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85" w:rsidRDefault="00E62B85">
      <w:pPr>
        <w:pStyle w:val="Heading4"/>
      </w:pPr>
      <w:r>
        <w:t>Transmittal Sheet</w:t>
      </w:r>
    </w:p>
    <w:p w:rsidR="00E62B85" w:rsidRDefault="00E62B85">
      <w:pPr>
        <w:pStyle w:val="BlockLine"/>
      </w:pPr>
      <w:r>
        <w:fldChar w:fldCharType="begin">
          <w:fldData xml:space="preserve">RABvAGMAVABlAG0AcAAxAFYAYQByAAEDQwB1AHMAdABvAG0AIABQAG8AcAB1AHAAIAA5ADcANwAy
ADgAMQAyADAAMwAE9zIAIGEzB2APSBr6U8oBBPdfACQHQABEJ6QyvMwyB1BOoDIQcrcy0JKfA1BO
oDJEZrcyAPYyB0jzMQcBA0QnpDK8zDIHKABAYjMHoBYyB0BZSjMgADIAAGwAAAAAAAAAdA==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RgBvAG4AdABTAGUAdABpAG0AaQBzAHQAeQBsAGUAcwAuAHgAbQBsAABmAAAAAAAAAHA=
</w:fldData>
        </w:fldChar>
      </w:r>
      <w:r>
        <w:instrText xml:space="preserve"> ADDIN  \* MERGEFORMAT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This is the initial release of the Benefits Assistance Service (BAS) Manual, M27-1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Date Submitted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September 17, 2012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Overview of the M27-1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The M27-1 consists of an introduction and four parts: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Introduction</w:t>
            </w:r>
          </w:p>
          <w:p w:rsidR="00E62B85" w:rsidRDefault="00E62B85">
            <w:pPr>
              <w:pStyle w:val="BulletText1"/>
            </w:pPr>
            <w:r>
              <w:t>Part I:  Quality Client Services Program</w:t>
            </w:r>
          </w:p>
          <w:p w:rsidR="00E62B85" w:rsidRDefault="00E62B85">
            <w:pPr>
              <w:pStyle w:val="BulletText1"/>
            </w:pPr>
            <w:r>
              <w:t>Part II:  Outreach Services Program</w:t>
            </w:r>
          </w:p>
          <w:p w:rsidR="00E62B85" w:rsidRDefault="00E62B85">
            <w:pPr>
              <w:pStyle w:val="BulletText1"/>
            </w:pPr>
            <w:r>
              <w:t>Part III:</w:t>
            </w:r>
          </w:p>
          <w:p w:rsidR="00E62B85" w:rsidRDefault="00E62B85">
            <w:pPr>
              <w:pStyle w:val="BulletText1"/>
              <w:numPr>
                <w:ilvl w:val="1"/>
                <w:numId w:val="1"/>
              </w:numPr>
              <w:tabs>
                <w:tab w:val="clear" w:pos="1440"/>
                <w:tab w:val="num" w:pos="342"/>
              </w:tabs>
              <w:ind w:hanging="1278"/>
            </w:pPr>
            <w:r>
              <w:t>Subpart i:  Web Services</w:t>
            </w:r>
          </w:p>
          <w:p w:rsidR="00E62B85" w:rsidRDefault="00E62B85">
            <w:pPr>
              <w:pStyle w:val="BulletText1"/>
              <w:numPr>
                <w:ilvl w:val="1"/>
                <w:numId w:val="1"/>
              </w:numPr>
              <w:tabs>
                <w:tab w:val="clear" w:pos="1440"/>
                <w:tab w:val="num" w:pos="342"/>
              </w:tabs>
              <w:ind w:hanging="1278"/>
            </w:pPr>
            <w:r>
              <w:t>Subpart ii:  Social Media Services</w:t>
            </w:r>
          </w:p>
          <w:p w:rsidR="00E62B85" w:rsidRDefault="00E62B85">
            <w:pPr>
              <w:pStyle w:val="BulletText1"/>
            </w:pPr>
            <w:r>
              <w:t>Part IV:  Quality and Training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BAS Manual 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The introduction of the manual provides information on the structure of the Veterans Benefits Administration (VBA) and the BAS, including the staff functions within the BAS.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Part I:  Quality Client Services Program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Part I of this manual consists of the following chapters: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Chapter 1:  General Information on the Quality Client Services Program</w:t>
            </w:r>
          </w:p>
          <w:p w:rsidR="00E62B85" w:rsidRDefault="00E62B85">
            <w:pPr>
              <w:pStyle w:val="BulletText1"/>
            </w:pPr>
            <w:r>
              <w:t>Chapter 2:  Customer Service</w:t>
            </w:r>
          </w:p>
          <w:p w:rsidR="00E62B85" w:rsidRDefault="00E62B85">
            <w:pPr>
              <w:pStyle w:val="BulletText1"/>
            </w:pPr>
            <w:r>
              <w:t>Chapter 3:  Telephone Interviews</w:t>
            </w:r>
          </w:p>
          <w:p w:rsidR="00E62B85" w:rsidRDefault="00E62B85">
            <w:pPr>
              <w:pStyle w:val="BulletText1"/>
            </w:pPr>
            <w:r>
              <w:t>Chapter 4:  Personal Interviews</w:t>
            </w:r>
          </w:p>
          <w:p w:rsidR="00E62B85" w:rsidRDefault="00E62B85">
            <w:pPr>
              <w:pStyle w:val="BulletText1"/>
            </w:pPr>
            <w:r>
              <w:t>Chapter 5:  Correspondence</w:t>
            </w:r>
          </w:p>
          <w:p w:rsidR="00E62B85" w:rsidRDefault="00E62B85">
            <w:pPr>
              <w:pStyle w:val="BulletText1"/>
            </w:pPr>
            <w:r>
              <w:t>Chapter 6:  Inquiry Routing and Information System (IRIS)</w:t>
            </w:r>
          </w:p>
          <w:p w:rsidR="00E62B85" w:rsidRDefault="00E62B85">
            <w:pPr>
              <w:pStyle w:val="BulletText1"/>
            </w:pPr>
            <w:r>
              <w:t>Chapter 7:  Freedom of Information Act (FOIA) and Privacy Act (PA)</w:t>
            </w:r>
          </w:p>
          <w:p w:rsidR="00E62B85" w:rsidRDefault="00E62B85">
            <w:pPr>
              <w:pStyle w:val="BulletText1"/>
            </w:pPr>
            <w:r>
              <w:t>Chapter 8:  Reference Information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rPr>
          <w:rFonts w:cs="Times New Roman"/>
          <w:b/>
          <w:bCs/>
        </w:rPr>
      </w:pPr>
      <w:r>
        <w:rPr>
          <w:rFonts w:cs="Times New Roman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z w:val="32"/>
          <w:szCs w:val="32"/>
        </w:rPr>
        <w:instrText xml:space="preserve"> STYLEREF "Map Title" </w:instrText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Transmittal Sheet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r>
        <w:rPr>
          <w:rFonts w:cs="Times New Roman"/>
        </w:rPr>
        <w:t xml:space="preserve">, </w:t>
      </w:r>
      <w:r>
        <w:rPr>
          <w:rFonts w:ascii="Arial" w:hAnsi="Arial" w:cs="Arial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Part I:  Quality Client Services Program</w:t>
              </w:r>
            </w:fldSimple>
            <w:r>
              <w:t xml:space="preserve"> </w:t>
            </w:r>
            <w:r>
              <w:rPr>
                <w:b w:val="0"/>
                <w:bCs w:val="0"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1 (General Information on the Quality Client Services Program)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  <w:ind w:left="1080" w:hanging="1080"/>
            </w:pPr>
            <w:r>
              <w:t xml:space="preserve">Topic 1:  The Mission and Responsibilities of the Quality Client Services Program </w:t>
            </w:r>
          </w:p>
          <w:p w:rsidR="00E62B85" w:rsidRDefault="00E62B85">
            <w:pPr>
              <w:pStyle w:val="BulletText1"/>
            </w:pPr>
            <w:r>
              <w:t>Topic 2:  The Intake Specialist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2 (Customer Service) consists of the following sections: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Overview of Customer Service</w:t>
            </w:r>
          </w:p>
          <w:p w:rsidR="00E62B85" w:rsidRDefault="00E62B85">
            <w:pPr>
              <w:pStyle w:val="BulletText1"/>
            </w:pPr>
            <w:r>
              <w:t>Topic 2:  Providing Information to a Third Party</w:t>
            </w:r>
          </w:p>
          <w:p w:rsidR="00E62B85" w:rsidRDefault="00E62B85">
            <w:pPr>
              <w:pStyle w:val="BulletText1"/>
            </w:pPr>
            <w:r>
              <w:t>Topic 3:  Providing Information About VA Benefits</w:t>
            </w:r>
          </w:p>
          <w:p w:rsidR="00E62B85" w:rsidRDefault="00E62B85">
            <w:pPr>
              <w:pStyle w:val="BulletText1"/>
            </w:pPr>
            <w:r>
              <w:t>Topic 4:  Providing VA Information to Support Non-VA Related Benefits</w:t>
            </w:r>
          </w:p>
          <w:p w:rsidR="00E62B85" w:rsidRDefault="00E62B85">
            <w:pPr>
              <w:pStyle w:val="BulletText1"/>
            </w:pPr>
            <w:r>
              <w:t>Topic 5:  Procuring Vital Statistics Documents</w:t>
            </w:r>
          </w:p>
          <w:p w:rsidR="00E62B85" w:rsidRDefault="00E62B85">
            <w:pPr>
              <w:pStyle w:val="BulletText1"/>
            </w:pPr>
            <w:r>
              <w:t>Topic 6:  Handling Non-Claims Actions</w:t>
            </w:r>
          </w:p>
          <w:p w:rsidR="00E62B85" w:rsidRDefault="00E62B85">
            <w:pPr>
              <w:pStyle w:val="BulletText1"/>
              <w:ind w:left="1080" w:hanging="1080"/>
            </w:pPr>
            <w:r>
              <w:t>Topic 7:  Claimant Representation by Non-Attorney or Non-Accredited Agents</w:t>
            </w:r>
          </w:p>
          <w:p w:rsidR="00E62B85" w:rsidRDefault="00E62B85">
            <w:pPr>
              <w:pStyle w:val="BulletText1"/>
            </w:pPr>
            <w:r>
              <w:t>Topic 8:  Handling Media Inquiries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3 (Telephone Interviews)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General Guidelines for Conducting Telephone Interviews</w:t>
            </w:r>
          </w:p>
          <w:p w:rsidR="00E62B85" w:rsidRDefault="00E62B85">
            <w:pPr>
              <w:pStyle w:val="BulletText1"/>
            </w:pPr>
            <w:r>
              <w:t>Topic 2:  Personal Phone Calls</w:t>
            </w:r>
          </w:p>
          <w:p w:rsidR="00E62B85" w:rsidRDefault="00E62B85">
            <w:pPr>
              <w:pStyle w:val="BulletText1"/>
            </w:pPr>
            <w:r>
              <w:t>Topic 3:  Call Referral Guidelines</w:t>
            </w:r>
          </w:p>
          <w:p w:rsidR="00E62B85" w:rsidRDefault="00E62B85">
            <w:pPr>
              <w:pStyle w:val="BulletText1"/>
            </w:pPr>
            <w:r>
              <w:t>Topic 4:  Quality Interview Expectations</w:t>
            </w:r>
          </w:p>
          <w:p w:rsidR="00E62B85" w:rsidRDefault="00E62B85">
            <w:pPr>
              <w:pStyle w:val="BulletText1"/>
            </w:pPr>
            <w:r>
              <w:t>Topic 5:  Prescribed Opening and Closing of Calls</w:t>
            </w:r>
          </w:p>
          <w:p w:rsidR="00E62B85" w:rsidRDefault="00E62B85">
            <w:pPr>
              <w:pStyle w:val="BulletText1"/>
            </w:pPr>
            <w:r>
              <w:t>Topic 6:  Courtesy Tips</w:t>
            </w:r>
          </w:p>
          <w:p w:rsidR="00E62B85" w:rsidRDefault="00E62B85">
            <w:pPr>
              <w:pStyle w:val="BulletText1"/>
            </w:pPr>
            <w:r>
              <w:t>Topic 7:  Recognizing Caller “Types”</w:t>
            </w:r>
          </w:p>
          <w:p w:rsidR="00E62B85" w:rsidRDefault="00E62B85">
            <w:pPr>
              <w:pStyle w:val="BulletText1"/>
            </w:pPr>
            <w:r>
              <w:t>Topic 8:  Handling Threatening or Abusive Calls</w:t>
            </w:r>
          </w:p>
          <w:p w:rsidR="00E62B85" w:rsidRDefault="00E62B85">
            <w:pPr>
              <w:pStyle w:val="BulletText1"/>
            </w:pPr>
            <w:r>
              <w:t>Topic 9:  Handling Requests for Speak with Specific Individuals</w:t>
            </w:r>
          </w:p>
          <w:p w:rsidR="00E62B85" w:rsidRDefault="00E62B85">
            <w:pPr>
              <w:pStyle w:val="BulletText1"/>
            </w:pPr>
            <w:r>
              <w:t>Topic 10:  When to Refer a Call to a Supervisor</w:t>
            </w:r>
          </w:p>
          <w:p w:rsidR="00E62B85" w:rsidRDefault="00E62B85">
            <w:pPr>
              <w:pStyle w:val="BulletText1"/>
            </w:pPr>
            <w:r>
              <w:t>Topic 11:  Suicidal Callers</w:t>
            </w:r>
          </w:p>
          <w:p w:rsidR="00E62B85" w:rsidRDefault="00E62B85">
            <w:pPr>
              <w:pStyle w:val="BulletText1"/>
            </w:pPr>
            <w:r>
              <w:t>Topic 12:  Change of Address and Direct Deposit Request Procedures</w:t>
            </w:r>
          </w:p>
          <w:p w:rsidR="00E62B85" w:rsidRDefault="00E62B85">
            <w:pPr>
              <w:pStyle w:val="BulletText1"/>
            </w:pPr>
            <w:r>
              <w:t>Topic 13:  Non-Receipt of Payment Procedures</w:t>
            </w: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rPr>
          <w:rFonts w:cs="Times New Roman"/>
        </w:rPr>
      </w:pPr>
      <w:r>
        <w:rPr>
          <w:rFonts w:cs="Times New Roman"/>
        </w:rPr>
        <w:br w:type="page"/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Part I:  Quality Client Services Program</w:t>
              </w:r>
            </w:fldSimple>
            <w:r>
              <w:t xml:space="preserve"> </w:t>
            </w:r>
            <w:r>
              <w:rPr>
                <w:b w:val="0"/>
                <w:bCs w:val="0"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ulletText1"/>
            </w:pPr>
            <w:r>
              <w:t>Topic 14:  Releasing Information From a Rating Decision or Award Letter</w:t>
            </w:r>
          </w:p>
          <w:p w:rsidR="00E62B85" w:rsidRDefault="00E62B85">
            <w:pPr>
              <w:pStyle w:val="BulletText1"/>
            </w:pPr>
            <w:r>
              <w:t>Topic 15:  Identification Protocol</w:t>
            </w:r>
          </w:p>
          <w:p w:rsidR="00E62B85" w:rsidRDefault="00E62B85">
            <w:pPr>
              <w:pStyle w:val="BulletText1"/>
              <w:ind w:left="1152" w:hanging="1152"/>
            </w:pPr>
            <w:r>
              <w:t>Topic 16:  Business Rules for Generating a Veterans’ Assistance Inquiry (VAI)</w:t>
            </w:r>
          </w:p>
          <w:p w:rsidR="00E62B85" w:rsidRDefault="00E62B85">
            <w:pPr>
              <w:pStyle w:val="BulletText1"/>
            </w:pPr>
            <w:r>
              <w:t>Topic 17:  Decision review Officer (DRO) Elections Via Telephone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lockText"/>
            </w:pPr>
            <w:r>
              <w:t>Chapter 4 (Personal Interviews) consists of the following topics: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Topic 1:  General Guidelines for Conducting Interviews</w:t>
            </w:r>
          </w:p>
          <w:p w:rsidR="00E62B85" w:rsidRDefault="00E62B85">
            <w:pPr>
              <w:pStyle w:val="BulletText1"/>
            </w:pPr>
            <w:r>
              <w:t>Topic 2:  Waiting Area</w:t>
            </w:r>
          </w:p>
          <w:p w:rsidR="00E62B85" w:rsidRDefault="00E62B85">
            <w:pPr>
              <w:pStyle w:val="BulletText1"/>
            </w:pPr>
            <w:r>
              <w:t>Topic 3:  Interview Area</w:t>
            </w:r>
          </w:p>
          <w:p w:rsidR="00E62B85" w:rsidRDefault="00E62B85">
            <w:pPr>
              <w:pStyle w:val="BulletText1"/>
            </w:pPr>
            <w:r>
              <w:t>Topic 4:  The Interview Process</w:t>
            </w:r>
          </w:p>
          <w:p w:rsidR="00E62B85" w:rsidRDefault="00E62B85">
            <w:pPr>
              <w:pStyle w:val="BulletText1"/>
            </w:pPr>
            <w:r>
              <w:t>Topic 5:  Tips for Successful Interviewing</w:t>
            </w:r>
          </w:p>
          <w:p w:rsidR="00E62B85" w:rsidRDefault="00E62B85">
            <w:pPr>
              <w:pStyle w:val="BulletText1"/>
            </w:pPr>
            <w:r>
              <w:t>Topic 6:  Dealing With Unruly or Threatening Behavior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5  (Correspondence)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</w:pPr>
            <w:r>
              <w:t>Topic 1:  General Guidelines for Processing Correspondence</w:t>
            </w:r>
          </w:p>
          <w:p w:rsidR="00E62B85" w:rsidRDefault="00E62B85">
            <w:pPr>
              <w:pStyle w:val="BulletText1"/>
            </w:pPr>
            <w:r>
              <w:t>Topic 2:  Signature Authority for Correspondence</w:t>
            </w:r>
          </w:p>
          <w:p w:rsidR="00E62B85" w:rsidRDefault="00E62B85">
            <w:pPr>
              <w:pStyle w:val="BulletText1"/>
            </w:pPr>
            <w:r>
              <w:t>Topic 3:  Acknowledging Correspondence</w:t>
            </w:r>
          </w:p>
          <w:p w:rsidR="00E62B85" w:rsidRDefault="00E62B85">
            <w:pPr>
              <w:pStyle w:val="BulletText1"/>
            </w:pPr>
            <w:r>
              <w:t>Topic 4:  Reader-Focused Writing (RFW)</w:t>
            </w:r>
          </w:p>
          <w:p w:rsidR="00E62B85" w:rsidRDefault="00E62B85">
            <w:pPr>
              <w:pStyle w:val="BulletText1"/>
            </w:pPr>
            <w:r>
              <w:t>Topic 5:  Handling Various Types of Correspondence</w:t>
            </w:r>
          </w:p>
          <w:p w:rsidR="00E62B85" w:rsidRDefault="00E62B85">
            <w:pPr>
              <w:pStyle w:val="BulletText1"/>
            </w:pPr>
            <w:r>
              <w:t>Topic 6:  Preparation of Correspondence</w:t>
            </w:r>
          </w:p>
          <w:p w:rsidR="00E62B85" w:rsidRDefault="00E62B85">
            <w:pPr>
              <w:pStyle w:val="BulletText1"/>
            </w:pPr>
            <w:r>
              <w:t>Topic 7:  Freedom of Information Act and Privacy Act Issues</w:t>
            </w:r>
          </w:p>
          <w:p w:rsidR="00E62B85" w:rsidRDefault="00E62B85">
            <w:pPr>
              <w:pStyle w:val="BulletText1"/>
            </w:pPr>
            <w:r>
              <w:t>Topic 8:  Developing Claims Using Telephone, Email and Facsimile</w:t>
            </w:r>
          </w:p>
          <w:p w:rsidR="00E62B85" w:rsidRDefault="00E62B85">
            <w:pPr>
              <w:pStyle w:val="BulletText1"/>
              <w:ind w:left="1080" w:hanging="1080"/>
            </w:pPr>
            <w:r>
              <w:t>Topic 9:  Contacting Claimants or Veterans Using Mail, Email and Facsimile</w:t>
            </w:r>
          </w:p>
          <w:p w:rsidR="00E62B85" w:rsidRDefault="00E62B85">
            <w:pPr>
              <w:pStyle w:val="BulletText1"/>
            </w:pPr>
            <w:r>
              <w:t>Topic 10:  Using VA Form 21-0820 (Series)</w:t>
            </w:r>
          </w:p>
          <w:p w:rsidR="00E62B85" w:rsidRDefault="00E62B85">
            <w:pPr>
              <w:pStyle w:val="BulletText1"/>
            </w:pPr>
            <w:r>
              <w:t>Topic 11:  Determining Work Credit for General or Special Correspondence</w:t>
            </w:r>
          </w:p>
          <w:p w:rsidR="00E62B85" w:rsidRDefault="00E62B85">
            <w:pPr>
              <w:pStyle w:val="BulletText1"/>
            </w:pPr>
            <w:r>
              <w:t>Topic 12:  References for Help in Writing</w:t>
            </w:r>
          </w:p>
          <w:p w:rsidR="00E62B85" w:rsidRDefault="00E62B85">
            <w:pPr>
              <w:pStyle w:val="BlockText"/>
            </w:pP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Part I:  Quality Client Services Program</w:t>
              </w:r>
            </w:fldSimple>
            <w:r>
              <w:t xml:space="preserve"> </w:t>
            </w:r>
            <w:r>
              <w:rPr>
                <w:b w:val="0"/>
                <w:bCs w:val="0"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Chapter 6 (Inquiry Routing and Information System (IRIS)) consists of the following topics: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Topic 1:  IRIS Policy and Procedures</w:t>
            </w:r>
          </w:p>
          <w:p w:rsidR="00E62B85" w:rsidRDefault="00E62B85">
            <w:pPr>
              <w:pStyle w:val="BulletText1"/>
            </w:pPr>
            <w:r>
              <w:t>Topic 2:  IRIS Responses</w:t>
            </w:r>
          </w:p>
          <w:p w:rsidR="00E62B85" w:rsidRDefault="00E62B85">
            <w:pPr>
              <w:pStyle w:val="BulletText1"/>
            </w:pPr>
            <w:r>
              <w:t>Topic 3:  Timeliness Standard for Responses</w:t>
            </w:r>
          </w:p>
          <w:p w:rsidR="00E62B85" w:rsidRDefault="00E62B85">
            <w:pPr>
              <w:pStyle w:val="BulletText1"/>
            </w:pPr>
            <w:r>
              <w:t>Topic 4:  IRIS Security</w:t>
            </w:r>
          </w:p>
          <w:p w:rsidR="00E62B85" w:rsidRDefault="00E62B85">
            <w:pPr>
              <w:pStyle w:val="BulletText1"/>
            </w:pPr>
            <w:r>
              <w:t>Topic 5:  Reporting Work Credit</w:t>
            </w:r>
          </w:p>
          <w:p w:rsidR="00E62B85" w:rsidRDefault="00E62B85">
            <w:pPr>
              <w:pStyle w:val="BulletText1"/>
            </w:pPr>
            <w:r>
              <w:t>Topic 6:  IRIS-Related References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7 (Freedom of Information Act (FOIA) and Privacy Act (PA))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</w:pPr>
            <w:r>
              <w:t>Topic 1:  General Information on the FOIA and PA</w:t>
            </w:r>
          </w:p>
          <w:p w:rsidR="00E62B85" w:rsidRDefault="00E62B85">
            <w:pPr>
              <w:pStyle w:val="BulletText1"/>
            </w:pPr>
            <w:r>
              <w:t>Topic 2:  Duties of the FOIA and PA Officer</w:t>
            </w:r>
          </w:p>
          <w:p w:rsidR="00E62B85" w:rsidRDefault="00E62B85">
            <w:pPr>
              <w:pStyle w:val="BulletText1"/>
            </w:pPr>
            <w:r>
              <w:t>Topic 3:  FOIA Exemptions</w:t>
            </w:r>
          </w:p>
          <w:p w:rsidR="00E62B85" w:rsidRDefault="00E62B85">
            <w:pPr>
              <w:pStyle w:val="BulletText1"/>
            </w:pPr>
            <w:r>
              <w:t>Topic 4:  Redaction Guidelines</w:t>
            </w:r>
          </w:p>
          <w:p w:rsidR="00E62B85" w:rsidRDefault="00E62B85">
            <w:pPr>
              <w:pStyle w:val="BulletText1"/>
            </w:pPr>
            <w:r>
              <w:t>Topic 5:  General Key Points for FOIA/PA</w:t>
            </w:r>
          </w:p>
          <w:p w:rsidR="00E62B85" w:rsidRDefault="00E62B85">
            <w:pPr>
              <w:pStyle w:val="BulletText1"/>
            </w:pPr>
            <w:r>
              <w:t>Topic 6:  Guidance on Release of Information Pertaining to Veterans</w:t>
            </w:r>
          </w:p>
          <w:p w:rsidR="00E62B85" w:rsidRDefault="00E62B85">
            <w:pPr>
              <w:pStyle w:val="BulletText1"/>
            </w:pPr>
            <w:r>
              <w:t>Topic 7:  Procedures for Handling PA Requests</w:t>
            </w:r>
          </w:p>
          <w:p w:rsidR="00E62B85" w:rsidRDefault="00E62B85">
            <w:pPr>
              <w:pStyle w:val="BulletText1"/>
            </w:pPr>
            <w:r>
              <w:t>Topic 8:  Determining Appropriate Work Credit for FOIA/PA Requests</w:t>
            </w:r>
          </w:p>
          <w:p w:rsidR="00E62B85" w:rsidRDefault="00E62B85">
            <w:pPr>
              <w:pStyle w:val="BulletText1"/>
            </w:pPr>
            <w:r>
              <w:t>Topic 9:  Procedures for Use of FOIA Reading Room</w:t>
            </w:r>
          </w:p>
          <w:p w:rsidR="00E62B85" w:rsidRDefault="00E62B85">
            <w:pPr>
              <w:pStyle w:val="BulletText1"/>
            </w:pPr>
            <w:r>
              <w:t>Topic 10:  References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lockText"/>
            </w:pPr>
            <w:r>
              <w:t>Chapter 8 (Reference Information) consists of the following topics: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Topic 1:  VA Forms</w:t>
            </w:r>
          </w:p>
          <w:p w:rsidR="00E62B85" w:rsidRDefault="00E62B85">
            <w:pPr>
              <w:pStyle w:val="BulletText1"/>
            </w:pPr>
            <w:r>
              <w:t>Topic 2:  VA Publications and Pamphlets</w:t>
            </w:r>
          </w:p>
          <w:p w:rsidR="00E62B85" w:rsidRDefault="00E62B85">
            <w:pPr>
              <w:pStyle w:val="BulletText1"/>
            </w:pPr>
            <w:r>
              <w:t>Topic 3:  Web Based References</w:t>
            </w:r>
          </w:p>
          <w:p w:rsidR="00E62B85" w:rsidRDefault="00E62B85">
            <w:pPr>
              <w:pStyle w:val="BulletText1"/>
            </w:pPr>
            <w:r>
              <w:t>Topic 4:  Writing References</w:t>
            </w: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rPr>
          <w:rFonts w:cs="Times New Roman"/>
        </w:rPr>
      </w:pPr>
      <w:r>
        <w:rPr>
          <w:rFonts w:cs="Times New Roman"/>
        </w:rPr>
        <w:br w:type="page"/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Part II: Outreach Services Program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Part II of this manual consists of the following chapters: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Chapter 1:  Overview of Outreach Services Program</w:t>
            </w:r>
          </w:p>
          <w:p w:rsidR="00E62B85" w:rsidRDefault="00E62B85">
            <w:pPr>
              <w:pStyle w:val="BulletText1"/>
            </w:pPr>
            <w:r>
              <w:t>Chapter 2:  Special Outreach Programs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1 (Overview of Outreach Services Program)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</w:pPr>
            <w:r>
              <w:t>Topic 1:  Overview of Outreach Services Program</w:t>
            </w:r>
          </w:p>
          <w:p w:rsidR="00E62B85" w:rsidRDefault="00E62B85">
            <w:pPr>
              <w:pStyle w:val="BulletText1"/>
            </w:pPr>
            <w:r>
              <w:t>Topic 2:  General Outreach Guidelines</w:t>
            </w:r>
          </w:p>
          <w:p w:rsidR="00E62B85" w:rsidRDefault="00E62B85">
            <w:pPr>
              <w:pStyle w:val="BulletText1"/>
            </w:pPr>
            <w:r>
              <w:t>Topic 3:  Annual Review</w:t>
            </w:r>
          </w:p>
          <w:p w:rsidR="00E62B85" w:rsidRDefault="00E62B85">
            <w:pPr>
              <w:pStyle w:val="BulletText1"/>
            </w:pPr>
            <w:r>
              <w:t>Topic 4:  Special Outreach – Target Populations</w:t>
            </w:r>
          </w:p>
          <w:p w:rsidR="00E62B85" w:rsidRDefault="00E62B85">
            <w:pPr>
              <w:pStyle w:val="BulletText1"/>
            </w:pPr>
            <w:r>
              <w:t>Topic 5:  Reporting Outreach Activities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2 (Special Outreach Programs)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Veterans Outreach at VHA Facilities</w:t>
            </w:r>
          </w:p>
          <w:p w:rsidR="00E62B85" w:rsidRDefault="00E62B85">
            <w:pPr>
              <w:pStyle w:val="BulletText1"/>
            </w:pPr>
            <w:r>
              <w:t>Topic 2:  Homeless and Justice-Involved Veterans</w:t>
            </w:r>
          </w:p>
          <w:p w:rsidR="00E62B85" w:rsidRDefault="00E62B85">
            <w:pPr>
              <w:pStyle w:val="BulletText1"/>
            </w:pPr>
            <w:r>
              <w:t>Topic 3:  Women Veterans</w:t>
            </w:r>
          </w:p>
          <w:p w:rsidR="00E62B85" w:rsidRDefault="00E62B85">
            <w:pPr>
              <w:pStyle w:val="BulletText1"/>
            </w:pPr>
            <w:r>
              <w:t>Topic 4:  Military Outreach</w:t>
            </w:r>
          </w:p>
          <w:p w:rsidR="00E62B85" w:rsidRDefault="00E62B85">
            <w:pPr>
              <w:pStyle w:val="BulletText1"/>
            </w:pPr>
            <w:r>
              <w:t>Topic 5:  Survivors of Service Members Who Die on Active Duty</w:t>
            </w:r>
          </w:p>
          <w:p w:rsidR="00E62B85" w:rsidRDefault="00E62B85">
            <w:pPr>
              <w:pStyle w:val="BulletText1"/>
            </w:pPr>
            <w:r>
              <w:t>Topic 6:  Other Survivors and Dependents</w:t>
            </w:r>
          </w:p>
          <w:p w:rsidR="00E62B85" w:rsidRDefault="00E62B85">
            <w:pPr>
              <w:pStyle w:val="BulletText1"/>
            </w:pPr>
            <w:r>
              <w:t>Topic 7:  Minority and Tribal Veterans</w:t>
            </w:r>
          </w:p>
          <w:p w:rsidR="00E62B85" w:rsidRDefault="00E62B85">
            <w:pPr>
              <w:pStyle w:val="BulletText1"/>
            </w:pPr>
            <w:r>
              <w:t>Topic 8:  Elderly Veterans</w:t>
            </w:r>
          </w:p>
          <w:p w:rsidR="00E62B85" w:rsidRDefault="00E62B85">
            <w:pPr>
              <w:pStyle w:val="BulletText1"/>
            </w:pPr>
            <w:r>
              <w:t>Topic 9:  Former Prisoners of War (FPOW)</w:t>
            </w:r>
          </w:p>
          <w:p w:rsidR="00E62B85" w:rsidRDefault="00E62B85">
            <w:pPr>
              <w:pStyle w:val="BulletText1"/>
            </w:pPr>
            <w:r>
              <w:t>Topic 10:  Indigent Veterans and Unclaimed Remains</w:t>
            </w:r>
          </w:p>
          <w:p w:rsidR="00E62B85" w:rsidRDefault="00E62B85">
            <w:pPr>
              <w:pStyle w:val="BulletText1"/>
            </w:pPr>
            <w:r>
              <w:t>Topic 11:  First Time Applicants</w:t>
            </w:r>
          </w:p>
          <w:p w:rsidR="00E62B85" w:rsidRDefault="00E62B85">
            <w:pPr>
              <w:pStyle w:val="BulletText1"/>
            </w:pPr>
            <w:r>
              <w:t>Topic 12:  Foreign Service Program</w:t>
            </w:r>
          </w:p>
          <w:p w:rsidR="00E62B85" w:rsidRDefault="00E62B85">
            <w:pPr>
              <w:pStyle w:val="BulletText1"/>
            </w:pPr>
            <w:r>
              <w:t>Topic 13:  Rural Veterans Outreach</w:t>
            </w:r>
          </w:p>
          <w:p w:rsidR="00E62B85" w:rsidRDefault="00E62B85">
            <w:pPr>
              <w:pStyle w:val="BulletText1"/>
            </w:pPr>
            <w:r>
              <w:t>Topic 14:  Chapter 63 Special Outreach to Veterans</w:t>
            </w:r>
          </w:p>
          <w:p w:rsidR="00E62B85" w:rsidRDefault="00E62B85">
            <w:pPr>
              <w:pStyle w:val="BulletText1"/>
            </w:pPr>
            <w:r>
              <w:t>Topic 15:  Casualty Assistance Program Procedures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rPr>
          <w:rFonts w:cs="Times New Roman"/>
        </w:rPr>
      </w:pPr>
      <w:r>
        <w:rPr>
          <w:rFonts w:cs="Times New Roman"/>
        </w:rPr>
        <w:br w:type="page"/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Part III</w:t>
            </w:r>
          </w:p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Subpart i: Web Services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Part III, Subpart i of this manual consists of the following chapters: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Chapter 1:  Server Technology</w:t>
            </w:r>
          </w:p>
          <w:p w:rsidR="00E62B85" w:rsidRDefault="00E62B85">
            <w:pPr>
              <w:pStyle w:val="BulletText1"/>
            </w:pPr>
            <w:r>
              <w:t>Chapter 2:  Web Procedures</w:t>
            </w:r>
          </w:p>
          <w:p w:rsidR="00E62B85" w:rsidRDefault="00E62B85">
            <w:pPr>
              <w:pStyle w:val="BulletText1"/>
            </w:pPr>
            <w:r>
              <w:t>Chapter 3:  Web Content</w:t>
            </w:r>
          </w:p>
          <w:p w:rsidR="00E62B85" w:rsidRDefault="00E62B85">
            <w:pPr>
              <w:pStyle w:val="BulletText1"/>
            </w:pPr>
            <w:r>
              <w:t>Chapter 4:  Enterprise Content Management System (ECMS)</w:t>
            </w:r>
          </w:p>
          <w:p w:rsidR="00E62B85" w:rsidRDefault="00E62B85">
            <w:pPr>
              <w:pStyle w:val="BulletText1"/>
              <w:ind w:left="1152" w:hanging="1152"/>
            </w:pPr>
            <w:r>
              <w:t>Chapter 5:  Federal Government Laws, Regulations, Executive Orders, and Office of Management and Budget (OMB) Directives</w:t>
            </w:r>
          </w:p>
          <w:p w:rsidR="00E62B85" w:rsidRDefault="00E62B85">
            <w:pPr>
              <w:pStyle w:val="BulletText1"/>
            </w:pPr>
            <w:r>
              <w:t>Chapter 6:  e-Benefits</w:t>
            </w:r>
          </w:p>
          <w:p w:rsidR="00E62B85" w:rsidRDefault="00E62B85">
            <w:pPr>
              <w:pStyle w:val="BulletText1"/>
            </w:pPr>
            <w:r>
              <w:t>Chapter 7:  VA In-Person Proofing Process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1 (Server Technology)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Server Technology</w:t>
            </w:r>
          </w:p>
          <w:p w:rsidR="00E62B85" w:rsidRDefault="00E62B85">
            <w:pPr>
              <w:pStyle w:val="BulletText1"/>
            </w:pPr>
            <w:r>
              <w:t>Topic 2:  Supported Platforms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2 (Web Procedures)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Requesting a Website</w:t>
            </w:r>
          </w:p>
          <w:p w:rsidR="00E62B85" w:rsidRDefault="00E62B85">
            <w:pPr>
              <w:pStyle w:val="BulletText1"/>
            </w:pPr>
            <w:r>
              <w:t>Topic 2:  Developing a Website</w:t>
            </w:r>
          </w:p>
          <w:p w:rsidR="00E62B85" w:rsidRDefault="00E62B85">
            <w:pPr>
              <w:pStyle w:val="BulletText1"/>
            </w:pPr>
            <w:r>
              <w:t>Topic 3:  VA Web Registry</w:t>
            </w:r>
          </w:p>
          <w:p w:rsidR="00E62B85" w:rsidRDefault="00E62B85">
            <w:pPr>
              <w:pStyle w:val="BulletText1"/>
            </w:pPr>
            <w:r>
              <w:t>Topic 4:  Removing a Website</w:t>
            </w:r>
          </w:p>
          <w:p w:rsidR="00E62B85" w:rsidRDefault="00E62B85">
            <w:pPr>
              <w:pStyle w:val="BulletText1"/>
            </w:pPr>
            <w:r>
              <w:t>Topic 5:  Requesting a Domain/URL Name Change</w:t>
            </w:r>
          </w:p>
          <w:p w:rsidR="00E62B85" w:rsidRDefault="00E62B85">
            <w:pPr>
              <w:pStyle w:val="BulletText1"/>
            </w:pPr>
            <w:r>
              <w:t>Topic 6:  Requesting Permission to Use a Non-va.gov Domain Name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lockText"/>
            </w:pPr>
            <w:r>
              <w:t>Chapter 3  (Web Content) consists of the following topics: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Topic 1:  Content Defined</w:t>
            </w:r>
          </w:p>
          <w:p w:rsidR="00E62B85" w:rsidRDefault="00E62B85">
            <w:pPr>
              <w:pStyle w:val="BulletText1"/>
            </w:pPr>
            <w:r>
              <w:t>Topic 2:  Principal Parties Responsible for Content</w:t>
            </w:r>
          </w:p>
          <w:p w:rsidR="00E62B85" w:rsidRDefault="00E62B85">
            <w:pPr>
              <w:pStyle w:val="BulletText1"/>
            </w:pPr>
            <w:r>
              <w:t>Topic 3:  VBA Internet Sites and VA’s Outreach Responsibilities</w:t>
            </w:r>
          </w:p>
          <w:p w:rsidR="00E62B85" w:rsidRDefault="00E62B85">
            <w:pPr>
              <w:pStyle w:val="BulletText1"/>
            </w:pPr>
            <w:r>
              <w:t>Topic 4:  Organization of Information</w:t>
            </w:r>
          </w:p>
          <w:p w:rsidR="00E62B85" w:rsidRDefault="00E62B85">
            <w:pPr>
              <w:pStyle w:val="BulletText1"/>
            </w:pPr>
            <w:r>
              <w:t>Topic 5:  Readability</w:t>
            </w:r>
          </w:p>
          <w:p w:rsidR="00E62B85" w:rsidRDefault="00E62B85">
            <w:pPr>
              <w:pStyle w:val="BulletText1"/>
            </w:pPr>
            <w:r>
              <w:t>Topic 6:  Information Quality Defined</w:t>
            </w:r>
          </w:p>
          <w:p w:rsidR="00E62B85" w:rsidRDefault="00E62B85">
            <w:pPr>
              <w:pStyle w:val="BulletText1"/>
            </w:pPr>
            <w:r>
              <w:t xml:space="preserve">Topic 7:  Actions to be Taken When Accuracy of Information is Called Into         </w:t>
            </w:r>
          </w:p>
          <w:p w:rsidR="00E62B85" w:rsidRDefault="00E62B85">
            <w:pPr>
              <w:pStyle w:val="BlockText"/>
              <w:ind w:left="1152" w:hanging="1152"/>
            </w:pPr>
            <w:r>
              <w:t xml:space="preserve">                 Question</w:t>
            </w:r>
          </w:p>
          <w:p w:rsidR="00E62B85" w:rsidRDefault="00E62B85">
            <w:pPr>
              <w:pStyle w:val="BulletText1"/>
            </w:pPr>
            <w:r>
              <w:t xml:space="preserve">Topic 8:  Completeness of Information </w:t>
            </w: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  <w:r>
        <w:fldChar w:fldCharType="begin">
          <w:fldData xml:space="preserve">RABvAGMAVABlAG0AcAAxAFYAYQByAFQAcgBhAGQAaQB0AGkAbwBuAGEAbAAAcgAyAEUA9ABP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RgBvAG4AdABTAGUAdABpAG0AaQBzAHQAeQBsAGUAcwAuAHgAbQBsAABcAGQAYQBlAAB=
</w:fldData>
        </w:fldChar>
      </w:r>
      <w:r>
        <w:instrText xml:space="preserve"> ADDIN  \* MERGEFORMAT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ContinuedBlockLabel"/>
            </w:pPr>
            <w:r>
              <w:t xml:space="preserve">Part III </w:t>
            </w:r>
            <w:fldSimple w:instr=" STYLEREF &quot;Block Label&quot; ">
              <w:r>
                <w:rPr>
                  <w:noProof/>
                </w:rPr>
                <w:t>Subpart i: Web Services</w:t>
              </w:r>
            </w:fldSimple>
            <w:r>
              <w:t xml:space="preserve"> </w:t>
            </w:r>
            <w:r>
              <w:rPr>
                <w:b w:val="0"/>
                <w:bCs w:val="0"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9:  Ensuring Content is Current:  Annotating Updates</w:t>
            </w:r>
          </w:p>
          <w:p w:rsidR="00E62B85" w:rsidRDefault="00E62B85">
            <w:pPr>
              <w:pStyle w:val="BulletText1"/>
            </w:pPr>
            <w:r>
              <w:t>Topic 10:  Avoidance of Duplication: Linking to Authoritative Sources</w:t>
            </w:r>
          </w:p>
          <w:p w:rsidR="00E62B85" w:rsidRDefault="00E62B85">
            <w:pPr>
              <w:pStyle w:val="BulletText1"/>
            </w:pPr>
            <w:r>
              <w:t>Topic 11:  Uniformity</w:t>
            </w:r>
          </w:p>
          <w:p w:rsidR="00E62B85" w:rsidRDefault="00E62B85">
            <w:pPr>
              <w:pStyle w:val="BulletText1"/>
            </w:pPr>
            <w:r>
              <w:t>Topic 12:  Translation Into Other Languages</w:t>
            </w:r>
          </w:p>
          <w:p w:rsidR="00E62B85" w:rsidRDefault="00E62B85">
            <w:pPr>
              <w:pStyle w:val="BulletText1"/>
              <w:ind w:left="1152" w:hanging="1152"/>
            </w:pPr>
            <w:r>
              <w:t xml:space="preserve">Topic 13:  Complying With Digital Rights, Copyright, Trademark, and Patent Laws </w:t>
            </w:r>
          </w:p>
          <w:p w:rsidR="00E62B85" w:rsidRDefault="00E62B85">
            <w:pPr>
              <w:pStyle w:val="BulletText1"/>
            </w:pPr>
            <w:r>
              <w:t>Topic 14:  Avoiding Apparent Endorsements</w:t>
            </w:r>
          </w:p>
          <w:p w:rsidR="00E62B85" w:rsidRDefault="00E62B85">
            <w:pPr>
              <w:pStyle w:val="BulletText1"/>
            </w:pPr>
            <w:r>
              <w:t>Topic 15:  Post Privacy Policy</w:t>
            </w:r>
          </w:p>
          <w:p w:rsidR="00E62B85" w:rsidRDefault="00E62B85">
            <w:pPr>
              <w:pStyle w:val="BulletText1"/>
            </w:pPr>
            <w:r>
              <w:t>Topic 16:  Easy Access to Online Services</w:t>
            </w:r>
          </w:p>
          <w:p w:rsidR="00E62B85" w:rsidRDefault="00E62B85">
            <w:pPr>
              <w:pStyle w:val="BulletText1"/>
            </w:pPr>
            <w:r>
              <w:t>Topic 17:  Easy Access to Online VA Forms</w:t>
            </w:r>
          </w:p>
          <w:p w:rsidR="00E62B85" w:rsidRDefault="00E62B85">
            <w:pPr>
              <w:pStyle w:val="BulletText1"/>
              <w:ind w:left="1152" w:hanging="1152"/>
            </w:pPr>
            <w:r>
              <w:t>Topic 18:  Avoidance of Content or Applications That Require a Specific Brower for Viewing (Prohibited Practice)</w:t>
            </w:r>
          </w:p>
          <w:p w:rsidR="00E62B85" w:rsidRDefault="00E62B85">
            <w:pPr>
              <w:pStyle w:val="BulletText1"/>
            </w:pPr>
            <w:r>
              <w:t>Topic 19:  Audio and Video Broadcasts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4 (Enterprise Content Management System (ECMS))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VA Enterprise Content Management System</w:t>
            </w:r>
          </w:p>
          <w:p w:rsidR="00E62B85" w:rsidRDefault="00E62B85">
            <w:pPr>
              <w:pStyle w:val="BulletText1"/>
            </w:pPr>
            <w:r>
              <w:t>Topic 2:  New Site Creation</w:t>
            </w:r>
          </w:p>
          <w:p w:rsidR="00E62B85" w:rsidRDefault="00E62B85">
            <w:pPr>
              <w:pStyle w:val="BulletText1"/>
            </w:pPr>
            <w:r>
              <w:t>Topic 3:  Existing Site Creation</w:t>
            </w:r>
          </w:p>
          <w:p w:rsidR="00E62B85" w:rsidRDefault="00E62B85">
            <w:pPr>
              <w:pStyle w:val="BulletText1"/>
            </w:pPr>
            <w:r>
              <w:t>Topic 4:  TeamSite Administrative Tool</w:t>
            </w:r>
          </w:p>
          <w:p w:rsidR="00E62B85" w:rsidRDefault="00E62B85">
            <w:pPr>
              <w:pStyle w:val="BulletText1"/>
            </w:pPr>
            <w:r>
              <w:t>Topic 5:  User Roles</w:t>
            </w:r>
          </w:p>
          <w:p w:rsidR="00E62B85" w:rsidRDefault="00E62B85">
            <w:pPr>
              <w:pStyle w:val="BulletText1"/>
            </w:pPr>
            <w:r>
              <w:t>Topic 6:  Training</w:t>
            </w:r>
          </w:p>
          <w:p w:rsidR="00E62B85" w:rsidRDefault="00E62B85">
            <w:pPr>
              <w:pStyle w:val="BulletText1"/>
            </w:pPr>
            <w:r>
              <w:t>Topic 7:  Workflows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5 (Federal Government Laws, Regulations, Executive Orders, Office of Management and Budget (OMB) Directives)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Federal Requirements</w:t>
            </w: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ContinuedBlockLabel"/>
            </w:pPr>
            <w:r>
              <w:t xml:space="preserve">Part III </w:t>
            </w:r>
            <w:fldSimple w:instr=" STYLEREF &quot;Block Label&quot; ">
              <w:r>
                <w:rPr>
                  <w:noProof/>
                </w:rPr>
                <w:t>Subpart i: Web Services</w:t>
              </w:r>
            </w:fldSimple>
            <w:r>
              <w:t xml:space="preserve"> </w:t>
            </w:r>
            <w:r>
              <w:rPr>
                <w:b w:val="0"/>
                <w:bCs w:val="0"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Chapter 6 (e-Benefits) consists of the following topics: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Topic 1:  e-Benefits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7 (VA In-Person Proofing Process)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Overview of VA In-Person Proofing Process</w:t>
            </w:r>
          </w:p>
          <w:p w:rsidR="00E62B85" w:rsidRDefault="00E62B85">
            <w:pPr>
              <w:pStyle w:val="BulletText1"/>
            </w:pPr>
            <w:r>
              <w:t>Topic 2:  DoD Self Service Access Station Web Application</w:t>
            </w:r>
          </w:p>
          <w:p w:rsidR="00E62B85" w:rsidRDefault="00E62B85">
            <w:pPr>
              <w:pStyle w:val="BulletText1"/>
            </w:pPr>
            <w:r>
              <w:t>Topic 3:  Veteran Not Found in DEERS</w:t>
            </w:r>
          </w:p>
          <w:p w:rsidR="00E62B85" w:rsidRDefault="00E62B85">
            <w:pPr>
              <w:pStyle w:val="BulletText1"/>
            </w:pPr>
            <w:r>
              <w:t>Topic 4:  Updating the Veteran Address</w:t>
            </w:r>
          </w:p>
          <w:p w:rsidR="00E62B85" w:rsidRDefault="00E62B85">
            <w:pPr>
              <w:pStyle w:val="BulletText1"/>
            </w:pPr>
            <w:r>
              <w:t>Topic 5:  Reporting Potentially Fraudulent Accounts</w:t>
            </w:r>
          </w:p>
          <w:p w:rsidR="00E62B85" w:rsidRDefault="00E62B85">
            <w:pPr>
              <w:pStyle w:val="BulletText1"/>
            </w:pPr>
            <w:r>
              <w:t>Topic 6:  Other Application Functions</w:t>
            </w:r>
          </w:p>
          <w:p w:rsidR="00E62B85" w:rsidRDefault="00E62B85">
            <w:pPr>
              <w:pStyle w:val="BulletText1"/>
            </w:pPr>
            <w:r>
              <w:t>Topic 7:  Appendix A: Identity Documentation Criteria</w:t>
            </w:r>
          </w:p>
          <w:p w:rsidR="00E62B85" w:rsidRDefault="00E62B85">
            <w:pPr>
              <w:pStyle w:val="BulletText1"/>
            </w:pPr>
            <w:r>
              <w:t>Topic 8:  Appendix B: Address Confirmation Document Criteria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Part III</w:t>
            </w:r>
          </w:p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Subpart ii: Social Media Services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Part III, Subpart ii of this manual consists of the following chapters: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Chapter 1:  Overview of Social Media</w:t>
            </w:r>
          </w:p>
          <w:p w:rsidR="00E62B85" w:rsidRDefault="00E62B85">
            <w:pPr>
              <w:pStyle w:val="BulletText1"/>
            </w:pPr>
            <w:r>
              <w:t>Chapter 2:  Description of Social Media</w:t>
            </w:r>
          </w:p>
          <w:p w:rsidR="00E62B85" w:rsidRDefault="00E62B85">
            <w:pPr>
              <w:pStyle w:val="BulletText1"/>
            </w:pPr>
            <w:r>
              <w:t>Chapter 3:  Roles and Responsibilities</w:t>
            </w:r>
          </w:p>
          <w:p w:rsidR="00E62B85" w:rsidRDefault="00E62B85">
            <w:pPr>
              <w:pStyle w:val="BulletText1"/>
            </w:pPr>
            <w:r>
              <w:t>Chapter 4:  Social Media Procedures</w:t>
            </w:r>
          </w:p>
          <w:p w:rsidR="00E62B85" w:rsidRDefault="00E62B85">
            <w:pPr>
              <w:pStyle w:val="BulletText1"/>
            </w:pPr>
            <w:r>
              <w:t>Chapter 5:  Agency and Federal Requirements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1 (Overview of Social Media)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Overview of Social Media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2 (Description of Social Media)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Facebook</w:t>
            </w:r>
          </w:p>
          <w:p w:rsidR="00E62B85" w:rsidRDefault="00E62B85">
            <w:pPr>
              <w:pStyle w:val="BulletText1"/>
            </w:pPr>
            <w:r>
              <w:t>Topic 2:  Twitter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3 (Roles and Responsibilities)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Roles and Responsibilities</w:t>
            </w:r>
          </w:p>
          <w:p w:rsidR="00E62B85" w:rsidRDefault="00E62B85">
            <w:pPr>
              <w:pStyle w:val="BulletText1"/>
            </w:pPr>
            <w:r>
              <w:t>Topic 2:  Appendix A: Submission Guidelines for Social Media/Web</w:t>
            </w:r>
          </w:p>
          <w:p w:rsidR="00E62B85" w:rsidRDefault="00E62B85">
            <w:pPr>
              <w:pStyle w:val="BlockText"/>
            </w:pP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ContinuedBlockLabel"/>
            </w:pPr>
            <w:fldSimple w:instr=" STYLEREF &quot;Block Label&quot; ">
              <w:r>
                <w:rPr>
                  <w:noProof/>
                </w:rPr>
                <w:t>Subpart ii: Social Media Services</w:t>
              </w:r>
            </w:fldSimple>
            <w:r>
              <w:t xml:space="preserve"> </w:t>
            </w:r>
            <w:r>
              <w:rPr>
                <w:b w:val="0"/>
                <w:bCs w:val="0"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4 (Social Media Procedures)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Social Media Procedures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  <w:r>
              <w:t>Chapter 5 (Agency and Federal Requirements)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Agency References</w:t>
            </w:r>
          </w:p>
          <w:p w:rsidR="00E62B85" w:rsidRDefault="00E62B85">
            <w:pPr>
              <w:pStyle w:val="BulletText1"/>
            </w:pPr>
            <w:r>
              <w:t>Topic 2:  Federal References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Part IV: Quality and Training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Part IV of this manual consists of the following chapters: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Chapter 1:  Quality</w:t>
            </w:r>
          </w:p>
          <w:p w:rsidR="00E62B85" w:rsidRDefault="00E62B85">
            <w:pPr>
              <w:pStyle w:val="BulletText1"/>
            </w:pPr>
            <w:r>
              <w:t>Chapter 2:  Training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1 (Quality)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General</w:t>
            </w:r>
          </w:p>
          <w:p w:rsidR="00E62B85" w:rsidRDefault="00E62B85">
            <w:pPr>
              <w:pStyle w:val="BulletText1"/>
            </w:pPr>
            <w:r>
              <w:t>Topic 2:  Telephone Interview Activity</w:t>
            </w:r>
          </w:p>
          <w:p w:rsidR="00E62B85" w:rsidRDefault="00E62B85">
            <w:pPr>
              <w:pStyle w:val="BulletText1"/>
              <w:ind w:left="1080" w:hanging="1080"/>
            </w:pPr>
            <w:r>
              <w:t>Topic 3:  Inquiry Routing and Information System (IRIS) – Electronic     Correspondence</w:t>
            </w:r>
          </w:p>
          <w:p w:rsidR="00E62B85" w:rsidRDefault="00E62B85">
            <w:pPr>
              <w:pStyle w:val="BulletText1"/>
            </w:pPr>
            <w:r>
              <w:t>Topic 4:  Site Visits</w:t>
            </w:r>
          </w:p>
          <w:p w:rsidR="00E62B85" w:rsidRDefault="00E62B85">
            <w:pPr>
              <w:pStyle w:val="BulletText1"/>
            </w:pPr>
            <w:r>
              <w:t>Topic 5:  Systematic Analyses of Operations (SAO)</w:t>
            </w:r>
          </w:p>
          <w:p w:rsidR="00E62B85" w:rsidRDefault="00E62B85">
            <w:pPr>
              <w:pStyle w:val="BulletText1"/>
            </w:pPr>
            <w:r>
              <w:t>Topic 6:  NCC Management Advisory Council</w:t>
            </w:r>
          </w:p>
          <w:p w:rsidR="00E62B85" w:rsidRDefault="00E62B85">
            <w:pPr>
              <w:pStyle w:val="BulletText1"/>
            </w:pPr>
            <w:r>
              <w:t>Topic 7:  NCC/NPCC/NIRC Manager Conference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Chapter 2 (Training) consists of the following topics: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E62B85" w:rsidRDefault="00E62B85">
            <w:pPr>
              <w:pStyle w:val="BulletText1"/>
            </w:pPr>
            <w:r>
              <w:t>Topic 1:  General</w:t>
            </w:r>
          </w:p>
          <w:p w:rsidR="00E62B85" w:rsidRDefault="00E62B85">
            <w:pPr>
              <w:pStyle w:val="BulletText1"/>
            </w:pPr>
            <w:r>
              <w:t>Topic 2:  Types of Training</w:t>
            </w:r>
          </w:p>
          <w:p w:rsidR="00E62B85" w:rsidRDefault="00E62B85">
            <w:pPr>
              <w:pStyle w:val="BulletText1"/>
            </w:pPr>
            <w:r>
              <w:t>Topic 3:  Formal Training Requirements</w:t>
            </w:r>
          </w:p>
          <w:p w:rsidR="00E62B85" w:rsidRDefault="00E62B85">
            <w:pPr>
              <w:pStyle w:val="BulletText1"/>
            </w:pPr>
            <w:r>
              <w:t>Topic 4:  Training Resources</w:t>
            </w:r>
          </w:p>
          <w:p w:rsidR="00E62B85" w:rsidRDefault="00E62B85">
            <w:pPr>
              <w:pStyle w:val="BulletText1"/>
              <w:ind w:left="1080" w:hanging="1080"/>
            </w:pPr>
          </w:p>
        </w:tc>
      </w:tr>
    </w:tbl>
    <w:p w:rsidR="00E62B85" w:rsidRDefault="00E62B85">
      <w:pPr>
        <w:pStyle w:val="ContinuedOnNextPa"/>
      </w:pPr>
      <w:r>
        <w:t>Continued on next page</w:t>
      </w:r>
    </w:p>
    <w:p w:rsidR="00E62B85" w:rsidRDefault="00E62B85">
      <w:pPr>
        <w:pStyle w:val="MapTitleContinued"/>
        <w:rPr>
          <w:b w:val="0"/>
          <w:bCs w:val="0"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Transmittal Sheet</w:t>
        </w:r>
      </w:fldSimple>
      <w:r>
        <w:t xml:space="preserve">, </w:t>
      </w:r>
      <w:r>
        <w:rPr>
          <w:b w:val="0"/>
          <w:bCs w:val="0"/>
          <w:sz w:val="24"/>
          <w:szCs w:val="24"/>
        </w:rPr>
        <w:t>Continued</w:t>
      </w:r>
    </w:p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Notable Changes Included in This Release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 xml:space="preserve">Previously, Part I (Quality Client Services) was located in the M21-1MR and titled as Part II (Direct Services).  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lockText"/>
            </w:pPr>
            <w:r>
              <w:t>All manual content previously located in Part II of the M21-1MR is now incorporated into this initial release of the M27-1.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Rescissions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This initial release will rescind the following in its entirety: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ulletText1"/>
            </w:pPr>
            <w:r>
              <w:t>M21-1MR, Part II (Direct Services)</w:t>
            </w:r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Authority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By direction of the Under Secretary for Benefits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  <w:pBdr>
                <w:bottom w:val="single" w:sz="12" w:space="1" w:color="auto"/>
              </w:pBdr>
            </w:pPr>
          </w:p>
          <w:p w:rsidR="00E62B85" w:rsidRDefault="00E62B85">
            <w:pPr>
              <w:pStyle w:val="BlockText"/>
              <w:pBdr>
                <w:bottom w:val="single" w:sz="12" w:space="1" w:color="auto"/>
              </w:pBdr>
            </w:pPr>
          </w:p>
          <w:p w:rsidR="00E62B85" w:rsidRDefault="00E62B85">
            <w:pPr>
              <w:pStyle w:val="BlockText"/>
            </w:pPr>
            <w:r>
              <w:t>Robert Reynolds, Director</w:t>
            </w:r>
          </w:p>
          <w:p w:rsidR="00E62B85" w:rsidRDefault="00E62B85">
            <w:pPr>
              <w:pStyle w:val="BlockText"/>
            </w:pPr>
            <w:r>
              <w:t>Benefits Assistance Service (27)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Distribution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  <w:tabs>
                <w:tab w:val="left" w:pos="2835"/>
              </w:tabs>
            </w:pPr>
            <w:r>
              <w:t>Distribution:  RPC: 2068</w:t>
            </w:r>
            <w:r>
              <w:tab/>
            </w:r>
          </w:p>
          <w:p w:rsidR="00E62B85" w:rsidRDefault="00E62B85">
            <w:pPr>
              <w:pStyle w:val="BlockText"/>
            </w:pPr>
            <w:r>
              <w:t>FD:                 EX:  ASO and AR (included in RPC 2068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lockText"/>
            </w:pPr>
            <w:r>
              <w:rPr>
                <w:b/>
                <w:bCs/>
              </w:rPr>
              <w:t>LOCAL REPRODUCTION AUTHORIZED AS NEEDED</w:t>
            </w:r>
          </w:p>
        </w:tc>
      </w:tr>
    </w:tbl>
    <w:p w:rsidR="00E62B85" w:rsidRDefault="00E62B85">
      <w:pPr>
        <w:pStyle w:val="BlockLine"/>
      </w:pPr>
      <w:r>
        <w:fldChar w:fldCharType="begin">
          <w:fldData xml:space="preserve">RABvAGMAVABlAG0AcAAxAFYAYQByAFQAcgBhAGQAaQB0AGkAbwBuAGEAbAAAMwBvAGkA9ABc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RgBvAG4AdABTAGUAdABpAG0AaQBzAHQAeQBsAGUAcwAuAHgAbQBsAAAAADAAXAByAGR=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RABvAGMAVABlAG0AcAAxAFYAYQByAFQAcgBhAGQAaQB0AGkAbwBuAGEAbAAAAAByAFwAYwBm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RgBvAG4AdABTAGUAdABpAG0AaQBzAHQAeQBsAGUAcwAuAHgAbQBsAAAAAAAAMABvAFx=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RABvAGMAVABlAG0AcAAxAFYAYQByAFQAcgBhAGQAaQB0AGkAbwBuAGEAbAAAAAAAAGgAYQBi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RgBvAG4AdABTAGUAdABpAG0AaQBzAHQAeQBsAGUAcwAuAHgAbQBsAAAAAAAAbABhACB=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RABvAGMAVABlAG0AcAAxAFYAYQByAFQAcgBhAGQAaQB0AGkAbwBuAGEAbAAAAAAAAGEAcgA3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RgBvAG4AdABTAGUAdABpAG0AaQBzAHQAeQBsAGUAcwAuAHgAbQBsAAAAAAAAZwBhAGJ=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RABvAGMAVABlAG0AcAAxAFYAYQByAFQAcgBhAGQAaQB0AGkAbwBuAGEAbAAAAAAAAGEAcwBc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RgBvAG4AdABTAGUAdABpAG0AaQBzAHQAeQBsAGUAcwAuAHgAbQBsAAAqAAAAYwBjAFx=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RABvAGMAVABlAG0AcAAxAFYAYQByAFQAcgBhAGQAaQB0AGkAbwBuAGEAbAAAcgAAAHQANgAA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RgBvAG4AdABTAGUAdABpAG0AaQBzAHQAeQBsAGUAcwAuAHgAbQBsAABhAAAANAByAG5=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RABvAGMAVABlAG0AcAAxAFYAYQByAFQAcgBhAGQAaQB0AGkAbwBuAGEAbAAAcwAAADMAbAB5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RgBvAG4AdABTAGUAdABpAG0AaQBzAHQAeQBsAGUAcwAuAHgAbQBsAABmAAAAZQAwAFw=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RABvAGMAVABlAG0AcAAxAFYAYQByAFQAcgBhAGQAaQB0AGkAbwBuAGEAbAAAfQAAAFwAcgAA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RgBvAG4AdABTAGUAdABpAG0AaQBzAHQAeQBsAGUAcwAuAHgAbQBsAAAgAAAAcwBwAEZ=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RABvAGMAVABlAG0AcAAxAFYAYQByAFQAcgBhAGQAaQB0AGkAbwBuAGEAbAAAewAAAFwAYQAA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RgBvAG4AdABTAGUAdABpAG0AaQBzAHQAeQBsAGUAcwAuAHgAbQBsAAAAAAAAXAAgAGQ=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RABvAGMAVABlAG0AcAAxAFYAYQByAFQAcgBhAGQAaQB0AGkAbwBuAGEAbAAAdAAAAHIAMQBU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RgBvAG4AdABTAGUAdABpAG0AaQBzAHQAeQBsAGUAcwAuAHgAbQBsAABtAAAAcgB3AAB=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RABvAGMAVABlAG0AcAAxAFYAYQByAFQAcgBhAGQAaQB0AGkAbwBuAGEAbAAAIAAAADMAZABh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RgBvAG4AdABTAGUAdABpAG0AaQBzAHQAeQBsAGUAcwAuAHgAbQBsAAAAAAAAbAB0AHt=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RABvAGMAVABlAG0AcAAxAFYAYQByAFQAcgBhAGQAaQB0AGkAbwBuAGEAbAAARAAAAHgAbAA1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RgBvAG4AdABTAGUAdABpAG0AaQBzAHQAeQBsAGUAcwAuAHgAbQBsAABWAAAAIABcACB=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RABvAGMAVABlAG0AcAAxAFYAYQByAFQAcgBhAGQAaQB0AGkAbwBuAGEAbAAASQAAAGUAIAB0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RgBvAG4AdABTAGUAdABpAG0AaQBzAHQAeQBsAGUAcwAuAHgAbQBsAAAAAAAAXAA3AFw=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RABvAGMAVABlAG0AcAAxAFYAYQByAFQAcgBhAGQAaQB0AGkAbwBuAGEAbAAAXAAAAHIAaQAA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RgBvAG4AdABTAGUAdABpAG0AaQBzAHQAeQBsAGUAcwAuAHgAbQBsAABUAAAAXABcAAB=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RABvAGMAVABlAG0AcAAxAFYAYQByAFQAcgBhAGQAaQB0AGkAbwBuAGEAbAAAKgAAADMAXAAA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RgBvAG4AdABTAGUAdABpAG0AaQBzAHQAeQBsAGUAcwAuAHgAbQBsAAAAAAAAXAAwAAA=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RABvAGMAVABlAG0AcAAxAFYAYQByAFQAcgBhAGQAaQB0AGkAbwBuAGEAbAAARwAAAHIAaAAA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RgBvAG4AdABTAGUAdABpAG0AaQBzAHQAeQBsAGUAcwAuAHgAbQBsAABkAAAAXABsAAB=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RABvAGMAVABlAG0AcAAxAFYAYQByAFQAcgBhAGQAaQB0AGkAbwBuAGEAbAAARQAAAFwAYQAA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RgBvAG4AdABTAGUAdABpAG0AaQBzAHQAeQBsAGUAcwAuAHgAbQBsAAABAAAAaABnAAB=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RABvAGMAVABlAG0AcAAxAFYAYQByAFQAcgBhAGQAaQB0AGkAbwBuAGEAbAAAYQAzAAA=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RgBvAG4AdABTAGUAdABpAG0AaQBzAHQAeQBsAGUAcwAuAHgAbQBsAAB3ADUAAD==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RABvAGMAVABlAG0AcAAxAFYAYQByAFQAcgBhAGQAaQB0AGkAbwBuAGEAbAAAIABsAAB=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RgBvAG4AdABTAGUAdABpAG0AaQBzAHQAeQBsAGUAcwAuAHgAbQBsAAAxAGEAAG==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RABvAGMAVABlAG0AcAAxAFYAYQByAFQAcgBhAGQAaQB0AGkAbwBuAGEAbAAAYwBjAAB=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RgBvAG4AdABTAGUAdABpAG0AaQBzAHQAeQBsAGUAcwAuAHgAbQBsAABcADAAAD==
</w:fldData>
        </w:fldChar>
      </w:r>
      <w:r>
        <w:instrText xml:space="preserve"> ADDIN  \* MERGEFORMAT </w:instrText>
      </w:r>
      <w:r>
        <w:fldChar w:fldCharType="end"/>
      </w:r>
    </w:p>
    <w:sectPr w:rsidR="00E62B85" w:rsidSect="00E62B85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85" w:rsidRDefault="00E62B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B85" w:rsidRDefault="00E62B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5" w:rsidRDefault="00E62B85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E62B85" w:rsidRDefault="00E62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85" w:rsidRDefault="00E62B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B85" w:rsidRDefault="00E62B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85" w:rsidRDefault="00E62B85">
    <w:pPr>
      <w:pStyle w:val="Header"/>
      <w:tabs>
        <w:tab w:val="left" w:pos="8460"/>
      </w:tabs>
    </w:pPr>
    <w:r>
      <w:t>Veterans Benefits Administration</w:t>
    </w:r>
    <w:r>
      <w:tab/>
    </w:r>
    <w:r>
      <w:tab/>
      <w:t>M27-1</w:t>
    </w:r>
  </w:p>
  <w:p w:rsidR="00E62B85" w:rsidRDefault="00E62B85">
    <w:pPr>
      <w:pStyle w:val="Header"/>
      <w:tabs>
        <w:tab w:val="left" w:pos="8460"/>
      </w:tabs>
    </w:pPr>
    <w:r>
      <w:t>Department of Veterans Affairs</w:t>
    </w:r>
  </w:p>
  <w:p w:rsidR="00E62B85" w:rsidRDefault="00E62B85">
    <w:pPr>
      <w:pStyle w:val="Header"/>
      <w:tabs>
        <w:tab w:val="left" w:pos="8460"/>
      </w:tabs>
    </w:pPr>
    <w:r>
      <w:t>Washington, DC  20420</w:t>
    </w:r>
  </w:p>
  <w:p w:rsidR="00E62B85" w:rsidRDefault="00E62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5A5223"/>
    <w:multiLevelType w:val="hybridMultilevel"/>
    <w:tmpl w:val="7B0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0AA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1BE2A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C265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32B4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CABC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65469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F610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23878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5E1F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1EE2B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A86A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92D3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CEA0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1781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323D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93631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50B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FB82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A98B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4ECC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86B6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5582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4E5B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6E9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4E1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E62F5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6963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AC4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D20EC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A01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7A73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8F456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7"/>
  </w:num>
  <w:num w:numId="9">
    <w:abstractNumId w:val="0"/>
  </w:num>
  <w:num w:numId="10">
    <w:abstractNumId w:val="8"/>
  </w:num>
  <w:num w:numId="11">
    <w:abstractNumId w:val="7"/>
  </w:num>
  <w:num w:numId="12">
    <w:abstractNumId w:val="0"/>
  </w:num>
  <w:num w:numId="13">
    <w:abstractNumId w:val="8"/>
  </w:num>
  <w:num w:numId="14">
    <w:abstractNumId w:val="7"/>
  </w:num>
  <w:num w:numId="15">
    <w:abstractNumId w:val="0"/>
  </w:num>
  <w:num w:numId="16">
    <w:abstractNumId w:val="8"/>
  </w:num>
  <w:num w:numId="17">
    <w:abstractNumId w:val="7"/>
  </w:num>
  <w:num w:numId="18">
    <w:abstractNumId w:val="0"/>
  </w:num>
  <w:num w:numId="19">
    <w:abstractNumId w:val="8"/>
  </w:num>
  <w:num w:numId="20">
    <w:abstractNumId w:val="7"/>
  </w:num>
  <w:num w:numId="21">
    <w:abstractNumId w:val="0"/>
  </w:num>
  <w:num w:numId="22">
    <w:abstractNumId w:val="8"/>
  </w:num>
  <w:num w:numId="23">
    <w:abstractNumId w:val="7"/>
  </w:num>
  <w:num w:numId="24">
    <w:abstractNumId w:val="0"/>
  </w:num>
  <w:num w:numId="25">
    <w:abstractNumId w:val="8"/>
  </w:num>
  <w:num w:numId="26">
    <w:abstractNumId w:val="7"/>
  </w:num>
  <w:num w:numId="27">
    <w:abstractNumId w:val="0"/>
  </w:num>
  <w:num w:numId="28">
    <w:abstractNumId w:val="8"/>
  </w:num>
  <w:num w:numId="29">
    <w:abstractNumId w:val="7"/>
  </w:num>
  <w:num w:numId="30">
    <w:abstractNumId w:val="0"/>
  </w:num>
  <w:num w:numId="31">
    <w:abstractNumId w:val="8"/>
  </w:num>
  <w:num w:numId="32">
    <w:abstractNumId w:val="7"/>
  </w:num>
  <w:num w:numId="33">
    <w:abstractNumId w:val="0"/>
  </w:num>
  <w:num w:numId="34">
    <w:abstractNumId w:val="8"/>
  </w:num>
  <w:num w:numId="35">
    <w:abstractNumId w:val="7"/>
  </w:num>
  <w:num w:numId="36">
    <w:abstractNumId w:val="0"/>
  </w:num>
  <w:num w:numId="37">
    <w:abstractNumId w:val="8"/>
  </w:num>
  <w:num w:numId="38">
    <w:abstractNumId w:val="10"/>
  </w:num>
  <w:num w:numId="39">
    <w:abstractNumId w:val="1"/>
  </w:num>
  <w:num w:numId="40">
    <w:abstractNumId w:val="6"/>
  </w:num>
  <w:num w:numId="41">
    <w:abstractNumId w:val="5"/>
  </w:num>
  <w:num w:numId="42">
    <w:abstractNumId w:val="9"/>
  </w:num>
  <w:num w:numId="43">
    <w:abstractNumId w:val="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Temp1Var" w:val="Traditional"/>
    <w:docVar w:name="FontSet" w:val="imistyles.xml"/>
  </w:docVars>
  <w:rsids>
    <w:rsidRoot w:val="00E62B85"/>
    <w:rsid w:val="00E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link w:val="Heading5Char"/>
    <w:uiPriority w:val="99"/>
    <w:qFormat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rFonts w:cs="Times New Roman"/>
    </w:rPr>
  </w:style>
  <w:style w:type="paragraph" w:styleId="BlockText">
    <w:name w:val="Block Text"/>
    <w:basedOn w:val="Normal"/>
    <w:uiPriority w:val="99"/>
    <w:rPr>
      <w:rFonts w:cs="Times New Roman"/>
    </w:rPr>
  </w:style>
  <w:style w:type="paragraph" w:customStyle="1" w:styleId="BulletText1">
    <w:name w:val="Bullet Text 1"/>
    <w:basedOn w:val="Normal"/>
    <w:uiPriority w:val="99"/>
    <w:pPr>
      <w:numPr>
        <w:numId w:val="1"/>
      </w:numPr>
    </w:pPr>
    <w:rPr>
      <w:rFonts w:cs="Times New Roman"/>
    </w:rPr>
  </w:style>
  <w:style w:type="paragraph" w:customStyle="1" w:styleId="BulletText2">
    <w:name w:val="Bullet Text 2"/>
    <w:basedOn w:val="Normal"/>
    <w:uiPriority w:val="99"/>
    <w:pPr>
      <w:numPr>
        <w:numId w:val="2"/>
      </w:numPr>
    </w:pPr>
    <w:rPr>
      <w:rFonts w:cs="Times New Roman"/>
    </w:rPr>
  </w:style>
  <w:style w:type="paragraph" w:customStyle="1" w:styleId="BulletText3">
    <w:name w:val="Bullet Text 3"/>
    <w:basedOn w:val="Normal"/>
    <w:uiPriority w:val="99"/>
    <w:pPr>
      <w:numPr>
        <w:numId w:val="3"/>
      </w:numPr>
      <w:tabs>
        <w:tab w:val="clear" w:pos="173"/>
      </w:tabs>
      <w:ind w:left="533" w:hanging="173"/>
    </w:pPr>
    <w:rPr>
      <w:rFonts w:cs="Times New Roman"/>
    </w:rPr>
  </w:style>
  <w:style w:type="paragraph" w:customStyle="1" w:styleId="ContinuedBlockLabel">
    <w:name w:val="Continued Block Label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ContinuedOnNextPa">
    <w:name w:val="Continued On Next Pa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rFonts w:cs="Times New Roman"/>
      <w:i/>
      <w:iCs/>
      <w:sz w:val="20"/>
      <w:szCs w:val="20"/>
    </w:rPr>
  </w:style>
  <w:style w:type="paragraph" w:customStyle="1" w:styleId="ContinuedTableLabe">
    <w:name w:val="Continued Table Labe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EmbeddedText">
    <w:name w:val="Embedded Text"/>
    <w:basedOn w:val="Normal"/>
    <w:uiPriority w:val="99"/>
    <w:rPr>
      <w:rFonts w:cs="Times New Roman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customStyle="1" w:styleId="IMTOC">
    <w:name w:val="IMTOC"/>
    <w:uiPriority w:val="99"/>
    <w:rPr>
      <w:rFonts w:ascii="Times New Roman" w:hAnsi="Times New Roman" w:cs="Times New Roman"/>
      <w:sz w:val="24"/>
      <w:szCs w:val="24"/>
    </w:rPr>
  </w:style>
  <w:style w:type="paragraph" w:customStyle="1" w:styleId="MapTitleContinued">
    <w:name w:val="Map Title. Continued"/>
    <w:basedOn w:val="Normal"/>
    <w:next w:val="Normal"/>
    <w:uiPriority w:val="99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</w:style>
  <w:style w:type="paragraph" w:customStyle="1" w:styleId="NoteText">
    <w:name w:val="Note Text"/>
    <w:basedOn w:val="Normal"/>
    <w:uiPriority w:val="99"/>
    <w:rPr>
      <w:rFonts w:cs="Times New Roman"/>
    </w:rPr>
  </w:style>
  <w:style w:type="paragraph" w:customStyle="1" w:styleId="PublicationTitle">
    <w:name w:val="Publication Title"/>
    <w:basedOn w:val="Normal"/>
    <w:next w:val="Heading4"/>
    <w:uiPriority w:val="99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Normal"/>
    <w:uiPriority w:val="99"/>
    <w:pPr>
      <w:jc w:val="center"/>
    </w:pPr>
    <w:rPr>
      <w:rFonts w:cs="Times New Roman"/>
      <w:b/>
      <w:bCs/>
    </w:rPr>
  </w:style>
  <w:style w:type="paragraph" w:customStyle="1" w:styleId="TableText">
    <w:name w:val="Table Text"/>
    <w:basedOn w:val="Normal"/>
    <w:uiPriority w:val="99"/>
    <w:rPr>
      <w:rFonts w:cs="Times New Roman"/>
    </w:rPr>
  </w:style>
  <w:style w:type="paragraph" w:customStyle="1" w:styleId="TOCTitle">
    <w:name w:val="TOC Title"/>
    <w:basedOn w:val="Normal"/>
    <w:uiPriority w:val="99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pPr>
      <w:tabs>
        <w:tab w:val="left" w:leader="dot" w:pos="7061"/>
        <w:tab w:val="right" w:pos="7524"/>
      </w:tabs>
      <w:spacing w:before="60" w:after="60"/>
      <w:ind w:right="465"/>
    </w:pPr>
    <w:rPr>
      <w:rFonts w:cs="Times New Roman"/>
    </w:rPr>
  </w:style>
  <w:style w:type="paragraph" w:customStyle="1" w:styleId="TOCStem">
    <w:name w:val="TOCStem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1934</Words>
  <Characters>11027</Characters>
  <Application>Microsoft Office Outlook</Application>
  <DocSecurity>0</DocSecurity>
  <Lines>0</Lines>
  <Paragraphs>0</Paragraphs>
  <ScaleCrop>false</ScaleCrop>
  <Company>IMI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subject/>
  <dc:creator>Greg Gunnell</dc:creator>
  <cp:keywords/>
  <dc:description/>
  <cp:lastModifiedBy>VBACOWILLIAJ</cp:lastModifiedBy>
  <cp:revision>10</cp:revision>
  <cp:lastPrinted>2011-12-12T13:12:00Z</cp:lastPrinted>
  <dcterms:created xsi:type="dcterms:W3CDTF">2011-12-08T17:21:00Z</dcterms:created>
  <dcterms:modified xsi:type="dcterms:W3CDTF">2012-09-19T18:20:00Z</dcterms:modified>
</cp:coreProperties>
</file>