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6999" w14:textId="77777777" w:rsidR="005427BA" w:rsidRPr="000D163D" w:rsidRDefault="005427BA" w:rsidP="00CC42CD">
      <w:pPr>
        <w:pStyle w:val="Heading3"/>
      </w:pPr>
      <w:bookmarkStart w:id="0" w:name="_GoBack"/>
      <w:bookmarkEnd w:id="0"/>
      <w:r w:rsidRPr="000D163D">
        <w:t>Section F.  Compensation Based on Individual Unemployability (IU)</w:t>
      </w:r>
    </w:p>
    <w:p w14:paraId="4590699A" w14:textId="77777777" w:rsidR="005427BA" w:rsidRPr="000D163D" w:rsidRDefault="005427BA">
      <w:pPr>
        <w:pStyle w:val="Heading4"/>
      </w:pPr>
      <w:r w:rsidRPr="000D163D">
        <w:fldChar w:fldCharType="begin"/>
      </w:r>
      <w:r w:rsidRPr="000D163D">
        <w:instrText xml:space="preserve"> PRIVATE INFOTYPE="OTHER" </w:instrText>
      </w:r>
      <w:r w:rsidRPr="000D163D">
        <w:fldChar w:fldCharType="end"/>
      </w:r>
      <w:r w:rsidRPr="000D163D">
        <w:t>Overview</w:t>
      </w:r>
    </w:p>
    <w:p w14:paraId="4590699B" w14:textId="77777777" w:rsidR="005427BA" w:rsidRPr="000D163D" w:rsidRDefault="005427BA">
      <w:pPr>
        <w:pStyle w:val="BlockLine"/>
      </w:pPr>
      <w:r w:rsidRPr="000D163D">
        <w:fldChar w:fldCharType="begin"/>
      </w:r>
      <w:r w:rsidRPr="000D163D">
        <w:instrText xml:space="preserve"> PRIVATE INFOTYPE="OTHER"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99E" w14:textId="77777777">
        <w:trPr>
          <w:cantSplit/>
        </w:trPr>
        <w:tc>
          <w:tcPr>
            <w:tcW w:w="1728" w:type="dxa"/>
          </w:tcPr>
          <w:p w14:paraId="4590699C" w14:textId="77777777" w:rsidR="005427BA" w:rsidRPr="000D163D" w:rsidRDefault="005427BA">
            <w:pPr>
              <w:pStyle w:val="Heading5"/>
            </w:pPr>
            <w:r w:rsidRPr="000D163D">
              <w:t>In this Section</w:t>
            </w:r>
          </w:p>
        </w:tc>
        <w:tc>
          <w:tcPr>
            <w:tcW w:w="7740" w:type="dxa"/>
          </w:tcPr>
          <w:p w14:paraId="4590699D" w14:textId="77777777" w:rsidR="005427BA" w:rsidRPr="000D163D" w:rsidRDefault="005427BA">
            <w:pPr>
              <w:pStyle w:val="BlockText"/>
            </w:pPr>
            <w:r w:rsidRPr="000D163D">
              <w:t>This section contains the following topics:</w:t>
            </w:r>
          </w:p>
        </w:tc>
      </w:tr>
    </w:tbl>
    <w:p w14:paraId="4590699F" w14:textId="77777777" w:rsidR="005427BA" w:rsidRPr="000D163D" w:rsidRDefault="005427BA"/>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250CE4" w:rsidRPr="000D163D" w14:paraId="459069A3"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A0" w14:textId="77777777" w:rsidR="00250CE4" w:rsidRPr="000D163D" w:rsidRDefault="00250CE4">
            <w:pPr>
              <w:pStyle w:val="TableHeaderText"/>
            </w:pPr>
            <w:r w:rsidRPr="000D163D">
              <w:t>Topic</w:t>
            </w:r>
          </w:p>
        </w:tc>
        <w:tc>
          <w:tcPr>
            <w:tcW w:w="6344" w:type="dxa"/>
            <w:tcBorders>
              <w:top w:val="single" w:sz="6" w:space="0" w:color="auto"/>
              <w:left w:val="single" w:sz="6" w:space="0" w:color="auto"/>
              <w:bottom w:val="single" w:sz="6" w:space="0" w:color="auto"/>
              <w:right w:val="single" w:sz="6" w:space="0" w:color="auto"/>
            </w:tcBorders>
          </w:tcPr>
          <w:p w14:paraId="459069A1" w14:textId="77777777" w:rsidR="00250CE4" w:rsidRPr="000D163D" w:rsidRDefault="00250CE4">
            <w:pPr>
              <w:pStyle w:val="TableHeaderText"/>
            </w:pPr>
            <w:r w:rsidRPr="000D163D">
              <w:t>Topic Name</w:t>
            </w:r>
          </w:p>
        </w:tc>
      </w:tr>
      <w:tr w:rsidR="00250CE4" w:rsidRPr="000D163D" w14:paraId="459069A7"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A4" w14:textId="28A41271" w:rsidR="00250CE4" w:rsidRPr="000D163D" w:rsidRDefault="00250CE4">
            <w:pPr>
              <w:pStyle w:val="TableText"/>
              <w:jc w:val="center"/>
            </w:pPr>
            <w:r w:rsidRPr="000D163D">
              <w:t>1</w:t>
            </w:r>
            <w:r w:rsidR="002B4D19" w:rsidRPr="000D163D">
              <w:t xml:space="preserve"> (old 24)</w:t>
            </w:r>
          </w:p>
        </w:tc>
        <w:tc>
          <w:tcPr>
            <w:tcW w:w="6344" w:type="dxa"/>
            <w:tcBorders>
              <w:top w:val="single" w:sz="6" w:space="0" w:color="auto"/>
              <w:left w:val="single" w:sz="6" w:space="0" w:color="auto"/>
              <w:bottom w:val="single" w:sz="6" w:space="0" w:color="auto"/>
              <w:right w:val="single" w:sz="6" w:space="0" w:color="auto"/>
            </w:tcBorders>
          </w:tcPr>
          <w:p w14:paraId="459069A5" w14:textId="77777777" w:rsidR="00250CE4" w:rsidRPr="000D163D" w:rsidRDefault="00250CE4">
            <w:pPr>
              <w:pStyle w:val="TableText"/>
            </w:pPr>
            <w:r w:rsidRPr="000D163D">
              <w:t>General Information on IU Claims</w:t>
            </w:r>
          </w:p>
        </w:tc>
      </w:tr>
      <w:tr w:rsidR="00250CE4" w:rsidRPr="000D163D" w14:paraId="459069AB"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A8" w14:textId="40A3A2D4" w:rsidR="00250CE4" w:rsidRPr="000D163D" w:rsidRDefault="00250CE4">
            <w:pPr>
              <w:pStyle w:val="TableText"/>
              <w:jc w:val="center"/>
            </w:pPr>
            <w:r w:rsidRPr="000D163D">
              <w:t>2</w:t>
            </w:r>
            <w:r w:rsidR="002B4D19" w:rsidRPr="000D163D">
              <w:t xml:space="preserve"> (old 25)</w:t>
            </w:r>
          </w:p>
        </w:tc>
        <w:tc>
          <w:tcPr>
            <w:tcW w:w="6344" w:type="dxa"/>
            <w:tcBorders>
              <w:top w:val="single" w:sz="6" w:space="0" w:color="auto"/>
              <w:left w:val="single" w:sz="6" w:space="0" w:color="auto"/>
              <w:bottom w:val="single" w:sz="6" w:space="0" w:color="auto"/>
              <w:right w:val="single" w:sz="6" w:space="0" w:color="auto"/>
            </w:tcBorders>
          </w:tcPr>
          <w:p w14:paraId="459069A9" w14:textId="77777777" w:rsidR="00250CE4" w:rsidRPr="000D163D" w:rsidRDefault="00250CE4">
            <w:pPr>
              <w:pStyle w:val="TableText"/>
            </w:pPr>
            <w:r w:rsidRPr="000D163D">
              <w:t>Evaluating Evidence to Establish Entitlement to IU</w:t>
            </w:r>
          </w:p>
        </w:tc>
      </w:tr>
      <w:tr w:rsidR="00250CE4" w:rsidRPr="000D163D" w14:paraId="459069AF"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AC" w14:textId="60AA77F4" w:rsidR="00250CE4" w:rsidRPr="000D163D" w:rsidRDefault="00250CE4">
            <w:pPr>
              <w:pStyle w:val="TableText"/>
              <w:jc w:val="center"/>
            </w:pPr>
            <w:r w:rsidRPr="000D163D">
              <w:t>3</w:t>
            </w:r>
            <w:r w:rsidR="002B4D19" w:rsidRPr="000D163D">
              <w:t xml:space="preserve"> (old 26)</w:t>
            </w:r>
          </w:p>
        </w:tc>
        <w:tc>
          <w:tcPr>
            <w:tcW w:w="6344" w:type="dxa"/>
            <w:tcBorders>
              <w:top w:val="single" w:sz="6" w:space="0" w:color="auto"/>
              <w:left w:val="single" w:sz="6" w:space="0" w:color="auto"/>
              <w:bottom w:val="single" w:sz="6" w:space="0" w:color="auto"/>
              <w:right w:val="single" w:sz="6" w:space="0" w:color="auto"/>
            </w:tcBorders>
          </w:tcPr>
          <w:p w14:paraId="459069AD" w14:textId="77777777" w:rsidR="00250CE4" w:rsidRPr="000D163D" w:rsidRDefault="00250CE4">
            <w:pPr>
              <w:pStyle w:val="TableText"/>
            </w:pPr>
            <w:r w:rsidRPr="000D163D">
              <w:t>Evaluating Evidence of Self-Employment or Employment With a Tightly Held Corporation</w:t>
            </w:r>
          </w:p>
        </w:tc>
      </w:tr>
      <w:tr w:rsidR="00250CE4" w:rsidRPr="000D163D" w14:paraId="459069B3"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B0" w14:textId="06C8BCC9" w:rsidR="00250CE4" w:rsidRPr="000D163D" w:rsidRDefault="00250CE4">
            <w:pPr>
              <w:pStyle w:val="TableText"/>
              <w:jc w:val="center"/>
            </w:pPr>
            <w:r w:rsidRPr="000D163D">
              <w:t>4</w:t>
            </w:r>
            <w:r w:rsidR="002B4D19" w:rsidRPr="000D163D">
              <w:t xml:space="preserve"> (old 27)</w:t>
            </w:r>
          </w:p>
        </w:tc>
        <w:tc>
          <w:tcPr>
            <w:tcW w:w="6344" w:type="dxa"/>
            <w:tcBorders>
              <w:top w:val="single" w:sz="6" w:space="0" w:color="auto"/>
              <w:left w:val="single" w:sz="6" w:space="0" w:color="auto"/>
              <w:bottom w:val="single" w:sz="6" w:space="0" w:color="auto"/>
              <w:right w:val="single" w:sz="6" w:space="0" w:color="auto"/>
            </w:tcBorders>
          </w:tcPr>
          <w:p w14:paraId="459069B1" w14:textId="77777777" w:rsidR="00250CE4" w:rsidRPr="000D163D" w:rsidRDefault="00250CE4">
            <w:pPr>
              <w:pStyle w:val="TableText"/>
            </w:pPr>
            <w:r w:rsidRPr="000D163D">
              <w:t>Preparing a Rating Decision Addressing the Issue of IU</w:t>
            </w:r>
          </w:p>
        </w:tc>
      </w:tr>
      <w:tr w:rsidR="00250CE4" w:rsidRPr="000D163D" w14:paraId="459069B7"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B4" w14:textId="5DFF2922" w:rsidR="00250CE4" w:rsidRPr="000D163D" w:rsidRDefault="00250CE4">
            <w:pPr>
              <w:pStyle w:val="TableText"/>
              <w:jc w:val="center"/>
            </w:pPr>
            <w:r w:rsidRPr="000D163D">
              <w:t>5</w:t>
            </w:r>
            <w:r w:rsidR="002B4D19" w:rsidRPr="000D163D">
              <w:t xml:space="preserve"> (old 28)</w:t>
            </w:r>
          </w:p>
        </w:tc>
        <w:tc>
          <w:tcPr>
            <w:tcW w:w="6344" w:type="dxa"/>
            <w:tcBorders>
              <w:top w:val="single" w:sz="6" w:space="0" w:color="auto"/>
              <w:left w:val="single" w:sz="6" w:space="0" w:color="auto"/>
              <w:bottom w:val="single" w:sz="6" w:space="0" w:color="auto"/>
              <w:right w:val="single" w:sz="6" w:space="0" w:color="auto"/>
            </w:tcBorders>
          </w:tcPr>
          <w:p w14:paraId="459069B5" w14:textId="77777777" w:rsidR="00250CE4" w:rsidRPr="000D163D" w:rsidRDefault="00250CE4">
            <w:pPr>
              <w:pStyle w:val="TableText"/>
            </w:pPr>
            <w:r w:rsidRPr="000D163D">
              <w:t>Special Considerations in IU Claims</w:t>
            </w:r>
          </w:p>
        </w:tc>
      </w:tr>
      <w:tr w:rsidR="00250CE4" w:rsidRPr="000D163D" w14:paraId="459069BB"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B8" w14:textId="20D9ED72" w:rsidR="00250CE4" w:rsidRPr="000D163D" w:rsidRDefault="00250CE4">
            <w:pPr>
              <w:pStyle w:val="TableText"/>
              <w:jc w:val="center"/>
            </w:pPr>
            <w:r w:rsidRPr="000D163D">
              <w:t>6</w:t>
            </w:r>
            <w:r w:rsidR="002B4D19" w:rsidRPr="000D163D">
              <w:t xml:space="preserve"> (old 29)</w:t>
            </w:r>
          </w:p>
        </w:tc>
        <w:tc>
          <w:tcPr>
            <w:tcW w:w="6344" w:type="dxa"/>
            <w:tcBorders>
              <w:top w:val="single" w:sz="6" w:space="0" w:color="auto"/>
              <w:left w:val="single" w:sz="6" w:space="0" w:color="auto"/>
              <w:bottom w:val="single" w:sz="6" w:space="0" w:color="auto"/>
              <w:right w:val="single" w:sz="6" w:space="0" w:color="auto"/>
            </w:tcBorders>
          </w:tcPr>
          <w:p w14:paraId="459069B9" w14:textId="77777777" w:rsidR="00250CE4" w:rsidRPr="000D163D" w:rsidRDefault="00250CE4">
            <w:pPr>
              <w:pStyle w:val="TableText"/>
            </w:pPr>
            <w:r w:rsidRPr="000D163D">
              <w:t>Exhibit 1:  Rating Decision Addressing Veteran’s Failure to Complete a Field Examination</w:t>
            </w:r>
          </w:p>
        </w:tc>
      </w:tr>
      <w:tr w:rsidR="00250CE4" w:rsidRPr="000D163D" w14:paraId="459069BF" w14:textId="77777777" w:rsidTr="00250CE4">
        <w:trPr>
          <w:cantSplit/>
        </w:trPr>
        <w:tc>
          <w:tcPr>
            <w:tcW w:w="1296" w:type="dxa"/>
            <w:tcBorders>
              <w:top w:val="single" w:sz="6" w:space="0" w:color="auto"/>
              <w:left w:val="single" w:sz="6" w:space="0" w:color="auto"/>
              <w:right w:val="single" w:sz="6" w:space="0" w:color="auto"/>
            </w:tcBorders>
          </w:tcPr>
          <w:p w14:paraId="459069BC" w14:textId="6376FE10" w:rsidR="00250CE4" w:rsidRPr="000D163D" w:rsidRDefault="00250CE4">
            <w:pPr>
              <w:pStyle w:val="TableText"/>
              <w:jc w:val="center"/>
            </w:pPr>
            <w:r w:rsidRPr="000D163D">
              <w:t>7</w:t>
            </w:r>
            <w:r w:rsidR="002B4D19" w:rsidRPr="000D163D">
              <w:t xml:space="preserve"> (old 30)</w:t>
            </w:r>
          </w:p>
        </w:tc>
        <w:tc>
          <w:tcPr>
            <w:tcW w:w="6344" w:type="dxa"/>
            <w:tcBorders>
              <w:top w:val="single" w:sz="6" w:space="0" w:color="auto"/>
              <w:left w:val="single" w:sz="6" w:space="0" w:color="auto"/>
              <w:right w:val="single" w:sz="6" w:space="0" w:color="auto"/>
            </w:tcBorders>
          </w:tcPr>
          <w:p w14:paraId="459069BD" w14:textId="77777777" w:rsidR="00250CE4" w:rsidRPr="000D163D" w:rsidRDefault="00250CE4">
            <w:pPr>
              <w:pStyle w:val="TableText"/>
            </w:pPr>
            <w:r w:rsidRPr="000D163D">
              <w:t>Exhibit 2:  Rating Decision Addressing Veteran’s Failure to Respond to a Notice of Proposed Adverse Action After Failure to Complete a Field Examination</w:t>
            </w:r>
          </w:p>
        </w:tc>
      </w:tr>
      <w:tr w:rsidR="00250CE4" w:rsidRPr="000D163D" w14:paraId="459069C3"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C0" w14:textId="66FD88DF" w:rsidR="00250CE4" w:rsidRPr="000D163D" w:rsidRDefault="00250CE4">
            <w:pPr>
              <w:pStyle w:val="TableText"/>
              <w:jc w:val="center"/>
            </w:pPr>
            <w:r w:rsidRPr="000D163D">
              <w:t>8</w:t>
            </w:r>
            <w:r w:rsidR="002B4D19" w:rsidRPr="000D163D">
              <w:t xml:space="preserve"> (old 31)</w:t>
            </w:r>
          </w:p>
        </w:tc>
        <w:tc>
          <w:tcPr>
            <w:tcW w:w="6344" w:type="dxa"/>
            <w:tcBorders>
              <w:top w:val="single" w:sz="6" w:space="0" w:color="auto"/>
              <w:left w:val="single" w:sz="6" w:space="0" w:color="auto"/>
              <w:bottom w:val="single" w:sz="6" w:space="0" w:color="auto"/>
              <w:right w:val="single" w:sz="6" w:space="0" w:color="auto"/>
            </w:tcBorders>
          </w:tcPr>
          <w:p w14:paraId="459069C1" w14:textId="77777777" w:rsidR="00250CE4" w:rsidRPr="000D163D" w:rsidRDefault="00250CE4">
            <w:pPr>
              <w:pStyle w:val="TableText"/>
            </w:pPr>
            <w:r w:rsidRPr="000D163D">
              <w:t>Exhibit 3:  Rating Decision Addressing the Subsequent Receipt of Evidence That Restores IU After Failure to Complete a Field Examination</w:t>
            </w:r>
          </w:p>
        </w:tc>
      </w:tr>
      <w:tr w:rsidR="00250CE4" w:rsidRPr="000D163D" w14:paraId="459069C7" w14:textId="77777777" w:rsidTr="00250CE4">
        <w:trPr>
          <w:cantSplit/>
        </w:trPr>
        <w:tc>
          <w:tcPr>
            <w:tcW w:w="1296" w:type="dxa"/>
            <w:tcBorders>
              <w:top w:val="single" w:sz="6" w:space="0" w:color="auto"/>
              <w:left w:val="single" w:sz="6" w:space="0" w:color="auto"/>
              <w:bottom w:val="single" w:sz="6" w:space="0" w:color="auto"/>
              <w:right w:val="single" w:sz="6" w:space="0" w:color="auto"/>
            </w:tcBorders>
          </w:tcPr>
          <w:p w14:paraId="459069C4" w14:textId="2778C3C8" w:rsidR="00250CE4" w:rsidRPr="000D163D" w:rsidRDefault="00250CE4">
            <w:pPr>
              <w:pStyle w:val="TableText"/>
              <w:jc w:val="center"/>
            </w:pPr>
            <w:r w:rsidRPr="000D163D">
              <w:t>9</w:t>
            </w:r>
            <w:r w:rsidR="002B4D19" w:rsidRPr="000D163D">
              <w:t xml:space="preserve"> (old 32)</w:t>
            </w:r>
          </w:p>
        </w:tc>
        <w:tc>
          <w:tcPr>
            <w:tcW w:w="6344" w:type="dxa"/>
            <w:tcBorders>
              <w:top w:val="single" w:sz="6" w:space="0" w:color="auto"/>
              <w:left w:val="single" w:sz="6" w:space="0" w:color="auto"/>
              <w:bottom w:val="single" w:sz="6" w:space="0" w:color="auto"/>
              <w:right w:val="single" w:sz="6" w:space="0" w:color="auto"/>
            </w:tcBorders>
          </w:tcPr>
          <w:p w14:paraId="459069C5" w14:textId="77777777" w:rsidR="00250CE4" w:rsidRPr="000D163D" w:rsidRDefault="00250CE4">
            <w:pPr>
              <w:pStyle w:val="TableText"/>
            </w:pPr>
            <w:r w:rsidRPr="000D163D">
              <w:t>Exhibit 4:  Poverty Threshold Information</w:t>
            </w:r>
          </w:p>
        </w:tc>
      </w:tr>
    </w:tbl>
    <w:p w14:paraId="459069C8" w14:textId="77777777" w:rsidR="005427BA" w:rsidRPr="000D163D" w:rsidRDefault="005427BA">
      <w:pPr>
        <w:pStyle w:val="BlockLine"/>
      </w:pPr>
    </w:p>
    <w:p w14:paraId="459069C9" w14:textId="7401C894" w:rsidR="005427BA" w:rsidRPr="000D163D" w:rsidRDefault="005427BA">
      <w:pPr>
        <w:pStyle w:val="Heading4"/>
      </w:pPr>
      <w:r w:rsidRPr="000D163D">
        <w:br w:type="page"/>
      </w:r>
      <w:r w:rsidR="00250CE4" w:rsidRPr="000D163D">
        <w:lastRenderedPageBreak/>
        <w:t>1</w:t>
      </w:r>
      <w:r w:rsidRPr="000D163D">
        <w:t>.  General Information on IU Claims</w:t>
      </w:r>
    </w:p>
    <w:p w14:paraId="459069CA" w14:textId="77777777" w:rsidR="005427BA" w:rsidRPr="000D163D" w:rsidRDefault="005427BA">
      <w:pPr>
        <w:pStyle w:val="BlockLine"/>
      </w:pPr>
      <w:r w:rsidRPr="000D163D">
        <w:fldChar w:fldCharType="begin"/>
      </w:r>
      <w:r w:rsidRPr="000D163D">
        <w:instrText xml:space="preserve"> PRIVATE INFOTYPE="OTHER"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9D1" w14:textId="77777777">
        <w:trPr>
          <w:cantSplit/>
        </w:trPr>
        <w:tc>
          <w:tcPr>
            <w:tcW w:w="1728" w:type="dxa"/>
          </w:tcPr>
          <w:p w14:paraId="459069CB" w14:textId="77777777" w:rsidR="005427BA" w:rsidRPr="000D163D" w:rsidRDefault="005427BA">
            <w:pPr>
              <w:pStyle w:val="Heading5"/>
            </w:pPr>
            <w:r w:rsidRPr="000D163D">
              <w:t>Introduction</w:t>
            </w:r>
          </w:p>
        </w:tc>
        <w:tc>
          <w:tcPr>
            <w:tcW w:w="7740" w:type="dxa"/>
          </w:tcPr>
          <w:p w14:paraId="459069CC" w14:textId="77777777" w:rsidR="005427BA" w:rsidRPr="000D163D" w:rsidRDefault="005427BA">
            <w:pPr>
              <w:pStyle w:val="BlockText"/>
            </w:pPr>
            <w:r w:rsidRPr="000D163D">
              <w:t>This topic contains general information on individual unemployability (IU)</w:t>
            </w:r>
            <w:r w:rsidR="00A408DF" w:rsidRPr="000D163D">
              <w:t xml:space="preserve"> claims</w:t>
            </w:r>
            <w:r w:rsidRPr="000D163D">
              <w:t xml:space="preserve">, including </w:t>
            </w:r>
          </w:p>
          <w:p w14:paraId="459069CD" w14:textId="77777777" w:rsidR="005427BA" w:rsidRPr="000D163D" w:rsidRDefault="005427BA">
            <w:pPr>
              <w:pStyle w:val="BlockText"/>
            </w:pPr>
          </w:p>
          <w:p w14:paraId="459069CE" w14:textId="77777777" w:rsidR="005427BA" w:rsidRPr="000D163D" w:rsidRDefault="005427BA">
            <w:pPr>
              <w:pStyle w:val="BulletText1"/>
            </w:pPr>
            <w:r w:rsidRPr="000D163D">
              <w:t>establishing entitlement to increased compensation based on IU</w:t>
            </w:r>
          </w:p>
          <w:p w14:paraId="459069CF" w14:textId="77777777" w:rsidR="005427BA" w:rsidRPr="000D163D" w:rsidRDefault="005427BA">
            <w:pPr>
              <w:pStyle w:val="BulletText1"/>
            </w:pPr>
            <w:r w:rsidRPr="000D163D">
              <w:rPr>
                <w:b/>
                <w:i/>
              </w:rPr>
              <w:t>unemployability</w:t>
            </w:r>
            <w:r w:rsidRPr="000D163D">
              <w:t xml:space="preserve"> vs. </w:t>
            </w:r>
            <w:r w:rsidRPr="000D163D">
              <w:rPr>
                <w:b/>
                <w:i/>
              </w:rPr>
              <w:t>unemployed</w:t>
            </w:r>
            <w:r w:rsidRPr="000D163D">
              <w:t xml:space="preserve"> and </w:t>
            </w:r>
            <w:r w:rsidRPr="000D163D">
              <w:rPr>
                <w:b/>
                <w:i/>
              </w:rPr>
              <w:t>unemployable</w:t>
            </w:r>
            <w:r w:rsidR="0084688E" w:rsidRPr="000D163D">
              <w:t>, and</w:t>
            </w:r>
          </w:p>
          <w:p w14:paraId="459069D0" w14:textId="77777777" w:rsidR="00A408DF" w:rsidRPr="000D163D" w:rsidRDefault="005427BA" w:rsidP="0084688E">
            <w:pPr>
              <w:pStyle w:val="BulletText1"/>
            </w:pPr>
            <w:r w:rsidRPr="000D163D">
              <w:t xml:space="preserve">the definition of </w:t>
            </w:r>
            <w:r w:rsidRPr="000D163D">
              <w:rPr>
                <w:b/>
                <w:bCs/>
                <w:i/>
                <w:iCs/>
              </w:rPr>
              <w:t>substantially gainful employment</w:t>
            </w:r>
            <w:r w:rsidR="0084688E" w:rsidRPr="000D163D">
              <w:rPr>
                <w:b/>
                <w:bCs/>
                <w:i/>
                <w:iCs/>
              </w:rPr>
              <w:t>.</w:t>
            </w:r>
          </w:p>
        </w:tc>
      </w:tr>
    </w:tbl>
    <w:p w14:paraId="459069D2" w14:textId="77777777" w:rsidR="005427BA" w:rsidRPr="000D163D"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0D163D" w14:paraId="459069D5" w14:textId="77777777">
        <w:trPr>
          <w:cantSplit/>
        </w:trPr>
        <w:tc>
          <w:tcPr>
            <w:tcW w:w="1728" w:type="dxa"/>
          </w:tcPr>
          <w:p w14:paraId="459069D3" w14:textId="77777777" w:rsidR="005427BA" w:rsidRPr="000D163D" w:rsidRDefault="005427BA">
            <w:pPr>
              <w:pStyle w:val="Heading5"/>
            </w:pPr>
            <w:r w:rsidRPr="000D163D">
              <w:t>Change Date</w:t>
            </w:r>
          </w:p>
        </w:tc>
        <w:tc>
          <w:tcPr>
            <w:tcW w:w="7740" w:type="dxa"/>
          </w:tcPr>
          <w:p w14:paraId="459069D4" w14:textId="77777777" w:rsidR="005427BA" w:rsidRPr="000D163D" w:rsidRDefault="004644CC">
            <w:pPr>
              <w:pStyle w:val="BlockText"/>
            </w:pPr>
            <w:r w:rsidRPr="000D163D">
              <w:t>December 16, 2011</w:t>
            </w:r>
          </w:p>
        </w:tc>
      </w:tr>
    </w:tbl>
    <w:p w14:paraId="459069D6" w14:textId="77777777" w:rsidR="005427BA" w:rsidRPr="000D163D" w:rsidRDefault="00F20E18">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9E0" w14:textId="77777777">
        <w:trPr>
          <w:cantSplit/>
        </w:trPr>
        <w:tc>
          <w:tcPr>
            <w:tcW w:w="1728" w:type="dxa"/>
          </w:tcPr>
          <w:p w14:paraId="459069D7" w14:textId="77777777" w:rsidR="005427BA" w:rsidRPr="000D163D" w:rsidRDefault="005427BA">
            <w:pPr>
              <w:pStyle w:val="Heading5"/>
            </w:pPr>
            <w:r w:rsidRPr="000D163D">
              <w:t>a.  Establishing Entitlement to Increased Compensation Based on IU</w:t>
            </w:r>
          </w:p>
        </w:tc>
        <w:tc>
          <w:tcPr>
            <w:tcW w:w="7740" w:type="dxa"/>
          </w:tcPr>
          <w:p w14:paraId="459069D8" w14:textId="77777777" w:rsidR="005427BA" w:rsidRPr="000D163D" w:rsidRDefault="005427BA">
            <w:pPr>
              <w:pStyle w:val="BlockText"/>
              <w:rPr>
                <w:i/>
              </w:rPr>
            </w:pPr>
            <w:r w:rsidRPr="000D163D">
              <w:t xml:space="preserve">To establish entitlement to compensation as if 100 percent disabled based on individual unemployability (IU), a Veteran must be unable to secure or retain employment by reason of service-connected (SC) disability.  The Veteran must be unemployable in fact by reason of SC disability </w:t>
            </w:r>
            <w:r w:rsidRPr="000D163D">
              <w:rPr>
                <w:i/>
              </w:rPr>
              <w:t>and</w:t>
            </w:r>
            <w:r w:rsidRPr="000D163D">
              <w:t xml:space="preserve"> </w:t>
            </w:r>
            <w:r w:rsidRPr="000D163D">
              <w:rPr>
                <w:i/>
              </w:rPr>
              <w:t>either</w:t>
            </w:r>
          </w:p>
          <w:p w14:paraId="459069D9" w14:textId="77777777" w:rsidR="005427BA" w:rsidRPr="000D163D" w:rsidRDefault="005427BA">
            <w:pPr>
              <w:pStyle w:val="BlockText"/>
            </w:pPr>
          </w:p>
          <w:p w14:paraId="459069DA" w14:textId="77777777" w:rsidR="005427BA" w:rsidRPr="000D163D" w:rsidRDefault="005427BA">
            <w:pPr>
              <w:pStyle w:val="BulletText1"/>
            </w:pPr>
            <w:r w:rsidRPr="000D163D">
              <w:t xml:space="preserve">meet the schedular requirements of </w:t>
            </w:r>
            <w:hyperlink r:id="rId12" w:history="1">
              <w:r w:rsidR="00D87632" w:rsidRPr="000D163D">
                <w:rPr>
                  <w:rStyle w:val="Hyperlink"/>
                </w:rPr>
                <w:t>38 CFR</w:t>
              </w:r>
              <w:r w:rsidRPr="000D163D">
                <w:rPr>
                  <w:rStyle w:val="Hyperlink"/>
                </w:rPr>
                <w:t xml:space="preserve"> 4.16</w:t>
              </w:r>
            </w:hyperlink>
            <w:r w:rsidRPr="000D163D">
              <w:t>, or</w:t>
            </w:r>
          </w:p>
          <w:p w14:paraId="459069DB" w14:textId="77777777" w:rsidR="005427BA" w:rsidRPr="000D163D" w:rsidRDefault="005427BA">
            <w:pPr>
              <w:pStyle w:val="BulletText1"/>
            </w:pPr>
            <w:r w:rsidRPr="000D163D">
              <w:t>have an extra-schedular evaluation approved by the Compensation Service (211B).</w:t>
            </w:r>
          </w:p>
          <w:p w14:paraId="459069DC" w14:textId="77777777" w:rsidR="005427BA" w:rsidRPr="000D163D" w:rsidRDefault="005427BA">
            <w:pPr>
              <w:pStyle w:val="BlockText"/>
            </w:pPr>
          </w:p>
          <w:p w14:paraId="459069DD" w14:textId="77777777" w:rsidR="005427BA" w:rsidRPr="000D163D" w:rsidRDefault="005427BA">
            <w:pPr>
              <w:pStyle w:val="BlockText"/>
            </w:pPr>
            <w:r w:rsidRPr="000D163D">
              <w:rPr>
                <w:b/>
                <w:i/>
              </w:rPr>
              <w:t>Notes</w:t>
            </w:r>
            <w:r w:rsidRPr="000D163D">
              <w:t xml:space="preserve">:  </w:t>
            </w:r>
          </w:p>
          <w:p w14:paraId="459069DE" w14:textId="77777777" w:rsidR="005427BA" w:rsidRPr="000D163D" w:rsidRDefault="005427BA">
            <w:pPr>
              <w:pStyle w:val="BulletText1"/>
            </w:pPr>
            <w:r w:rsidRPr="000D163D">
              <w:t xml:space="preserve">IU is also referred to as </w:t>
            </w:r>
            <w:r w:rsidRPr="000D163D">
              <w:rPr>
                <w:i/>
                <w:iCs/>
              </w:rPr>
              <w:t>total disability based on individual unemployability</w:t>
            </w:r>
            <w:r w:rsidRPr="000D163D">
              <w:t xml:space="preserve"> (TDIU).</w:t>
            </w:r>
          </w:p>
          <w:p w14:paraId="459069DF" w14:textId="77777777" w:rsidR="005427BA" w:rsidRPr="000D163D" w:rsidRDefault="005427BA" w:rsidP="0084688E">
            <w:pPr>
              <w:pStyle w:val="BulletText1"/>
            </w:pPr>
            <w:r w:rsidRPr="000D163D">
              <w:t>IU must be established on a factual basis.</w:t>
            </w:r>
          </w:p>
        </w:tc>
      </w:tr>
    </w:tbl>
    <w:p w14:paraId="459069E1" w14:textId="77777777" w:rsidR="005427BA" w:rsidRPr="000D163D" w:rsidRDefault="00020E3F" w:rsidP="00020E3F">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9E6" w14:textId="77777777">
        <w:trPr>
          <w:cantSplit/>
        </w:trPr>
        <w:tc>
          <w:tcPr>
            <w:tcW w:w="1728" w:type="dxa"/>
          </w:tcPr>
          <w:p w14:paraId="459069E2" w14:textId="77777777" w:rsidR="005427BA" w:rsidRPr="000D163D" w:rsidRDefault="009D28FD" w:rsidP="00F20E18">
            <w:pPr>
              <w:pStyle w:val="Heading5"/>
            </w:pPr>
            <w:r w:rsidRPr="000D163D">
              <w:t>b</w:t>
            </w:r>
            <w:r w:rsidR="005427BA" w:rsidRPr="000D163D">
              <w:t xml:space="preserve">.  Unemployability vs. Unemployed and Unemployable </w:t>
            </w:r>
          </w:p>
        </w:tc>
        <w:tc>
          <w:tcPr>
            <w:tcW w:w="7740" w:type="dxa"/>
          </w:tcPr>
          <w:p w14:paraId="459069E3" w14:textId="77777777" w:rsidR="005427BA" w:rsidRPr="000D163D" w:rsidRDefault="005427BA">
            <w:pPr>
              <w:pStyle w:val="BlockText"/>
            </w:pPr>
            <w:r w:rsidRPr="000D163D">
              <w:t xml:space="preserve">The term </w:t>
            </w:r>
            <w:r w:rsidRPr="000D163D">
              <w:rPr>
                <w:b/>
                <w:i/>
              </w:rPr>
              <w:t>unemployability</w:t>
            </w:r>
            <w:r w:rsidRPr="000D163D">
              <w:t xml:space="preserve"> is not synonymous with the terms </w:t>
            </w:r>
            <w:r w:rsidRPr="000D163D">
              <w:rPr>
                <w:b/>
                <w:i/>
              </w:rPr>
              <w:t>unemployed</w:t>
            </w:r>
            <w:r w:rsidRPr="000D163D">
              <w:t xml:space="preserve"> and </w:t>
            </w:r>
            <w:r w:rsidRPr="000D163D">
              <w:rPr>
                <w:b/>
                <w:i/>
              </w:rPr>
              <w:t>unemployable</w:t>
            </w:r>
            <w:r w:rsidRPr="000D163D">
              <w:t xml:space="preserve"> for the purpose of determining entitlement to increased compensation.  A Veteran may be unemployed or unemployable for a variety of reasons.  </w:t>
            </w:r>
          </w:p>
          <w:p w14:paraId="459069E4" w14:textId="77777777" w:rsidR="005427BA" w:rsidRPr="000D163D" w:rsidRDefault="005427BA">
            <w:pPr>
              <w:pStyle w:val="BlockText"/>
            </w:pPr>
          </w:p>
          <w:p w14:paraId="459069E5" w14:textId="77777777" w:rsidR="005427BA" w:rsidRPr="000D163D" w:rsidRDefault="005427BA">
            <w:pPr>
              <w:pStyle w:val="BlockText"/>
              <w:rPr>
                <w:b/>
              </w:rPr>
            </w:pPr>
            <w:r w:rsidRPr="000D163D">
              <w:t>A determination as to entitlement to a total evaluation based on unemployability is appropriate only when a Veteran’s unemployability is a result of SC disabilities.</w:t>
            </w:r>
          </w:p>
        </w:tc>
      </w:tr>
    </w:tbl>
    <w:p w14:paraId="459069E7" w14:textId="77777777" w:rsidR="005427BA" w:rsidRPr="000D163D" w:rsidRDefault="00F20E18">
      <w:pPr>
        <w:pStyle w:val="BlockLine"/>
      </w:pPr>
      <w:r w:rsidRPr="000D163D">
        <w:fldChar w:fldCharType="begin"/>
      </w:r>
      <w:r w:rsidRPr="000D163D">
        <w:instrText xml:space="preserve"> PRIVATE INFOTYPE="CONCEPT"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9EA" w14:textId="77777777">
        <w:trPr>
          <w:cantSplit/>
        </w:trPr>
        <w:tc>
          <w:tcPr>
            <w:tcW w:w="1728" w:type="dxa"/>
          </w:tcPr>
          <w:p w14:paraId="459069E8" w14:textId="77777777" w:rsidR="005427BA" w:rsidRPr="000D163D" w:rsidRDefault="009D28FD" w:rsidP="00F20E18">
            <w:pPr>
              <w:pStyle w:val="Heading5"/>
            </w:pPr>
            <w:r w:rsidRPr="000D163D">
              <w:t>c</w:t>
            </w:r>
            <w:r w:rsidR="005427BA" w:rsidRPr="000D163D">
              <w:t xml:space="preserve">.  </w:t>
            </w:r>
            <w:r w:rsidR="001C5112" w:rsidRPr="000D163D">
              <w:t xml:space="preserve">Definition: </w:t>
            </w:r>
            <w:r w:rsidR="005427BA" w:rsidRPr="000D163D">
              <w:t>Substantially Gainful Employment</w:t>
            </w:r>
            <w:r w:rsidR="00F20E18" w:rsidRPr="000D163D">
              <w:t xml:space="preserve">:  </w:t>
            </w:r>
          </w:p>
        </w:tc>
        <w:tc>
          <w:tcPr>
            <w:tcW w:w="7740" w:type="dxa"/>
          </w:tcPr>
          <w:p w14:paraId="459069E9" w14:textId="77777777" w:rsidR="005427BA" w:rsidRPr="000D163D" w:rsidRDefault="005427BA">
            <w:pPr>
              <w:pStyle w:val="BlockText"/>
            </w:pPr>
            <w:r w:rsidRPr="000D163D">
              <w:rPr>
                <w:b/>
                <w:i/>
              </w:rPr>
              <w:t>Substantially gainful employment</w:t>
            </w:r>
            <w:r w:rsidRPr="000D163D">
              <w:t xml:space="preserve"> is defined as employment at which non-disabled individuals earn their livelihood with earnings comparable to the particular occupation in the community where the Veteran resides.</w:t>
            </w:r>
          </w:p>
        </w:tc>
      </w:tr>
    </w:tbl>
    <w:p w14:paraId="459069EB" w14:textId="77777777" w:rsidR="009B0344" w:rsidRPr="000D163D" w:rsidRDefault="009B0344" w:rsidP="00A408DF">
      <w:pPr>
        <w:pStyle w:val="BlockLine"/>
      </w:pPr>
    </w:p>
    <w:p w14:paraId="459069EC" w14:textId="0378C9E9" w:rsidR="009B0344" w:rsidRPr="000D163D" w:rsidRDefault="009B0344" w:rsidP="009B0344">
      <w:pPr>
        <w:pStyle w:val="Heading4"/>
      </w:pPr>
      <w:r w:rsidRPr="000D163D">
        <w:br w:type="page"/>
      </w:r>
      <w:r w:rsidR="00250CE4" w:rsidRPr="000D163D">
        <w:lastRenderedPageBreak/>
        <w:t>2</w:t>
      </w:r>
      <w:r w:rsidRPr="000D163D">
        <w:t>.  Evaluating Evidence to Establish Entitlement to IU</w:t>
      </w:r>
    </w:p>
    <w:p w14:paraId="459069ED" w14:textId="77777777" w:rsidR="005427BA" w:rsidRPr="000D163D" w:rsidRDefault="005427BA">
      <w:pPr>
        <w:pStyle w:val="BlockLine"/>
      </w:pPr>
      <w:r w:rsidRPr="000D163D">
        <w:fldChar w:fldCharType="begin"/>
      </w:r>
      <w:r w:rsidRPr="000D163D">
        <w:instrText xml:space="preserve"> PRIVATE INFOTYPE="OTHER"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9FB" w14:textId="77777777">
        <w:trPr>
          <w:cantSplit/>
        </w:trPr>
        <w:tc>
          <w:tcPr>
            <w:tcW w:w="1728" w:type="dxa"/>
          </w:tcPr>
          <w:p w14:paraId="459069EE" w14:textId="77777777" w:rsidR="005427BA" w:rsidRPr="000D163D" w:rsidRDefault="005427BA">
            <w:pPr>
              <w:pStyle w:val="Heading5"/>
            </w:pPr>
            <w:r w:rsidRPr="000D163D">
              <w:t>Introduction</w:t>
            </w:r>
          </w:p>
        </w:tc>
        <w:tc>
          <w:tcPr>
            <w:tcW w:w="7740" w:type="dxa"/>
          </w:tcPr>
          <w:p w14:paraId="459069EF" w14:textId="77777777" w:rsidR="005427BA" w:rsidRPr="000D163D" w:rsidRDefault="005427BA">
            <w:pPr>
              <w:pStyle w:val="BlockText"/>
            </w:pPr>
            <w:r w:rsidRPr="000D163D">
              <w:t xml:space="preserve">This topic contains information on evaluating evidence to establish entitlement to increased compensation based on IU, including </w:t>
            </w:r>
          </w:p>
          <w:p w14:paraId="459069F0" w14:textId="77777777" w:rsidR="005427BA" w:rsidRPr="000D163D" w:rsidRDefault="005427BA">
            <w:pPr>
              <w:pStyle w:val="BlockText"/>
            </w:pPr>
          </w:p>
          <w:p w14:paraId="459069F1" w14:textId="77777777" w:rsidR="005427BA" w:rsidRPr="000D163D" w:rsidRDefault="005427BA">
            <w:pPr>
              <w:pStyle w:val="BulletText1"/>
            </w:pPr>
            <w:r w:rsidRPr="000D163D">
              <w:t>general evidence requirements</w:t>
            </w:r>
            <w:r w:rsidR="0034170B" w:rsidRPr="000D163D">
              <w:t xml:space="preserve"> in IU claims</w:t>
            </w:r>
          </w:p>
          <w:p w14:paraId="459069F2" w14:textId="77777777" w:rsidR="005427BA" w:rsidRPr="000D163D" w:rsidRDefault="005427BA">
            <w:pPr>
              <w:pStyle w:val="BulletText1"/>
            </w:pPr>
            <w:r w:rsidRPr="000D163D">
              <w:t>medical evidence requirements</w:t>
            </w:r>
            <w:r w:rsidR="0034170B" w:rsidRPr="000D163D">
              <w:t xml:space="preserve"> in IU claims</w:t>
            </w:r>
          </w:p>
          <w:p w14:paraId="459069F3" w14:textId="77777777" w:rsidR="000B7016" w:rsidRPr="000D163D" w:rsidRDefault="000B7016">
            <w:pPr>
              <w:pStyle w:val="BulletText1"/>
            </w:pPr>
            <w:r w:rsidRPr="000D163D">
              <w:t>handling incomplete medical evidence</w:t>
            </w:r>
          </w:p>
          <w:p w14:paraId="459069F4" w14:textId="77777777" w:rsidR="005427BA" w:rsidRPr="000D163D" w:rsidRDefault="005427BA">
            <w:pPr>
              <w:pStyle w:val="BulletText1"/>
            </w:pPr>
            <w:r w:rsidRPr="000D163D">
              <w:t>employment history requirements</w:t>
            </w:r>
            <w:r w:rsidR="00FE7256" w:rsidRPr="000D163D">
              <w:t xml:space="preserve"> in IU claims</w:t>
            </w:r>
          </w:p>
          <w:p w14:paraId="459069F5" w14:textId="77777777" w:rsidR="005427BA" w:rsidRPr="000D163D" w:rsidRDefault="005427BA">
            <w:pPr>
              <w:pStyle w:val="BulletText1"/>
            </w:pPr>
            <w:r w:rsidRPr="000D163D">
              <w:t>requesting employment information from employers</w:t>
            </w:r>
          </w:p>
          <w:p w14:paraId="459069F6" w14:textId="77777777" w:rsidR="005427BA" w:rsidRPr="000D163D" w:rsidRDefault="005427BA">
            <w:pPr>
              <w:pStyle w:val="BulletText1"/>
            </w:pPr>
            <w:r w:rsidRPr="000D163D">
              <w:t xml:space="preserve">when to obtain </w:t>
            </w:r>
          </w:p>
          <w:p w14:paraId="459069F7" w14:textId="77777777" w:rsidR="005427BA" w:rsidRPr="000D163D" w:rsidRDefault="005427BA">
            <w:pPr>
              <w:pStyle w:val="BulletText2"/>
              <w:tabs>
                <w:tab w:val="num" w:pos="547"/>
              </w:tabs>
            </w:pPr>
            <w:r w:rsidRPr="000D163D">
              <w:t>Social Security Administration (SSA) reports</w:t>
            </w:r>
            <w:r w:rsidR="00350F6C" w:rsidRPr="000D163D">
              <w:t xml:space="preserve"> in IU claims</w:t>
            </w:r>
            <w:r w:rsidRPr="000D163D">
              <w:t>, and</w:t>
            </w:r>
          </w:p>
          <w:p w14:paraId="459069F8" w14:textId="77777777" w:rsidR="005427BA" w:rsidRPr="000D163D" w:rsidRDefault="005427BA">
            <w:pPr>
              <w:pStyle w:val="BulletText2"/>
              <w:tabs>
                <w:tab w:val="num" w:pos="547"/>
              </w:tabs>
            </w:pPr>
            <w:r w:rsidRPr="000D163D">
              <w:t>vocational rehabilitation records</w:t>
            </w:r>
            <w:r w:rsidR="00350F6C" w:rsidRPr="000D163D">
              <w:t xml:space="preserve"> in IU claims</w:t>
            </w:r>
          </w:p>
          <w:p w14:paraId="459069F9" w14:textId="77777777" w:rsidR="005427BA" w:rsidRPr="000D163D" w:rsidRDefault="005427BA">
            <w:pPr>
              <w:pStyle w:val="BulletText1"/>
            </w:pPr>
            <w:r w:rsidRPr="000D163D">
              <w:t>identifying reasonably raised claims of IU, and</w:t>
            </w:r>
          </w:p>
          <w:p w14:paraId="459069FA" w14:textId="77777777" w:rsidR="005427BA" w:rsidRPr="000D163D" w:rsidRDefault="005427BA">
            <w:pPr>
              <w:pStyle w:val="BulletText1"/>
            </w:pPr>
            <w:r w:rsidRPr="000D163D">
              <w:t>processing reasonably raised claims of IU.</w:t>
            </w:r>
          </w:p>
        </w:tc>
      </w:tr>
    </w:tbl>
    <w:p w14:paraId="459069FC" w14:textId="77777777" w:rsidR="00020E3F" w:rsidRPr="000D163D" w:rsidRDefault="00020E3F" w:rsidP="00020E3F">
      <w:pPr>
        <w:pStyle w:val="BlockLine"/>
      </w:pPr>
    </w:p>
    <w:tbl>
      <w:tblPr>
        <w:tblW w:w="0" w:type="auto"/>
        <w:tblLayout w:type="fixed"/>
        <w:tblLook w:val="0000" w:firstRow="0" w:lastRow="0" w:firstColumn="0" w:lastColumn="0" w:noHBand="0" w:noVBand="0"/>
      </w:tblPr>
      <w:tblGrid>
        <w:gridCol w:w="1728"/>
        <w:gridCol w:w="7740"/>
      </w:tblGrid>
      <w:tr w:rsidR="00020E3F" w:rsidRPr="000D163D" w14:paraId="459069FF" w14:textId="77777777" w:rsidTr="00020E3F">
        <w:tc>
          <w:tcPr>
            <w:tcW w:w="1728" w:type="dxa"/>
            <w:shd w:val="clear" w:color="auto" w:fill="auto"/>
          </w:tcPr>
          <w:p w14:paraId="459069FD" w14:textId="77777777" w:rsidR="00020E3F" w:rsidRPr="000D163D" w:rsidRDefault="00020E3F" w:rsidP="00020E3F">
            <w:pPr>
              <w:pStyle w:val="Heading5"/>
            </w:pPr>
            <w:r w:rsidRPr="000D163D">
              <w:t>Change Date</w:t>
            </w:r>
          </w:p>
        </w:tc>
        <w:tc>
          <w:tcPr>
            <w:tcW w:w="7740" w:type="dxa"/>
            <w:shd w:val="clear" w:color="auto" w:fill="auto"/>
          </w:tcPr>
          <w:p w14:paraId="459069FE" w14:textId="5EFB914B" w:rsidR="00020E3F" w:rsidRPr="000D163D" w:rsidRDefault="00B26421" w:rsidP="00020E3F">
            <w:pPr>
              <w:pStyle w:val="BlockText"/>
            </w:pPr>
            <w:r w:rsidRPr="000D163D">
              <w:t>March 24, 2015</w:t>
            </w:r>
          </w:p>
        </w:tc>
      </w:tr>
    </w:tbl>
    <w:p w14:paraId="45906A00" w14:textId="77777777" w:rsidR="005427BA" w:rsidRPr="000D163D" w:rsidRDefault="00020E3F" w:rsidP="00020E3F">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0F" w14:textId="77777777">
        <w:trPr>
          <w:cantSplit/>
        </w:trPr>
        <w:tc>
          <w:tcPr>
            <w:tcW w:w="1728" w:type="dxa"/>
          </w:tcPr>
          <w:p w14:paraId="45906A01" w14:textId="77777777" w:rsidR="005427BA" w:rsidRPr="000D163D" w:rsidRDefault="005427BA" w:rsidP="000B7016">
            <w:pPr>
              <w:pStyle w:val="Heading5"/>
            </w:pPr>
            <w:r w:rsidRPr="000D163D">
              <w:t xml:space="preserve">a.  </w:t>
            </w:r>
            <w:r w:rsidR="00276439" w:rsidRPr="000D163D">
              <w:t>General Evidence Requirements</w:t>
            </w:r>
            <w:r w:rsidR="000B7016" w:rsidRPr="000D163D">
              <w:t xml:space="preserve"> in IU Claims</w:t>
            </w:r>
            <w:r w:rsidRPr="000D163D">
              <w:t xml:space="preserve"> </w:t>
            </w:r>
          </w:p>
        </w:tc>
        <w:tc>
          <w:tcPr>
            <w:tcW w:w="7740" w:type="dxa"/>
          </w:tcPr>
          <w:p w14:paraId="45906A02" w14:textId="77777777" w:rsidR="00BF0DD9" w:rsidRPr="000D163D" w:rsidRDefault="00BF0DD9" w:rsidP="00BF0DD9">
            <w:pPr>
              <w:pStyle w:val="BlockText"/>
            </w:pPr>
            <w:r w:rsidRPr="000D163D">
              <w:t xml:space="preserve">A decision concerning entitlement to an IU evaluation is based on a review of all available evidence, which should be sufficient to evaluate both the Veteran’s </w:t>
            </w:r>
          </w:p>
          <w:p w14:paraId="45906A03" w14:textId="77777777" w:rsidR="00BF0DD9" w:rsidRPr="000D163D" w:rsidRDefault="00BF0DD9" w:rsidP="00BF0DD9">
            <w:pPr>
              <w:pStyle w:val="BlockText"/>
            </w:pPr>
          </w:p>
          <w:p w14:paraId="45906A04" w14:textId="77777777" w:rsidR="00BF0DD9" w:rsidRPr="000D163D" w:rsidRDefault="00BF0DD9" w:rsidP="00BF0DD9">
            <w:pPr>
              <w:pStyle w:val="BulletText1"/>
            </w:pPr>
            <w:r w:rsidRPr="000D163D">
              <w:t xml:space="preserve">current degree of disability, and </w:t>
            </w:r>
          </w:p>
          <w:p w14:paraId="45906A05" w14:textId="77777777" w:rsidR="00BF0DD9" w:rsidRPr="000D163D" w:rsidRDefault="00BF0DD9" w:rsidP="00BF0DD9">
            <w:pPr>
              <w:pStyle w:val="BulletText1"/>
            </w:pPr>
            <w:r w:rsidRPr="000D163D">
              <w:t>employment status.</w:t>
            </w:r>
          </w:p>
          <w:p w14:paraId="45906A06" w14:textId="77777777" w:rsidR="00BF0DD9" w:rsidRPr="000D163D" w:rsidRDefault="00BF0DD9">
            <w:pPr>
              <w:pStyle w:val="BlockText"/>
            </w:pPr>
          </w:p>
          <w:p w14:paraId="45906A07" w14:textId="77777777" w:rsidR="00A35CC7" w:rsidRPr="000D163D" w:rsidRDefault="00AB65B3">
            <w:pPr>
              <w:pStyle w:val="BlockText"/>
            </w:pPr>
            <w:r w:rsidRPr="000D163D">
              <w:t xml:space="preserve">Forward a </w:t>
            </w:r>
            <w:r w:rsidRPr="000D163D">
              <w:rPr>
                <w:i/>
              </w:rPr>
              <w:t>VA Form 21-8940,</w:t>
            </w:r>
            <w:r w:rsidRPr="000D163D">
              <w:t xml:space="preserve"> </w:t>
            </w:r>
            <w:r w:rsidRPr="000D163D">
              <w:rPr>
                <w:i/>
                <w:iCs/>
              </w:rPr>
              <w:t>Veteran’s Application for Increased Compensation based on Unemployability</w:t>
            </w:r>
            <w:r w:rsidR="000D716F" w:rsidRPr="000D163D">
              <w:t xml:space="preserve">, </w:t>
            </w:r>
            <w:r w:rsidRPr="000D163D">
              <w:t xml:space="preserve">to the Veteran </w:t>
            </w:r>
            <w:r w:rsidR="00A35CC7" w:rsidRPr="000D163D">
              <w:t xml:space="preserve">if a request for IU is </w:t>
            </w:r>
          </w:p>
          <w:p w14:paraId="45906A08" w14:textId="77777777" w:rsidR="00A35CC7" w:rsidRPr="000D163D" w:rsidRDefault="00A35CC7">
            <w:pPr>
              <w:pStyle w:val="BlockText"/>
            </w:pPr>
          </w:p>
          <w:p w14:paraId="45906A09" w14:textId="77777777" w:rsidR="00A35CC7" w:rsidRPr="000D163D" w:rsidRDefault="00A35CC7" w:rsidP="00A35CC7">
            <w:pPr>
              <w:pStyle w:val="BulletText1"/>
            </w:pPr>
            <w:r w:rsidRPr="000D163D">
              <w:t>expressly raised by the Veteran, or</w:t>
            </w:r>
          </w:p>
          <w:p w14:paraId="45906A0A" w14:textId="77777777" w:rsidR="00A35CC7" w:rsidRPr="000D163D" w:rsidRDefault="00A35CC7" w:rsidP="00A35CC7">
            <w:pPr>
              <w:pStyle w:val="BulletText1"/>
            </w:pPr>
            <w:r w:rsidRPr="000D163D">
              <w:t>reasonably raised by the evidence of record.</w:t>
            </w:r>
          </w:p>
          <w:p w14:paraId="45906A0B" w14:textId="77777777" w:rsidR="00A35CC7" w:rsidRPr="000D163D" w:rsidRDefault="00A35CC7">
            <w:pPr>
              <w:pStyle w:val="BlockText"/>
            </w:pPr>
          </w:p>
          <w:p w14:paraId="45906A0C" w14:textId="198B441E" w:rsidR="00493DEF" w:rsidRPr="000D163D" w:rsidRDefault="00493DEF">
            <w:pPr>
              <w:pStyle w:val="BlockText"/>
            </w:pPr>
            <w:r w:rsidRPr="000D163D">
              <w:rPr>
                <w:b/>
                <w:i/>
              </w:rPr>
              <w:t>Note</w:t>
            </w:r>
            <w:r w:rsidRPr="000D163D">
              <w:t xml:space="preserve">:  </w:t>
            </w:r>
            <w:r w:rsidR="00503862" w:rsidRPr="000D163D">
              <w:t xml:space="preserve">A </w:t>
            </w:r>
            <w:r w:rsidR="00503862" w:rsidRPr="000D163D">
              <w:rPr>
                <w:i/>
              </w:rPr>
              <w:t>VA Form 21-8940</w:t>
            </w:r>
            <w:r w:rsidR="00FC03CC" w:rsidRPr="000D163D">
              <w:t xml:space="preserve"> is required to establish entitlement to IU, and </w:t>
            </w:r>
            <w:r w:rsidR="00503862" w:rsidRPr="000D163D">
              <w:t xml:space="preserve">meets the requirement </w:t>
            </w:r>
            <w:r w:rsidR="00FC03CC" w:rsidRPr="000D163D">
              <w:t>for a</w:t>
            </w:r>
            <w:r w:rsidR="00503862" w:rsidRPr="000D163D">
              <w:t xml:space="preserve"> claim submitted on a prescribed form.</w:t>
            </w:r>
          </w:p>
          <w:p w14:paraId="45906A0D" w14:textId="77777777" w:rsidR="005427BA" w:rsidRPr="000D163D" w:rsidRDefault="005427BA">
            <w:pPr>
              <w:pStyle w:val="BlockText"/>
            </w:pPr>
          </w:p>
          <w:p w14:paraId="45906A0E" w14:textId="12D32ECE" w:rsidR="005427BA" w:rsidRPr="000D163D" w:rsidRDefault="005427BA" w:rsidP="00202D3D">
            <w:pPr>
              <w:pStyle w:val="BlockText"/>
            </w:pPr>
            <w:r w:rsidRPr="000D163D">
              <w:rPr>
                <w:b/>
                <w:bCs/>
                <w:i/>
                <w:iCs/>
              </w:rPr>
              <w:t>Important</w:t>
            </w:r>
            <w:r w:rsidRPr="000D163D">
              <w:t xml:space="preserve">:  </w:t>
            </w:r>
            <w:r w:rsidR="00202D3D" w:rsidRPr="000D163D">
              <w:t>A</w:t>
            </w:r>
            <w:r w:rsidRPr="000D163D">
              <w:t>ny written communication indicating a Veteran is unable to work because of SC disability</w:t>
            </w:r>
            <w:r w:rsidR="00202D3D" w:rsidRPr="000D163D">
              <w:t xml:space="preserve"> may establish the inference of individual unemployability, such that VA will solicit a claim.</w:t>
            </w:r>
          </w:p>
        </w:tc>
      </w:tr>
    </w:tbl>
    <w:p w14:paraId="45906A12" w14:textId="77777777" w:rsidR="005427BA" w:rsidRPr="000D163D" w:rsidRDefault="00276439">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A1B" w14:textId="77777777">
        <w:trPr>
          <w:cantSplit/>
        </w:trPr>
        <w:tc>
          <w:tcPr>
            <w:tcW w:w="1728" w:type="dxa"/>
          </w:tcPr>
          <w:p w14:paraId="45906A13" w14:textId="77777777" w:rsidR="005427BA" w:rsidRPr="000D163D" w:rsidRDefault="005427BA" w:rsidP="00276439">
            <w:pPr>
              <w:pStyle w:val="Heading5"/>
            </w:pPr>
            <w:r w:rsidRPr="000D163D">
              <w:lastRenderedPageBreak/>
              <w:t xml:space="preserve">b.  </w:t>
            </w:r>
            <w:r w:rsidR="00276439" w:rsidRPr="000D163D">
              <w:t>Medical Evidence Requirements</w:t>
            </w:r>
            <w:r w:rsidR="0084688E" w:rsidRPr="000D163D">
              <w:t xml:space="preserve"> in IU Claims</w:t>
            </w:r>
          </w:p>
        </w:tc>
        <w:tc>
          <w:tcPr>
            <w:tcW w:w="7740" w:type="dxa"/>
          </w:tcPr>
          <w:p w14:paraId="45906A14" w14:textId="77777777" w:rsidR="000B7016" w:rsidRPr="000D163D" w:rsidRDefault="005427BA">
            <w:pPr>
              <w:pStyle w:val="BlockText"/>
            </w:pPr>
            <w:r w:rsidRPr="000D163D">
              <w:t>A claim for IU must contain sufficient medical evidence to support a current evaluation of the extent of all the Veteran’s disabilities.</w:t>
            </w:r>
            <w:r w:rsidR="0015087A" w:rsidRPr="000D163D">
              <w:t xml:space="preserve">  </w:t>
            </w:r>
          </w:p>
          <w:p w14:paraId="45906A15" w14:textId="77777777" w:rsidR="000B7016" w:rsidRPr="000D163D" w:rsidRDefault="000B7016">
            <w:pPr>
              <w:pStyle w:val="BlockText"/>
            </w:pPr>
          </w:p>
          <w:p w14:paraId="45906A16" w14:textId="77777777" w:rsidR="005427BA" w:rsidRPr="000D163D" w:rsidRDefault="005427BA">
            <w:pPr>
              <w:pStyle w:val="BlockText"/>
            </w:pPr>
            <w:r w:rsidRPr="000D163D">
              <w:t>The evidence should reflect the Veteran’s condition within the past 12 months and inclu</w:t>
            </w:r>
            <w:r w:rsidR="0015087A" w:rsidRPr="000D163D">
              <w:t>de, but need not be limited to</w:t>
            </w:r>
          </w:p>
          <w:p w14:paraId="45906A17" w14:textId="77777777" w:rsidR="005427BA" w:rsidRPr="000D163D" w:rsidRDefault="005427BA">
            <w:pPr>
              <w:pStyle w:val="BlockText"/>
            </w:pPr>
          </w:p>
          <w:p w14:paraId="45906A18" w14:textId="77777777" w:rsidR="005427BA" w:rsidRPr="000D163D" w:rsidRDefault="005427BA">
            <w:pPr>
              <w:pStyle w:val="BulletText1"/>
            </w:pPr>
            <w:r w:rsidRPr="000D163D">
              <w:t>the results of VA examination(s)</w:t>
            </w:r>
          </w:p>
          <w:p w14:paraId="45906A19" w14:textId="77777777" w:rsidR="005427BA" w:rsidRPr="000D163D" w:rsidRDefault="005427BA">
            <w:pPr>
              <w:pStyle w:val="BulletText1"/>
            </w:pPr>
            <w:r w:rsidRPr="000D163D">
              <w:t>hospital reports, and/or</w:t>
            </w:r>
          </w:p>
          <w:p w14:paraId="45906A1A" w14:textId="77777777" w:rsidR="005427BA" w:rsidRPr="000D163D" w:rsidRDefault="005427BA">
            <w:pPr>
              <w:pStyle w:val="BulletText1"/>
            </w:pPr>
            <w:r w:rsidRPr="000D163D">
              <w:t>outpatient treatment records.</w:t>
            </w:r>
          </w:p>
        </w:tc>
      </w:tr>
    </w:tbl>
    <w:p w14:paraId="45906A1C" w14:textId="77777777" w:rsidR="000B7016" w:rsidRPr="000D163D" w:rsidRDefault="00276439" w:rsidP="000B7016">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0"/>
        <w:gridCol w:w="7748"/>
      </w:tblGrid>
      <w:tr w:rsidR="000B7016" w:rsidRPr="000D163D" w14:paraId="45906A23" w14:textId="77777777" w:rsidTr="000B7016">
        <w:tc>
          <w:tcPr>
            <w:tcW w:w="1720" w:type="dxa"/>
            <w:shd w:val="clear" w:color="auto" w:fill="auto"/>
          </w:tcPr>
          <w:p w14:paraId="45906A1D" w14:textId="77777777" w:rsidR="000B7016" w:rsidRPr="000D163D" w:rsidRDefault="000B7016" w:rsidP="000B7016">
            <w:pPr>
              <w:pStyle w:val="Heading5"/>
            </w:pPr>
            <w:r w:rsidRPr="000D163D">
              <w:t>c.  Handling Incomplete Medical Evidence</w:t>
            </w:r>
          </w:p>
        </w:tc>
        <w:tc>
          <w:tcPr>
            <w:tcW w:w="7748" w:type="dxa"/>
            <w:shd w:val="clear" w:color="auto" w:fill="auto"/>
          </w:tcPr>
          <w:p w14:paraId="45906A1E" w14:textId="77777777" w:rsidR="000B7016" w:rsidRPr="000D163D" w:rsidRDefault="000B7016" w:rsidP="000B7016">
            <w:pPr>
              <w:pStyle w:val="BlockText"/>
            </w:pPr>
            <w:r w:rsidRPr="000D163D">
              <w:t>If the medical evidence of record is incomplete or inconsistent, schedule a medical examination.</w:t>
            </w:r>
          </w:p>
          <w:p w14:paraId="45906A1F" w14:textId="77777777" w:rsidR="000B7016" w:rsidRPr="000D163D" w:rsidRDefault="000B7016" w:rsidP="000B7016">
            <w:pPr>
              <w:pStyle w:val="BlockText"/>
            </w:pPr>
          </w:p>
          <w:p w14:paraId="45906A20" w14:textId="77777777" w:rsidR="000B7016" w:rsidRPr="000D163D" w:rsidRDefault="000B7016" w:rsidP="000B7016">
            <w:pPr>
              <w:pStyle w:val="BlockText"/>
            </w:pPr>
            <w:r w:rsidRPr="000D163D">
              <w:t>Request special tests only when required for proper evaluation of the degree of severity of relevant disabilities.</w:t>
            </w:r>
          </w:p>
          <w:p w14:paraId="45906A21" w14:textId="77777777" w:rsidR="000B7016" w:rsidRPr="000D163D" w:rsidRDefault="000B7016" w:rsidP="000B7016">
            <w:pPr>
              <w:pStyle w:val="BlockText"/>
            </w:pPr>
          </w:p>
          <w:p w14:paraId="45906A22" w14:textId="2E59E5FF" w:rsidR="000B7016" w:rsidRPr="000D163D" w:rsidRDefault="000B7016" w:rsidP="000B7016">
            <w:pPr>
              <w:pStyle w:val="BlockText"/>
            </w:pPr>
            <w:r w:rsidRPr="000D163D">
              <w:rPr>
                <w:b/>
                <w:i/>
              </w:rPr>
              <w:t>Reference</w:t>
            </w:r>
            <w:r w:rsidRPr="000D163D">
              <w:t xml:space="preserve">:  For more information on scheduling examinations, see </w:t>
            </w:r>
            <w:hyperlink r:id="rId13" w:history="1">
              <w:r w:rsidR="002B4D19" w:rsidRPr="000D163D">
                <w:rPr>
                  <w:rStyle w:val="Hyperlink"/>
                </w:rPr>
                <w:t>M21-1</w:t>
              </w:r>
              <w:r w:rsidRPr="000D163D">
                <w:rPr>
                  <w:rStyle w:val="Hyperlink"/>
                </w:rPr>
                <w:t>, Part III, Subpart iv, 3.B</w:t>
              </w:r>
            </w:hyperlink>
            <w:r w:rsidRPr="000D163D">
              <w:t>.</w:t>
            </w:r>
          </w:p>
        </w:tc>
      </w:tr>
    </w:tbl>
    <w:p w14:paraId="45906A24" w14:textId="77777777" w:rsidR="005427BA" w:rsidRPr="000D163D" w:rsidRDefault="00063BA0" w:rsidP="000B7016">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2A" w14:textId="77777777">
        <w:trPr>
          <w:cantSplit/>
        </w:trPr>
        <w:tc>
          <w:tcPr>
            <w:tcW w:w="1728" w:type="dxa"/>
          </w:tcPr>
          <w:p w14:paraId="45906A25" w14:textId="77777777" w:rsidR="005427BA" w:rsidRPr="000D163D" w:rsidRDefault="005427BA">
            <w:pPr>
              <w:pStyle w:val="Heading5"/>
            </w:pPr>
            <w:r w:rsidRPr="000D163D">
              <w:t xml:space="preserve">d.  </w:t>
            </w:r>
            <w:r w:rsidR="00B10633" w:rsidRPr="000D163D">
              <w:t xml:space="preserve">VA Form 21-8940 </w:t>
            </w:r>
            <w:r w:rsidRPr="000D163D">
              <w:t>Employment History Requirements</w:t>
            </w:r>
          </w:p>
        </w:tc>
        <w:tc>
          <w:tcPr>
            <w:tcW w:w="7740" w:type="dxa"/>
          </w:tcPr>
          <w:p w14:paraId="45906A26" w14:textId="77777777" w:rsidR="005427BA" w:rsidRPr="000D163D" w:rsidRDefault="005427BA">
            <w:pPr>
              <w:pStyle w:val="BlockText"/>
            </w:pPr>
            <w:r w:rsidRPr="000D163D">
              <w:rPr>
                <w:i/>
              </w:rPr>
              <w:t xml:space="preserve">VA Form 21-8940 </w:t>
            </w:r>
            <w:r w:rsidRPr="000D163D">
              <w:t>requires the Veteran to furnish an employment history for the</w:t>
            </w:r>
          </w:p>
          <w:p w14:paraId="45906A27" w14:textId="77777777" w:rsidR="005427BA" w:rsidRPr="000D163D" w:rsidRDefault="005427BA">
            <w:pPr>
              <w:pStyle w:val="BlockText"/>
            </w:pPr>
          </w:p>
          <w:p w14:paraId="45906A28" w14:textId="77777777" w:rsidR="005427BA" w:rsidRPr="000D163D" w:rsidRDefault="005427BA">
            <w:pPr>
              <w:pStyle w:val="BulletText1"/>
            </w:pPr>
            <w:r w:rsidRPr="000D163D">
              <w:t xml:space="preserve">five-year period preceding the date on which the Veteran claims to have become too disabled to work, and </w:t>
            </w:r>
          </w:p>
          <w:p w14:paraId="45906A29" w14:textId="77777777" w:rsidR="005427BA" w:rsidRPr="000D163D" w:rsidRDefault="005427BA" w:rsidP="0040501D">
            <w:pPr>
              <w:pStyle w:val="BulletText1"/>
            </w:pPr>
            <w:r w:rsidRPr="000D163D">
              <w:t>entire time after the date on which the Veteran claims to have become too disabled to work.</w:t>
            </w:r>
          </w:p>
        </w:tc>
      </w:tr>
    </w:tbl>
    <w:p w14:paraId="45906A2D" w14:textId="77777777" w:rsidR="005427BA" w:rsidRPr="000D163D" w:rsidRDefault="00276439" w:rsidP="000B7016">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A3D" w14:textId="77777777" w:rsidTr="002B4D19">
        <w:tc>
          <w:tcPr>
            <w:tcW w:w="1728" w:type="dxa"/>
          </w:tcPr>
          <w:p w14:paraId="45906A2E" w14:textId="77777777" w:rsidR="005427BA" w:rsidRPr="000D163D" w:rsidRDefault="005427BA" w:rsidP="00443D49">
            <w:pPr>
              <w:pStyle w:val="Heading5"/>
            </w:pPr>
            <w:r w:rsidRPr="000D163D">
              <w:t xml:space="preserve">e.  </w:t>
            </w:r>
            <w:r w:rsidR="00276439" w:rsidRPr="000D163D">
              <w:t xml:space="preserve">VA Form 21-4192 </w:t>
            </w:r>
            <w:r w:rsidR="00443D49" w:rsidRPr="000D163D">
              <w:t xml:space="preserve">– Requesting </w:t>
            </w:r>
            <w:r w:rsidR="00276439" w:rsidRPr="000D163D">
              <w:t xml:space="preserve"> </w:t>
            </w:r>
            <w:r w:rsidRPr="000D163D">
              <w:t>Employment Information From Employers</w:t>
            </w:r>
          </w:p>
        </w:tc>
        <w:tc>
          <w:tcPr>
            <w:tcW w:w="7740" w:type="dxa"/>
          </w:tcPr>
          <w:p w14:paraId="45906A2F" w14:textId="77777777" w:rsidR="005427BA" w:rsidRPr="000D163D" w:rsidRDefault="005427BA">
            <w:pPr>
              <w:pStyle w:val="BlockText"/>
            </w:pPr>
            <w:r w:rsidRPr="000D163D">
              <w:t>Request each employer for whom the Veteran worked during the 12-month period prior to the date the Veteran last worked complete and return</w:t>
            </w:r>
            <w:r w:rsidRPr="000D163D">
              <w:rPr>
                <w:i/>
              </w:rPr>
              <w:t xml:space="preserve"> VA Form 21-4192</w:t>
            </w:r>
            <w:r w:rsidRPr="000D163D">
              <w:t xml:space="preserve">, </w:t>
            </w:r>
            <w:r w:rsidRPr="000D163D">
              <w:rPr>
                <w:i/>
              </w:rPr>
              <w:t>Request for Employment Information in Connection with Claim for Disability Benefits</w:t>
            </w:r>
            <w:r w:rsidRPr="000D163D">
              <w:t xml:space="preserve">.  At the same time, send a copy of </w:t>
            </w:r>
            <w:r w:rsidRPr="000D163D">
              <w:rPr>
                <w:i/>
                <w:iCs/>
              </w:rPr>
              <w:t>VA Form 21-4192</w:t>
            </w:r>
            <w:r w:rsidRPr="000D163D">
              <w:t xml:space="preserve"> to the Veteran.  </w:t>
            </w:r>
          </w:p>
          <w:p w14:paraId="45906A30" w14:textId="77777777" w:rsidR="005427BA" w:rsidRPr="000D163D" w:rsidRDefault="005427BA">
            <w:pPr>
              <w:pStyle w:val="BlockText"/>
            </w:pPr>
          </w:p>
          <w:p w14:paraId="45906A31" w14:textId="77777777" w:rsidR="005427BA" w:rsidRPr="000D163D" w:rsidRDefault="005427BA">
            <w:pPr>
              <w:pStyle w:val="BlockText"/>
            </w:pPr>
            <w:r w:rsidRPr="000D163D">
              <w:t xml:space="preserve">If </w:t>
            </w:r>
            <w:r w:rsidRPr="000D163D">
              <w:rPr>
                <w:i/>
                <w:iCs/>
              </w:rPr>
              <w:t>VA Form 21-4192</w:t>
            </w:r>
            <w:r w:rsidRPr="000D163D">
              <w:t xml:space="preserve"> is not received from the Veteran’s employer(s) within 30 days</w:t>
            </w:r>
          </w:p>
          <w:p w14:paraId="45906A32" w14:textId="77777777" w:rsidR="005427BA" w:rsidRPr="000D163D" w:rsidRDefault="005427BA">
            <w:pPr>
              <w:pStyle w:val="BlockText"/>
            </w:pPr>
          </w:p>
          <w:p w14:paraId="45906A33" w14:textId="77777777" w:rsidR="005427BA" w:rsidRPr="000D163D" w:rsidRDefault="005427BA">
            <w:pPr>
              <w:pStyle w:val="BulletText1"/>
            </w:pPr>
            <w:r w:rsidRPr="000D163D">
              <w:t xml:space="preserve">send a follow-up request to the employer(s) for </w:t>
            </w:r>
            <w:r w:rsidRPr="000D163D">
              <w:rPr>
                <w:i/>
                <w:iCs/>
              </w:rPr>
              <w:t>VA Form 21-4192</w:t>
            </w:r>
            <w:r w:rsidR="00E6425B" w:rsidRPr="000D163D">
              <w:t>, allowing an additional 10</w:t>
            </w:r>
            <w:r w:rsidRPr="000D163D">
              <w:t xml:space="preserve"> days for response, and</w:t>
            </w:r>
          </w:p>
          <w:p w14:paraId="45906A34" w14:textId="77777777" w:rsidR="005427BA" w:rsidRPr="000D163D" w:rsidRDefault="005427BA">
            <w:pPr>
              <w:pStyle w:val="BulletText1"/>
            </w:pPr>
            <w:r w:rsidRPr="000D163D">
              <w:t>notify the Veteran that</w:t>
            </w:r>
          </w:p>
          <w:p w14:paraId="45906A35" w14:textId="77777777" w:rsidR="005427BA" w:rsidRPr="000D163D" w:rsidRDefault="005427BA">
            <w:pPr>
              <w:pStyle w:val="BulletText2"/>
              <w:tabs>
                <w:tab w:val="num" w:pos="547"/>
              </w:tabs>
            </w:pPr>
            <w:r w:rsidRPr="000D163D">
              <w:t>the employer has failed to respond to VA’s request, and</w:t>
            </w:r>
          </w:p>
          <w:p w14:paraId="45906A36" w14:textId="77777777" w:rsidR="005427BA" w:rsidRPr="000D163D" w:rsidRDefault="005427BA">
            <w:pPr>
              <w:pStyle w:val="BulletText2"/>
              <w:tabs>
                <w:tab w:val="num" w:pos="547"/>
              </w:tabs>
            </w:pPr>
            <w:r w:rsidRPr="000D163D">
              <w:t xml:space="preserve">it is ultimately his/her responsibility to obtain this information.  </w:t>
            </w:r>
          </w:p>
          <w:p w14:paraId="45906A37" w14:textId="77777777" w:rsidR="005427BA" w:rsidRPr="000D163D" w:rsidRDefault="005427BA">
            <w:pPr>
              <w:pStyle w:val="BlockText"/>
            </w:pPr>
          </w:p>
          <w:p w14:paraId="45906A38" w14:textId="77777777" w:rsidR="005427BA" w:rsidRPr="000D163D" w:rsidRDefault="005427BA">
            <w:pPr>
              <w:pStyle w:val="BlockText"/>
            </w:pPr>
            <w:r w:rsidRPr="000D163D">
              <w:rPr>
                <w:b/>
                <w:bCs/>
                <w:i/>
                <w:iCs/>
              </w:rPr>
              <w:t>Exception</w:t>
            </w:r>
            <w:r w:rsidRPr="000D163D">
              <w:t xml:space="preserve">:  Do </w:t>
            </w:r>
            <w:r w:rsidRPr="000D163D">
              <w:rPr>
                <w:i/>
                <w:iCs/>
              </w:rPr>
              <w:t>not</w:t>
            </w:r>
            <w:r w:rsidRPr="000D163D">
              <w:t xml:space="preserve"> send </w:t>
            </w:r>
            <w:r w:rsidRPr="000D163D">
              <w:rPr>
                <w:i/>
                <w:iCs/>
              </w:rPr>
              <w:t xml:space="preserve">VA Form 21-4192 </w:t>
            </w:r>
            <w:r w:rsidRPr="000D163D">
              <w:t>to the Veteran’s last employer if it has been more than five years since the Veteran last worked.</w:t>
            </w:r>
          </w:p>
          <w:p w14:paraId="45906A39" w14:textId="77777777" w:rsidR="005427BA" w:rsidRPr="000D163D" w:rsidRDefault="005427BA">
            <w:pPr>
              <w:pStyle w:val="BlockText"/>
            </w:pPr>
          </w:p>
          <w:p w14:paraId="6697B6CD" w14:textId="77777777" w:rsidR="00746EA3" w:rsidRPr="000D163D" w:rsidRDefault="00746EA3">
            <w:pPr>
              <w:pStyle w:val="BlockText"/>
              <w:rPr>
                <w:b/>
                <w:i/>
              </w:rPr>
            </w:pPr>
          </w:p>
          <w:p w14:paraId="45906A3A" w14:textId="77777777" w:rsidR="00E22FC7" w:rsidRPr="000D163D" w:rsidRDefault="005427BA">
            <w:pPr>
              <w:pStyle w:val="BlockText"/>
            </w:pPr>
            <w:r w:rsidRPr="000D163D">
              <w:rPr>
                <w:b/>
                <w:i/>
              </w:rPr>
              <w:lastRenderedPageBreak/>
              <w:t>Not</w:t>
            </w:r>
            <w:r w:rsidR="00E22FC7" w:rsidRPr="000D163D">
              <w:rPr>
                <w:b/>
                <w:i/>
              </w:rPr>
              <w:t>es</w:t>
            </w:r>
            <w:r w:rsidRPr="000D163D">
              <w:t xml:space="preserve">:  </w:t>
            </w:r>
          </w:p>
          <w:p w14:paraId="45906A3B" w14:textId="77777777" w:rsidR="005427BA" w:rsidRPr="000D163D" w:rsidRDefault="005427BA" w:rsidP="00E22FC7">
            <w:pPr>
              <w:pStyle w:val="BulletText1"/>
            </w:pPr>
            <w:r w:rsidRPr="000D163D">
              <w:t xml:space="preserve">If the information on </w:t>
            </w:r>
            <w:r w:rsidRPr="000D163D">
              <w:rPr>
                <w:i/>
              </w:rPr>
              <w:t>VA Form 21-4192</w:t>
            </w:r>
            <w:r w:rsidRPr="000D163D">
              <w:t xml:space="preserve"> only states that the Veteran retired, then request additional information as to whether the Veteran’s retirement was by reason of disability.  If so, ask the employer to identify the nature of the disability for which the Veteran was retired.</w:t>
            </w:r>
          </w:p>
          <w:p w14:paraId="45906A3C" w14:textId="77777777" w:rsidR="00E22FC7" w:rsidRPr="000D163D" w:rsidRDefault="00E22FC7" w:rsidP="00E22FC7">
            <w:pPr>
              <w:pStyle w:val="BulletText1"/>
            </w:pPr>
            <w:r w:rsidRPr="000D163D">
              <w:t xml:space="preserve">Do not deny an IU claim solely because an employer failed to return a completed </w:t>
            </w:r>
            <w:r w:rsidRPr="000D163D">
              <w:rPr>
                <w:i/>
              </w:rPr>
              <w:t>VA Form 21-4192.</w:t>
            </w:r>
          </w:p>
        </w:tc>
      </w:tr>
    </w:tbl>
    <w:p w14:paraId="45906A40" w14:textId="77777777" w:rsidR="005427BA" w:rsidRPr="000D163D" w:rsidRDefault="00276439">
      <w:pPr>
        <w:pStyle w:val="BlockLine"/>
      </w:pPr>
      <w:r w:rsidRPr="000D163D">
        <w:lastRenderedPageBreak/>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A4E" w14:textId="77777777">
        <w:trPr>
          <w:cantSplit/>
          <w:trHeight w:val="2394"/>
        </w:trPr>
        <w:tc>
          <w:tcPr>
            <w:tcW w:w="1728" w:type="dxa"/>
          </w:tcPr>
          <w:p w14:paraId="45906A41" w14:textId="77777777" w:rsidR="005427BA" w:rsidRPr="000D163D" w:rsidRDefault="005427BA" w:rsidP="00276439">
            <w:pPr>
              <w:pStyle w:val="Heading5"/>
            </w:pPr>
            <w:r w:rsidRPr="000D163D">
              <w:t>f</w:t>
            </w:r>
            <w:r w:rsidR="00276439" w:rsidRPr="000D163D">
              <w:t xml:space="preserve">.  </w:t>
            </w:r>
            <w:r w:rsidRPr="000D163D">
              <w:t xml:space="preserve"> </w:t>
            </w:r>
            <w:r w:rsidR="00276439" w:rsidRPr="000D163D">
              <w:t xml:space="preserve">When to Obtain </w:t>
            </w:r>
            <w:r w:rsidR="001C5112" w:rsidRPr="000D163D">
              <w:t>SSA Reports</w:t>
            </w:r>
            <w:r w:rsidR="00350F6C" w:rsidRPr="000D163D">
              <w:t xml:space="preserve"> in IU Claims </w:t>
            </w:r>
          </w:p>
        </w:tc>
        <w:tc>
          <w:tcPr>
            <w:tcW w:w="7740" w:type="dxa"/>
          </w:tcPr>
          <w:p w14:paraId="45906A42" w14:textId="77777777" w:rsidR="005427BA" w:rsidRPr="000D163D" w:rsidRDefault="005427BA">
            <w:pPr>
              <w:pStyle w:val="BlockText"/>
            </w:pPr>
            <w:r w:rsidRPr="000D163D">
              <w:t>Obtain and consider complete copies of the Social Security Administration (SSA) decision (grants and denials) and any supporting medical records when</w:t>
            </w:r>
          </w:p>
          <w:p w14:paraId="45906A43" w14:textId="77777777" w:rsidR="005427BA" w:rsidRPr="000D163D" w:rsidRDefault="005427BA">
            <w:pPr>
              <w:pStyle w:val="BlockText"/>
            </w:pPr>
          </w:p>
          <w:p w14:paraId="45906A44" w14:textId="77777777" w:rsidR="005427BA" w:rsidRPr="000D163D" w:rsidRDefault="005427BA">
            <w:pPr>
              <w:pStyle w:val="BulletText1"/>
            </w:pPr>
            <w:r w:rsidRPr="000D163D">
              <w:t>evidence of record is insufficient to award increased compensation based on IU, and</w:t>
            </w:r>
          </w:p>
          <w:p w14:paraId="45906A45" w14:textId="77777777" w:rsidR="005427BA" w:rsidRPr="000D163D" w:rsidRDefault="005427BA">
            <w:pPr>
              <w:pStyle w:val="BulletText1"/>
            </w:pPr>
            <w:r w:rsidRPr="000D163D">
              <w:t>the Veteran’s claims folder shows that the Veteran has been examined or awarded disability benefits by SSA.</w:t>
            </w:r>
          </w:p>
          <w:p w14:paraId="45906A46" w14:textId="77777777" w:rsidR="005427BA" w:rsidRPr="000D163D" w:rsidRDefault="005427BA">
            <w:pPr>
              <w:pStyle w:val="BlockText"/>
            </w:pPr>
          </w:p>
          <w:p w14:paraId="45906A47" w14:textId="77777777" w:rsidR="005427BA" w:rsidRPr="000D163D" w:rsidRDefault="005427BA">
            <w:pPr>
              <w:pStyle w:val="BlockText"/>
            </w:pPr>
            <w:r w:rsidRPr="000D163D">
              <w:rPr>
                <w:b/>
                <w:bCs/>
                <w:i/>
                <w:iCs/>
              </w:rPr>
              <w:t>Notes</w:t>
            </w:r>
            <w:r w:rsidRPr="000D163D">
              <w:t xml:space="preserve">:  </w:t>
            </w:r>
          </w:p>
          <w:p w14:paraId="45906A48" w14:textId="77777777" w:rsidR="005427BA" w:rsidRPr="000D163D" w:rsidRDefault="005427BA">
            <w:pPr>
              <w:pStyle w:val="BulletText1"/>
            </w:pPr>
            <w:r w:rsidRPr="000D163D">
              <w:t xml:space="preserve">Although decisions by SSA regarding a Veteran’s unemployability are not controlling for VA determinations (and vice versa), SSA’s record may indicate the level of impairment of the Veteran’s SC disability.    </w:t>
            </w:r>
          </w:p>
          <w:p w14:paraId="45906A49" w14:textId="77777777" w:rsidR="005427BA" w:rsidRPr="000D163D" w:rsidRDefault="005427BA">
            <w:pPr>
              <w:pStyle w:val="BulletText1"/>
            </w:pPr>
            <w:r w:rsidRPr="000D163D">
              <w:t xml:space="preserve">When reviewing SSA records, pay close attention to what disability resulted in a grant of SSA benefits, and whether that disability is one for which service connection has been granted.   </w:t>
            </w:r>
          </w:p>
          <w:p w14:paraId="45906A4A" w14:textId="77777777" w:rsidR="005427BA" w:rsidRPr="000D163D" w:rsidRDefault="005427BA">
            <w:pPr>
              <w:pStyle w:val="BlockText"/>
              <w:rPr>
                <w:bCs/>
                <w:iCs/>
              </w:rPr>
            </w:pPr>
          </w:p>
          <w:p w14:paraId="45906A4B" w14:textId="77777777" w:rsidR="005427BA" w:rsidRPr="000D163D" w:rsidRDefault="005427BA">
            <w:pPr>
              <w:pStyle w:val="BlockText"/>
            </w:pPr>
            <w:r w:rsidRPr="000D163D">
              <w:rPr>
                <w:b/>
                <w:i/>
              </w:rPr>
              <w:t>References</w:t>
            </w:r>
            <w:r w:rsidRPr="000D163D">
              <w:t xml:space="preserve">:  For more information on </w:t>
            </w:r>
          </w:p>
          <w:p w14:paraId="45906A4C" w14:textId="5E548646" w:rsidR="005427BA" w:rsidRPr="000D163D" w:rsidRDefault="005427BA">
            <w:pPr>
              <w:pStyle w:val="BulletText1"/>
            </w:pPr>
            <w:r w:rsidRPr="000D163D">
              <w:t xml:space="preserve">requesting information from SSA, see </w:t>
            </w:r>
            <w:hyperlink r:id="rId14" w:history="1">
              <w:r w:rsidR="002B4D19" w:rsidRPr="000D163D">
                <w:rPr>
                  <w:rStyle w:val="Hyperlink"/>
                </w:rPr>
                <w:t>M21-1</w:t>
              </w:r>
              <w:r w:rsidRPr="000D163D">
                <w:rPr>
                  <w:rStyle w:val="Hyperlink"/>
                </w:rPr>
                <w:t>, Part III, Subpart iii, 3.A</w:t>
              </w:r>
            </w:hyperlink>
            <w:r w:rsidRPr="000D163D">
              <w:t>, and</w:t>
            </w:r>
          </w:p>
          <w:p w14:paraId="45906A4D" w14:textId="77777777" w:rsidR="005427BA" w:rsidRPr="000D163D" w:rsidRDefault="005427BA">
            <w:pPr>
              <w:pStyle w:val="BulletText1"/>
            </w:pPr>
            <w:r w:rsidRPr="000D163D">
              <w:t xml:space="preserve">the effect of SSA decisions regarding unemployability on VA determinations, see </w:t>
            </w:r>
            <w:hyperlink r:id="rId15" w:history="1">
              <w:r w:rsidRPr="000D163D">
                <w:rPr>
                  <w:rStyle w:val="Hyperlink"/>
                  <w:i/>
                  <w:iCs/>
                </w:rPr>
                <w:t>Murincsak v. Derwinski</w:t>
              </w:r>
            </w:hyperlink>
            <w:r w:rsidRPr="000D163D">
              <w:rPr>
                <w:i/>
                <w:iCs/>
              </w:rPr>
              <w:t xml:space="preserve">, </w:t>
            </w:r>
            <w:r w:rsidR="00780B47" w:rsidRPr="000D163D">
              <w:t>2 Vet.</w:t>
            </w:r>
            <w:r w:rsidRPr="000D163D">
              <w:t>App. 363 (1992).</w:t>
            </w:r>
          </w:p>
        </w:tc>
      </w:tr>
    </w:tbl>
    <w:p w14:paraId="45906A4F" w14:textId="77777777" w:rsidR="005427BA" w:rsidRPr="000D163D" w:rsidRDefault="00020E3F" w:rsidP="00020E3F">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57" w14:textId="77777777">
        <w:trPr>
          <w:cantSplit/>
        </w:trPr>
        <w:tc>
          <w:tcPr>
            <w:tcW w:w="1728" w:type="dxa"/>
          </w:tcPr>
          <w:p w14:paraId="45906A50" w14:textId="77777777" w:rsidR="005427BA" w:rsidRPr="000D163D" w:rsidRDefault="005427BA" w:rsidP="00A51CA5">
            <w:pPr>
              <w:pStyle w:val="Heading5"/>
            </w:pPr>
            <w:r w:rsidRPr="000D163D">
              <w:t xml:space="preserve">g.  </w:t>
            </w:r>
            <w:r w:rsidR="00276439" w:rsidRPr="000D163D">
              <w:t xml:space="preserve"> When to Obtain </w:t>
            </w:r>
            <w:r w:rsidR="001C5112" w:rsidRPr="000D163D">
              <w:t xml:space="preserve">Vocational Rehabilitation Records </w:t>
            </w:r>
            <w:r w:rsidR="00350F6C" w:rsidRPr="000D163D">
              <w:t>in IU Claims</w:t>
            </w:r>
          </w:p>
        </w:tc>
        <w:tc>
          <w:tcPr>
            <w:tcW w:w="7740" w:type="dxa"/>
          </w:tcPr>
          <w:p w14:paraId="45906A51" w14:textId="77777777" w:rsidR="005427BA" w:rsidRPr="000D163D" w:rsidRDefault="005427BA">
            <w:pPr>
              <w:pStyle w:val="BlockText"/>
            </w:pPr>
            <w:r w:rsidRPr="000D163D">
              <w:t>When a Veteran’s claims folder indicates that he/she was seen by the Vocational Rehabilitation and Employment Service (VR&amp;E), obtain and evaluate any records related to this contact.</w:t>
            </w:r>
          </w:p>
          <w:p w14:paraId="45906A52" w14:textId="77777777" w:rsidR="005427BA" w:rsidRPr="000D163D" w:rsidRDefault="005427BA">
            <w:pPr>
              <w:pStyle w:val="BlockText"/>
            </w:pPr>
          </w:p>
          <w:p w14:paraId="45906A53" w14:textId="77777777" w:rsidR="005427BA" w:rsidRPr="000D163D" w:rsidRDefault="005427BA">
            <w:pPr>
              <w:pStyle w:val="BlockText"/>
            </w:pPr>
            <w:r w:rsidRPr="000D163D">
              <w:t>The VR&amp;E records may</w:t>
            </w:r>
          </w:p>
          <w:p w14:paraId="45906A54" w14:textId="77777777" w:rsidR="005427BA" w:rsidRPr="000D163D" w:rsidRDefault="005427BA">
            <w:pPr>
              <w:pStyle w:val="BlockText"/>
            </w:pPr>
          </w:p>
          <w:p w14:paraId="45906A55" w14:textId="77777777" w:rsidR="005427BA" w:rsidRPr="000D163D" w:rsidRDefault="005427BA">
            <w:pPr>
              <w:pStyle w:val="BulletText1"/>
            </w:pPr>
            <w:r w:rsidRPr="000D163D">
              <w:t>document the Veteran’s participation in a training program, or</w:t>
            </w:r>
          </w:p>
          <w:p w14:paraId="45906A56" w14:textId="77777777" w:rsidR="005427BA" w:rsidRPr="000D163D" w:rsidRDefault="005427BA">
            <w:pPr>
              <w:pStyle w:val="BulletText1"/>
            </w:pPr>
            <w:r w:rsidRPr="000D163D">
              <w:t>show that training was not feasible or was unsuccessful.</w:t>
            </w:r>
          </w:p>
        </w:tc>
      </w:tr>
    </w:tbl>
    <w:p w14:paraId="45906A5A" w14:textId="77777777" w:rsidR="005427BA" w:rsidRPr="000D163D" w:rsidRDefault="001C7F8F">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A63" w14:textId="77777777">
        <w:trPr>
          <w:cantSplit/>
        </w:trPr>
        <w:tc>
          <w:tcPr>
            <w:tcW w:w="1728" w:type="dxa"/>
          </w:tcPr>
          <w:p w14:paraId="45906A5B" w14:textId="77777777" w:rsidR="005427BA" w:rsidRPr="000D163D" w:rsidRDefault="005427BA" w:rsidP="00B10633">
            <w:pPr>
              <w:pStyle w:val="Heading5"/>
            </w:pPr>
            <w:r w:rsidRPr="000D163D">
              <w:lastRenderedPageBreak/>
              <w:t xml:space="preserve">h.  </w:t>
            </w:r>
            <w:r w:rsidR="001C5112" w:rsidRPr="000D163D">
              <w:t>Identifying Reasonably Raised Claims of IU</w:t>
            </w:r>
          </w:p>
        </w:tc>
        <w:tc>
          <w:tcPr>
            <w:tcW w:w="7740" w:type="dxa"/>
          </w:tcPr>
          <w:p w14:paraId="45906A5C" w14:textId="77777777" w:rsidR="005427BA" w:rsidRPr="000D163D" w:rsidRDefault="005427BA">
            <w:pPr>
              <w:pStyle w:val="BlockText"/>
            </w:pPr>
            <w:r w:rsidRPr="000D163D">
              <w:t xml:space="preserve">Reasonably raised claims for IU may arise in a Veteran’s original claim or in a claim for an increased rating.  The Department of Veterans Affairs (VA) must consider a claim for IU if </w:t>
            </w:r>
          </w:p>
          <w:p w14:paraId="45906A5D" w14:textId="77777777" w:rsidR="005427BA" w:rsidRPr="000D163D" w:rsidRDefault="005427BA">
            <w:pPr>
              <w:pStyle w:val="BlockText"/>
            </w:pPr>
          </w:p>
          <w:p w14:paraId="45906A5E" w14:textId="77777777" w:rsidR="005427BA" w:rsidRPr="000D163D" w:rsidRDefault="005427BA">
            <w:pPr>
              <w:pStyle w:val="BulletText1"/>
            </w:pPr>
            <w:r w:rsidRPr="000D163D">
              <w:t xml:space="preserve">the Veteran’s SC rating meets the minimum schedular criteria found in </w:t>
            </w:r>
            <w:hyperlink r:id="rId16" w:history="1">
              <w:r w:rsidR="00D87632" w:rsidRPr="000D163D">
                <w:rPr>
                  <w:rStyle w:val="Hyperlink"/>
                </w:rPr>
                <w:t>38 CFR</w:t>
              </w:r>
              <w:r w:rsidRPr="000D163D">
                <w:rPr>
                  <w:rStyle w:val="Hyperlink"/>
                </w:rPr>
                <w:t xml:space="preserve"> 4.16(a)</w:t>
              </w:r>
            </w:hyperlink>
            <w:r w:rsidRPr="000D163D">
              <w:t>, and</w:t>
            </w:r>
          </w:p>
          <w:p w14:paraId="45906A5F" w14:textId="77777777" w:rsidR="005427BA" w:rsidRPr="000D163D" w:rsidRDefault="005427BA">
            <w:pPr>
              <w:pStyle w:val="BulletText1"/>
            </w:pPr>
            <w:r w:rsidRPr="000D163D">
              <w:t xml:space="preserve">there is evidence of current SC unemployability in the Veteran’s claims folder or under VA control.  </w:t>
            </w:r>
          </w:p>
          <w:p w14:paraId="45906A60" w14:textId="77777777" w:rsidR="005427BA" w:rsidRPr="000D163D" w:rsidRDefault="005427BA">
            <w:pPr>
              <w:pStyle w:val="BlockText"/>
            </w:pPr>
          </w:p>
          <w:p w14:paraId="45906A61" w14:textId="77777777" w:rsidR="005427BA" w:rsidRPr="000D163D" w:rsidRDefault="005427BA">
            <w:pPr>
              <w:pStyle w:val="BlockText"/>
            </w:pPr>
            <w:r w:rsidRPr="000D163D">
              <w:rPr>
                <w:b/>
                <w:bCs/>
                <w:i/>
                <w:iCs/>
              </w:rPr>
              <w:t>Reference</w:t>
            </w:r>
            <w:r w:rsidRPr="000D163D">
              <w:t xml:space="preserve">:  For more information on reasonably raised claims for IU, see </w:t>
            </w:r>
          </w:p>
          <w:p w14:paraId="45906A62" w14:textId="77777777" w:rsidR="005427BA" w:rsidRPr="000D163D" w:rsidRDefault="000D163D" w:rsidP="00EE346C">
            <w:pPr>
              <w:pStyle w:val="BlockText"/>
            </w:pPr>
            <w:hyperlink r:id="rId17" w:history="1">
              <w:r w:rsidR="005427BA" w:rsidRPr="000D163D">
                <w:rPr>
                  <w:rStyle w:val="Hyperlink"/>
                  <w:i/>
                  <w:iCs/>
                </w:rPr>
                <w:t>Norris v. West</w:t>
              </w:r>
            </w:hyperlink>
            <w:r w:rsidR="005427BA" w:rsidRPr="000D163D">
              <w:rPr>
                <w:i/>
              </w:rPr>
              <w:t>,</w:t>
            </w:r>
            <w:r w:rsidR="000D716F" w:rsidRPr="000D163D">
              <w:t xml:space="preserve"> 12 Vet.</w:t>
            </w:r>
            <w:r w:rsidR="005427BA" w:rsidRPr="000D163D">
              <w:t>App. 413 (1999).</w:t>
            </w:r>
          </w:p>
        </w:tc>
      </w:tr>
    </w:tbl>
    <w:p w14:paraId="45906A64" w14:textId="77777777" w:rsidR="005427BA" w:rsidRPr="000D163D" w:rsidRDefault="001C7F8F" w:rsidP="001C7F8F">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74" w14:textId="77777777">
        <w:trPr>
          <w:cantSplit/>
        </w:trPr>
        <w:tc>
          <w:tcPr>
            <w:tcW w:w="1728" w:type="dxa"/>
          </w:tcPr>
          <w:p w14:paraId="45906A65" w14:textId="77777777" w:rsidR="005427BA" w:rsidRPr="000D163D" w:rsidRDefault="005427BA" w:rsidP="00B10633">
            <w:pPr>
              <w:pStyle w:val="Heading5"/>
            </w:pPr>
            <w:r w:rsidRPr="000D163D">
              <w:t xml:space="preserve">i.  </w:t>
            </w:r>
            <w:r w:rsidR="00B10633" w:rsidRPr="000D163D">
              <w:t>Process</w:t>
            </w:r>
            <w:r w:rsidR="001C5112" w:rsidRPr="000D163D">
              <w:t>ing Reasonably Raised Claims of IU</w:t>
            </w:r>
          </w:p>
        </w:tc>
        <w:tc>
          <w:tcPr>
            <w:tcW w:w="7740" w:type="dxa"/>
          </w:tcPr>
          <w:p w14:paraId="45906A66" w14:textId="77777777" w:rsidR="005427BA" w:rsidRPr="000D163D" w:rsidRDefault="005427BA">
            <w:pPr>
              <w:pStyle w:val="BlockText"/>
            </w:pPr>
            <w:r w:rsidRPr="000D163D">
              <w:t>When a reasonably raised claim for IU is identified, and additional evidence is needed</w:t>
            </w:r>
          </w:p>
          <w:p w14:paraId="45906A67" w14:textId="77777777" w:rsidR="005427BA" w:rsidRPr="000D163D" w:rsidRDefault="005427BA">
            <w:pPr>
              <w:pStyle w:val="BlockText"/>
            </w:pPr>
          </w:p>
          <w:p w14:paraId="45906A68" w14:textId="77777777" w:rsidR="005427BA" w:rsidRPr="000D163D" w:rsidRDefault="005427BA">
            <w:pPr>
              <w:pStyle w:val="BulletText1"/>
            </w:pPr>
            <w:r w:rsidRPr="000D163D">
              <w:t>rate all other claimed issues that can be decided</w:t>
            </w:r>
          </w:p>
          <w:p w14:paraId="45906A69" w14:textId="77777777" w:rsidR="005427BA" w:rsidRPr="000D163D" w:rsidRDefault="005427BA">
            <w:pPr>
              <w:pStyle w:val="BulletText1"/>
            </w:pPr>
            <w:r w:rsidRPr="000D163D">
              <w:t>show the issue of potential IU entitlement as deferred in the rating decision</w:t>
            </w:r>
          </w:p>
          <w:p w14:paraId="45906A6A" w14:textId="77777777" w:rsidR="005427BA" w:rsidRPr="000D163D" w:rsidRDefault="005427BA">
            <w:pPr>
              <w:pStyle w:val="BulletText1"/>
            </w:pPr>
            <w:r w:rsidRPr="000D163D">
              <w:t xml:space="preserve">develop the reasonably raised IU issue under the </w:t>
            </w:r>
            <w:r w:rsidRPr="000D163D">
              <w:rPr>
                <w:i/>
                <w:iCs/>
              </w:rPr>
              <w:t>existing</w:t>
            </w:r>
            <w:r w:rsidRPr="000D163D">
              <w:t xml:space="preserve"> end product, which will remain pending until a merits determination of IU entitlement is made, and</w:t>
            </w:r>
          </w:p>
          <w:p w14:paraId="45906A6B" w14:textId="77777777" w:rsidR="005427BA" w:rsidRPr="000D163D" w:rsidRDefault="005427BA">
            <w:pPr>
              <w:pStyle w:val="BulletText1"/>
            </w:pPr>
            <w:r w:rsidRPr="000D163D">
              <w:t xml:space="preserve">send the Veteran </w:t>
            </w:r>
            <w:r w:rsidR="0034170B" w:rsidRPr="000D163D">
              <w:t xml:space="preserve">the </w:t>
            </w:r>
            <w:r w:rsidR="000B7016" w:rsidRPr="000D163D">
              <w:t>section 5103</w:t>
            </w:r>
            <w:r w:rsidR="00BF5BAF" w:rsidRPr="000D163D">
              <w:t xml:space="preserve"> </w:t>
            </w:r>
            <w:r w:rsidR="0037477B" w:rsidRPr="000D163D">
              <w:t>notice</w:t>
            </w:r>
            <w:r w:rsidRPr="000D163D">
              <w:t xml:space="preserve">, enclosing </w:t>
            </w:r>
            <w:r w:rsidRPr="000D163D">
              <w:rPr>
                <w:i/>
                <w:iCs/>
              </w:rPr>
              <w:t>VA Form 21-8940</w:t>
            </w:r>
            <w:r w:rsidRPr="000D163D">
              <w:t xml:space="preserve"> for completion.</w:t>
            </w:r>
            <w:r w:rsidR="00FC5F8A" w:rsidRPr="000D163D">
              <w:t xml:space="preserve"> </w:t>
            </w:r>
          </w:p>
          <w:p w14:paraId="45906A6C" w14:textId="77777777" w:rsidR="005427BA" w:rsidRPr="000D163D" w:rsidRDefault="005427BA" w:rsidP="00FF475F">
            <w:pPr>
              <w:pStyle w:val="BlockText"/>
            </w:pPr>
          </w:p>
          <w:p w14:paraId="45906A6D" w14:textId="77777777" w:rsidR="005427BA" w:rsidRPr="000D163D" w:rsidRDefault="005427BA">
            <w:pPr>
              <w:pStyle w:val="BlockText"/>
            </w:pPr>
            <w:r w:rsidRPr="000D163D">
              <w:rPr>
                <w:b/>
                <w:bCs/>
                <w:i/>
                <w:iCs/>
              </w:rPr>
              <w:t>Notes</w:t>
            </w:r>
            <w:r w:rsidRPr="000D163D">
              <w:t xml:space="preserve">:  </w:t>
            </w:r>
          </w:p>
          <w:p w14:paraId="45906A6E" w14:textId="77777777" w:rsidR="005427BA" w:rsidRPr="000D163D" w:rsidRDefault="005427BA">
            <w:pPr>
              <w:pStyle w:val="BulletText1"/>
            </w:pPr>
            <w:r w:rsidRPr="000D163D">
              <w:t xml:space="preserve">Do </w:t>
            </w:r>
            <w:r w:rsidRPr="000D163D">
              <w:rPr>
                <w:i/>
                <w:iCs/>
              </w:rPr>
              <w:t>not</w:t>
            </w:r>
            <w:r w:rsidRPr="000D163D">
              <w:t xml:space="preserve"> send a Veteran </w:t>
            </w:r>
            <w:r w:rsidRPr="000D163D">
              <w:rPr>
                <w:i/>
                <w:iCs/>
              </w:rPr>
              <w:t>VA Form 21-8940</w:t>
            </w:r>
            <w:r w:rsidRPr="000D163D">
              <w:t xml:space="preserve"> to complete if</w:t>
            </w:r>
          </w:p>
          <w:p w14:paraId="45906A6F" w14:textId="77777777" w:rsidR="005427BA" w:rsidRPr="000D163D" w:rsidRDefault="005427BA">
            <w:pPr>
              <w:pStyle w:val="BulletText2"/>
              <w:tabs>
                <w:tab w:val="num" w:pos="547"/>
              </w:tabs>
            </w:pPr>
            <w:r w:rsidRPr="000D163D">
              <w:t xml:space="preserve">the schedular requirements of </w:t>
            </w:r>
            <w:hyperlink r:id="rId18" w:history="1">
              <w:r w:rsidR="00D87632" w:rsidRPr="000D163D">
                <w:rPr>
                  <w:rStyle w:val="Hyperlink"/>
                </w:rPr>
                <w:t>38 CFR</w:t>
              </w:r>
              <w:r w:rsidRPr="000D163D">
                <w:rPr>
                  <w:rStyle w:val="Hyperlink"/>
                </w:rPr>
                <w:t xml:space="preserve"> 4.16</w:t>
              </w:r>
            </w:hyperlink>
            <w:r w:rsidRPr="000D163D">
              <w:t xml:space="preserve"> are met, </w:t>
            </w:r>
            <w:r w:rsidRPr="000D163D">
              <w:rPr>
                <w:i/>
                <w:iCs/>
              </w:rPr>
              <w:t>but</w:t>
            </w:r>
          </w:p>
          <w:p w14:paraId="45906A70" w14:textId="77777777" w:rsidR="005427BA" w:rsidRPr="000D163D" w:rsidRDefault="005427BA">
            <w:pPr>
              <w:pStyle w:val="BulletText2"/>
              <w:tabs>
                <w:tab w:val="num" w:pos="547"/>
              </w:tabs>
            </w:pPr>
            <w:r w:rsidRPr="000D163D">
              <w:t>there is no evidence of SC unemployability.</w:t>
            </w:r>
          </w:p>
          <w:p w14:paraId="45906A71" w14:textId="77777777" w:rsidR="005427BA" w:rsidRPr="000D163D" w:rsidRDefault="005427BA">
            <w:pPr>
              <w:pStyle w:val="BulletText1"/>
            </w:pPr>
            <w:r w:rsidRPr="000D163D">
              <w:t xml:space="preserve">A subsequent formal rating decision will be required to dispose of the issue of entitlement to a total evaluation based on IU, even when the Veteran fails to return </w:t>
            </w:r>
            <w:r w:rsidRPr="000D163D">
              <w:rPr>
                <w:i/>
                <w:iCs/>
              </w:rPr>
              <w:t>VA Form 21-8940</w:t>
            </w:r>
            <w:r w:rsidRPr="000D163D">
              <w:t>.</w:t>
            </w:r>
          </w:p>
          <w:p w14:paraId="45906A72" w14:textId="77777777" w:rsidR="0034170B" w:rsidRPr="000D163D" w:rsidRDefault="0034170B" w:rsidP="00226069">
            <w:pPr>
              <w:pStyle w:val="BlockText"/>
            </w:pPr>
          </w:p>
          <w:p w14:paraId="45906A73" w14:textId="6529841E" w:rsidR="0034170B" w:rsidRPr="000D163D" w:rsidRDefault="0034170B" w:rsidP="00226069">
            <w:pPr>
              <w:pStyle w:val="BlockText"/>
            </w:pPr>
            <w:r w:rsidRPr="000D163D">
              <w:rPr>
                <w:b/>
                <w:i/>
              </w:rPr>
              <w:t>Reference</w:t>
            </w:r>
            <w:r w:rsidRPr="000D163D">
              <w:t xml:space="preserve">:  For more information on </w:t>
            </w:r>
            <w:r w:rsidR="000B7016" w:rsidRPr="000D163D">
              <w:t>section 5103 notice</w:t>
            </w:r>
            <w:r w:rsidR="00073D61" w:rsidRPr="000D163D">
              <w:t>s</w:t>
            </w:r>
            <w:r w:rsidR="000B7016" w:rsidRPr="000D163D">
              <w:t xml:space="preserve">, see </w:t>
            </w:r>
            <w:hyperlink r:id="rId19" w:history="1">
              <w:r w:rsidR="002B4D19" w:rsidRPr="000D163D">
                <w:rPr>
                  <w:rStyle w:val="Hyperlink"/>
                </w:rPr>
                <w:t>M21-1</w:t>
              </w:r>
              <w:r w:rsidR="000B7016" w:rsidRPr="000D163D">
                <w:rPr>
                  <w:rStyle w:val="Hyperlink"/>
                </w:rPr>
                <w:t>, Part I, 1.A.2</w:t>
              </w:r>
            </w:hyperlink>
            <w:r w:rsidR="000B7016" w:rsidRPr="000D163D">
              <w:t>.</w:t>
            </w:r>
          </w:p>
        </w:tc>
      </w:tr>
    </w:tbl>
    <w:p w14:paraId="45906A75" w14:textId="77777777" w:rsidR="005427BA" w:rsidRPr="000D163D" w:rsidRDefault="005427BA">
      <w:pPr>
        <w:pStyle w:val="BlockLine"/>
      </w:pPr>
      <w:r w:rsidRPr="000D163D">
        <w:t xml:space="preserve"> </w:t>
      </w:r>
    </w:p>
    <w:p w14:paraId="45906A76" w14:textId="4AB7446A" w:rsidR="005427BA" w:rsidRPr="000D163D" w:rsidRDefault="005427BA">
      <w:pPr>
        <w:pStyle w:val="Heading4"/>
      </w:pPr>
      <w:r w:rsidRPr="000D163D">
        <w:br w:type="page"/>
      </w:r>
      <w:r w:rsidR="00250CE4" w:rsidRPr="000D163D">
        <w:lastRenderedPageBreak/>
        <w:t>3</w:t>
      </w:r>
      <w:r w:rsidRPr="000D163D">
        <w:t>.  Evaluating Evidence of Self-Employment or Employment With a Tightly Held Corporation</w:t>
      </w:r>
    </w:p>
    <w:p w14:paraId="45906A77" w14:textId="77777777" w:rsidR="005427BA" w:rsidRPr="000D163D" w:rsidRDefault="005427BA">
      <w:pPr>
        <w:pStyle w:val="BlockLine"/>
      </w:pPr>
      <w:r w:rsidRPr="000D163D">
        <w:fldChar w:fldCharType="begin"/>
      </w:r>
      <w:r w:rsidRPr="000D163D">
        <w:instrText xml:space="preserve"> PRIVATE INFOTYPE="OTHER"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7F" w14:textId="77777777">
        <w:trPr>
          <w:cantSplit/>
        </w:trPr>
        <w:tc>
          <w:tcPr>
            <w:tcW w:w="1728" w:type="dxa"/>
          </w:tcPr>
          <w:p w14:paraId="45906A78" w14:textId="77777777" w:rsidR="005427BA" w:rsidRPr="000D163D" w:rsidRDefault="005427BA">
            <w:pPr>
              <w:pStyle w:val="Heading5"/>
            </w:pPr>
            <w:r w:rsidRPr="000D163D">
              <w:t>Introduction</w:t>
            </w:r>
          </w:p>
        </w:tc>
        <w:tc>
          <w:tcPr>
            <w:tcW w:w="7740" w:type="dxa"/>
          </w:tcPr>
          <w:p w14:paraId="45906A79" w14:textId="77777777" w:rsidR="005427BA" w:rsidRPr="000D163D" w:rsidRDefault="005427BA">
            <w:pPr>
              <w:pStyle w:val="BlockText"/>
            </w:pPr>
            <w:r w:rsidRPr="000D163D">
              <w:t>This topic contains information on evaluating evidence of self-employment or employment with a tightly held corporation, including</w:t>
            </w:r>
          </w:p>
          <w:p w14:paraId="45906A7A" w14:textId="77777777" w:rsidR="005427BA" w:rsidRPr="000D163D" w:rsidRDefault="005427BA">
            <w:pPr>
              <w:pStyle w:val="BlockText"/>
            </w:pPr>
          </w:p>
          <w:p w14:paraId="45906A7B" w14:textId="77777777" w:rsidR="005427BA" w:rsidRPr="000D163D" w:rsidRDefault="003F26CF">
            <w:pPr>
              <w:pStyle w:val="BulletText1"/>
            </w:pPr>
            <w:r w:rsidRPr="000D163D">
              <w:t>self-employment development</w:t>
            </w:r>
          </w:p>
          <w:p w14:paraId="45906A7C" w14:textId="77777777" w:rsidR="005427BA" w:rsidRPr="000D163D" w:rsidRDefault="005427BA">
            <w:pPr>
              <w:pStyle w:val="BulletText1"/>
            </w:pPr>
            <w:r w:rsidRPr="000D163D">
              <w:t>deciding whether self-employed individuals are unemployable due to a SC disability</w:t>
            </w:r>
          </w:p>
          <w:p w14:paraId="45906A7D" w14:textId="77777777" w:rsidR="005427BA" w:rsidRPr="000D163D" w:rsidRDefault="005427BA">
            <w:pPr>
              <w:pStyle w:val="BulletText1"/>
            </w:pPr>
            <w:r w:rsidRPr="000D163D">
              <w:t xml:space="preserve">the definition of a </w:t>
            </w:r>
            <w:r w:rsidRPr="000D163D">
              <w:rPr>
                <w:b/>
                <w:i/>
              </w:rPr>
              <w:t>tightly held corporation</w:t>
            </w:r>
            <w:r w:rsidRPr="000D163D">
              <w:t>, and</w:t>
            </w:r>
          </w:p>
          <w:p w14:paraId="45906A7E" w14:textId="77777777" w:rsidR="005427BA" w:rsidRPr="000D163D" w:rsidRDefault="005427BA">
            <w:pPr>
              <w:pStyle w:val="BulletText1"/>
            </w:pPr>
            <w:r w:rsidRPr="000D163D">
              <w:t>evaluating evidence showing income from a tightly held corporation.</w:t>
            </w:r>
          </w:p>
        </w:tc>
      </w:tr>
    </w:tbl>
    <w:p w14:paraId="45906A80" w14:textId="77777777" w:rsidR="005427BA" w:rsidRPr="000D163D"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0D163D" w14:paraId="45906A83" w14:textId="77777777">
        <w:trPr>
          <w:cantSplit/>
        </w:trPr>
        <w:tc>
          <w:tcPr>
            <w:tcW w:w="1728" w:type="dxa"/>
          </w:tcPr>
          <w:p w14:paraId="45906A81" w14:textId="77777777" w:rsidR="005427BA" w:rsidRPr="000D163D" w:rsidRDefault="005427BA">
            <w:pPr>
              <w:pStyle w:val="Heading5"/>
            </w:pPr>
            <w:r w:rsidRPr="000D163D">
              <w:t>Change Date</w:t>
            </w:r>
          </w:p>
        </w:tc>
        <w:tc>
          <w:tcPr>
            <w:tcW w:w="7740" w:type="dxa"/>
          </w:tcPr>
          <w:p w14:paraId="45906A82" w14:textId="77777777" w:rsidR="005427BA" w:rsidRPr="000D163D" w:rsidRDefault="005427BA">
            <w:pPr>
              <w:pStyle w:val="BlockText"/>
            </w:pPr>
            <w:r w:rsidRPr="000D163D">
              <w:t>September 8, 2009</w:t>
            </w:r>
          </w:p>
        </w:tc>
      </w:tr>
    </w:tbl>
    <w:p w14:paraId="45906A84" w14:textId="77777777" w:rsidR="005427BA" w:rsidRPr="000D163D" w:rsidRDefault="001C7F8F">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8D" w14:textId="77777777">
        <w:trPr>
          <w:cantSplit/>
        </w:trPr>
        <w:tc>
          <w:tcPr>
            <w:tcW w:w="1728" w:type="dxa"/>
          </w:tcPr>
          <w:p w14:paraId="45906A85" w14:textId="77777777" w:rsidR="005427BA" w:rsidRPr="000D163D" w:rsidRDefault="005427BA" w:rsidP="003F26CF">
            <w:pPr>
              <w:pStyle w:val="Heading5"/>
            </w:pPr>
            <w:r w:rsidRPr="000D163D">
              <w:t xml:space="preserve">a.  </w:t>
            </w:r>
            <w:r w:rsidR="003F26CF" w:rsidRPr="000D163D">
              <w:t>Self-Employment Development</w:t>
            </w:r>
          </w:p>
        </w:tc>
        <w:tc>
          <w:tcPr>
            <w:tcW w:w="7740" w:type="dxa"/>
          </w:tcPr>
          <w:p w14:paraId="45906A86" w14:textId="77777777" w:rsidR="005427BA" w:rsidRPr="000D163D" w:rsidRDefault="005427BA">
            <w:pPr>
              <w:pStyle w:val="BlockText"/>
            </w:pPr>
            <w:r w:rsidRPr="000D163D">
              <w:t xml:space="preserve">Development to produce the evidence necessary to establish the degree to which SC disability has impaired the Veteran’s ability to engage in self-employment </w:t>
            </w:r>
            <w:r w:rsidRPr="000D163D">
              <w:rPr>
                <w:i/>
              </w:rPr>
              <w:t>must</w:t>
            </w:r>
            <w:r w:rsidRPr="000D163D">
              <w:t xml:space="preserve"> generally be more extensive than development in cases in which the Veteran worked for others.  </w:t>
            </w:r>
          </w:p>
          <w:p w14:paraId="45906A87" w14:textId="77777777" w:rsidR="005427BA" w:rsidRPr="000D163D" w:rsidRDefault="005427BA">
            <w:pPr>
              <w:pStyle w:val="BlockText"/>
            </w:pPr>
          </w:p>
          <w:p w14:paraId="45906A88" w14:textId="77777777" w:rsidR="005427BA" w:rsidRPr="000D163D" w:rsidRDefault="005427BA">
            <w:pPr>
              <w:pStyle w:val="BlockText"/>
            </w:pPr>
            <w:r w:rsidRPr="000D163D">
              <w:t xml:space="preserve">Request that the Veteran furnish a statement regarding the </w:t>
            </w:r>
          </w:p>
          <w:p w14:paraId="45906A89" w14:textId="77777777" w:rsidR="005427BA" w:rsidRPr="000D163D" w:rsidRDefault="005427BA">
            <w:pPr>
              <w:pStyle w:val="BlockText"/>
            </w:pPr>
          </w:p>
          <w:p w14:paraId="45906A8A" w14:textId="77777777" w:rsidR="005427BA" w:rsidRPr="000D163D" w:rsidRDefault="005427BA">
            <w:pPr>
              <w:pStyle w:val="BulletText1"/>
            </w:pPr>
            <w:r w:rsidRPr="000D163D">
              <w:t>types of work performed</w:t>
            </w:r>
          </w:p>
          <w:p w14:paraId="45906A8B" w14:textId="77777777" w:rsidR="005427BA" w:rsidRPr="000D163D" w:rsidRDefault="005427BA">
            <w:pPr>
              <w:pStyle w:val="BulletText1"/>
            </w:pPr>
            <w:r w:rsidRPr="000D163D">
              <w:t>number of hours worked per week, and</w:t>
            </w:r>
          </w:p>
          <w:p w14:paraId="45906A8C" w14:textId="77777777" w:rsidR="005427BA" w:rsidRPr="000D163D" w:rsidRDefault="005427BA">
            <w:pPr>
              <w:pStyle w:val="BulletText1"/>
            </w:pPr>
            <w:r w:rsidRPr="000D163D">
              <w:t>amount of time lost in the previous 12 months due to SC disabilities.</w:t>
            </w:r>
          </w:p>
        </w:tc>
      </w:tr>
    </w:tbl>
    <w:p w14:paraId="45906A90" w14:textId="77777777" w:rsidR="005427BA" w:rsidRPr="000D163D" w:rsidRDefault="001C7F8F">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A9C" w14:textId="77777777">
        <w:trPr>
          <w:cantSplit/>
        </w:trPr>
        <w:tc>
          <w:tcPr>
            <w:tcW w:w="1728" w:type="dxa"/>
          </w:tcPr>
          <w:p w14:paraId="45906A91" w14:textId="77777777" w:rsidR="005427BA" w:rsidRPr="000D163D" w:rsidRDefault="005427BA">
            <w:pPr>
              <w:pStyle w:val="Heading5"/>
            </w:pPr>
            <w:r w:rsidRPr="000D163D">
              <w:t>b.   Deciding Whether Self-Employed Individuals Are Unemployable Due To SC Disability</w:t>
            </w:r>
          </w:p>
        </w:tc>
        <w:tc>
          <w:tcPr>
            <w:tcW w:w="7740" w:type="dxa"/>
          </w:tcPr>
          <w:p w14:paraId="45906A92" w14:textId="77777777" w:rsidR="005427BA" w:rsidRPr="000D163D" w:rsidRDefault="005427BA">
            <w:pPr>
              <w:pStyle w:val="BlockText"/>
            </w:pPr>
            <w:r w:rsidRPr="000D163D">
              <w:t xml:space="preserve">When determining entitlement of self-employed individuals to increased compensation based on IU, consider the relationship between the frequency and the type of service performed by the Veteran for his/her business and the Veteran’s net and gross earnings for the past 12 months.  </w:t>
            </w:r>
          </w:p>
          <w:p w14:paraId="45906A93" w14:textId="77777777" w:rsidR="005427BA" w:rsidRPr="000D163D" w:rsidRDefault="005427BA">
            <w:pPr>
              <w:pStyle w:val="BlockText"/>
            </w:pPr>
          </w:p>
          <w:p w14:paraId="45906A94" w14:textId="77777777" w:rsidR="005427BA" w:rsidRPr="000D163D" w:rsidRDefault="005427BA">
            <w:pPr>
              <w:pStyle w:val="BlockText"/>
            </w:pPr>
            <w:r w:rsidRPr="000D163D">
              <w:t>Consider facts of the case, such as</w:t>
            </w:r>
          </w:p>
          <w:p w14:paraId="45906A95" w14:textId="77777777" w:rsidR="005427BA" w:rsidRPr="000D163D" w:rsidRDefault="005427BA">
            <w:pPr>
              <w:pStyle w:val="BlockText"/>
            </w:pPr>
          </w:p>
          <w:p w14:paraId="45906A96" w14:textId="77777777" w:rsidR="005427BA" w:rsidRPr="000D163D" w:rsidRDefault="005427BA">
            <w:pPr>
              <w:pStyle w:val="BulletText1"/>
            </w:pPr>
            <w:r w:rsidRPr="000D163D">
              <w:t>low gross earnings that support a finding of marginal employment, especially when the amount of time lost from work due to SC disablement is taken into account, or</w:t>
            </w:r>
          </w:p>
          <w:p w14:paraId="45906A97" w14:textId="77777777" w:rsidR="005427BA" w:rsidRPr="000D163D" w:rsidRDefault="005427BA">
            <w:pPr>
              <w:pStyle w:val="BulletText1"/>
            </w:pPr>
            <w:r w:rsidRPr="000D163D">
              <w:t xml:space="preserve">high gross earnings that indicate the Veteran is capable of engaging in a substantially gainful occupation.  </w:t>
            </w:r>
          </w:p>
          <w:p w14:paraId="45906A98" w14:textId="77777777" w:rsidR="005427BA" w:rsidRPr="000D163D" w:rsidRDefault="005427BA">
            <w:pPr>
              <w:pStyle w:val="BlockText"/>
            </w:pPr>
          </w:p>
          <w:p w14:paraId="45906A99" w14:textId="77777777" w:rsidR="005427BA" w:rsidRPr="000D163D" w:rsidRDefault="005427BA">
            <w:pPr>
              <w:pStyle w:val="BlockText"/>
            </w:pPr>
            <w:r w:rsidRPr="000D163D">
              <w:rPr>
                <w:b/>
                <w:i/>
              </w:rPr>
              <w:t>Notes</w:t>
            </w:r>
            <w:r w:rsidRPr="000D163D">
              <w:t xml:space="preserve">:  </w:t>
            </w:r>
          </w:p>
          <w:p w14:paraId="45906A9A" w14:textId="77777777" w:rsidR="005427BA" w:rsidRPr="000D163D" w:rsidRDefault="005427BA">
            <w:pPr>
              <w:pStyle w:val="BulletText1"/>
            </w:pPr>
            <w:r w:rsidRPr="000D163D">
              <w:t xml:space="preserve">Consider low net earnings in conjunction with gross income.  </w:t>
            </w:r>
          </w:p>
          <w:p w14:paraId="45906A9B" w14:textId="77777777" w:rsidR="005427BA" w:rsidRPr="000D163D" w:rsidRDefault="005427BA">
            <w:pPr>
              <w:pStyle w:val="BulletText1"/>
            </w:pPr>
            <w:r w:rsidRPr="000D163D">
              <w:t>The inability to make a profit is not always indicative of the inability to engage in substantially gainful employment.</w:t>
            </w:r>
          </w:p>
        </w:tc>
      </w:tr>
    </w:tbl>
    <w:p w14:paraId="45906A9D" w14:textId="77777777" w:rsidR="005427BA" w:rsidRPr="000D163D" w:rsidRDefault="001C7F8F">
      <w:pPr>
        <w:pStyle w:val="BlockLine"/>
      </w:pPr>
      <w:r w:rsidRPr="000D163D">
        <w:fldChar w:fldCharType="begin"/>
      </w:r>
      <w:r w:rsidRPr="000D163D">
        <w:instrText xml:space="preserve"> PRIVATE INFOTYPE="CONCEPT"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A0" w14:textId="77777777">
        <w:trPr>
          <w:cantSplit/>
        </w:trPr>
        <w:tc>
          <w:tcPr>
            <w:tcW w:w="1728" w:type="dxa"/>
          </w:tcPr>
          <w:p w14:paraId="45906A9E" w14:textId="77777777" w:rsidR="005427BA" w:rsidRPr="000D163D" w:rsidRDefault="005427BA">
            <w:pPr>
              <w:pStyle w:val="Heading5"/>
            </w:pPr>
            <w:r w:rsidRPr="000D163D">
              <w:lastRenderedPageBreak/>
              <w:t>c.  Definition:  Tightly Held Corporation</w:t>
            </w:r>
          </w:p>
        </w:tc>
        <w:tc>
          <w:tcPr>
            <w:tcW w:w="7740" w:type="dxa"/>
          </w:tcPr>
          <w:p w14:paraId="45906A9F" w14:textId="77777777" w:rsidR="005427BA" w:rsidRPr="000D163D" w:rsidRDefault="005427BA">
            <w:pPr>
              <w:pStyle w:val="BlockText"/>
            </w:pPr>
            <w:r w:rsidRPr="000D163D">
              <w:t xml:space="preserve">A </w:t>
            </w:r>
            <w:r w:rsidRPr="000D163D">
              <w:rPr>
                <w:b/>
                <w:i/>
              </w:rPr>
              <w:t>tightly held</w:t>
            </w:r>
            <w:r w:rsidRPr="000D163D">
              <w:t xml:space="preserve"> </w:t>
            </w:r>
            <w:r w:rsidRPr="000D163D">
              <w:rPr>
                <w:b/>
                <w:i/>
              </w:rPr>
              <w:t>corporation</w:t>
            </w:r>
            <w:r w:rsidRPr="000D163D">
              <w:t xml:space="preserve"> (or closely held corporation) is usually a family corporation.  A corporation bearing the Veteran’s name is usually indicative of a tightly held corporation.  </w:t>
            </w:r>
          </w:p>
        </w:tc>
      </w:tr>
    </w:tbl>
    <w:p w14:paraId="45906AA1" w14:textId="77777777" w:rsidR="005427BA" w:rsidRPr="000D163D" w:rsidRDefault="001C7F8F">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A8" w14:textId="77777777">
        <w:trPr>
          <w:cantSplit/>
        </w:trPr>
        <w:tc>
          <w:tcPr>
            <w:tcW w:w="1728" w:type="dxa"/>
          </w:tcPr>
          <w:p w14:paraId="45906AA2" w14:textId="77777777" w:rsidR="005427BA" w:rsidRPr="000D163D" w:rsidRDefault="005427BA">
            <w:pPr>
              <w:pStyle w:val="Heading5"/>
            </w:pPr>
            <w:r w:rsidRPr="000D163D">
              <w:t>d.  Evaluating Evidence Showing Income From a Tightly Held Corporation</w:t>
            </w:r>
          </w:p>
        </w:tc>
        <w:tc>
          <w:tcPr>
            <w:tcW w:w="7740" w:type="dxa"/>
          </w:tcPr>
          <w:p w14:paraId="45906AA3" w14:textId="77777777" w:rsidR="005427BA" w:rsidRPr="000D163D" w:rsidRDefault="005427BA">
            <w:pPr>
              <w:pStyle w:val="BlockText"/>
            </w:pPr>
            <w:r w:rsidRPr="000D163D">
              <w:t>Since the Veteran may control the amount of wages paid to himself/herself, do not make a finding of marginal employment solely on the basis of low wages.</w:t>
            </w:r>
          </w:p>
          <w:p w14:paraId="45906AA4" w14:textId="77777777" w:rsidR="005427BA" w:rsidRPr="000D163D" w:rsidRDefault="005427BA">
            <w:pPr>
              <w:pStyle w:val="BlockText"/>
            </w:pPr>
          </w:p>
          <w:p w14:paraId="45906AA5" w14:textId="77777777" w:rsidR="005427BA" w:rsidRPr="000D163D" w:rsidRDefault="005427BA">
            <w:pPr>
              <w:pStyle w:val="BlockText"/>
            </w:pPr>
            <w:r w:rsidRPr="000D163D">
              <w:t>Keep in mind that the issue for consideration is whether the frequency and type of service performed by the Veteran equates to substantially gainful employment.  Therefore, consider evidence that the Veteran received, or was entitled to receive, other remuneration from the corporation, such as stock dividends or loans, in lieu of wages.</w:t>
            </w:r>
          </w:p>
          <w:p w14:paraId="45906AA6" w14:textId="77777777" w:rsidR="005427BA" w:rsidRPr="000D163D" w:rsidRDefault="005427BA">
            <w:pPr>
              <w:pStyle w:val="BlockText"/>
            </w:pPr>
          </w:p>
          <w:p w14:paraId="45906AA7" w14:textId="148F196B" w:rsidR="005427BA" w:rsidRPr="000D163D" w:rsidRDefault="005427BA">
            <w:pPr>
              <w:pStyle w:val="BlockText"/>
            </w:pPr>
            <w:r w:rsidRPr="000D163D">
              <w:rPr>
                <w:b/>
                <w:i/>
              </w:rPr>
              <w:t>Note</w:t>
            </w:r>
            <w:r w:rsidRPr="000D163D">
              <w:t xml:space="preserve">:  If the reported wages appear low for the work performed, request a field examination per </w:t>
            </w:r>
            <w:hyperlink r:id="rId20" w:history="1">
              <w:r w:rsidR="002B4D19" w:rsidRPr="000D163D">
                <w:rPr>
                  <w:rStyle w:val="Hyperlink"/>
                </w:rPr>
                <w:t>M21-1</w:t>
              </w:r>
              <w:r w:rsidRPr="000D163D">
                <w:rPr>
                  <w:rStyle w:val="Hyperlink"/>
                </w:rPr>
                <w:t>, Part III, Subpart vi, 8.7</w:t>
              </w:r>
            </w:hyperlink>
            <w:r w:rsidRPr="000D163D">
              <w:t xml:space="preserve">, to determine the Veteran’s entitlement to the corporation and corporate earnings. </w:t>
            </w:r>
          </w:p>
        </w:tc>
      </w:tr>
    </w:tbl>
    <w:p w14:paraId="45906AA9" w14:textId="77777777" w:rsidR="005427BA" w:rsidRPr="000D163D" w:rsidRDefault="005427BA">
      <w:pPr>
        <w:pStyle w:val="BlockLine"/>
      </w:pPr>
    </w:p>
    <w:p w14:paraId="45906AAA" w14:textId="73C87D75" w:rsidR="005427BA" w:rsidRPr="000D163D" w:rsidRDefault="005427BA">
      <w:pPr>
        <w:pStyle w:val="Heading4"/>
      </w:pPr>
      <w:r w:rsidRPr="000D163D">
        <w:br w:type="page"/>
      </w:r>
      <w:r w:rsidR="00250CE4" w:rsidRPr="000D163D">
        <w:lastRenderedPageBreak/>
        <w:t>4</w:t>
      </w:r>
      <w:r w:rsidRPr="000D163D">
        <w:t>.  Preparing a Rating Decision Addressing the Issue of IU</w:t>
      </w:r>
    </w:p>
    <w:p w14:paraId="45906AAB" w14:textId="77777777" w:rsidR="005427BA" w:rsidRPr="000D163D" w:rsidRDefault="005427BA">
      <w:pPr>
        <w:pStyle w:val="BlockLine"/>
      </w:pPr>
      <w:r w:rsidRPr="000D163D">
        <w:fldChar w:fldCharType="begin"/>
      </w:r>
      <w:r w:rsidRPr="000D163D">
        <w:instrText xml:space="preserve"> PRIVATE INFOTYPE="OTHER"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B8" w14:textId="77777777">
        <w:trPr>
          <w:cantSplit/>
        </w:trPr>
        <w:tc>
          <w:tcPr>
            <w:tcW w:w="1728" w:type="dxa"/>
          </w:tcPr>
          <w:p w14:paraId="45906AAC" w14:textId="77777777" w:rsidR="005427BA" w:rsidRPr="000D163D" w:rsidRDefault="005427BA">
            <w:pPr>
              <w:pStyle w:val="Heading5"/>
            </w:pPr>
            <w:r w:rsidRPr="000D163D">
              <w:t>Introduction</w:t>
            </w:r>
          </w:p>
        </w:tc>
        <w:tc>
          <w:tcPr>
            <w:tcW w:w="7740" w:type="dxa"/>
          </w:tcPr>
          <w:p w14:paraId="45906AAD" w14:textId="77777777" w:rsidR="005427BA" w:rsidRPr="000D163D" w:rsidRDefault="005427BA">
            <w:pPr>
              <w:pStyle w:val="BlockText"/>
            </w:pPr>
            <w:r w:rsidRPr="000D163D">
              <w:t xml:space="preserve">This topic contains information on preparing a rating decision addressing the issue of IU, including </w:t>
            </w:r>
          </w:p>
          <w:p w14:paraId="45906AAE" w14:textId="77777777" w:rsidR="005427BA" w:rsidRPr="000D163D" w:rsidRDefault="005427BA">
            <w:pPr>
              <w:pStyle w:val="BlockText"/>
            </w:pPr>
          </w:p>
          <w:p w14:paraId="45906AAF" w14:textId="77777777" w:rsidR="005427BA" w:rsidRPr="000D163D" w:rsidRDefault="005427BA">
            <w:pPr>
              <w:pStyle w:val="BulletText1"/>
            </w:pPr>
            <w:r w:rsidRPr="000D163D">
              <w:t>considerations when deciding an IU claim</w:t>
            </w:r>
          </w:p>
          <w:p w14:paraId="45906AB0" w14:textId="77777777" w:rsidR="005427BA" w:rsidRPr="000D163D" w:rsidRDefault="00236360">
            <w:pPr>
              <w:pStyle w:val="BulletText1"/>
            </w:pPr>
            <w:r w:rsidRPr="000D163D">
              <w:t>the applicability of</w:t>
            </w:r>
            <w:r w:rsidR="005427BA" w:rsidRPr="000D163D">
              <w:t xml:space="preserve"> the concept of average impairment in earning capacity</w:t>
            </w:r>
            <w:r w:rsidRPr="000D163D">
              <w:t xml:space="preserve"> to IU claims</w:t>
            </w:r>
          </w:p>
          <w:p w14:paraId="45906AB1" w14:textId="77777777" w:rsidR="005427BA" w:rsidRPr="000D163D" w:rsidRDefault="005427BA">
            <w:pPr>
              <w:pStyle w:val="BulletText1"/>
            </w:pPr>
            <w:r w:rsidRPr="000D163D">
              <w:t>considering multiple disabilities</w:t>
            </w:r>
            <w:r w:rsidR="004855B7" w:rsidRPr="000D163D">
              <w:t xml:space="preserve"> in IU claims</w:t>
            </w:r>
          </w:p>
          <w:p w14:paraId="45906AB2" w14:textId="77777777" w:rsidR="004855B7" w:rsidRPr="000D163D" w:rsidRDefault="00D47BE6">
            <w:pPr>
              <w:pStyle w:val="BulletText1"/>
            </w:pPr>
            <w:r w:rsidRPr="000D163D">
              <w:t xml:space="preserve">entitlement to special monthly compensation (SMC) at the Housebound rate </w:t>
            </w:r>
            <w:r w:rsidR="00816BC0" w:rsidRPr="000D163D">
              <w:t xml:space="preserve">if the IU rating is </w:t>
            </w:r>
            <w:r w:rsidRPr="000D163D">
              <w:t xml:space="preserve">based on </w:t>
            </w:r>
            <w:r w:rsidR="00816BC0" w:rsidRPr="000D163D">
              <w:t>one</w:t>
            </w:r>
            <w:r w:rsidRPr="000D163D">
              <w:t xml:space="preserve"> disability</w:t>
            </w:r>
          </w:p>
          <w:p w14:paraId="45906AB3" w14:textId="77777777" w:rsidR="005427BA" w:rsidRPr="000D163D" w:rsidRDefault="005427BA">
            <w:pPr>
              <w:pStyle w:val="BulletText1"/>
            </w:pPr>
            <w:r w:rsidRPr="000D163D">
              <w:t>determining the effect of SC disabilities on employability</w:t>
            </w:r>
          </w:p>
          <w:p w14:paraId="45906AB4" w14:textId="77777777" w:rsidR="005427BA" w:rsidRPr="000D163D" w:rsidRDefault="005427BA">
            <w:pPr>
              <w:pStyle w:val="BulletText1"/>
            </w:pPr>
            <w:r w:rsidRPr="000D163D">
              <w:t xml:space="preserve">the definition of </w:t>
            </w:r>
            <w:r w:rsidRPr="000D163D">
              <w:rPr>
                <w:b/>
                <w:i/>
              </w:rPr>
              <w:t>marginal</w:t>
            </w:r>
            <w:r w:rsidR="00226069" w:rsidRPr="000D163D">
              <w:rPr>
                <w:i/>
              </w:rPr>
              <w:t xml:space="preserve"> </w:t>
            </w:r>
            <w:r w:rsidRPr="000D163D">
              <w:rPr>
                <w:b/>
                <w:i/>
              </w:rPr>
              <w:t>employment</w:t>
            </w:r>
          </w:p>
          <w:p w14:paraId="45906AB5" w14:textId="77777777" w:rsidR="005427BA" w:rsidRPr="000D163D" w:rsidRDefault="005427BA">
            <w:pPr>
              <w:pStyle w:val="BulletText1"/>
            </w:pPr>
            <w:r w:rsidRPr="000D163D">
              <w:t>reasons for denying IU claims</w:t>
            </w:r>
          </w:p>
          <w:p w14:paraId="45906AB6" w14:textId="77777777" w:rsidR="005427BA" w:rsidRPr="000D163D" w:rsidRDefault="005427BA">
            <w:pPr>
              <w:pStyle w:val="BulletText1"/>
            </w:pPr>
            <w:r w:rsidRPr="000D163D">
              <w:t>formally denying IU, and</w:t>
            </w:r>
          </w:p>
          <w:p w14:paraId="45906AB7" w14:textId="77777777" w:rsidR="005427BA" w:rsidRPr="000D163D" w:rsidRDefault="005427BA">
            <w:pPr>
              <w:pStyle w:val="BulletText1"/>
            </w:pPr>
            <w:r w:rsidRPr="000D163D">
              <w:t>the information to include in the rating decision.</w:t>
            </w:r>
          </w:p>
        </w:tc>
      </w:tr>
    </w:tbl>
    <w:p w14:paraId="45906AB9" w14:textId="77777777" w:rsidR="005427BA" w:rsidRPr="000D163D"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0D163D" w14:paraId="45906ABC" w14:textId="77777777">
        <w:trPr>
          <w:cantSplit/>
        </w:trPr>
        <w:tc>
          <w:tcPr>
            <w:tcW w:w="1728" w:type="dxa"/>
          </w:tcPr>
          <w:p w14:paraId="45906ABA" w14:textId="77777777" w:rsidR="005427BA" w:rsidRPr="000D163D" w:rsidRDefault="005427BA">
            <w:pPr>
              <w:pStyle w:val="Heading5"/>
            </w:pPr>
            <w:r w:rsidRPr="000D163D">
              <w:t>Change Date</w:t>
            </w:r>
          </w:p>
        </w:tc>
        <w:tc>
          <w:tcPr>
            <w:tcW w:w="7740" w:type="dxa"/>
          </w:tcPr>
          <w:p w14:paraId="45906ABB" w14:textId="77777777" w:rsidR="005427BA" w:rsidRPr="000D163D" w:rsidRDefault="00DB04FB">
            <w:pPr>
              <w:pStyle w:val="BlockText"/>
            </w:pPr>
            <w:r w:rsidRPr="000D163D">
              <w:t>September 15, 2011</w:t>
            </w:r>
          </w:p>
        </w:tc>
      </w:tr>
    </w:tbl>
    <w:p w14:paraId="45906ABD" w14:textId="77777777" w:rsidR="005427BA" w:rsidRPr="000D163D" w:rsidRDefault="001C7F8F">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CA" w14:textId="77777777">
        <w:trPr>
          <w:cantSplit/>
        </w:trPr>
        <w:tc>
          <w:tcPr>
            <w:tcW w:w="1728" w:type="dxa"/>
          </w:tcPr>
          <w:p w14:paraId="45906ABE" w14:textId="77777777" w:rsidR="005427BA" w:rsidRPr="000D163D" w:rsidRDefault="005427BA">
            <w:pPr>
              <w:pStyle w:val="Heading5"/>
            </w:pPr>
            <w:r w:rsidRPr="000D163D">
              <w:t>a.  Considerations When Deciding an IU Claim</w:t>
            </w:r>
          </w:p>
        </w:tc>
        <w:tc>
          <w:tcPr>
            <w:tcW w:w="7740" w:type="dxa"/>
          </w:tcPr>
          <w:p w14:paraId="45906ABF" w14:textId="77777777" w:rsidR="005427BA" w:rsidRPr="000D163D" w:rsidRDefault="005427BA">
            <w:pPr>
              <w:pStyle w:val="BlockText"/>
            </w:pPr>
            <w:r w:rsidRPr="000D163D">
              <w:t>When deciding an IU claim, the rating activity must take into account</w:t>
            </w:r>
          </w:p>
          <w:p w14:paraId="45906AC0" w14:textId="77777777" w:rsidR="005427BA" w:rsidRPr="000D163D" w:rsidRDefault="005427BA">
            <w:pPr>
              <w:pStyle w:val="BlockText"/>
            </w:pPr>
          </w:p>
          <w:p w14:paraId="45906AC1" w14:textId="77777777" w:rsidR="005427BA" w:rsidRPr="000D163D" w:rsidRDefault="005427BA">
            <w:pPr>
              <w:pStyle w:val="BulletText1"/>
            </w:pPr>
            <w:r w:rsidRPr="000D163D">
              <w:t>the Veteran’s current physical and mental condition</w:t>
            </w:r>
          </w:p>
          <w:p w14:paraId="45906AC2" w14:textId="77777777" w:rsidR="005427BA" w:rsidRPr="000D163D" w:rsidRDefault="005427BA">
            <w:pPr>
              <w:pStyle w:val="BulletText1"/>
            </w:pPr>
            <w:r w:rsidRPr="000D163D">
              <w:t>the Veteran’s employment status, including</w:t>
            </w:r>
          </w:p>
          <w:p w14:paraId="45906AC3" w14:textId="77777777" w:rsidR="005427BA" w:rsidRPr="000D163D" w:rsidRDefault="005427BA">
            <w:pPr>
              <w:pStyle w:val="BulletText2"/>
              <w:tabs>
                <w:tab w:val="num" w:pos="547"/>
              </w:tabs>
            </w:pPr>
            <w:r w:rsidRPr="000D163D">
              <w:t>the nature of employment, and</w:t>
            </w:r>
          </w:p>
          <w:p w14:paraId="45906AC4" w14:textId="77777777" w:rsidR="005427BA" w:rsidRPr="000D163D" w:rsidRDefault="005427BA">
            <w:pPr>
              <w:pStyle w:val="BulletText2"/>
              <w:tabs>
                <w:tab w:val="num" w:pos="547"/>
              </w:tabs>
            </w:pPr>
            <w:r w:rsidRPr="000D163D">
              <w:t>the reason employment was terminated, and</w:t>
            </w:r>
          </w:p>
          <w:p w14:paraId="45906AC5" w14:textId="77777777" w:rsidR="005427BA" w:rsidRPr="000D163D" w:rsidRDefault="005427BA">
            <w:pPr>
              <w:pStyle w:val="BulletText1"/>
            </w:pPr>
            <w:r w:rsidRPr="000D163D">
              <w:t>whether</w:t>
            </w:r>
          </w:p>
          <w:p w14:paraId="45906AC6" w14:textId="77777777" w:rsidR="005427BA" w:rsidRPr="000D163D" w:rsidRDefault="005427BA">
            <w:pPr>
              <w:pStyle w:val="BulletText2"/>
              <w:tabs>
                <w:tab w:val="num" w:pos="547"/>
              </w:tabs>
            </w:pPr>
            <w:r w:rsidRPr="000D163D">
              <w:t xml:space="preserve">the disability requirements set forth in </w:t>
            </w:r>
            <w:hyperlink r:id="rId21" w:history="1">
              <w:r w:rsidR="00D87632" w:rsidRPr="000D163D">
                <w:rPr>
                  <w:rStyle w:val="Hyperlink"/>
                </w:rPr>
                <w:t>38 CFR</w:t>
              </w:r>
              <w:r w:rsidRPr="000D163D">
                <w:rPr>
                  <w:rStyle w:val="Hyperlink"/>
                </w:rPr>
                <w:t xml:space="preserve"> 4.16</w:t>
              </w:r>
            </w:hyperlink>
            <w:r w:rsidRPr="000D163D">
              <w:t xml:space="preserve"> are met, or</w:t>
            </w:r>
          </w:p>
          <w:p w14:paraId="45906AC7" w14:textId="77777777" w:rsidR="005427BA" w:rsidRPr="000D163D" w:rsidRDefault="005427BA">
            <w:pPr>
              <w:pStyle w:val="BulletText2"/>
              <w:tabs>
                <w:tab w:val="num" w:pos="547"/>
              </w:tabs>
            </w:pPr>
            <w:r w:rsidRPr="000D163D">
              <w:t xml:space="preserve">extra-schedular consideration under </w:t>
            </w:r>
            <w:hyperlink r:id="rId22" w:history="1">
              <w:r w:rsidR="00D87632" w:rsidRPr="000D163D">
                <w:rPr>
                  <w:rStyle w:val="Hyperlink"/>
                </w:rPr>
                <w:t>38 CFR</w:t>
              </w:r>
              <w:r w:rsidRPr="000D163D">
                <w:rPr>
                  <w:rStyle w:val="Hyperlink"/>
                </w:rPr>
                <w:t xml:space="preserve"> 3.321(b)(1)</w:t>
              </w:r>
            </w:hyperlink>
            <w:r w:rsidRPr="000D163D">
              <w:t xml:space="preserve"> is warranted.</w:t>
            </w:r>
          </w:p>
          <w:p w14:paraId="45906AC8" w14:textId="77777777" w:rsidR="005427BA" w:rsidRPr="000D163D" w:rsidRDefault="005427BA">
            <w:pPr>
              <w:pStyle w:val="BlockText"/>
            </w:pPr>
          </w:p>
          <w:p w14:paraId="45906AC9" w14:textId="77777777" w:rsidR="005427BA" w:rsidRPr="000D163D" w:rsidRDefault="005427BA">
            <w:pPr>
              <w:pStyle w:val="BlockText"/>
            </w:pPr>
            <w:r w:rsidRPr="000D163D">
              <w:rPr>
                <w:b/>
                <w:i/>
              </w:rPr>
              <w:t>Important</w:t>
            </w:r>
            <w:r w:rsidRPr="000D163D">
              <w:t>:  Do not defer a decision as to the schedular degree of disability pending receipt of evidence sufficient to adjudicate the issue of IU.</w:t>
            </w:r>
          </w:p>
        </w:tc>
      </w:tr>
    </w:tbl>
    <w:p w14:paraId="45906ACB" w14:textId="77777777" w:rsidR="005427BA" w:rsidRPr="000D163D" w:rsidRDefault="001C7F8F">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CE" w14:textId="77777777">
        <w:trPr>
          <w:cantSplit/>
        </w:trPr>
        <w:tc>
          <w:tcPr>
            <w:tcW w:w="1728" w:type="dxa"/>
          </w:tcPr>
          <w:p w14:paraId="45906ACC" w14:textId="77777777" w:rsidR="005427BA" w:rsidRPr="000D163D" w:rsidRDefault="005427BA" w:rsidP="002A2130">
            <w:pPr>
              <w:pStyle w:val="Heading5"/>
            </w:pPr>
            <w:r w:rsidRPr="000D163D">
              <w:t xml:space="preserve">b.  </w:t>
            </w:r>
            <w:r w:rsidR="002A2130" w:rsidRPr="000D163D">
              <w:t>Applicability of</w:t>
            </w:r>
            <w:r w:rsidRPr="000D163D">
              <w:t xml:space="preserve"> the Concept of Average Impairment in Earning Capacity</w:t>
            </w:r>
            <w:r w:rsidR="002A2130" w:rsidRPr="000D163D">
              <w:t xml:space="preserve"> </w:t>
            </w:r>
            <w:r w:rsidR="00236360" w:rsidRPr="000D163D">
              <w:t>to IU Claims</w:t>
            </w:r>
          </w:p>
        </w:tc>
        <w:tc>
          <w:tcPr>
            <w:tcW w:w="7740" w:type="dxa"/>
          </w:tcPr>
          <w:p w14:paraId="45906ACD" w14:textId="77777777" w:rsidR="005427BA" w:rsidRPr="000D163D" w:rsidRDefault="005427BA">
            <w:pPr>
              <w:pStyle w:val="BlockText"/>
              <w:rPr>
                <w:b/>
              </w:rPr>
            </w:pPr>
            <w:r w:rsidRPr="000D163D">
              <w:t xml:space="preserve">Do </w:t>
            </w:r>
            <w:r w:rsidRPr="000D163D">
              <w:rPr>
                <w:i/>
              </w:rPr>
              <w:t>not</w:t>
            </w:r>
            <w:r w:rsidRPr="000D163D">
              <w:t xml:space="preserve"> apply the concept of average impairment in earning capacity set forth in </w:t>
            </w:r>
            <w:hyperlink r:id="rId23" w:history="1">
              <w:r w:rsidR="00D87632" w:rsidRPr="000D163D">
                <w:rPr>
                  <w:rStyle w:val="Hyperlink"/>
                </w:rPr>
                <w:t>38 CFR</w:t>
              </w:r>
              <w:r w:rsidRPr="000D163D">
                <w:rPr>
                  <w:rStyle w:val="Hyperlink"/>
                </w:rPr>
                <w:t xml:space="preserve"> 4.1</w:t>
              </w:r>
            </w:hyperlink>
            <w:r w:rsidRPr="000D163D">
              <w:t xml:space="preserve"> to determinations regarding IU.  This concept applies only to determinations of the percentage of disability for schedular evaluations.</w:t>
            </w:r>
          </w:p>
        </w:tc>
      </w:tr>
    </w:tbl>
    <w:p w14:paraId="45906AD1" w14:textId="77777777" w:rsidR="005427BA" w:rsidRPr="000D163D" w:rsidRDefault="001C7F8F">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ADA" w14:textId="77777777">
        <w:trPr>
          <w:cantSplit/>
        </w:trPr>
        <w:tc>
          <w:tcPr>
            <w:tcW w:w="1728" w:type="dxa"/>
          </w:tcPr>
          <w:p w14:paraId="45906AD2" w14:textId="77777777" w:rsidR="005427BA" w:rsidRPr="000D163D" w:rsidRDefault="005427BA">
            <w:pPr>
              <w:pStyle w:val="Heading5"/>
            </w:pPr>
            <w:r w:rsidRPr="000D163D">
              <w:lastRenderedPageBreak/>
              <w:t>c.  Considering Multiple Disabilities</w:t>
            </w:r>
            <w:r w:rsidR="00FE7256" w:rsidRPr="000D163D">
              <w:t xml:space="preserve"> in IU Claims</w:t>
            </w:r>
          </w:p>
        </w:tc>
        <w:tc>
          <w:tcPr>
            <w:tcW w:w="7740" w:type="dxa"/>
          </w:tcPr>
          <w:p w14:paraId="45906AD3" w14:textId="77777777" w:rsidR="005427BA" w:rsidRPr="000D163D" w:rsidRDefault="005427BA">
            <w:pPr>
              <w:pStyle w:val="BlockText"/>
            </w:pPr>
            <w:r w:rsidRPr="000D163D">
              <w:t xml:space="preserve">Under certain circumstances, multiple disabilities may be considered one disability for the purpose of meeting the requirements of </w:t>
            </w:r>
            <w:hyperlink r:id="rId24" w:history="1">
              <w:r w:rsidR="00D87632" w:rsidRPr="000D163D">
                <w:rPr>
                  <w:rStyle w:val="Hyperlink"/>
                </w:rPr>
                <w:t>38 CFR</w:t>
              </w:r>
              <w:r w:rsidRPr="000D163D">
                <w:rPr>
                  <w:rStyle w:val="Hyperlink"/>
                </w:rPr>
                <w:t xml:space="preserve"> 4.16</w:t>
              </w:r>
            </w:hyperlink>
            <w:r w:rsidRPr="000D163D">
              <w:t>.</w:t>
            </w:r>
          </w:p>
          <w:p w14:paraId="45906AD4" w14:textId="77777777" w:rsidR="005427BA" w:rsidRPr="000D163D" w:rsidRDefault="005427BA">
            <w:pPr>
              <w:pStyle w:val="BlockText"/>
            </w:pPr>
          </w:p>
          <w:p w14:paraId="45906AD5" w14:textId="77777777" w:rsidR="005427BA" w:rsidRPr="000D163D" w:rsidRDefault="005427BA">
            <w:pPr>
              <w:pStyle w:val="BlockText"/>
            </w:pPr>
            <w:r w:rsidRPr="000D163D">
              <w:rPr>
                <w:b/>
                <w:bCs/>
                <w:i/>
                <w:iCs/>
              </w:rPr>
              <w:t>Example</w:t>
            </w:r>
            <w:r w:rsidRPr="000D163D">
              <w:t>:  Consider multiple disabilities incurred while a prisoner of war (POW) and disabilities incurred in action prior to, or subsequent to, former POW status, as one disability.</w:t>
            </w:r>
          </w:p>
          <w:p w14:paraId="45906AD6" w14:textId="77777777" w:rsidR="005427BA" w:rsidRPr="000D163D" w:rsidRDefault="005427BA">
            <w:pPr>
              <w:pStyle w:val="BlockText"/>
            </w:pPr>
          </w:p>
          <w:p w14:paraId="45906AD7" w14:textId="77777777" w:rsidR="005427BA" w:rsidRPr="000D163D" w:rsidRDefault="005427BA">
            <w:pPr>
              <w:pStyle w:val="BlockText"/>
            </w:pPr>
            <w:r w:rsidRPr="000D163D">
              <w:rPr>
                <w:b/>
                <w:i/>
              </w:rPr>
              <w:t>Rationale</w:t>
            </w:r>
            <w:r w:rsidRPr="000D163D">
              <w:t>:  POW status is a continuation of action against the enemy.</w:t>
            </w:r>
          </w:p>
          <w:p w14:paraId="45906AD8" w14:textId="77777777" w:rsidR="005427BA" w:rsidRPr="000D163D" w:rsidRDefault="005427BA">
            <w:pPr>
              <w:pStyle w:val="BlockText"/>
            </w:pPr>
          </w:p>
          <w:p w14:paraId="45906AD9" w14:textId="6623E278" w:rsidR="005427BA" w:rsidRPr="000D163D" w:rsidRDefault="005427BA">
            <w:pPr>
              <w:pStyle w:val="BlockText"/>
            </w:pPr>
            <w:r w:rsidRPr="000D163D">
              <w:rPr>
                <w:b/>
                <w:i/>
              </w:rPr>
              <w:t>Reference</w:t>
            </w:r>
            <w:r w:rsidRPr="000D163D">
              <w:t xml:space="preserve">:  For more information on rating claims involving former POWs, see </w:t>
            </w:r>
            <w:hyperlink r:id="rId25" w:anchor="IV.ii.2.E" w:history="1">
              <w:r w:rsidR="002B4D19" w:rsidRPr="000D163D">
                <w:rPr>
                  <w:rStyle w:val="Hyperlink"/>
                </w:rPr>
                <w:t>M21-1</w:t>
              </w:r>
              <w:r w:rsidRPr="000D163D">
                <w:rPr>
                  <w:rStyle w:val="Hyperlink"/>
                </w:rPr>
                <w:t>, Part IV, Subpart ii, 2.E</w:t>
              </w:r>
            </w:hyperlink>
            <w:r w:rsidRPr="000D163D">
              <w:t>.</w:t>
            </w:r>
          </w:p>
        </w:tc>
      </w:tr>
    </w:tbl>
    <w:p w14:paraId="45906ADB" w14:textId="77777777" w:rsidR="00A70FED" w:rsidRPr="000D163D" w:rsidRDefault="001C7F8F" w:rsidP="00A70FED">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A70FED" w:rsidRPr="000D163D" w14:paraId="45906AED" w14:textId="77777777" w:rsidTr="00A70FED">
        <w:tc>
          <w:tcPr>
            <w:tcW w:w="1728" w:type="dxa"/>
            <w:shd w:val="clear" w:color="auto" w:fill="auto"/>
          </w:tcPr>
          <w:p w14:paraId="45906ADC" w14:textId="77777777" w:rsidR="00A70FED" w:rsidRPr="000D163D" w:rsidRDefault="00A70FED" w:rsidP="00816BC0">
            <w:pPr>
              <w:pStyle w:val="Heading5"/>
            </w:pPr>
            <w:r w:rsidRPr="000D163D">
              <w:t xml:space="preserve">d.  </w:t>
            </w:r>
            <w:r w:rsidR="00EE346C" w:rsidRPr="000D163D">
              <w:t>E</w:t>
            </w:r>
            <w:r w:rsidR="00D47BE6" w:rsidRPr="000D163D">
              <w:t xml:space="preserve">ntitlement to SMC at Housebound Rate </w:t>
            </w:r>
            <w:r w:rsidR="00816BC0" w:rsidRPr="000D163D">
              <w:t xml:space="preserve">if IU Rating Is </w:t>
            </w:r>
            <w:r w:rsidR="00D47BE6" w:rsidRPr="000D163D">
              <w:t xml:space="preserve">Based on </w:t>
            </w:r>
            <w:r w:rsidR="00816BC0" w:rsidRPr="000D163D">
              <w:t>One</w:t>
            </w:r>
            <w:r w:rsidR="00D47BE6" w:rsidRPr="000D163D">
              <w:t xml:space="preserve"> Disability </w:t>
            </w:r>
          </w:p>
        </w:tc>
        <w:tc>
          <w:tcPr>
            <w:tcW w:w="7740" w:type="dxa"/>
            <w:shd w:val="clear" w:color="auto" w:fill="auto"/>
          </w:tcPr>
          <w:p w14:paraId="45906ADD" w14:textId="77777777" w:rsidR="00A70FED" w:rsidRPr="000D163D" w:rsidRDefault="007C184A" w:rsidP="004855B7">
            <w:pPr>
              <w:pStyle w:val="BlockText"/>
            </w:pPr>
            <w:r w:rsidRPr="000D163D">
              <w:t>A</w:t>
            </w:r>
            <w:r w:rsidR="00816550" w:rsidRPr="000D163D">
              <w:t xml:space="preserve"> Veteran in receipt of IU benefits </w:t>
            </w:r>
            <w:r w:rsidR="0023625E" w:rsidRPr="000D163D">
              <w:t xml:space="preserve">may be entitled to special monthly compensation (SMC) at the </w:t>
            </w:r>
            <w:r w:rsidR="00995C46" w:rsidRPr="000D163D">
              <w:t>H</w:t>
            </w:r>
            <w:r w:rsidR="00D47BE6" w:rsidRPr="000D163D">
              <w:t xml:space="preserve">ousebound rate under </w:t>
            </w:r>
            <w:hyperlink r:id="rId26" w:history="1">
              <w:r w:rsidR="002F1622" w:rsidRPr="000D163D">
                <w:rPr>
                  <w:rStyle w:val="Hyperlink"/>
                </w:rPr>
                <w:t>38 U.S.C. 1114(s)</w:t>
              </w:r>
            </w:hyperlink>
            <w:r w:rsidR="0023625E" w:rsidRPr="000D163D">
              <w:t xml:space="preserve"> </w:t>
            </w:r>
            <w:r w:rsidR="00816550" w:rsidRPr="000D163D">
              <w:t>if the evidence shows that</w:t>
            </w:r>
          </w:p>
          <w:p w14:paraId="45906ADE" w14:textId="77777777" w:rsidR="0023625E" w:rsidRPr="000D163D" w:rsidRDefault="0023625E" w:rsidP="004855B7">
            <w:pPr>
              <w:pStyle w:val="BlockText"/>
            </w:pPr>
          </w:p>
          <w:p w14:paraId="45906ADF" w14:textId="77777777" w:rsidR="00816550" w:rsidRPr="000D163D" w:rsidRDefault="0023625E" w:rsidP="00816550">
            <w:pPr>
              <w:pStyle w:val="BulletText1"/>
            </w:pPr>
            <w:r w:rsidRPr="000D163D">
              <w:t xml:space="preserve">the unemployability is the result of </w:t>
            </w:r>
            <w:r w:rsidR="00A408EE" w:rsidRPr="000D163D">
              <w:rPr>
                <w:i/>
              </w:rPr>
              <w:t>one</w:t>
            </w:r>
            <w:r w:rsidRPr="000D163D">
              <w:t xml:space="preserve"> SC disability</w:t>
            </w:r>
            <w:r w:rsidR="0065523B" w:rsidRPr="000D163D">
              <w:t xml:space="preserve">, </w:t>
            </w:r>
            <w:r w:rsidRPr="000D163D">
              <w:t>and</w:t>
            </w:r>
          </w:p>
          <w:p w14:paraId="45906AE0" w14:textId="77777777" w:rsidR="007C184A" w:rsidRPr="000D163D" w:rsidRDefault="0023625E" w:rsidP="00816550">
            <w:pPr>
              <w:pStyle w:val="BulletText1"/>
            </w:pPr>
            <w:r w:rsidRPr="000D163D">
              <w:t>the Veteran</w:t>
            </w:r>
            <w:r w:rsidR="007C184A" w:rsidRPr="000D163D">
              <w:t xml:space="preserve"> has</w:t>
            </w:r>
          </w:p>
          <w:p w14:paraId="45906AE1" w14:textId="77777777" w:rsidR="007C184A" w:rsidRPr="000D163D" w:rsidRDefault="008105CB" w:rsidP="007C184A">
            <w:pPr>
              <w:pStyle w:val="BulletText2"/>
            </w:pPr>
            <w:r w:rsidRPr="000D163D">
              <w:t>additional SC disability(ies) independently rate</w:t>
            </w:r>
            <w:r w:rsidR="007C184A" w:rsidRPr="000D163D">
              <w:t>d at least 60 percent disabling, or</w:t>
            </w:r>
          </w:p>
          <w:p w14:paraId="45906AE2" w14:textId="77777777" w:rsidR="0023625E" w:rsidRPr="000D163D" w:rsidRDefault="007C184A" w:rsidP="007C184A">
            <w:pPr>
              <w:pStyle w:val="BulletText2"/>
            </w:pPr>
            <w:r w:rsidRPr="000D163D">
              <w:t xml:space="preserve">been determined to be permanently Housebound as a result of the </w:t>
            </w:r>
            <w:r w:rsidR="00D321CA" w:rsidRPr="000D163D">
              <w:t xml:space="preserve">SC </w:t>
            </w:r>
            <w:r w:rsidRPr="000D163D">
              <w:t>disability that rendered the Veteran unemployable.</w:t>
            </w:r>
            <w:r w:rsidR="0023625E" w:rsidRPr="000D163D">
              <w:t xml:space="preserve"> </w:t>
            </w:r>
          </w:p>
          <w:p w14:paraId="45906AE3" w14:textId="77777777" w:rsidR="00BF5BAF" w:rsidRPr="000D163D" w:rsidRDefault="00BF5BAF" w:rsidP="004855B7">
            <w:pPr>
              <w:pStyle w:val="BlockText"/>
            </w:pPr>
          </w:p>
          <w:p w14:paraId="45906AE4" w14:textId="77777777" w:rsidR="009C245D" w:rsidRPr="000D163D" w:rsidRDefault="009C245D" w:rsidP="004855B7">
            <w:pPr>
              <w:pStyle w:val="BlockText"/>
            </w:pPr>
            <w:r w:rsidRPr="000D163D">
              <w:rPr>
                <w:b/>
                <w:i/>
              </w:rPr>
              <w:t>Example</w:t>
            </w:r>
            <w:r w:rsidRPr="000D163D">
              <w:t xml:space="preserve">:  A Veteran </w:t>
            </w:r>
            <w:r w:rsidR="002F1622" w:rsidRPr="000D163D">
              <w:t>would be</w:t>
            </w:r>
            <w:r w:rsidRPr="000D163D">
              <w:t xml:space="preserve"> entitled to SMC at the Housebound rate </w:t>
            </w:r>
            <w:r w:rsidR="002F1622" w:rsidRPr="000D163D">
              <w:t>if</w:t>
            </w:r>
          </w:p>
          <w:p w14:paraId="45906AE5" w14:textId="77777777" w:rsidR="00BC1347" w:rsidRPr="000D163D" w:rsidRDefault="00BC1347" w:rsidP="00BC1347">
            <w:pPr>
              <w:pStyle w:val="BulletText1"/>
            </w:pPr>
            <w:r w:rsidRPr="000D163D">
              <w:t>his/her total IU evaluation is based on a 70 percent SC rating for posttraumatic stress disorder, and</w:t>
            </w:r>
          </w:p>
          <w:p w14:paraId="45906AE6" w14:textId="77777777" w:rsidR="002F1622" w:rsidRPr="000D163D" w:rsidRDefault="00BC1347" w:rsidP="004855B7">
            <w:pPr>
              <w:pStyle w:val="BulletText1"/>
            </w:pPr>
            <w:r w:rsidRPr="000D163D">
              <w:t>the Veteran has additional SC evaluations for headaches and a back condition that combine to 60 percent.</w:t>
            </w:r>
          </w:p>
          <w:p w14:paraId="45906AE7" w14:textId="77777777" w:rsidR="009C245D" w:rsidRPr="000D163D" w:rsidRDefault="009C245D" w:rsidP="0023625E">
            <w:pPr>
              <w:pStyle w:val="BlockText"/>
            </w:pPr>
          </w:p>
          <w:p w14:paraId="45906AE8" w14:textId="77777777" w:rsidR="00BF5BAF" w:rsidRPr="000D163D" w:rsidRDefault="0023625E" w:rsidP="0023625E">
            <w:pPr>
              <w:pStyle w:val="BlockText"/>
            </w:pPr>
            <w:r w:rsidRPr="000D163D">
              <w:t>W</w:t>
            </w:r>
            <w:r w:rsidR="00BF0DD9" w:rsidRPr="000D163D">
              <w:t>hen granting entitlement to IU</w:t>
            </w:r>
            <w:r w:rsidR="00EE346C" w:rsidRPr="000D163D">
              <w:t>,</w:t>
            </w:r>
            <w:r w:rsidR="00BF0DD9" w:rsidRPr="000D163D">
              <w:t xml:space="preserve"> </w:t>
            </w:r>
            <w:r w:rsidRPr="000D163D">
              <w:t xml:space="preserve">include in the rating decision a determination as to </w:t>
            </w:r>
            <w:r w:rsidR="007A4E61" w:rsidRPr="000D163D">
              <w:t>which</w:t>
            </w:r>
            <w:r w:rsidRPr="000D163D">
              <w:t xml:space="preserve"> specific SC disability(ies) render the Veteran unemployable.  </w:t>
            </w:r>
            <w:r w:rsidR="003E4403" w:rsidRPr="000D163D">
              <w:t>D</w:t>
            </w:r>
            <w:r w:rsidRPr="000D163D">
              <w:t xml:space="preserve">o </w:t>
            </w:r>
            <w:r w:rsidRPr="000D163D">
              <w:rPr>
                <w:i/>
              </w:rPr>
              <w:t>not</w:t>
            </w:r>
            <w:r w:rsidRPr="000D163D">
              <w:t xml:space="preserve"> put entitlement to SMC at issue</w:t>
            </w:r>
            <w:r w:rsidR="003E4403" w:rsidRPr="000D163D">
              <w:t>, however,</w:t>
            </w:r>
            <w:r w:rsidRPr="000D163D">
              <w:t xml:space="preserve"> unless </w:t>
            </w:r>
            <w:r w:rsidR="008105CB" w:rsidRPr="000D163D">
              <w:t xml:space="preserve">SMC </w:t>
            </w:r>
            <w:r w:rsidRPr="000D163D">
              <w:t xml:space="preserve">benefits </w:t>
            </w:r>
            <w:r w:rsidR="00A51CA5" w:rsidRPr="000D163D">
              <w:t>will be</w:t>
            </w:r>
            <w:r w:rsidRPr="000D163D">
              <w:t xml:space="preserve"> granted.</w:t>
            </w:r>
          </w:p>
          <w:p w14:paraId="45906AE9" w14:textId="77777777" w:rsidR="00BC1347" w:rsidRPr="000D163D" w:rsidRDefault="00BC1347" w:rsidP="0023625E">
            <w:pPr>
              <w:pStyle w:val="BlockText"/>
            </w:pPr>
          </w:p>
          <w:p w14:paraId="45906AEA" w14:textId="77777777" w:rsidR="00BC1347" w:rsidRPr="000D163D" w:rsidRDefault="00BC1347" w:rsidP="00816BC0">
            <w:pPr>
              <w:pStyle w:val="BlockText"/>
            </w:pPr>
            <w:r w:rsidRPr="000D163D">
              <w:rPr>
                <w:b/>
                <w:i/>
              </w:rPr>
              <w:t>Important</w:t>
            </w:r>
            <w:r w:rsidRPr="000D163D">
              <w:t xml:space="preserve">:  </w:t>
            </w:r>
            <w:r w:rsidR="00804004" w:rsidRPr="000D163D">
              <w:t xml:space="preserve">Entitlement to Housebound benefits under </w:t>
            </w:r>
            <w:hyperlink r:id="rId27" w:history="1">
              <w:r w:rsidR="00804004" w:rsidRPr="000D163D">
                <w:rPr>
                  <w:rStyle w:val="Hyperlink"/>
                </w:rPr>
                <w:t>38 U.S.C. 1114(s)</w:t>
              </w:r>
            </w:hyperlink>
            <w:r w:rsidR="00804004" w:rsidRPr="000D163D">
              <w:t xml:space="preserve"> </w:t>
            </w:r>
            <w:r w:rsidR="00804004" w:rsidRPr="000D163D">
              <w:rPr>
                <w:i/>
              </w:rPr>
              <w:t>cannot</w:t>
            </w:r>
            <w:r w:rsidR="00804004" w:rsidRPr="000D163D">
              <w:t xml:space="preserve"> be established if the IU </w:t>
            </w:r>
            <w:r w:rsidR="00816BC0" w:rsidRPr="000D163D">
              <w:t>rating</w:t>
            </w:r>
            <w:r w:rsidR="00804004" w:rsidRPr="000D163D">
              <w:t xml:space="preserve"> is based on multiple disabilities considered one disability under </w:t>
            </w:r>
            <w:hyperlink r:id="rId28" w:history="1">
              <w:r w:rsidR="00804004" w:rsidRPr="000D163D">
                <w:rPr>
                  <w:rStyle w:val="Hyperlink"/>
                </w:rPr>
                <w:t>38 CFR 4.16</w:t>
              </w:r>
            </w:hyperlink>
            <w:r w:rsidR="00804004" w:rsidRPr="000D163D">
              <w:t xml:space="preserve">. </w:t>
            </w:r>
          </w:p>
          <w:p w14:paraId="45906AEB" w14:textId="77777777" w:rsidR="007C184A" w:rsidRPr="000D163D" w:rsidRDefault="007C184A" w:rsidP="00816BC0">
            <w:pPr>
              <w:pStyle w:val="BlockText"/>
            </w:pPr>
          </w:p>
          <w:p w14:paraId="45906AEC" w14:textId="77777777" w:rsidR="007C184A" w:rsidRPr="000D163D" w:rsidRDefault="007C184A" w:rsidP="00D321CA">
            <w:pPr>
              <w:pStyle w:val="BlockText"/>
            </w:pPr>
            <w:r w:rsidRPr="000D163D">
              <w:rPr>
                <w:b/>
                <w:i/>
              </w:rPr>
              <w:t>Reference</w:t>
            </w:r>
            <w:r w:rsidRPr="000D163D">
              <w:t xml:space="preserve">:  For more information on entitlement to Housebound benefits </w:t>
            </w:r>
            <w:r w:rsidR="00D321CA" w:rsidRPr="000D163D">
              <w:t xml:space="preserve">when the IU rating is </w:t>
            </w:r>
            <w:r w:rsidRPr="000D163D">
              <w:t xml:space="preserve">based on a single </w:t>
            </w:r>
            <w:r w:rsidR="00D321CA" w:rsidRPr="000D163D">
              <w:t>SC</w:t>
            </w:r>
            <w:r w:rsidRPr="000D163D">
              <w:t xml:space="preserve"> disability, see </w:t>
            </w:r>
            <w:hyperlink r:id="rId29" w:anchor="bmb" w:history="1">
              <w:r w:rsidRPr="000D163D">
                <w:rPr>
                  <w:rStyle w:val="Hyperlink"/>
                  <w:i/>
                </w:rPr>
                <w:t>Bradley v. Peake</w:t>
              </w:r>
            </w:hyperlink>
            <w:r w:rsidRPr="000D163D">
              <w:rPr>
                <w:i/>
              </w:rPr>
              <w:t>,</w:t>
            </w:r>
            <w:r w:rsidRPr="000D163D">
              <w:t xml:space="preserve"> 22 Vet.App. 280 (2008).</w:t>
            </w:r>
          </w:p>
        </w:tc>
      </w:tr>
    </w:tbl>
    <w:p w14:paraId="45906AF0" w14:textId="77777777" w:rsidR="005427BA" w:rsidRPr="000D163D" w:rsidRDefault="001C7F8F" w:rsidP="00040F08">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AFF" w14:textId="77777777">
        <w:trPr>
          <w:cantSplit/>
        </w:trPr>
        <w:tc>
          <w:tcPr>
            <w:tcW w:w="1728" w:type="dxa"/>
          </w:tcPr>
          <w:p w14:paraId="45906AF1" w14:textId="77777777" w:rsidR="005427BA" w:rsidRPr="000D163D" w:rsidRDefault="00056FA3">
            <w:pPr>
              <w:pStyle w:val="Heading5"/>
            </w:pPr>
            <w:r w:rsidRPr="000D163D">
              <w:lastRenderedPageBreak/>
              <w:t>e</w:t>
            </w:r>
            <w:r w:rsidR="005427BA" w:rsidRPr="000D163D">
              <w:t>.  Determining the Effect of SC Disabilities on Employability</w:t>
            </w:r>
          </w:p>
        </w:tc>
        <w:tc>
          <w:tcPr>
            <w:tcW w:w="7740" w:type="dxa"/>
          </w:tcPr>
          <w:p w14:paraId="45906AF2" w14:textId="77777777" w:rsidR="005427BA" w:rsidRPr="000D163D" w:rsidRDefault="005427BA">
            <w:pPr>
              <w:pStyle w:val="BlockText"/>
            </w:pPr>
            <w:r w:rsidRPr="000D163D">
              <w:t xml:space="preserve">Determine whether the severity of the SC conditions precludes the Veteran from obtaining or retaining substantially gainful employment.  </w:t>
            </w:r>
          </w:p>
          <w:p w14:paraId="45906AF3" w14:textId="77777777" w:rsidR="005427BA" w:rsidRPr="000D163D" w:rsidRDefault="005427BA">
            <w:pPr>
              <w:pStyle w:val="BlockText"/>
            </w:pPr>
          </w:p>
          <w:p w14:paraId="45906AF4" w14:textId="77777777" w:rsidR="005427BA" w:rsidRPr="000D163D" w:rsidRDefault="005427BA">
            <w:pPr>
              <w:pStyle w:val="BlockText"/>
            </w:pPr>
            <w:r w:rsidRPr="000D163D">
              <w:t xml:space="preserve">Identify and isolate the effects of extraneous factors, such as </w:t>
            </w:r>
          </w:p>
          <w:p w14:paraId="45906AF5" w14:textId="77777777" w:rsidR="005427BA" w:rsidRPr="000D163D" w:rsidRDefault="005427BA">
            <w:pPr>
              <w:pStyle w:val="BlockText"/>
            </w:pPr>
          </w:p>
          <w:p w14:paraId="45906AF6" w14:textId="77777777" w:rsidR="005427BA" w:rsidRPr="000D163D" w:rsidRDefault="005427BA">
            <w:pPr>
              <w:pStyle w:val="BulletText1"/>
            </w:pPr>
            <w:r w:rsidRPr="000D163D">
              <w:t>age</w:t>
            </w:r>
          </w:p>
          <w:p w14:paraId="45906AF7" w14:textId="77777777" w:rsidR="005427BA" w:rsidRPr="000D163D" w:rsidRDefault="005427BA">
            <w:pPr>
              <w:pStyle w:val="BulletText1"/>
            </w:pPr>
            <w:r w:rsidRPr="000D163D">
              <w:t>nonservice-connected (NSC) disabilities</w:t>
            </w:r>
          </w:p>
          <w:p w14:paraId="45906AF8" w14:textId="77777777" w:rsidR="005427BA" w:rsidRPr="000D163D" w:rsidRDefault="005427BA">
            <w:pPr>
              <w:pStyle w:val="BulletText1"/>
            </w:pPr>
            <w:r w:rsidRPr="000D163D">
              <w:t>injuries occurring after military service</w:t>
            </w:r>
          </w:p>
          <w:p w14:paraId="45906AF9" w14:textId="77777777" w:rsidR="005427BA" w:rsidRPr="000D163D" w:rsidRDefault="005427BA">
            <w:pPr>
              <w:pStyle w:val="BulletText1"/>
            </w:pPr>
            <w:r w:rsidRPr="000D163D">
              <w:t>availability of work, or</w:t>
            </w:r>
          </w:p>
          <w:p w14:paraId="45906AFA" w14:textId="77777777" w:rsidR="005427BA" w:rsidRPr="000D163D" w:rsidRDefault="005427BA">
            <w:pPr>
              <w:pStyle w:val="BulletText1"/>
            </w:pPr>
            <w:r w:rsidRPr="000D163D">
              <w:t>voluntary withdrawal from the labor market.</w:t>
            </w:r>
          </w:p>
          <w:p w14:paraId="45906AFB" w14:textId="77777777" w:rsidR="005427BA" w:rsidRPr="000D163D" w:rsidRDefault="005427BA">
            <w:pPr>
              <w:pStyle w:val="BlockText"/>
            </w:pPr>
          </w:p>
          <w:p w14:paraId="45906AFC" w14:textId="77777777" w:rsidR="005427BA" w:rsidRPr="000D163D" w:rsidRDefault="005427BA">
            <w:pPr>
              <w:pStyle w:val="BlockText"/>
            </w:pPr>
            <w:r w:rsidRPr="000D163D">
              <w:rPr>
                <w:b/>
                <w:i/>
              </w:rPr>
              <w:t>Notes</w:t>
            </w:r>
            <w:r w:rsidRPr="000D163D">
              <w:t xml:space="preserve">:  Include sufficient information in the </w:t>
            </w:r>
            <w:r w:rsidRPr="000D163D">
              <w:rPr>
                <w:i/>
                <w:iCs/>
              </w:rPr>
              <w:t>Reasons for Decision</w:t>
            </w:r>
            <w:r w:rsidRPr="000D163D">
              <w:t xml:space="preserve"> section of the rating decision to</w:t>
            </w:r>
          </w:p>
          <w:p w14:paraId="45906AFD" w14:textId="77777777" w:rsidR="005427BA" w:rsidRPr="000D163D" w:rsidRDefault="005427BA">
            <w:pPr>
              <w:pStyle w:val="BulletText1"/>
            </w:pPr>
            <w:r w:rsidRPr="000D163D">
              <w:t>explain the reasoning behind the decision, either favorable or unfavorable, and</w:t>
            </w:r>
          </w:p>
          <w:p w14:paraId="45906AFE" w14:textId="77777777" w:rsidR="005427BA" w:rsidRPr="000D163D" w:rsidRDefault="005427BA">
            <w:pPr>
              <w:pStyle w:val="BulletText1"/>
            </w:pPr>
            <w:r w:rsidRPr="000D163D">
              <w:t>justify the conclusion.</w:t>
            </w:r>
          </w:p>
        </w:tc>
      </w:tr>
    </w:tbl>
    <w:p w14:paraId="45906B00" w14:textId="77777777" w:rsidR="005427BA" w:rsidRPr="000D163D" w:rsidRDefault="00C351C7">
      <w:pPr>
        <w:pStyle w:val="BlockLine"/>
      </w:pPr>
      <w:r w:rsidRPr="000D163D">
        <w:fldChar w:fldCharType="begin"/>
      </w:r>
      <w:r w:rsidRPr="000D163D">
        <w:instrText xml:space="preserve"> PRIVATE INFOTYPE="CONCEPT"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B0E" w14:textId="77777777">
        <w:trPr>
          <w:cantSplit/>
        </w:trPr>
        <w:tc>
          <w:tcPr>
            <w:tcW w:w="1728" w:type="dxa"/>
          </w:tcPr>
          <w:p w14:paraId="45906B01" w14:textId="77777777" w:rsidR="005427BA" w:rsidRPr="000D163D" w:rsidRDefault="00C559BC">
            <w:pPr>
              <w:pStyle w:val="Heading5"/>
            </w:pPr>
            <w:r w:rsidRPr="000D163D">
              <w:t>f</w:t>
            </w:r>
            <w:r w:rsidR="005427BA" w:rsidRPr="000D163D">
              <w:t>.  Definition:   Marginal Employment</w:t>
            </w:r>
          </w:p>
        </w:tc>
        <w:tc>
          <w:tcPr>
            <w:tcW w:w="7740" w:type="dxa"/>
          </w:tcPr>
          <w:p w14:paraId="45906B02" w14:textId="77777777" w:rsidR="005427BA" w:rsidRPr="000D163D" w:rsidRDefault="005427BA">
            <w:pPr>
              <w:pStyle w:val="BlockText"/>
            </w:pPr>
            <w:r w:rsidRPr="000D163D">
              <w:rPr>
                <w:b/>
                <w:i/>
              </w:rPr>
              <w:t>Marginal employment</w:t>
            </w:r>
            <w:r w:rsidRPr="000D163D">
              <w:t xml:space="preserve"> exists</w:t>
            </w:r>
          </w:p>
          <w:p w14:paraId="45906B03" w14:textId="77777777" w:rsidR="005427BA" w:rsidRPr="000D163D" w:rsidRDefault="005427BA">
            <w:pPr>
              <w:pStyle w:val="BlockText"/>
            </w:pPr>
          </w:p>
          <w:p w14:paraId="45906B04" w14:textId="77777777" w:rsidR="005427BA" w:rsidRPr="000D163D" w:rsidRDefault="005427BA">
            <w:pPr>
              <w:pStyle w:val="BulletText1"/>
            </w:pPr>
            <w:r w:rsidRPr="000D163D">
              <w:t>when a Veteran’s earned annual income does not exceed the amount established by the U.S. Department of Commerce, U.S. Census Bureau, as the poverty threshold for one person, and/or</w:t>
            </w:r>
          </w:p>
          <w:p w14:paraId="45906B05" w14:textId="77777777" w:rsidR="005427BA" w:rsidRPr="000D163D" w:rsidRDefault="005427BA">
            <w:pPr>
              <w:pStyle w:val="BulletText1"/>
            </w:pPr>
            <w:r w:rsidRPr="000D163D">
              <w:t xml:space="preserve">on a facts-found basis, and includes, but is not limited to, employment in a protected environment, such as a family business or sheltered workshop, when earned annual income exceeds the poverty threshold.  </w:t>
            </w:r>
          </w:p>
          <w:p w14:paraId="45906B06" w14:textId="77777777" w:rsidR="005427BA" w:rsidRPr="000D163D" w:rsidRDefault="005427BA">
            <w:pPr>
              <w:pStyle w:val="BlockText"/>
            </w:pPr>
          </w:p>
          <w:p w14:paraId="45906B07" w14:textId="5C50F8E8" w:rsidR="005427BA" w:rsidRPr="000D163D" w:rsidRDefault="005427BA">
            <w:pPr>
              <w:pStyle w:val="BlockText"/>
            </w:pPr>
            <w:r w:rsidRPr="000D163D">
              <w:rPr>
                <w:b/>
                <w:i/>
              </w:rPr>
              <w:t>Note</w:t>
            </w:r>
            <w:r w:rsidRPr="000D163D">
              <w:t xml:space="preserve">:  The U.S. Census Bureau revises the poverty thresholds annually.  When the revised amounts are published, Veterans Benefits Administration (VBA) revises </w:t>
            </w:r>
            <w:hyperlink r:id="rId30" w:history="1">
              <w:r w:rsidR="002B4D19" w:rsidRPr="000D163D">
                <w:rPr>
                  <w:rStyle w:val="Hyperlink"/>
                </w:rPr>
                <w:t>M21-1</w:t>
              </w:r>
              <w:r w:rsidRPr="000D163D">
                <w:rPr>
                  <w:rStyle w:val="Hyperlink"/>
                </w:rPr>
                <w:t>, Part IV, Subpart ii, 2.F.32.b</w:t>
              </w:r>
            </w:hyperlink>
            <w:r w:rsidRPr="000D163D">
              <w:t xml:space="preserve">.  </w:t>
            </w:r>
          </w:p>
          <w:p w14:paraId="45906B08" w14:textId="77777777" w:rsidR="005427BA" w:rsidRPr="000D163D" w:rsidRDefault="005427BA">
            <w:pPr>
              <w:pStyle w:val="BlockText"/>
            </w:pPr>
          </w:p>
          <w:p w14:paraId="45906B09" w14:textId="77777777" w:rsidR="005427BA" w:rsidRPr="000D163D" w:rsidRDefault="005427BA">
            <w:pPr>
              <w:pStyle w:val="BlockText"/>
            </w:pPr>
            <w:r w:rsidRPr="000D163D">
              <w:rPr>
                <w:b/>
                <w:i/>
              </w:rPr>
              <w:t>Important</w:t>
            </w:r>
            <w:r w:rsidRPr="000D163D">
              <w:t xml:space="preserve">:  </w:t>
            </w:r>
          </w:p>
          <w:p w14:paraId="45906B0A" w14:textId="77777777" w:rsidR="005427BA" w:rsidRPr="000D163D" w:rsidRDefault="005427BA">
            <w:pPr>
              <w:pStyle w:val="BulletText1"/>
            </w:pPr>
            <w:r w:rsidRPr="000D163D">
              <w:t>Do not consider marginal employment as substantially gainful employment.</w:t>
            </w:r>
          </w:p>
          <w:p w14:paraId="45906B0B" w14:textId="77777777" w:rsidR="005427BA" w:rsidRPr="000D163D" w:rsidRDefault="005427BA">
            <w:pPr>
              <w:pStyle w:val="BulletText1"/>
            </w:pPr>
            <w:r w:rsidRPr="000D163D">
              <w:t xml:space="preserve">Do not consider amounts received from participation in the Veterans Health Administration’s (VHA’s) Compensated Work Therapy (CWT) Program as income for IU purposes.  </w:t>
            </w:r>
          </w:p>
          <w:p w14:paraId="45906B0C" w14:textId="77777777" w:rsidR="005427BA" w:rsidRPr="000D163D" w:rsidRDefault="005427BA">
            <w:pPr>
              <w:pStyle w:val="BlockText"/>
            </w:pPr>
          </w:p>
          <w:p w14:paraId="45906B0D" w14:textId="4B130235" w:rsidR="005427BA" w:rsidRPr="000D163D" w:rsidRDefault="005427BA">
            <w:pPr>
              <w:pStyle w:val="BlockText"/>
            </w:pPr>
            <w:r w:rsidRPr="000D163D">
              <w:rPr>
                <w:b/>
                <w:i/>
              </w:rPr>
              <w:t>Reference</w:t>
            </w:r>
            <w:r w:rsidRPr="000D163D">
              <w:t xml:space="preserve">:  For more information on the poverty threshold, see </w:t>
            </w:r>
            <w:hyperlink r:id="rId31" w:history="1">
              <w:r w:rsidR="002B4D19" w:rsidRPr="000D163D">
                <w:rPr>
                  <w:rStyle w:val="Hyperlink"/>
                </w:rPr>
                <w:t>M21-1</w:t>
              </w:r>
              <w:r w:rsidRPr="000D163D">
                <w:rPr>
                  <w:rStyle w:val="Hyperlink"/>
                </w:rPr>
                <w:t>, Part IV, Subpart ii, 2.F.32</w:t>
              </w:r>
            </w:hyperlink>
            <w:r w:rsidRPr="000D163D">
              <w:t>.</w:t>
            </w:r>
          </w:p>
        </w:tc>
      </w:tr>
    </w:tbl>
    <w:p w14:paraId="45906B11" w14:textId="77777777" w:rsidR="005427BA" w:rsidRPr="000D163D" w:rsidRDefault="00C351C7" w:rsidP="00C559BC">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B1F" w14:textId="77777777">
        <w:trPr>
          <w:cantSplit/>
        </w:trPr>
        <w:tc>
          <w:tcPr>
            <w:tcW w:w="1728" w:type="dxa"/>
          </w:tcPr>
          <w:p w14:paraId="45906B12" w14:textId="77777777" w:rsidR="005427BA" w:rsidRPr="000D163D" w:rsidRDefault="00A70FED">
            <w:pPr>
              <w:pStyle w:val="Heading5"/>
            </w:pPr>
            <w:r w:rsidRPr="000D163D">
              <w:lastRenderedPageBreak/>
              <w:t>g</w:t>
            </w:r>
            <w:r w:rsidR="005427BA" w:rsidRPr="000D163D">
              <w:t>.  Reasons for Denying IU Claims</w:t>
            </w:r>
          </w:p>
        </w:tc>
        <w:tc>
          <w:tcPr>
            <w:tcW w:w="7740" w:type="dxa"/>
          </w:tcPr>
          <w:p w14:paraId="45906B13" w14:textId="77777777" w:rsidR="005427BA" w:rsidRPr="000D163D" w:rsidRDefault="005427BA">
            <w:pPr>
              <w:pStyle w:val="BlockText"/>
            </w:pPr>
            <w:r w:rsidRPr="000D163D">
              <w:t>Deny IU claims or reduce compensation that is based on a finding of IU only if the facts demonstrate that the Veteran</w:t>
            </w:r>
          </w:p>
          <w:p w14:paraId="45906B14" w14:textId="77777777" w:rsidR="005427BA" w:rsidRPr="000D163D" w:rsidRDefault="005427BA">
            <w:pPr>
              <w:pStyle w:val="BlockText"/>
            </w:pPr>
          </w:p>
          <w:p w14:paraId="45906B15" w14:textId="77777777" w:rsidR="005427BA" w:rsidRPr="000D163D" w:rsidRDefault="005427BA">
            <w:pPr>
              <w:pStyle w:val="BulletText1"/>
            </w:pPr>
            <w:r w:rsidRPr="000D163D">
              <w:t>is not precluded from obtaining gainful employment by reason of SC disability</w:t>
            </w:r>
          </w:p>
          <w:p w14:paraId="45906B16" w14:textId="77777777" w:rsidR="005427BA" w:rsidRPr="000D163D" w:rsidRDefault="005427BA">
            <w:pPr>
              <w:pStyle w:val="BulletText1"/>
            </w:pPr>
            <w:r w:rsidRPr="000D163D">
              <w:t>has in fact obtained gainful employment, or</w:t>
            </w:r>
          </w:p>
          <w:p w14:paraId="45906B17" w14:textId="77777777" w:rsidR="005427BA" w:rsidRPr="000D163D" w:rsidRDefault="005427BA">
            <w:pPr>
              <w:pStyle w:val="BulletText1"/>
            </w:pPr>
            <w:r w:rsidRPr="000D163D">
              <w:t xml:space="preserve">has failed to cooperate with development, such as failing to return a competed </w:t>
            </w:r>
            <w:r w:rsidRPr="000D163D">
              <w:rPr>
                <w:i/>
                <w:iCs/>
              </w:rPr>
              <w:t xml:space="preserve">VA Form 21-8940 </w:t>
            </w:r>
            <w:r w:rsidRPr="000D163D">
              <w:t>when requested.</w:t>
            </w:r>
          </w:p>
          <w:p w14:paraId="45906B18" w14:textId="77777777" w:rsidR="005427BA" w:rsidRPr="000D163D" w:rsidRDefault="005427BA">
            <w:pPr>
              <w:pStyle w:val="BlockText"/>
            </w:pPr>
          </w:p>
          <w:p w14:paraId="45906B19" w14:textId="77777777" w:rsidR="005427BA" w:rsidRPr="000D163D" w:rsidRDefault="005427BA">
            <w:pPr>
              <w:pStyle w:val="BlockText"/>
            </w:pPr>
            <w:r w:rsidRPr="000D163D">
              <w:rPr>
                <w:b/>
                <w:bCs/>
                <w:i/>
                <w:iCs/>
              </w:rPr>
              <w:t>Notes</w:t>
            </w:r>
            <w:r w:rsidRPr="000D163D">
              <w:t xml:space="preserve">: </w:t>
            </w:r>
          </w:p>
          <w:p w14:paraId="45906B1A" w14:textId="77777777" w:rsidR="005427BA" w:rsidRPr="000D163D" w:rsidRDefault="005427BA">
            <w:pPr>
              <w:pStyle w:val="BulletText1"/>
            </w:pPr>
            <w:r w:rsidRPr="000D163D">
              <w:t>The fact that a Veteran is participating in a program of rehabilitation does not preclude a finding of IU.</w:t>
            </w:r>
          </w:p>
          <w:p w14:paraId="45906B1B" w14:textId="77777777" w:rsidR="005427BA" w:rsidRPr="000D163D" w:rsidRDefault="005427BA">
            <w:pPr>
              <w:pStyle w:val="BulletText1"/>
            </w:pPr>
            <w:r w:rsidRPr="000D163D">
              <w:t>The fact that a Veteran has completed a program of rehabilitation does not mandate a termination of IU unless sustained employment is also demonstrated.</w:t>
            </w:r>
          </w:p>
          <w:p w14:paraId="45906B1C" w14:textId="77777777" w:rsidR="005427BA" w:rsidRPr="000D163D" w:rsidRDefault="005427BA">
            <w:pPr>
              <w:pStyle w:val="BulletText1"/>
            </w:pPr>
            <w:r w:rsidRPr="000D163D">
              <w:t>When IU is claimed following a completed program of rehabilitation, pay special attention to evidence of program results that indicate the Veteran's ability and willingness</w:t>
            </w:r>
            <w:r w:rsidR="00507974" w:rsidRPr="000D163D">
              <w:t xml:space="preserve"> to engage in </w:t>
            </w:r>
            <w:r w:rsidRPr="000D163D">
              <w:t>a substantially gainful occupation.</w:t>
            </w:r>
          </w:p>
          <w:p w14:paraId="45906B1D" w14:textId="77777777" w:rsidR="005427BA" w:rsidRPr="000D163D" w:rsidRDefault="005427BA">
            <w:pPr>
              <w:pStyle w:val="BlockText"/>
            </w:pPr>
          </w:p>
          <w:p w14:paraId="45906B1E" w14:textId="77777777" w:rsidR="005427BA" w:rsidRPr="000D163D" w:rsidRDefault="005427BA">
            <w:pPr>
              <w:pStyle w:val="BlockText"/>
            </w:pPr>
            <w:r w:rsidRPr="000D163D">
              <w:rPr>
                <w:b/>
                <w:bCs/>
                <w:i/>
                <w:iCs/>
              </w:rPr>
              <w:t>Reference</w:t>
            </w:r>
            <w:r w:rsidRPr="000D163D">
              <w:t xml:space="preserve">:  For more information on continuing a total evaluation based on IU, see </w:t>
            </w:r>
            <w:hyperlink r:id="rId32" w:history="1">
              <w:r w:rsidR="00D87632" w:rsidRPr="000D163D">
                <w:rPr>
                  <w:rStyle w:val="Hyperlink"/>
                </w:rPr>
                <w:t>38 CFR</w:t>
              </w:r>
              <w:r w:rsidRPr="000D163D">
                <w:rPr>
                  <w:rStyle w:val="Hyperlink"/>
                </w:rPr>
                <w:t xml:space="preserve"> 3.343(c)</w:t>
              </w:r>
            </w:hyperlink>
            <w:r w:rsidRPr="000D163D">
              <w:t>.</w:t>
            </w:r>
          </w:p>
        </w:tc>
      </w:tr>
    </w:tbl>
    <w:p w14:paraId="45906B22" w14:textId="77777777" w:rsidR="005427BA" w:rsidRPr="000D163D" w:rsidRDefault="00C351C7">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B2A" w14:textId="77777777">
        <w:trPr>
          <w:cantSplit/>
        </w:trPr>
        <w:tc>
          <w:tcPr>
            <w:tcW w:w="1728" w:type="dxa"/>
          </w:tcPr>
          <w:p w14:paraId="45906B23" w14:textId="77777777" w:rsidR="005427BA" w:rsidRPr="000D163D" w:rsidRDefault="00C559BC">
            <w:pPr>
              <w:pStyle w:val="Heading5"/>
            </w:pPr>
            <w:r w:rsidRPr="000D163D">
              <w:t>h</w:t>
            </w:r>
            <w:r w:rsidR="005427BA" w:rsidRPr="000D163D">
              <w:t>.  Formally Denying IU</w:t>
            </w:r>
          </w:p>
        </w:tc>
        <w:tc>
          <w:tcPr>
            <w:tcW w:w="7740" w:type="dxa"/>
          </w:tcPr>
          <w:p w14:paraId="45906B24" w14:textId="77777777" w:rsidR="005427BA" w:rsidRPr="000D163D" w:rsidRDefault="005427BA">
            <w:pPr>
              <w:pStyle w:val="BlockText"/>
            </w:pPr>
            <w:r w:rsidRPr="000D163D">
              <w:t xml:space="preserve">Formally code the rating decision to indicate denial of IU if </w:t>
            </w:r>
          </w:p>
          <w:p w14:paraId="45906B25" w14:textId="77777777" w:rsidR="005427BA" w:rsidRPr="000D163D" w:rsidRDefault="005427BA">
            <w:pPr>
              <w:pStyle w:val="BlockText"/>
            </w:pPr>
          </w:p>
          <w:p w14:paraId="45906B26" w14:textId="77777777" w:rsidR="005427BA" w:rsidRPr="000D163D" w:rsidRDefault="005427BA">
            <w:pPr>
              <w:pStyle w:val="BulletText1"/>
            </w:pPr>
            <w:r w:rsidRPr="000D163D">
              <w:t>the Veteran specifically claims entitlement to IU, and</w:t>
            </w:r>
          </w:p>
          <w:p w14:paraId="45906B27" w14:textId="77777777" w:rsidR="005427BA" w:rsidRPr="000D163D" w:rsidRDefault="005427BA">
            <w:pPr>
              <w:pStyle w:val="BulletText1"/>
            </w:pPr>
            <w:r w:rsidRPr="000D163D">
              <w:t xml:space="preserve">any of the requirements for </w:t>
            </w:r>
            <w:hyperlink r:id="rId33" w:history="1">
              <w:r w:rsidR="00D87632" w:rsidRPr="000D163D">
                <w:rPr>
                  <w:rStyle w:val="Hyperlink"/>
                </w:rPr>
                <w:t>38 CFR</w:t>
              </w:r>
              <w:r w:rsidRPr="000D163D">
                <w:rPr>
                  <w:rStyle w:val="Hyperlink"/>
                </w:rPr>
                <w:t xml:space="preserve"> 4.16</w:t>
              </w:r>
            </w:hyperlink>
            <w:r w:rsidRPr="000D163D">
              <w:t xml:space="preserve"> are not met.</w:t>
            </w:r>
          </w:p>
          <w:p w14:paraId="45906B28" w14:textId="77777777" w:rsidR="005427BA" w:rsidRPr="000D163D" w:rsidRDefault="005427BA">
            <w:pPr>
              <w:pStyle w:val="BlockText"/>
            </w:pPr>
          </w:p>
          <w:p w14:paraId="45906B29" w14:textId="77777777" w:rsidR="005427BA" w:rsidRPr="000D163D" w:rsidRDefault="005427BA">
            <w:pPr>
              <w:pStyle w:val="BlockText"/>
            </w:pPr>
            <w:r w:rsidRPr="000D163D">
              <w:rPr>
                <w:b/>
                <w:i/>
              </w:rPr>
              <w:t>Note</w:t>
            </w:r>
            <w:r w:rsidRPr="000D163D">
              <w:t xml:space="preserve">:  If the Veteran disagrees with the decision, the statement of the case (SOC) should cite the relevant portion of </w:t>
            </w:r>
            <w:hyperlink r:id="rId34" w:history="1">
              <w:r w:rsidR="00D87632" w:rsidRPr="000D163D">
                <w:rPr>
                  <w:rStyle w:val="Hyperlink"/>
                </w:rPr>
                <w:t>38 CFR</w:t>
              </w:r>
              <w:r w:rsidRPr="000D163D">
                <w:rPr>
                  <w:rStyle w:val="Hyperlink"/>
                </w:rPr>
                <w:t xml:space="preserve"> 4.16</w:t>
              </w:r>
            </w:hyperlink>
            <w:r w:rsidRPr="000D163D">
              <w:t xml:space="preserve"> as the authority of the denial.</w:t>
            </w:r>
          </w:p>
        </w:tc>
      </w:tr>
    </w:tbl>
    <w:p w14:paraId="45906B2B" w14:textId="77777777" w:rsidR="005427BA" w:rsidRPr="000D163D" w:rsidRDefault="00C351C7">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B2E" w14:textId="77777777">
        <w:trPr>
          <w:cantSplit/>
        </w:trPr>
        <w:tc>
          <w:tcPr>
            <w:tcW w:w="1728" w:type="dxa"/>
          </w:tcPr>
          <w:p w14:paraId="45906B2C" w14:textId="77777777" w:rsidR="005427BA" w:rsidRPr="000D163D" w:rsidRDefault="00C559BC">
            <w:pPr>
              <w:pStyle w:val="Heading5"/>
            </w:pPr>
            <w:r w:rsidRPr="000D163D">
              <w:t>i</w:t>
            </w:r>
            <w:r w:rsidR="005427BA" w:rsidRPr="000D163D">
              <w:t>.  Information to Include in the Rating Decision</w:t>
            </w:r>
          </w:p>
        </w:tc>
        <w:tc>
          <w:tcPr>
            <w:tcW w:w="7740" w:type="dxa"/>
          </w:tcPr>
          <w:p w14:paraId="45906B2D" w14:textId="77777777" w:rsidR="005427BA" w:rsidRPr="000D163D" w:rsidRDefault="005427BA">
            <w:pPr>
              <w:pStyle w:val="BlockText"/>
            </w:pPr>
            <w:r w:rsidRPr="000D163D">
              <w:t>Use the information below to determine what information to include in the rating decision.</w:t>
            </w:r>
          </w:p>
        </w:tc>
      </w:tr>
    </w:tbl>
    <w:p w14:paraId="45906B2F" w14:textId="77777777" w:rsidR="005427BA" w:rsidRPr="000D163D" w:rsidRDefault="005427BA"/>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5427BA" w:rsidRPr="000D163D" w14:paraId="45906B32" w14:textId="77777777" w:rsidTr="002B4D19">
        <w:trPr>
          <w:cantSplit/>
        </w:trPr>
        <w:tc>
          <w:tcPr>
            <w:tcW w:w="3773" w:type="dxa"/>
            <w:tcBorders>
              <w:top w:val="single" w:sz="6" w:space="0" w:color="auto"/>
              <w:left w:val="single" w:sz="6" w:space="0" w:color="auto"/>
              <w:bottom w:val="single" w:sz="6" w:space="0" w:color="auto"/>
              <w:right w:val="single" w:sz="6" w:space="0" w:color="auto"/>
            </w:tcBorders>
          </w:tcPr>
          <w:p w14:paraId="45906B30" w14:textId="77777777" w:rsidR="005427BA" w:rsidRPr="000D163D" w:rsidRDefault="005427BA">
            <w:pPr>
              <w:pStyle w:val="TableHeaderText"/>
              <w:jc w:val="left"/>
            </w:pPr>
            <w:r w:rsidRPr="000D163D">
              <w:t>If …</w:t>
            </w:r>
          </w:p>
        </w:tc>
        <w:tc>
          <w:tcPr>
            <w:tcW w:w="3787" w:type="dxa"/>
            <w:tcBorders>
              <w:top w:val="single" w:sz="6" w:space="0" w:color="auto"/>
              <w:left w:val="single" w:sz="6" w:space="0" w:color="auto"/>
              <w:bottom w:val="single" w:sz="6" w:space="0" w:color="auto"/>
              <w:right w:val="single" w:sz="6" w:space="0" w:color="auto"/>
            </w:tcBorders>
          </w:tcPr>
          <w:p w14:paraId="45906B31" w14:textId="77777777" w:rsidR="005427BA" w:rsidRPr="000D163D" w:rsidRDefault="005427BA">
            <w:pPr>
              <w:pStyle w:val="TableHeaderText"/>
              <w:jc w:val="left"/>
            </w:pPr>
            <w:r w:rsidRPr="000D163D">
              <w:t>Then …</w:t>
            </w:r>
          </w:p>
        </w:tc>
      </w:tr>
      <w:tr w:rsidR="005427BA" w:rsidRPr="000D163D" w14:paraId="45906B35" w14:textId="77777777" w:rsidTr="002B4D19">
        <w:trPr>
          <w:cantSplit/>
        </w:trPr>
        <w:tc>
          <w:tcPr>
            <w:tcW w:w="3773" w:type="dxa"/>
            <w:tcBorders>
              <w:top w:val="single" w:sz="6" w:space="0" w:color="auto"/>
              <w:left w:val="single" w:sz="6" w:space="0" w:color="auto"/>
              <w:bottom w:val="single" w:sz="6" w:space="0" w:color="auto"/>
              <w:right w:val="single" w:sz="6" w:space="0" w:color="auto"/>
            </w:tcBorders>
          </w:tcPr>
          <w:p w14:paraId="45906B33" w14:textId="77777777" w:rsidR="005427BA" w:rsidRPr="000D163D" w:rsidRDefault="005427BA">
            <w:pPr>
              <w:pStyle w:val="TableText"/>
            </w:pPr>
            <w:r w:rsidRPr="000D163D">
              <w:t xml:space="preserve">schedular requirements of </w:t>
            </w:r>
            <w:hyperlink r:id="rId35" w:history="1">
              <w:r w:rsidR="00D87632" w:rsidRPr="000D163D">
                <w:rPr>
                  <w:rStyle w:val="Hyperlink"/>
                </w:rPr>
                <w:t>38 CFR</w:t>
              </w:r>
              <w:r w:rsidRPr="000D163D">
                <w:rPr>
                  <w:rStyle w:val="Hyperlink"/>
                </w:rPr>
                <w:t xml:space="preserve"> 4.16</w:t>
              </w:r>
            </w:hyperlink>
            <w:r w:rsidRPr="000D163D">
              <w:t xml:space="preserve"> are met, but IU is denied</w:t>
            </w:r>
          </w:p>
        </w:tc>
        <w:tc>
          <w:tcPr>
            <w:tcW w:w="3787" w:type="dxa"/>
            <w:tcBorders>
              <w:top w:val="single" w:sz="6" w:space="0" w:color="auto"/>
              <w:left w:val="single" w:sz="6" w:space="0" w:color="auto"/>
              <w:bottom w:val="single" w:sz="6" w:space="0" w:color="auto"/>
              <w:right w:val="single" w:sz="6" w:space="0" w:color="auto"/>
            </w:tcBorders>
          </w:tcPr>
          <w:p w14:paraId="45906B34" w14:textId="77777777" w:rsidR="005427BA" w:rsidRPr="000D163D" w:rsidRDefault="005427BA">
            <w:pPr>
              <w:pStyle w:val="TableText"/>
            </w:pPr>
            <w:r w:rsidRPr="000D163D">
              <w:t>provide an explanation of all pertinent subsidiary determinations.</w:t>
            </w:r>
          </w:p>
        </w:tc>
      </w:tr>
      <w:tr w:rsidR="005427BA" w:rsidRPr="000D163D" w14:paraId="45906B38" w14:textId="77777777" w:rsidTr="002B4D19">
        <w:trPr>
          <w:cantSplit/>
        </w:trPr>
        <w:tc>
          <w:tcPr>
            <w:tcW w:w="3773" w:type="dxa"/>
            <w:tcBorders>
              <w:top w:val="single" w:sz="6" w:space="0" w:color="auto"/>
              <w:left w:val="single" w:sz="6" w:space="0" w:color="auto"/>
              <w:bottom w:val="single" w:sz="6" w:space="0" w:color="auto"/>
              <w:right w:val="single" w:sz="6" w:space="0" w:color="auto"/>
            </w:tcBorders>
          </w:tcPr>
          <w:p w14:paraId="45906B36" w14:textId="77777777" w:rsidR="005427BA" w:rsidRPr="000D163D" w:rsidRDefault="005427BA">
            <w:pPr>
              <w:pStyle w:val="TableText"/>
            </w:pPr>
            <w:r w:rsidRPr="000D163D">
              <w:t>the Veteran is considered employable</w:t>
            </w:r>
          </w:p>
        </w:tc>
        <w:tc>
          <w:tcPr>
            <w:tcW w:w="3787" w:type="dxa"/>
            <w:tcBorders>
              <w:top w:val="single" w:sz="6" w:space="0" w:color="auto"/>
              <w:left w:val="single" w:sz="6" w:space="0" w:color="auto"/>
              <w:bottom w:val="single" w:sz="6" w:space="0" w:color="auto"/>
              <w:right w:val="single" w:sz="6" w:space="0" w:color="auto"/>
            </w:tcBorders>
          </w:tcPr>
          <w:p w14:paraId="45906B37" w14:textId="77777777" w:rsidR="005427BA" w:rsidRPr="000D163D" w:rsidRDefault="005427BA">
            <w:pPr>
              <w:pStyle w:val="TableText"/>
            </w:pPr>
            <w:r w:rsidRPr="000D163D">
              <w:t>explain the facts that are pertinent to that conclusion.</w:t>
            </w:r>
          </w:p>
        </w:tc>
      </w:tr>
      <w:tr w:rsidR="005427BA" w:rsidRPr="000D163D" w14:paraId="45906B40" w14:textId="77777777" w:rsidTr="002B4D19">
        <w:trPr>
          <w:cantSplit/>
        </w:trPr>
        <w:tc>
          <w:tcPr>
            <w:tcW w:w="3773" w:type="dxa"/>
            <w:tcBorders>
              <w:top w:val="single" w:sz="6" w:space="0" w:color="auto"/>
              <w:left w:val="single" w:sz="6" w:space="0" w:color="auto"/>
              <w:bottom w:val="single" w:sz="6" w:space="0" w:color="auto"/>
              <w:right w:val="single" w:sz="6" w:space="0" w:color="auto"/>
            </w:tcBorders>
          </w:tcPr>
          <w:p w14:paraId="45906B39" w14:textId="77777777" w:rsidR="005427BA" w:rsidRPr="000D163D" w:rsidRDefault="005427BA">
            <w:pPr>
              <w:pStyle w:val="TableText"/>
            </w:pPr>
            <w:r w:rsidRPr="000D163D">
              <w:lastRenderedPageBreak/>
              <w:t xml:space="preserve">schedular requirements of </w:t>
            </w:r>
            <w:hyperlink r:id="rId36" w:history="1">
              <w:r w:rsidR="00D87632" w:rsidRPr="000D163D">
                <w:rPr>
                  <w:rStyle w:val="Hyperlink"/>
                </w:rPr>
                <w:t>38 CFR</w:t>
              </w:r>
              <w:r w:rsidRPr="000D163D">
                <w:rPr>
                  <w:rStyle w:val="Hyperlink"/>
                </w:rPr>
                <w:t xml:space="preserve"> 4.16</w:t>
              </w:r>
            </w:hyperlink>
            <w:r w:rsidRPr="000D163D">
              <w:t xml:space="preserve"> are not met</w:t>
            </w:r>
          </w:p>
        </w:tc>
        <w:tc>
          <w:tcPr>
            <w:tcW w:w="3787" w:type="dxa"/>
            <w:tcBorders>
              <w:top w:val="single" w:sz="6" w:space="0" w:color="auto"/>
              <w:left w:val="single" w:sz="6" w:space="0" w:color="auto"/>
              <w:bottom w:val="single" w:sz="6" w:space="0" w:color="auto"/>
              <w:right w:val="single" w:sz="6" w:space="0" w:color="auto"/>
            </w:tcBorders>
          </w:tcPr>
          <w:p w14:paraId="45906B3A" w14:textId="77777777" w:rsidR="005427BA" w:rsidRPr="000D163D" w:rsidRDefault="005427BA">
            <w:pPr>
              <w:pStyle w:val="TableText"/>
            </w:pPr>
            <w:r w:rsidRPr="000D163D">
              <w:t xml:space="preserve">note the absence of a basis for submission of the case to </w:t>
            </w:r>
            <w:r w:rsidR="00F76202" w:rsidRPr="000D163D">
              <w:t xml:space="preserve">the </w:t>
            </w:r>
            <w:r w:rsidRPr="000D163D">
              <w:t>Compensation Service (211B) for consideration of an extra-schedular rating, if applicable.</w:t>
            </w:r>
          </w:p>
          <w:p w14:paraId="45906B3B" w14:textId="77777777" w:rsidR="005427BA" w:rsidRPr="000D163D" w:rsidRDefault="005427BA">
            <w:pPr>
              <w:pStyle w:val="TableText"/>
            </w:pPr>
          </w:p>
          <w:p w14:paraId="45906B3C" w14:textId="77777777" w:rsidR="005427BA" w:rsidRPr="000D163D" w:rsidRDefault="005427BA">
            <w:pPr>
              <w:pStyle w:val="TableText"/>
            </w:pPr>
            <w:r w:rsidRPr="000D163D">
              <w:rPr>
                <w:b/>
                <w:i/>
              </w:rPr>
              <w:t>Reference</w:t>
            </w:r>
            <w:r w:rsidRPr="000D163D">
              <w:t>:  For more information on extra-schedular submission, see</w:t>
            </w:r>
          </w:p>
          <w:p w14:paraId="45906B3D" w14:textId="77777777" w:rsidR="005427BA" w:rsidRPr="000D163D" w:rsidRDefault="000D163D">
            <w:pPr>
              <w:pStyle w:val="BulletText1"/>
            </w:pPr>
            <w:hyperlink r:id="rId37" w:history="1">
              <w:r w:rsidR="00D87632" w:rsidRPr="000D163D">
                <w:rPr>
                  <w:rStyle w:val="Hyperlink"/>
                </w:rPr>
                <w:t>38 CFR</w:t>
              </w:r>
              <w:r w:rsidR="005427BA" w:rsidRPr="000D163D">
                <w:rPr>
                  <w:rStyle w:val="Hyperlink"/>
                </w:rPr>
                <w:t xml:space="preserve"> 3.321(b)(1)</w:t>
              </w:r>
            </w:hyperlink>
          </w:p>
          <w:p w14:paraId="45906B3E" w14:textId="77777777" w:rsidR="005427BA" w:rsidRPr="000D163D" w:rsidRDefault="000D163D">
            <w:pPr>
              <w:pStyle w:val="BulletText1"/>
            </w:pPr>
            <w:hyperlink r:id="rId38" w:history="1">
              <w:r w:rsidR="00D87632" w:rsidRPr="000D163D">
                <w:rPr>
                  <w:rStyle w:val="Hyperlink"/>
                </w:rPr>
                <w:t>38 CFR</w:t>
              </w:r>
              <w:r w:rsidR="005427BA" w:rsidRPr="000D163D">
                <w:rPr>
                  <w:rStyle w:val="Hyperlink"/>
                </w:rPr>
                <w:t xml:space="preserve"> 4.16(b)</w:t>
              </w:r>
            </w:hyperlink>
            <w:r w:rsidR="005427BA" w:rsidRPr="000D163D">
              <w:t>, and</w:t>
            </w:r>
          </w:p>
          <w:p w14:paraId="45906B3F" w14:textId="6ABCF392" w:rsidR="005427BA" w:rsidRPr="000D163D" w:rsidRDefault="000D163D">
            <w:pPr>
              <w:pStyle w:val="BulletText1"/>
            </w:pPr>
            <w:hyperlink r:id="rId39" w:history="1">
              <w:r w:rsidR="002B4D19" w:rsidRPr="000D163D">
                <w:rPr>
                  <w:rStyle w:val="Hyperlink"/>
                </w:rPr>
                <w:t>M21-1</w:t>
              </w:r>
              <w:r w:rsidR="005427BA" w:rsidRPr="000D163D">
                <w:rPr>
                  <w:rStyle w:val="Hyperlink"/>
                </w:rPr>
                <w:t>, Part IV, Subpart ii, 2.F.28.a</w:t>
              </w:r>
            </w:hyperlink>
            <w:r w:rsidR="005427BA" w:rsidRPr="000D163D">
              <w:t>.</w:t>
            </w:r>
          </w:p>
        </w:tc>
      </w:tr>
      <w:tr w:rsidR="005427BA" w:rsidRPr="000D163D" w14:paraId="45906B46" w14:textId="77777777" w:rsidTr="002B4D19">
        <w:trPr>
          <w:cantSplit/>
        </w:trPr>
        <w:tc>
          <w:tcPr>
            <w:tcW w:w="3773" w:type="dxa"/>
            <w:tcBorders>
              <w:top w:val="single" w:sz="6" w:space="0" w:color="auto"/>
              <w:left w:val="single" w:sz="6" w:space="0" w:color="auto"/>
              <w:bottom w:val="single" w:sz="6" w:space="0" w:color="auto"/>
              <w:right w:val="single" w:sz="6" w:space="0" w:color="auto"/>
            </w:tcBorders>
          </w:tcPr>
          <w:p w14:paraId="45906B41" w14:textId="77777777" w:rsidR="005427BA" w:rsidRPr="000D163D" w:rsidRDefault="005427BA">
            <w:pPr>
              <w:pStyle w:val="TableText"/>
            </w:pPr>
            <w:r w:rsidRPr="000D163D">
              <w:t>a Veteran is considered unemployable due to NSC factors</w:t>
            </w:r>
          </w:p>
        </w:tc>
        <w:tc>
          <w:tcPr>
            <w:tcW w:w="3787" w:type="dxa"/>
            <w:tcBorders>
              <w:top w:val="single" w:sz="6" w:space="0" w:color="auto"/>
              <w:left w:val="single" w:sz="6" w:space="0" w:color="auto"/>
              <w:bottom w:val="single" w:sz="6" w:space="0" w:color="auto"/>
              <w:right w:val="single" w:sz="6" w:space="0" w:color="auto"/>
            </w:tcBorders>
          </w:tcPr>
          <w:p w14:paraId="45906B42" w14:textId="77777777" w:rsidR="005427BA" w:rsidRPr="000D163D" w:rsidRDefault="005427BA" w:rsidP="00FF475F">
            <w:pPr>
              <w:pStyle w:val="TableText"/>
            </w:pPr>
            <w:r w:rsidRPr="000D163D">
              <w:t xml:space="preserve">include </w:t>
            </w:r>
          </w:p>
          <w:p w14:paraId="45906B43" w14:textId="77777777" w:rsidR="005427BA" w:rsidRPr="000D163D" w:rsidRDefault="005427BA">
            <w:pPr>
              <w:pStyle w:val="TableText"/>
            </w:pPr>
          </w:p>
          <w:p w14:paraId="45906B44" w14:textId="77777777" w:rsidR="005427BA" w:rsidRPr="000D163D" w:rsidRDefault="005427BA">
            <w:pPr>
              <w:pStyle w:val="BulletText1"/>
            </w:pPr>
            <w:r w:rsidRPr="000D163D">
              <w:t>an explanation of the reasons for this decision, and</w:t>
            </w:r>
          </w:p>
          <w:p w14:paraId="45906B45" w14:textId="77777777" w:rsidR="005427BA" w:rsidRPr="000D163D" w:rsidRDefault="005427BA">
            <w:pPr>
              <w:pStyle w:val="BulletText1"/>
            </w:pPr>
            <w:r w:rsidRPr="000D163D">
              <w:t>the reasoning for finding that SC disabilities alone do not render the Veteran unemployable.</w:t>
            </w:r>
          </w:p>
        </w:tc>
      </w:tr>
      <w:tr w:rsidR="005427BA" w:rsidRPr="000D163D" w14:paraId="45906B5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B50" w14:textId="77777777" w:rsidR="005427BA" w:rsidRPr="000D163D" w:rsidRDefault="005427BA">
            <w:pPr>
              <w:pStyle w:val="TableText"/>
            </w:pPr>
            <w:r w:rsidRPr="000D163D">
              <w:t>IU is established</w:t>
            </w:r>
          </w:p>
        </w:tc>
        <w:tc>
          <w:tcPr>
            <w:tcW w:w="3787" w:type="dxa"/>
            <w:tcBorders>
              <w:top w:val="single" w:sz="6" w:space="0" w:color="auto"/>
              <w:left w:val="single" w:sz="6" w:space="0" w:color="auto"/>
              <w:bottom w:val="single" w:sz="6" w:space="0" w:color="auto"/>
              <w:right w:val="single" w:sz="6" w:space="0" w:color="auto"/>
            </w:tcBorders>
          </w:tcPr>
          <w:p w14:paraId="45906B51" w14:textId="77777777" w:rsidR="005427BA" w:rsidRPr="000D163D" w:rsidRDefault="005427BA" w:rsidP="00262C23">
            <w:pPr>
              <w:pStyle w:val="BulletText1"/>
            </w:pPr>
            <w:r w:rsidRPr="000D163D">
              <w:t>include an explanation or analysis of how impairment from SC d</w:t>
            </w:r>
            <w:r w:rsidR="00262C23" w:rsidRPr="000D163D">
              <w:t>isability supports the decision, and</w:t>
            </w:r>
          </w:p>
          <w:p w14:paraId="45906B52" w14:textId="77777777" w:rsidR="00262C23" w:rsidRPr="000D163D" w:rsidRDefault="00262C23" w:rsidP="00262C23">
            <w:pPr>
              <w:pStyle w:val="BulletText1"/>
            </w:pPr>
            <w:r w:rsidRPr="000D163D">
              <w:t>specify which disability(ies) render the Veteran unemployable.</w:t>
            </w:r>
          </w:p>
          <w:p w14:paraId="45906B53" w14:textId="77777777" w:rsidR="005427BA" w:rsidRPr="000D163D" w:rsidRDefault="005427BA">
            <w:pPr>
              <w:pStyle w:val="TableText"/>
            </w:pPr>
          </w:p>
          <w:p w14:paraId="45906B54" w14:textId="77777777" w:rsidR="005427BA" w:rsidRPr="000D163D" w:rsidRDefault="005427BA">
            <w:pPr>
              <w:pStyle w:val="TableText"/>
            </w:pPr>
            <w:r w:rsidRPr="000D163D">
              <w:rPr>
                <w:b/>
                <w:i/>
              </w:rPr>
              <w:t>Important</w:t>
            </w:r>
            <w:r w:rsidRPr="000D163D">
              <w:rPr>
                <w:bCs/>
                <w:iCs/>
              </w:rPr>
              <w:t xml:space="preserve">:  </w:t>
            </w:r>
            <w:r w:rsidRPr="000D163D">
              <w:t xml:space="preserve">A conclusory statement alone that the criteria for a total evaluation based on IU are met does </w:t>
            </w:r>
            <w:r w:rsidRPr="000D163D">
              <w:rPr>
                <w:i/>
                <w:iCs/>
              </w:rPr>
              <w:t>not</w:t>
            </w:r>
            <w:r w:rsidRPr="000D163D">
              <w:t xml:space="preserve"> satisfy the requirement to state the basis for the decision.</w:t>
            </w:r>
          </w:p>
        </w:tc>
      </w:tr>
      <w:tr w:rsidR="005427BA" w:rsidRPr="000D163D" w14:paraId="45906B5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B56" w14:textId="77777777" w:rsidR="005427BA" w:rsidRPr="000D163D" w:rsidRDefault="005427BA">
            <w:pPr>
              <w:pStyle w:val="TableText"/>
            </w:pPr>
            <w:r w:rsidRPr="000D163D">
              <w:t>permanency of the total disability IU evaluation is established</w:t>
            </w:r>
          </w:p>
          <w:p w14:paraId="45906B57" w14:textId="77777777" w:rsidR="005427BA" w:rsidRPr="000D163D" w:rsidRDefault="005427BA">
            <w:pPr>
              <w:pStyle w:val="TableText"/>
            </w:pPr>
          </w:p>
        </w:tc>
        <w:tc>
          <w:tcPr>
            <w:tcW w:w="3787" w:type="dxa"/>
            <w:tcBorders>
              <w:top w:val="single" w:sz="6" w:space="0" w:color="auto"/>
              <w:left w:val="single" w:sz="6" w:space="0" w:color="auto"/>
              <w:bottom w:val="single" w:sz="6" w:space="0" w:color="auto"/>
              <w:right w:val="single" w:sz="6" w:space="0" w:color="auto"/>
            </w:tcBorders>
          </w:tcPr>
          <w:p w14:paraId="45906B58" w14:textId="77777777" w:rsidR="005427BA" w:rsidRPr="000D163D" w:rsidRDefault="005427BA">
            <w:pPr>
              <w:pStyle w:val="TableText"/>
            </w:pPr>
            <w:r w:rsidRPr="000D163D">
              <w:t xml:space="preserve">dispose of the issue of Dependents’ Educational Assistance (DEA) under </w:t>
            </w:r>
            <w:hyperlink r:id="rId40" w:history="1">
              <w:r w:rsidRPr="000D163D">
                <w:rPr>
                  <w:rStyle w:val="Hyperlink"/>
                </w:rPr>
                <w:t>38 U.S.C. Chapter 35</w:t>
              </w:r>
            </w:hyperlink>
            <w:r w:rsidRPr="000D163D">
              <w:t>, regardless of whether or not there appear to be any potential dependents.</w:t>
            </w:r>
          </w:p>
          <w:p w14:paraId="45906B59" w14:textId="77777777" w:rsidR="005427BA" w:rsidRPr="000D163D" w:rsidRDefault="005427BA">
            <w:pPr>
              <w:pStyle w:val="TableText"/>
            </w:pPr>
          </w:p>
          <w:p w14:paraId="45906B5A" w14:textId="77777777" w:rsidR="005427BA" w:rsidRPr="000D163D" w:rsidRDefault="005427BA" w:rsidP="00262C23">
            <w:pPr>
              <w:pStyle w:val="TableText"/>
            </w:pPr>
            <w:r w:rsidRPr="000D163D">
              <w:rPr>
                <w:b/>
                <w:bCs/>
                <w:i/>
                <w:iCs/>
              </w:rPr>
              <w:t>Note</w:t>
            </w:r>
            <w:r w:rsidRPr="000D163D">
              <w:t xml:space="preserve">:  The rating conclusion must include the statement, </w:t>
            </w:r>
            <w:r w:rsidRPr="000D163D">
              <w:rPr>
                <w:i/>
                <w:iCs/>
              </w:rPr>
              <w:t>Basic eligibility under 38 U.S.C. Chapter 35 is established from [date]</w:t>
            </w:r>
            <w:r w:rsidR="00262C23" w:rsidRPr="000D163D">
              <w:rPr>
                <w:i/>
                <w:iCs/>
              </w:rPr>
              <w:t>.</w:t>
            </w:r>
            <w:r w:rsidRPr="000D163D">
              <w:t xml:space="preserve">  </w:t>
            </w:r>
          </w:p>
        </w:tc>
      </w:tr>
    </w:tbl>
    <w:p w14:paraId="45906B5C" w14:textId="77777777" w:rsidR="005427BA" w:rsidRPr="000D163D" w:rsidRDefault="005427BA"/>
    <w:tbl>
      <w:tblPr>
        <w:tblW w:w="0" w:type="auto"/>
        <w:tblInd w:w="1728" w:type="dxa"/>
        <w:tblLayout w:type="fixed"/>
        <w:tblLook w:val="0000" w:firstRow="0" w:lastRow="0" w:firstColumn="0" w:lastColumn="0" w:noHBand="0" w:noVBand="0"/>
      </w:tblPr>
      <w:tblGrid>
        <w:gridCol w:w="7740"/>
      </w:tblGrid>
      <w:tr w:rsidR="005427BA" w:rsidRPr="000D163D" w14:paraId="45906B60" w14:textId="77777777">
        <w:trPr>
          <w:cantSplit/>
        </w:trPr>
        <w:tc>
          <w:tcPr>
            <w:tcW w:w="7740" w:type="dxa"/>
          </w:tcPr>
          <w:p w14:paraId="45906B5D" w14:textId="77777777" w:rsidR="005427BA" w:rsidRPr="000D163D" w:rsidRDefault="005427BA">
            <w:pPr>
              <w:pStyle w:val="NoteText"/>
            </w:pPr>
            <w:r w:rsidRPr="000D163D">
              <w:rPr>
                <w:b/>
                <w:i/>
              </w:rPr>
              <w:t>References</w:t>
            </w:r>
            <w:r w:rsidRPr="000D163D">
              <w:t xml:space="preserve">:  For more information on </w:t>
            </w:r>
          </w:p>
          <w:p w14:paraId="45906B5E" w14:textId="77777777" w:rsidR="005427BA" w:rsidRPr="000D163D" w:rsidRDefault="005427BA">
            <w:pPr>
              <w:pStyle w:val="BulletText1"/>
            </w:pPr>
            <w:r w:rsidRPr="000D163D">
              <w:t xml:space="preserve">IU, see </w:t>
            </w:r>
            <w:hyperlink r:id="rId41" w:history="1">
              <w:r w:rsidR="00D87632" w:rsidRPr="000D163D">
                <w:rPr>
                  <w:rStyle w:val="Hyperlink"/>
                </w:rPr>
                <w:t>38 CFR</w:t>
              </w:r>
              <w:r w:rsidRPr="000D163D">
                <w:rPr>
                  <w:rStyle w:val="Hyperlink"/>
                </w:rPr>
                <w:t xml:space="preserve"> 4.16</w:t>
              </w:r>
            </w:hyperlink>
            <w:r w:rsidR="00804004" w:rsidRPr="000D163D">
              <w:t>, and</w:t>
            </w:r>
          </w:p>
          <w:p w14:paraId="45906B5F" w14:textId="77777777" w:rsidR="005427BA" w:rsidRPr="000D163D" w:rsidRDefault="005427BA" w:rsidP="00804004">
            <w:pPr>
              <w:pStyle w:val="BulletText1"/>
            </w:pPr>
            <w:r w:rsidRPr="000D163D">
              <w:t xml:space="preserve">unemployability, see </w:t>
            </w:r>
            <w:hyperlink r:id="rId42" w:history="1">
              <w:r w:rsidR="00D87632" w:rsidRPr="000D163D">
                <w:rPr>
                  <w:rStyle w:val="Hyperlink"/>
                </w:rPr>
                <w:t>38 CFR</w:t>
              </w:r>
              <w:r w:rsidRPr="000D163D">
                <w:rPr>
                  <w:rStyle w:val="Hyperlink"/>
                </w:rPr>
                <w:t xml:space="preserve"> 4.18</w:t>
              </w:r>
            </w:hyperlink>
            <w:r w:rsidR="00804004" w:rsidRPr="000D163D">
              <w:t>.</w:t>
            </w:r>
          </w:p>
        </w:tc>
      </w:tr>
    </w:tbl>
    <w:p w14:paraId="45906B61" w14:textId="77777777" w:rsidR="005427BA" w:rsidRPr="000D163D" w:rsidRDefault="005427BA">
      <w:pPr>
        <w:pStyle w:val="BlockLine"/>
      </w:pPr>
    </w:p>
    <w:p w14:paraId="45906B62" w14:textId="6D81E15F" w:rsidR="005427BA" w:rsidRPr="000D163D" w:rsidRDefault="005427BA">
      <w:pPr>
        <w:pStyle w:val="Heading4"/>
      </w:pPr>
      <w:r w:rsidRPr="000D163D">
        <w:br w:type="page"/>
      </w:r>
      <w:r w:rsidR="00250CE4" w:rsidRPr="000D163D">
        <w:lastRenderedPageBreak/>
        <w:t>5</w:t>
      </w:r>
      <w:r w:rsidRPr="000D163D">
        <w:t>.  Special Considerations in IU Claims</w:t>
      </w:r>
    </w:p>
    <w:p w14:paraId="45906B63" w14:textId="77777777" w:rsidR="005427BA" w:rsidRPr="000D163D" w:rsidRDefault="005427BA">
      <w:pPr>
        <w:pStyle w:val="BlockLine"/>
      </w:pPr>
      <w:r w:rsidRPr="000D163D">
        <w:fldChar w:fldCharType="begin"/>
      </w:r>
      <w:r w:rsidRPr="000D163D">
        <w:instrText xml:space="preserve"> PRIVATE INFOTYPE="OTHER"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B73" w14:textId="77777777">
        <w:trPr>
          <w:cantSplit/>
        </w:trPr>
        <w:tc>
          <w:tcPr>
            <w:tcW w:w="1728" w:type="dxa"/>
          </w:tcPr>
          <w:p w14:paraId="45906B64" w14:textId="77777777" w:rsidR="005427BA" w:rsidRPr="000D163D" w:rsidRDefault="005427BA">
            <w:pPr>
              <w:pStyle w:val="Heading5"/>
            </w:pPr>
            <w:r w:rsidRPr="000D163D">
              <w:t>Introduction</w:t>
            </w:r>
          </w:p>
        </w:tc>
        <w:tc>
          <w:tcPr>
            <w:tcW w:w="7740" w:type="dxa"/>
          </w:tcPr>
          <w:p w14:paraId="45906B65" w14:textId="77777777" w:rsidR="005427BA" w:rsidRPr="000D163D" w:rsidRDefault="005427BA">
            <w:pPr>
              <w:pStyle w:val="BlockText"/>
            </w:pPr>
            <w:r w:rsidRPr="000D163D">
              <w:t>This topic contains information on special considerations in IU claims, including</w:t>
            </w:r>
          </w:p>
          <w:p w14:paraId="45906B66" w14:textId="77777777" w:rsidR="005427BA" w:rsidRPr="000D163D" w:rsidRDefault="005427BA">
            <w:pPr>
              <w:pStyle w:val="BlockText"/>
            </w:pPr>
          </w:p>
          <w:p w14:paraId="45906B67" w14:textId="77777777" w:rsidR="005427BA" w:rsidRPr="000D163D" w:rsidRDefault="005427BA">
            <w:pPr>
              <w:pStyle w:val="BulletText1"/>
            </w:pPr>
            <w:r w:rsidRPr="000D163D">
              <w:t>handling claims requiring CO approval</w:t>
            </w:r>
          </w:p>
          <w:p w14:paraId="45906B68" w14:textId="77777777" w:rsidR="005427BA" w:rsidRPr="000D163D" w:rsidRDefault="005427BA">
            <w:pPr>
              <w:pStyle w:val="BulletText1"/>
            </w:pPr>
            <w:r w:rsidRPr="000D163D">
              <w:t>monitoring changes in employability status</w:t>
            </w:r>
          </w:p>
          <w:p w14:paraId="45906B69" w14:textId="77777777" w:rsidR="005427BA" w:rsidRPr="000D163D" w:rsidRDefault="005427BA">
            <w:pPr>
              <w:pStyle w:val="BulletText1"/>
            </w:pPr>
            <w:r w:rsidRPr="000D163D">
              <w:t>when monitoring changes in employability status is not required</w:t>
            </w:r>
          </w:p>
          <w:p w14:paraId="45906B6A" w14:textId="77777777" w:rsidR="005427BA" w:rsidRPr="000D163D" w:rsidRDefault="005427BA">
            <w:pPr>
              <w:pStyle w:val="BulletText1"/>
              <w:rPr>
                <w:i/>
                <w:iCs/>
              </w:rPr>
            </w:pPr>
            <w:r w:rsidRPr="000D163D">
              <w:t xml:space="preserve">dispatch and control for the return of </w:t>
            </w:r>
            <w:r w:rsidRPr="000D163D">
              <w:rPr>
                <w:i/>
                <w:iCs/>
              </w:rPr>
              <w:t>VA Form 21-4140, Employment Questionnaire</w:t>
            </w:r>
          </w:p>
          <w:p w14:paraId="45906B6B" w14:textId="77777777" w:rsidR="005427BA" w:rsidRPr="000D163D" w:rsidRDefault="005427BA">
            <w:pPr>
              <w:pStyle w:val="BulletText1"/>
              <w:rPr>
                <w:i/>
                <w:iCs/>
              </w:rPr>
            </w:pPr>
            <w:r w:rsidRPr="000D163D">
              <w:t>the action take</w:t>
            </w:r>
            <w:r w:rsidR="00005FF8" w:rsidRPr="000D163D">
              <w:t>n</w:t>
            </w:r>
            <w:r w:rsidRPr="000D163D">
              <w:t xml:space="preserve"> </w:t>
            </w:r>
          </w:p>
          <w:p w14:paraId="45906B6C" w14:textId="77777777" w:rsidR="005427BA" w:rsidRPr="000D163D" w:rsidRDefault="00005FF8">
            <w:pPr>
              <w:pStyle w:val="BulletText2"/>
              <w:tabs>
                <w:tab w:val="num" w:pos="547"/>
              </w:tabs>
            </w:pPr>
            <w:r w:rsidRPr="000D163D">
              <w:t xml:space="preserve">when </w:t>
            </w:r>
            <w:r w:rsidR="005427BA" w:rsidRPr="000D163D">
              <w:t>Hines Information Technology Center (ITC)</w:t>
            </w:r>
            <w:r w:rsidRPr="000D163D">
              <w:t xml:space="preserve"> cannot issue </w:t>
            </w:r>
            <w:r w:rsidRPr="000D163D">
              <w:rPr>
                <w:i/>
                <w:iCs/>
              </w:rPr>
              <w:t>VA Form 21-4140</w:t>
            </w:r>
            <w:r w:rsidR="00E2287B" w:rsidRPr="000D163D">
              <w:rPr>
                <w:i/>
                <w:iCs/>
              </w:rPr>
              <w:t>,</w:t>
            </w:r>
          </w:p>
          <w:p w14:paraId="45906B6D" w14:textId="77777777" w:rsidR="005427BA" w:rsidRPr="000D163D" w:rsidRDefault="00005FF8">
            <w:pPr>
              <w:pStyle w:val="BulletText2"/>
              <w:tabs>
                <w:tab w:val="num" w:pos="547"/>
              </w:tabs>
            </w:pPr>
            <w:r w:rsidRPr="000D163D">
              <w:t xml:space="preserve">if </w:t>
            </w:r>
            <w:r w:rsidRPr="000D163D">
              <w:rPr>
                <w:i/>
              </w:rPr>
              <w:t>VA Form 21-4140</w:t>
            </w:r>
            <w:r w:rsidRPr="000D163D">
              <w:t xml:space="preserve"> or </w:t>
            </w:r>
            <w:r w:rsidRPr="000D163D">
              <w:rPr>
                <w:i/>
              </w:rPr>
              <w:t>VA Form 21-4140-1</w:t>
            </w:r>
            <w:r w:rsidRPr="000D163D">
              <w:t xml:space="preserve"> </w:t>
            </w:r>
            <w:r w:rsidR="005427BA" w:rsidRPr="000D163D">
              <w:t>shows continued unemployability</w:t>
            </w:r>
            <w:r w:rsidR="00E2287B" w:rsidRPr="000D163D">
              <w:t>, or</w:t>
            </w:r>
          </w:p>
          <w:p w14:paraId="45906B6E" w14:textId="77777777" w:rsidR="005427BA" w:rsidRPr="000D163D" w:rsidRDefault="00005FF8" w:rsidP="00005FF8">
            <w:pPr>
              <w:pStyle w:val="BulletText2"/>
              <w:tabs>
                <w:tab w:val="num" w:pos="547"/>
              </w:tabs>
            </w:pPr>
            <w:r w:rsidRPr="000D163D">
              <w:t xml:space="preserve">by the Triage Team if </w:t>
            </w:r>
            <w:r w:rsidRPr="000D163D">
              <w:rPr>
                <w:i/>
              </w:rPr>
              <w:t>VA Form 21-4140</w:t>
            </w:r>
            <w:r w:rsidRPr="000D163D">
              <w:t xml:space="preserve"> indicates veteran may be employed</w:t>
            </w:r>
          </w:p>
          <w:p w14:paraId="45906B6F" w14:textId="77777777" w:rsidR="00E2287B" w:rsidRPr="000D163D" w:rsidRDefault="005427BA">
            <w:pPr>
              <w:pStyle w:val="BulletText1"/>
            </w:pPr>
            <w:r w:rsidRPr="000D163D">
              <w:t xml:space="preserve">determining whether the Veteran has sustained gainful employment, </w:t>
            </w:r>
          </w:p>
          <w:p w14:paraId="45906B70" w14:textId="77777777" w:rsidR="00E2287B" w:rsidRPr="000D163D" w:rsidRDefault="00E2287B">
            <w:pPr>
              <w:pStyle w:val="BulletText1"/>
            </w:pPr>
            <w:r w:rsidRPr="000D163D">
              <w:t>a</w:t>
            </w:r>
            <w:r w:rsidR="00D25A17" w:rsidRPr="000D163D">
              <w:t xml:space="preserve">ction taken if </w:t>
            </w:r>
            <w:r w:rsidR="00D25A17" w:rsidRPr="000D163D">
              <w:rPr>
                <w:i/>
              </w:rPr>
              <w:t>VA Form 21-4140</w:t>
            </w:r>
            <w:r w:rsidR="00D25A17" w:rsidRPr="000D163D">
              <w:t xml:space="preserve"> is not r</w:t>
            </w:r>
            <w:r w:rsidRPr="000D163D">
              <w:t>eturned</w:t>
            </w:r>
          </w:p>
          <w:p w14:paraId="45906B71" w14:textId="77777777" w:rsidR="005427BA" w:rsidRPr="000D163D" w:rsidRDefault="00E2287B">
            <w:pPr>
              <w:pStyle w:val="BulletText1"/>
            </w:pPr>
            <w:r w:rsidRPr="000D163D">
              <w:t xml:space="preserve">action taken if the Veteran returns a signed </w:t>
            </w:r>
            <w:r w:rsidRPr="000D163D">
              <w:rPr>
                <w:i/>
              </w:rPr>
              <w:t>VA Form 21-4140</w:t>
            </w:r>
            <w:r w:rsidRPr="000D163D">
              <w:t xml:space="preserve"> during the due process period </w:t>
            </w:r>
            <w:r w:rsidR="005427BA" w:rsidRPr="000D163D">
              <w:t xml:space="preserve">and </w:t>
            </w:r>
          </w:p>
          <w:p w14:paraId="45906B72" w14:textId="77777777" w:rsidR="005427BA" w:rsidRPr="000D163D" w:rsidRDefault="00E2287B">
            <w:pPr>
              <w:pStyle w:val="BulletText1"/>
            </w:pPr>
            <w:r w:rsidRPr="000D163D">
              <w:t xml:space="preserve">failure to cooperate with </w:t>
            </w:r>
            <w:r w:rsidR="005427BA" w:rsidRPr="000D163D">
              <w:t>a required field examination.</w:t>
            </w:r>
          </w:p>
        </w:tc>
      </w:tr>
    </w:tbl>
    <w:p w14:paraId="45906B74" w14:textId="77777777" w:rsidR="005427BA" w:rsidRPr="000D163D"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0D163D" w14:paraId="45906B77" w14:textId="77777777">
        <w:trPr>
          <w:cantSplit/>
        </w:trPr>
        <w:tc>
          <w:tcPr>
            <w:tcW w:w="1728" w:type="dxa"/>
          </w:tcPr>
          <w:p w14:paraId="45906B75" w14:textId="77777777" w:rsidR="005427BA" w:rsidRPr="000D163D" w:rsidRDefault="005427BA">
            <w:pPr>
              <w:pStyle w:val="Heading5"/>
            </w:pPr>
            <w:r w:rsidRPr="000D163D">
              <w:t>Change Date</w:t>
            </w:r>
          </w:p>
        </w:tc>
        <w:tc>
          <w:tcPr>
            <w:tcW w:w="7740" w:type="dxa"/>
          </w:tcPr>
          <w:p w14:paraId="45906B76" w14:textId="77777777" w:rsidR="005427BA" w:rsidRPr="000D163D" w:rsidRDefault="00DB04FB">
            <w:pPr>
              <w:pStyle w:val="BlockText"/>
            </w:pPr>
            <w:r w:rsidRPr="000D163D">
              <w:t>September 15, 2011</w:t>
            </w:r>
          </w:p>
        </w:tc>
      </w:tr>
    </w:tbl>
    <w:p w14:paraId="45906B78" w14:textId="77777777" w:rsidR="005427BA" w:rsidRPr="000D163D" w:rsidRDefault="00C351C7">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B81" w14:textId="77777777">
        <w:trPr>
          <w:cantSplit/>
        </w:trPr>
        <w:tc>
          <w:tcPr>
            <w:tcW w:w="1728" w:type="dxa"/>
          </w:tcPr>
          <w:p w14:paraId="45906B79" w14:textId="77777777" w:rsidR="005427BA" w:rsidRPr="000D163D" w:rsidRDefault="005427BA">
            <w:pPr>
              <w:pStyle w:val="Heading5"/>
            </w:pPr>
            <w:r w:rsidRPr="000D163D">
              <w:t>a.  Handling Claims Requiring CO Approval</w:t>
            </w:r>
          </w:p>
        </w:tc>
        <w:tc>
          <w:tcPr>
            <w:tcW w:w="7740" w:type="dxa"/>
          </w:tcPr>
          <w:p w14:paraId="45906B7A" w14:textId="77777777" w:rsidR="005427BA" w:rsidRPr="000D163D" w:rsidRDefault="005427BA">
            <w:pPr>
              <w:pStyle w:val="BlockText"/>
            </w:pPr>
            <w:r w:rsidRPr="000D163D">
              <w:t xml:space="preserve">Submit any claim to CO (211B) for extra-schedular consideration if the schedular requirements of </w:t>
            </w:r>
            <w:hyperlink r:id="rId43" w:history="1">
              <w:r w:rsidR="00D87632" w:rsidRPr="000D163D">
                <w:rPr>
                  <w:rStyle w:val="Hyperlink"/>
                </w:rPr>
                <w:t>38 CFR</w:t>
              </w:r>
              <w:r w:rsidRPr="000D163D">
                <w:rPr>
                  <w:rStyle w:val="Hyperlink"/>
                </w:rPr>
                <w:t xml:space="preserve"> 4.16</w:t>
              </w:r>
            </w:hyperlink>
            <w:r w:rsidRPr="000D163D">
              <w:t xml:space="preserve"> are not met but the evidence of record supports a finding that the Veteran is unemployable by reason of SC disability.</w:t>
            </w:r>
          </w:p>
          <w:p w14:paraId="45906B7B" w14:textId="77777777" w:rsidR="005427BA" w:rsidRPr="000D163D" w:rsidRDefault="005427BA">
            <w:pPr>
              <w:pStyle w:val="BlockText"/>
            </w:pPr>
          </w:p>
          <w:p w14:paraId="45906B7C" w14:textId="77777777" w:rsidR="005427BA" w:rsidRPr="000D163D" w:rsidRDefault="005427BA">
            <w:pPr>
              <w:pStyle w:val="BlockText"/>
            </w:pPr>
            <w:r w:rsidRPr="000D163D">
              <w:t>The memorandum prepared to transmit claims folders to CO for review must provide the following:</w:t>
            </w:r>
          </w:p>
          <w:p w14:paraId="45906B7D" w14:textId="77777777" w:rsidR="005427BA" w:rsidRPr="000D163D" w:rsidRDefault="005427BA">
            <w:pPr>
              <w:pStyle w:val="BlockText"/>
            </w:pPr>
          </w:p>
          <w:p w14:paraId="45906B7E" w14:textId="77777777" w:rsidR="005427BA" w:rsidRPr="000D163D" w:rsidRDefault="005427BA">
            <w:pPr>
              <w:pStyle w:val="BulletText1"/>
            </w:pPr>
            <w:r w:rsidRPr="000D163D">
              <w:t>a clear and succinct statement of the facts of the case, including medical and lay evidence of symptoms</w:t>
            </w:r>
          </w:p>
          <w:p w14:paraId="45906B7F" w14:textId="77777777" w:rsidR="005427BA" w:rsidRPr="000D163D" w:rsidRDefault="005427BA">
            <w:pPr>
              <w:pStyle w:val="BulletText1"/>
            </w:pPr>
            <w:r w:rsidRPr="000D163D">
              <w:t>a discussion of relevant laws and regulations, and</w:t>
            </w:r>
          </w:p>
          <w:p w14:paraId="45906B80" w14:textId="77777777" w:rsidR="005427BA" w:rsidRPr="000D163D" w:rsidRDefault="005427BA">
            <w:pPr>
              <w:pStyle w:val="BulletText1"/>
            </w:pPr>
            <w:r w:rsidRPr="000D163D">
              <w:t>a statement of the issues to be resolved, as well as the recommended evaluation(s).</w:t>
            </w:r>
          </w:p>
        </w:tc>
      </w:tr>
    </w:tbl>
    <w:p w14:paraId="45906B84" w14:textId="77777777" w:rsidR="005427BA" w:rsidRPr="000D163D" w:rsidRDefault="00C351C7">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B8E" w14:textId="77777777">
        <w:trPr>
          <w:cantSplit/>
        </w:trPr>
        <w:tc>
          <w:tcPr>
            <w:tcW w:w="1728" w:type="dxa"/>
          </w:tcPr>
          <w:p w14:paraId="45906B85" w14:textId="77777777" w:rsidR="005427BA" w:rsidRPr="000D163D" w:rsidRDefault="005427BA">
            <w:pPr>
              <w:pStyle w:val="Heading5"/>
            </w:pPr>
            <w:r w:rsidRPr="000D163D">
              <w:lastRenderedPageBreak/>
              <w:t>b.  Monitoring Changes in Employability Status</w:t>
            </w:r>
          </w:p>
        </w:tc>
        <w:tc>
          <w:tcPr>
            <w:tcW w:w="7740" w:type="dxa"/>
          </w:tcPr>
          <w:p w14:paraId="45906B86" w14:textId="77777777" w:rsidR="005427BA" w:rsidRPr="000D163D" w:rsidRDefault="005427BA">
            <w:pPr>
              <w:pStyle w:val="BlockText"/>
            </w:pPr>
            <w:r w:rsidRPr="000D163D">
              <w:t>Changes in the employability of Veterans for whom IU is established is monitored through the</w:t>
            </w:r>
          </w:p>
          <w:p w14:paraId="45906B87" w14:textId="77777777" w:rsidR="005427BA" w:rsidRPr="000D163D" w:rsidRDefault="005427BA">
            <w:pPr>
              <w:pStyle w:val="BlockText"/>
            </w:pPr>
          </w:p>
          <w:p w14:paraId="45906B88" w14:textId="77777777" w:rsidR="005427BA" w:rsidRPr="000D163D" w:rsidRDefault="005427BA">
            <w:pPr>
              <w:pStyle w:val="BulletText1"/>
            </w:pPr>
            <w:r w:rsidRPr="000D163D">
              <w:t xml:space="preserve">annual release of </w:t>
            </w:r>
            <w:r w:rsidRPr="000D163D">
              <w:rPr>
                <w:i/>
                <w:iCs/>
              </w:rPr>
              <w:t>VA Form 21-4140, Employment Questionnaire</w:t>
            </w:r>
            <w:r w:rsidRPr="000D163D">
              <w:t>, via the Benefits Delivery Network (BDN), and</w:t>
            </w:r>
          </w:p>
          <w:p w14:paraId="45906B89" w14:textId="77777777" w:rsidR="005427BA" w:rsidRPr="000D163D" w:rsidRDefault="005427BA">
            <w:pPr>
              <w:pStyle w:val="BulletText1"/>
            </w:pPr>
            <w:r w:rsidRPr="000D163D">
              <w:t xml:space="preserve">Income Verification Match (IVM). </w:t>
            </w:r>
          </w:p>
          <w:p w14:paraId="45906B8A" w14:textId="77777777" w:rsidR="005427BA" w:rsidRPr="000D163D" w:rsidRDefault="005427BA">
            <w:pPr>
              <w:pStyle w:val="BlockText"/>
            </w:pPr>
          </w:p>
          <w:p w14:paraId="45906B8B" w14:textId="77777777" w:rsidR="005427BA" w:rsidRPr="000D163D" w:rsidRDefault="005427BA">
            <w:pPr>
              <w:pStyle w:val="BlockText"/>
            </w:pPr>
            <w:r w:rsidRPr="000D163D">
              <w:rPr>
                <w:b/>
                <w:i/>
              </w:rPr>
              <w:t>References</w:t>
            </w:r>
            <w:r w:rsidRPr="000D163D">
              <w:t>:  For more information on</w:t>
            </w:r>
          </w:p>
          <w:p w14:paraId="45906B8C" w14:textId="6916F5F8" w:rsidR="005427BA" w:rsidRPr="000D163D" w:rsidRDefault="005427BA">
            <w:pPr>
              <w:pStyle w:val="BulletText1"/>
            </w:pPr>
            <w:r w:rsidRPr="000D163D">
              <w:t xml:space="preserve">dispatch and control for the return of </w:t>
            </w:r>
            <w:r w:rsidRPr="000D163D">
              <w:rPr>
                <w:i/>
                <w:iCs/>
              </w:rPr>
              <w:t>VA Form 21-4140</w:t>
            </w:r>
            <w:r w:rsidRPr="000D163D">
              <w:t xml:space="preserve">, see </w:t>
            </w:r>
            <w:hyperlink r:id="rId44" w:history="1">
              <w:r w:rsidR="002B4D19" w:rsidRPr="000D163D">
                <w:rPr>
                  <w:rStyle w:val="Hyperlink"/>
                </w:rPr>
                <w:t>M21-1</w:t>
              </w:r>
              <w:r w:rsidRPr="000D163D">
                <w:rPr>
                  <w:rStyle w:val="Hyperlink"/>
                </w:rPr>
                <w:t>, Part IV, Subpart ii, 2.F.28.d</w:t>
              </w:r>
            </w:hyperlink>
            <w:r w:rsidRPr="000D163D">
              <w:t>, and</w:t>
            </w:r>
          </w:p>
          <w:p w14:paraId="45906B8D" w14:textId="0A91630A" w:rsidR="005427BA" w:rsidRPr="000D163D" w:rsidRDefault="005427BA">
            <w:pPr>
              <w:pStyle w:val="BulletText1"/>
            </w:pPr>
            <w:r w:rsidRPr="000D163D">
              <w:t xml:space="preserve">the IVM as it relates to awards based on IU, see </w:t>
            </w:r>
            <w:hyperlink r:id="rId45" w:history="1">
              <w:r w:rsidR="002B4D19" w:rsidRPr="000D163D">
                <w:rPr>
                  <w:rStyle w:val="Hyperlink"/>
                </w:rPr>
                <w:t>M21-1</w:t>
              </w:r>
              <w:r w:rsidRPr="000D163D">
                <w:rPr>
                  <w:rStyle w:val="Hyperlink"/>
                </w:rPr>
                <w:t>, Part X, 9.12</w:t>
              </w:r>
            </w:hyperlink>
            <w:r w:rsidRPr="000D163D">
              <w:t>.</w:t>
            </w:r>
          </w:p>
        </w:tc>
      </w:tr>
    </w:tbl>
    <w:p w14:paraId="45906B8F" w14:textId="77777777" w:rsidR="005427BA" w:rsidRPr="000D163D" w:rsidRDefault="00C351C7" w:rsidP="00C351C7">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B96" w14:textId="77777777">
        <w:trPr>
          <w:cantSplit/>
        </w:trPr>
        <w:tc>
          <w:tcPr>
            <w:tcW w:w="1728" w:type="dxa"/>
          </w:tcPr>
          <w:p w14:paraId="45906B90" w14:textId="77777777" w:rsidR="005427BA" w:rsidRPr="000D163D" w:rsidRDefault="005427BA">
            <w:pPr>
              <w:pStyle w:val="Heading5"/>
            </w:pPr>
            <w:r w:rsidRPr="000D163D">
              <w:t xml:space="preserve">c.  When Monitoring Changes in Employability Status Is Not Required  </w:t>
            </w:r>
          </w:p>
        </w:tc>
        <w:tc>
          <w:tcPr>
            <w:tcW w:w="7740" w:type="dxa"/>
          </w:tcPr>
          <w:p w14:paraId="45906B91" w14:textId="77777777" w:rsidR="005427BA" w:rsidRPr="000D163D" w:rsidRDefault="005427BA">
            <w:pPr>
              <w:pStyle w:val="BlockText"/>
            </w:pPr>
            <w:r w:rsidRPr="000D163D">
              <w:t>Monitoring changes in employability status is not required when the Veteran</w:t>
            </w:r>
          </w:p>
          <w:p w14:paraId="45906B92" w14:textId="77777777" w:rsidR="005427BA" w:rsidRPr="000D163D" w:rsidRDefault="005427BA">
            <w:pPr>
              <w:pStyle w:val="BlockText"/>
            </w:pPr>
          </w:p>
          <w:p w14:paraId="45906B93" w14:textId="77777777" w:rsidR="005427BA" w:rsidRPr="000D163D" w:rsidRDefault="005427BA">
            <w:pPr>
              <w:pStyle w:val="BulletText1"/>
            </w:pPr>
            <w:r w:rsidRPr="000D163D">
              <w:t>is 69 years of age or older</w:t>
            </w:r>
          </w:p>
          <w:p w14:paraId="45906B94" w14:textId="77777777" w:rsidR="005427BA" w:rsidRPr="000D163D" w:rsidRDefault="005427BA">
            <w:pPr>
              <w:pStyle w:val="BulletText1"/>
            </w:pPr>
            <w:r w:rsidRPr="000D163D">
              <w:t xml:space="preserve">has been rated totally disabled due to unemployability for a period of 20 continuous years, which protects the evaluation from future reduction under </w:t>
            </w:r>
            <w:hyperlink r:id="rId46" w:history="1">
              <w:r w:rsidR="00D87632" w:rsidRPr="000D163D">
                <w:rPr>
                  <w:rStyle w:val="Hyperlink"/>
                </w:rPr>
                <w:t>38 CFR</w:t>
              </w:r>
              <w:r w:rsidRPr="000D163D">
                <w:rPr>
                  <w:rStyle w:val="Hyperlink"/>
                </w:rPr>
                <w:t xml:space="preserve"> 3.951(b)</w:t>
              </w:r>
            </w:hyperlink>
            <w:r w:rsidRPr="000D163D">
              <w:t>, or</w:t>
            </w:r>
          </w:p>
          <w:p w14:paraId="45906B95" w14:textId="77777777" w:rsidR="005427BA" w:rsidRPr="000D163D" w:rsidRDefault="005427BA">
            <w:pPr>
              <w:pStyle w:val="BulletText1"/>
            </w:pPr>
            <w:r w:rsidRPr="000D163D">
              <w:t>is assigned a 100-percent schedular evaluation.</w:t>
            </w:r>
          </w:p>
        </w:tc>
      </w:tr>
    </w:tbl>
    <w:p w14:paraId="45906B97" w14:textId="77777777" w:rsidR="005427BA" w:rsidRPr="000D163D" w:rsidRDefault="00C351C7">
      <w:pPr>
        <w:pStyle w:val="BlockLine"/>
      </w:pPr>
      <w:r w:rsidRPr="000D163D">
        <w:fldChar w:fldCharType="begin"/>
      </w:r>
      <w:r w:rsidRPr="000D163D">
        <w:instrText xml:space="preserve"> PRIVATE INFOTYPE="PROCEDURE"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B9A" w14:textId="77777777">
        <w:trPr>
          <w:cantSplit/>
        </w:trPr>
        <w:tc>
          <w:tcPr>
            <w:tcW w:w="1728" w:type="dxa"/>
          </w:tcPr>
          <w:p w14:paraId="45906B98" w14:textId="77777777" w:rsidR="005427BA" w:rsidRPr="000D163D" w:rsidRDefault="005427BA">
            <w:pPr>
              <w:pStyle w:val="Heading5"/>
            </w:pPr>
            <w:r w:rsidRPr="000D163D">
              <w:t>d.  Dispatch and Control for Return of VA Form 21-4140</w:t>
            </w:r>
          </w:p>
        </w:tc>
        <w:tc>
          <w:tcPr>
            <w:tcW w:w="7740" w:type="dxa"/>
          </w:tcPr>
          <w:p w14:paraId="45906B99" w14:textId="77777777" w:rsidR="005427BA" w:rsidRPr="000D163D" w:rsidRDefault="005427BA">
            <w:pPr>
              <w:pStyle w:val="BlockText"/>
            </w:pPr>
            <w:r w:rsidRPr="000D163D">
              <w:t xml:space="preserve">The table below shows the steps involved in the dispatch and control for return of </w:t>
            </w:r>
            <w:r w:rsidRPr="000D163D">
              <w:rPr>
                <w:i/>
                <w:iCs/>
              </w:rPr>
              <w:t>VA Form 21-4140.</w:t>
            </w:r>
          </w:p>
        </w:tc>
      </w:tr>
    </w:tbl>
    <w:p w14:paraId="45906B9B" w14:textId="77777777" w:rsidR="005427BA" w:rsidRPr="000D163D" w:rsidRDefault="005427BA"/>
    <w:tbl>
      <w:tblPr>
        <w:tblW w:w="0" w:type="auto"/>
        <w:tblInd w:w="1829" w:type="dxa"/>
        <w:tblLayout w:type="fixed"/>
        <w:tblLook w:val="0000" w:firstRow="0" w:lastRow="0" w:firstColumn="0" w:lastColumn="0" w:noHBand="0" w:noVBand="0"/>
      </w:tblPr>
      <w:tblGrid>
        <w:gridCol w:w="878"/>
        <w:gridCol w:w="6670"/>
      </w:tblGrid>
      <w:tr w:rsidR="005427BA" w:rsidRPr="000D163D" w14:paraId="45906B9E" w14:textId="77777777" w:rsidTr="002B4D19">
        <w:trPr>
          <w:cantSplit/>
        </w:trPr>
        <w:tc>
          <w:tcPr>
            <w:tcW w:w="878" w:type="dxa"/>
            <w:tcBorders>
              <w:top w:val="single" w:sz="6" w:space="0" w:color="auto"/>
              <w:left w:val="single" w:sz="6" w:space="0" w:color="auto"/>
              <w:bottom w:val="single" w:sz="6" w:space="0" w:color="auto"/>
              <w:right w:val="single" w:sz="6" w:space="0" w:color="auto"/>
            </w:tcBorders>
          </w:tcPr>
          <w:p w14:paraId="45906B9C" w14:textId="77777777" w:rsidR="005427BA" w:rsidRPr="000D163D" w:rsidRDefault="005427BA">
            <w:pPr>
              <w:pStyle w:val="TableHeaderText"/>
            </w:pPr>
            <w:r w:rsidRPr="000D163D">
              <w:t>Step</w:t>
            </w:r>
          </w:p>
        </w:tc>
        <w:tc>
          <w:tcPr>
            <w:tcW w:w="6670" w:type="dxa"/>
            <w:tcBorders>
              <w:top w:val="single" w:sz="6" w:space="0" w:color="auto"/>
              <w:bottom w:val="single" w:sz="6" w:space="0" w:color="auto"/>
              <w:right w:val="single" w:sz="6" w:space="0" w:color="auto"/>
            </w:tcBorders>
          </w:tcPr>
          <w:p w14:paraId="45906B9D" w14:textId="77777777" w:rsidR="005427BA" w:rsidRPr="000D163D" w:rsidRDefault="005427BA">
            <w:pPr>
              <w:pStyle w:val="TableHeaderText"/>
            </w:pPr>
            <w:r w:rsidRPr="000D163D">
              <w:t>Action</w:t>
            </w:r>
          </w:p>
        </w:tc>
      </w:tr>
      <w:tr w:rsidR="005427BA" w:rsidRPr="000D163D" w14:paraId="45906BA1" w14:textId="77777777" w:rsidTr="002B4D19">
        <w:trPr>
          <w:cantSplit/>
        </w:trPr>
        <w:tc>
          <w:tcPr>
            <w:tcW w:w="878" w:type="dxa"/>
            <w:tcBorders>
              <w:top w:val="single" w:sz="6" w:space="0" w:color="auto"/>
              <w:left w:val="single" w:sz="6" w:space="0" w:color="auto"/>
              <w:bottom w:val="single" w:sz="6" w:space="0" w:color="auto"/>
              <w:right w:val="single" w:sz="6" w:space="0" w:color="auto"/>
            </w:tcBorders>
          </w:tcPr>
          <w:p w14:paraId="45906B9F" w14:textId="77777777" w:rsidR="005427BA" w:rsidRPr="000D163D" w:rsidRDefault="005427BA">
            <w:pPr>
              <w:pStyle w:val="TableText"/>
              <w:jc w:val="center"/>
            </w:pPr>
            <w:r w:rsidRPr="000D163D">
              <w:t>1</w:t>
            </w:r>
          </w:p>
        </w:tc>
        <w:tc>
          <w:tcPr>
            <w:tcW w:w="6670" w:type="dxa"/>
            <w:tcBorders>
              <w:top w:val="single" w:sz="6" w:space="0" w:color="auto"/>
              <w:bottom w:val="single" w:sz="6" w:space="0" w:color="auto"/>
              <w:right w:val="single" w:sz="6" w:space="0" w:color="auto"/>
            </w:tcBorders>
          </w:tcPr>
          <w:p w14:paraId="45906BA0" w14:textId="77777777" w:rsidR="005427BA" w:rsidRPr="000D163D" w:rsidRDefault="005427BA">
            <w:pPr>
              <w:pStyle w:val="TableText"/>
            </w:pPr>
            <w:r w:rsidRPr="000D163D">
              <w:t>A future diary is generated whenever a rating decision granting a total evaluation based on individual unemployability is processed.</w:t>
            </w:r>
          </w:p>
        </w:tc>
      </w:tr>
      <w:tr w:rsidR="005427BA" w:rsidRPr="000D163D" w14:paraId="45906BA6" w14:textId="77777777" w:rsidTr="002B4D19">
        <w:trPr>
          <w:cantSplit/>
        </w:trPr>
        <w:tc>
          <w:tcPr>
            <w:tcW w:w="878" w:type="dxa"/>
            <w:tcBorders>
              <w:top w:val="single" w:sz="6" w:space="0" w:color="auto"/>
              <w:left w:val="single" w:sz="6" w:space="0" w:color="auto"/>
              <w:bottom w:val="single" w:sz="6" w:space="0" w:color="auto"/>
              <w:right w:val="single" w:sz="6" w:space="0" w:color="auto"/>
            </w:tcBorders>
          </w:tcPr>
          <w:p w14:paraId="45906BA2" w14:textId="77777777" w:rsidR="005427BA" w:rsidRPr="000D163D" w:rsidRDefault="005427BA">
            <w:pPr>
              <w:pStyle w:val="TableText"/>
              <w:jc w:val="center"/>
            </w:pPr>
            <w:r w:rsidRPr="000D163D">
              <w:t>2</w:t>
            </w:r>
          </w:p>
        </w:tc>
        <w:tc>
          <w:tcPr>
            <w:tcW w:w="6670" w:type="dxa"/>
            <w:tcBorders>
              <w:top w:val="single" w:sz="6" w:space="0" w:color="auto"/>
              <w:bottom w:val="single" w:sz="6" w:space="0" w:color="auto"/>
              <w:right w:val="single" w:sz="6" w:space="0" w:color="auto"/>
            </w:tcBorders>
          </w:tcPr>
          <w:p w14:paraId="45906BA3" w14:textId="77777777" w:rsidR="005427BA" w:rsidRPr="000D163D" w:rsidRDefault="005427BA">
            <w:pPr>
              <w:pStyle w:val="TableText"/>
            </w:pPr>
            <w:r w:rsidRPr="000D163D">
              <w:t xml:space="preserve">Hines Information Technology Center (ITC) issues </w:t>
            </w:r>
            <w:r w:rsidRPr="000D163D">
              <w:rPr>
                <w:i/>
                <w:iCs/>
              </w:rPr>
              <w:t>VA Form 21-4140</w:t>
            </w:r>
            <w:r w:rsidRPr="000D163D">
              <w:t xml:space="preserve"> annually upon maturation of the future diary established under reason code 02, “100% Unemployable Review.”</w:t>
            </w:r>
          </w:p>
          <w:p w14:paraId="45906BA4" w14:textId="77777777" w:rsidR="005427BA" w:rsidRPr="000D163D" w:rsidRDefault="005427BA">
            <w:pPr>
              <w:pStyle w:val="TableText"/>
            </w:pPr>
          </w:p>
          <w:p w14:paraId="45906BA5" w14:textId="77777777" w:rsidR="005427BA" w:rsidRPr="000D163D" w:rsidRDefault="005427BA">
            <w:pPr>
              <w:pStyle w:val="TableText"/>
            </w:pPr>
            <w:r w:rsidRPr="000D163D">
              <w:rPr>
                <w:b/>
                <w:bCs/>
                <w:i/>
                <w:iCs/>
              </w:rPr>
              <w:t>Note</w:t>
            </w:r>
            <w:r w:rsidRPr="000D163D">
              <w:t xml:space="preserve">:  To control the release of the last </w:t>
            </w:r>
            <w:r w:rsidRPr="000D163D">
              <w:rPr>
                <w:i/>
                <w:iCs/>
              </w:rPr>
              <w:t>VA Form 21-4140</w:t>
            </w:r>
            <w:r w:rsidRPr="000D163D">
              <w:t xml:space="preserve">, a master record diary is generated under reason code 32, “Expiration of Employability Control,” 19 years from the effective date of the grant of total benefits, or at age 69, whichever is earlier.  </w:t>
            </w:r>
          </w:p>
        </w:tc>
      </w:tr>
      <w:tr w:rsidR="00A34415" w:rsidRPr="000D163D" w14:paraId="45906BB8" w14:textId="77777777" w:rsidTr="00A34415">
        <w:trPr>
          <w:cantSplit/>
        </w:trPr>
        <w:tc>
          <w:tcPr>
            <w:tcW w:w="878" w:type="dxa"/>
            <w:tcBorders>
              <w:top w:val="single" w:sz="6" w:space="0" w:color="auto"/>
              <w:left w:val="single" w:sz="6" w:space="0" w:color="auto"/>
              <w:bottom w:val="single" w:sz="6" w:space="0" w:color="auto"/>
              <w:right w:val="single" w:sz="6" w:space="0" w:color="auto"/>
            </w:tcBorders>
          </w:tcPr>
          <w:p w14:paraId="45906BB0" w14:textId="77777777" w:rsidR="00A34415" w:rsidRPr="000D163D" w:rsidRDefault="00A34415">
            <w:pPr>
              <w:pStyle w:val="TableText"/>
              <w:jc w:val="center"/>
            </w:pPr>
            <w:r w:rsidRPr="000D163D">
              <w:t>3</w:t>
            </w:r>
          </w:p>
        </w:tc>
        <w:tc>
          <w:tcPr>
            <w:tcW w:w="6670" w:type="dxa"/>
            <w:tcBorders>
              <w:top w:val="single" w:sz="6" w:space="0" w:color="auto"/>
              <w:bottom w:val="single" w:sz="6" w:space="0" w:color="auto"/>
              <w:right w:val="single" w:sz="6" w:space="0" w:color="auto"/>
            </w:tcBorders>
          </w:tcPr>
          <w:p w14:paraId="45906BB1" w14:textId="77777777" w:rsidR="00A34415" w:rsidRPr="000D163D" w:rsidRDefault="00A34415" w:rsidP="00A34415">
            <w:pPr>
              <w:pStyle w:val="TableText"/>
            </w:pPr>
            <w:r w:rsidRPr="000D163D">
              <w:t xml:space="preserve">A future diary is established to control for the return of </w:t>
            </w:r>
            <w:r w:rsidRPr="000D163D">
              <w:rPr>
                <w:i/>
                <w:iCs/>
              </w:rPr>
              <w:t>VA Form 4140</w:t>
            </w:r>
            <w:r w:rsidRPr="000D163D">
              <w:t xml:space="preserve"> two months from the month it is issued from Hines ITC.</w:t>
            </w:r>
          </w:p>
          <w:p w14:paraId="45906BB2" w14:textId="77777777" w:rsidR="00A34415" w:rsidRPr="000D163D" w:rsidRDefault="00A34415" w:rsidP="00A34415">
            <w:pPr>
              <w:pStyle w:val="TableText"/>
            </w:pPr>
          </w:p>
          <w:p w14:paraId="45906BB3" w14:textId="77777777" w:rsidR="00A34415" w:rsidRPr="000D163D" w:rsidRDefault="00A34415" w:rsidP="00A34415">
            <w:pPr>
              <w:pStyle w:val="TableText"/>
            </w:pPr>
            <w:r w:rsidRPr="000D163D">
              <w:rPr>
                <w:b/>
                <w:bCs/>
                <w:i/>
                <w:iCs/>
              </w:rPr>
              <w:t>Note</w:t>
            </w:r>
            <w:r w:rsidRPr="000D163D">
              <w:t xml:space="preserve">:  If the future diary is not cleared timely </w:t>
            </w:r>
          </w:p>
          <w:p w14:paraId="45906BB4" w14:textId="77777777" w:rsidR="00A34415" w:rsidRPr="000D163D" w:rsidRDefault="00A34415" w:rsidP="00A34415">
            <w:pPr>
              <w:pStyle w:val="BulletText1"/>
            </w:pPr>
            <w:r w:rsidRPr="000D163D">
              <w:t>BDN will issue a writeout with message code 631, or</w:t>
            </w:r>
          </w:p>
          <w:p w14:paraId="45906BB5" w14:textId="77777777" w:rsidR="00A34415" w:rsidRPr="000D163D" w:rsidRDefault="00A34415" w:rsidP="00A34415">
            <w:pPr>
              <w:pStyle w:val="BulletText1"/>
            </w:pPr>
            <w:r w:rsidRPr="000D163D">
              <w:t>the Veterans Service Network (VETSNET) will establish an 800 Series Work Item to indicate that the diaried action is due.</w:t>
            </w:r>
          </w:p>
          <w:p w14:paraId="45906BB6" w14:textId="77777777" w:rsidR="00A34415" w:rsidRPr="000D163D" w:rsidRDefault="00A34415" w:rsidP="00A34415">
            <w:pPr>
              <w:pStyle w:val="TableText"/>
            </w:pPr>
          </w:p>
          <w:p w14:paraId="45906BB7" w14:textId="77777777" w:rsidR="00A34415" w:rsidRPr="000D163D" w:rsidRDefault="00A34415" w:rsidP="00A34415">
            <w:pPr>
              <w:pStyle w:val="TableText"/>
            </w:pPr>
            <w:r w:rsidRPr="000D163D">
              <w:rPr>
                <w:b/>
                <w:bCs/>
                <w:i/>
                <w:iCs/>
              </w:rPr>
              <w:t>Reference</w:t>
            </w:r>
            <w:r w:rsidRPr="000D163D">
              <w:t xml:space="preserve">:  For more information on VETSNET processing, see the </w:t>
            </w:r>
            <w:hyperlink r:id="rId47" w:history="1">
              <w:r w:rsidRPr="000D163D">
                <w:rPr>
                  <w:rStyle w:val="Hyperlink"/>
                  <w:i/>
                  <w:iCs/>
                </w:rPr>
                <w:t>VETSNET User Guides</w:t>
              </w:r>
            </w:hyperlink>
            <w:r w:rsidRPr="000D163D">
              <w:rPr>
                <w:i/>
                <w:iCs/>
              </w:rPr>
              <w:t xml:space="preserve"> </w:t>
            </w:r>
            <w:r w:rsidRPr="000D163D">
              <w:rPr>
                <w:iCs/>
              </w:rPr>
              <w:t>on the Compensation Service Intranet</w:t>
            </w:r>
            <w:r w:rsidRPr="000D163D">
              <w:rPr>
                <w:i/>
                <w:iCs/>
              </w:rPr>
              <w:t>.</w:t>
            </w:r>
          </w:p>
        </w:tc>
      </w:tr>
    </w:tbl>
    <w:p w14:paraId="45906BB9" w14:textId="77777777" w:rsidR="00A34415" w:rsidRPr="000D163D" w:rsidRDefault="00C351C7" w:rsidP="00A34415">
      <w:pPr>
        <w:pStyle w:val="BlockLine"/>
      </w:pPr>
      <w:r w:rsidRPr="000D163D">
        <w:lastRenderedPageBreak/>
        <w:fldChar w:fldCharType="begin"/>
      </w:r>
      <w:r w:rsidRPr="000D163D">
        <w:instrText xml:space="preserve"> PRIVATE INFOTYPE="PROCEDURE" </w:instrText>
      </w:r>
      <w:r w:rsidRPr="000D163D">
        <w:fldChar w:fldCharType="end"/>
      </w:r>
    </w:p>
    <w:tbl>
      <w:tblPr>
        <w:tblW w:w="0" w:type="auto"/>
        <w:tblLayout w:type="fixed"/>
        <w:tblLook w:val="0000" w:firstRow="0" w:lastRow="0" w:firstColumn="0" w:lastColumn="0" w:noHBand="0" w:noVBand="0"/>
      </w:tblPr>
      <w:tblGrid>
        <w:gridCol w:w="1720"/>
        <w:gridCol w:w="7748"/>
      </w:tblGrid>
      <w:tr w:rsidR="00A34415" w:rsidRPr="000D163D" w14:paraId="45906BC2" w14:textId="77777777" w:rsidTr="00A34415">
        <w:tc>
          <w:tcPr>
            <w:tcW w:w="1720" w:type="dxa"/>
            <w:shd w:val="clear" w:color="auto" w:fill="auto"/>
          </w:tcPr>
          <w:p w14:paraId="45906BBA" w14:textId="77777777" w:rsidR="00A34415" w:rsidRPr="000D163D" w:rsidRDefault="00A34415" w:rsidP="00A34415">
            <w:pPr>
              <w:pStyle w:val="Heading5"/>
            </w:pPr>
            <w:r w:rsidRPr="000D163D">
              <w:t>e.  Action Take</w:t>
            </w:r>
            <w:r w:rsidR="00005FF8" w:rsidRPr="000D163D">
              <w:t>n</w:t>
            </w:r>
            <w:r w:rsidRPr="000D163D">
              <w:t xml:space="preserve"> When Hines ITC Cannot </w:t>
            </w:r>
            <w:smartTag w:uri="urn:schemas-microsoft-com:office:smarttags" w:element="country-region">
              <w:smartTag w:uri="urn:schemas-microsoft-com:office:smarttags" w:element="City">
                <w:r w:rsidRPr="000D163D">
                  <w:t>Issue</w:t>
                </w:r>
              </w:smartTag>
              <w:r w:rsidRPr="000D163D">
                <w:t xml:space="preserve"> </w:t>
              </w:r>
              <w:smartTag w:uri="urn:schemas-microsoft-com:office:smarttags" w:element="State">
                <w:r w:rsidRPr="000D163D">
                  <w:t>VA</w:t>
                </w:r>
              </w:smartTag>
            </w:smartTag>
            <w:r w:rsidRPr="000D163D">
              <w:t xml:space="preserve"> Form 21-4140</w:t>
            </w:r>
          </w:p>
        </w:tc>
        <w:tc>
          <w:tcPr>
            <w:tcW w:w="7748" w:type="dxa"/>
            <w:shd w:val="clear" w:color="auto" w:fill="auto"/>
          </w:tcPr>
          <w:p w14:paraId="45906BBB" w14:textId="77777777" w:rsidR="00A34415" w:rsidRPr="000D163D" w:rsidRDefault="00A34415" w:rsidP="00A34415">
            <w:pPr>
              <w:pStyle w:val="BlockText"/>
            </w:pPr>
            <w:r w:rsidRPr="000D163D">
              <w:t xml:space="preserve">When Hines ITC cannot issue </w:t>
            </w:r>
            <w:r w:rsidRPr="000D163D">
              <w:rPr>
                <w:i/>
                <w:iCs/>
              </w:rPr>
              <w:t>VA Form 21-4140</w:t>
            </w:r>
            <w:r w:rsidRPr="000D163D">
              <w:t>, the system generates a BDN writeout/VETSNET 800 Series Work Item showing that the employability letter was not sent.</w:t>
            </w:r>
          </w:p>
          <w:p w14:paraId="45906BBC" w14:textId="77777777" w:rsidR="00A34415" w:rsidRPr="000D163D" w:rsidRDefault="00A34415" w:rsidP="00A34415">
            <w:pPr>
              <w:pStyle w:val="BlockText"/>
            </w:pPr>
            <w:r w:rsidRPr="000D163D">
              <w:t xml:space="preserve"> </w:t>
            </w:r>
          </w:p>
          <w:p w14:paraId="45906BBD" w14:textId="77777777" w:rsidR="00A34415" w:rsidRPr="000D163D" w:rsidRDefault="00A34415" w:rsidP="00A34415">
            <w:pPr>
              <w:pStyle w:val="BlockText"/>
            </w:pPr>
            <w:r w:rsidRPr="000D163D">
              <w:t xml:space="preserve">Upon receipt of the BDN writeout/VETSNET 800 Series Work Item, immediately send the Veteran </w:t>
            </w:r>
            <w:r w:rsidRPr="000D163D">
              <w:rPr>
                <w:i/>
                <w:iCs/>
              </w:rPr>
              <w:t>VA Form 21-4140-1, Employment Questionnaire</w:t>
            </w:r>
            <w:r w:rsidRPr="000D163D">
              <w:t xml:space="preserve">.  </w:t>
            </w:r>
          </w:p>
          <w:p w14:paraId="45906BBE" w14:textId="77777777" w:rsidR="00A34415" w:rsidRPr="000D163D" w:rsidRDefault="00A34415" w:rsidP="00A34415">
            <w:pPr>
              <w:pStyle w:val="BlockText"/>
            </w:pPr>
          </w:p>
          <w:p w14:paraId="45906BBF" w14:textId="77777777" w:rsidR="00A34415" w:rsidRPr="000D163D" w:rsidRDefault="00A34415" w:rsidP="00A34415">
            <w:pPr>
              <w:pStyle w:val="BlockText"/>
            </w:pPr>
            <w:r w:rsidRPr="000D163D">
              <w:t xml:space="preserve">To control for the return of </w:t>
            </w:r>
            <w:r w:rsidRPr="000D163D">
              <w:rPr>
                <w:i/>
                <w:iCs/>
              </w:rPr>
              <w:t>VA Form 21-4140-1</w:t>
            </w:r>
            <w:r w:rsidRPr="000D163D">
              <w:t>, Hines ITC establishes a future diary under reason code 34 for four months from the month in which the writeout or Work Item was issued.</w:t>
            </w:r>
          </w:p>
          <w:p w14:paraId="45906BC0" w14:textId="77777777" w:rsidR="00A34415" w:rsidRPr="000D163D" w:rsidRDefault="00A34415" w:rsidP="00A34415">
            <w:pPr>
              <w:pStyle w:val="BlockText"/>
            </w:pPr>
            <w:r w:rsidRPr="000D163D">
              <w:t xml:space="preserve">  </w:t>
            </w:r>
          </w:p>
          <w:p w14:paraId="45906BC1" w14:textId="77777777" w:rsidR="00A34415" w:rsidRPr="000D163D" w:rsidRDefault="00A34415" w:rsidP="00A34415">
            <w:pPr>
              <w:pStyle w:val="BlockText"/>
            </w:pPr>
            <w:r w:rsidRPr="000D163D">
              <w:rPr>
                <w:b/>
                <w:bCs/>
                <w:i/>
                <w:iCs/>
              </w:rPr>
              <w:t>Note</w:t>
            </w:r>
            <w:r w:rsidRPr="000D163D">
              <w:t>:  As a local option, a regional office (RO) may establish a future diary under end product (EP) 310 upon receipt of the BDN writeout/VETSNET 800 Series Work Item.</w:t>
            </w:r>
          </w:p>
        </w:tc>
      </w:tr>
    </w:tbl>
    <w:p w14:paraId="45906BC3" w14:textId="77777777" w:rsidR="005427BA" w:rsidRPr="000D163D" w:rsidRDefault="00C351C7">
      <w:pPr>
        <w:pStyle w:val="BlockLine"/>
      </w:pPr>
      <w:r w:rsidRPr="000D163D">
        <w:fldChar w:fldCharType="begin"/>
      </w:r>
      <w:r w:rsidRPr="000D163D">
        <w:instrText xml:space="preserve"> PRIVATE INFOTYPE="PROCEDURE"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BCD" w14:textId="77777777">
        <w:trPr>
          <w:cantSplit/>
        </w:trPr>
        <w:tc>
          <w:tcPr>
            <w:tcW w:w="1728" w:type="dxa"/>
          </w:tcPr>
          <w:p w14:paraId="45906BC4" w14:textId="77777777" w:rsidR="005427BA" w:rsidRPr="000D163D" w:rsidRDefault="005427BA">
            <w:pPr>
              <w:pStyle w:val="Heading5"/>
            </w:pPr>
            <w:r w:rsidRPr="000D163D">
              <w:t>f.  Action Take</w:t>
            </w:r>
            <w:r w:rsidR="00005FF8" w:rsidRPr="000D163D">
              <w:t>n</w:t>
            </w:r>
            <w:r w:rsidRPr="000D163D">
              <w:t xml:space="preserve"> if VA Form 21-4140 or VA Form 21-4140-1 Shows Continued Unemployability</w:t>
            </w:r>
          </w:p>
        </w:tc>
        <w:tc>
          <w:tcPr>
            <w:tcW w:w="7740" w:type="dxa"/>
          </w:tcPr>
          <w:p w14:paraId="45906BC5" w14:textId="77777777" w:rsidR="005427BA" w:rsidRPr="000D163D" w:rsidRDefault="005427BA">
            <w:pPr>
              <w:pStyle w:val="BlockText"/>
            </w:pPr>
            <w:r w:rsidRPr="000D163D">
              <w:t xml:space="preserve">When reviewing the completed </w:t>
            </w:r>
            <w:r w:rsidRPr="000D163D">
              <w:rPr>
                <w:i/>
                <w:iCs/>
              </w:rPr>
              <w:t xml:space="preserve">VA Form 21-4140 </w:t>
            </w:r>
            <w:r w:rsidRPr="000D163D">
              <w:t>or</w:t>
            </w:r>
            <w:r w:rsidRPr="000D163D">
              <w:rPr>
                <w:i/>
                <w:iCs/>
              </w:rPr>
              <w:t xml:space="preserve"> VA Form 21-4140-1</w:t>
            </w:r>
            <w:r w:rsidRPr="000D163D">
              <w:t xml:space="preserve">, if the Veteran has checked “NO,” indicating he or she has not been employed in the past 12 months (block 3) and signed the form, the Triage Team should </w:t>
            </w:r>
          </w:p>
          <w:p w14:paraId="45906BC6" w14:textId="77777777" w:rsidR="005427BA" w:rsidRPr="000D163D" w:rsidRDefault="005427BA">
            <w:pPr>
              <w:pStyle w:val="BlockText"/>
            </w:pPr>
          </w:p>
          <w:p w14:paraId="45906BC7" w14:textId="77777777" w:rsidR="005427BA" w:rsidRPr="000D163D" w:rsidRDefault="005427BA">
            <w:pPr>
              <w:pStyle w:val="BulletText1"/>
            </w:pPr>
            <w:r w:rsidRPr="000D163D">
              <w:t>file the completed questionnaire in the claims folder, and</w:t>
            </w:r>
          </w:p>
          <w:p w14:paraId="45906BC8" w14:textId="77777777" w:rsidR="005427BA" w:rsidRPr="000D163D" w:rsidRDefault="005427BA">
            <w:pPr>
              <w:pStyle w:val="BulletText1"/>
            </w:pPr>
            <w:r w:rsidRPr="000D163D">
              <w:t>clear</w:t>
            </w:r>
          </w:p>
          <w:p w14:paraId="45906BC9" w14:textId="77777777" w:rsidR="005427BA" w:rsidRPr="000D163D" w:rsidRDefault="005427BA">
            <w:pPr>
              <w:pStyle w:val="BulletText2"/>
              <w:tabs>
                <w:tab w:val="num" w:pos="547"/>
              </w:tabs>
            </w:pPr>
            <w:r w:rsidRPr="000D163D">
              <w:t>EP 692, using the PCLR command, and</w:t>
            </w:r>
          </w:p>
          <w:p w14:paraId="45906BCA" w14:textId="77777777" w:rsidR="005427BA" w:rsidRPr="000D163D" w:rsidRDefault="005427BA">
            <w:pPr>
              <w:pStyle w:val="BulletText2"/>
              <w:tabs>
                <w:tab w:val="num" w:pos="547"/>
              </w:tabs>
            </w:pPr>
            <w:r w:rsidRPr="000D163D">
              <w:t>the future diary established under reason code 34, using the DIAR command.</w:t>
            </w:r>
          </w:p>
          <w:p w14:paraId="45906BCB" w14:textId="77777777" w:rsidR="005427BA" w:rsidRPr="000D163D" w:rsidRDefault="005427BA">
            <w:pPr>
              <w:pStyle w:val="BlockText"/>
            </w:pPr>
          </w:p>
          <w:p w14:paraId="45906BCC" w14:textId="77777777" w:rsidR="005427BA" w:rsidRPr="000D163D" w:rsidRDefault="005427BA">
            <w:pPr>
              <w:pStyle w:val="BlockText"/>
            </w:pPr>
            <w:r w:rsidRPr="000D163D">
              <w:rPr>
                <w:b/>
                <w:bCs/>
                <w:i/>
                <w:iCs/>
              </w:rPr>
              <w:t>Note</w:t>
            </w:r>
            <w:r w:rsidRPr="000D163D">
              <w:t xml:space="preserve">:  Do not refer the claims folder to the rating activity. </w:t>
            </w:r>
          </w:p>
        </w:tc>
      </w:tr>
    </w:tbl>
    <w:p w14:paraId="45906BD0" w14:textId="77777777" w:rsidR="00895D2F" w:rsidRPr="000D163D" w:rsidRDefault="00063BA0" w:rsidP="00A34415">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BD3" w14:textId="77777777">
        <w:trPr>
          <w:cantSplit/>
        </w:trPr>
        <w:tc>
          <w:tcPr>
            <w:tcW w:w="1728" w:type="dxa"/>
          </w:tcPr>
          <w:p w14:paraId="45906BD1" w14:textId="77777777" w:rsidR="005427BA" w:rsidRPr="000D163D" w:rsidRDefault="005427BA">
            <w:pPr>
              <w:pStyle w:val="Heading5"/>
            </w:pPr>
            <w:r w:rsidRPr="000D163D">
              <w:t>g.  Action Taken by the Triage Team if VA Form 21-4140 Indicates Veteran May Be Employed</w:t>
            </w:r>
          </w:p>
        </w:tc>
        <w:tc>
          <w:tcPr>
            <w:tcW w:w="7740" w:type="dxa"/>
          </w:tcPr>
          <w:p w14:paraId="45906BD2" w14:textId="77777777" w:rsidR="005427BA" w:rsidRPr="000D163D" w:rsidRDefault="005427BA">
            <w:pPr>
              <w:pStyle w:val="BlockText"/>
            </w:pPr>
            <w:r w:rsidRPr="000D163D">
              <w:t xml:space="preserve">The table below shows the action taken by the Triage Team if the Veteran checked “YES” for block 3 on </w:t>
            </w:r>
            <w:r w:rsidRPr="000D163D">
              <w:rPr>
                <w:i/>
                <w:iCs/>
              </w:rPr>
              <w:t>VA Form 21-4140</w:t>
            </w:r>
            <w:r w:rsidRPr="000D163D">
              <w:t xml:space="preserve"> (or </w:t>
            </w:r>
            <w:r w:rsidRPr="000D163D">
              <w:rPr>
                <w:i/>
                <w:iCs/>
              </w:rPr>
              <w:t>VA Form 21-4140-1)</w:t>
            </w:r>
            <w:r w:rsidRPr="000D163D">
              <w:t>, or indicated employment during the past 12 months in “</w:t>
            </w:r>
            <w:r w:rsidRPr="000D163D">
              <w:rPr>
                <w:i/>
                <w:iCs/>
              </w:rPr>
              <w:t>Section I - Employment Certification.”</w:t>
            </w:r>
          </w:p>
        </w:tc>
      </w:tr>
    </w:tbl>
    <w:p w14:paraId="45906BD4" w14:textId="77777777" w:rsidR="005427BA" w:rsidRPr="000D163D" w:rsidRDefault="005427BA"/>
    <w:tbl>
      <w:tblPr>
        <w:tblW w:w="0" w:type="auto"/>
        <w:tblInd w:w="1829" w:type="dxa"/>
        <w:tblLayout w:type="fixed"/>
        <w:tblLook w:val="0000" w:firstRow="0" w:lastRow="0" w:firstColumn="0" w:lastColumn="0" w:noHBand="0" w:noVBand="0"/>
      </w:tblPr>
      <w:tblGrid>
        <w:gridCol w:w="3774"/>
        <w:gridCol w:w="3774"/>
      </w:tblGrid>
      <w:tr w:rsidR="005427BA" w:rsidRPr="000D163D" w14:paraId="45906BD7" w14:textId="77777777">
        <w:trPr>
          <w:cantSplit/>
          <w:trHeight w:val="271"/>
        </w:trPr>
        <w:tc>
          <w:tcPr>
            <w:tcW w:w="3774" w:type="dxa"/>
            <w:tcBorders>
              <w:top w:val="single" w:sz="6" w:space="0" w:color="auto"/>
              <w:left w:val="single" w:sz="6" w:space="0" w:color="auto"/>
              <w:bottom w:val="single" w:sz="6" w:space="0" w:color="auto"/>
              <w:right w:val="single" w:sz="6" w:space="0" w:color="auto"/>
            </w:tcBorders>
          </w:tcPr>
          <w:p w14:paraId="45906BD5" w14:textId="77777777" w:rsidR="005427BA" w:rsidRPr="000D163D" w:rsidRDefault="005427BA">
            <w:pPr>
              <w:pStyle w:val="TableHeaderText"/>
              <w:jc w:val="left"/>
            </w:pPr>
            <w:r w:rsidRPr="000D163D">
              <w:t>If/When …</w:t>
            </w:r>
          </w:p>
        </w:tc>
        <w:tc>
          <w:tcPr>
            <w:tcW w:w="3774" w:type="dxa"/>
            <w:tcBorders>
              <w:top w:val="single" w:sz="6" w:space="0" w:color="auto"/>
              <w:bottom w:val="single" w:sz="6" w:space="0" w:color="auto"/>
              <w:right w:val="single" w:sz="6" w:space="0" w:color="auto"/>
            </w:tcBorders>
          </w:tcPr>
          <w:p w14:paraId="45906BD6" w14:textId="77777777" w:rsidR="005427BA" w:rsidRPr="000D163D" w:rsidRDefault="005427BA">
            <w:pPr>
              <w:pStyle w:val="TableHeaderText"/>
              <w:jc w:val="left"/>
            </w:pPr>
            <w:r w:rsidRPr="000D163D">
              <w:t>Then the Triage Team will …</w:t>
            </w:r>
          </w:p>
        </w:tc>
      </w:tr>
      <w:tr w:rsidR="005427BA" w:rsidRPr="000D163D" w14:paraId="45906BE8"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45906BD8" w14:textId="77777777" w:rsidR="005427BA" w:rsidRPr="000D163D" w:rsidRDefault="005427BA">
            <w:pPr>
              <w:pStyle w:val="TableText"/>
            </w:pPr>
            <w:r w:rsidRPr="000D163D">
              <w:rPr>
                <w:i/>
                <w:iCs/>
              </w:rPr>
              <w:lastRenderedPageBreak/>
              <w:t>VA Form 21-4140</w:t>
            </w:r>
            <w:r w:rsidRPr="000D163D">
              <w:t xml:space="preserve"> shows that the Veteran regained employment during the past 12 months</w:t>
            </w:r>
          </w:p>
          <w:p w14:paraId="45906BD9" w14:textId="77777777" w:rsidR="005427BA" w:rsidRPr="000D163D" w:rsidRDefault="005427BA">
            <w:pPr>
              <w:pStyle w:val="TableText"/>
            </w:pPr>
          </w:p>
          <w:p w14:paraId="45906BDA" w14:textId="77777777" w:rsidR="005427BA" w:rsidRPr="000D163D" w:rsidRDefault="005427BA">
            <w:pPr>
              <w:pStyle w:val="TableText"/>
            </w:pPr>
          </w:p>
          <w:p w14:paraId="45906BDB" w14:textId="77777777" w:rsidR="005427BA" w:rsidRPr="000D163D" w:rsidRDefault="005427BA">
            <w:pPr>
              <w:pStyle w:val="TableText"/>
            </w:pPr>
          </w:p>
          <w:p w14:paraId="45906BDC" w14:textId="77777777" w:rsidR="005427BA" w:rsidRPr="000D163D" w:rsidRDefault="005427BA">
            <w:pPr>
              <w:pStyle w:val="TableText"/>
            </w:pPr>
          </w:p>
          <w:p w14:paraId="45906BDD" w14:textId="77777777" w:rsidR="005427BA" w:rsidRPr="000D163D" w:rsidRDefault="005427BA">
            <w:pPr>
              <w:pStyle w:val="TableText"/>
            </w:pPr>
          </w:p>
        </w:tc>
        <w:tc>
          <w:tcPr>
            <w:tcW w:w="3774" w:type="dxa"/>
            <w:tcBorders>
              <w:top w:val="single" w:sz="6" w:space="0" w:color="auto"/>
              <w:bottom w:val="single" w:sz="6" w:space="0" w:color="auto"/>
              <w:right w:val="single" w:sz="6" w:space="0" w:color="auto"/>
            </w:tcBorders>
          </w:tcPr>
          <w:p w14:paraId="45906BDE" w14:textId="77777777" w:rsidR="005427BA" w:rsidRPr="000D163D" w:rsidRDefault="005427BA">
            <w:pPr>
              <w:pStyle w:val="BulletText1"/>
            </w:pPr>
            <w:r w:rsidRPr="000D163D">
              <w:t>clear the future diary established under reason code 34</w:t>
            </w:r>
          </w:p>
          <w:p w14:paraId="45906BDF" w14:textId="77777777" w:rsidR="005427BA" w:rsidRPr="000D163D" w:rsidRDefault="005427BA">
            <w:pPr>
              <w:pStyle w:val="BulletText1"/>
            </w:pPr>
            <w:r w:rsidRPr="000D163D">
              <w:t>establish a future diary under EP 310, entering a suspense date 12 months from the month in which the Veteran regained employment, and</w:t>
            </w:r>
          </w:p>
          <w:p w14:paraId="45906BE0" w14:textId="77777777" w:rsidR="005427BA" w:rsidRPr="000D163D" w:rsidRDefault="005427BA">
            <w:pPr>
              <w:pStyle w:val="BulletText1"/>
            </w:pPr>
            <w:r w:rsidRPr="000D163D">
              <w:t>notify the Veteran that the total evaluation will continue at the present, but VA will reconsider entitlement to a total evaluation in the future.</w:t>
            </w:r>
          </w:p>
          <w:p w14:paraId="45906BE1" w14:textId="77777777" w:rsidR="005427BA" w:rsidRPr="000D163D" w:rsidRDefault="005427BA">
            <w:pPr>
              <w:pStyle w:val="TableText"/>
            </w:pPr>
          </w:p>
          <w:p w14:paraId="45906BE2" w14:textId="77777777" w:rsidR="005427BA" w:rsidRPr="000D163D" w:rsidRDefault="005427BA">
            <w:pPr>
              <w:pStyle w:val="TableText"/>
            </w:pPr>
            <w:r w:rsidRPr="000D163D">
              <w:rPr>
                <w:b/>
                <w:bCs/>
                <w:i/>
                <w:iCs/>
              </w:rPr>
              <w:t>References</w:t>
            </w:r>
            <w:r w:rsidRPr="000D163D">
              <w:t>:  For more information on</w:t>
            </w:r>
          </w:p>
          <w:p w14:paraId="45906BE3" w14:textId="77777777" w:rsidR="005427BA" w:rsidRPr="000D163D" w:rsidRDefault="005427BA">
            <w:pPr>
              <w:pStyle w:val="BulletText1"/>
            </w:pPr>
            <w:r w:rsidRPr="000D163D">
              <w:t>establishing a future diary, see</w:t>
            </w:r>
          </w:p>
          <w:p w14:paraId="45906BE4" w14:textId="77777777" w:rsidR="005427BA" w:rsidRPr="000D163D" w:rsidRDefault="000D163D">
            <w:pPr>
              <w:pStyle w:val="BulletText2"/>
              <w:tabs>
                <w:tab w:val="num" w:pos="547"/>
              </w:tabs>
            </w:pPr>
            <w:hyperlink r:id="rId48" w:history="1">
              <w:r w:rsidR="005427BA" w:rsidRPr="000D163D">
                <w:rPr>
                  <w:rStyle w:val="Hyperlink"/>
                </w:rPr>
                <w:t>M21-1, Part V, 16.02h(13), (14), and (16)</w:t>
              </w:r>
            </w:hyperlink>
            <w:r w:rsidR="005427BA" w:rsidRPr="000D163D">
              <w:t>, or</w:t>
            </w:r>
          </w:p>
          <w:p w14:paraId="45906BE5" w14:textId="77777777" w:rsidR="005427BA" w:rsidRPr="000D163D" w:rsidRDefault="005427BA">
            <w:pPr>
              <w:pStyle w:val="BulletText2"/>
              <w:tabs>
                <w:tab w:val="num" w:pos="547"/>
              </w:tabs>
            </w:pPr>
            <w:r w:rsidRPr="000D163D">
              <w:t xml:space="preserve">the </w:t>
            </w:r>
            <w:hyperlink r:id="rId49" w:history="1">
              <w:r w:rsidR="00C351C7" w:rsidRPr="000D163D">
                <w:rPr>
                  <w:rStyle w:val="Hyperlink"/>
                  <w:i/>
                  <w:iCs/>
                </w:rPr>
                <w:t>VETSNET Awards User Guide</w:t>
              </w:r>
            </w:hyperlink>
          </w:p>
          <w:p w14:paraId="45906BE6" w14:textId="77777777" w:rsidR="005427BA" w:rsidRPr="000D163D" w:rsidRDefault="005427BA">
            <w:pPr>
              <w:pStyle w:val="BulletText1"/>
            </w:pPr>
            <w:r w:rsidRPr="000D163D">
              <w:t xml:space="preserve">sustained employment, see </w:t>
            </w:r>
            <w:hyperlink r:id="rId50" w:history="1">
              <w:r w:rsidR="00D87632" w:rsidRPr="000D163D">
                <w:rPr>
                  <w:rStyle w:val="Hyperlink"/>
                </w:rPr>
                <w:t>38 CFR</w:t>
              </w:r>
              <w:r w:rsidRPr="000D163D">
                <w:rPr>
                  <w:rStyle w:val="Hyperlink"/>
                </w:rPr>
                <w:t xml:space="preserve"> 3.343(c)(2)</w:t>
              </w:r>
            </w:hyperlink>
            <w:r w:rsidRPr="000D163D">
              <w:t>, and</w:t>
            </w:r>
          </w:p>
          <w:p w14:paraId="45906BE7" w14:textId="533A2B0B" w:rsidR="005427BA" w:rsidRPr="000D163D" w:rsidRDefault="005427BA">
            <w:pPr>
              <w:pStyle w:val="BulletText1"/>
            </w:pPr>
            <w:r w:rsidRPr="000D163D">
              <w:t xml:space="preserve">the action to take when the future diary matures, see </w:t>
            </w:r>
            <w:hyperlink r:id="rId51" w:history="1">
              <w:r w:rsidR="002B4D19" w:rsidRPr="000D163D">
                <w:rPr>
                  <w:rStyle w:val="Hyperlink"/>
                </w:rPr>
                <w:t>M21-1</w:t>
              </w:r>
              <w:r w:rsidRPr="000D163D">
                <w:rPr>
                  <w:rStyle w:val="Hyperlink"/>
                </w:rPr>
                <w:t>, Part IV, Subpart ii, 2.F.28.h</w:t>
              </w:r>
            </w:hyperlink>
            <w:r w:rsidRPr="000D163D">
              <w:t>.</w:t>
            </w:r>
          </w:p>
        </w:tc>
      </w:tr>
      <w:tr w:rsidR="00A34415" w:rsidRPr="000D163D" w14:paraId="45906BFA"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45906BF2" w14:textId="77777777" w:rsidR="00A34415" w:rsidRPr="000D163D" w:rsidRDefault="00A34415">
            <w:pPr>
              <w:pStyle w:val="TableText"/>
              <w:rPr>
                <w:i/>
                <w:iCs/>
              </w:rPr>
            </w:pPr>
            <w:r w:rsidRPr="000D163D">
              <w:rPr>
                <w:i/>
                <w:iCs/>
              </w:rPr>
              <w:t>VA Form 21-4140</w:t>
            </w:r>
            <w:r w:rsidRPr="000D163D">
              <w:t xml:space="preserve"> shows the Veteran has been gainfully employed for 12 or more consecutive months</w:t>
            </w:r>
          </w:p>
        </w:tc>
        <w:tc>
          <w:tcPr>
            <w:tcW w:w="3774" w:type="dxa"/>
            <w:tcBorders>
              <w:top w:val="single" w:sz="6" w:space="0" w:color="auto"/>
              <w:bottom w:val="single" w:sz="6" w:space="0" w:color="auto"/>
              <w:right w:val="single" w:sz="6" w:space="0" w:color="auto"/>
            </w:tcBorders>
          </w:tcPr>
          <w:p w14:paraId="45906BF3" w14:textId="77777777" w:rsidR="00A34415" w:rsidRPr="000D163D" w:rsidRDefault="00A34415" w:rsidP="00A34415">
            <w:pPr>
              <w:pStyle w:val="BulletText1"/>
            </w:pPr>
            <w:r w:rsidRPr="000D163D">
              <w:t>clear the future diary established under reason code 34</w:t>
            </w:r>
          </w:p>
          <w:p w14:paraId="45906BF4" w14:textId="77777777" w:rsidR="00A34415" w:rsidRPr="000D163D" w:rsidRDefault="00A34415" w:rsidP="00A34415">
            <w:pPr>
              <w:pStyle w:val="BulletText1"/>
            </w:pPr>
            <w:r w:rsidRPr="000D163D">
              <w:t>establish EP 310, and</w:t>
            </w:r>
          </w:p>
          <w:p w14:paraId="45906BF5" w14:textId="77777777" w:rsidR="00A34415" w:rsidRPr="000D163D" w:rsidRDefault="00A34415" w:rsidP="00A34415">
            <w:pPr>
              <w:pStyle w:val="BulletText1"/>
            </w:pPr>
            <w:r w:rsidRPr="000D163D">
              <w:t>refer the case to the rating activity.</w:t>
            </w:r>
          </w:p>
          <w:p w14:paraId="45906BF6" w14:textId="77777777" w:rsidR="00A34415" w:rsidRPr="000D163D" w:rsidRDefault="00A34415" w:rsidP="00A34415">
            <w:pPr>
              <w:pStyle w:val="TableText"/>
            </w:pPr>
          </w:p>
          <w:p w14:paraId="45906BF7" w14:textId="14602502" w:rsidR="00A34415" w:rsidRPr="000D163D" w:rsidRDefault="00A34415" w:rsidP="00A34415">
            <w:pPr>
              <w:pStyle w:val="TableText"/>
            </w:pPr>
            <w:r w:rsidRPr="000D163D">
              <w:rPr>
                <w:b/>
                <w:bCs/>
                <w:i/>
                <w:iCs/>
              </w:rPr>
              <w:t>Note</w:t>
            </w:r>
            <w:r w:rsidRPr="000D163D">
              <w:t xml:space="preserve">:  If the income shown is marginal per </w:t>
            </w:r>
            <w:hyperlink r:id="rId52" w:history="1">
              <w:r w:rsidR="002B4D19" w:rsidRPr="000D163D">
                <w:rPr>
                  <w:rStyle w:val="Hyperlink"/>
                </w:rPr>
                <w:t>M21-1</w:t>
              </w:r>
              <w:r w:rsidRPr="000D163D">
                <w:rPr>
                  <w:rStyle w:val="Hyperlink"/>
                </w:rPr>
                <w:t>, Part IV, Subpart ii, 2.F.27.e</w:t>
              </w:r>
            </w:hyperlink>
            <w:r w:rsidRPr="000D163D">
              <w:t xml:space="preserve">, do </w:t>
            </w:r>
            <w:r w:rsidRPr="000D163D">
              <w:rPr>
                <w:i/>
                <w:iCs/>
              </w:rPr>
              <w:t>not</w:t>
            </w:r>
          </w:p>
          <w:p w14:paraId="45906BF8" w14:textId="77777777" w:rsidR="00A34415" w:rsidRPr="000D163D" w:rsidRDefault="00A34415" w:rsidP="00A34415">
            <w:pPr>
              <w:pStyle w:val="BulletText1"/>
            </w:pPr>
            <w:r w:rsidRPr="000D163D">
              <w:t>consider the Veteran to be gainfully employed, or</w:t>
            </w:r>
          </w:p>
          <w:p w14:paraId="45906BF9" w14:textId="77777777" w:rsidR="00A34415" w:rsidRPr="000D163D" w:rsidRDefault="00A34415" w:rsidP="00A34415">
            <w:pPr>
              <w:pStyle w:val="BulletText1"/>
            </w:pPr>
            <w:r w:rsidRPr="000D163D">
              <w:t>refer the case to the rating activity.</w:t>
            </w:r>
          </w:p>
        </w:tc>
      </w:tr>
    </w:tbl>
    <w:p w14:paraId="45906BFB" w14:textId="77777777" w:rsidR="005427BA" w:rsidRPr="000D163D" w:rsidRDefault="00C351C7" w:rsidP="00C351C7">
      <w:pPr>
        <w:pStyle w:val="BlockLine"/>
      </w:pPr>
      <w:r w:rsidRPr="000D163D">
        <w:fldChar w:fldCharType="begin"/>
      </w:r>
      <w:r w:rsidRPr="000D163D">
        <w:instrText xml:space="preserve"> PRIVATE INFOTYPE="PRINCIPLE"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C00" w14:textId="77777777">
        <w:trPr>
          <w:cantSplit/>
        </w:trPr>
        <w:tc>
          <w:tcPr>
            <w:tcW w:w="1728" w:type="dxa"/>
          </w:tcPr>
          <w:p w14:paraId="45906BFC" w14:textId="77777777" w:rsidR="005427BA" w:rsidRPr="000D163D" w:rsidRDefault="005427BA">
            <w:pPr>
              <w:pStyle w:val="Heading5"/>
            </w:pPr>
            <w:r w:rsidRPr="000D163D">
              <w:t xml:space="preserve">h.  Determining Whether the Veteran Has Sustained Gainful Employment </w:t>
            </w:r>
          </w:p>
        </w:tc>
        <w:tc>
          <w:tcPr>
            <w:tcW w:w="7740" w:type="dxa"/>
          </w:tcPr>
          <w:p w14:paraId="45906BFD" w14:textId="77777777" w:rsidR="005427BA" w:rsidRPr="000D163D" w:rsidRDefault="005427BA" w:rsidP="00FF475F">
            <w:pPr>
              <w:pStyle w:val="BlockText"/>
            </w:pPr>
            <w:r w:rsidRPr="000D163D">
              <w:t>When the future diary established under EP 310 matures, the authorization activity will develop to determine whether the Veteran has sustained gainful employment for 12 or more consecutive months.</w:t>
            </w:r>
          </w:p>
          <w:p w14:paraId="45906BFE" w14:textId="77777777" w:rsidR="005427BA" w:rsidRPr="000D163D" w:rsidRDefault="005427BA" w:rsidP="00FF475F">
            <w:pPr>
              <w:pStyle w:val="BlockText"/>
            </w:pPr>
          </w:p>
          <w:p w14:paraId="45906BFF" w14:textId="77777777" w:rsidR="005427BA" w:rsidRPr="000D163D" w:rsidRDefault="005427BA">
            <w:pPr>
              <w:pStyle w:val="BlockText"/>
            </w:pPr>
            <w:r w:rsidRPr="000D163D">
              <w:t>The table below shows the action to take after development is completed.</w:t>
            </w:r>
          </w:p>
        </w:tc>
      </w:tr>
    </w:tbl>
    <w:p w14:paraId="45906C01" w14:textId="77777777" w:rsidR="005427BA" w:rsidRPr="000D163D" w:rsidRDefault="005427BA"/>
    <w:tbl>
      <w:tblPr>
        <w:tblW w:w="0" w:type="auto"/>
        <w:tblInd w:w="1829" w:type="dxa"/>
        <w:tblLayout w:type="fixed"/>
        <w:tblLook w:val="0000" w:firstRow="0" w:lastRow="0" w:firstColumn="0" w:lastColumn="0" w:noHBand="0" w:noVBand="0"/>
      </w:tblPr>
      <w:tblGrid>
        <w:gridCol w:w="3774"/>
        <w:gridCol w:w="3774"/>
      </w:tblGrid>
      <w:tr w:rsidR="005427BA" w:rsidRPr="000D163D" w14:paraId="45906C04" w14:textId="77777777">
        <w:trPr>
          <w:cantSplit/>
          <w:trHeight w:val="271"/>
        </w:trPr>
        <w:tc>
          <w:tcPr>
            <w:tcW w:w="3774" w:type="dxa"/>
            <w:tcBorders>
              <w:top w:val="single" w:sz="6" w:space="0" w:color="auto"/>
              <w:left w:val="single" w:sz="6" w:space="0" w:color="auto"/>
              <w:bottom w:val="single" w:sz="6" w:space="0" w:color="auto"/>
              <w:right w:val="single" w:sz="6" w:space="0" w:color="auto"/>
            </w:tcBorders>
          </w:tcPr>
          <w:p w14:paraId="45906C02" w14:textId="77777777" w:rsidR="005427BA" w:rsidRPr="000D163D" w:rsidRDefault="005427BA">
            <w:pPr>
              <w:pStyle w:val="TableHeaderText"/>
              <w:jc w:val="left"/>
            </w:pPr>
            <w:r w:rsidRPr="000D163D">
              <w:t>If …</w:t>
            </w:r>
          </w:p>
        </w:tc>
        <w:tc>
          <w:tcPr>
            <w:tcW w:w="3774" w:type="dxa"/>
            <w:tcBorders>
              <w:top w:val="single" w:sz="6" w:space="0" w:color="auto"/>
              <w:bottom w:val="single" w:sz="6" w:space="0" w:color="auto"/>
              <w:right w:val="single" w:sz="6" w:space="0" w:color="auto"/>
            </w:tcBorders>
          </w:tcPr>
          <w:p w14:paraId="45906C03" w14:textId="77777777" w:rsidR="005427BA" w:rsidRPr="000D163D" w:rsidRDefault="005427BA">
            <w:pPr>
              <w:pStyle w:val="TableHeaderText"/>
              <w:jc w:val="left"/>
            </w:pPr>
            <w:r w:rsidRPr="000D163D">
              <w:t>Then …</w:t>
            </w:r>
          </w:p>
        </w:tc>
      </w:tr>
      <w:tr w:rsidR="005427BA" w:rsidRPr="000D163D" w14:paraId="45906C09"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45906C05" w14:textId="77777777" w:rsidR="005427BA" w:rsidRPr="000D163D" w:rsidRDefault="005427BA">
            <w:pPr>
              <w:pStyle w:val="BulletText1"/>
            </w:pPr>
            <w:r w:rsidRPr="000D163D">
              <w:lastRenderedPageBreak/>
              <w:t>evidence shows gainful employment has continued for 12 or more consecutive months, or</w:t>
            </w:r>
          </w:p>
          <w:p w14:paraId="45906C06" w14:textId="77777777" w:rsidR="005427BA" w:rsidRPr="000D163D" w:rsidRDefault="005427BA">
            <w:pPr>
              <w:pStyle w:val="BulletText1"/>
            </w:pPr>
            <w:r w:rsidRPr="000D163D">
              <w:t>the Veteran failed to furnish the information requested to determine employment status</w:t>
            </w:r>
          </w:p>
        </w:tc>
        <w:tc>
          <w:tcPr>
            <w:tcW w:w="3774" w:type="dxa"/>
            <w:tcBorders>
              <w:top w:val="single" w:sz="6" w:space="0" w:color="auto"/>
              <w:bottom w:val="single" w:sz="6" w:space="0" w:color="auto"/>
              <w:right w:val="single" w:sz="6" w:space="0" w:color="auto"/>
            </w:tcBorders>
          </w:tcPr>
          <w:p w14:paraId="45906C07" w14:textId="77777777" w:rsidR="005427BA" w:rsidRPr="000D163D" w:rsidRDefault="005427BA">
            <w:pPr>
              <w:pStyle w:val="TableText"/>
            </w:pPr>
            <w:r w:rsidRPr="000D163D">
              <w:t>refer the claims folder to the rating activity under EP 310.</w:t>
            </w:r>
          </w:p>
          <w:p w14:paraId="45906C08" w14:textId="77777777" w:rsidR="005427BA" w:rsidRPr="000D163D" w:rsidRDefault="005427BA">
            <w:pPr>
              <w:pStyle w:val="TableText"/>
            </w:pPr>
          </w:p>
        </w:tc>
      </w:tr>
      <w:tr w:rsidR="005427BA" w:rsidRPr="000D163D" w14:paraId="45906C0D"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45906C0A" w14:textId="77777777" w:rsidR="005427BA" w:rsidRPr="000D163D" w:rsidRDefault="005427BA">
            <w:pPr>
              <w:pStyle w:val="TableText"/>
            </w:pPr>
            <w:r w:rsidRPr="000D163D">
              <w:t>evidence does not show gainful employment has continued for 12 or more consecutive months</w:t>
            </w:r>
          </w:p>
        </w:tc>
        <w:tc>
          <w:tcPr>
            <w:tcW w:w="3774" w:type="dxa"/>
            <w:tcBorders>
              <w:top w:val="single" w:sz="6" w:space="0" w:color="auto"/>
              <w:bottom w:val="single" w:sz="6" w:space="0" w:color="auto"/>
              <w:right w:val="single" w:sz="6" w:space="0" w:color="auto"/>
            </w:tcBorders>
          </w:tcPr>
          <w:p w14:paraId="45906C0B" w14:textId="77777777" w:rsidR="005427BA" w:rsidRPr="000D163D" w:rsidRDefault="005427BA">
            <w:pPr>
              <w:pStyle w:val="BulletText1"/>
            </w:pPr>
            <w:r w:rsidRPr="000D163D">
              <w:t>clear EP 310, using the PCLR command, and</w:t>
            </w:r>
          </w:p>
          <w:p w14:paraId="45906C0C" w14:textId="77777777" w:rsidR="005427BA" w:rsidRPr="000D163D" w:rsidRDefault="005427BA">
            <w:pPr>
              <w:pStyle w:val="BulletText1"/>
            </w:pPr>
            <w:r w:rsidRPr="000D163D">
              <w:t>notify the Veteran of continued entitlement to a total evaluation.</w:t>
            </w:r>
          </w:p>
        </w:tc>
      </w:tr>
    </w:tbl>
    <w:p w14:paraId="45906C10" w14:textId="77777777" w:rsidR="005427BA" w:rsidRPr="000D163D" w:rsidRDefault="00C351C7">
      <w:pPr>
        <w:pStyle w:val="BlockLine"/>
      </w:pPr>
      <w:r w:rsidRPr="000D163D">
        <w:fldChar w:fldCharType="begin"/>
      </w:r>
      <w:r w:rsidRPr="000D163D">
        <w:instrText xml:space="preserve"> PRIVATE INFOTYPE="PROCEDURE"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C1A" w14:textId="77777777">
        <w:trPr>
          <w:cantSplit/>
        </w:trPr>
        <w:tc>
          <w:tcPr>
            <w:tcW w:w="1728" w:type="dxa"/>
          </w:tcPr>
          <w:p w14:paraId="45906C11" w14:textId="77777777" w:rsidR="005427BA" w:rsidRPr="000D163D" w:rsidRDefault="005427BA">
            <w:pPr>
              <w:pStyle w:val="Heading5"/>
            </w:pPr>
            <w:r w:rsidRPr="000D163D">
              <w:t>i.  Action Taken if VA Form 21-4140 Is Not Returned</w:t>
            </w:r>
          </w:p>
        </w:tc>
        <w:tc>
          <w:tcPr>
            <w:tcW w:w="7740" w:type="dxa"/>
          </w:tcPr>
          <w:p w14:paraId="45906C12" w14:textId="77777777" w:rsidR="005427BA" w:rsidRPr="000D163D" w:rsidRDefault="005427BA">
            <w:pPr>
              <w:pStyle w:val="BlockText"/>
            </w:pPr>
            <w:r w:rsidRPr="000D163D">
              <w:t xml:space="preserve">The table below shows the action taken if </w:t>
            </w:r>
            <w:r w:rsidRPr="000D163D">
              <w:rPr>
                <w:i/>
                <w:iCs/>
              </w:rPr>
              <w:t xml:space="preserve">VA Form 21-4140 </w:t>
            </w:r>
            <w:r w:rsidRPr="000D163D">
              <w:t>is not returned.</w:t>
            </w:r>
          </w:p>
          <w:p w14:paraId="45906C13" w14:textId="77777777" w:rsidR="005427BA" w:rsidRPr="000D163D" w:rsidRDefault="005427BA">
            <w:pPr>
              <w:pStyle w:val="BlockText"/>
            </w:pPr>
          </w:p>
          <w:p w14:paraId="45906C14" w14:textId="77777777" w:rsidR="0099321D" w:rsidRPr="000D163D" w:rsidRDefault="00BF5BAF" w:rsidP="0099321D">
            <w:pPr>
              <w:pStyle w:val="BlockText"/>
            </w:pPr>
            <w:r w:rsidRPr="000D163D">
              <w:rPr>
                <w:b/>
                <w:i/>
              </w:rPr>
              <w:t>Not</w:t>
            </w:r>
            <w:r w:rsidR="0099321D" w:rsidRPr="000D163D">
              <w:rPr>
                <w:b/>
                <w:i/>
              </w:rPr>
              <w:t>es</w:t>
            </w:r>
            <w:r w:rsidRPr="000D163D">
              <w:t xml:space="preserve">:  </w:t>
            </w:r>
          </w:p>
          <w:p w14:paraId="45906C15" w14:textId="77777777" w:rsidR="006A2E74" w:rsidRPr="000D163D" w:rsidRDefault="00BF5BAF" w:rsidP="006A2E74">
            <w:pPr>
              <w:pStyle w:val="BulletText1"/>
            </w:pPr>
            <w:r w:rsidRPr="000D163D">
              <w:t xml:space="preserve">Before taking the action shown in the table below, it may be useful to telephone the Veteran and ask him/her </w:t>
            </w:r>
            <w:r w:rsidR="006A2E74" w:rsidRPr="000D163D">
              <w:t>to return</w:t>
            </w:r>
            <w:r w:rsidR="0099321D" w:rsidRPr="000D163D">
              <w:t xml:space="preserve"> a signed </w:t>
            </w:r>
            <w:r w:rsidRPr="000D163D">
              <w:rPr>
                <w:i/>
              </w:rPr>
              <w:t>VA Form 21-4140</w:t>
            </w:r>
            <w:r w:rsidRPr="000D163D">
              <w:t xml:space="preserve"> </w:t>
            </w:r>
            <w:r w:rsidR="0099321D" w:rsidRPr="000D163D">
              <w:t xml:space="preserve">by mail, fax, </w:t>
            </w:r>
            <w:r w:rsidR="006A2E74" w:rsidRPr="000D163D">
              <w:t>or as an attachment to e-mail.</w:t>
            </w:r>
          </w:p>
          <w:p w14:paraId="45906C16" w14:textId="77777777" w:rsidR="006A2E74" w:rsidRPr="000D163D" w:rsidRDefault="0099321D" w:rsidP="006A2E74">
            <w:pPr>
              <w:pStyle w:val="BulletText1"/>
            </w:pPr>
            <w:r w:rsidRPr="000D163D">
              <w:t>If t</w:t>
            </w:r>
            <w:r w:rsidR="006A2E74" w:rsidRPr="000D163D">
              <w:t>elephone contact is successful, and the Veteran agrees to return the form</w:t>
            </w:r>
          </w:p>
          <w:p w14:paraId="45906C17" w14:textId="77777777" w:rsidR="006A2E74" w:rsidRPr="000D163D" w:rsidRDefault="0099321D" w:rsidP="006A2E74">
            <w:pPr>
              <w:pStyle w:val="BulletText2"/>
            </w:pPr>
            <w:r w:rsidRPr="000D163D">
              <w:t>document that fact in the claims folder</w:t>
            </w:r>
            <w:r w:rsidR="006A2E74" w:rsidRPr="000D163D">
              <w:t>,</w:t>
            </w:r>
            <w:r w:rsidRPr="000D163D">
              <w:t xml:space="preserve"> and </w:t>
            </w:r>
          </w:p>
          <w:p w14:paraId="45906C18" w14:textId="77777777" w:rsidR="006A2E74" w:rsidRPr="000D163D" w:rsidRDefault="0099321D" w:rsidP="006A2E74">
            <w:pPr>
              <w:pStyle w:val="BulletText2"/>
            </w:pPr>
            <w:r w:rsidRPr="000D163D">
              <w:t xml:space="preserve">allow 10 days for receipt of the form before taking the action shown below.  </w:t>
            </w:r>
          </w:p>
          <w:p w14:paraId="45906C19" w14:textId="77777777" w:rsidR="005427BA" w:rsidRPr="000D163D" w:rsidRDefault="0099321D" w:rsidP="006A2E74">
            <w:pPr>
              <w:pStyle w:val="BulletText1"/>
            </w:pPr>
            <w:r w:rsidRPr="000D163D">
              <w:t xml:space="preserve">The telephone call itself, however, even with a statement of unemployment from the Veteran, is </w:t>
            </w:r>
            <w:r w:rsidRPr="000D163D">
              <w:rPr>
                <w:i/>
              </w:rPr>
              <w:t>not</w:t>
            </w:r>
            <w:r w:rsidRPr="000D163D">
              <w:t xml:space="preserve"> a </w:t>
            </w:r>
            <w:r w:rsidR="006A2E74" w:rsidRPr="000D163D">
              <w:t xml:space="preserve">substitute for receipt of </w:t>
            </w:r>
            <w:r w:rsidR="006A2E74" w:rsidRPr="000D163D">
              <w:rPr>
                <w:i/>
              </w:rPr>
              <w:t>VA Form 21-4140</w:t>
            </w:r>
            <w:r w:rsidR="006A2E74" w:rsidRPr="000D163D">
              <w:t xml:space="preserve"> with the Veteran’s signature.</w:t>
            </w:r>
            <w:r w:rsidRPr="000D163D">
              <w:t xml:space="preserve"> </w:t>
            </w:r>
            <w:r w:rsidR="00BF5BAF" w:rsidRPr="000D163D">
              <w:t xml:space="preserve">    </w:t>
            </w:r>
          </w:p>
        </w:tc>
      </w:tr>
    </w:tbl>
    <w:p w14:paraId="45906C1B" w14:textId="77777777" w:rsidR="005427BA" w:rsidRPr="000D163D" w:rsidRDefault="005427BA"/>
    <w:tbl>
      <w:tblPr>
        <w:tblW w:w="0" w:type="auto"/>
        <w:tblInd w:w="1829" w:type="dxa"/>
        <w:tblLayout w:type="fixed"/>
        <w:tblLook w:val="0000" w:firstRow="0" w:lastRow="0" w:firstColumn="0" w:lastColumn="0" w:noHBand="0" w:noVBand="0"/>
      </w:tblPr>
      <w:tblGrid>
        <w:gridCol w:w="878"/>
        <w:gridCol w:w="6670"/>
      </w:tblGrid>
      <w:tr w:rsidR="005427BA" w:rsidRPr="000D163D" w14:paraId="45906C1E" w14:textId="77777777" w:rsidTr="002B4D19">
        <w:tc>
          <w:tcPr>
            <w:tcW w:w="878" w:type="dxa"/>
            <w:tcBorders>
              <w:top w:val="single" w:sz="6" w:space="0" w:color="auto"/>
              <w:left w:val="single" w:sz="6" w:space="0" w:color="auto"/>
              <w:bottom w:val="single" w:sz="6" w:space="0" w:color="auto"/>
              <w:right w:val="single" w:sz="6" w:space="0" w:color="auto"/>
            </w:tcBorders>
          </w:tcPr>
          <w:p w14:paraId="45906C1C" w14:textId="77777777" w:rsidR="005427BA" w:rsidRPr="000D163D" w:rsidRDefault="005427BA">
            <w:pPr>
              <w:pStyle w:val="TableHeaderText"/>
            </w:pPr>
            <w:r w:rsidRPr="000D163D">
              <w:t>Step</w:t>
            </w:r>
          </w:p>
        </w:tc>
        <w:tc>
          <w:tcPr>
            <w:tcW w:w="6670" w:type="dxa"/>
            <w:tcBorders>
              <w:top w:val="single" w:sz="6" w:space="0" w:color="auto"/>
              <w:bottom w:val="single" w:sz="6" w:space="0" w:color="auto"/>
              <w:right w:val="single" w:sz="6" w:space="0" w:color="auto"/>
            </w:tcBorders>
          </w:tcPr>
          <w:p w14:paraId="45906C1D" w14:textId="77777777" w:rsidR="005427BA" w:rsidRPr="000D163D" w:rsidRDefault="005427BA">
            <w:pPr>
              <w:pStyle w:val="TableHeaderText"/>
            </w:pPr>
            <w:r w:rsidRPr="000D163D">
              <w:t>Action</w:t>
            </w:r>
          </w:p>
        </w:tc>
      </w:tr>
      <w:tr w:rsidR="005427BA" w:rsidRPr="000D163D" w14:paraId="45906C24" w14:textId="77777777" w:rsidTr="002B4D19">
        <w:tc>
          <w:tcPr>
            <w:tcW w:w="878" w:type="dxa"/>
            <w:tcBorders>
              <w:top w:val="single" w:sz="6" w:space="0" w:color="auto"/>
              <w:left w:val="single" w:sz="6" w:space="0" w:color="auto"/>
              <w:bottom w:val="single" w:sz="6" w:space="0" w:color="auto"/>
              <w:right w:val="single" w:sz="6" w:space="0" w:color="auto"/>
            </w:tcBorders>
          </w:tcPr>
          <w:p w14:paraId="45906C1F" w14:textId="77777777" w:rsidR="005427BA" w:rsidRPr="000D163D" w:rsidRDefault="005427BA">
            <w:pPr>
              <w:pStyle w:val="TableText"/>
              <w:jc w:val="center"/>
            </w:pPr>
            <w:r w:rsidRPr="000D163D">
              <w:t>1</w:t>
            </w:r>
          </w:p>
        </w:tc>
        <w:tc>
          <w:tcPr>
            <w:tcW w:w="6670" w:type="dxa"/>
            <w:tcBorders>
              <w:top w:val="single" w:sz="6" w:space="0" w:color="auto"/>
              <w:bottom w:val="single" w:sz="6" w:space="0" w:color="auto"/>
              <w:right w:val="single" w:sz="6" w:space="0" w:color="auto"/>
            </w:tcBorders>
          </w:tcPr>
          <w:p w14:paraId="45906C20" w14:textId="77777777" w:rsidR="005427BA" w:rsidRPr="000D163D" w:rsidRDefault="005427BA">
            <w:pPr>
              <w:pStyle w:val="TableText"/>
            </w:pPr>
            <w:r w:rsidRPr="000D163D">
              <w:t>The authorization activity</w:t>
            </w:r>
          </w:p>
          <w:p w14:paraId="45906C21" w14:textId="77777777" w:rsidR="005427BA" w:rsidRPr="000D163D" w:rsidRDefault="005427BA">
            <w:pPr>
              <w:pStyle w:val="TableText"/>
            </w:pPr>
          </w:p>
          <w:p w14:paraId="45906C22" w14:textId="77777777" w:rsidR="005427BA" w:rsidRPr="000D163D" w:rsidRDefault="005427BA">
            <w:pPr>
              <w:pStyle w:val="BulletText1"/>
            </w:pPr>
            <w:r w:rsidRPr="000D163D">
              <w:t>establishes EP 310 control, and</w:t>
            </w:r>
          </w:p>
          <w:p w14:paraId="45906C23" w14:textId="77777777" w:rsidR="005427BA" w:rsidRPr="000D163D" w:rsidRDefault="005427BA">
            <w:pPr>
              <w:pStyle w:val="BulletText1"/>
            </w:pPr>
            <w:r w:rsidRPr="000D163D">
              <w:t>refers the claims folder to the rating activity.</w:t>
            </w:r>
          </w:p>
        </w:tc>
      </w:tr>
      <w:tr w:rsidR="005427BA" w:rsidRPr="000D163D" w14:paraId="45906C27" w14:textId="77777777" w:rsidTr="002B4D19">
        <w:tc>
          <w:tcPr>
            <w:tcW w:w="878" w:type="dxa"/>
            <w:tcBorders>
              <w:top w:val="single" w:sz="6" w:space="0" w:color="auto"/>
              <w:left w:val="single" w:sz="6" w:space="0" w:color="auto"/>
              <w:bottom w:val="single" w:sz="6" w:space="0" w:color="auto"/>
              <w:right w:val="single" w:sz="6" w:space="0" w:color="auto"/>
            </w:tcBorders>
          </w:tcPr>
          <w:p w14:paraId="45906C25" w14:textId="77777777" w:rsidR="005427BA" w:rsidRPr="000D163D" w:rsidRDefault="005427BA">
            <w:pPr>
              <w:pStyle w:val="TableText"/>
              <w:jc w:val="center"/>
            </w:pPr>
            <w:r w:rsidRPr="000D163D">
              <w:t>2</w:t>
            </w:r>
          </w:p>
        </w:tc>
        <w:tc>
          <w:tcPr>
            <w:tcW w:w="6670" w:type="dxa"/>
            <w:tcBorders>
              <w:top w:val="single" w:sz="6" w:space="0" w:color="auto"/>
              <w:bottom w:val="single" w:sz="6" w:space="0" w:color="auto"/>
              <w:right w:val="single" w:sz="6" w:space="0" w:color="auto"/>
            </w:tcBorders>
          </w:tcPr>
          <w:p w14:paraId="45906C26" w14:textId="77777777" w:rsidR="005427BA" w:rsidRPr="000D163D" w:rsidRDefault="005427BA">
            <w:pPr>
              <w:pStyle w:val="TableText"/>
            </w:pPr>
            <w:r w:rsidRPr="000D163D">
              <w:t xml:space="preserve">The rating activity prepares a rating decision proposing to reduce the Veteran to the appropriate schedular evaluation for failure to return </w:t>
            </w:r>
            <w:r w:rsidRPr="000D163D">
              <w:rPr>
                <w:i/>
                <w:iCs/>
              </w:rPr>
              <w:t>VA Form 21-4140.</w:t>
            </w:r>
          </w:p>
        </w:tc>
      </w:tr>
      <w:tr w:rsidR="005427BA" w:rsidRPr="000D163D" w14:paraId="45906C33" w14:textId="77777777" w:rsidTr="002B4D19">
        <w:tc>
          <w:tcPr>
            <w:tcW w:w="878" w:type="dxa"/>
            <w:tcBorders>
              <w:top w:val="single" w:sz="6" w:space="0" w:color="auto"/>
              <w:left w:val="single" w:sz="6" w:space="0" w:color="auto"/>
              <w:bottom w:val="single" w:sz="6" w:space="0" w:color="auto"/>
              <w:right w:val="single" w:sz="6" w:space="0" w:color="auto"/>
            </w:tcBorders>
          </w:tcPr>
          <w:p w14:paraId="45906C28" w14:textId="77777777" w:rsidR="005427BA" w:rsidRPr="000D163D" w:rsidRDefault="005427BA">
            <w:pPr>
              <w:pStyle w:val="TableText"/>
              <w:jc w:val="center"/>
            </w:pPr>
            <w:r w:rsidRPr="000D163D">
              <w:t>3</w:t>
            </w:r>
          </w:p>
        </w:tc>
        <w:tc>
          <w:tcPr>
            <w:tcW w:w="6670" w:type="dxa"/>
            <w:tcBorders>
              <w:top w:val="single" w:sz="6" w:space="0" w:color="auto"/>
              <w:bottom w:val="single" w:sz="6" w:space="0" w:color="auto"/>
              <w:right w:val="single" w:sz="6" w:space="0" w:color="auto"/>
            </w:tcBorders>
          </w:tcPr>
          <w:p w14:paraId="45906C29" w14:textId="77777777" w:rsidR="005427BA" w:rsidRPr="000D163D" w:rsidRDefault="005427BA">
            <w:pPr>
              <w:pStyle w:val="TableText"/>
            </w:pPr>
            <w:r w:rsidRPr="000D163D">
              <w:t>The authorization activity</w:t>
            </w:r>
          </w:p>
          <w:p w14:paraId="45906C2A" w14:textId="77777777" w:rsidR="005427BA" w:rsidRPr="000D163D" w:rsidRDefault="005427BA">
            <w:pPr>
              <w:pStyle w:val="TableText"/>
            </w:pPr>
          </w:p>
          <w:p w14:paraId="45906C2B" w14:textId="3C412EF1" w:rsidR="005427BA" w:rsidRPr="000D163D" w:rsidRDefault="005427BA">
            <w:pPr>
              <w:pStyle w:val="BulletText1"/>
            </w:pPr>
            <w:r w:rsidRPr="000D163D">
              <w:t xml:space="preserve">notifies the Veteran of the proposed reduction in accordance with </w:t>
            </w:r>
            <w:hyperlink r:id="rId53" w:history="1">
              <w:r w:rsidR="002B4D19" w:rsidRPr="000D163D">
                <w:rPr>
                  <w:rStyle w:val="Hyperlink"/>
                </w:rPr>
                <w:t>M21-1</w:t>
              </w:r>
              <w:r w:rsidRPr="000D163D">
                <w:rPr>
                  <w:rStyle w:val="Hyperlink"/>
                </w:rPr>
                <w:t>, Part I, 2.B</w:t>
              </w:r>
            </w:hyperlink>
            <w:r w:rsidRPr="000D163D">
              <w:t>, including</w:t>
            </w:r>
          </w:p>
          <w:p w14:paraId="45906C2C" w14:textId="77777777" w:rsidR="005427BA" w:rsidRPr="000D163D" w:rsidRDefault="005427BA">
            <w:pPr>
              <w:pStyle w:val="BulletText2"/>
              <w:tabs>
                <w:tab w:val="num" w:pos="547"/>
              </w:tabs>
            </w:pPr>
            <w:r w:rsidRPr="000D163D">
              <w:t>the date the proposed action will be effective</w:t>
            </w:r>
          </w:p>
          <w:p w14:paraId="45906C2D" w14:textId="77777777" w:rsidR="005427BA" w:rsidRPr="000D163D" w:rsidRDefault="005427BA">
            <w:pPr>
              <w:pStyle w:val="BulletText2"/>
              <w:tabs>
                <w:tab w:val="num" w:pos="547"/>
              </w:tabs>
            </w:pPr>
            <w:r w:rsidRPr="000D163D">
              <w:t>the reduced rate of compensation, and</w:t>
            </w:r>
          </w:p>
          <w:p w14:paraId="45906C2E" w14:textId="77777777" w:rsidR="005427BA" w:rsidRPr="000D163D" w:rsidRDefault="005427BA">
            <w:pPr>
              <w:pStyle w:val="BulletText2"/>
              <w:tabs>
                <w:tab w:val="num" w:pos="547"/>
              </w:tabs>
            </w:pPr>
            <w:r w:rsidRPr="000D163D">
              <w:t xml:space="preserve">the proposed loss of entitlement to Dependents’ Educational Assistance (DEA) under </w:t>
            </w:r>
            <w:hyperlink r:id="rId54" w:history="1">
              <w:r w:rsidRPr="000D163D">
                <w:rPr>
                  <w:rStyle w:val="Hyperlink"/>
                </w:rPr>
                <w:t>38 U.S.C. Chapter 35</w:t>
              </w:r>
            </w:hyperlink>
          </w:p>
          <w:p w14:paraId="45906C2F" w14:textId="77777777" w:rsidR="005427BA" w:rsidRPr="000D163D" w:rsidRDefault="005427BA">
            <w:pPr>
              <w:pStyle w:val="BulletText1"/>
            </w:pPr>
            <w:r w:rsidRPr="000D163D">
              <w:t>clears the pending EP 310, and</w:t>
            </w:r>
          </w:p>
          <w:p w14:paraId="45906C30" w14:textId="77777777" w:rsidR="005427BA" w:rsidRPr="000D163D" w:rsidRDefault="005427BA">
            <w:pPr>
              <w:pStyle w:val="BulletText1"/>
            </w:pPr>
            <w:r w:rsidRPr="000D163D">
              <w:t>establishes an EP 600 to control the claim during the due process period.</w:t>
            </w:r>
          </w:p>
          <w:p w14:paraId="45906C31" w14:textId="77777777" w:rsidR="005427BA" w:rsidRPr="000D163D" w:rsidRDefault="005427BA">
            <w:pPr>
              <w:pStyle w:val="TableText"/>
            </w:pPr>
          </w:p>
          <w:p w14:paraId="45906C32" w14:textId="77777777" w:rsidR="005427BA" w:rsidRPr="000D163D" w:rsidRDefault="005427BA">
            <w:pPr>
              <w:pStyle w:val="TableText"/>
            </w:pPr>
            <w:r w:rsidRPr="000D163D">
              <w:rPr>
                <w:b/>
                <w:bCs/>
                <w:i/>
                <w:iCs/>
              </w:rPr>
              <w:t>Note</w:t>
            </w:r>
            <w:r w:rsidRPr="000D163D">
              <w:t xml:space="preserve">:  The effective date of the reduction will be no earlier than the first day of the month following the end of the 60-day due </w:t>
            </w:r>
            <w:r w:rsidRPr="000D163D">
              <w:lastRenderedPageBreak/>
              <w:t>process period.  Be sure to properly notify the Veteran’s designated representative of the proposal.</w:t>
            </w:r>
          </w:p>
        </w:tc>
      </w:tr>
      <w:tr w:rsidR="005427BA" w:rsidRPr="000D163D" w14:paraId="45906C4A" w14:textId="77777777" w:rsidTr="002B4D19">
        <w:tc>
          <w:tcPr>
            <w:tcW w:w="878" w:type="dxa"/>
            <w:tcBorders>
              <w:top w:val="single" w:sz="6" w:space="0" w:color="auto"/>
              <w:left w:val="single" w:sz="6" w:space="0" w:color="auto"/>
              <w:bottom w:val="single" w:sz="6" w:space="0" w:color="auto"/>
              <w:right w:val="single" w:sz="6" w:space="0" w:color="auto"/>
            </w:tcBorders>
          </w:tcPr>
          <w:p w14:paraId="45906C3D" w14:textId="77777777" w:rsidR="005427BA" w:rsidRPr="000D163D" w:rsidRDefault="005427BA">
            <w:pPr>
              <w:pStyle w:val="TableText"/>
              <w:jc w:val="center"/>
            </w:pPr>
            <w:r w:rsidRPr="000D163D">
              <w:lastRenderedPageBreak/>
              <w:t>4</w:t>
            </w:r>
          </w:p>
        </w:tc>
        <w:tc>
          <w:tcPr>
            <w:tcW w:w="6670" w:type="dxa"/>
            <w:tcBorders>
              <w:top w:val="single" w:sz="6" w:space="0" w:color="auto"/>
              <w:bottom w:val="single" w:sz="6" w:space="0" w:color="auto"/>
              <w:right w:val="single" w:sz="6" w:space="0" w:color="auto"/>
            </w:tcBorders>
          </w:tcPr>
          <w:p w14:paraId="45906C3E" w14:textId="77777777" w:rsidR="005427BA" w:rsidRPr="000D163D" w:rsidRDefault="005427BA">
            <w:pPr>
              <w:pStyle w:val="TableText"/>
            </w:pPr>
            <w:r w:rsidRPr="000D163D">
              <w:t>After the due process period expires, and there has been no response to the notification, under EP 600</w:t>
            </w:r>
          </w:p>
          <w:p w14:paraId="45906C3F" w14:textId="77777777" w:rsidR="005427BA" w:rsidRPr="000D163D" w:rsidRDefault="005427BA">
            <w:pPr>
              <w:pStyle w:val="TableText"/>
            </w:pPr>
          </w:p>
          <w:p w14:paraId="45906C40" w14:textId="77777777" w:rsidR="005427BA" w:rsidRPr="000D163D" w:rsidRDefault="005427BA">
            <w:pPr>
              <w:pStyle w:val="BulletText1"/>
            </w:pPr>
            <w:r w:rsidRPr="000D163D">
              <w:t xml:space="preserve">reduce the award effective the date of the last payment (see </w:t>
            </w:r>
            <w:hyperlink r:id="rId55" w:history="1">
              <w:r w:rsidR="00D87632" w:rsidRPr="000D163D">
                <w:rPr>
                  <w:rStyle w:val="Hyperlink"/>
                </w:rPr>
                <w:t>38 CFR</w:t>
              </w:r>
              <w:r w:rsidRPr="000D163D">
                <w:rPr>
                  <w:rStyle w:val="Hyperlink"/>
                </w:rPr>
                <w:t xml:space="preserve"> 3.501(f)</w:t>
              </w:r>
            </w:hyperlink>
            <w:r w:rsidRPr="000D163D">
              <w:t>) or the date specified in the notice of proposed adverse action, whichever is later</w:t>
            </w:r>
          </w:p>
          <w:p w14:paraId="45906C41" w14:textId="77777777" w:rsidR="005427BA" w:rsidRPr="000D163D" w:rsidRDefault="005427BA">
            <w:pPr>
              <w:pStyle w:val="BulletText1"/>
            </w:pPr>
            <w:r w:rsidRPr="000D163D">
              <w:t>notify the Veteran of the reduction and loss of entitlement to DEA</w:t>
            </w:r>
          </w:p>
          <w:p w14:paraId="45906C42" w14:textId="77777777" w:rsidR="005427BA" w:rsidRPr="000D163D" w:rsidRDefault="005427BA">
            <w:pPr>
              <w:pStyle w:val="BulletText1"/>
            </w:pPr>
            <w:r w:rsidRPr="000D163D">
              <w:t xml:space="preserve">advise the regional processing office (RPO) of jurisdiction of the loss of entitlement to DEA, if a </w:t>
            </w:r>
            <w:hyperlink r:id="rId56" w:history="1">
              <w:r w:rsidRPr="000D163D">
                <w:rPr>
                  <w:rStyle w:val="Hyperlink"/>
                </w:rPr>
                <w:t>38 U.S.C. Chapter 35</w:t>
              </w:r>
            </w:hyperlink>
            <w:r w:rsidRPr="000D163D">
              <w:t xml:space="preserve"> record exists under the Veteran’s claim number, and</w:t>
            </w:r>
          </w:p>
          <w:p w14:paraId="45906C43" w14:textId="77777777" w:rsidR="005427BA" w:rsidRPr="000D163D" w:rsidRDefault="005427BA">
            <w:pPr>
              <w:pStyle w:val="BulletText1"/>
            </w:pPr>
            <w:r w:rsidRPr="000D163D">
              <w:t>refer the claims folder to the rating activity for a rating decision to implement the reduction to the schedular evaluation.</w:t>
            </w:r>
          </w:p>
          <w:p w14:paraId="45906C44" w14:textId="77777777" w:rsidR="005427BA" w:rsidRPr="000D163D" w:rsidRDefault="005427BA">
            <w:pPr>
              <w:pStyle w:val="TableText"/>
            </w:pPr>
          </w:p>
          <w:p w14:paraId="45906C45" w14:textId="77777777" w:rsidR="005427BA" w:rsidRPr="000D163D" w:rsidRDefault="005427BA">
            <w:pPr>
              <w:pStyle w:val="TableText"/>
            </w:pPr>
            <w:r w:rsidRPr="000D163D">
              <w:rPr>
                <w:b/>
                <w:bCs/>
                <w:i/>
                <w:iCs/>
              </w:rPr>
              <w:t>Note</w:t>
            </w:r>
            <w:r w:rsidRPr="000D163D">
              <w:t>:  The notification letter should also advise the Veteran that if VA receives evidence establishing continued unemployability within one year of the date of the notification letter, the total evaluation based on unemployability will be restored from the date of reduction.</w:t>
            </w:r>
          </w:p>
          <w:p w14:paraId="45906C46" w14:textId="77777777" w:rsidR="005427BA" w:rsidRPr="000D163D" w:rsidRDefault="005427BA">
            <w:pPr>
              <w:pStyle w:val="TableText"/>
            </w:pPr>
          </w:p>
          <w:p w14:paraId="45906C47" w14:textId="77777777" w:rsidR="005427BA" w:rsidRPr="000D163D" w:rsidRDefault="005427BA">
            <w:pPr>
              <w:pStyle w:val="TableText"/>
            </w:pPr>
            <w:r w:rsidRPr="000D163D">
              <w:rPr>
                <w:b/>
                <w:bCs/>
                <w:i/>
                <w:iCs/>
              </w:rPr>
              <w:t>References</w:t>
            </w:r>
            <w:r w:rsidRPr="000D163D">
              <w:t>:  For more information on</w:t>
            </w:r>
          </w:p>
          <w:p w14:paraId="45906C48" w14:textId="79E35FC9" w:rsidR="005427BA" w:rsidRPr="000D163D" w:rsidRDefault="005427BA">
            <w:pPr>
              <w:pStyle w:val="BulletText1"/>
            </w:pPr>
            <w:r w:rsidRPr="000D163D">
              <w:t xml:space="preserve">RPO jurisdiction, see </w:t>
            </w:r>
            <w:hyperlink r:id="rId57" w:history="1">
              <w:r w:rsidR="002B4D19" w:rsidRPr="000D163D">
                <w:rPr>
                  <w:rStyle w:val="Hyperlink"/>
                </w:rPr>
                <w:t>M21-1</w:t>
              </w:r>
              <w:r w:rsidRPr="000D163D">
                <w:rPr>
                  <w:rStyle w:val="Hyperlink"/>
                </w:rPr>
                <w:t>, Part IX, Subpart ii, 2.11</w:t>
              </w:r>
            </w:hyperlink>
            <w:r w:rsidRPr="000D163D">
              <w:t>, and</w:t>
            </w:r>
          </w:p>
          <w:p w14:paraId="45906C49" w14:textId="1C3105FD" w:rsidR="005427BA" w:rsidRPr="000D163D" w:rsidRDefault="005427BA">
            <w:pPr>
              <w:pStyle w:val="BulletText1"/>
            </w:pPr>
            <w:r w:rsidRPr="000D163D">
              <w:t xml:space="preserve">action taken if the Veteran responds during the due process period, see </w:t>
            </w:r>
            <w:hyperlink r:id="rId58" w:history="1">
              <w:r w:rsidR="002B4D19" w:rsidRPr="000D163D">
                <w:rPr>
                  <w:rStyle w:val="Hyperlink"/>
                </w:rPr>
                <w:t>M21-1</w:t>
              </w:r>
              <w:r w:rsidRPr="000D163D">
                <w:rPr>
                  <w:rStyle w:val="Hyperlink"/>
                </w:rPr>
                <w:t>, Part IV, Subpart ii, 2.F.28.j</w:t>
              </w:r>
            </w:hyperlink>
            <w:r w:rsidRPr="000D163D">
              <w:t>.</w:t>
            </w:r>
          </w:p>
        </w:tc>
      </w:tr>
    </w:tbl>
    <w:p w14:paraId="45906C4D" w14:textId="77777777" w:rsidR="005427BA" w:rsidRPr="000D163D" w:rsidRDefault="00C351C7">
      <w:pPr>
        <w:pStyle w:val="BlockLine"/>
      </w:pPr>
      <w:r w:rsidRPr="000D163D">
        <w:fldChar w:fldCharType="begin"/>
      </w:r>
      <w:r w:rsidRPr="000D163D">
        <w:instrText xml:space="preserve"> PRIVATE INFOTYPE="PROCEDURE"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C50" w14:textId="77777777">
        <w:trPr>
          <w:cantSplit/>
        </w:trPr>
        <w:tc>
          <w:tcPr>
            <w:tcW w:w="1728" w:type="dxa"/>
          </w:tcPr>
          <w:p w14:paraId="45906C4E" w14:textId="77777777" w:rsidR="005427BA" w:rsidRPr="000D163D" w:rsidRDefault="005427BA">
            <w:pPr>
              <w:pStyle w:val="Heading5"/>
            </w:pPr>
            <w:r w:rsidRPr="000D163D">
              <w:t>j.  Action Take</w:t>
            </w:r>
            <w:r w:rsidR="00E2287B" w:rsidRPr="000D163D">
              <w:t>n</w:t>
            </w:r>
            <w:r w:rsidRPr="000D163D">
              <w:t xml:space="preserve"> if the Veteran Returns </w:t>
            </w:r>
            <w:r w:rsidR="00C351C7" w:rsidRPr="000D163D">
              <w:t xml:space="preserve">a Signed </w:t>
            </w:r>
            <w:r w:rsidRPr="000D163D">
              <w:t>VA Form 21-4140 During the Due Process Period</w:t>
            </w:r>
          </w:p>
        </w:tc>
        <w:tc>
          <w:tcPr>
            <w:tcW w:w="7740" w:type="dxa"/>
          </w:tcPr>
          <w:p w14:paraId="45906C4F" w14:textId="77777777" w:rsidR="005427BA" w:rsidRPr="000D163D" w:rsidRDefault="005427BA">
            <w:pPr>
              <w:pStyle w:val="BlockText"/>
            </w:pPr>
            <w:r w:rsidRPr="000D163D">
              <w:t xml:space="preserve">Use the table below to determine the action to take if the Veteran returns a signed </w:t>
            </w:r>
            <w:r w:rsidRPr="000D163D">
              <w:rPr>
                <w:i/>
                <w:iCs/>
              </w:rPr>
              <w:t>VA Form 21-4140</w:t>
            </w:r>
            <w:r w:rsidRPr="000D163D">
              <w:t xml:space="preserve"> during the due process period.</w:t>
            </w:r>
          </w:p>
        </w:tc>
      </w:tr>
    </w:tbl>
    <w:p w14:paraId="45906C51" w14:textId="77777777" w:rsidR="005427BA" w:rsidRPr="000D163D" w:rsidRDefault="005427BA"/>
    <w:tbl>
      <w:tblPr>
        <w:tblW w:w="0" w:type="auto"/>
        <w:tblInd w:w="1829" w:type="dxa"/>
        <w:tblLayout w:type="fixed"/>
        <w:tblLook w:val="0000" w:firstRow="0" w:lastRow="0" w:firstColumn="0" w:lastColumn="0" w:noHBand="0" w:noVBand="0"/>
      </w:tblPr>
      <w:tblGrid>
        <w:gridCol w:w="3774"/>
        <w:gridCol w:w="3774"/>
      </w:tblGrid>
      <w:tr w:rsidR="005427BA" w:rsidRPr="000D163D" w14:paraId="45906C54" w14:textId="77777777">
        <w:trPr>
          <w:cantSplit/>
          <w:trHeight w:val="271"/>
        </w:trPr>
        <w:tc>
          <w:tcPr>
            <w:tcW w:w="3774" w:type="dxa"/>
            <w:tcBorders>
              <w:top w:val="single" w:sz="6" w:space="0" w:color="auto"/>
              <w:left w:val="single" w:sz="6" w:space="0" w:color="auto"/>
              <w:bottom w:val="single" w:sz="6" w:space="0" w:color="auto"/>
              <w:right w:val="single" w:sz="6" w:space="0" w:color="auto"/>
            </w:tcBorders>
          </w:tcPr>
          <w:p w14:paraId="45906C52" w14:textId="77777777" w:rsidR="005427BA" w:rsidRPr="000D163D" w:rsidRDefault="005427BA">
            <w:pPr>
              <w:pStyle w:val="TableHeaderText"/>
              <w:jc w:val="left"/>
              <w:rPr>
                <w:bCs/>
              </w:rPr>
            </w:pPr>
            <w:r w:rsidRPr="000D163D">
              <w:rPr>
                <w:bCs/>
              </w:rPr>
              <w:t>If VA Form 21-4140 shows …</w:t>
            </w:r>
          </w:p>
        </w:tc>
        <w:tc>
          <w:tcPr>
            <w:tcW w:w="3774" w:type="dxa"/>
            <w:tcBorders>
              <w:top w:val="single" w:sz="6" w:space="0" w:color="auto"/>
              <w:bottom w:val="single" w:sz="6" w:space="0" w:color="auto"/>
              <w:right w:val="single" w:sz="6" w:space="0" w:color="auto"/>
            </w:tcBorders>
          </w:tcPr>
          <w:p w14:paraId="45906C53" w14:textId="77777777" w:rsidR="005427BA" w:rsidRPr="000D163D" w:rsidRDefault="005427BA">
            <w:pPr>
              <w:pStyle w:val="TableHeaderText"/>
              <w:jc w:val="left"/>
            </w:pPr>
            <w:r w:rsidRPr="000D163D">
              <w:t>Then …</w:t>
            </w:r>
          </w:p>
        </w:tc>
      </w:tr>
      <w:tr w:rsidR="005427BA" w:rsidRPr="000D163D" w14:paraId="45906C58"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45906C55" w14:textId="77777777" w:rsidR="005427BA" w:rsidRPr="000D163D" w:rsidRDefault="005427BA">
            <w:pPr>
              <w:pStyle w:val="TableText"/>
            </w:pPr>
            <w:r w:rsidRPr="000D163D">
              <w:t>continued unemployability</w:t>
            </w:r>
          </w:p>
        </w:tc>
        <w:tc>
          <w:tcPr>
            <w:tcW w:w="3774" w:type="dxa"/>
            <w:tcBorders>
              <w:top w:val="single" w:sz="6" w:space="0" w:color="auto"/>
              <w:bottom w:val="single" w:sz="6" w:space="0" w:color="auto"/>
              <w:right w:val="single" w:sz="6" w:space="0" w:color="auto"/>
            </w:tcBorders>
          </w:tcPr>
          <w:p w14:paraId="45906C56" w14:textId="77777777" w:rsidR="005427BA" w:rsidRPr="000D163D" w:rsidRDefault="005427BA">
            <w:pPr>
              <w:pStyle w:val="BulletText1"/>
            </w:pPr>
            <w:r w:rsidRPr="000D163D">
              <w:t>refer the claims folder to the rating activity to prepare a rating decision continuing the prior evaluation, and</w:t>
            </w:r>
          </w:p>
          <w:p w14:paraId="45906C57" w14:textId="77777777" w:rsidR="005427BA" w:rsidRPr="000D163D" w:rsidRDefault="005427BA">
            <w:pPr>
              <w:pStyle w:val="BulletText1"/>
            </w:pPr>
            <w:r w:rsidRPr="000D163D">
              <w:t>clear the EP 600 when notifying the Veteran of the rating decision.</w:t>
            </w:r>
          </w:p>
        </w:tc>
      </w:tr>
      <w:tr w:rsidR="005427BA" w:rsidRPr="000D163D" w14:paraId="45906C63"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45906C59" w14:textId="77777777" w:rsidR="005427BA" w:rsidRPr="000D163D" w:rsidRDefault="005427BA">
            <w:pPr>
              <w:pStyle w:val="TableText"/>
            </w:pPr>
            <w:r w:rsidRPr="000D163D">
              <w:lastRenderedPageBreak/>
              <w:t>possible gainful employment</w:t>
            </w:r>
          </w:p>
        </w:tc>
        <w:tc>
          <w:tcPr>
            <w:tcW w:w="3774" w:type="dxa"/>
            <w:tcBorders>
              <w:top w:val="single" w:sz="6" w:space="0" w:color="auto"/>
              <w:bottom w:val="single" w:sz="6" w:space="0" w:color="auto"/>
              <w:right w:val="single" w:sz="6" w:space="0" w:color="auto"/>
            </w:tcBorders>
          </w:tcPr>
          <w:p w14:paraId="45906C5A" w14:textId="77777777" w:rsidR="005427BA" w:rsidRPr="000D163D" w:rsidRDefault="005427BA">
            <w:pPr>
              <w:pStyle w:val="BulletText1"/>
            </w:pPr>
            <w:r w:rsidRPr="000D163D">
              <w:t>if employment has continued for 12 or more months, refer the claims folder to the rating activity under EP 600, or</w:t>
            </w:r>
          </w:p>
          <w:p w14:paraId="45906C5B" w14:textId="77777777" w:rsidR="005427BA" w:rsidRPr="000D163D" w:rsidRDefault="005427BA">
            <w:pPr>
              <w:pStyle w:val="BulletText1"/>
            </w:pPr>
            <w:r w:rsidRPr="000D163D">
              <w:t>if employment has continued for fewer than 12 consecutive months</w:t>
            </w:r>
          </w:p>
          <w:p w14:paraId="45906C5C" w14:textId="77777777" w:rsidR="005427BA" w:rsidRPr="000D163D" w:rsidRDefault="005427BA">
            <w:pPr>
              <w:pStyle w:val="BulletText2"/>
              <w:tabs>
                <w:tab w:val="num" w:pos="547"/>
              </w:tabs>
            </w:pPr>
            <w:r w:rsidRPr="000D163D">
              <w:t>clear the EP 600</w:t>
            </w:r>
          </w:p>
          <w:p w14:paraId="45906C5D" w14:textId="77777777" w:rsidR="005427BA" w:rsidRPr="000D163D" w:rsidRDefault="005427BA">
            <w:pPr>
              <w:pStyle w:val="BulletText2"/>
              <w:tabs>
                <w:tab w:val="num" w:pos="547"/>
              </w:tabs>
            </w:pPr>
            <w:r w:rsidRPr="000D163D">
              <w:t>establish a future diary under EP 310, entering a suspense date 12 months from the month in which the Veteran regained employment</w:t>
            </w:r>
          </w:p>
          <w:p w14:paraId="45906C5E" w14:textId="77777777" w:rsidR="005427BA" w:rsidRPr="000D163D" w:rsidRDefault="005427BA">
            <w:pPr>
              <w:pStyle w:val="BulletText1"/>
            </w:pPr>
            <w:r w:rsidRPr="000D163D">
              <w:t xml:space="preserve">notify the Veteran that </w:t>
            </w:r>
          </w:p>
          <w:p w14:paraId="45906C5F" w14:textId="77777777" w:rsidR="005427BA" w:rsidRPr="000D163D" w:rsidRDefault="005427BA">
            <w:pPr>
              <w:pStyle w:val="BulletText2"/>
              <w:tabs>
                <w:tab w:val="num" w:pos="547"/>
              </w:tabs>
            </w:pPr>
            <w:r w:rsidRPr="000D163D">
              <w:t>the total evaluation will continue at the present, but</w:t>
            </w:r>
          </w:p>
          <w:p w14:paraId="45906C60" w14:textId="77777777" w:rsidR="005427BA" w:rsidRPr="000D163D" w:rsidRDefault="005427BA">
            <w:pPr>
              <w:pStyle w:val="BulletText2"/>
              <w:tabs>
                <w:tab w:val="num" w:pos="547"/>
              </w:tabs>
            </w:pPr>
            <w:r w:rsidRPr="000D163D">
              <w:t>VA will reconsider entitlement to a total evaluation in the future.</w:t>
            </w:r>
          </w:p>
          <w:p w14:paraId="45906C61" w14:textId="77777777" w:rsidR="005427BA" w:rsidRPr="000D163D" w:rsidRDefault="005427BA">
            <w:pPr>
              <w:pStyle w:val="TableText"/>
            </w:pPr>
          </w:p>
          <w:p w14:paraId="45906C62" w14:textId="7CE26828" w:rsidR="005427BA" w:rsidRPr="000D163D" w:rsidRDefault="005427BA">
            <w:pPr>
              <w:pStyle w:val="TableText"/>
            </w:pPr>
            <w:r w:rsidRPr="000D163D">
              <w:rPr>
                <w:b/>
                <w:bCs/>
                <w:i/>
                <w:iCs/>
              </w:rPr>
              <w:t>Reference</w:t>
            </w:r>
            <w:r w:rsidRPr="000D163D">
              <w:t xml:space="preserve">:  For information on the action to take when the future diary matures, see </w:t>
            </w:r>
            <w:hyperlink r:id="rId59" w:history="1">
              <w:r w:rsidR="002B4D19" w:rsidRPr="000D163D">
                <w:rPr>
                  <w:rStyle w:val="Hyperlink"/>
                </w:rPr>
                <w:t>M21-1</w:t>
              </w:r>
              <w:r w:rsidRPr="000D163D">
                <w:rPr>
                  <w:rStyle w:val="Hyperlink"/>
                </w:rPr>
                <w:t>, Part IV, Subpart ii, 2.F.28.h</w:t>
              </w:r>
            </w:hyperlink>
            <w:r w:rsidRPr="000D163D">
              <w:t>.</w:t>
            </w:r>
          </w:p>
        </w:tc>
      </w:tr>
    </w:tbl>
    <w:p w14:paraId="45906C66" w14:textId="77777777" w:rsidR="005427BA" w:rsidRPr="000D163D" w:rsidRDefault="00C351C7">
      <w:pPr>
        <w:pStyle w:val="BlockLine"/>
      </w:pPr>
      <w:r w:rsidRPr="000D163D">
        <w:fldChar w:fldCharType="begin"/>
      </w:r>
      <w:r w:rsidRPr="000D163D">
        <w:instrText xml:space="preserve"> PRIVATE INFOTYPE="PROCEDURE"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C69" w14:textId="77777777">
        <w:trPr>
          <w:cantSplit/>
        </w:trPr>
        <w:tc>
          <w:tcPr>
            <w:tcW w:w="1728" w:type="dxa"/>
          </w:tcPr>
          <w:p w14:paraId="45906C67" w14:textId="77777777" w:rsidR="005427BA" w:rsidRPr="000D163D" w:rsidRDefault="005427BA">
            <w:pPr>
              <w:pStyle w:val="Heading5"/>
            </w:pPr>
            <w:r w:rsidRPr="000D163D">
              <w:t>k.  Failure to Cooperate With a Required Field Examination</w:t>
            </w:r>
          </w:p>
        </w:tc>
        <w:tc>
          <w:tcPr>
            <w:tcW w:w="7740" w:type="dxa"/>
          </w:tcPr>
          <w:p w14:paraId="45906C68" w14:textId="77777777" w:rsidR="005427BA" w:rsidRPr="000D163D" w:rsidRDefault="005427BA">
            <w:pPr>
              <w:pStyle w:val="BlockText"/>
            </w:pPr>
            <w:r w:rsidRPr="000D163D">
              <w:t>Follow the steps in the table below when the Veteran fails to participate in a required field examination.</w:t>
            </w:r>
          </w:p>
        </w:tc>
      </w:tr>
    </w:tbl>
    <w:p w14:paraId="45906C6A" w14:textId="77777777" w:rsidR="005427BA" w:rsidRPr="000D163D" w:rsidRDefault="005427BA">
      <w:r w:rsidRPr="000D163D">
        <w:t xml:space="preserve">  </w:t>
      </w:r>
    </w:p>
    <w:tbl>
      <w:tblPr>
        <w:tblW w:w="0" w:type="auto"/>
        <w:tblInd w:w="1829" w:type="dxa"/>
        <w:tblLayout w:type="fixed"/>
        <w:tblLook w:val="0000" w:firstRow="0" w:lastRow="0" w:firstColumn="0" w:lastColumn="0" w:noHBand="0" w:noVBand="0"/>
      </w:tblPr>
      <w:tblGrid>
        <w:gridCol w:w="878"/>
        <w:gridCol w:w="6671"/>
      </w:tblGrid>
      <w:tr w:rsidR="005427BA" w:rsidRPr="000D163D" w14:paraId="45906C6D" w14:textId="77777777" w:rsidTr="002B4D19">
        <w:tc>
          <w:tcPr>
            <w:tcW w:w="878" w:type="dxa"/>
            <w:tcBorders>
              <w:top w:val="single" w:sz="6" w:space="0" w:color="auto"/>
              <w:left w:val="single" w:sz="6" w:space="0" w:color="auto"/>
              <w:bottom w:val="single" w:sz="6" w:space="0" w:color="auto"/>
              <w:right w:val="single" w:sz="6" w:space="0" w:color="auto"/>
            </w:tcBorders>
          </w:tcPr>
          <w:p w14:paraId="45906C6B" w14:textId="77777777" w:rsidR="005427BA" w:rsidRPr="000D163D" w:rsidRDefault="005427BA">
            <w:pPr>
              <w:pStyle w:val="TableHeaderText"/>
            </w:pPr>
            <w:r w:rsidRPr="000D163D">
              <w:t>Step</w:t>
            </w:r>
          </w:p>
        </w:tc>
        <w:tc>
          <w:tcPr>
            <w:tcW w:w="6671" w:type="dxa"/>
            <w:tcBorders>
              <w:top w:val="single" w:sz="6" w:space="0" w:color="auto"/>
              <w:right w:val="single" w:sz="6" w:space="0" w:color="auto"/>
            </w:tcBorders>
          </w:tcPr>
          <w:p w14:paraId="45906C6C" w14:textId="77777777" w:rsidR="005427BA" w:rsidRPr="000D163D" w:rsidRDefault="005427BA">
            <w:pPr>
              <w:pStyle w:val="TableHeaderText"/>
            </w:pPr>
            <w:r w:rsidRPr="000D163D">
              <w:t>Action</w:t>
            </w:r>
          </w:p>
        </w:tc>
      </w:tr>
      <w:tr w:rsidR="005427BA" w:rsidRPr="000D163D" w14:paraId="45906C70" w14:textId="77777777" w:rsidTr="002B4D19">
        <w:tc>
          <w:tcPr>
            <w:tcW w:w="878" w:type="dxa"/>
            <w:tcBorders>
              <w:top w:val="single" w:sz="6" w:space="0" w:color="auto"/>
              <w:left w:val="single" w:sz="6" w:space="0" w:color="auto"/>
              <w:bottom w:val="single" w:sz="6" w:space="0" w:color="auto"/>
              <w:right w:val="single" w:sz="6" w:space="0" w:color="auto"/>
            </w:tcBorders>
          </w:tcPr>
          <w:p w14:paraId="45906C6E" w14:textId="77777777" w:rsidR="005427BA" w:rsidRPr="000D163D" w:rsidRDefault="005427BA">
            <w:pPr>
              <w:pStyle w:val="TableText"/>
              <w:jc w:val="center"/>
            </w:pPr>
            <w:r w:rsidRPr="000D163D">
              <w:t>1</w:t>
            </w:r>
          </w:p>
        </w:tc>
        <w:tc>
          <w:tcPr>
            <w:tcW w:w="6671" w:type="dxa"/>
            <w:tcBorders>
              <w:top w:val="single" w:sz="6" w:space="0" w:color="auto"/>
              <w:bottom w:val="single" w:sz="6" w:space="0" w:color="auto"/>
              <w:right w:val="single" w:sz="6" w:space="0" w:color="auto"/>
            </w:tcBorders>
          </w:tcPr>
          <w:p w14:paraId="45906C6F" w14:textId="3C7E1E3D" w:rsidR="005427BA" w:rsidRPr="000D163D" w:rsidRDefault="005427BA">
            <w:pPr>
              <w:pStyle w:val="TableText"/>
            </w:pPr>
            <w:r w:rsidRPr="000D163D">
              <w:t xml:space="preserve">Prepare a rating decision proposing a reduced evaluation using the format in </w:t>
            </w:r>
            <w:hyperlink r:id="rId60" w:history="1">
              <w:r w:rsidR="002B4D19" w:rsidRPr="000D163D">
                <w:rPr>
                  <w:rStyle w:val="Hyperlink"/>
                </w:rPr>
                <w:t>M21-1</w:t>
              </w:r>
              <w:r w:rsidRPr="000D163D">
                <w:rPr>
                  <w:rStyle w:val="Hyperlink"/>
                </w:rPr>
                <w:t>, Part IV, Subpart ii, 2.F.29</w:t>
              </w:r>
            </w:hyperlink>
            <w:r w:rsidRPr="000D163D">
              <w:t>.</w:t>
            </w:r>
          </w:p>
        </w:tc>
      </w:tr>
      <w:tr w:rsidR="006B7242" w:rsidRPr="000D163D" w14:paraId="45906C85" w14:textId="77777777" w:rsidTr="002B4D19">
        <w:tc>
          <w:tcPr>
            <w:tcW w:w="878" w:type="dxa"/>
            <w:tcBorders>
              <w:top w:val="single" w:sz="6" w:space="0" w:color="auto"/>
              <w:left w:val="single" w:sz="6" w:space="0" w:color="auto"/>
              <w:bottom w:val="single" w:sz="6" w:space="0" w:color="auto"/>
              <w:right w:val="single" w:sz="6" w:space="0" w:color="auto"/>
            </w:tcBorders>
          </w:tcPr>
          <w:p w14:paraId="45906C71" w14:textId="77777777" w:rsidR="006B7242" w:rsidRPr="000D163D" w:rsidRDefault="006B7242">
            <w:pPr>
              <w:pStyle w:val="TableText"/>
              <w:jc w:val="center"/>
            </w:pPr>
            <w:r w:rsidRPr="000D163D">
              <w:t>2</w:t>
            </w:r>
          </w:p>
        </w:tc>
        <w:tc>
          <w:tcPr>
            <w:tcW w:w="6671" w:type="dxa"/>
            <w:tcBorders>
              <w:top w:val="single" w:sz="6" w:space="0" w:color="auto"/>
              <w:bottom w:val="single" w:sz="6" w:space="0" w:color="auto"/>
              <w:right w:val="single" w:sz="6" w:space="0" w:color="auto"/>
            </w:tcBorders>
          </w:tcPr>
          <w:p w14:paraId="45906C72" w14:textId="77777777" w:rsidR="006B7242" w:rsidRPr="000D163D" w:rsidRDefault="006B7242" w:rsidP="006B7242">
            <w:pPr>
              <w:pStyle w:val="TableText"/>
            </w:pPr>
            <w:r w:rsidRPr="000D163D">
              <w:t>Use the table below to determine the action to take upon receipt of the Veteran’s response to the notice of proposed adverse action.</w:t>
            </w:r>
          </w:p>
          <w:p w14:paraId="45906C73" w14:textId="77777777" w:rsidR="006B7242" w:rsidRPr="000D163D" w:rsidRDefault="006B7242" w:rsidP="006B7242">
            <w:pPr>
              <w:pStyle w:val="Table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0"/>
              <w:gridCol w:w="3220"/>
            </w:tblGrid>
            <w:tr w:rsidR="006B7242" w:rsidRPr="000D163D" w14:paraId="45906C76" w14:textId="77777777" w:rsidTr="0078578B">
              <w:tc>
                <w:tcPr>
                  <w:tcW w:w="3220" w:type="dxa"/>
                  <w:shd w:val="clear" w:color="auto" w:fill="auto"/>
                </w:tcPr>
                <w:p w14:paraId="45906C74" w14:textId="77777777" w:rsidR="006B7242" w:rsidRPr="000D163D" w:rsidRDefault="006B7242" w:rsidP="006B7242">
                  <w:pPr>
                    <w:pStyle w:val="TableHeaderText"/>
                    <w:jc w:val="left"/>
                  </w:pPr>
                  <w:r w:rsidRPr="000D163D">
                    <w:t>If the Veteran …</w:t>
                  </w:r>
                </w:p>
              </w:tc>
              <w:tc>
                <w:tcPr>
                  <w:tcW w:w="3220" w:type="dxa"/>
                  <w:shd w:val="clear" w:color="auto" w:fill="auto"/>
                </w:tcPr>
                <w:p w14:paraId="45906C75" w14:textId="77777777" w:rsidR="006B7242" w:rsidRPr="000D163D" w:rsidRDefault="006B7242" w:rsidP="006B7242">
                  <w:pPr>
                    <w:pStyle w:val="TableHeaderText"/>
                    <w:jc w:val="left"/>
                  </w:pPr>
                  <w:r w:rsidRPr="000D163D">
                    <w:t>Then …</w:t>
                  </w:r>
                </w:p>
              </w:tc>
            </w:tr>
            <w:tr w:rsidR="006B7242" w:rsidRPr="000D163D" w14:paraId="45906C79" w14:textId="77777777" w:rsidTr="0078578B">
              <w:tc>
                <w:tcPr>
                  <w:tcW w:w="3220" w:type="dxa"/>
                  <w:shd w:val="clear" w:color="auto" w:fill="auto"/>
                </w:tcPr>
                <w:p w14:paraId="45906C77" w14:textId="77777777" w:rsidR="006B7242" w:rsidRPr="000D163D" w:rsidRDefault="006B7242" w:rsidP="006B7242">
                  <w:pPr>
                    <w:pStyle w:val="EmbeddedText"/>
                  </w:pPr>
                  <w:r w:rsidRPr="000D163D">
                    <w:t>fails to respond to the notice of proposed adverse action</w:t>
                  </w:r>
                </w:p>
              </w:tc>
              <w:tc>
                <w:tcPr>
                  <w:tcW w:w="3220" w:type="dxa"/>
                  <w:shd w:val="clear" w:color="auto" w:fill="auto"/>
                </w:tcPr>
                <w:p w14:paraId="45906C78" w14:textId="3A0DA774" w:rsidR="006B7242" w:rsidRPr="000D163D" w:rsidRDefault="006B7242" w:rsidP="006B7242">
                  <w:pPr>
                    <w:pStyle w:val="EmbeddedText"/>
                  </w:pPr>
                  <w:r w:rsidRPr="000D163D">
                    <w:t xml:space="preserve">prepare a rating decision to reduce the current evaluation using the format in </w:t>
                  </w:r>
                  <w:hyperlink r:id="rId61" w:history="1">
                    <w:r w:rsidR="002B4D19" w:rsidRPr="000D163D">
                      <w:rPr>
                        <w:rStyle w:val="Hyperlink"/>
                      </w:rPr>
                      <w:t>M21-1</w:t>
                    </w:r>
                    <w:r w:rsidRPr="000D163D">
                      <w:rPr>
                        <w:rStyle w:val="Hyperlink"/>
                      </w:rPr>
                      <w:t>, Part IV, Subpart ii, 2.F.30</w:t>
                    </w:r>
                  </w:hyperlink>
                  <w:r w:rsidRPr="000D163D">
                    <w:t>.</w:t>
                  </w:r>
                </w:p>
              </w:tc>
            </w:tr>
            <w:tr w:rsidR="006B7242" w:rsidRPr="000D163D" w14:paraId="45906C80" w14:textId="77777777" w:rsidTr="0078578B">
              <w:tc>
                <w:tcPr>
                  <w:tcW w:w="3220" w:type="dxa"/>
                  <w:shd w:val="clear" w:color="auto" w:fill="auto"/>
                </w:tcPr>
                <w:p w14:paraId="45906C7A" w14:textId="77777777" w:rsidR="006B7242" w:rsidRPr="000D163D" w:rsidRDefault="006B7242" w:rsidP="006B7242">
                  <w:pPr>
                    <w:pStyle w:val="EmbeddedText"/>
                  </w:pPr>
                  <w:r w:rsidRPr="000D163D">
                    <w:t>is willing to participate in the field examination prior to reduction to the schedular evaluation</w:t>
                  </w:r>
                </w:p>
              </w:tc>
              <w:tc>
                <w:tcPr>
                  <w:tcW w:w="3220" w:type="dxa"/>
                  <w:shd w:val="clear" w:color="auto" w:fill="auto"/>
                </w:tcPr>
                <w:p w14:paraId="45906C7B" w14:textId="77777777" w:rsidR="006B7242" w:rsidRPr="000D163D" w:rsidRDefault="006B7242" w:rsidP="0078578B">
                  <w:pPr>
                    <w:pStyle w:val="EmbeddedText"/>
                  </w:pPr>
                  <w:r w:rsidRPr="000D163D">
                    <w:t>defer the rating action to reduce the evaluation</w:t>
                  </w:r>
                </w:p>
                <w:p w14:paraId="45906C7C" w14:textId="77777777" w:rsidR="006B7242" w:rsidRPr="000D163D" w:rsidRDefault="006B7242" w:rsidP="006B7242">
                  <w:pPr>
                    <w:pStyle w:val="BulletText1"/>
                  </w:pPr>
                  <w:r w:rsidRPr="000D163D">
                    <w:t>reschedule the examination, and</w:t>
                  </w:r>
                </w:p>
                <w:p w14:paraId="45906C7D" w14:textId="77777777" w:rsidR="006B7242" w:rsidRPr="000D163D" w:rsidRDefault="006B7242" w:rsidP="006B7242">
                  <w:pPr>
                    <w:pStyle w:val="BulletText1"/>
                  </w:pPr>
                  <w:r w:rsidRPr="000D163D">
                    <w:t>inform the Veteran that</w:t>
                  </w:r>
                </w:p>
                <w:p w14:paraId="45906C7E" w14:textId="77777777" w:rsidR="006B7242" w:rsidRPr="000D163D" w:rsidRDefault="006B7242" w:rsidP="0078578B">
                  <w:pPr>
                    <w:pStyle w:val="BulletText2"/>
                  </w:pPr>
                  <w:r w:rsidRPr="000D163D">
                    <w:t xml:space="preserve">further failure to cooperate will be cause for a reduction to the schedular </w:t>
                  </w:r>
                  <w:r w:rsidRPr="000D163D">
                    <w:lastRenderedPageBreak/>
                    <w:t>evaluation, and</w:t>
                  </w:r>
                </w:p>
                <w:p w14:paraId="45906C7F" w14:textId="77777777" w:rsidR="006B7242" w:rsidRPr="000D163D" w:rsidRDefault="006B7242" w:rsidP="0078578B">
                  <w:pPr>
                    <w:pStyle w:val="BulletText2"/>
                  </w:pPr>
                  <w:r w:rsidRPr="000D163D">
                    <w:t>the total evaluation based on IU would not be restored until the field examination had been completed and the report reviewed.</w:t>
                  </w:r>
                </w:p>
              </w:tc>
            </w:tr>
            <w:tr w:rsidR="006B7242" w:rsidRPr="000D163D" w14:paraId="45906C83" w14:textId="77777777" w:rsidTr="0078578B">
              <w:tc>
                <w:tcPr>
                  <w:tcW w:w="3220" w:type="dxa"/>
                  <w:shd w:val="clear" w:color="auto" w:fill="auto"/>
                </w:tcPr>
                <w:p w14:paraId="45906C81" w14:textId="77777777" w:rsidR="006B7242" w:rsidRPr="000D163D" w:rsidRDefault="006B7242" w:rsidP="006B7242">
                  <w:pPr>
                    <w:pStyle w:val="EmbeddedText"/>
                  </w:pPr>
                  <w:r w:rsidRPr="000D163D">
                    <w:lastRenderedPageBreak/>
                    <w:t>sends evidence which warrants continuation of a total rating based on continued unemployability</w:t>
                  </w:r>
                </w:p>
              </w:tc>
              <w:tc>
                <w:tcPr>
                  <w:tcW w:w="3220" w:type="dxa"/>
                  <w:shd w:val="clear" w:color="auto" w:fill="auto"/>
                </w:tcPr>
                <w:p w14:paraId="45906C82" w14:textId="30A122A2" w:rsidR="006B7242" w:rsidRPr="000D163D" w:rsidRDefault="006B7242" w:rsidP="006B7242">
                  <w:pPr>
                    <w:pStyle w:val="EmbeddedText"/>
                  </w:pPr>
                  <w:r w:rsidRPr="000D163D">
                    <w:t xml:space="preserve">prepare a rating decision using the format in </w:t>
                  </w:r>
                  <w:hyperlink r:id="rId62" w:history="1">
                    <w:r w:rsidR="002B4D19" w:rsidRPr="000D163D">
                      <w:rPr>
                        <w:rStyle w:val="Hyperlink"/>
                      </w:rPr>
                      <w:t>M21-1</w:t>
                    </w:r>
                    <w:r w:rsidRPr="000D163D">
                      <w:rPr>
                        <w:rStyle w:val="Hyperlink"/>
                      </w:rPr>
                      <w:t>, Part IV, Subpart ii, 2.F.31</w:t>
                    </w:r>
                  </w:hyperlink>
                  <w:r w:rsidRPr="000D163D">
                    <w:t>.</w:t>
                  </w:r>
                </w:p>
              </w:tc>
            </w:tr>
          </w:tbl>
          <w:p w14:paraId="45906C84" w14:textId="77777777" w:rsidR="006B7242" w:rsidRPr="000D163D" w:rsidRDefault="006B7242">
            <w:pPr>
              <w:pStyle w:val="TableText"/>
            </w:pPr>
            <w:r w:rsidRPr="000D163D">
              <w:t xml:space="preserve"> </w:t>
            </w:r>
          </w:p>
        </w:tc>
      </w:tr>
    </w:tbl>
    <w:p w14:paraId="45906C86" w14:textId="77777777" w:rsidR="005427BA" w:rsidRPr="000D163D" w:rsidRDefault="005427BA">
      <w:pPr>
        <w:pStyle w:val="ContinuedOnNextPa"/>
      </w:pPr>
    </w:p>
    <w:p w14:paraId="45906C87" w14:textId="2AAFDAB2" w:rsidR="005427BA" w:rsidRPr="000D163D" w:rsidRDefault="005427BA">
      <w:pPr>
        <w:pStyle w:val="Heading4"/>
      </w:pPr>
      <w:r w:rsidRPr="000D163D">
        <w:br w:type="page"/>
      </w:r>
      <w:r w:rsidR="00250CE4" w:rsidRPr="000D163D">
        <w:lastRenderedPageBreak/>
        <w:t>6</w:t>
      </w:r>
      <w:r w:rsidRPr="000D163D">
        <w:t xml:space="preserve">.  Exhibit 1:  Rating Decision Addressing a Veteran’s Failure to Complete a Field Examination </w:t>
      </w:r>
    </w:p>
    <w:p w14:paraId="45906C88" w14:textId="77777777" w:rsidR="005427BA" w:rsidRPr="000D163D" w:rsidRDefault="005427BA">
      <w:pPr>
        <w:pStyle w:val="BlockLine"/>
      </w:pPr>
      <w:r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C8B" w14:textId="77777777">
        <w:trPr>
          <w:cantSplit/>
        </w:trPr>
        <w:tc>
          <w:tcPr>
            <w:tcW w:w="1728" w:type="dxa"/>
          </w:tcPr>
          <w:p w14:paraId="45906C89" w14:textId="77777777" w:rsidR="005427BA" w:rsidRPr="000D163D" w:rsidRDefault="005427BA">
            <w:pPr>
              <w:pStyle w:val="Heading5"/>
            </w:pPr>
            <w:r w:rsidRPr="000D163D">
              <w:t>Introduction</w:t>
            </w:r>
          </w:p>
        </w:tc>
        <w:tc>
          <w:tcPr>
            <w:tcW w:w="7740" w:type="dxa"/>
          </w:tcPr>
          <w:p w14:paraId="45906C8A" w14:textId="77777777" w:rsidR="005427BA" w:rsidRPr="000D163D" w:rsidRDefault="005427BA">
            <w:pPr>
              <w:pStyle w:val="BlockText"/>
            </w:pPr>
            <w:r w:rsidRPr="000D163D">
              <w:t>This topic contains an example of a rating decision addressing a Veteran’s failure to complete a field examination.</w:t>
            </w:r>
          </w:p>
        </w:tc>
      </w:tr>
    </w:tbl>
    <w:p w14:paraId="45906C8C" w14:textId="77777777" w:rsidR="005427BA" w:rsidRPr="000D163D" w:rsidRDefault="005427BA">
      <w:pPr>
        <w:pStyle w:val="BlockLine"/>
      </w:pPr>
      <w:r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C8F" w14:textId="77777777">
        <w:trPr>
          <w:cantSplit/>
        </w:trPr>
        <w:tc>
          <w:tcPr>
            <w:tcW w:w="1728" w:type="dxa"/>
          </w:tcPr>
          <w:p w14:paraId="45906C8D" w14:textId="77777777" w:rsidR="005427BA" w:rsidRPr="000D163D" w:rsidRDefault="005427BA">
            <w:pPr>
              <w:pStyle w:val="Heading5"/>
            </w:pPr>
            <w:r w:rsidRPr="000D163D">
              <w:t>Change Date</w:t>
            </w:r>
          </w:p>
        </w:tc>
        <w:tc>
          <w:tcPr>
            <w:tcW w:w="7740" w:type="dxa"/>
          </w:tcPr>
          <w:p w14:paraId="45906C8E" w14:textId="77777777" w:rsidR="005427BA" w:rsidRPr="000D163D" w:rsidRDefault="005427BA">
            <w:pPr>
              <w:pStyle w:val="BlockText"/>
            </w:pPr>
            <w:r w:rsidRPr="000D163D">
              <w:t>September 8, 2009</w:t>
            </w:r>
          </w:p>
        </w:tc>
      </w:tr>
    </w:tbl>
    <w:p w14:paraId="45906C90" w14:textId="77777777" w:rsidR="005427BA" w:rsidRPr="000D163D" w:rsidRDefault="00C351C7">
      <w:pPr>
        <w:pStyle w:val="BlockLine"/>
      </w:pPr>
      <w:r w:rsidRPr="000D163D">
        <w:fldChar w:fldCharType="begin"/>
      </w:r>
      <w:r w:rsidRPr="000D163D">
        <w:instrText xml:space="preserve"> PRIVATE INFOTYPE="STRUCTURE"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C93" w14:textId="77777777">
        <w:trPr>
          <w:cantSplit/>
        </w:trPr>
        <w:tc>
          <w:tcPr>
            <w:tcW w:w="1728" w:type="dxa"/>
          </w:tcPr>
          <w:p w14:paraId="45906C91" w14:textId="77777777" w:rsidR="005427BA" w:rsidRPr="000D163D" w:rsidRDefault="005427BA">
            <w:pPr>
              <w:pStyle w:val="Heading5"/>
            </w:pPr>
            <w:r w:rsidRPr="000D163D">
              <w:t>a.  Rating Decision: Failure to Complete a Field Examination</w:t>
            </w:r>
          </w:p>
        </w:tc>
        <w:tc>
          <w:tcPr>
            <w:tcW w:w="7740" w:type="dxa"/>
          </w:tcPr>
          <w:p w14:paraId="45906C92" w14:textId="77777777" w:rsidR="005427BA" w:rsidRPr="000D163D" w:rsidRDefault="005427BA">
            <w:pPr>
              <w:pStyle w:val="BlockText"/>
            </w:pPr>
            <w:r w:rsidRPr="000D163D">
              <w:t>An example of a rating decision addressing a Veteran’s failure to complete a field examination is below.</w:t>
            </w:r>
          </w:p>
        </w:tc>
      </w:tr>
    </w:tbl>
    <w:p w14:paraId="45906C94" w14:textId="77777777" w:rsidR="005427BA" w:rsidRPr="000D163D" w:rsidRDefault="005427BA"/>
    <w:tbl>
      <w:tblPr>
        <w:tblW w:w="0" w:type="auto"/>
        <w:tblInd w:w="108" w:type="dxa"/>
        <w:tblLayout w:type="fixed"/>
        <w:tblLook w:val="0000" w:firstRow="0" w:lastRow="0" w:firstColumn="0" w:lastColumn="0" w:noHBand="0" w:noVBand="0"/>
      </w:tblPr>
      <w:tblGrid>
        <w:gridCol w:w="9269"/>
      </w:tblGrid>
      <w:tr w:rsidR="005427BA" w:rsidRPr="000D163D" w14:paraId="45906CAE" w14:textId="77777777">
        <w:trPr>
          <w:cantSplit/>
          <w:trHeight w:val="290"/>
        </w:trPr>
        <w:tc>
          <w:tcPr>
            <w:tcW w:w="9269" w:type="dxa"/>
            <w:tcBorders>
              <w:top w:val="single" w:sz="6" w:space="0" w:color="auto"/>
              <w:left w:val="single" w:sz="6" w:space="0" w:color="auto"/>
              <w:bottom w:val="single" w:sz="6" w:space="0" w:color="auto"/>
              <w:right w:val="single" w:sz="6" w:space="0" w:color="auto"/>
            </w:tcBorders>
          </w:tcPr>
          <w:p w14:paraId="45906C95" w14:textId="77777777" w:rsidR="005427BA" w:rsidRPr="000D163D" w:rsidRDefault="005427BA" w:rsidP="00D93176">
            <w:pPr>
              <w:pStyle w:val="TableHeaderText"/>
              <w:jc w:val="left"/>
              <w:rPr>
                <w:b w:val="0"/>
              </w:rPr>
            </w:pPr>
            <w:r w:rsidRPr="000D163D">
              <w:t xml:space="preserve">DECISION:  </w:t>
            </w:r>
            <w:r w:rsidRPr="000D163D">
              <w:rPr>
                <w:b w:val="0"/>
              </w:rPr>
              <w:t>A reduction to the schedular evaluation shown below is proposed because of the Veteran’s failure to cooperate with a required field examination.</w:t>
            </w:r>
          </w:p>
          <w:p w14:paraId="45906C96" w14:textId="77777777" w:rsidR="005427BA" w:rsidRPr="000D163D" w:rsidRDefault="005427BA" w:rsidP="00D93176">
            <w:pPr>
              <w:pStyle w:val="TableText"/>
            </w:pPr>
          </w:p>
          <w:p w14:paraId="45906C97" w14:textId="77777777" w:rsidR="005427BA" w:rsidRPr="000D163D" w:rsidRDefault="005427BA" w:rsidP="00FF475F">
            <w:pPr>
              <w:pStyle w:val="TableText"/>
            </w:pPr>
            <w:r w:rsidRPr="000D163D">
              <w:rPr>
                <w:b/>
              </w:rPr>
              <w:t>EVIDENCE:</w:t>
            </w:r>
            <w:r w:rsidRPr="000D163D">
              <w:t xml:space="preserve">  Notice of Failure to Cooperate with field examiner.</w:t>
            </w:r>
          </w:p>
          <w:p w14:paraId="45906C98" w14:textId="77777777" w:rsidR="005427BA" w:rsidRPr="000D163D" w:rsidRDefault="005427BA" w:rsidP="00FF475F">
            <w:pPr>
              <w:pStyle w:val="TableText"/>
            </w:pPr>
          </w:p>
          <w:p w14:paraId="45906C99" w14:textId="77777777" w:rsidR="005427BA" w:rsidRPr="000D163D" w:rsidRDefault="005427BA" w:rsidP="00FF475F">
            <w:pPr>
              <w:pStyle w:val="TableText"/>
            </w:pPr>
            <w:r w:rsidRPr="000D163D">
              <w:rPr>
                <w:b/>
              </w:rPr>
              <w:t>REASONS FOR DECISION:</w:t>
            </w:r>
            <w:r w:rsidRPr="000D163D">
              <w:t xml:space="preserve">  A total disability rating has been in effect because of unemployability.  Notice has been received that the Veteran refused to cooperate in completing a required field examination.</w:t>
            </w:r>
          </w:p>
          <w:p w14:paraId="45906C9A" w14:textId="77777777" w:rsidR="005427BA" w:rsidRPr="000D163D" w:rsidRDefault="005427BA" w:rsidP="00FF475F">
            <w:pPr>
              <w:pStyle w:val="TableText"/>
            </w:pPr>
          </w:p>
          <w:p w14:paraId="45906C9B" w14:textId="77777777" w:rsidR="005427BA" w:rsidRPr="000D163D" w:rsidRDefault="005427BA" w:rsidP="00FF475F">
            <w:pPr>
              <w:pStyle w:val="TableText"/>
            </w:pPr>
            <w:r w:rsidRPr="000D163D">
              <w:rPr>
                <w:b/>
              </w:rPr>
              <w:t>JURISDICTION:</w:t>
            </w:r>
            <w:r w:rsidRPr="000D163D">
              <w:t xml:space="preserve">  Field Examiner Notification</w:t>
            </w:r>
          </w:p>
          <w:p w14:paraId="45906C9C" w14:textId="77777777" w:rsidR="005427BA" w:rsidRPr="000D163D" w:rsidRDefault="005427BA" w:rsidP="00FF475F">
            <w:pPr>
              <w:pStyle w:val="TableText"/>
            </w:pPr>
            <w:r w:rsidRPr="000D163D">
              <w:t>SUBJECT TO COMPENSATION (1.SC)</w:t>
            </w:r>
          </w:p>
          <w:p w14:paraId="45906C9D" w14:textId="77777777" w:rsidR="005427BA" w:rsidRPr="000D163D" w:rsidRDefault="005427BA" w:rsidP="00FF475F">
            <w:pPr>
              <w:pStyle w:val="TableText"/>
            </w:pPr>
          </w:p>
          <w:p w14:paraId="45906C9E" w14:textId="77777777" w:rsidR="005427BA" w:rsidRPr="000D163D" w:rsidRDefault="00507974" w:rsidP="00FF475F">
            <w:pPr>
              <w:pStyle w:val="TableText"/>
            </w:pPr>
            <w:r w:rsidRPr="000D163D">
              <w:t>______</w:t>
            </w:r>
            <w:r w:rsidR="005427BA" w:rsidRPr="000D163D">
              <w:tab/>
            </w:r>
            <w:r w:rsidRPr="000D163D">
              <w:t>_________</w:t>
            </w:r>
          </w:p>
          <w:p w14:paraId="45906C9F" w14:textId="77777777" w:rsidR="005427BA" w:rsidRPr="000D163D" w:rsidRDefault="005427BA" w:rsidP="00FF475F">
            <w:pPr>
              <w:pStyle w:val="TableText"/>
            </w:pPr>
          </w:p>
          <w:p w14:paraId="45906CA0" w14:textId="77777777" w:rsidR="005427BA" w:rsidRPr="000D163D" w:rsidRDefault="00507974" w:rsidP="00FF475F">
            <w:pPr>
              <w:pStyle w:val="TableText"/>
            </w:pPr>
            <w:r w:rsidRPr="000D163D">
              <w:rPr>
                <w:u w:val="single"/>
              </w:rPr>
              <w:t>______</w:t>
            </w:r>
            <w:r w:rsidR="005427BA" w:rsidRPr="000D163D">
              <w:tab/>
            </w:r>
            <w:r w:rsidRPr="000D163D">
              <w:t>_________</w:t>
            </w:r>
          </w:p>
          <w:p w14:paraId="45906CA1" w14:textId="77777777" w:rsidR="005427BA" w:rsidRPr="000D163D" w:rsidRDefault="005427BA" w:rsidP="00FF475F">
            <w:pPr>
              <w:pStyle w:val="TableText"/>
            </w:pPr>
          </w:p>
          <w:p w14:paraId="45906CA2" w14:textId="77777777" w:rsidR="005427BA" w:rsidRPr="000D163D" w:rsidRDefault="00507974" w:rsidP="00FF475F">
            <w:pPr>
              <w:pStyle w:val="TableText"/>
            </w:pPr>
            <w:r w:rsidRPr="000D163D">
              <w:rPr>
                <w:u w:val="single"/>
              </w:rPr>
              <w:t>______</w:t>
            </w:r>
            <w:r w:rsidR="005427BA" w:rsidRPr="000D163D">
              <w:tab/>
            </w:r>
            <w:r w:rsidRPr="000D163D">
              <w:t>_________</w:t>
            </w:r>
          </w:p>
          <w:p w14:paraId="45906CA3" w14:textId="77777777" w:rsidR="005427BA" w:rsidRPr="000D163D" w:rsidRDefault="005427BA" w:rsidP="00FF475F">
            <w:pPr>
              <w:pStyle w:val="TableText"/>
            </w:pPr>
          </w:p>
          <w:p w14:paraId="45906CA4" w14:textId="77777777" w:rsidR="005427BA" w:rsidRPr="000D163D" w:rsidRDefault="00507974" w:rsidP="00FF475F">
            <w:pPr>
              <w:pStyle w:val="TableText"/>
            </w:pPr>
            <w:r w:rsidRPr="000D163D">
              <w:t>______</w:t>
            </w:r>
            <w:r w:rsidR="005427BA" w:rsidRPr="000D163D">
              <w:tab/>
            </w:r>
            <w:r w:rsidRPr="000D163D">
              <w:t>_________</w:t>
            </w:r>
          </w:p>
          <w:p w14:paraId="45906CA5" w14:textId="77777777" w:rsidR="005427BA" w:rsidRPr="000D163D" w:rsidRDefault="005427BA" w:rsidP="00FF475F">
            <w:pPr>
              <w:pStyle w:val="TableText"/>
            </w:pPr>
          </w:p>
          <w:p w14:paraId="45906CA6" w14:textId="77777777" w:rsidR="005427BA" w:rsidRPr="000D163D" w:rsidRDefault="00507974" w:rsidP="00FF475F">
            <w:pPr>
              <w:pStyle w:val="TableText"/>
            </w:pPr>
            <w:r w:rsidRPr="000D163D">
              <w:t>______</w:t>
            </w:r>
            <w:r w:rsidR="005427BA" w:rsidRPr="000D163D">
              <w:tab/>
            </w:r>
            <w:r w:rsidRPr="000D163D">
              <w:t>_________</w:t>
            </w:r>
          </w:p>
          <w:p w14:paraId="45906CA7" w14:textId="77777777" w:rsidR="005427BA" w:rsidRPr="000D163D" w:rsidRDefault="005427BA" w:rsidP="00FF475F">
            <w:pPr>
              <w:pStyle w:val="TableText"/>
            </w:pPr>
          </w:p>
          <w:p w14:paraId="45906CA8" w14:textId="77777777" w:rsidR="005427BA" w:rsidRPr="000D163D" w:rsidRDefault="005427BA" w:rsidP="00FF475F">
            <w:pPr>
              <w:pStyle w:val="TableText"/>
            </w:pPr>
            <w:r w:rsidRPr="000D163D">
              <w:t>COMBINED EVALUATION FOR COMPENSATION:</w:t>
            </w:r>
          </w:p>
          <w:p w14:paraId="45906CA9" w14:textId="77777777" w:rsidR="005427BA" w:rsidRPr="000D163D" w:rsidRDefault="005427BA" w:rsidP="00FF475F">
            <w:pPr>
              <w:pStyle w:val="TableText"/>
            </w:pPr>
          </w:p>
          <w:p w14:paraId="45906CAA" w14:textId="77777777" w:rsidR="005427BA" w:rsidRPr="000D163D" w:rsidRDefault="005427BA" w:rsidP="00FF475F">
            <w:pPr>
              <w:pStyle w:val="TableText"/>
            </w:pPr>
            <w:r w:rsidRPr="000D163D">
              <w:t xml:space="preserve">Individual Unemployability from </w:t>
            </w:r>
            <w:r w:rsidR="00507974" w:rsidRPr="000D163D">
              <w:t>________</w:t>
            </w:r>
          </w:p>
          <w:p w14:paraId="45906CAB" w14:textId="77777777" w:rsidR="005427BA" w:rsidRPr="000D163D" w:rsidRDefault="005427BA" w:rsidP="00FF475F">
            <w:pPr>
              <w:pStyle w:val="TableText"/>
            </w:pPr>
          </w:p>
          <w:p w14:paraId="45906CAC" w14:textId="77777777" w:rsidR="005427BA" w:rsidRPr="000D163D" w:rsidRDefault="005427BA" w:rsidP="00FF475F">
            <w:pPr>
              <w:pStyle w:val="TableText"/>
            </w:pPr>
            <w:r w:rsidRPr="000D163D">
              <w:t>NOT SERVICE CONNECTED/NOT SUBJECT TO COMPENSATION (8.NSC)</w:t>
            </w:r>
          </w:p>
          <w:p w14:paraId="45906CAD" w14:textId="77777777" w:rsidR="005427BA" w:rsidRPr="000D163D" w:rsidRDefault="005427BA">
            <w:pPr>
              <w:pStyle w:val="TableText"/>
            </w:pPr>
          </w:p>
        </w:tc>
      </w:tr>
    </w:tbl>
    <w:p w14:paraId="45906CAF" w14:textId="77777777" w:rsidR="005427BA" w:rsidRPr="000D163D" w:rsidRDefault="005427BA">
      <w:pPr>
        <w:pStyle w:val="BlockLine"/>
      </w:pPr>
      <w:r w:rsidRPr="000D163D">
        <w:t xml:space="preserve"> </w:t>
      </w:r>
    </w:p>
    <w:p w14:paraId="45906CB0" w14:textId="3765A8C5" w:rsidR="005427BA" w:rsidRPr="000D163D" w:rsidRDefault="005427BA">
      <w:pPr>
        <w:pStyle w:val="Heading4"/>
      </w:pPr>
      <w:r w:rsidRPr="000D163D">
        <w:br w:type="page"/>
      </w:r>
      <w:r w:rsidR="00250CE4" w:rsidRPr="000D163D">
        <w:lastRenderedPageBreak/>
        <w:t>7</w:t>
      </w:r>
      <w:r w:rsidRPr="000D163D">
        <w:t>.  Exhibit 2:  Rating Decision Addressing a Veteran’s  Failure to Respond to a Notice of Proposed Adverse Action After Failure to Complete a Field Examination</w:t>
      </w:r>
    </w:p>
    <w:p w14:paraId="45906CB1" w14:textId="77777777" w:rsidR="005427BA" w:rsidRPr="000D163D" w:rsidRDefault="005427BA">
      <w:pPr>
        <w:pStyle w:val="BlockLine"/>
      </w:pPr>
      <w:r w:rsidRPr="000D163D">
        <w:fldChar w:fldCharType="begin"/>
      </w:r>
      <w:r w:rsidRPr="000D163D">
        <w:instrText xml:space="preserve"> PRIVATE INFOTYPE="OTHER"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CB4" w14:textId="77777777">
        <w:trPr>
          <w:cantSplit/>
        </w:trPr>
        <w:tc>
          <w:tcPr>
            <w:tcW w:w="1728" w:type="dxa"/>
          </w:tcPr>
          <w:p w14:paraId="45906CB2" w14:textId="77777777" w:rsidR="005427BA" w:rsidRPr="000D163D" w:rsidRDefault="005427BA">
            <w:pPr>
              <w:pStyle w:val="Heading5"/>
            </w:pPr>
            <w:r w:rsidRPr="000D163D">
              <w:t>Introduction</w:t>
            </w:r>
          </w:p>
        </w:tc>
        <w:tc>
          <w:tcPr>
            <w:tcW w:w="7740" w:type="dxa"/>
          </w:tcPr>
          <w:p w14:paraId="45906CB3" w14:textId="77777777" w:rsidR="005427BA" w:rsidRPr="000D163D" w:rsidRDefault="005427BA">
            <w:pPr>
              <w:pStyle w:val="BlockText"/>
            </w:pPr>
            <w:r w:rsidRPr="000D163D">
              <w:t>This topic contains an example of a rating decision addressing a Veteran’s failure to respond to a notice of proposed adverse action after failure to complete a field examination.</w:t>
            </w:r>
          </w:p>
        </w:tc>
      </w:tr>
    </w:tbl>
    <w:p w14:paraId="45906CB5" w14:textId="77777777" w:rsidR="005427BA" w:rsidRPr="000D163D" w:rsidRDefault="005427BA">
      <w:pPr>
        <w:pStyle w:val="BlockLine"/>
      </w:pPr>
      <w:r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CB8" w14:textId="77777777">
        <w:trPr>
          <w:cantSplit/>
        </w:trPr>
        <w:tc>
          <w:tcPr>
            <w:tcW w:w="1728" w:type="dxa"/>
          </w:tcPr>
          <w:p w14:paraId="45906CB6" w14:textId="77777777" w:rsidR="005427BA" w:rsidRPr="000D163D" w:rsidRDefault="005427BA">
            <w:pPr>
              <w:pStyle w:val="Heading5"/>
            </w:pPr>
            <w:r w:rsidRPr="000D163D">
              <w:t>Change Date</w:t>
            </w:r>
          </w:p>
        </w:tc>
        <w:tc>
          <w:tcPr>
            <w:tcW w:w="7740" w:type="dxa"/>
          </w:tcPr>
          <w:p w14:paraId="45906CB7" w14:textId="77777777" w:rsidR="005427BA" w:rsidRPr="000D163D" w:rsidRDefault="005427BA">
            <w:pPr>
              <w:pStyle w:val="BlockText"/>
            </w:pPr>
            <w:r w:rsidRPr="000D163D">
              <w:t>September 8, 2009</w:t>
            </w:r>
          </w:p>
        </w:tc>
      </w:tr>
    </w:tbl>
    <w:p w14:paraId="45906CB9" w14:textId="77777777" w:rsidR="00A34415" w:rsidRPr="000D163D" w:rsidRDefault="00A34415" w:rsidP="00A34415"/>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A34415" w:rsidRPr="000D163D" w14:paraId="45906CD6" w14:textId="77777777" w:rsidTr="00CE36EE">
        <w:tc>
          <w:tcPr>
            <w:tcW w:w="9320" w:type="dxa"/>
            <w:shd w:val="clear" w:color="auto" w:fill="auto"/>
          </w:tcPr>
          <w:p w14:paraId="45906CBA" w14:textId="77777777" w:rsidR="00A34415" w:rsidRPr="000D163D" w:rsidRDefault="00A34415" w:rsidP="00A34415">
            <w:pPr>
              <w:pStyle w:val="TableHeaderText"/>
              <w:jc w:val="left"/>
              <w:rPr>
                <w:b w:val="0"/>
              </w:rPr>
            </w:pPr>
            <w:r w:rsidRPr="000D163D">
              <w:t xml:space="preserve">DECISION:  </w:t>
            </w:r>
            <w:r w:rsidRPr="000D163D">
              <w:rPr>
                <w:b w:val="0"/>
              </w:rPr>
              <w:t>Reduction to the schedular evaluation is in order because of the Veteran’s failure to cooperate in the completion of a required field examination.</w:t>
            </w:r>
          </w:p>
          <w:p w14:paraId="45906CBB" w14:textId="77777777" w:rsidR="00A34415" w:rsidRPr="000D163D" w:rsidRDefault="00A34415" w:rsidP="00A34415">
            <w:pPr>
              <w:pStyle w:val="TableText"/>
            </w:pPr>
          </w:p>
          <w:p w14:paraId="45906CBC" w14:textId="77777777" w:rsidR="00A34415" w:rsidRPr="000D163D" w:rsidRDefault="00A34415" w:rsidP="00A34415">
            <w:pPr>
              <w:pStyle w:val="TableText"/>
            </w:pPr>
            <w:r w:rsidRPr="000D163D">
              <w:rPr>
                <w:b/>
              </w:rPr>
              <w:t xml:space="preserve">EVIDENCE: </w:t>
            </w:r>
            <w:r w:rsidRPr="000D163D">
              <w:t xml:space="preserve"> Notice of Failure to Cooperate with field examiner.</w:t>
            </w:r>
          </w:p>
          <w:p w14:paraId="45906CBD" w14:textId="77777777" w:rsidR="00A34415" w:rsidRPr="000D163D" w:rsidRDefault="00A34415" w:rsidP="00A34415">
            <w:pPr>
              <w:pStyle w:val="TableText"/>
            </w:pPr>
          </w:p>
          <w:p w14:paraId="45906CBE" w14:textId="77777777" w:rsidR="00A34415" w:rsidRPr="000D163D" w:rsidRDefault="00A34415" w:rsidP="00A34415">
            <w:pPr>
              <w:pStyle w:val="TableText"/>
            </w:pPr>
            <w:r w:rsidRPr="000D163D">
              <w:rPr>
                <w:b/>
              </w:rPr>
              <w:t xml:space="preserve">REASONS FOR DECISION: </w:t>
            </w:r>
            <w:r w:rsidRPr="000D163D">
              <w:t xml:space="preserve"> A total disability rating has been in effect because of unemployability.  Notice has been received that the Veteran failed to cooperate with a required field examination and the Veteran failed to respond to the notice of proposed adverse action sent _______.</w:t>
            </w:r>
          </w:p>
          <w:p w14:paraId="45906CBF" w14:textId="77777777" w:rsidR="00A34415" w:rsidRPr="000D163D" w:rsidRDefault="00A34415" w:rsidP="00A34415">
            <w:pPr>
              <w:pStyle w:val="TableText"/>
            </w:pPr>
          </w:p>
          <w:p w14:paraId="45906CC0" w14:textId="77777777" w:rsidR="00A34415" w:rsidRPr="000D163D" w:rsidRDefault="00A34415" w:rsidP="00A34415">
            <w:pPr>
              <w:pStyle w:val="TableText"/>
            </w:pPr>
            <w:r w:rsidRPr="000D163D">
              <w:rPr>
                <w:b/>
              </w:rPr>
              <w:t>JURISDICTION:</w:t>
            </w:r>
            <w:r w:rsidRPr="000D163D">
              <w:t xml:space="preserve">  Field Examiner Notification</w:t>
            </w:r>
          </w:p>
          <w:p w14:paraId="45906CC1" w14:textId="77777777" w:rsidR="00A34415" w:rsidRPr="000D163D" w:rsidRDefault="00A34415" w:rsidP="00A34415">
            <w:pPr>
              <w:pStyle w:val="TableText"/>
            </w:pPr>
            <w:r w:rsidRPr="000D163D">
              <w:t>SUBJECT TO COMPENSATION (1.SC)</w:t>
            </w:r>
          </w:p>
          <w:p w14:paraId="45906CC2" w14:textId="77777777" w:rsidR="00A34415" w:rsidRPr="000D163D" w:rsidRDefault="00A34415" w:rsidP="00A34415">
            <w:pPr>
              <w:pStyle w:val="TableText"/>
            </w:pPr>
          </w:p>
          <w:p w14:paraId="45906CC3" w14:textId="77777777" w:rsidR="00A34415" w:rsidRPr="000D163D" w:rsidRDefault="00A34415" w:rsidP="00A34415">
            <w:pPr>
              <w:pStyle w:val="TableText"/>
            </w:pPr>
            <w:r w:rsidRPr="000D163D">
              <w:t>______</w:t>
            </w:r>
            <w:r w:rsidRPr="000D163D">
              <w:tab/>
              <w:t>________  from  ________</w:t>
            </w:r>
          </w:p>
          <w:p w14:paraId="45906CC4" w14:textId="77777777" w:rsidR="00A34415" w:rsidRPr="000D163D" w:rsidRDefault="00A34415" w:rsidP="00A34415">
            <w:pPr>
              <w:pStyle w:val="TableText"/>
            </w:pPr>
          </w:p>
          <w:p w14:paraId="45906CC5" w14:textId="77777777" w:rsidR="00A34415" w:rsidRPr="000D163D" w:rsidRDefault="00A34415" w:rsidP="00A34415">
            <w:pPr>
              <w:pStyle w:val="TableText"/>
            </w:pPr>
            <w:r w:rsidRPr="000D163D">
              <w:t>______</w:t>
            </w:r>
            <w:r w:rsidRPr="000D163D">
              <w:tab/>
              <w:t>________  from  ________</w:t>
            </w:r>
          </w:p>
          <w:p w14:paraId="45906CC6" w14:textId="77777777" w:rsidR="00A34415" w:rsidRPr="000D163D" w:rsidRDefault="00A34415" w:rsidP="00A34415">
            <w:pPr>
              <w:pStyle w:val="TableText"/>
            </w:pPr>
          </w:p>
          <w:p w14:paraId="45906CC7" w14:textId="77777777" w:rsidR="00A34415" w:rsidRPr="000D163D" w:rsidRDefault="00A34415" w:rsidP="00A34415">
            <w:pPr>
              <w:pStyle w:val="TableText"/>
            </w:pPr>
            <w:r w:rsidRPr="000D163D">
              <w:t>______</w:t>
            </w:r>
            <w:r w:rsidRPr="000D163D">
              <w:tab/>
              <w:t>________  from  ________</w:t>
            </w:r>
          </w:p>
          <w:p w14:paraId="45906CC8" w14:textId="77777777" w:rsidR="00A34415" w:rsidRPr="000D163D" w:rsidRDefault="00A34415" w:rsidP="00A34415">
            <w:pPr>
              <w:pStyle w:val="TableText"/>
            </w:pPr>
          </w:p>
          <w:p w14:paraId="45906CC9" w14:textId="77777777" w:rsidR="00A34415" w:rsidRPr="000D163D" w:rsidRDefault="00A34415" w:rsidP="00A34415">
            <w:pPr>
              <w:pStyle w:val="TableText"/>
            </w:pPr>
            <w:r w:rsidRPr="000D163D">
              <w:t>______</w:t>
            </w:r>
            <w:r w:rsidRPr="000D163D">
              <w:tab/>
              <w:t>________  from  ________</w:t>
            </w:r>
          </w:p>
          <w:p w14:paraId="45906CCA" w14:textId="77777777" w:rsidR="00A34415" w:rsidRPr="000D163D" w:rsidRDefault="00A34415" w:rsidP="00A34415">
            <w:pPr>
              <w:pStyle w:val="TableText"/>
            </w:pPr>
          </w:p>
          <w:p w14:paraId="45906CCB" w14:textId="77777777" w:rsidR="00A34415" w:rsidRPr="000D163D" w:rsidRDefault="00A34415" w:rsidP="00A34415">
            <w:pPr>
              <w:pStyle w:val="TableText"/>
              <w:rPr>
                <w:u w:val="single"/>
              </w:rPr>
            </w:pPr>
            <w:r w:rsidRPr="000D163D">
              <w:t>______</w:t>
            </w:r>
            <w:r w:rsidRPr="000D163D">
              <w:tab/>
              <w:t>________  from  ________</w:t>
            </w:r>
          </w:p>
          <w:p w14:paraId="45906CCC" w14:textId="77777777" w:rsidR="00A34415" w:rsidRPr="000D163D" w:rsidRDefault="00A34415" w:rsidP="00A34415">
            <w:pPr>
              <w:pStyle w:val="TableText"/>
              <w:rPr>
                <w:u w:val="single"/>
              </w:rPr>
            </w:pPr>
          </w:p>
          <w:p w14:paraId="45906CCD" w14:textId="77777777" w:rsidR="00A34415" w:rsidRPr="000D163D" w:rsidRDefault="00A34415" w:rsidP="00A34415">
            <w:pPr>
              <w:pStyle w:val="TableText"/>
            </w:pPr>
            <w:r w:rsidRPr="000D163D">
              <w:t>COMBINED EVALUATION FOR COMPENSATION:</w:t>
            </w:r>
          </w:p>
          <w:p w14:paraId="45906CCE" w14:textId="77777777" w:rsidR="00A34415" w:rsidRPr="000D163D" w:rsidRDefault="00A34415" w:rsidP="00A34415">
            <w:pPr>
              <w:pStyle w:val="TableText"/>
            </w:pPr>
          </w:p>
          <w:p w14:paraId="45906CCF" w14:textId="77777777" w:rsidR="00A34415" w:rsidRPr="000D163D" w:rsidRDefault="00A34415" w:rsidP="00A34415">
            <w:pPr>
              <w:pStyle w:val="TableText"/>
            </w:pPr>
            <w:r w:rsidRPr="000D163D">
              <w:t>Individual Unemployability from _______ to ______</w:t>
            </w:r>
          </w:p>
          <w:p w14:paraId="45906CD0" w14:textId="77777777" w:rsidR="00A34415" w:rsidRPr="000D163D" w:rsidRDefault="00A34415" w:rsidP="00A34415">
            <w:pPr>
              <w:pStyle w:val="TableText"/>
            </w:pPr>
          </w:p>
          <w:p w14:paraId="45906CD1" w14:textId="77777777" w:rsidR="00A34415" w:rsidRPr="000D163D" w:rsidRDefault="00A34415" w:rsidP="00A34415">
            <w:pPr>
              <w:pStyle w:val="TableText"/>
            </w:pPr>
            <w:r w:rsidRPr="000D163D">
              <w:t>NOT SERVICE CONNECTED/NOT SUBJECT TO COMPENSATION (8.NSC)</w:t>
            </w:r>
          </w:p>
          <w:p w14:paraId="45906CD2" w14:textId="77777777" w:rsidR="00A34415" w:rsidRPr="000D163D" w:rsidRDefault="00A34415" w:rsidP="00A34415">
            <w:pPr>
              <w:pStyle w:val="TableText"/>
              <w:rPr>
                <w:u w:val="single"/>
              </w:rPr>
            </w:pPr>
            <w:r w:rsidRPr="000D163D">
              <w:rPr>
                <w:u w:val="single"/>
              </w:rPr>
              <w:t xml:space="preserve">_____ </w:t>
            </w:r>
          </w:p>
          <w:p w14:paraId="45906CD3" w14:textId="77777777" w:rsidR="00A34415" w:rsidRPr="000D163D" w:rsidRDefault="00A34415" w:rsidP="00A34415">
            <w:pPr>
              <w:pStyle w:val="TableText"/>
              <w:rPr>
                <w:sz w:val="18"/>
              </w:rPr>
            </w:pPr>
          </w:p>
          <w:p w14:paraId="45906CD4" w14:textId="77777777" w:rsidR="00A34415" w:rsidRPr="000D163D" w:rsidRDefault="00A34415" w:rsidP="00A34415">
            <w:pPr>
              <w:pStyle w:val="TableText"/>
              <w:rPr>
                <w:u w:val="single"/>
              </w:rPr>
            </w:pPr>
            <w:r w:rsidRPr="000D163D">
              <w:rPr>
                <w:u w:val="single"/>
              </w:rPr>
              <w:t xml:space="preserve">_____ </w:t>
            </w:r>
          </w:p>
          <w:p w14:paraId="45906CD5" w14:textId="77777777" w:rsidR="00A34415" w:rsidRPr="000D163D" w:rsidRDefault="00A34415" w:rsidP="00A34415">
            <w:pPr>
              <w:pStyle w:val="TableText"/>
            </w:pPr>
          </w:p>
        </w:tc>
      </w:tr>
    </w:tbl>
    <w:p w14:paraId="45906CD7" w14:textId="77777777" w:rsidR="00812C98" w:rsidRPr="000D163D" w:rsidRDefault="00812C98" w:rsidP="00812C98">
      <w:pPr>
        <w:pStyle w:val="BlockLine"/>
      </w:pPr>
    </w:p>
    <w:p w14:paraId="45906CD8" w14:textId="520859B1" w:rsidR="00812C98" w:rsidRPr="000D163D" w:rsidRDefault="00812C98" w:rsidP="00812C98">
      <w:pPr>
        <w:pStyle w:val="Heading4"/>
      </w:pPr>
      <w:r w:rsidRPr="000D163D">
        <w:br w:type="page"/>
      </w:r>
      <w:r w:rsidR="00250CE4" w:rsidRPr="000D163D">
        <w:lastRenderedPageBreak/>
        <w:t>8</w:t>
      </w:r>
      <w:r w:rsidRPr="000D163D">
        <w:t>.  Exhibit 3:  Rating Decision Addressing the Subsequent Receipt of Evidence That Restores IU After Failure to Complete a Field Examination</w:t>
      </w:r>
    </w:p>
    <w:p w14:paraId="45906CD9" w14:textId="13C48945" w:rsidR="005427BA" w:rsidRPr="000D163D" w:rsidRDefault="005427BA" w:rsidP="00B42851">
      <w:pPr>
        <w:pStyle w:val="BlockLine"/>
        <w:tabs>
          <w:tab w:val="left" w:pos="2760"/>
        </w:tabs>
        <w:rPr>
          <w:sz w:val="18"/>
        </w:rPr>
      </w:pPr>
      <w:r w:rsidRPr="000D163D">
        <w:fldChar w:fldCharType="begin"/>
      </w:r>
      <w:r w:rsidRPr="000D163D">
        <w:instrText xml:space="preserve"> PRIVATE INFOTYPE="OTHER" </w:instrText>
      </w:r>
      <w:r w:rsidRPr="000D163D">
        <w:fldChar w:fldCharType="end"/>
      </w:r>
      <w:r w:rsidR="00B42851" w:rsidRPr="000D163D">
        <w:tab/>
      </w:r>
    </w:p>
    <w:tbl>
      <w:tblPr>
        <w:tblW w:w="0" w:type="auto"/>
        <w:tblLayout w:type="fixed"/>
        <w:tblLook w:val="0000" w:firstRow="0" w:lastRow="0" w:firstColumn="0" w:lastColumn="0" w:noHBand="0" w:noVBand="0"/>
      </w:tblPr>
      <w:tblGrid>
        <w:gridCol w:w="1728"/>
        <w:gridCol w:w="7740"/>
      </w:tblGrid>
      <w:tr w:rsidR="005427BA" w:rsidRPr="000D163D" w14:paraId="45906CDC" w14:textId="77777777">
        <w:trPr>
          <w:cantSplit/>
        </w:trPr>
        <w:tc>
          <w:tcPr>
            <w:tcW w:w="1728" w:type="dxa"/>
          </w:tcPr>
          <w:p w14:paraId="45906CDA" w14:textId="77777777" w:rsidR="005427BA" w:rsidRPr="000D163D" w:rsidRDefault="005427BA">
            <w:pPr>
              <w:pStyle w:val="Heading5"/>
            </w:pPr>
            <w:r w:rsidRPr="000D163D">
              <w:t>Introduction</w:t>
            </w:r>
          </w:p>
        </w:tc>
        <w:tc>
          <w:tcPr>
            <w:tcW w:w="7740" w:type="dxa"/>
          </w:tcPr>
          <w:p w14:paraId="45906CDB" w14:textId="77777777" w:rsidR="005427BA" w:rsidRPr="000D163D" w:rsidRDefault="005427BA">
            <w:pPr>
              <w:pStyle w:val="BlockText"/>
            </w:pPr>
            <w:r w:rsidRPr="000D163D">
              <w:t>This topic contains an example of a rating decision addressing the subsequent receipt of evidence that restores IU after failure to complete a field examination.</w:t>
            </w:r>
          </w:p>
        </w:tc>
      </w:tr>
    </w:tbl>
    <w:p w14:paraId="45906CDD" w14:textId="31C97966" w:rsidR="005427BA" w:rsidRPr="000D163D" w:rsidRDefault="005427BA" w:rsidP="00B42851">
      <w:pPr>
        <w:pStyle w:val="BlockLine"/>
        <w:tabs>
          <w:tab w:val="left" w:pos="2595"/>
        </w:tabs>
        <w:rPr>
          <w:sz w:val="20"/>
        </w:rPr>
      </w:pPr>
      <w:r w:rsidRPr="000D163D">
        <w:t xml:space="preserve"> </w:t>
      </w:r>
      <w:r w:rsidR="00B42851" w:rsidRPr="000D163D">
        <w:tab/>
      </w:r>
    </w:p>
    <w:tbl>
      <w:tblPr>
        <w:tblW w:w="0" w:type="auto"/>
        <w:tblLayout w:type="fixed"/>
        <w:tblLook w:val="0000" w:firstRow="0" w:lastRow="0" w:firstColumn="0" w:lastColumn="0" w:noHBand="0" w:noVBand="0"/>
      </w:tblPr>
      <w:tblGrid>
        <w:gridCol w:w="1728"/>
        <w:gridCol w:w="7740"/>
      </w:tblGrid>
      <w:tr w:rsidR="005427BA" w:rsidRPr="000D163D" w14:paraId="45906CE0" w14:textId="77777777">
        <w:trPr>
          <w:cantSplit/>
        </w:trPr>
        <w:tc>
          <w:tcPr>
            <w:tcW w:w="1728" w:type="dxa"/>
          </w:tcPr>
          <w:p w14:paraId="45906CDE" w14:textId="77777777" w:rsidR="005427BA" w:rsidRPr="000D163D" w:rsidRDefault="005427BA">
            <w:pPr>
              <w:pStyle w:val="Heading5"/>
            </w:pPr>
            <w:r w:rsidRPr="000D163D">
              <w:t>Change Date</w:t>
            </w:r>
          </w:p>
        </w:tc>
        <w:tc>
          <w:tcPr>
            <w:tcW w:w="7740" w:type="dxa"/>
          </w:tcPr>
          <w:p w14:paraId="45906CDF" w14:textId="77777777" w:rsidR="005427BA" w:rsidRPr="000D163D" w:rsidRDefault="005427BA">
            <w:pPr>
              <w:pStyle w:val="BlockText"/>
            </w:pPr>
            <w:r w:rsidRPr="000D163D">
              <w:t>September 8, 2009</w:t>
            </w:r>
          </w:p>
        </w:tc>
      </w:tr>
    </w:tbl>
    <w:p w14:paraId="45906CE3" w14:textId="77777777" w:rsidR="005427BA" w:rsidRPr="000D163D" w:rsidRDefault="00C351C7">
      <w:pPr>
        <w:pStyle w:val="BlockLine"/>
        <w:rPr>
          <w:sz w:val="16"/>
        </w:rPr>
      </w:pPr>
      <w:r w:rsidRPr="000D163D">
        <w:rPr>
          <w:sz w:val="16"/>
        </w:rPr>
        <w:fldChar w:fldCharType="begin"/>
      </w:r>
      <w:r w:rsidRPr="000D163D">
        <w:rPr>
          <w:sz w:val="16"/>
        </w:rPr>
        <w:instrText xml:space="preserve"> PRIVATE INFOTYPE="STRUCTURE" </w:instrText>
      </w:r>
      <w:r w:rsidRPr="000D163D">
        <w:rPr>
          <w:sz w:val="16"/>
        </w:rPr>
        <w:fldChar w:fldCharType="end"/>
      </w:r>
      <w:r w:rsidR="005427BA" w:rsidRPr="000D163D">
        <w:rPr>
          <w:sz w:val="16"/>
        </w:rPr>
        <w:t xml:space="preserve"> </w:t>
      </w:r>
    </w:p>
    <w:tbl>
      <w:tblPr>
        <w:tblW w:w="0" w:type="auto"/>
        <w:tblLayout w:type="fixed"/>
        <w:tblLook w:val="0000" w:firstRow="0" w:lastRow="0" w:firstColumn="0" w:lastColumn="0" w:noHBand="0" w:noVBand="0"/>
      </w:tblPr>
      <w:tblGrid>
        <w:gridCol w:w="1728"/>
        <w:gridCol w:w="7740"/>
      </w:tblGrid>
      <w:tr w:rsidR="005427BA" w:rsidRPr="000D163D" w14:paraId="45906CE6" w14:textId="77777777">
        <w:trPr>
          <w:cantSplit/>
        </w:trPr>
        <w:tc>
          <w:tcPr>
            <w:tcW w:w="1728" w:type="dxa"/>
          </w:tcPr>
          <w:p w14:paraId="45906CE4" w14:textId="77777777" w:rsidR="005427BA" w:rsidRPr="000D163D" w:rsidRDefault="005427BA">
            <w:pPr>
              <w:pStyle w:val="Heading5"/>
            </w:pPr>
            <w:r w:rsidRPr="000D163D">
              <w:t xml:space="preserve">a.  Rating Decision: Subsequent Receipt of Evidence That Restores IU  </w:t>
            </w:r>
          </w:p>
        </w:tc>
        <w:tc>
          <w:tcPr>
            <w:tcW w:w="7740" w:type="dxa"/>
          </w:tcPr>
          <w:p w14:paraId="45906CE5" w14:textId="77777777" w:rsidR="005427BA" w:rsidRPr="000D163D" w:rsidRDefault="005427BA">
            <w:pPr>
              <w:pStyle w:val="BlockText"/>
            </w:pPr>
            <w:r w:rsidRPr="000D163D">
              <w:t>An example of a rating decision addressing the subsequent receipt of evidence that restores IU after failure to complete a field examination is below.</w:t>
            </w:r>
          </w:p>
        </w:tc>
      </w:tr>
    </w:tbl>
    <w:p w14:paraId="45906CE7" w14:textId="19431D24" w:rsidR="005427BA" w:rsidRPr="000D163D" w:rsidRDefault="00B42851" w:rsidP="00B42851">
      <w:pPr>
        <w:tabs>
          <w:tab w:val="left" w:pos="1815"/>
        </w:tabs>
        <w:rPr>
          <w:sz w:val="18"/>
        </w:rPr>
      </w:pPr>
      <w:r w:rsidRPr="000D163D">
        <w:tab/>
      </w:r>
    </w:p>
    <w:tbl>
      <w:tblPr>
        <w:tblW w:w="0" w:type="auto"/>
        <w:tblInd w:w="108" w:type="dxa"/>
        <w:tblLayout w:type="fixed"/>
        <w:tblLook w:val="0000" w:firstRow="0" w:lastRow="0" w:firstColumn="0" w:lastColumn="0" w:noHBand="0" w:noVBand="0"/>
      </w:tblPr>
      <w:tblGrid>
        <w:gridCol w:w="9269"/>
      </w:tblGrid>
      <w:tr w:rsidR="005427BA" w:rsidRPr="000D163D" w14:paraId="45906D04" w14:textId="77777777" w:rsidTr="00B42851">
        <w:trPr>
          <w:trHeight w:val="290"/>
        </w:trPr>
        <w:tc>
          <w:tcPr>
            <w:tcW w:w="9269" w:type="dxa"/>
            <w:tcBorders>
              <w:top w:val="single" w:sz="6" w:space="0" w:color="auto"/>
              <w:left w:val="single" w:sz="6" w:space="0" w:color="auto"/>
              <w:bottom w:val="single" w:sz="6" w:space="0" w:color="auto"/>
              <w:right w:val="single" w:sz="6" w:space="0" w:color="auto"/>
            </w:tcBorders>
          </w:tcPr>
          <w:p w14:paraId="45906CE8" w14:textId="77777777" w:rsidR="005427BA" w:rsidRPr="000D163D" w:rsidRDefault="005427BA" w:rsidP="00D93176">
            <w:pPr>
              <w:pStyle w:val="TableHeaderText"/>
              <w:jc w:val="left"/>
            </w:pPr>
            <w:r w:rsidRPr="000D163D">
              <w:t xml:space="preserve">DECISION:  </w:t>
            </w:r>
            <w:r w:rsidRPr="000D163D">
              <w:rPr>
                <w:b w:val="0"/>
              </w:rPr>
              <w:t>The total rating based on unemployability is restored.</w:t>
            </w:r>
          </w:p>
          <w:p w14:paraId="45906CE9" w14:textId="77777777" w:rsidR="005427BA" w:rsidRPr="000D163D" w:rsidRDefault="005427BA" w:rsidP="00FF475F">
            <w:pPr>
              <w:pStyle w:val="TableText"/>
            </w:pPr>
          </w:p>
          <w:p w14:paraId="45906CEA" w14:textId="77777777" w:rsidR="005427BA" w:rsidRPr="000D163D" w:rsidRDefault="005427BA" w:rsidP="00FF475F">
            <w:pPr>
              <w:pStyle w:val="TableText"/>
            </w:pPr>
            <w:r w:rsidRPr="000D163D">
              <w:rPr>
                <w:b/>
              </w:rPr>
              <w:t>ISSUE:</w:t>
            </w:r>
            <w:r w:rsidRPr="000D163D">
              <w:t xml:space="preserve">  Total Disability Because of Unemployability</w:t>
            </w:r>
          </w:p>
          <w:p w14:paraId="45906CEB" w14:textId="77777777" w:rsidR="005427BA" w:rsidRPr="000D163D" w:rsidRDefault="005427BA" w:rsidP="00FF475F">
            <w:pPr>
              <w:pStyle w:val="TableText"/>
            </w:pPr>
          </w:p>
          <w:p w14:paraId="45906CEC" w14:textId="77777777" w:rsidR="005427BA" w:rsidRPr="000D163D" w:rsidRDefault="005427BA" w:rsidP="00FF475F">
            <w:pPr>
              <w:pStyle w:val="TableText"/>
            </w:pPr>
            <w:r w:rsidRPr="000D163D">
              <w:rPr>
                <w:b/>
              </w:rPr>
              <w:t>EVIDENCE:</w:t>
            </w:r>
            <w:r w:rsidRPr="000D163D">
              <w:t xml:space="preserve">  Report of Field Examination 12/11/95</w:t>
            </w:r>
          </w:p>
          <w:p w14:paraId="45906CED" w14:textId="77777777" w:rsidR="005427BA" w:rsidRPr="000D163D" w:rsidRDefault="005427BA" w:rsidP="00FF475F">
            <w:pPr>
              <w:pStyle w:val="TableText"/>
            </w:pPr>
          </w:p>
          <w:p w14:paraId="45906CEE" w14:textId="77777777" w:rsidR="005427BA" w:rsidRPr="000D163D" w:rsidRDefault="005427BA" w:rsidP="00FF475F">
            <w:pPr>
              <w:pStyle w:val="TableText"/>
            </w:pPr>
            <w:r w:rsidRPr="000D163D">
              <w:rPr>
                <w:b/>
              </w:rPr>
              <w:t>REASONS FOR DECISION:</w:t>
            </w:r>
            <w:r w:rsidRPr="000D163D">
              <w:t xml:space="preserve">  Veteran’s total disability rating because of unemployability was reduced to the schedular evaluation because of the lack of cooperation in completing a required field examination.  Sufficient evidence, including completion of the field examination, has been received establishing continuing unemployability.</w:t>
            </w:r>
          </w:p>
          <w:p w14:paraId="45906CEF" w14:textId="28425506" w:rsidR="005427BA" w:rsidRPr="000D163D" w:rsidRDefault="00B42851" w:rsidP="00B42851">
            <w:pPr>
              <w:pStyle w:val="TableText"/>
              <w:tabs>
                <w:tab w:val="left" w:pos="1965"/>
              </w:tabs>
              <w:rPr>
                <w:sz w:val="14"/>
              </w:rPr>
            </w:pPr>
            <w:r w:rsidRPr="000D163D">
              <w:tab/>
            </w:r>
          </w:p>
          <w:p w14:paraId="45906CF0" w14:textId="77777777" w:rsidR="005427BA" w:rsidRPr="000D163D" w:rsidRDefault="005427BA" w:rsidP="00FF475F">
            <w:pPr>
              <w:pStyle w:val="TableText"/>
            </w:pPr>
            <w:r w:rsidRPr="000D163D">
              <w:rPr>
                <w:b/>
              </w:rPr>
              <w:t xml:space="preserve">JURISDICTION: </w:t>
            </w:r>
            <w:r w:rsidRPr="000D163D">
              <w:t xml:space="preserve"> Completion of Field Examination</w:t>
            </w:r>
          </w:p>
          <w:p w14:paraId="45906CF1" w14:textId="77777777" w:rsidR="005427BA" w:rsidRPr="000D163D" w:rsidRDefault="005427BA" w:rsidP="00FF475F">
            <w:pPr>
              <w:pStyle w:val="TableText"/>
            </w:pPr>
          </w:p>
          <w:p w14:paraId="45906CF2" w14:textId="77777777" w:rsidR="005427BA" w:rsidRPr="000D163D" w:rsidRDefault="005427BA" w:rsidP="00FF475F">
            <w:pPr>
              <w:pStyle w:val="TableText"/>
            </w:pPr>
            <w:r w:rsidRPr="000D163D">
              <w:t>SUBJECT TO COMPENSATION (1.SC)</w:t>
            </w:r>
          </w:p>
          <w:p w14:paraId="45906CF3" w14:textId="3EC1B4D0" w:rsidR="005427BA" w:rsidRPr="000D163D" w:rsidRDefault="00B42851" w:rsidP="00B42851">
            <w:pPr>
              <w:pStyle w:val="TableText"/>
              <w:tabs>
                <w:tab w:val="left" w:pos="2160"/>
              </w:tabs>
              <w:rPr>
                <w:sz w:val="8"/>
              </w:rPr>
            </w:pPr>
            <w:r w:rsidRPr="000D163D">
              <w:tab/>
            </w:r>
          </w:p>
          <w:p w14:paraId="45906CF4" w14:textId="77777777" w:rsidR="005427BA" w:rsidRPr="000D163D" w:rsidRDefault="00EB6FA6" w:rsidP="00FF475F">
            <w:pPr>
              <w:pStyle w:val="TableText"/>
            </w:pPr>
            <w:r w:rsidRPr="000D163D">
              <w:t>_____</w:t>
            </w:r>
            <w:r w:rsidR="005427BA" w:rsidRPr="000D163D">
              <w:tab/>
            </w:r>
            <w:r w:rsidR="005427BA" w:rsidRPr="000D163D">
              <w:tab/>
            </w:r>
            <w:r w:rsidRPr="000D163D">
              <w:t>________</w:t>
            </w:r>
            <w:r w:rsidR="005427BA" w:rsidRPr="000D163D">
              <w:t xml:space="preserve">  from  </w:t>
            </w:r>
            <w:r w:rsidRPr="000D163D">
              <w:t>________</w:t>
            </w:r>
          </w:p>
          <w:p w14:paraId="45906CF5" w14:textId="77777777" w:rsidR="005427BA" w:rsidRPr="000D163D" w:rsidRDefault="005427BA" w:rsidP="00FF475F">
            <w:pPr>
              <w:pStyle w:val="TableText"/>
            </w:pPr>
          </w:p>
          <w:p w14:paraId="45906CF6" w14:textId="77777777" w:rsidR="005427BA" w:rsidRPr="000D163D" w:rsidRDefault="00EB6FA6" w:rsidP="00FF475F">
            <w:pPr>
              <w:pStyle w:val="TableText"/>
            </w:pPr>
            <w:r w:rsidRPr="000D163D">
              <w:t>_____</w:t>
            </w:r>
            <w:r w:rsidR="005427BA" w:rsidRPr="000D163D">
              <w:tab/>
            </w:r>
            <w:r w:rsidR="005427BA" w:rsidRPr="000D163D">
              <w:tab/>
            </w:r>
            <w:r w:rsidRPr="000D163D">
              <w:t>________</w:t>
            </w:r>
            <w:r w:rsidR="005427BA" w:rsidRPr="000D163D">
              <w:t xml:space="preserve">  from  </w:t>
            </w:r>
            <w:r w:rsidRPr="000D163D">
              <w:t>________</w:t>
            </w:r>
          </w:p>
          <w:p w14:paraId="45906CF7" w14:textId="77777777" w:rsidR="005427BA" w:rsidRPr="000D163D" w:rsidRDefault="005427BA" w:rsidP="00FF475F">
            <w:pPr>
              <w:pStyle w:val="TableText"/>
            </w:pPr>
          </w:p>
          <w:p w14:paraId="45906CF8" w14:textId="77777777" w:rsidR="005427BA" w:rsidRPr="000D163D" w:rsidRDefault="00EB6FA6" w:rsidP="00FF475F">
            <w:pPr>
              <w:pStyle w:val="TableText"/>
            </w:pPr>
            <w:r w:rsidRPr="000D163D">
              <w:t>_____</w:t>
            </w:r>
            <w:r w:rsidR="005427BA" w:rsidRPr="000D163D">
              <w:tab/>
            </w:r>
            <w:r w:rsidR="005427BA" w:rsidRPr="000D163D">
              <w:tab/>
            </w:r>
            <w:r w:rsidRPr="000D163D">
              <w:t>________</w:t>
            </w:r>
            <w:r w:rsidR="005427BA" w:rsidRPr="000D163D">
              <w:t xml:space="preserve">  from  </w:t>
            </w:r>
            <w:r w:rsidRPr="000D163D">
              <w:t>________</w:t>
            </w:r>
          </w:p>
          <w:p w14:paraId="45906CF9" w14:textId="77777777" w:rsidR="005427BA" w:rsidRPr="000D163D" w:rsidRDefault="005427BA" w:rsidP="00FF475F">
            <w:pPr>
              <w:pStyle w:val="TableText"/>
            </w:pPr>
          </w:p>
          <w:p w14:paraId="45906CFA" w14:textId="77777777" w:rsidR="005427BA" w:rsidRPr="000D163D" w:rsidRDefault="00EB6FA6" w:rsidP="00FF475F">
            <w:pPr>
              <w:pStyle w:val="TableText"/>
            </w:pPr>
            <w:r w:rsidRPr="000D163D">
              <w:t>_____</w:t>
            </w:r>
            <w:r w:rsidR="005427BA" w:rsidRPr="000D163D">
              <w:tab/>
            </w:r>
            <w:r w:rsidR="005427BA" w:rsidRPr="000D163D">
              <w:tab/>
            </w:r>
            <w:r w:rsidRPr="000D163D">
              <w:t>________</w:t>
            </w:r>
            <w:r w:rsidR="005427BA" w:rsidRPr="000D163D">
              <w:t xml:space="preserve">  from  </w:t>
            </w:r>
            <w:r w:rsidRPr="000D163D">
              <w:t>________</w:t>
            </w:r>
          </w:p>
          <w:p w14:paraId="45906CFB" w14:textId="77777777" w:rsidR="005427BA" w:rsidRPr="000D163D" w:rsidRDefault="005427BA" w:rsidP="00FF475F">
            <w:pPr>
              <w:pStyle w:val="TableText"/>
              <w:rPr>
                <w:sz w:val="18"/>
              </w:rPr>
            </w:pPr>
          </w:p>
          <w:p w14:paraId="45906CFC" w14:textId="77777777" w:rsidR="005427BA" w:rsidRPr="000D163D" w:rsidRDefault="00EB6FA6" w:rsidP="00FF475F">
            <w:pPr>
              <w:pStyle w:val="TableText"/>
            </w:pPr>
            <w:r w:rsidRPr="000D163D">
              <w:t>_____</w:t>
            </w:r>
            <w:r w:rsidR="005427BA" w:rsidRPr="000D163D">
              <w:tab/>
            </w:r>
            <w:r w:rsidR="005427BA" w:rsidRPr="000D163D">
              <w:tab/>
            </w:r>
            <w:r w:rsidRPr="000D163D">
              <w:t>________</w:t>
            </w:r>
            <w:r w:rsidR="005427BA" w:rsidRPr="000D163D">
              <w:t xml:space="preserve">  from  </w:t>
            </w:r>
            <w:r w:rsidRPr="000D163D">
              <w:t>________</w:t>
            </w:r>
          </w:p>
          <w:p w14:paraId="45906CFD" w14:textId="77777777" w:rsidR="005427BA" w:rsidRPr="000D163D" w:rsidRDefault="005427BA" w:rsidP="00FF475F">
            <w:pPr>
              <w:pStyle w:val="TableText"/>
              <w:rPr>
                <w:sz w:val="18"/>
              </w:rPr>
            </w:pPr>
          </w:p>
          <w:p w14:paraId="45906CFE" w14:textId="77777777" w:rsidR="005427BA" w:rsidRPr="000D163D" w:rsidRDefault="005427BA" w:rsidP="00FF475F">
            <w:pPr>
              <w:pStyle w:val="TableText"/>
            </w:pPr>
            <w:r w:rsidRPr="000D163D">
              <w:t>COMBINED EVALUATION FOR COMPENSATION</w:t>
            </w:r>
          </w:p>
          <w:p w14:paraId="45906CFF" w14:textId="77777777" w:rsidR="005427BA" w:rsidRPr="000D163D" w:rsidRDefault="005427BA" w:rsidP="00B42851">
            <w:pPr>
              <w:pStyle w:val="TableText"/>
              <w:ind w:firstLine="720"/>
              <w:rPr>
                <w:sz w:val="14"/>
              </w:rPr>
            </w:pPr>
          </w:p>
          <w:p w14:paraId="45906D00" w14:textId="77777777" w:rsidR="005427BA" w:rsidRPr="000D163D" w:rsidRDefault="005427BA" w:rsidP="00FF475F">
            <w:pPr>
              <w:pStyle w:val="TableText"/>
            </w:pPr>
            <w:r w:rsidRPr="000D163D">
              <w:t xml:space="preserve">Individual Unemployability from </w:t>
            </w:r>
            <w:r w:rsidR="00EB6FA6" w:rsidRPr="000D163D">
              <w:t>________</w:t>
            </w:r>
          </w:p>
          <w:p w14:paraId="45906D01" w14:textId="77777777" w:rsidR="005427BA" w:rsidRPr="000D163D" w:rsidRDefault="005427BA" w:rsidP="00B42851">
            <w:pPr>
              <w:pStyle w:val="TableText"/>
              <w:ind w:firstLine="720"/>
              <w:rPr>
                <w:sz w:val="14"/>
              </w:rPr>
            </w:pPr>
          </w:p>
          <w:p w14:paraId="45906D02" w14:textId="77777777" w:rsidR="005427BA" w:rsidRPr="000D163D" w:rsidRDefault="005427BA" w:rsidP="00FF475F">
            <w:pPr>
              <w:pStyle w:val="TableText"/>
            </w:pPr>
            <w:r w:rsidRPr="000D163D">
              <w:t>NOT SERVICE CONNECTED/NOT SUBJECT TO COMPENSATION (8.NSC)</w:t>
            </w:r>
          </w:p>
          <w:p w14:paraId="45906D03" w14:textId="77777777" w:rsidR="005427BA" w:rsidRPr="000D163D" w:rsidRDefault="005427BA" w:rsidP="00B42851">
            <w:pPr>
              <w:pStyle w:val="TableText"/>
              <w:ind w:firstLine="720"/>
              <w:rPr>
                <w:sz w:val="20"/>
              </w:rPr>
            </w:pPr>
          </w:p>
        </w:tc>
      </w:tr>
    </w:tbl>
    <w:p w14:paraId="45906D05" w14:textId="77777777" w:rsidR="005427BA" w:rsidRPr="000D163D" w:rsidRDefault="005427BA">
      <w:pPr>
        <w:pStyle w:val="BlockLine"/>
      </w:pPr>
      <w:r w:rsidRPr="000D163D">
        <w:t xml:space="preserve"> </w:t>
      </w:r>
    </w:p>
    <w:p w14:paraId="45906D06" w14:textId="2565CA1F" w:rsidR="005427BA" w:rsidRPr="000D163D" w:rsidRDefault="005427BA">
      <w:pPr>
        <w:pStyle w:val="Heading4"/>
      </w:pPr>
      <w:r w:rsidRPr="000D163D">
        <w:br w:type="page"/>
      </w:r>
      <w:r w:rsidR="00250CE4" w:rsidRPr="000D163D">
        <w:lastRenderedPageBreak/>
        <w:t>9</w:t>
      </w:r>
      <w:r w:rsidRPr="000D163D">
        <w:t>.  Exhibit 4:  Poverty Threshold Information</w:t>
      </w:r>
    </w:p>
    <w:p w14:paraId="45906D07" w14:textId="77777777" w:rsidR="005427BA" w:rsidRPr="000D163D" w:rsidRDefault="005427BA">
      <w:pPr>
        <w:pStyle w:val="BlockLine"/>
      </w:pPr>
      <w:r w:rsidRPr="000D163D">
        <w:fldChar w:fldCharType="begin"/>
      </w:r>
      <w:r w:rsidRPr="000D163D">
        <w:instrText xml:space="preserve"> PRIVATE INFOTYPE="OTHER"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D0D" w14:textId="77777777">
        <w:trPr>
          <w:cantSplit/>
        </w:trPr>
        <w:tc>
          <w:tcPr>
            <w:tcW w:w="1728" w:type="dxa"/>
          </w:tcPr>
          <w:p w14:paraId="45906D08" w14:textId="77777777" w:rsidR="005427BA" w:rsidRPr="000D163D" w:rsidRDefault="005427BA">
            <w:pPr>
              <w:pStyle w:val="Heading5"/>
            </w:pPr>
            <w:r w:rsidRPr="000D163D">
              <w:t>Introduction</w:t>
            </w:r>
          </w:p>
        </w:tc>
        <w:tc>
          <w:tcPr>
            <w:tcW w:w="7740" w:type="dxa"/>
          </w:tcPr>
          <w:p w14:paraId="45906D09" w14:textId="77777777" w:rsidR="005427BA" w:rsidRPr="000D163D" w:rsidRDefault="005427BA">
            <w:pPr>
              <w:pStyle w:val="BlockText"/>
            </w:pPr>
            <w:r w:rsidRPr="000D163D">
              <w:t xml:space="preserve">This topic contains information on the poverty threshold, including </w:t>
            </w:r>
          </w:p>
          <w:p w14:paraId="45906D0A" w14:textId="77777777" w:rsidR="005427BA" w:rsidRPr="000D163D" w:rsidRDefault="005427BA">
            <w:pPr>
              <w:pStyle w:val="BlockText"/>
            </w:pPr>
          </w:p>
          <w:p w14:paraId="45906D0B" w14:textId="77777777" w:rsidR="005427BA" w:rsidRPr="000D163D" w:rsidRDefault="005427BA">
            <w:pPr>
              <w:pStyle w:val="BulletText1"/>
            </w:pPr>
            <w:r w:rsidRPr="000D163D">
              <w:t>marginal employment based on income below the poverty level, and</w:t>
            </w:r>
          </w:p>
          <w:p w14:paraId="45906D0C" w14:textId="77777777" w:rsidR="005427BA" w:rsidRPr="000D163D" w:rsidRDefault="005427BA">
            <w:pPr>
              <w:pStyle w:val="BulletText1"/>
            </w:pPr>
            <w:r w:rsidRPr="000D163D">
              <w:t>the poverty threshold for one person.</w:t>
            </w:r>
          </w:p>
        </w:tc>
      </w:tr>
    </w:tbl>
    <w:p w14:paraId="45906D0E" w14:textId="77777777" w:rsidR="005427BA" w:rsidRPr="000D163D"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0D163D" w14:paraId="45906D11" w14:textId="77777777">
        <w:trPr>
          <w:cantSplit/>
        </w:trPr>
        <w:tc>
          <w:tcPr>
            <w:tcW w:w="1728" w:type="dxa"/>
          </w:tcPr>
          <w:p w14:paraId="45906D0F" w14:textId="77777777" w:rsidR="005427BA" w:rsidRPr="000D163D" w:rsidRDefault="005427BA">
            <w:pPr>
              <w:pStyle w:val="Heading5"/>
            </w:pPr>
            <w:r w:rsidRPr="000D163D">
              <w:t>Change Date</w:t>
            </w:r>
          </w:p>
        </w:tc>
        <w:tc>
          <w:tcPr>
            <w:tcW w:w="7740" w:type="dxa"/>
          </w:tcPr>
          <w:p w14:paraId="45906D10" w14:textId="77777777" w:rsidR="005427BA" w:rsidRPr="000D163D" w:rsidRDefault="00DB04FB">
            <w:pPr>
              <w:pStyle w:val="BlockText"/>
            </w:pPr>
            <w:r w:rsidRPr="000D163D">
              <w:t>September 15, 2011</w:t>
            </w:r>
          </w:p>
        </w:tc>
      </w:tr>
    </w:tbl>
    <w:p w14:paraId="45906D12" w14:textId="77777777" w:rsidR="005427BA" w:rsidRPr="000D163D" w:rsidRDefault="00C351C7">
      <w:pPr>
        <w:pStyle w:val="BlockLine"/>
      </w:pPr>
      <w:r w:rsidRPr="000D163D">
        <w:fldChar w:fldCharType="begin"/>
      </w:r>
      <w:r w:rsidRPr="000D163D">
        <w:instrText xml:space="preserve"> PRIVATE INFOTYPE="PRINCIPLE" </w:instrText>
      </w:r>
      <w:r w:rsidRPr="000D163D">
        <w:fldChar w:fldCharType="end"/>
      </w:r>
    </w:p>
    <w:tbl>
      <w:tblPr>
        <w:tblW w:w="0" w:type="auto"/>
        <w:tblLayout w:type="fixed"/>
        <w:tblLook w:val="0000" w:firstRow="0" w:lastRow="0" w:firstColumn="0" w:lastColumn="0" w:noHBand="0" w:noVBand="0"/>
      </w:tblPr>
      <w:tblGrid>
        <w:gridCol w:w="1728"/>
        <w:gridCol w:w="7740"/>
      </w:tblGrid>
      <w:tr w:rsidR="005427BA" w:rsidRPr="000D163D" w14:paraId="45906D18" w14:textId="77777777">
        <w:trPr>
          <w:cantSplit/>
        </w:trPr>
        <w:tc>
          <w:tcPr>
            <w:tcW w:w="1728" w:type="dxa"/>
          </w:tcPr>
          <w:p w14:paraId="45906D13" w14:textId="77777777" w:rsidR="005427BA" w:rsidRPr="000D163D" w:rsidRDefault="005427BA">
            <w:pPr>
              <w:pStyle w:val="Heading5"/>
            </w:pPr>
            <w:r w:rsidRPr="000D163D">
              <w:t>a.  Marginal Employment Based on Income Below the Poverty Threshold</w:t>
            </w:r>
          </w:p>
        </w:tc>
        <w:tc>
          <w:tcPr>
            <w:tcW w:w="7740" w:type="dxa"/>
          </w:tcPr>
          <w:p w14:paraId="45906D14" w14:textId="77777777" w:rsidR="005427BA" w:rsidRPr="000D163D" w:rsidRDefault="000D163D">
            <w:pPr>
              <w:pStyle w:val="BlockText"/>
            </w:pPr>
            <w:hyperlink r:id="rId63" w:history="1">
              <w:r w:rsidR="00D87632" w:rsidRPr="000D163D">
                <w:rPr>
                  <w:rStyle w:val="Hyperlink"/>
                </w:rPr>
                <w:t>38 CFR</w:t>
              </w:r>
              <w:r w:rsidR="005427BA" w:rsidRPr="000D163D">
                <w:rPr>
                  <w:rStyle w:val="Hyperlink"/>
                </w:rPr>
                <w:t xml:space="preserve"> 4.16(a)</w:t>
              </w:r>
            </w:hyperlink>
            <w:r w:rsidR="005427BA" w:rsidRPr="000D163D">
              <w:t xml:space="preserve"> provides that marginal employment is generally deemed to exist when a Veteran’s earned income does not exceed the amount established by the U.S. Census Bureau as the average poverty threshold for one person.</w:t>
            </w:r>
          </w:p>
          <w:p w14:paraId="45906D15" w14:textId="77777777" w:rsidR="005427BA" w:rsidRPr="000D163D" w:rsidRDefault="005427BA">
            <w:pPr>
              <w:pStyle w:val="BlockText"/>
            </w:pPr>
          </w:p>
          <w:p w14:paraId="45906D16" w14:textId="77777777" w:rsidR="005427BA" w:rsidRPr="000D163D" w:rsidRDefault="005427BA">
            <w:pPr>
              <w:pStyle w:val="BlockText"/>
              <w:rPr>
                <w:u w:val="single"/>
              </w:rPr>
            </w:pPr>
            <w:r w:rsidRPr="000D163D">
              <w:rPr>
                <w:b/>
                <w:i/>
              </w:rPr>
              <w:t>Reference</w:t>
            </w:r>
            <w:r w:rsidRPr="000D163D">
              <w:t xml:space="preserve">:  For more information on the U.S. Census Bureau’s poverty thresholds, see </w:t>
            </w:r>
            <w:hyperlink r:id="rId64" w:history="1">
              <w:r w:rsidR="00895D2F" w:rsidRPr="000D163D">
                <w:rPr>
                  <w:rStyle w:val="Hyperlink"/>
                </w:rPr>
                <w:t>http://www.census.gov/hhes/www/poverty/data/historical/people.html</w:t>
              </w:r>
            </w:hyperlink>
            <w:r w:rsidRPr="000D163D">
              <w:t>.</w:t>
            </w:r>
          </w:p>
          <w:p w14:paraId="45906D17" w14:textId="77777777" w:rsidR="005427BA" w:rsidRPr="000D163D" w:rsidRDefault="005427BA">
            <w:pPr>
              <w:pStyle w:val="BlockText"/>
            </w:pPr>
            <w:r w:rsidRPr="000D163D">
              <w:rPr>
                <w:u w:val="single"/>
              </w:rPr>
              <w:t xml:space="preserve"> </w:t>
            </w:r>
          </w:p>
        </w:tc>
      </w:tr>
    </w:tbl>
    <w:p w14:paraId="45906D1B" w14:textId="77777777" w:rsidR="005427BA" w:rsidRPr="000D163D" w:rsidRDefault="00C351C7">
      <w:pPr>
        <w:pStyle w:val="BlockLine"/>
      </w:pPr>
      <w:r w:rsidRPr="000D163D">
        <w:fldChar w:fldCharType="begin"/>
      </w:r>
      <w:r w:rsidRPr="000D163D">
        <w:instrText xml:space="preserve"> PRIVATE INFOTYPE="STRUCTURE" </w:instrText>
      </w:r>
      <w:r w:rsidRPr="000D163D">
        <w:fldChar w:fldCharType="end"/>
      </w:r>
      <w:r w:rsidR="005427BA" w:rsidRPr="000D163D">
        <w:t xml:space="preserve"> </w:t>
      </w:r>
    </w:p>
    <w:tbl>
      <w:tblPr>
        <w:tblW w:w="0" w:type="auto"/>
        <w:tblLayout w:type="fixed"/>
        <w:tblLook w:val="0000" w:firstRow="0" w:lastRow="0" w:firstColumn="0" w:lastColumn="0" w:noHBand="0" w:noVBand="0"/>
      </w:tblPr>
      <w:tblGrid>
        <w:gridCol w:w="1728"/>
        <w:gridCol w:w="7740"/>
      </w:tblGrid>
      <w:tr w:rsidR="005427BA" w:rsidRPr="000D163D" w14:paraId="45906D1E" w14:textId="77777777">
        <w:trPr>
          <w:cantSplit/>
        </w:trPr>
        <w:tc>
          <w:tcPr>
            <w:tcW w:w="1728" w:type="dxa"/>
          </w:tcPr>
          <w:p w14:paraId="45906D1C" w14:textId="77777777" w:rsidR="005427BA" w:rsidRPr="000D163D" w:rsidRDefault="005427BA">
            <w:pPr>
              <w:pStyle w:val="Heading5"/>
            </w:pPr>
            <w:r w:rsidRPr="000D163D">
              <w:t>b.  Poverty Threshold for One Person</w:t>
            </w:r>
          </w:p>
        </w:tc>
        <w:tc>
          <w:tcPr>
            <w:tcW w:w="7740" w:type="dxa"/>
          </w:tcPr>
          <w:p w14:paraId="45906D1D" w14:textId="77777777" w:rsidR="005427BA" w:rsidRPr="000D163D" w:rsidRDefault="005427BA">
            <w:pPr>
              <w:pStyle w:val="BlockText"/>
              <w:rPr>
                <w:b/>
              </w:rPr>
            </w:pPr>
            <w:r w:rsidRPr="000D163D">
              <w:t xml:space="preserve">The table below lists the poverty threshold for one person by year.  </w:t>
            </w:r>
          </w:p>
        </w:tc>
      </w:tr>
    </w:tbl>
    <w:p w14:paraId="45906D1F" w14:textId="77777777" w:rsidR="005427BA" w:rsidRPr="000D163D" w:rsidRDefault="005427BA"/>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5427BA" w:rsidRPr="000D163D" w14:paraId="45906D22"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20" w14:textId="77777777" w:rsidR="005427BA" w:rsidRPr="000D163D" w:rsidRDefault="005427BA">
            <w:pPr>
              <w:pStyle w:val="TableHeaderText"/>
            </w:pPr>
            <w:r w:rsidRPr="000D163D">
              <w:t>Calendar Year</w:t>
            </w:r>
          </w:p>
        </w:tc>
        <w:tc>
          <w:tcPr>
            <w:tcW w:w="3787" w:type="dxa"/>
            <w:tcBorders>
              <w:top w:val="single" w:sz="6" w:space="0" w:color="auto"/>
              <w:left w:val="single" w:sz="6" w:space="0" w:color="auto"/>
              <w:bottom w:val="single" w:sz="6" w:space="0" w:color="auto"/>
              <w:right w:val="single" w:sz="6" w:space="0" w:color="auto"/>
            </w:tcBorders>
          </w:tcPr>
          <w:p w14:paraId="45906D21" w14:textId="77777777" w:rsidR="005427BA" w:rsidRPr="000D163D" w:rsidRDefault="005427BA">
            <w:pPr>
              <w:pStyle w:val="TableHeaderText"/>
            </w:pPr>
            <w:r w:rsidRPr="000D163D">
              <w:t>Amount</w:t>
            </w:r>
          </w:p>
        </w:tc>
      </w:tr>
      <w:tr w:rsidR="005427BA" w:rsidRPr="000D163D" w14:paraId="45906D2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23" w14:textId="77777777" w:rsidR="005427BA" w:rsidRPr="000D163D" w:rsidRDefault="005427BA">
            <w:pPr>
              <w:pStyle w:val="TableText"/>
            </w:pPr>
            <w:r w:rsidRPr="000D163D">
              <w:t>1989</w:t>
            </w:r>
          </w:p>
        </w:tc>
        <w:tc>
          <w:tcPr>
            <w:tcW w:w="3787" w:type="dxa"/>
            <w:tcBorders>
              <w:top w:val="single" w:sz="6" w:space="0" w:color="auto"/>
              <w:left w:val="single" w:sz="6" w:space="0" w:color="auto"/>
              <w:bottom w:val="single" w:sz="6" w:space="0" w:color="auto"/>
              <w:right w:val="single" w:sz="6" w:space="0" w:color="auto"/>
            </w:tcBorders>
          </w:tcPr>
          <w:p w14:paraId="45906D24" w14:textId="77777777" w:rsidR="005427BA" w:rsidRPr="000D163D" w:rsidRDefault="005427BA">
            <w:pPr>
              <w:pStyle w:val="TableText"/>
            </w:pPr>
            <w:r w:rsidRPr="000D163D">
              <w:t>$6,310</w:t>
            </w:r>
          </w:p>
        </w:tc>
      </w:tr>
      <w:tr w:rsidR="005427BA" w:rsidRPr="000D163D" w14:paraId="45906D28"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26" w14:textId="77777777" w:rsidR="005427BA" w:rsidRPr="000D163D" w:rsidRDefault="005427BA">
            <w:pPr>
              <w:pStyle w:val="TableText"/>
            </w:pPr>
            <w:r w:rsidRPr="000D163D">
              <w:t>1990</w:t>
            </w:r>
          </w:p>
        </w:tc>
        <w:tc>
          <w:tcPr>
            <w:tcW w:w="3787" w:type="dxa"/>
            <w:tcBorders>
              <w:top w:val="single" w:sz="6" w:space="0" w:color="auto"/>
              <w:left w:val="single" w:sz="6" w:space="0" w:color="auto"/>
              <w:bottom w:val="single" w:sz="6" w:space="0" w:color="auto"/>
              <w:right w:val="single" w:sz="6" w:space="0" w:color="auto"/>
            </w:tcBorders>
          </w:tcPr>
          <w:p w14:paraId="45906D27" w14:textId="77777777" w:rsidR="005427BA" w:rsidRPr="000D163D" w:rsidRDefault="005427BA">
            <w:pPr>
              <w:pStyle w:val="TableText"/>
            </w:pPr>
            <w:r w:rsidRPr="000D163D">
              <w:t>$6,652</w:t>
            </w:r>
          </w:p>
        </w:tc>
      </w:tr>
      <w:tr w:rsidR="005427BA" w:rsidRPr="000D163D" w14:paraId="45906D2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29" w14:textId="77777777" w:rsidR="005427BA" w:rsidRPr="000D163D" w:rsidRDefault="005427BA">
            <w:pPr>
              <w:pStyle w:val="TableText"/>
            </w:pPr>
            <w:r w:rsidRPr="000D163D">
              <w:t>1991</w:t>
            </w:r>
          </w:p>
        </w:tc>
        <w:tc>
          <w:tcPr>
            <w:tcW w:w="3787" w:type="dxa"/>
            <w:tcBorders>
              <w:top w:val="single" w:sz="6" w:space="0" w:color="auto"/>
              <w:left w:val="single" w:sz="6" w:space="0" w:color="auto"/>
              <w:bottom w:val="single" w:sz="6" w:space="0" w:color="auto"/>
              <w:right w:val="single" w:sz="6" w:space="0" w:color="auto"/>
            </w:tcBorders>
          </w:tcPr>
          <w:p w14:paraId="45906D2A" w14:textId="77777777" w:rsidR="005427BA" w:rsidRPr="000D163D" w:rsidRDefault="005427BA">
            <w:pPr>
              <w:pStyle w:val="TableText"/>
            </w:pPr>
            <w:r w:rsidRPr="000D163D">
              <w:t>$6,932</w:t>
            </w:r>
          </w:p>
        </w:tc>
      </w:tr>
      <w:tr w:rsidR="005427BA" w:rsidRPr="000D163D" w14:paraId="45906D2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2C" w14:textId="77777777" w:rsidR="005427BA" w:rsidRPr="000D163D" w:rsidRDefault="005427BA">
            <w:pPr>
              <w:pStyle w:val="TableText"/>
            </w:pPr>
            <w:r w:rsidRPr="000D163D">
              <w:t>1992</w:t>
            </w:r>
          </w:p>
        </w:tc>
        <w:tc>
          <w:tcPr>
            <w:tcW w:w="3787" w:type="dxa"/>
            <w:tcBorders>
              <w:top w:val="single" w:sz="6" w:space="0" w:color="auto"/>
              <w:left w:val="single" w:sz="6" w:space="0" w:color="auto"/>
              <w:bottom w:val="single" w:sz="6" w:space="0" w:color="auto"/>
              <w:right w:val="single" w:sz="6" w:space="0" w:color="auto"/>
            </w:tcBorders>
          </w:tcPr>
          <w:p w14:paraId="45906D2D" w14:textId="77777777" w:rsidR="005427BA" w:rsidRPr="000D163D" w:rsidRDefault="005427BA">
            <w:pPr>
              <w:pStyle w:val="TableText"/>
            </w:pPr>
            <w:r w:rsidRPr="000D163D">
              <w:t>$7,143</w:t>
            </w:r>
          </w:p>
        </w:tc>
      </w:tr>
      <w:tr w:rsidR="005427BA" w:rsidRPr="000D163D" w14:paraId="45906D3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2F" w14:textId="77777777" w:rsidR="005427BA" w:rsidRPr="000D163D" w:rsidRDefault="005427BA">
            <w:pPr>
              <w:pStyle w:val="TableText"/>
              <w:rPr>
                <w:u w:val="single"/>
              </w:rPr>
            </w:pPr>
            <w:r w:rsidRPr="000D163D">
              <w:t>1993</w:t>
            </w:r>
          </w:p>
        </w:tc>
        <w:tc>
          <w:tcPr>
            <w:tcW w:w="3787" w:type="dxa"/>
            <w:tcBorders>
              <w:top w:val="single" w:sz="6" w:space="0" w:color="auto"/>
              <w:left w:val="single" w:sz="6" w:space="0" w:color="auto"/>
              <w:bottom w:val="single" w:sz="6" w:space="0" w:color="auto"/>
              <w:right w:val="single" w:sz="6" w:space="0" w:color="auto"/>
            </w:tcBorders>
          </w:tcPr>
          <w:p w14:paraId="45906D30" w14:textId="77777777" w:rsidR="005427BA" w:rsidRPr="000D163D" w:rsidRDefault="005427BA">
            <w:pPr>
              <w:pStyle w:val="TableText"/>
            </w:pPr>
            <w:r w:rsidRPr="000D163D">
              <w:t>$7,363</w:t>
            </w:r>
          </w:p>
        </w:tc>
      </w:tr>
      <w:tr w:rsidR="005427BA" w:rsidRPr="000D163D" w14:paraId="45906D34"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32" w14:textId="77777777" w:rsidR="005427BA" w:rsidRPr="000D163D" w:rsidRDefault="005427BA">
            <w:pPr>
              <w:pStyle w:val="TableText"/>
              <w:rPr>
                <w:u w:val="single"/>
              </w:rPr>
            </w:pPr>
            <w:r w:rsidRPr="000D163D">
              <w:t>1994</w:t>
            </w:r>
          </w:p>
        </w:tc>
        <w:tc>
          <w:tcPr>
            <w:tcW w:w="3787" w:type="dxa"/>
            <w:tcBorders>
              <w:top w:val="single" w:sz="6" w:space="0" w:color="auto"/>
              <w:left w:val="single" w:sz="6" w:space="0" w:color="auto"/>
              <w:bottom w:val="single" w:sz="6" w:space="0" w:color="auto"/>
              <w:right w:val="single" w:sz="6" w:space="0" w:color="auto"/>
            </w:tcBorders>
          </w:tcPr>
          <w:p w14:paraId="45906D33" w14:textId="77777777" w:rsidR="005427BA" w:rsidRPr="000D163D" w:rsidRDefault="005427BA">
            <w:pPr>
              <w:pStyle w:val="TableText"/>
            </w:pPr>
            <w:r w:rsidRPr="000D163D">
              <w:t>$7,547</w:t>
            </w:r>
          </w:p>
        </w:tc>
      </w:tr>
      <w:tr w:rsidR="005427BA" w:rsidRPr="000D163D" w14:paraId="45906D37"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35" w14:textId="77777777" w:rsidR="005427BA" w:rsidRPr="000D163D" w:rsidRDefault="005427BA" w:rsidP="00FF475F">
            <w:pPr>
              <w:pStyle w:val="TableText"/>
            </w:pPr>
            <w:r w:rsidRPr="000D163D">
              <w:t>1995</w:t>
            </w:r>
          </w:p>
        </w:tc>
        <w:tc>
          <w:tcPr>
            <w:tcW w:w="3787" w:type="dxa"/>
            <w:tcBorders>
              <w:top w:val="single" w:sz="6" w:space="0" w:color="auto"/>
              <w:left w:val="single" w:sz="6" w:space="0" w:color="auto"/>
              <w:bottom w:val="single" w:sz="6" w:space="0" w:color="auto"/>
              <w:right w:val="single" w:sz="6" w:space="0" w:color="auto"/>
            </w:tcBorders>
          </w:tcPr>
          <w:p w14:paraId="45906D36" w14:textId="77777777" w:rsidR="005427BA" w:rsidRPr="000D163D" w:rsidRDefault="005427BA">
            <w:pPr>
              <w:pStyle w:val="TableText"/>
            </w:pPr>
            <w:r w:rsidRPr="000D163D">
              <w:t>$7,763</w:t>
            </w:r>
          </w:p>
        </w:tc>
      </w:tr>
      <w:tr w:rsidR="005427BA" w:rsidRPr="000D163D" w14:paraId="45906D3A"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38" w14:textId="77777777" w:rsidR="005427BA" w:rsidRPr="000D163D" w:rsidRDefault="005427BA" w:rsidP="00FF475F">
            <w:pPr>
              <w:pStyle w:val="TableText"/>
            </w:pPr>
            <w:r w:rsidRPr="000D163D">
              <w:t>1996</w:t>
            </w:r>
          </w:p>
        </w:tc>
        <w:tc>
          <w:tcPr>
            <w:tcW w:w="3787" w:type="dxa"/>
            <w:tcBorders>
              <w:top w:val="single" w:sz="6" w:space="0" w:color="auto"/>
              <w:left w:val="single" w:sz="6" w:space="0" w:color="auto"/>
              <w:bottom w:val="single" w:sz="6" w:space="0" w:color="auto"/>
              <w:right w:val="single" w:sz="6" w:space="0" w:color="auto"/>
            </w:tcBorders>
          </w:tcPr>
          <w:p w14:paraId="45906D39" w14:textId="77777777" w:rsidR="005427BA" w:rsidRPr="000D163D" w:rsidRDefault="005427BA">
            <w:pPr>
              <w:pStyle w:val="TableText"/>
            </w:pPr>
            <w:r w:rsidRPr="000D163D">
              <w:t>$7,995</w:t>
            </w:r>
          </w:p>
        </w:tc>
      </w:tr>
      <w:tr w:rsidR="005427BA" w:rsidRPr="000D163D" w14:paraId="45906D3D"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3B" w14:textId="77777777" w:rsidR="005427BA" w:rsidRPr="000D163D" w:rsidRDefault="005427BA" w:rsidP="00FF475F">
            <w:pPr>
              <w:pStyle w:val="TableText"/>
            </w:pPr>
            <w:r w:rsidRPr="000D163D">
              <w:t>1997</w:t>
            </w:r>
          </w:p>
        </w:tc>
        <w:tc>
          <w:tcPr>
            <w:tcW w:w="3787" w:type="dxa"/>
            <w:tcBorders>
              <w:top w:val="single" w:sz="6" w:space="0" w:color="auto"/>
              <w:left w:val="single" w:sz="6" w:space="0" w:color="auto"/>
              <w:bottom w:val="single" w:sz="6" w:space="0" w:color="auto"/>
              <w:right w:val="single" w:sz="6" w:space="0" w:color="auto"/>
            </w:tcBorders>
          </w:tcPr>
          <w:p w14:paraId="45906D3C" w14:textId="77777777" w:rsidR="005427BA" w:rsidRPr="000D163D" w:rsidRDefault="005427BA">
            <w:pPr>
              <w:pStyle w:val="TableText"/>
            </w:pPr>
            <w:r w:rsidRPr="000D163D">
              <w:t>$8,183</w:t>
            </w:r>
          </w:p>
        </w:tc>
      </w:tr>
      <w:tr w:rsidR="005427BA" w:rsidRPr="000D163D" w14:paraId="45906D40"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3E" w14:textId="77777777" w:rsidR="005427BA" w:rsidRPr="000D163D" w:rsidRDefault="005427BA" w:rsidP="00FF475F">
            <w:pPr>
              <w:pStyle w:val="TableText"/>
            </w:pPr>
            <w:r w:rsidRPr="000D163D">
              <w:t>1998</w:t>
            </w:r>
          </w:p>
        </w:tc>
        <w:tc>
          <w:tcPr>
            <w:tcW w:w="3787" w:type="dxa"/>
            <w:tcBorders>
              <w:top w:val="single" w:sz="6" w:space="0" w:color="auto"/>
              <w:left w:val="single" w:sz="6" w:space="0" w:color="auto"/>
              <w:bottom w:val="single" w:sz="6" w:space="0" w:color="auto"/>
              <w:right w:val="single" w:sz="6" w:space="0" w:color="auto"/>
            </w:tcBorders>
          </w:tcPr>
          <w:p w14:paraId="45906D3F" w14:textId="77777777" w:rsidR="005427BA" w:rsidRPr="000D163D" w:rsidRDefault="005427BA">
            <w:pPr>
              <w:pStyle w:val="TableText"/>
            </w:pPr>
            <w:r w:rsidRPr="000D163D">
              <w:t>$8,316</w:t>
            </w:r>
          </w:p>
        </w:tc>
      </w:tr>
      <w:tr w:rsidR="005427BA" w:rsidRPr="000D163D" w14:paraId="45906D43"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41" w14:textId="77777777" w:rsidR="005427BA" w:rsidRPr="000D163D" w:rsidRDefault="005427BA" w:rsidP="00FF475F">
            <w:pPr>
              <w:pStyle w:val="TableText"/>
            </w:pPr>
            <w:r w:rsidRPr="000D163D">
              <w:t>1999</w:t>
            </w:r>
          </w:p>
        </w:tc>
        <w:tc>
          <w:tcPr>
            <w:tcW w:w="3787" w:type="dxa"/>
            <w:tcBorders>
              <w:top w:val="single" w:sz="6" w:space="0" w:color="auto"/>
              <w:left w:val="single" w:sz="6" w:space="0" w:color="auto"/>
              <w:bottom w:val="single" w:sz="6" w:space="0" w:color="auto"/>
              <w:right w:val="single" w:sz="6" w:space="0" w:color="auto"/>
            </w:tcBorders>
          </w:tcPr>
          <w:p w14:paraId="45906D42" w14:textId="77777777" w:rsidR="005427BA" w:rsidRPr="000D163D" w:rsidRDefault="005427BA">
            <w:pPr>
              <w:pStyle w:val="TableText"/>
            </w:pPr>
            <w:r w:rsidRPr="000D163D">
              <w:t>$8,501</w:t>
            </w:r>
          </w:p>
        </w:tc>
      </w:tr>
      <w:tr w:rsidR="005427BA" w:rsidRPr="000D163D" w14:paraId="45906D46"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44" w14:textId="77777777" w:rsidR="005427BA" w:rsidRPr="000D163D" w:rsidRDefault="005427BA" w:rsidP="00FF475F">
            <w:pPr>
              <w:pStyle w:val="TableText"/>
            </w:pPr>
            <w:r w:rsidRPr="000D163D">
              <w:t>2000</w:t>
            </w:r>
          </w:p>
        </w:tc>
        <w:tc>
          <w:tcPr>
            <w:tcW w:w="3787" w:type="dxa"/>
            <w:tcBorders>
              <w:top w:val="single" w:sz="6" w:space="0" w:color="auto"/>
              <w:left w:val="single" w:sz="6" w:space="0" w:color="auto"/>
              <w:bottom w:val="single" w:sz="6" w:space="0" w:color="auto"/>
              <w:right w:val="single" w:sz="6" w:space="0" w:color="auto"/>
            </w:tcBorders>
          </w:tcPr>
          <w:p w14:paraId="45906D45" w14:textId="77777777" w:rsidR="005427BA" w:rsidRPr="000D163D" w:rsidRDefault="005427BA">
            <w:pPr>
              <w:pStyle w:val="TableText"/>
            </w:pPr>
            <w:r w:rsidRPr="000D163D">
              <w:t>$8,794</w:t>
            </w:r>
          </w:p>
        </w:tc>
      </w:tr>
      <w:tr w:rsidR="005427BA" w:rsidRPr="000D163D" w14:paraId="45906D49"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47" w14:textId="77777777" w:rsidR="005427BA" w:rsidRPr="000D163D" w:rsidRDefault="005427BA" w:rsidP="00FF475F">
            <w:pPr>
              <w:pStyle w:val="TableText"/>
            </w:pPr>
            <w:r w:rsidRPr="000D163D">
              <w:t>2001</w:t>
            </w:r>
          </w:p>
        </w:tc>
        <w:tc>
          <w:tcPr>
            <w:tcW w:w="3787" w:type="dxa"/>
            <w:tcBorders>
              <w:top w:val="single" w:sz="6" w:space="0" w:color="auto"/>
              <w:left w:val="single" w:sz="6" w:space="0" w:color="auto"/>
              <w:bottom w:val="single" w:sz="6" w:space="0" w:color="auto"/>
              <w:right w:val="single" w:sz="6" w:space="0" w:color="auto"/>
            </w:tcBorders>
          </w:tcPr>
          <w:p w14:paraId="45906D48" w14:textId="77777777" w:rsidR="005427BA" w:rsidRPr="000D163D" w:rsidRDefault="005427BA">
            <w:pPr>
              <w:pStyle w:val="TableText"/>
            </w:pPr>
            <w:r w:rsidRPr="000D163D">
              <w:t>$9,039</w:t>
            </w:r>
          </w:p>
        </w:tc>
      </w:tr>
      <w:tr w:rsidR="005427BA" w:rsidRPr="000D163D" w14:paraId="45906D4C"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4A" w14:textId="77777777" w:rsidR="005427BA" w:rsidRPr="000D163D" w:rsidRDefault="005427BA" w:rsidP="00FF475F">
            <w:pPr>
              <w:pStyle w:val="TableText"/>
            </w:pPr>
            <w:r w:rsidRPr="000D163D">
              <w:t>2002</w:t>
            </w:r>
          </w:p>
        </w:tc>
        <w:tc>
          <w:tcPr>
            <w:tcW w:w="3787" w:type="dxa"/>
            <w:tcBorders>
              <w:top w:val="single" w:sz="6" w:space="0" w:color="auto"/>
              <w:left w:val="single" w:sz="6" w:space="0" w:color="auto"/>
              <w:bottom w:val="single" w:sz="6" w:space="0" w:color="auto"/>
              <w:right w:val="single" w:sz="6" w:space="0" w:color="auto"/>
            </w:tcBorders>
          </w:tcPr>
          <w:p w14:paraId="45906D4B" w14:textId="77777777" w:rsidR="005427BA" w:rsidRPr="000D163D" w:rsidRDefault="005427BA">
            <w:pPr>
              <w:pStyle w:val="TableText"/>
            </w:pPr>
            <w:r w:rsidRPr="000D163D">
              <w:t>$9,183</w:t>
            </w:r>
          </w:p>
        </w:tc>
      </w:tr>
      <w:tr w:rsidR="005427BA" w:rsidRPr="000D163D" w14:paraId="45906D4F"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4D" w14:textId="77777777" w:rsidR="005427BA" w:rsidRPr="000D163D" w:rsidRDefault="005427BA" w:rsidP="00FF475F">
            <w:pPr>
              <w:pStyle w:val="TableText"/>
            </w:pPr>
            <w:r w:rsidRPr="000D163D">
              <w:t>2003</w:t>
            </w:r>
          </w:p>
        </w:tc>
        <w:tc>
          <w:tcPr>
            <w:tcW w:w="3787" w:type="dxa"/>
            <w:tcBorders>
              <w:top w:val="single" w:sz="6" w:space="0" w:color="auto"/>
              <w:left w:val="single" w:sz="6" w:space="0" w:color="auto"/>
              <w:bottom w:val="single" w:sz="6" w:space="0" w:color="auto"/>
              <w:right w:val="single" w:sz="6" w:space="0" w:color="auto"/>
            </w:tcBorders>
          </w:tcPr>
          <w:p w14:paraId="45906D4E" w14:textId="77777777" w:rsidR="005427BA" w:rsidRPr="000D163D" w:rsidRDefault="005427BA">
            <w:pPr>
              <w:pStyle w:val="TableText"/>
            </w:pPr>
            <w:r w:rsidRPr="000D163D">
              <w:t>$9,393</w:t>
            </w:r>
          </w:p>
        </w:tc>
      </w:tr>
      <w:tr w:rsidR="005427BA" w:rsidRPr="000D163D" w14:paraId="45906D52"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50" w14:textId="77777777" w:rsidR="005427BA" w:rsidRPr="000D163D" w:rsidRDefault="005427BA" w:rsidP="00FF475F">
            <w:pPr>
              <w:pStyle w:val="TableText"/>
            </w:pPr>
            <w:r w:rsidRPr="000D163D">
              <w:t>2004</w:t>
            </w:r>
          </w:p>
        </w:tc>
        <w:tc>
          <w:tcPr>
            <w:tcW w:w="3787" w:type="dxa"/>
            <w:tcBorders>
              <w:top w:val="single" w:sz="6" w:space="0" w:color="auto"/>
              <w:left w:val="single" w:sz="6" w:space="0" w:color="auto"/>
              <w:bottom w:val="single" w:sz="6" w:space="0" w:color="auto"/>
              <w:right w:val="single" w:sz="6" w:space="0" w:color="auto"/>
            </w:tcBorders>
          </w:tcPr>
          <w:p w14:paraId="45906D51" w14:textId="77777777" w:rsidR="005427BA" w:rsidRPr="000D163D" w:rsidRDefault="005427BA">
            <w:pPr>
              <w:pStyle w:val="TableText"/>
            </w:pPr>
            <w:r w:rsidRPr="000D163D">
              <w:t>$9,645</w:t>
            </w:r>
          </w:p>
        </w:tc>
      </w:tr>
      <w:tr w:rsidR="005427BA" w:rsidRPr="000D163D" w14:paraId="45906D5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53" w14:textId="77777777" w:rsidR="005427BA" w:rsidRPr="000D163D" w:rsidRDefault="005427BA" w:rsidP="00FF475F">
            <w:pPr>
              <w:pStyle w:val="TableText"/>
            </w:pPr>
            <w:r w:rsidRPr="000D163D">
              <w:t>2005</w:t>
            </w:r>
          </w:p>
        </w:tc>
        <w:tc>
          <w:tcPr>
            <w:tcW w:w="3787" w:type="dxa"/>
            <w:tcBorders>
              <w:top w:val="single" w:sz="6" w:space="0" w:color="auto"/>
              <w:left w:val="single" w:sz="6" w:space="0" w:color="auto"/>
              <w:bottom w:val="single" w:sz="6" w:space="0" w:color="auto"/>
              <w:right w:val="single" w:sz="6" w:space="0" w:color="auto"/>
            </w:tcBorders>
          </w:tcPr>
          <w:p w14:paraId="45906D54" w14:textId="77777777" w:rsidR="005427BA" w:rsidRPr="000D163D" w:rsidRDefault="005427BA">
            <w:pPr>
              <w:pStyle w:val="TableText"/>
            </w:pPr>
            <w:r w:rsidRPr="000D163D">
              <w:t>$9,973</w:t>
            </w:r>
          </w:p>
        </w:tc>
      </w:tr>
      <w:tr w:rsidR="005427BA" w:rsidRPr="000D163D" w14:paraId="45906D58"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56" w14:textId="77777777" w:rsidR="005427BA" w:rsidRPr="000D163D" w:rsidRDefault="005427BA" w:rsidP="00FF475F">
            <w:pPr>
              <w:pStyle w:val="TableText"/>
            </w:pPr>
            <w:r w:rsidRPr="000D163D">
              <w:t>2006</w:t>
            </w:r>
          </w:p>
        </w:tc>
        <w:tc>
          <w:tcPr>
            <w:tcW w:w="3787" w:type="dxa"/>
            <w:tcBorders>
              <w:top w:val="single" w:sz="6" w:space="0" w:color="auto"/>
              <w:left w:val="single" w:sz="6" w:space="0" w:color="auto"/>
              <w:bottom w:val="single" w:sz="6" w:space="0" w:color="auto"/>
              <w:right w:val="single" w:sz="6" w:space="0" w:color="auto"/>
            </w:tcBorders>
          </w:tcPr>
          <w:p w14:paraId="45906D57" w14:textId="77777777" w:rsidR="005427BA" w:rsidRPr="000D163D" w:rsidRDefault="005427BA">
            <w:pPr>
              <w:pStyle w:val="TableText"/>
            </w:pPr>
            <w:r w:rsidRPr="000D163D">
              <w:t>$10,294</w:t>
            </w:r>
          </w:p>
        </w:tc>
      </w:tr>
      <w:tr w:rsidR="005427BA" w:rsidRPr="000D163D" w14:paraId="45906D5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59" w14:textId="77777777" w:rsidR="005427BA" w:rsidRPr="000D163D" w:rsidRDefault="005427BA" w:rsidP="00FF475F">
            <w:pPr>
              <w:pStyle w:val="TableText"/>
            </w:pPr>
            <w:r w:rsidRPr="000D163D">
              <w:t>2007</w:t>
            </w:r>
          </w:p>
        </w:tc>
        <w:tc>
          <w:tcPr>
            <w:tcW w:w="3787" w:type="dxa"/>
            <w:tcBorders>
              <w:top w:val="single" w:sz="6" w:space="0" w:color="auto"/>
              <w:left w:val="single" w:sz="6" w:space="0" w:color="auto"/>
              <w:bottom w:val="single" w:sz="6" w:space="0" w:color="auto"/>
              <w:right w:val="single" w:sz="6" w:space="0" w:color="auto"/>
            </w:tcBorders>
          </w:tcPr>
          <w:p w14:paraId="45906D5A" w14:textId="77777777" w:rsidR="005427BA" w:rsidRPr="000D163D" w:rsidRDefault="005427BA">
            <w:pPr>
              <w:pStyle w:val="TableText"/>
            </w:pPr>
            <w:r w:rsidRPr="000D163D">
              <w:t>$10,590</w:t>
            </w:r>
          </w:p>
        </w:tc>
      </w:tr>
      <w:tr w:rsidR="005427BA" w:rsidRPr="000D163D" w14:paraId="45906D5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5C" w14:textId="77777777" w:rsidR="005427BA" w:rsidRPr="000D163D" w:rsidRDefault="005427BA" w:rsidP="00FF475F">
            <w:pPr>
              <w:pStyle w:val="TableText"/>
            </w:pPr>
            <w:r w:rsidRPr="000D163D">
              <w:t>2008</w:t>
            </w:r>
          </w:p>
        </w:tc>
        <w:tc>
          <w:tcPr>
            <w:tcW w:w="3787" w:type="dxa"/>
            <w:tcBorders>
              <w:top w:val="single" w:sz="6" w:space="0" w:color="auto"/>
              <w:left w:val="single" w:sz="6" w:space="0" w:color="auto"/>
              <w:bottom w:val="single" w:sz="6" w:space="0" w:color="auto"/>
              <w:right w:val="single" w:sz="6" w:space="0" w:color="auto"/>
            </w:tcBorders>
          </w:tcPr>
          <w:p w14:paraId="45906D5D" w14:textId="77777777" w:rsidR="005427BA" w:rsidRPr="000D163D" w:rsidRDefault="005427BA">
            <w:pPr>
              <w:pStyle w:val="TableText"/>
            </w:pPr>
            <w:r w:rsidRPr="000D163D">
              <w:t>$10,991</w:t>
            </w:r>
          </w:p>
        </w:tc>
      </w:tr>
      <w:tr w:rsidR="00D87632" w:rsidRPr="000D163D" w14:paraId="45906D6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45906D5F" w14:textId="77777777" w:rsidR="00D87632" w:rsidRPr="000D163D" w:rsidRDefault="00D87632" w:rsidP="00FF475F">
            <w:pPr>
              <w:pStyle w:val="TableText"/>
            </w:pPr>
            <w:r w:rsidRPr="000D163D">
              <w:t>2009</w:t>
            </w:r>
          </w:p>
        </w:tc>
        <w:tc>
          <w:tcPr>
            <w:tcW w:w="3787" w:type="dxa"/>
            <w:tcBorders>
              <w:top w:val="single" w:sz="6" w:space="0" w:color="auto"/>
              <w:left w:val="single" w:sz="6" w:space="0" w:color="auto"/>
              <w:bottom w:val="single" w:sz="6" w:space="0" w:color="auto"/>
              <w:right w:val="single" w:sz="6" w:space="0" w:color="auto"/>
            </w:tcBorders>
          </w:tcPr>
          <w:p w14:paraId="45906D60" w14:textId="77777777" w:rsidR="00D87632" w:rsidRPr="000D163D" w:rsidRDefault="00D87632">
            <w:pPr>
              <w:pStyle w:val="TableText"/>
            </w:pPr>
            <w:r w:rsidRPr="000D163D">
              <w:t>$10,956</w:t>
            </w:r>
          </w:p>
        </w:tc>
      </w:tr>
    </w:tbl>
    <w:p w14:paraId="45906D64" w14:textId="23C59F13" w:rsidR="005427BA" w:rsidRDefault="00B42851" w:rsidP="00B42851">
      <w:r w:rsidRPr="000D163D">
        <w:lastRenderedPageBreak/>
        <w:fldChar w:fldCharType="begin">
          <w:fldData xml:space="preserve">RABvAGMAVABlAG0AcAAxAFYAYQByAFQAcgBhAGQAaQB0AGkAbwBuAGEAbAA=
</w:fldData>
        </w:fldChar>
      </w:r>
      <w:r w:rsidRPr="000D163D">
        <w:instrText xml:space="preserve"> ADDIN  \* MERGEFORMAT </w:instrText>
      </w:r>
      <w:r w:rsidRPr="000D163D">
        <w:fldChar w:fldCharType="end"/>
      </w:r>
      <w:r w:rsidRPr="000D163D">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
</w:fldData>
        </w:fldChar>
      </w:r>
      <w:r w:rsidRPr="000D163D">
        <w:instrText xml:space="preserve"> ADDIN  \* MERGEFORMAT </w:instrText>
      </w:r>
      <w:r w:rsidRPr="000D163D">
        <w:fldChar w:fldCharType="end"/>
      </w:r>
    </w:p>
    <w:sectPr w:rsidR="005427BA">
      <w:headerReference w:type="even" r:id="rId65"/>
      <w:headerReference w:type="default" r:id="rId66"/>
      <w:footerReference w:type="even" r:id="rId67"/>
      <w:footerReference w:type="default" r:id="rId68"/>
      <w:headerReference w:type="first" r:id="rId69"/>
      <w:footerReference w:type="first" r:id="rId70"/>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06D69" w14:textId="77777777" w:rsidR="002B4D19" w:rsidRDefault="002B4D19">
      <w:r>
        <w:separator/>
      </w:r>
    </w:p>
  </w:endnote>
  <w:endnote w:type="continuationSeparator" w:id="0">
    <w:p w14:paraId="45906D6A" w14:textId="77777777" w:rsidR="002B4D19" w:rsidRDefault="002B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6D6D" w14:textId="77777777" w:rsidR="002B4D19" w:rsidRDefault="002B4D19">
    <w:pPr>
      <w:pStyle w:val="Footer"/>
      <w:tabs>
        <w:tab w:val="left" w:pos="0"/>
        <w:tab w:val="right" w:pos="9274"/>
      </w:tabs>
      <w:ind w:right="360"/>
      <w:rPr>
        <w:b/>
        <w:sz w:val="20"/>
      </w:rPr>
    </w:pPr>
    <w:r>
      <w:rPr>
        <w:b/>
        <w:sz w:val="20"/>
      </w:rPr>
      <w:t>2-F-</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32</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6D6E" w14:textId="0FA4E823" w:rsidR="002B4D19" w:rsidRDefault="002B4D19">
    <w:pPr>
      <w:pStyle w:val="Footer"/>
      <w:tabs>
        <w:tab w:val="left" w:pos="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6D70" w14:textId="2044C022" w:rsidR="002B4D19" w:rsidRDefault="002B4D19">
    <w:pPr>
      <w:pStyle w:val="Footer"/>
      <w:tabs>
        <w:tab w:val="left" w:pos="0"/>
        <w:tab w:val="right" w:pos="9274"/>
      </w:tabs>
      <w:rPr>
        <w:b/>
        <w:sz w:val="20"/>
      </w:rPr>
    </w:pPr>
    <w:r>
      <w:rPr>
        <w:b/>
        <w:sz w:val="20"/>
      </w:rPr>
      <w:tab/>
    </w:r>
    <w:r>
      <w:rPr>
        <w:b/>
        <w:sz w:val="20"/>
      </w:rPr>
      <w:tab/>
      <w:t>2-K-</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06D67" w14:textId="77777777" w:rsidR="002B4D19" w:rsidRDefault="002B4D19">
      <w:r>
        <w:separator/>
      </w:r>
    </w:p>
  </w:footnote>
  <w:footnote w:type="continuationSeparator" w:id="0">
    <w:p w14:paraId="45906D68" w14:textId="77777777" w:rsidR="002B4D19" w:rsidRDefault="002B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6D6B" w14:textId="77777777" w:rsidR="002B4D19" w:rsidRDefault="002B4D19">
    <w:pPr>
      <w:pStyle w:val="Header"/>
      <w:tabs>
        <w:tab w:val="left" w:pos="0"/>
      </w:tabs>
      <w:rPr>
        <w:b/>
        <w:sz w:val="20"/>
      </w:rPr>
    </w:pPr>
    <w:r>
      <w:rPr>
        <w:b/>
        <w:sz w:val="20"/>
      </w:rPr>
      <w:t>M21-1MR, Part IV, Subpart ii, Chapter 2, Section F</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6D6C" w14:textId="6759E7FB" w:rsidR="002B4D19" w:rsidRDefault="002B4D19">
    <w:pPr>
      <w:pStyle w:val="Header"/>
      <w:tabs>
        <w:tab w:val="left" w:pos="0"/>
      </w:tabs>
      <w:rPr>
        <w:b/>
        <w:sz w:val="20"/>
      </w:rPr>
    </w:pPr>
    <w:r>
      <w:rPr>
        <w:b/>
        <w:sz w:val="20"/>
      </w:rPr>
      <w:tab/>
    </w:r>
    <w:r>
      <w:rPr>
        <w:b/>
        <w:sz w:val="20"/>
      </w:rPr>
      <w:tab/>
      <w:t>M21-1, Part IV, Subpart ii, Chapter 2, Section 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6D6F" w14:textId="77777777" w:rsidR="002B4D19" w:rsidRDefault="002B4D19">
    <w:pPr>
      <w:pStyle w:val="Header"/>
      <w:tabs>
        <w:tab w:val="left" w:pos="0"/>
      </w:tabs>
      <w:rPr>
        <w:b/>
        <w:sz w:val="20"/>
      </w:rPr>
    </w:pPr>
    <w:r>
      <w:rPr>
        <w:b/>
        <w:sz w:val="20"/>
      </w:rPr>
      <w:t>11/26/02</w:t>
    </w:r>
    <w:r>
      <w:rPr>
        <w:b/>
        <w:sz w:val="20"/>
      </w:rPr>
      <w:tab/>
      <w:t>M21-1MR,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89"/>
    <w:multiLevelType w:val="singleLevel"/>
    <w:tmpl w:val="25D0FF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6">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B627E1"/>
    <w:multiLevelType w:val="hybridMultilevel"/>
    <w:tmpl w:val="2790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6B02AF"/>
    <w:multiLevelType w:val="singleLevel"/>
    <w:tmpl w:val="C8560E52"/>
    <w:lvl w:ilvl="0">
      <w:start w:val="1"/>
      <w:numFmt w:val="bullet"/>
      <w:lvlText w:val=""/>
      <w:lvlJc w:val="left"/>
      <w:pPr>
        <w:tabs>
          <w:tab w:val="num" w:pos="547"/>
        </w:tabs>
        <w:ind w:left="547" w:hanging="360"/>
      </w:pPr>
      <w:rPr>
        <w:rFonts w:ascii="Symbol" w:hAnsi="Symbol" w:hint="default"/>
        <w:color w:val="auto"/>
      </w:rPr>
    </w:lvl>
  </w:abstractNum>
  <w:abstractNum w:abstractNumId="9">
    <w:nsid w:val="6FBF50EF"/>
    <w:multiLevelType w:val="hybridMultilevel"/>
    <w:tmpl w:val="4CA4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7C33E1"/>
    <w:multiLevelType w:val="hybridMultilevel"/>
    <w:tmpl w:val="F354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3">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14">
    <w:nsid w:val="7C8C6A83"/>
    <w:multiLevelType w:val="hybridMultilevel"/>
    <w:tmpl w:val="FD00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6"/>
  </w:num>
  <w:num w:numId="5">
    <w:abstractNumId w:val="1"/>
  </w:num>
  <w:num w:numId="6">
    <w:abstractNumId w:val="10"/>
  </w:num>
  <w:num w:numId="7">
    <w:abstractNumId w:val="5"/>
  </w:num>
  <w:num w:numId="8">
    <w:abstractNumId w:val="4"/>
  </w:num>
  <w:num w:numId="9">
    <w:abstractNumId w:val="12"/>
  </w:num>
  <w:num w:numId="10">
    <w:abstractNumId w:val="3"/>
  </w:num>
  <w:num w:numId="11">
    <w:abstractNumId w:val="2"/>
  </w:num>
  <w:num w:numId="12">
    <w:abstractNumId w:val="11"/>
  </w:num>
  <w:num w:numId="13">
    <w:abstractNumId w:val="7"/>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FontSetimistyles.xml"/>
    <w:docVar w:name="XSLPath" w:val="C:\Program Files\Information Mapping\FS Pro 4.0\StyleSheets\"/>
    <w:docVar w:name="XSLstylesheet" w:val="Basic.xsl"/>
  </w:docVars>
  <w:rsids>
    <w:rsidRoot w:val="005427BA"/>
    <w:rsid w:val="00005FF8"/>
    <w:rsid w:val="000145E8"/>
    <w:rsid w:val="00020E3F"/>
    <w:rsid w:val="00034F57"/>
    <w:rsid w:val="00040F08"/>
    <w:rsid w:val="000506BF"/>
    <w:rsid w:val="00056FA3"/>
    <w:rsid w:val="00062887"/>
    <w:rsid w:val="00063692"/>
    <w:rsid w:val="00063BA0"/>
    <w:rsid w:val="00065695"/>
    <w:rsid w:val="00073D61"/>
    <w:rsid w:val="0009466D"/>
    <w:rsid w:val="000B0CFC"/>
    <w:rsid w:val="000B7016"/>
    <w:rsid w:val="000C17C6"/>
    <w:rsid w:val="000C23A8"/>
    <w:rsid w:val="000D058C"/>
    <w:rsid w:val="000D163D"/>
    <w:rsid w:val="000D716F"/>
    <w:rsid w:val="000E2901"/>
    <w:rsid w:val="000F6CD3"/>
    <w:rsid w:val="0010655D"/>
    <w:rsid w:val="001146CE"/>
    <w:rsid w:val="00114838"/>
    <w:rsid w:val="001304FC"/>
    <w:rsid w:val="00137ADC"/>
    <w:rsid w:val="0015087A"/>
    <w:rsid w:val="0016494B"/>
    <w:rsid w:val="00173DC5"/>
    <w:rsid w:val="00190632"/>
    <w:rsid w:val="001A1A0F"/>
    <w:rsid w:val="001C5112"/>
    <w:rsid w:val="001C7ED6"/>
    <w:rsid w:val="001C7F8F"/>
    <w:rsid w:val="001E551C"/>
    <w:rsid w:val="001F268F"/>
    <w:rsid w:val="00202D3D"/>
    <w:rsid w:val="002176AE"/>
    <w:rsid w:val="00226069"/>
    <w:rsid w:val="0023625E"/>
    <w:rsid w:val="00236360"/>
    <w:rsid w:val="00250CE4"/>
    <w:rsid w:val="00262C23"/>
    <w:rsid w:val="00276439"/>
    <w:rsid w:val="00286195"/>
    <w:rsid w:val="002910B0"/>
    <w:rsid w:val="002A2130"/>
    <w:rsid w:val="002B4D19"/>
    <w:rsid w:val="002F1622"/>
    <w:rsid w:val="00336740"/>
    <w:rsid w:val="003374AE"/>
    <w:rsid w:val="0034170B"/>
    <w:rsid w:val="00350F6C"/>
    <w:rsid w:val="0037477B"/>
    <w:rsid w:val="00384D74"/>
    <w:rsid w:val="003C1F86"/>
    <w:rsid w:val="003E4403"/>
    <w:rsid w:val="003F26CF"/>
    <w:rsid w:val="004004C6"/>
    <w:rsid w:val="0040501D"/>
    <w:rsid w:val="0042661E"/>
    <w:rsid w:val="00440177"/>
    <w:rsid w:val="00443D49"/>
    <w:rsid w:val="004644CC"/>
    <w:rsid w:val="00477EA2"/>
    <w:rsid w:val="00485213"/>
    <w:rsid w:val="004855B7"/>
    <w:rsid w:val="0048706E"/>
    <w:rsid w:val="00493DEF"/>
    <w:rsid w:val="004D51DE"/>
    <w:rsid w:val="00503862"/>
    <w:rsid w:val="00507974"/>
    <w:rsid w:val="005224AB"/>
    <w:rsid w:val="0053352C"/>
    <w:rsid w:val="005340C6"/>
    <w:rsid w:val="005427BA"/>
    <w:rsid w:val="0055566B"/>
    <w:rsid w:val="00580857"/>
    <w:rsid w:val="00583F2A"/>
    <w:rsid w:val="00586CD3"/>
    <w:rsid w:val="005919FB"/>
    <w:rsid w:val="00593248"/>
    <w:rsid w:val="00625210"/>
    <w:rsid w:val="006367DA"/>
    <w:rsid w:val="0065523B"/>
    <w:rsid w:val="00660B1A"/>
    <w:rsid w:val="0066228D"/>
    <w:rsid w:val="00662D17"/>
    <w:rsid w:val="00674382"/>
    <w:rsid w:val="006A0939"/>
    <w:rsid w:val="006A2E74"/>
    <w:rsid w:val="006B096C"/>
    <w:rsid w:val="006B0C76"/>
    <w:rsid w:val="006B5A2E"/>
    <w:rsid w:val="006B7242"/>
    <w:rsid w:val="00727EC4"/>
    <w:rsid w:val="00746EA3"/>
    <w:rsid w:val="007575AA"/>
    <w:rsid w:val="00780B47"/>
    <w:rsid w:val="0078578B"/>
    <w:rsid w:val="00792BB2"/>
    <w:rsid w:val="007A2028"/>
    <w:rsid w:val="007A335B"/>
    <w:rsid w:val="007A48EA"/>
    <w:rsid w:val="007A4E61"/>
    <w:rsid w:val="007C06F3"/>
    <w:rsid w:val="007C184A"/>
    <w:rsid w:val="00804004"/>
    <w:rsid w:val="00807339"/>
    <w:rsid w:val="008105CB"/>
    <w:rsid w:val="00812C98"/>
    <w:rsid w:val="00816550"/>
    <w:rsid w:val="00816BC0"/>
    <w:rsid w:val="008208A0"/>
    <w:rsid w:val="0084688E"/>
    <w:rsid w:val="00895D2F"/>
    <w:rsid w:val="008A75E9"/>
    <w:rsid w:val="008C541D"/>
    <w:rsid w:val="009106F8"/>
    <w:rsid w:val="009330EC"/>
    <w:rsid w:val="0099321D"/>
    <w:rsid w:val="00995C46"/>
    <w:rsid w:val="009A6AA0"/>
    <w:rsid w:val="009B0344"/>
    <w:rsid w:val="009C245D"/>
    <w:rsid w:val="009C76ED"/>
    <w:rsid w:val="009D28FD"/>
    <w:rsid w:val="00A01AF0"/>
    <w:rsid w:val="00A05451"/>
    <w:rsid w:val="00A1191B"/>
    <w:rsid w:val="00A34415"/>
    <w:rsid w:val="00A34735"/>
    <w:rsid w:val="00A35CC7"/>
    <w:rsid w:val="00A366AA"/>
    <w:rsid w:val="00A408DF"/>
    <w:rsid w:val="00A408EE"/>
    <w:rsid w:val="00A51CA5"/>
    <w:rsid w:val="00A70FED"/>
    <w:rsid w:val="00AA514B"/>
    <w:rsid w:val="00AB65B3"/>
    <w:rsid w:val="00AE0DEC"/>
    <w:rsid w:val="00AF0D2E"/>
    <w:rsid w:val="00B10633"/>
    <w:rsid w:val="00B20527"/>
    <w:rsid w:val="00B26421"/>
    <w:rsid w:val="00B26D69"/>
    <w:rsid w:val="00B42851"/>
    <w:rsid w:val="00B43D7D"/>
    <w:rsid w:val="00B51F3F"/>
    <w:rsid w:val="00B678D4"/>
    <w:rsid w:val="00B843C5"/>
    <w:rsid w:val="00BA06E4"/>
    <w:rsid w:val="00BC1347"/>
    <w:rsid w:val="00BD33A7"/>
    <w:rsid w:val="00BF0DD9"/>
    <w:rsid w:val="00BF5BAF"/>
    <w:rsid w:val="00BF6762"/>
    <w:rsid w:val="00C351C7"/>
    <w:rsid w:val="00C52711"/>
    <w:rsid w:val="00C559BC"/>
    <w:rsid w:val="00C931FC"/>
    <w:rsid w:val="00CA35BA"/>
    <w:rsid w:val="00CB2282"/>
    <w:rsid w:val="00CC42CD"/>
    <w:rsid w:val="00CE36EE"/>
    <w:rsid w:val="00D03B1F"/>
    <w:rsid w:val="00D207F8"/>
    <w:rsid w:val="00D2085A"/>
    <w:rsid w:val="00D2267C"/>
    <w:rsid w:val="00D25A17"/>
    <w:rsid w:val="00D321CA"/>
    <w:rsid w:val="00D47BE6"/>
    <w:rsid w:val="00D87632"/>
    <w:rsid w:val="00D93176"/>
    <w:rsid w:val="00DB04FB"/>
    <w:rsid w:val="00DE4B9E"/>
    <w:rsid w:val="00DF6A2C"/>
    <w:rsid w:val="00E2287B"/>
    <w:rsid w:val="00E22FC7"/>
    <w:rsid w:val="00E42BD5"/>
    <w:rsid w:val="00E55528"/>
    <w:rsid w:val="00E6425B"/>
    <w:rsid w:val="00E6621F"/>
    <w:rsid w:val="00EB6FA6"/>
    <w:rsid w:val="00EE346C"/>
    <w:rsid w:val="00F02411"/>
    <w:rsid w:val="00F05D61"/>
    <w:rsid w:val="00F20E18"/>
    <w:rsid w:val="00F32917"/>
    <w:rsid w:val="00F37E25"/>
    <w:rsid w:val="00F44457"/>
    <w:rsid w:val="00F45313"/>
    <w:rsid w:val="00F76202"/>
    <w:rsid w:val="00F850E7"/>
    <w:rsid w:val="00FC03CC"/>
    <w:rsid w:val="00FC3D59"/>
    <w:rsid w:val="00FC422C"/>
    <w:rsid w:val="00FC5F8A"/>
    <w:rsid w:val="00FD20D1"/>
    <w:rsid w:val="00FD583C"/>
    <w:rsid w:val="00FD6EB6"/>
    <w:rsid w:val="00FE0087"/>
    <w:rsid w:val="00FE2DF3"/>
    <w:rsid w:val="00FE7256"/>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590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C"/>
    <w:rPr>
      <w:color w:val="000000"/>
      <w:sz w:val="24"/>
      <w:szCs w:val="24"/>
    </w:rPr>
  </w:style>
  <w:style w:type="paragraph" w:styleId="Heading1">
    <w:name w:val="heading 1"/>
    <w:aliases w:val="Part Title"/>
    <w:basedOn w:val="Normal"/>
    <w:next w:val="Heading4"/>
    <w:link w:val="Heading1Char"/>
    <w:qFormat/>
    <w:rsid w:val="00C931F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931F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C931F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C931FC"/>
    <w:pPr>
      <w:spacing w:after="240"/>
      <w:outlineLvl w:val="3"/>
    </w:pPr>
    <w:rPr>
      <w:rFonts w:ascii="Arial" w:hAnsi="Arial" w:cs="Arial"/>
      <w:b/>
      <w:sz w:val="32"/>
      <w:szCs w:val="20"/>
    </w:rPr>
  </w:style>
  <w:style w:type="paragraph" w:styleId="Heading5">
    <w:name w:val="heading 5"/>
    <w:aliases w:val="Block Label"/>
    <w:basedOn w:val="Normal"/>
    <w:qFormat/>
    <w:rsid w:val="00C931FC"/>
    <w:pPr>
      <w:outlineLvl w:val="4"/>
    </w:pPr>
    <w:rPr>
      <w:b/>
      <w:sz w:val="22"/>
      <w:szCs w:val="20"/>
    </w:rPr>
  </w:style>
  <w:style w:type="paragraph" w:styleId="Heading6">
    <w:name w:val="heading 6"/>
    <w:aliases w:val="Sub Label"/>
    <w:basedOn w:val="Heading5"/>
    <w:next w:val="BlockText"/>
    <w:link w:val="Heading6Char"/>
    <w:qFormat/>
    <w:rsid w:val="00C931F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C931FC"/>
    <w:pPr>
      <w:numPr>
        <w:numId w:val="4"/>
      </w:numPr>
    </w:pPr>
    <w:rPr>
      <w:szCs w:val="20"/>
    </w:rPr>
  </w:style>
  <w:style w:type="paragraph" w:customStyle="1" w:styleId="BulletText2">
    <w:name w:val="Bullet Text 2"/>
    <w:basedOn w:val="Normal"/>
    <w:rsid w:val="00C931FC"/>
    <w:pPr>
      <w:numPr>
        <w:numId w:val="5"/>
      </w:numPr>
    </w:pPr>
    <w:rPr>
      <w:szCs w:val="20"/>
    </w:rPr>
  </w:style>
  <w:style w:type="paragraph" w:styleId="ListBullet">
    <w:name w:val="List Bullet"/>
    <w:basedOn w:val="Normal"/>
    <w:autoRedefine/>
    <w:semiHidden/>
    <w:pPr>
      <w:numPr>
        <w:numId w:val="1"/>
      </w:numPr>
    </w:pPr>
    <w:rPr>
      <w:szCs w:val="20"/>
    </w:rPr>
  </w:style>
  <w:style w:type="paragraph" w:customStyle="1" w:styleId="BlockLine">
    <w:name w:val="Block Line"/>
    <w:basedOn w:val="Normal"/>
    <w:next w:val="Normal"/>
    <w:rsid w:val="00C931FC"/>
    <w:pPr>
      <w:pBdr>
        <w:top w:val="single" w:sz="6" w:space="1" w:color="000000"/>
        <w:between w:val="single" w:sz="6" w:space="1" w:color="auto"/>
      </w:pBdr>
      <w:spacing w:before="240"/>
      <w:ind w:left="1720"/>
    </w:pPr>
    <w:rPr>
      <w:szCs w:val="20"/>
    </w:rPr>
  </w:style>
  <w:style w:type="paragraph" w:styleId="BlockText">
    <w:name w:val="Block Text"/>
    <w:basedOn w:val="Normal"/>
    <w:rsid w:val="00C931FC"/>
  </w:style>
  <w:style w:type="paragraph" w:customStyle="1" w:styleId="TableHeaderText">
    <w:name w:val="Table Header Text"/>
    <w:basedOn w:val="Normal"/>
    <w:rsid w:val="00C931FC"/>
    <w:pPr>
      <w:jc w:val="center"/>
    </w:pPr>
    <w:rPr>
      <w:b/>
      <w:szCs w:val="20"/>
    </w:rPr>
  </w:style>
  <w:style w:type="paragraph" w:customStyle="1" w:styleId="TableText">
    <w:name w:val="Table Text"/>
    <w:basedOn w:val="Normal"/>
    <w:rsid w:val="00C931FC"/>
    <w:rPr>
      <w:szCs w:val="20"/>
    </w:rPr>
  </w:style>
  <w:style w:type="character" w:styleId="Hyperlink">
    <w:name w:val="Hyperlink"/>
    <w:uiPriority w:val="99"/>
    <w:rsid w:val="00C931FC"/>
    <w:rPr>
      <w:color w:val="0000FF"/>
      <w:u w:val="single"/>
    </w:rPr>
  </w:style>
  <w:style w:type="paragraph" w:customStyle="1" w:styleId="ContinuedOnNextPa">
    <w:name w:val="Continued On Next Pa"/>
    <w:basedOn w:val="Normal"/>
    <w:next w:val="Normal"/>
    <w:rsid w:val="00C931FC"/>
    <w:pPr>
      <w:pBdr>
        <w:top w:val="single" w:sz="6" w:space="1" w:color="000000"/>
        <w:between w:val="single" w:sz="6" w:space="1" w:color="auto"/>
      </w:pBdr>
      <w:spacing w:before="240"/>
      <w:ind w:left="1720"/>
      <w:jc w:val="right"/>
    </w:pPr>
    <w:rPr>
      <w:i/>
      <w:sz w:val="20"/>
      <w:szCs w:val="20"/>
    </w:rPr>
  </w:style>
  <w:style w:type="paragraph" w:customStyle="1" w:styleId="MapTitleContinued">
    <w:name w:val="Map Title. Continued"/>
    <w:basedOn w:val="Normal"/>
    <w:next w:val="Normal"/>
    <w:rsid w:val="00C931FC"/>
    <w:pPr>
      <w:spacing w:after="240"/>
    </w:pPr>
    <w:rPr>
      <w:rFonts w:ascii="Arial" w:hAnsi="Arial" w:cs="Arial"/>
      <w:b/>
      <w:sz w:val="32"/>
      <w:szCs w:val="20"/>
    </w:rPr>
  </w:style>
  <w:style w:type="paragraph" w:styleId="BodyText">
    <w:name w:val="Body Text"/>
    <w:basedOn w:val="Normal"/>
    <w:semiHidden/>
    <w:pPr>
      <w:tabs>
        <w:tab w:val="left" w:pos="540"/>
      </w:tabs>
      <w:ind w:right="468"/>
    </w:pPr>
    <w:rPr>
      <w:sz w:val="20"/>
      <w:szCs w:val="20"/>
    </w:rPr>
  </w:style>
  <w:style w:type="paragraph" w:customStyle="1" w:styleId="ContinuedTableLabe">
    <w:name w:val="Continued Table Labe"/>
    <w:basedOn w:val="Normal"/>
    <w:next w:val="Normal"/>
    <w:rsid w:val="00C931FC"/>
    <w:pPr>
      <w:spacing w:after="240"/>
    </w:pPr>
    <w:rPr>
      <w:b/>
      <w:sz w:val="22"/>
      <w:szCs w:val="20"/>
    </w:rPr>
  </w:style>
  <w:style w:type="paragraph" w:customStyle="1" w:styleId="NoteText">
    <w:name w:val="Note Text"/>
    <w:basedOn w:val="Normal"/>
    <w:rsid w:val="00C931FC"/>
    <w:rPr>
      <w:szCs w:val="20"/>
    </w:rPr>
  </w:style>
  <w:style w:type="paragraph" w:customStyle="1" w:styleId="EmbeddedText">
    <w:name w:val="Embedded Text"/>
    <w:basedOn w:val="Normal"/>
    <w:rsid w:val="00C931FC"/>
    <w:rPr>
      <w:szCs w:val="20"/>
    </w:rPr>
  </w:style>
  <w:style w:type="paragraph" w:styleId="Header">
    <w:name w:val="header"/>
    <w:basedOn w:val="Normal"/>
    <w:link w:val="HeaderChar"/>
    <w:rsid w:val="00C931FC"/>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C931FC"/>
    <w:pPr>
      <w:tabs>
        <w:tab w:val="center" w:pos="4680"/>
        <w:tab w:val="right" w:pos="9360"/>
      </w:tabs>
    </w:pPr>
    <w:rPr>
      <w:color w:val="auto"/>
      <w:lang w:val="x-none" w:eastAsia="x-none"/>
    </w:rPr>
  </w:style>
  <w:style w:type="character" w:styleId="FollowedHyperlink">
    <w:name w:val="FollowedHyperlink"/>
    <w:rsid w:val="00C931FC"/>
    <w:rPr>
      <w:color w:val="800080"/>
      <w:u w:val="single"/>
    </w:rPr>
  </w:style>
  <w:style w:type="character" w:customStyle="1" w:styleId="Heading1Char">
    <w:name w:val="Heading 1 Char"/>
    <w:aliases w:val="Part Title Char"/>
    <w:basedOn w:val="DefaultParagraphFont"/>
    <w:link w:val="Heading1"/>
    <w:rsid w:val="00CC42CD"/>
    <w:rPr>
      <w:rFonts w:ascii="Arial" w:hAnsi="Arial" w:cs="Arial"/>
      <w:b/>
      <w:color w:val="000000"/>
      <w:sz w:val="32"/>
    </w:rPr>
  </w:style>
  <w:style w:type="character" w:customStyle="1" w:styleId="Heading2Char">
    <w:name w:val="Heading 2 Char"/>
    <w:aliases w:val="Chapter Title Char"/>
    <w:basedOn w:val="DefaultParagraphFont"/>
    <w:link w:val="Heading2"/>
    <w:rsid w:val="00CC42CD"/>
    <w:rPr>
      <w:rFonts w:ascii="Arial" w:hAnsi="Arial" w:cs="Arial"/>
      <w:b/>
      <w:color w:val="000000"/>
      <w:sz w:val="32"/>
    </w:rPr>
  </w:style>
  <w:style w:type="character" w:customStyle="1" w:styleId="Heading6Char">
    <w:name w:val="Heading 6 Char"/>
    <w:aliases w:val="Sub Label Char"/>
    <w:basedOn w:val="DefaultParagraphFont"/>
    <w:link w:val="Heading6"/>
    <w:rsid w:val="00CC42CD"/>
    <w:rPr>
      <w:b/>
      <w:i/>
      <w:color w:val="000000"/>
      <w:sz w:val="22"/>
    </w:rPr>
  </w:style>
  <w:style w:type="paragraph" w:styleId="BalloonText">
    <w:name w:val="Balloon Text"/>
    <w:basedOn w:val="Normal"/>
    <w:semiHidden/>
    <w:rsid w:val="00C931FC"/>
    <w:rPr>
      <w:rFonts w:ascii="Tahoma" w:hAnsi="Tahoma" w:cs="Tahoma"/>
      <w:sz w:val="16"/>
      <w:szCs w:val="16"/>
    </w:rPr>
  </w:style>
  <w:style w:type="character" w:customStyle="1" w:styleId="FooterChar">
    <w:name w:val="Footer Char"/>
    <w:link w:val="Footer"/>
    <w:rsid w:val="00C931FC"/>
    <w:rPr>
      <w:sz w:val="24"/>
      <w:szCs w:val="24"/>
      <w:lang w:val="x-none" w:eastAsia="x-none"/>
    </w:rPr>
  </w:style>
  <w:style w:type="paragraph" w:customStyle="1" w:styleId="BulletText3">
    <w:name w:val="Bullet Text 3"/>
    <w:basedOn w:val="Normal"/>
    <w:rsid w:val="00C931FC"/>
    <w:pPr>
      <w:numPr>
        <w:numId w:val="6"/>
      </w:numPr>
      <w:tabs>
        <w:tab w:val="clear" w:pos="173"/>
      </w:tabs>
      <w:ind w:left="533" w:hanging="173"/>
    </w:pPr>
    <w:rPr>
      <w:szCs w:val="20"/>
    </w:rPr>
  </w:style>
  <w:style w:type="paragraph" w:customStyle="1" w:styleId="ContinuedBlockLabel">
    <w:name w:val="Continued Block Label"/>
    <w:basedOn w:val="Normal"/>
    <w:next w:val="Normal"/>
    <w:rsid w:val="00C931FC"/>
    <w:pPr>
      <w:spacing w:after="240"/>
    </w:pPr>
    <w:rPr>
      <w:b/>
      <w:sz w:val="22"/>
      <w:szCs w:val="20"/>
    </w:rPr>
  </w:style>
  <w:style w:type="character" w:styleId="HTMLAcronym">
    <w:name w:val="HTML Acronym"/>
    <w:basedOn w:val="DefaultParagraphFont"/>
    <w:rsid w:val="00C931FC"/>
  </w:style>
  <w:style w:type="paragraph" w:customStyle="1" w:styleId="IMTOC">
    <w:name w:val="IMTOC"/>
    <w:rsid w:val="00C931FC"/>
    <w:rPr>
      <w:sz w:val="24"/>
    </w:rPr>
  </w:style>
  <w:style w:type="paragraph" w:customStyle="1" w:styleId="MemoLine">
    <w:name w:val="Memo Line"/>
    <w:basedOn w:val="BlockLine"/>
    <w:next w:val="Normal"/>
    <w:rsid w:val="00C931FC"/>
  </w:style>
  <w:style w:type="paragraph" w:customStyle="1" w:styleId="PublicationTitle">
    <w:name w:val="Publication Title"/>
    <w:basedOn w:val="Normal"/>
    <w:next w:val="Heading4"/>
    <w:rsid w:val="00C931FC"/>
    <w:pPr>
      <w:spacing w:after="240"/>
      <w:jc w:val="center"/>
    </w:pPr>
    <w:rPr>
      <w:rFonts w:ascii="Arial" w:hAnsi="Arial" w:cs="Arial"/>
      <w:b/>
      <w:sz w:val="32"/>
      <w:szCs w:val="20"/>
    </w:rPr>
  </w:style>
  <w:style w:type="table" w:styleId="TableGrid">
    <w:name w:val="Table Grid"/>
    <w:basedOn w:val="TableNormal"/>
    <w:rsid w:val="00C93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C931FC"/>
    <w:pPr>
      <w:widowControl w:val="0"/>
    </w:pPr>
    <w:rPr>
      <w:rFonts w:ascii="Arial" w:hAnsi="Arial" w:cs="Arial"/>
      <w:b/>
      <w:sz w:val="32"/>
      <w:szCs w:val="20"/>
    </w:rPr>
  </w:style>
  <w:style w:type="paragraph" w:customStyle="1" w:styleId="TOCItem">
    <w:name w:val="TOCItem"/>
    <w:basedOn w:val="Normal"/>
    <w:rsid w:val="00C931FC"/>
    <w:pPr>
      <w:tabs>
        <w:tab w:val="left" w:leader="dot" w:pos="7061"/>
        <w:tab w:val="right" w:pos="7524"/>
      </w:tabs>
      <w:spacing w:before="60" w:after="60"/>
      <w:ind w:right="465"/>
    </w:pPr>
    <w:rPr>
      <w:szCs w:val="20"/>
    </w:rPr>
  </w:style>
  <w:style w:type="paragraph" w:customStyle="1" w:styleId="TOCStem">
    <w:name w:val="TOCStem"/>
    <w:basedOn w:val="Normal"/>
    <w:rsid w:val="00C931FC"/>
    <w:rPr>
      <w:szCs w:val="20"/>
    </w:rPr>
  </w:style>
  <w:style w:type="character" w:customStyle="1" w:styleId="CharChar2">
    <w:name w:val="Char Char2"/>
    <w:rsid w:val="0099321D"/>
    <w:rPr>
      <w:sz w:val="24"/>
      <w:szCs w:val="24"/>
      <w:lang w:val="x-none" w:eastAsia="x-none"/>
    </w:rPr>
  </w:style>
  <w:style w:type="character" w:customStyle="1" w:styleId="HeaderChar">
    <w:name w:val="Header Char"/>
    <w:link w:val="Header"/>
    <w:rsid w:val="00C931FC"/>
    <w:rPr>
      <w:sz w:val="24"/>
      <w:szCs w:val="24"/>
      <w:lang w:val="x-none" w:eastAsia="x-none"/>
    </w:rPr>
  </w:style>
  <w:style w:type="paragraph" w:styleId="TOC3">
    <w:name w:val="toc 3"/>
    <w:basedOn w:val="Normal"/>
    <w:next w:val="Normal"/>
    <w:autoRedefine/>
    <w:uiPriority w:val="39"/>
    <w:rsid w:val="00C931FC"/>
    <w:pPr>
      <w:ind w:left="480"/>
    </w:pPr>
  </w:style>
  <w:style w:type="paragraph" w:styleId="TOC4">
    <w:name w:val="toc 4"/>
    <w:basedOn w:val="Normal"/>
    <w:next w:val="Normal"/>
    <w:autoRedefine/>
    <w:uiPriority w:val="39"/>
    <w:rsid w:val="00C931FC"/>
    <w:pPr>
      <w:ind w:left="720"/>
    </w:pPr>
  </w:style>
  <w:style w:type="character" w:styleId="CommentReference">
    <w:name w:val="annotation reference"/>
    <w:basedOn w:val="DefaultParagraphFont"/>
    <w:semiHidden/>
    <w:rsid w:val="00005FF8"/>
    <w:rPr>
      <w:sz w:val="16"/>
      <w:szCs w:val="16"/>
    </w:rPr>
  </w:style>
  <w:style w:type="paragraph" w:styleId="CommentText">
    <w:name w:val="annotation text"/>
    <w:basedOn w:val="Normal"/>
    <w:semiHidden/>
    <w:rsid w:val="00005FF8"/>
    <w:rPr>
      <w:sz w:val="20"/>
      <w:szCs w:val="20"/>
    </w:rPr>
  </w:style>
  <w:style w:type="paragraph" w:styleId="CommentSubject">
    <w:name w:val="annotation subject"/>
    <w:basedOn w:val="CommentText"/>
    <w:next w:val="CommentText"/>
    <w:semiHidden/>
    <w:rsid w:val="00005F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FC"/>
    <w:rPr>
      <w:color w:val="000000"/>
      <w:sz w:val="24"/>
      <w:szCs w:val="24"/>
    </w:rPr>
  </w:style>
  <w:style w:type="paragraph" w:styleId="Heading1">
    <w:name w:val="heading 1"/>
    <w:aliases w:val="Part Title"/>
    <w:basedOn w:val="Normal"/>
    <w:next w:val="Heading4"/>
    <w:link w:val="Heading1Char"/>
    <w:qFormat/>
    <w:rsid w:val="00C931F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931F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C931F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C931FC"/>
    <w:pPr>
      <w:spacing w:after="240"/>
      <w:outlineLvl w:val="3"/>
    </w:pPr>
    <w:rPr>
      <w:rFonts w:ascii="Arial" w:hAnsi="Arial" w:cs="Arial"/>
      <w:b/>
      <w:sz w:val="32"/>
      <w:szCs w:val="20"/>
    </w:rPr>
  </w:style>
  <w:style w:type="paragraph" w:styleId="Heading5">
    <w:name w:val="heading 5"/>
    <w:aliases w:val="Block Label"/>
    <w:basedOn w:val="Normal"/>
    <w:qFormat/>
    <w:rsid w:val="00C931FC"/>
    <w:pPr>
      <w:outlineLvl w:val="4"/>
    </w:pPr>
    <w:rPr>
      <w:b/>
      <w:sz w:val="22"/>
      <w:szCs w:val="20"/>
    </w:rPr>
  </w:style>
  <w:style w:type="paragraph" w:styleId="Heading6">
    <w:name w:val="heading 6"/>
    <w:aliases w:val="Sub Label"/>
    <w:basedOn w:val="Heading5"/>
    <w:next w:val="BlockText"/>
    <w:link w:val="Heading6Char"/>
    <w:qFormat/>
    <w:rsid w:val="00C931F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C931FC"/>
    <w:pPr>
      <w:numPr>
        <w:numId w:val="4"/>
      </w:numPr>
    </w:pPr>
    <w:rPr>
      <w:szCs w:val="20"/>
    </w:rPr>
  </w:style>
  <w:style w:type="paragraph" w:customStyle="1" w:styleId="BulletText2">
    <w:name w:val="Bullet Text 2"/>
    <w:basedOn w:val="Normal"/>
    <w:rsid w:val="00C931FC"/>
    <w:pPr>
      <w:numPr>
        <w:numId w:val="5"/>
      </w:numPr>
    </w:pPr>
    <w:rPr>
      <w:szCs w:val="20"/>
    </w:rPr>
  </w:style>
  <w:style w:type="paragraph" w:styleId="ListBullet">
    <w:name w:val="List Bullet"/>
    <w:basedOn w:val="Normal"/>
    <w:autoRedefine/>
    <w:semiHidden/>
    <w:pPr>
      <w:numPr>
        <w:numId w:val="1"/>
      </w:numPr>
    </w:pPr>
    <w:rPr>
      <w:szCs w:val="20"/>
    </w:rPr>
  </w:style>
  <w:style w:type="paragraph" w:customStyle="1" w:styleId="BlockLine">
    <w:name w:val="Block Line"/>
    <w:basedOn w:val="Normal"/>
    <w:next w:val="Normal"/>
    <w:rsid w:val="00C931FC"/>
    <w:pPr>
      <w:pBdr>
        <w:top w:val="single" w:sz="6" w:space="1" w:color="000000"/>
        <w:between w:val="single" w:sz="6" w:space="1" w:color="auto"/>
      </w:pBdr>
      <w:spacing w:before="240"/>
      <w:ind w:left="1720"/>
    </w:pPr>
    <w:rPr>
      <w:szCs w:val="20"/>
    </w:rPr>
  </w:style>
  <w:style w:type="paragraph" w:styleId="BlockText">
    <w:name w:val="Block Text"/>
    <w:basedOn w:val="Normal"/>
    <w:rsid w:val="00C931FC"/>
  </w:style>
  <w:style w:type="paragraph" w:customStyle="1" w:styleId="TableHeaderText">
    <w:name w:val="Table Header Text"/>
    <w:basedOn w:val="Normal"/>
    <w:rsid w:val="00C931FC"/>
    <w:pPr>
      <w:jc w:val="center"/>
    </w:pPr>
    <w:rPr>
      <w:b/>
      <w:szCs w:val="20"/>
    </w:rPr>
  </w:style>
  <w:style w:type="paragraph" w:customStyle="1" w:styleId="TableText">
    <w:name w:val="Table Text"/>
    <w:basedOn w:val="Normal"/>
    <w:rsid w:val="00C931FC"/>
    <w:rPr>
      <w:szCs w:val="20"/>
    </w:rPr>
  </w:style>
  <w:style w:type="character" w:styleId="Hyperlink">
    <w:name w:val="Hyperlink"/>
    <w:uiPriority w:val="99"/>
    <w:rsid w:val="00C931FC"/>
    <w:rPr>
      <w:color w:val="0000FF"/>
      <w:u w:val="single"/>
    </w:rPr>
  </w:style>
  <w:style w:type="paragraph" w:customStyle="1" w:styleId="ContinuedOnNextPa">
    <w:name w:val="Continued On Next Pa"/>
    <w:basedOn w:val="Normal"/>
    <w:next w:val="Normal"/>
    <w:rsid w:val="00C931FC"/>
    <w:pPr>
      <w:pBdr>
        <w:top w:val="single" w:sz="6" w:space="1" w:color="000000"/>
        <w:between w:val="single" w:sz="6" w:space="1" w:color="auto"/>
      </w:pBdr>
      <w:spacing w:before="240"/>
      <w:ind w:left="1720"/>
      <w:jc w:val="right"/>
    </w:pPr>
    <w:rPr>
      <w:i/>
      <w:sz w:val="20"/>
      <w:szCs w:val="20"/>
    </w:rPr>
  </w:style>
  <w:style w:type="paragraph" w:customStyle="1" w:styleId="MapTitleContinued">
    <w:name w:val="Map Title. Continued"/>
    <w:basedOn w:val="Normal"/>
    <w:next w:val="Normal"/>
    <w:rsid w:val="00C931FC"/>
    <w:pPr>
      <w:spacing w:after="240"/>
    </w:pPr>
    <w:rPr>
      <w:rFonts w:ascii="Arial" w:hAnsi="Arial" w:cs="Arial"/>
      <w:b/>
      <w:sz w:val="32"/>
      <w:szCs w:val="20"/>
    </w:rPr>
  </w:style>
  <w:style w:type="paragraph" w:styleId="BodyText">
    <w:name w:val="Body Text"/>
    <w:basedOn w:val="Normal"/>
    <w:semiHidden/>
    <w:pPr>
      <w:tabs>
        <w:tab w:val="left" w:pos="540"/>
      </w:tabs>
      <w:ind w:right="468"/>
    </w:pPr>
    <w:rPr>
      <w:sz w:val="20"/>
      <w:szCs w:val="20"/>
    </w:rPr>
  </w:style>
  <w:style w:type="paragraph" w:customStyle="1" w:styleId="ContinuedTableLabe">
    <w:name w:val="Continued Table Labe"/>
    <w:basedOn w:val="Normal"/>
    <w:next w:val="Normal"/>
    <w:rsid w:val="00C931FC"/>
    <w:pPr>
      <w:spacing w:after="240"/>
    </w:pPr>
    <w:rPr>
      <w:b/>
      <w:sz w:val="22"/>
      <w:szCs w:val="20"/>
    </w:rPr>
  </w:style>
  <w:style w:type="paragraph" w:customStyle="1" w:styleId="NoteText">
    <w:name w:val="Note Text"/>
    <w:basedOn w:val="Normal"/>
    <w:rsid w:val="00C931FC"/>
    <w:rPr>
      <w:szCs w:val="20"/>
    </w:rPr>
  </w:style>
  <w:style w:type="paragraph" w:customStyle="1" w:styleId="EmbeddedText">
    <w:name w:val="Embedded Text"/>
    <w:basedOn w:val="Normal"/>
    <w:rsid w:val="00C931FC"/>
    <w:rPr>
      <w:szCs w:val="20"/>
    </w:rPr>
  </w:style>
  <w:style w:type="paragraph" w:styleId="Header">
    <w:name w:val="header"/>
    <w:basedOn w:val="Normal"/>
    <w:link w:val="HeaderChar"/>
    <w:rsid w:val="00C931FC"/>
    <w:pPr>
      <w:tabs>
        <w:tab w:val="center" w:pos="4680"/>
        <w:tab w:val="right" w:pos="9360"/>
      </w:tabs>
    </w:pPr>
    <w:rPr>
      <w:color w:val="auto"/>
      <w:lang w:val="x-none" w:eastAsia="x-none"/>
    </w:rPr>
  </w:style>
  <w:style w:type="character" w:styleId="PageNumber">
    <w:name w:val="page number"/>
    <w:basedOn w:val="DefaultParagraphFont"/>
    <w:semiHidden/>
  </w:style>
  <w:style w:type="paragraph" w:styleId="Footer">
    <w:name w:val="footer"/>
    <w:basedOn w:val="Normal"/>
    <w:link w:val="FooterChar"/>
    <w:rsid w:val="00C931FC"/>
    <w:pPr>
      <w:tabs>
        <w:tab w:val="center" w:pos="4680"/>
        <w:tab w:val="right" w:pos="9360"/>
      </w:tabs>
    </w:pPr>
    <w:rPr>
      <w:color w:val="auto"/>
      <w:lang w:val="x-none" w:eastAsia="x-none"/>
    </w:rPr>
  </w:style>
  <w:style w:type="character" w:styleId="FollowedHyperlink">
    <w:name w:val="FollowedHyperlink"/>
    <w:rsid w:val="00C931FC"/>
    <w:rPr>
      <w:color w:val="800080"/>
      <w:u w:val="single"/>
    </w:rPr>
  </w:style>
  <w:style w:type="character" w:customStyle="1" w:styleId="Heading1Char">
    <w:name w:val="Heading 1 Char"/>
    <w:aliases w:val="Part Title Char"/>
    <w:basedOn w:val="DefaultParagraphFont"/>
    <w:link w:val="Heading1"/>
    <w:rsid w:val="00CC42CD"/>
    <w:rPr>
      <w:rFonts w:ascii="Arial" w:hAnsi="Arial" w:cs="Arial"/>
      <w:b/>
      <w:color w:val="000000"/>
      <w:sz w:val="32"/>
    </w:rPr>
  </w:style>
  <w:style w:type="character" w:customStyle="1" w:styleId="Heading2Char">
    <w:name w:val="Heading 2 Char"/>
    <w:aliases w:val="Chapter Title Char"/>
    <w:basedOn w:val="DefaultParagraphFont"/>
    <w:link w:val="Heading2"/>
    <w:rsid w:val="00CC42CD"/>
    <w:rPr>
      <w:rFonts w:ascii="Arial" w:hAnsi="Arial" w:cs="Arial"/>
      <w:b/>
      <w:color w:val="000000"/>
      <w:sz w:val="32"/>
    </w:rPr>
  </w:style>
  <w:style w:type="character" w:customStyle="1" w:styleId="Heading6Char">
    <w:name w:val="Heading 6 Char"/>
    <w:aliases w:val="Sub Label Char"/>
    <w:basedOn w:val="DefaultParagraphFont"/>
    <w:link w:val="Heading6"/>
    <w:rsid w:val="00CC42CD"/>
    <w:rPr>
      <w:b/>
      <w:i/>
      <w:color w:val="000000"/>
      <w:sz w:val="22"/>
    </w:rPr>
  </w:style>
  <w:style w:type="paragraph" w:styleId="BalloonText">
    <w:name w:val="Balloon Text"/>
    <w:basedOn w:val="Normal"/>
    <w:semiHidden/>
    <w:rsid w:val="00C931FC"/>
    <w:rPr>
      <w:rFonts w:ascii="Tahoma" w:hAnsi="Tahoma" w:cs="Tahoma"/>
      <w:sz w:val="16"/>
      <w:szCs w:val="16"/>
    </w:rPr>
  </w:style>
  <w:style w:type="character" w:customStyle="1" w:styleId="FooterChar">
    <w:name w:val="Footer Char"/>
    <w:link w:val="Footer"/>
    <w:rsid w:val="00C931FC"/>
    <w:rPr>
      <w:sz w:val="24"/>
      <w:szCs w:val="24"/>
      <w:lang w:val="x-none" w:eastAsia="x-none"/>
    </w:rPr>
  </w:style>
  <w:style w:type="paragraph" w:customStyle="1" w:styleId="BulletText3">
    <w:name w:val="Bullet Text 3"/>
    <w:basedOn w:val="Normal"/>
    <w:rsid w:val="00C931FC"/>
    <w:pPr>
      <w:numPr>
        <w:numId w:val="6"/>
      </w:numPr>
      <w:tabs>
        <w:tab w:val="clear" w:pos="173"/>
      </w:tabs>
      <w:ind w:left="533" w:hanging="173"/>
    </w:pPr>
    <w:rPr>
      <w:szCs w:val="20"/>
    </w:rPr>
  </w:style>
  <w:style w:type="paragraph" w:customStyle="1" w:styleId="ContinuedBlockLabel">
    <w:name w:val="Continued Block Label"/>
    <w:basedOn w:val="Normal"/>
    <w:next w:val="Normal"/>
    <w:rsid w:val="00C931FC"/>
    <w:pPr>
      <w:spacing w:after="240"/>
    </w:pPr>
    <w:rPr>
      <w:b/>
      <w:sz w:val="22"/>
      <w:szCs w:val="20"/>
    </w:rPr>
  </w:style>
  <w:style w:type="character" w:styleId="HTMLAcronym">
    <w:name w:val="HTML Acronym"/>
    <w:basedOn w:val="DefaultParagraphFont"/>
    <w:rsid w:val="00C931FC"/>
  </w:style>
  <w:style w:type="paragraph" w:customStyle="1" w:styleId="IMTOC">
    <w:name w:val="IMTOC"/>
    <w:rsid w:val="00C931FC"/>
    <w:rPr>
      <w:sz w:val="24"/>
    </w:rPr>
  </w:style>
  <w:style w:type="paragraph" w:customStyle="1" w:styleId="MemoLine">
    <w:name w:val="Memo Line"/>
    <w:basedOn w:val="BlockLine"/>
    <w:next w:val="Normal"/>
    <w:rsid w:val="00C931FC"/>
  </w:style>
  <w:style w:type="paragraph" w:customStyle="1" w:styleId="PublicationTitle">
    <w:name w:val="Publication Title"/>
    <w:basedOn w:val="Normal"/>
    <w:next w:val="Heading4"/>
    <w:rsid w:val="00C931FC"/>
    <w:pPr>
      <w:spacing w:after="240"/>
      <w:jc w:val="center"/>
    </w:pPr>
    <w:rPr>
      <w:rFonts w:ascii="Arial" w:hAnsi="Arial" w:cs="Arial"/>
      <w:b/>
      <w:sz w:val="32"/>
      <w:szCs w:val="20"/>
    </w:rPr>
  </w:style>
  <w:style w:type="table" w:styleId="TableGrid">
    <w:name w:val="Table Grid"/>
    <w:basedOn w:val="TableNormal"/>
    <w:rsid w:val="00C93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C931FC"/>
    <w:pPr>
      <w:widowControl w:val="0"/>
    </w:pPr>
    <w:rPr>
      <w:rFonts w:ascii="Arial" w:hAnsi="Arial" w:cs="Arial"/>
      <w:b/>
      <w:sz w:val="32"/>
      <w:szCs w:val="20"/>
    </w:rPr>
  </w:style>
  <w:style w:type="paragraph" w:customStyle="1" w:styleId="TOCItem">
    <w:name w:val="TOCItem"/>
    <w:basedOn w:val="Normal"/>
    <w:rsid w:val="00C931FC"/>
    <w:pPr>
      <w:tabs>
        <w:tab w:val="left" w:leader="dot" w:pos="7061"/>
        <w:tab w:val="right" w:pos="7524"/>
      </w:tabs>
      <w:spacing w:before="60" w:after="60"/>
      <w:ind w:right="465"/>
    </w:pPr>
    <w:rPr>
      <w:szCs w:val="20"/>
    </w:rPr>
  </w:style>
  <w:style w:type="paragraph" w:customStyle="1" w:styleId="TOCStem">
    <w:name w:val="TOCStem"/>
    <w:basedOn w:val="Normal"/>
    <w:rsid w:val="00C931FC"/>
    <w:rPr>
      <w:szCs w:val="20"/>
    </w:rPr>
  </w:style>
  <w:style w:type="character" w:customStyle="1" w:styleId="CharChar2">
    <w:name w:val="Char Char2"/>
    <w:rsid w:val="0099321D"/>
    <w:rPr>
      <w:sz w:val="24"/>
      <w:szCs w:val="24"/>
      <w:lang w:val="x-none" w:eastAsia="x-none"/>
    </w:rPr>
  </w:style>
  <w:style w:type="character" w:customStyle="1" w:styleId="HeaderChar">
    <w:name w:val="Header Char"/>
    <w:link w:val="Header"/>
    <w:rsid w:val="00C931FC"/>
    <w:rPr>
      <w:sz w:val="24"/>
      <w:szCs w:val="24"/>
      <w:lang w:val="x-none" w:eastAsia="x-none"/>
    </w:rPr>
  </w:style>
  <w:style w:type="paragraph" w:styleId="TOC3">
    <w:name w:val="toc 3"/>
    <w:basedOn w:val="Normal"/>
    <w:next w:val="Normal"/>
    <w:autoRedefine/>
    <w:uiPriority w:val="39"/>
    <w:rsid w:val="00C931FC"/>
    <w:pPr>
      <w:ind w:left="480"/>
    </w:pPr>
  </w:style>
  <w:style w:type="paragraph" w:styleId="TOC4">
    <w:name w:val="toc 4"/>
    <w:basedOn w:val="Normal"/>
    <w:next w:val="Normal"/>
    <w:autoRedefine/>
    <w:uiPriority w:val="39"/>
    <w:rsid w:val="00C931FC"/>
    <w:pPr>
      <w:ind w:left="720"/>
    </w:pPr>
  </w:style>
  <w:style w:type="character" w:styleId="CommentReference">
    <w:name w:val="annotation reference"/>
    <w:basedOn w:val="DefaultParagraphFont"/>
    <w:semiHidden/>
    <w:rsid w:val="00005FF8"/>
    <w:rPr>
      <w:sz w:val="16"/>
      <w:szCs w:val="16"/>
    </w:rPr>
  </w:style>
  <w:style w:type="paragraph" w:styleId="CommentText">
    <w:name w:val="annotation text"/>
    <w:basedOn w:val="Normal"/>
    <w:semiHidden/>
    <w:rsid w:val="00005FF8"/>
    <w:rPr>
      <w:sz w:val="20"/>
      <w:szCs w:val="20"/>
    </w:rPr>
  </w:style>
  <w:style w:type="paragraph" w:styleId="CommentSubject">
    <w:name w:val="annotation subject"/>
    <w:basedOn w:val="CommentText"/>
    <w:next w:val="CommentText"/>
    <w:semiHidden/>
    <w:rsid w:val="00005F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imi-internal:M21-1MRIII.iv.3.B" TargetMode="External"/><Relationship Id="rId18" Type="http://schemas.openxmlformats.org/officeDocument/2006/relationships/hyperlink" Target="http://www.warms.vba.va.gov/regs/38CFR/BOOKC/PART4/S4_16.DOC" TargetMode="External"/><Relationship Id="rId26" Type="http://schemas.openxmlformats.org/officeDocument/2006/relationships/hyperlink" Target="http://www.law.cornell.edu/uscode/html/uscode38/usc_sec_38_00001114----000-.html" TargetMode="External"/><Relationship Id="rId39" Type="http://schemas.openxmlformats.org/officeDocument/2006/relationships/hyperlink" Target="imi-internal:M21-1MRIV.ii.2.F.28.a" TargetMode="External"/><Relationship Id="rId21" Type="http://schemas.openxmlformats.org/officeDocument/2006/relationships/hyperlink" Target="http://www.warms.vba.va.gov/regs/38CFR/BOOKC/PART4/S4_16.DOC" TargetMode="External"/><Relationship Id="rId34" Type="http://schemas.openxmlformats.org/officeDocument/2006/relationships/hyperlink" Target="http://www.warms.vba.va.gov/regs/38CFR/BOOKC/PART4/S4_16.DOC" TargetMode="External"/><Relationship Id="rId42" Type="http://schemas.openxmlformats.org/officeDocument/2006/relationships/hyperlink" Target="http://www.warms.vba.va.gov/regs/38CFR/BOOKC/PART4/S4_17a.DOC" TargetMode="External"/><Relationship Id="rId47" Type="http://schemas.openxmlformats.org/officeDocument/2006/relationships/hyperlink" Target="http://vbaw.vba.va.gov/bl/21/Systems/vetsnet.htm" TargetMode="External"/><Relationship Id="rId50" Type="http://schemas.openxmlformats.org/officeDocument/2006/relationships/hyperlink" Target="http://www.warms.vba.va.gov/regs/38CFR/BOOKB/PART3/S3_343.DOC" TargetMode="External"/><Relationship Id="rId55" Type="http://schemas.openxmlformats.org/officeDocument/2006/relationships/hyperlink" Target="http://www.warms.vba.va.gov/regs/38CFR/BOOKB/PART3/S3_501.DOC" TargetMode="External"/><Relationship Id="rId63" Type="http://schemas.openxmlformats.org/officeDocument/2006/relationships/hyperlink" Target="http://www.warms.vba.va.gov/regs/38CFR/BOOKC/PART4/S4_16.DOC" TargetMode="External"/><Relationship Id="rId68" Type="http://schemas.openxmlformats.org/officeDocument/2006/relationships/footer" Target="footer2.xml"/><Relationship Id="rId7" Type="http://schemas.microsoft.com/office/2007/relationships/stylesWithEffects" Target="stylesWithEffects.xml"/><Relationship Id="rId71"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warms.vba.va.gov/regs/38CFR/BOOKC/PART4/S4_16.DOC" TargetMode="External"/><Relationship Id="rId29" Type="http://schemas.openxmlformats.org/officeDocument/2006/relationships/hyperlink" Target="http://vbaw.vba.va.gov/bl/21/Advisory/CAVCDAD.htm"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warms.vba.va.gov/regs/38CFR/BOOKC/PART4/S4_16.DOC" TargetMode="External"/><Relationship Id="rId32" Type="http://schemas.openxmlformats.org/officeDocument/2006/relationships/hyperlink" Target="http://www.warms.vba.va.gov/regs/38CFR/BOOKB/PART3/S3_343.DOC" TargetMode="External"/><Relationship Id="rId37" Type="http://schemas.openxmlformats.org/officeDocument/2006/relationships/hyperlink" Target="http://www.warms.vba.va.gov/regs/38CFR/BOOKB/PART3/S3_321.DOC" TargetMode="External"/><Relationship Id="rId40" Type="http://schemas.openxmlformats.org/officeDocument/2006/relationships/hyperlink" Target="http://www.law.cornell.edu/uscode/html/uscode38/usc_sup_01_38_10_III_20_35.html" TargetMode="External"/><Relationship Id="rId45" Type="http://schemas.openxmlformats.org/officeDocument/2006/relationships/hyperlink" Target="imi-internal:M21-1MRX.9.12" TargetMode="External"/><Relationship Id="rId53" Type="http://schemas.openxmlformats.org/officeDocument/2006/relationships/hyperlink" Target="imi-internal:M21-1MRI.2.B" TargetMode="External"/><Relationship Id="rId58" Type="http://schemas.openxmlformats.org/officeDocument/2006/relationships/hyperlink" Target="imi-internal:M21-1MRIV.ii.2.F.28.j" TargetMode="External"/><Relationship Id="rId66"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vbaw.vba.va.gov/bl/21/Advisory/CAVC/1992dec/Murincsa.doc" TargetMode="External"/><Relationship Id="rId23" Type="http://schemas.openxmlformats.org/officeDocument/2006/relationships/hyperlink" Target="http://www.warms.vba.va.gov/regs/38CFR/BOOKC/PART4/S4_1.DOC" TargetMode="External"/><Relationship Id="rId28" Type="http://schemas.openxmlformats.org/officeDocument/2006/relationships/hyperlink" Target="http://www.warms.vba.va.gov/regs/38CFR/BOOKC/PART4/S4_16.DOC" TargetMode="External"/><Relationship Id="rId36" Type="http://schemas.openxmlformats.org/officeDocument/2006/relationships/hyperlink" Target="http://www.warms.vba.va.gov/regs/38CFR/BOOKC/PART4/S4_16.DOC" TargetMode="External"/><Relationship Id="rId49" Type="http://schemas.openxmlformats.org/officeDocument/2006/relationships/hyperlink" Target="http://vbaw.vba.va.gov/bl/21/Systems/awards.htm" TargetMode="External"/><Relationship Id="rId57" Type="http://schemas.openxmlformats.org/officeDocument/2006/relationships/hyperlink" Target="imi-internal:M21-1MRIX.ii.2.11" TargetMode="External"/><Relationship Id="rId61" Type="http://schemas.openxmlformats.org/officeDocument/2006/relationships/hyperlink" Target="imi-internal:M21-1MRIV.ii.2.F.30" TargetMode="External"/><Relationship Id="rId10" Type="http://schemas.openxmlformats.org/officeDocument/2006/relationships/footnotes" Target="footnotes.xml"/><Relationship Id="rId19" Type="http://schemas.openxmlformats.org/officeDocument/2006/relationships/hyperlink" Target="imi-internal:M21-1MRI.1.A.2" TargetMode="External"/><Relationship Id="rId31" Type="http://schemas.openxmlformats.org/officeDocument/2006/relationships/hyperlink" Target="imi-internal:M21-1MRIV.ii.2.F.32" TargetMode="External"/><Relationship Id="rId44" Type="http://schemas.openxmlformats.org/officeDocument/2006/relationships/hyperlink" Target="imi-internal:M21-1MRIV.ii.2.F.28.d" TargetMode="External"/><Relationship Id="rId52" Type="http://schemas.openxmlformats.org/officeDocument/2006/relationships/hyperlink" Target="imi-internal:M21-1MRIV.ii.2.F.27.e" TargetMode="External"/><Relationship Id="rId60" Type="http://schemas.openxmlformats.org/officeDocument/2006/relationships/hyperlink" Target="imi-internal:M21-1MRIV.ii.2.F.29" TargetMode="External"/><Relationship Id="rId65"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imi-internal:M21-1MRIII.iii.3.A" TargetMode="External"/><Relationship Id="rId22" Type="http://schemas.openxmlformats.org/officeDocument/2006/relationships/hyperlink" Target="http://www.warms.vba.va.gov/regs/38CFR/BOOKB/PART3/S3_321.DOC" TargetMode="External"/><Relationship Id="rId27" Type="http://schemas.openxmlformats.org/officeDocument/2006/relationships/hyperlink" Target="http://www.law.cornell.edu/uscode/html/uscode38/usc_sec_38_00001114----000-.html" TargetMode="External"/><Relationship Id="rId30" Type="http://schemas.openxmlformats.org/officeDocument/2006/relationships/hyperlink" Target="imi-internal:M21-1MRIV.ii.2.F.32.b" TargetMode="External"/><Relationship Id="rId35" Type="http://schemas.openxmlformats.org/officeDocument/2006/relationships/hyperlink" Target="http://www.warms.vba.va.gov/regs/38CFR/BOOKC/PART4/S4_16.DOC" TargetMode="External"/><Relationship Id="rId43" Type="http://schemas.openxmlformats.org/officeDocument/2006/relationships/hyperlink" Target="http://www.warms.vba.va.gov/regs/38CFR/BOOKC/PART4/S4_16.DOC" TargetMode="External"/><Relationship Id="rId48" Type="http://schemas.openxmlformats.org/officeDocument/2006/relationships/hyperlink" Target="http://www.warms.vba.va.gov/admin21/m21_1/part5/ch16.doc" TargetMode="External"/><Relationship Id="rId56" Type="http://schemas.openxmlformats.org/officeDocument/2006/relationships/hyperlink" Target="http://www.law.cornell.edu/uscode/html/uscode38/usc_sup_01_38_10_III_20_35.html" TargetMode="External"/><Relationship Id="rId64" Type="http://schemas.openxmlformats.org/officeDocument/2006/relationships/hyperlink" Target="http://www.census.gov/hhes/www/poverty/data/historical/people.html" TargetMode="External"/><Relationship Id="rId69"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imi-internal:M21-1MRIV.ii.2.F.28.h" TargetMode="External"/><Relationship Id="rId72"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hyperlink" Target="http://www.warms.vba.va.gov/regs/38CFR/BOOKC/PART4/S4_16.DOC" TargetMode="External"/><Relationship Id="rId17" Type="http://schemas.openxmlformats.org/officeDocument/2006/relationships/hyperlink" Target="http://vbaw.vba.va.gov/bl/21/Advisory/DADS/1999dads/Norris.doc" TargetMode="External"/><Relationship Id="rId25" Type="http://schemas.openxmlformats.org/officeDocument/2006/relationships/hyperlink" Target="pt04_sp02_ch02_secE.xml" TargetMode="External"/><Relationship Id="rId33" Type="http://schemas.openxmlformats.org/officeDocument/2006/relationships/hyperlink" Target="http://www.warms.vba.va.gov/regs/38CFR/BOOKC/PART4/S4_16.DOC" TargetMode="External"/><Relationship Id="rId38" Type="http://schemas.openxmlformats.org/officeDocument/2006/relationships/hyperlink" Target="http://www.warms.vba.va.gov/regs/38CFR/BOOKC/PART4/S4_16.DOC" TargetMode="External"/><Relationship Id="rId46" Type="http://schemas.openxmlformats.org/officeDocument/2006/relationships/hyperlink" Target="http://www.warms.vba.va.gov/regs/38CFR/BOOKB/PART3/S3_950.DOC" TargetMode="External"/><Relationship Id="rId59" Type="http://schemas.openxmlformats.org/officeDocument/2006/relationships/hyperlink" Target="imi-internal:M21-1MRIV.ii.2.F.28.h" TargetMode="External"/><Relationship Id="rId67" Type="http://schemas.openxmlformats.org/officeDocument/2006/relationships/footer" Target="footer1.xml"/><Relationship Id="rId20" Type="http://schemas.openxmlformats.org/officeDocument/2006/relationships/hyperlink" Target="imi-internal:M21-1MRIII.vi.8.7" TargetMode="External"/><Relationship Id="rId41" Type="http://schemas.openxmlformats.org/officeDocument/2006/relationships/hyperlink" Target="http://www.warms.vba.va.gov/regs/38CFR/BOOKC/PART4/S4_16.DOC" TargetMode="External"/><Relationship Id="rId54" Type="http://schemas.openxmlformats.org/officeDocument/2006/relationships/hyperlink" Target="http://www.law.cornell.edu/uscode/html/uscode38/usc_sup_01_38_10_III_20_35.html" TargetMode="External"/><Relationship Id="rId62" Type="http://schemas.openxmlformats.org/officeDocument/2006/relationships/hyperlink" Target="imi-internal:M21-1MRIV.ii.2.F.31" TargetMode="External"/><Relationship Id="rId70"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1\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BAD49-343D-4E2F-8E51-27C3DBE1F850}">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932FF9A-E451-4E52-9E50-A51267EB2F51}">
  <ds:schemaRefs>
    <ds:schemaRef ds:uri="http://schemas.microsoft.com/sharepoint/v3/contenttype/forms"/>
  </ds:schemaRefs>
</ds:datastoreItem>
</file>

<file path=customXml/itemProps3.xml><?xml version="1.0" encoding="utf-8"?>
<ds:datastoreItem xmlns:ds="http://schemas.openxmlformats.org/officeDocument/2006/customXml" ds:itemID="{1C500791-D9FA-4D9A-AD52-253AFCA10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FSPro</Template>
  <TotalTime>11</TotalTime>
  <Pages>26</Pages>
  <Words>5847</Words>
  <Characters>37336</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Section F.  Compensation Based on Individual Unemployability (IU) (U.S. Department of Veterans Affairs)</vt:lpstr>
    </vt:vector>
  </TitlesOfParts>
  <Company>Dept. of Veterans Affairs</Company>
  <LinksUpToDate>false</LinksUpToDate>
  <CharactersWithSpaces>43097</CharactersWithSpaces>
  <SharedDoc>false</SharedDoc>
  <HLinks>
    <vt:vector size="318" baseType="variant">
      <vt:variant>
        <vt:i4>3211305</vt:i4>
      </vt:variant>
      <vt:variant>
        <vt:i4>225</vt:i4>
      </vt:variant>
      <vt:variant>
        <vt:i4>0</vt:i4>
      </vt:variant>
      <vt:variant>
        <vt:i4>5</vt:i4>
      </vt:variant>
      <vt:variant>
        <vt:lpwstr>http://www.census.gov/hhes/www/poverty/data/historical/people.html</vt:lpwstr>
      </vt:variant>
      <vt:variant>
        <vt:lpwstr/>
      </vt:variant>
      <vt:variant>
        <vt:i4>2293840</vt:i4>
      </vt:variant>
      <vt:variant>
        <vt:i4>222</vt:i4>
      </vt:variant>
      <vt:variant>
        <vt:i4>0</vt:i4>
      </vt:variant>
      <vt:variant>
        <vt:i4>5</vt:i4>
      </vt:variant>
      <vt:variant>
        <vt:lpwstr>http://www.warms.vba.va.gov/regs/38CFR/BOOKC/PART4/S4_16.DOC</vt:lpwstr>
      </vt:variant>
      <vt:variant>
        <vt:lpwstr/>
      </vt:variant>
      <vt:variant>
        <vt:i4>5636111</vt:i4>
      </vt:variant>
      <vt:variant>
        <vt:i4>216</vt:i4>
      </vt:variant>
      <vt:variant>
        <vt:i4>0</vt:i4>
      </vt:variant>
      <vt:variant>
        <vt:i4>5</vt:i4>
      </vt:variant>
      <vt:variant>
        <vt:lpwstr>imi-internal:M21-1MRIV.ii.2.F.31</vt:lpwstr>
      </vt:variant>
      <vt:variant>
        <vt:lpwstr/>
      </vt:variant>
      <vt:variant>
        <vt:i4>5701647</vt:i4>
      </vt:variant>
      <vt:variant>
        <vt:i4>213</vt:i4>
      </vt:variant>
      <vt:variant>
        <vt:i4>0</vt:i4>
      </vt:variant>
      <vt:variant>
        <vt:i4>5</vt:i4>
      </vt:variant>
      <vt:variant>
        <vt:lpwstr>imi-internal:M21-1MRIV.ii.2.F.30</vt:lpwstr>
      </vt:variant>
      <vt:variant>
        <vt:lpwstr/>
      </vt:variant>
      <vt:variant>
        <vt:i4>6160398</vt:i4>
      </vt:variant>
      <vt:variant>
        <vt:i4>210</vt:i4>
      </vt:variant>
      <vt:variant>
        <vt:i4>0</vt:i4>
      </vt:variant>
      <vt:variant>
        <vt:i4>5</vt:i4>
      </vt:variant>
      <vt:variant>
        <vt:lpwstr>imi-internal:M21-1MRIV.ii.2.F.29</vt:lpwstr>
      </vt:variant>
      <vt:variant>
        <vt:lpwstr/>
      </vt:variant>
      <vt:variant>
        <vt:i4>3604512</vt:i4>
      </vt:variant>
      <vt:variant>
        <vt:i4>204</vt:i4>
      </vt:variant>
      <vt:variant>
        <vt:i4>0</vt:i4>
      </vt:variant>
      <vt:variant>
        <vt:i4>5</vt:i4>
      </vt:variant>
      <vt:variant>
        <vt:lpwstr>imi-internal:M21-1MRIV.ii.2.F.28.h</vt:lpwstr>
      </vt:variant>
      <vt:variant>
        <vt:lpwstr/>
      </vt:variant>
      <vt:variant>
        <vt:i4>3473440</vt:i4>
      </vt:variant>
      <vt:variant>
        <vt:i4>198</vt:i4>
      </vt:variant>
      <vt:variant>
        <vt:i4>0</vt:i4>
      </vt:variant>
      <vt:variant>
        <vt:i4>5</vt:i4>
      </vt:variant>
      <vt:variant>
        <vt:lpwstr>imi-internal:M21-1MRIV.ii.2.F.28.j</vt:lpwstr>
      </vt:variant>
      <vt:variant>
        <vt:lpwstr/>
      </vt:variant>
      <vt:variant>
        <vt:i4>7733355</vt:i4>
      </vt:variant>
      <vt:variant>
        <vt:i4>195</vt:i4>
      </vt:variant>
      <vt:variant>
        <vt:i4>0</vt:i4>
      </vt:variant>
      <vt:variant>
        <vt:i4>5</vt:i4>
      </vt:variant>
      <vt:variant>
        <vt:lpwstr>imi-internal:M21-1MRIX.ii.2.11</vt:lpwstr>
      </vt:variant>
      <vt:variant>
        <vt:lpwstr/>
      </vt:variant>
      <vt:variant>
        <vt:i4>2424902</vt:i4>
      </vt:variant>
      <vt:variant>
        <vt:i4>192</vt:i4>
      </vt:variant>
      <vt:variant>
        <vt:i4>0</vt:i4>
      </vt:variant>
      <vt:variant>
        <vt:i4>5</vt:i4>
      </vt:variant>
      <vt:variant>
        <vt:lpwstr>http://www.law.cornell.edu/uscode/html/uscode38/usc_sup_01_38_10_III_20_35.html</vt:lpwstr>
      </vt:variant>
      <vt:variant>
        <vt:lpwstr/>
      </vt:variant>
      <vt:variant>
        <vt:i4>6619207</vt:i4>
      </vt:variant>
      <vt:variant>
        <vt:i4>189</vt:i4>
      </vt:variant>
      <vt:variant>
        <vt:i4>0</vt:i4>
      </vt:variant>
      <vt:variant>
        <vt:i4>5</vt:i4>
      </vt:variant>
      <vt:variant>
        <vt:lpwstr>http://www.warms.vba.va.gov/regs/38CFR/BOOKB/PART3/S3_501.DOC</vt:lpwstr>
      </vt:variant>
      <vt:variant>
        <vt:lpwstr/>
      </vt:variant>
      <vt:variant>
        <vt:i4>2424902</vt:i4>
      </vt:variant>
      <vt:variant>
        <vt:i4>180</vt:i4>
      </vt:variant>
      <vt:variant>
        <vt:i4>0</vt:i4>
      </vt:variant>
      <vt:variant>
        <vt:i4>5</vt:i4>
      </vt:variant>
      <vt:variant>
        <vt:lpwstr>http://www.law.cornell.edu/uscode/html/uscode38/usc_sup_01_38_10_III_20_35.html</vt:lpwstr>
      </vt:variant>
      <vt:variant>
        <vt:lpwstr/>
      </vt:variant>
      <vt:variant>
        <vt:i4>5636125</vt:i4>
      </vt:variant>
      <vt:variant>
        <vt:i4>177</vt:i4>
      </vt:variant>
      <vt:variant>
        <vt:i4>0</vt:i4>
      </vt:variant>
      <vt:variant>
        <vt:i4>5</vt:i4>
      </vt:variant>
      <vt:variant>
        <vt:lpwstr>imi-internal:M21-1MRI.2.B</vt:lpwstr>
      </vt:variant>
      <vt:variant>
        <vt:lpwstr/>
      </vt:variant>
      <vt:variant>
        <vt:i4>3473440</vt:i4>
      </vt:variant>
      <vt:variant>
        <vt:i4>171</vt:i4>
      </vt:variant>
      <vt:variant>
        <vt:i4>0</vt:i4>
      </vt:variant>
      <vt:variant>
        <vt:i4>5</vt:i4>
      </vt:variant>
      <vt:variant>
        <vt:lpwstr>imi-internal:M21-1MRIV.ii.2.F.27.e</vt:lpwstr>
      </vt:variant>
      <vt:variant>
        <vt:lpwstr/>
      </vt:variant>
      <vt:variant>
        <vt:i4>3604512</vt:i4>
      </vt:variant>
      <vt:variant>
        <vt:i4>162</vt:i4>
      </vt:variant>
      <vt:variant>
        <vt:i4>0</vt:i4>
      </vt:variant>
      <vt:variant>
        <vt:i4>5</vt:i4>
      </vt:variant>
      <vt:variant>
        <vt:lpwstr>imi-internal:M21-1MRIV.ii.2.F.28.h</vt:lpwstr>
      </vt:variant>
      <vt:variant>
        <vt:lpwstr/>
      </vt:variant>
      <vt:variant>
        <vt:i4>6357059</vt:i4>
      </vt:variant>
      <vt:variant>
        <vt:i4>159</vt:i4>
      </vt:variant>
      <vt:variant>
        <vt:i4>0</vt:i4>
      </vt:variant>
      <vt:variant>
        <vt:i4>5</vt:i4>
      </vt:variant>
      <vt:variant>
        <vt:lpwstr>http://www.warms.vba.va.gov/regs/38CFR/BOOKB/PART3/S3_343.DOC</vt:lpwstr>
      </vt:variant>
      <vt:variant>
        <vt:lpwstr/>
      </vt:variant>
      <vt:variant>
        <vt:i4>7995443</vt:i4>
      </vt:variant>
      <vt:variant>
        <vt:i4>156</vt:i4>
      </vt:variant>
      <vt:variant>
        <vt:i4>0</vt:i4>
      </vt:variant>
      <vt:variant>
        <vt:i4>5</vt:i4>
      </vt:variant>
      <vt:variant>
        <vt:lpwstr>http://vbaw.vba.va.gov/bl/21/Systems/awards.htm</vt:lpwstr>
      </vt:variant>
      <vt:variant>
        <vt:lpwstr/>
      </vt:variant>
      <vt:variant>
        <vt:i4>6488148</vt:i4>
      </vt:variant>
      <vt:variant>
        <vt:i4>153</vt:i4>
      </vt:variant>
      <vt:variant>
        <vt:i4>0</vt:i4>
      </vt:variant>
      <vt:variant>
        <vt:i4>5</vt:i4>
      </vt:variant>
      <vt:variant>
        <vt:lpwstr>http://www.warms.vba.va.gov/admin21/m21_1/part5/ch16.doc</vt:lpwstr>
      </vt:variant>
      <vt:variant>
        <vt:lpwstr/>
      </vt:variant>
      <vt:variant>
        <vt:i4>5832708</vt:i4>
      </vt:variant>
      <vt:variant>
        <vt:i4>147</vt:i4>
      </vt:variant>
      <vt:variant>
        <vt:i4>0</vt:i4>
      </vt:variant>
      <vt:variant>
        <vt:i4>5</vt:i4>
      </vt:variant>
      <vt:variant>
        <vt:lpwstr>http://vbaw.vba.va.gov/bl/21/Systems/vetsnet.htm</vt:lpwstr>
      </vt:variant>
      <vt:variant>
        <vt:lpwstr/>
      </vt:variant>
      <vt:variant>
        <vt:i4>6291530</vt:i4>
      </vt:variant>
      <vt:variant>
        <vt:i4>138</vt:i4>
      </vt:variant>
      <vt:variant>
        <vt:i4>0</vt:i4>
      </vt:variant>
      <vt:variant>
        <vt:i4>5</vt:i4>
      </vt:variant>
      <vt:variant>
        <vt:lpwstr>http://www.warms.vba.va.gov/regs/38CFR/BOOKB/PART3/S3_950.DOC</vt:lpwstr>
      </vt:variant>
      <vt:variant>
        <vt:lpwstr/>
      </vt:variant>
      <vt:variant>
        <vt:i4>6553654</vt:i4>
      </vt:variant>
      <vt:variant>
        <vt:i4>135</vt:i4>
      </vt:variant>
      <vt:variant>
        <vt:i4>0</vt:i4>
      </vt:variant>
      <vt:variant>
        <vt:i4>5</vt:i4>
      </vt:variant>
      <vt:variant>
        <vt:lpwstr>imi-internal:M21-1MRX.9.12</vt:lpwstr>
      </vt:variant>
      <vt:variant>
        <vt:lpwstr/>
      </vt:variant>
      <vt:variant>
        <vt:i4>3866656</vt:i4>
      </vt:variant>
      <vt:variant>
        <vt:i4>132</vt:i4>
      </vt:variant>
      <vt:variant>
        <vt:i4>0</vt:i4>
      </vt:variant>
      <vt:variant>
        <vt:i4>5</vt:i4>
      </vt:variant>
      <vt:variant>
        <vt:lpwstr>imi-internal:M21-1MRIV.ii.2.F.28.d</vt:lpwstr>
      </vt:variant>
      <vt:variant>
        <vt:lpwstr/>
      </vt:variant>
      <vt:variant>
        <vt:i4>2293840</vt:i4>
      </vt:variant>
      <vt:variant>
        <vt:i4>126</vt:i4>
      </vt:variant>
      <vt:variant>
        <vt:i4>0</vt:i4>
      </vt:variant>
      <vt:variant>
        <vt:i4>5</vt:i4>
      </vt:variant>
      <vt:variant>
        <vt:lpwstr>http://www.warms.vba.va.gov/regs/38CFR/BOOKC/PART4/S4_16.DOC</vt:lpwstr>
      </vt:variant>
      <vt:variant>
        <vt:lpwstr/>
      </vt:variant>
      <vt:variant>
        <vt:i4>6553620</vt:i4>
      </vt:variant>
      <vt:variant>
        <vt:i4>123</vt:i4>
      </vt:variant>
      <vt:variant>
        <vt:i4>0</vt:i4>
      </vt:variant>
      <vt:variant>
        <vt:i4>5</vt:i4>
      </vt:variant>
      <vt:variant>
        <vt:lpwstr>http://www.warms.vba.va.gov/regs/38CFR/BOOKC/PART4/S4_17a.DOC</vt:lpwstr>
      </vt:variant>
      <vt:variant>
        <vt:lpwstr/>
      </vt:variant>
      <vt:variant>
        <vt:i4>2293840</vt:i4>
      </vt:variant>
      <vt:variant>
        <vt:i4>120</vt:i4>
      </vt:variant>
      <vt:variant>
        <vt:i4>0</vt:i4>
      </vt:variant>
      <vt:variant>
        <vt:i4>5</vt:i4>
      </vt:variant>
      <vt:variant>
        <vt:lpwstr>http://www.warms.vba.va.gov/regs/38CFR/BOOKC/PART4/S4_16.DOC</vt:lpwstr>
      </vt:variant>
      <vt:variant>
        <vt:lpwstr/>
      </vt:variant>
      <vt:variant>
        <vt:i4>2424902</vt:i4>
      </vt:variant>
      <vt:variant>
        <vt:i4>117</vt:i4>
      </vt:variant>
      <vt:variant>
        <vt:i4>0</vt:i4>
      </vt:variant>
      <vt:variant>
        <vt:i4>5</vt:i4>
      </vt:variant>
      <vt:variant>
        <vt:lpwstr>http://www.law.cornell.edu/uscode/html/uscode38/usc_sup_01_38_10_III_20_35.html</vt:lpwstr>
      </vt:variant>
      <vt:variant>
        <vt:lpwstr/>
      </vt:variant>
      <vt:variant>
        <vt:i4>4063264</vt:i4>
      </vt:variant>
      <vt:variant>
        <vt:i4>108</vt:i4>
      </vt:variant>
      <vt:variant>
        <vt:i4>0</vt:i4>
      </vt:variant>
      <vt:variant>
        <vt:i4>5</vt:i4>
      </vt:variant>
      <vt:variant>
        <vt:lpwstr>imi-internal:M21-1MRIV.ii.2.F.28.a</vt:lpwstr>
      </vt:variant>
      <vt:variant>
        <vt:lpwstr/>
      </vt:variant>
      <vt:variant>
        <vt:i4>2293840</vt:i4>
      </vt:variant>
      <vt:variant>
        <vt:i4>105</vt:i4>
      </vt:variant>
      <vt:variant>
        <vt:i4>0</vt:i4>
      </vt:variant>
      <vt:variant>
        <vt:i4>5</vt:i4>
      </vt:variant>
      <vt:variant>
        <vt:lpwstr>http://www.warms.vba.va.gov/regs/38CFR/BOOKC/PART4/S4_16.DOC</vt:lpwstr>
      </vt:variant>
      <vt:variant>
        <vt:lpwstr/>
      </vt:variant>
      <vt:variant>
        <vt:i4>6750273</vt:i4>
      </vt:variant>
      <vt:variant>
        <vt:i4>102</vt:i4>
      </vt:variant>
      <vt:variant>
        <vt:i4>0</vt:i4>
      </vt:variant>
      <vt:variant>
        <vt:i4>5</vt:i4>
      </vt:variant>
      <vt:variant>
        <vt:lpwstr>http://www.warms.vba.va.gov/regs/38CFR/BOOKB/PART3/S3_321.DOC</vt:lpwstr>
      </vt:variant>
      <vt:variant>
        <vt:lpwstr/>
      </vt:variant>
      <vt:variant>
        <vt:i4>2293840</vt:i4>
      </vt:variant>
      <vt:variant>
        <vt:i4>99</vt:i4>
      </vt:variant>
      <vt:variant>
        <vt:i4>0</vt:i4>
      </vt:variant>
      <vt:variant>
        <vt:i4>5</vt:i4>
      </vt:variant>
      <vt:variant>
        <vt:lpwstr>http://www.warms.vba.va.gov/regs/38CFR/BOOKC/PART4/S4_16.DOC</vt:lpwstr>
      </vt:variant>
      <vt:variant>
        <vt:lpwstr/>
      </vt:variant>
      <vt:variant>
        <vt:i4>2293840</vt:i4>
      </vt:variant>
      <vt:variant>
        <vt:i4>96</vt:i4>
      </vt:variant>
      <vt:variant>
        <vt:i4>0</vt:i4>
      </vt:variant>
      <vt:variant>
        <vt:i4>5</vt:i4>
      </vt:variant>
      <vt:variant>
        <vt:lpwstr>http://www.warms.vba.va.gov/regs/38CFR/BOOKC/PART4/S4_16.DOC</vt:lpwstr>
      </vt:variant>
      <vt:variant>
        <vt:lpwstr/>
      </vt:variant>
      <vt:variant>
        <vt:i4>2293840</vt:i4>
      </vt:variant>
      <vt:variant>
        <vt:i4>93</vt:i4>
      </vt:variant>
      <vt:variant>
        <vt:i4>0</vt:i4>
      </vt:variant>
      <vt:variant>
        <vt:i4>5</vt:i4>
      </vt:variant>
      <vt:variant>
        <vt:lpwstr>http://www.warms.vba.va.gov/regs/38CFR/BOOKC/PART4/S4_16.DOC</vt:lpwstr>
      </vt:variant>
      <vt:variant>
        <vt:lpwstr/>
      </vt:variant>
      <vt:variant>
        <vt:i4>2293840</vt:i4>
      </vt:variant>
      <vt:variant>
        <vt:i4>90</vt:i4>
      </vt:variant>
      <vt:variant>
        <vt:i4>0</vt:i4>
      </vt:variant>
      <vt:variant>
        <vt:i4>5</vt:i4>
      </vt:variant>
      <vt:variant>
        <vt:lpwstr>http://www.warms.vba.va.gov/regs/38CFR/BOOKC/PART4/S4_16.DOC</vt:lpwstr>
      </vt:variant>
      <vt:variant>
        <vt:lpwstr/>
      </vt:variant>
      <vt:variant>
        <vt:i4>6357059</vt:i4>
      </vt:variant>
      <vt:variant>
        <vt:i4>84</vt:i4>
      </vt:variant>
      <vt:variant>
        <vt:i4>0</vt:i4>
      </vt:variant>
      <vt:variant>
        <vt:i4>5</vt:i4>
      </vt:variant>
      <vt:variant>
        <vt:lpwstr>http://www.warms.vba.va.gov/regs/38CFR/BOOKB/PART3/S3_343.DOC</vt:lpwstr>
      </vt:variant>
      <vt:variant>
        <vt:lpwstr/>
      </vt:variant>
      <vt:variant>
        <vt:i4>5570575</vt:i4>
      </vt:variant>
      <vt:variant>
        <vt:i4>78</vt:i4>
      </vt:variant>
      <vt:variant>
        <vt:i4>0</vt:i4>
      </vt:variant>
      <vt:variant>
        <vt:i4>5</vt:i4>
      </vt:variant>
      <vt:variant>
        <vt:lpwstr>imi-internal:M21-1MRIV.ii.2.F.32</vt:lpwstr>
      </vt:variant>
      <vt:variant>
        <vt:lpwstr/>
      </vt:variant>
      <vt:variant>
        <vt:i4>3604513</vt:i4>
      </vt:variant>
      <vt:variant>
        <vt:i4>75</vt:i4>
      </vt:variant>
      <vt:variant>
        <vt:i4>0</vt:i4>
      </vt:variant>
      <vt:variant>
        <vt:i4>5</vt:i4>
      </vt:variant>
      <vt:variant>
        <vt:lpwstr>imi-internal:M21-1MRIV.ii.2.F.32.b</vt:lpwstr>
      </vt:variant>
      <vt:variant>
        <vt:lpwstr/>
      </vt:variant>
      <vt:variant>
        <vt:i4>4128870</vt:i4>
      </vt:variant>
      <vt:variant>
        <vt:i4>69</vt:i4>
      </vt:variant>
      <vt:variant>
        <vt:i4>0</vt:i4>
      </vt:variant>
      <vt:variant>
        <vt:i4>5</vt:i4>
      </vt:variant>
      <vt:variant>
        <vt:lpwstr>http://vbaw.vba.va.gov/bl/21/Advisory/CAVCDAD.htm</vt:lpwstr>
      </vt:variant>
      <vt:variant>
        <vt:lpwstr>bmb</vt:lpwstr>
      </vt:variant>
      <vt:variant>
        <vt:i4>2293840</vt:i4>
      </vt:variant>
      <vt:variant>
        <vt:i4>66</vt:i4>
      </vt:variant>
      <vt:variant>
        <vt:i4>0</vt:i4>
      </vt:variant>
      <vt:variant>
        <vt:i4>5</vt:i4>
      </vt:variant>
      <vt:variant>
        <vt:lpwstr>http://www.warms.vba.va.gov/regs/38CFR/BOOKC/PART4/S4_16.DOC</vt:lpwstr>
      </vt:variant>
      <vt:variant>
        <vt:lpwstr/>
      </vt:variant>
      <vt:variant>
        <vt:i4>721010</vt:i4>
      </vt:variant>
      <vt:variant>
        <vt:i4>63</vt:i4>
      </vt:variant>
      <vt:variant>
        <vt:i4>0</vt:i4>
      </vt:variant>
      <vt:variant>
        <vt:i4>5</vt:i4>
      </vt:variant>
      <vt:variant>
        <vt:lpwstr>http://www.law.cornell.edu/uscode/html/uscode38/usc_sec_38_00001114----000-.html</vt:lpwstr>
      </vt:variant>
      <vt:variant>
        <vt:lpwstr/>
      </vt:variant>
      <vt:variant>
        <vt:i4>721010</vt:i4>
      </vt:variant>
      <vt:variant>
        <vt:i4>60</vt:i4>
      </vt:variant>
      <vt:variant>
        <vt:i4>0</vt:i4>
      </vt:variant>
      <vt:variant>
        <vt:i4>5</vt:i4>
      </vt:variant>
      <vt:variant>
        <vt:lpwstr>http://www.law.cornell.edu/uscode/html/uscode38/usc_sec_38_00001114----000-.html</vt:lpwstr>
      </vt:variant>
      <vt:variant>
        <vt:lpwstr/>
      </vt:variant>
      <vt:variant>
        <vt:i4>5636220</vt:i4>
      </vt:variant>
      <vt:variant>
        <vt:i4>57</vt:i4>
      </vt:variant>
      <vt:variant>
        <vt:i4>0</vt:i4>
      </vt:variant>
      <vt:variant>
        <vt:i4>5</vt:i4>
      </vt:variant>
      <vt:variant>
        <vt:lpwstr>http://vbaw.vba.va.gov/bl/21/M21-1MR/pt04/sp02/ch02/pt04_sp02_ch02_secE.xml</vt:lpwstr>
      </vt:variant>
      <vt:variant>
        <vt:lpwstr>IV.ii.2.E</vt:lpwstr>
      </vt:variant>
      <vt:variant>
        <vt:i4>2293840</vt:i4>
      </vt:variant>
      <vt:variant>
        <vt:i4>54</vt:i4>
      </vt:variant>
      <vt:variant>
        <vt:i4>0</vt:i4>
      </vt:variant>
      <vt:variant>
        <vt:i4>5</vt:i4>
      </vt:variant>
      <vt:variant>
        <vt:lpwstr>http://www.warms.vba.va.gov/regs/38CFR/BOOKC/PART4/S4_16.DOC</vt:lpwstr>
      </vt:variant>
      <vt:variant>
        <vt:lpwstr/>
      </vt:variant>
      <vt:variant>
        <vt:i4>5439605</vt:i4>
      </vt:variant>
      <vt:variant>
        <vt:i4>48</vt:i4>
      </vt:variant>
      <vt:variant>
        <vt:i4>0</vt:i4>
      </vt:variant>
      <vt:variant>
        <vt:i4>5</vt:i4>
      </vt:variant>
      <vt:variant>
        <vt:lpwstr>http://www.warms.vba.va.gov/regs/38CFR/BOOKC/PART4/S4_1.DOC</vt:lpwstr>
      </vt:variant>
      <vt:variant>
        <vt:lpwstr/>
      </vt:variant>
      <vt:variant>
        <vt:i4>6750273</vt:i4>
      </vt:variant>
      <vt:variant>
        <vt:i4>45</vt:i4>
      </vt:variant>
      <vt:variant>
        <vt:i4>0</vt:i4>
      </vt:variant>
      <vt:variant>
        <vt:i4>5</vt:i4>
      </vt:variant>
      <vt:variant>
        <vt:lpwstr>http://www.warms.vba.va.gov/regs/38CFR/BOOKB/PART3/S3_321.DOC</vt:lpwstr>
      </vt:variant>
      <vt:variant>
        <vt:lpwstr/>
      </vt:variant>
      <vt:variant>
        <vt:i4>2293840</vt:i4>
      </vt:variant>
      <vt:variant>
        <vt:i4>42</vt:i4>
      </vt:variant>
      <vt:variant>
        <vt:i4>0</vt:i4>
      </vt:variant>
      <vt:variant>
        <vt:i4>5</vt:i4>
      </vt:variant>
      <vt:variant>
        <vt:lpwstr>http://www.warms.vba.va.gov/regs/38CFR/BOOKC/PART4/S4_16.DOC</vt:lpwstr>
      </vt:variant>
      <vt:variant>
        <vt:lpwstr/>
      </vt:variant>
      <vt:variant>
        <vt:i4>7798832</vt:i4>
      </vt:variant>
      <vt:variant>
        <vt:i4>39</vt:i4>
      </vt:variant>
      <vt:variant>
        <vt:i4>0</vt:i4>
      </vt:variant>
      <vt:variant>
        <vt:i4>5</vt:i4>
      </vt:variant>
      <vt:variant>
        <vt:lpwstr>imi-internal:M21-1MRIII.vi.8.7</vt:lpwstr>
      </vt:variant>
      <vt:variant>
        <vt:lpwstr/>
      </vt:variant>
      <vt:variant>
        <vt:i4>7864447</vt:i4>
      </vt:variant>
      <vt:variant>
        <vt:i4>33</vt:i4>
      </vt:variant>
      <vt:variant>
        <vt:i4>0</vt:i4>
      </vt:variant>
      <vt:variant>
        <vt:i4>5</vt:i4>
      </vt:variant>
      <vt:variant>
        <vt:lpwstr>imi-internal:M21-1MRI.1.A.2</vt:lpwstr>
      </vt:variant>
      <vt:variant>
        <vt:lpwstr/>
      </vt:variant>
      <vt:variant>
        <vt:i4>2293840</vt:i4>
      </vt:variant>
      <vt:variant>
        <vt:i4>30</vt:i4>
      </vt:variant>
      <vt:variant>
        <vt:i4>0</vt:i4>
      </vt:variant>
      <vt:variant>
        <vt:i4>5</vt:i4>
      </vt:variant>
      <vt:variant>
        <vt:lpwstr>http://www.warms.vba.va.gov/regs/38CFR/BOOKC/PART4/S4_16.DOC</vt:lpwstr>
      </vt:variant>
      <vt:variant>
        <vt:lpwstr/>
      </vt:variant>
      <vt:variant>
        <vt:i4>3604592</vt:i4>
      </vt:variant>
      <vt:variant>
        <vt:i4>27</vt:i4>
      </vt:variant>
      <vt:variant>
        <vt:i4>0</vt:i4>
      </vt:variant>
      <vt:variant>
        <vt:i4>5</vt:i4>
      </vt:variant>
      <vt:variant>
        <vt:lpwstr>http://vbaw.vba.va.gov/bl/21/Advisory/DADS/1999dads/Norris.doc</vt:lpwstr>
      </vt:variant>
      <vt:variant>
        <vt:lpwstr/>
      </vt:variant>
      <vt:variant>
        <vt:i4>2293840</vt:i4>
      </vt:variant>
      <vt:variant>
        <vt:i4>24</vt:i4>
      </vt:variant>
      <vt:variant>
        <vt:i4>0</vt:i4>
      </vt:variant>
      <vt:variant>
        <vt:i4>5</vt:i4>
      </vt:variant>
      <vt:variant>
        <vt:lpwstr>http://www.warms.vba.va.gov/regs/38CFR/BOOKC/PART4/S4_16.DOC</vt:lpwstr>
      </vt:variant>
      <vt:variant>
        <vt:lpwstr/>
      </vt:variant>
      <vt:variant>
        <vt:i4>2424952</vt:i4>
      </vt:variant>
      <vt:variant>
        <vt:i4>18</vt:i4>
      </vt:variant>
      <vt:variant>
        <vt:i4>0</vt:i4>
      </vt:variant>
      <vt:variant>
        <vt:i4>5</vt:i4>
      </vt:variant>
      <vt:variant>
        <vt:lpwstr>http://vbaw.vba.va.gov/bl/21/Advisory/CAVC/1992dec/Murincsa.doc</vt:lpwstr>
      </vt:variant>
      <vt:variant>
        <vt:lpwstr/>
      </vt:variant>
      <vt:variant>
        <vt:i4>7864437</vt:i4>
      </vt:variant>
      <vt:variant>
        <vt:i4>15</vt:i4>
      </vt:variant>
      <vt:variant>
        <vt:i4>0</vt:i4>
      </vt:variant>
      <vt:variant>
        <vt:i4>5</vt:i4>
      </vt:variant>
      <vt:variant>
        <vt:lpwstr>imi-internal:M21-1MRIII.iii.3.A</vt:lpwstr>
      </vt:variant>
      <vt:variant>
        <vt:lpwstr/>
      </vt:variant>
      <vt:variant>
        <vt:i4>3538991</vt:i4>
      </vt:variant>
      <vt:variant>
        <vt:i4>6</vt:i4>
      </vt:variant>
      <vt:variant>
        <vt:i4>0</vt:i4>
      </vt:variant>
      <vt:variant>
        <vt:i4>5</vt:i4>
      </vt:variant>
      <vt:variant>
        <vt:lpwstr>imi-internal:M21-1MRIII.iv.3.B</vt:lpwstr>
      </vt:variant>
      <vt:variant>
        <vt:lpwstr/>
      </vt:variant>
      <vt:variant>
        <vt:i4>2293840</vt:i4>
      </vt:variant>
      <vt:variant>
        <vt:i4>0</vt:i4>
      </vt:variant>
      <vt:variant>
        <vt:i4>0</vt:i4>
      </vt:variant>
      <vt:variant>
        <vt:i4>5</vt:i4>
      </vt:variant>
      <vt:variant>
        <vt:lpwstr>http://www.warms.vba.va.gov/regs/38CFR/BOOKC/PART4/S4_16.DOC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  Compensation Based on Individual Unemployability (IU) (U.S. Department of Veterans Affairs)</dc:title>
  <dc:subject>Compensation Based on Individual Unemployability</dc:subject>
  <dc:creator>Marchetti, Gillon D., VBAVACO</dc:creator>
  <cp:keywords>individual unemployability, IU, rating decision</cp:keywords>
  <dc:description>Information on compensation based on individual unemployability</dc:description>
  <cp:lastModifiedBy>Hill, Sarah, VBAVACO</cp:lastModifiedBy>
  <cp:revision>6</cp:revision>
  <cp:lastPrinted>2011-09-15T16:23:00Z</cp:lastPrinted>
  <dcterms:created xsi:type="dcterms:W3CDTF">2015-03-23T16:22:00Z</dcterms:created>
  <dcterms:modified xsi:type="dcterms:W3CDTF">2015-03-24T18:12:00Z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20110810</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0x010100ABF033456AE7FA448DA46FC8B0DE36C6</vt:lpwstr>
  </property>
</Properties>
</file>