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EB251" w14:textId="77777777" w:rsidR="00CC6D53" w:rsidRPr="00BC5013" w:rsidRDefault="00AA02A6">
      <w:pPr>
        <w:pStyle w:val="Heading2"/>
      </w:pPr>
      <w:r w:rsidRPr="00BC5013">
        <w:t>Section C.  Protected Ratings</w:t>
      </w:r>
    </w:p>
    <w:p w14:paraId="21EEB252" w14:textId="77777777" w:rsidR="00CC6D53" w:rsidRPr="00BC5013" w:rsidRDefault="00AA02A6">
      <w:pPr>
        <w:pStyle w:val="Heading4"/>
      </w:pPr>
      <w:r w:rsidRPr="00BC5013">
        <w:fldChar w:fldCharType="begin"/>
      </w:r>
      <w:r w:rsidRPr="00BC5013">
        <w:instrText xml:space="preserve"> PRIVATE INFOTYPE="OTHER" </w:instrText>
      </w:r>
      <w:r w:rsidRPr="00BC5013">
        <w:fldChar w:fldCharType="end"/>
      </w:r>
      <w:r w:rsidRPr="00BC5013">
        <w:t>Overview</w:t>
      </w:r>
    </w:p>
    <w:p w14:paraId="21EEB253" w14:textId="77777777" w:rsidR="00CC6D53" w:rsidRPr="00BC5013" w:rsidRDefault="00CC6D53">
      <w:pPr>
        <w:pStyle w:val="BlockLine"/>
      </w:pPr>
    </w:p>
    <w:tbl>
      <w:tblPr>
        <w:tblW w:w="0" w:type="auto"/>
        <w:tblLayout w:type="fixed"/>
        <w:tblLook w:val="0000" w:firstRow="0" w:lastRow="0" w:firstColumn="0" w:lastColumn="0" w:noHBand="0" w:noVBand="0"/>
      </w:tblPr>
      <w:tblGrid>
        <w:gridCol w:w="1728"/>
        <w:gridCol w:w="7740"/>
      </w:tblGrid>
      <w:tr w:rsidR="00CC6D53" w:rsidRPr="00BC5013" w14:paraId="21EEB256" w14:textId="77777777">
        <w:trPr>
          <w:cantSplit/>
        </w:trPr>
        <w:tc>
          <w:tcPr>
            <w:tcW w:w="1728" w:type="dxa"/>
          </w:tcPr>
          <w:p w14:paraId="21EEB254" w14:textId="77777777" w:rsidR="00CC6D53" w:rsidRPr="00BC5013" w:rsidRDefault="00AA02A6">
            <w:pPr>
              <w:pStyle w:val="Heading5"/>
            </w:pPr>
            <w:r w:rsidRPr="00BC5013">
              <w:t>In this Section</w:t>
            </w:r>
          </w:p>
        </w:tc>
        <w:tc>
          <w:tcPr>
            <w:tcW w:w="7740" w:type="dxa"/>
          </w:tcPr>
          <w:p w14:paraId="21EEB255" w14:textId="77777777" w:rsidR="00CC6D53" w:rsidRPr="00BC5013" w:rsidRDefault="00AA02A6">
            <w:pPr>
              <w:pStyle w:val="BlockText"/>
            </w:pPr>
            <w:r w:rsidRPr="00BC5013">
              <w:t>This section contains the following topics:</w:t>
            </w:r>
          </w:p>
        </w:tc>
      </w:tr>
    </w:tbl>
    <w:p w14:paraId="21EEB257" w14:textId="77777777" w:rsidR="00CC6D53" w:rsidRPr="00BC5013" w:rsidRDefault="00CC6D53"/>
    <w:tbl>
      <w:tblPr>
        <w:tblW w:w="0" w:type="auto"/>
        <w:tblInd w:w="1800" w:type="dxa"/>
        <w:tblLayout w:type="fixed"/>
        <w:tblCellMar>
          <w:left w:w="80" w:type="dxa"/>
          <w:right w:w="80" w:type="dxa"/>
        </w:tblCellMar>
        <w:tblLook w:val="0000" w:firstRow="0" w:lastRow="0" w:firstColumn="0" w:lastColumn="0" w:noHBand="0" w:noVBand="0"/>
      </w:tblPr>
      <w:tblGrid>
        <w:gridCol w:w="1296"/>
        <w:gridCol w:w="4968"/>
        <w:gridCol w:w="1296"/>
      </w:tblGrid>
      <w:tr w:rsidR="00CC6D53" w:rsidRPr="00BC5013" w14:paraId="21EEB25B" w14:textId="77777777">
        <w:trPr>
          <w:cantSplit/>
        </w:trPr>
        <w:tc>
          <w:tcPr>
            <w:tcW w:w="1296" w:type="dxa"/>
            <w:tcBorders>
              <w:top w:val="single" w:sz="6" w:space="0" w:color="auto"/>
              <w:left w:val="single" w:sz="6" w:space="0" w:color="auto"/>
              <w:bottom w:val="single" w:sz="6" w:space="0" w:color="auto"/>
              <w:right w:val="single" w:sz="6" w:space="0" w:color="auto"/>
            </w:tcBorders>
          </w:tcPr>
          <w:p w14:paraId="21EEB258" w14:textId="77777777" w:rsidR="00CC6D53" w:rsidRPr="00BC5013" w:rsidRDefault="00AA02A6">
            <w:pPr>
              <w:pStyle w:val="TableHeaderText"/>
            </w:pPr>
            <w:r w:rsidRPr="00BC5013">
              <w:t>Topic</w:t>
            </w:r>
          </w:p>
        </w:tc>
        <w:tc>
          <w:tcPr>
            <w:tcW w:w="4968" w:type="dxa"/>
            <w:tcBorders>
              <w:top w:val="single" w:sz="6" w:space="0" w:color="auto"/>
              <w:left w:val="single" w:sz="6" w:space="0" w:color="auto"/>
              <w:bottom w:val="single" w:sz="6" w:space="0" w:color="auto"/>
              <w:right w:val="single" w:sz="6" w:space="0" w:color="auto"/>
            </w:tcBorders>
          </w:tcPr>
          <w:p w14:paraId="21EEB259" w14:textId="77777777" w:rsidR="00CC6D53" w:rsidRPr="00BC5013" w:rsidRDefault="00AA02A6">
            <w:pPr>
              <w:pStyle w:val="TableHeaderText"/>
            </w:pPr>
            <w:r w:rsidRPr="00BC5013">
              <w:t>Topic Name</w:t>
            </w:r>
          </w:p>
        </w:tc>
        <w:tc>
          <w:tcPr>
            <w:tcW w:w="1296" w:type="dxa"/>
            <w:tcBorders>
              <w:top w:val="single" w:sz="6" w:space="0" w:color="auto"/>
              <w:left w:val="single" w:sz="6" w:space="0" w:color="auto"/>
              <w:bottom w:val="single" w:sz="6" w:space="0" w:color="auto"/>
              <w:right w:val="single" w:sz="6" w:space="0" w:color="auto"/>
            </w:tcBorders>
          </w:tcPr>
          <w:p w14:paraId="21EEB25A" w14:textId="77777777" w:rsidR="00CC6D53" w:rsidRPr="00BC5013" w:rsidRDefault="00AA02A6">
            <w:pPr>
              <w:pStyle w:val="TableHeaderText"/>
            </w:pPr>
            <w:r w:rsidRPr="00BC5013">
              <w:t>See Page</w:t>
            </w:r>
          </w:p>
        </w:tc>
      </w:tr>
      <w:tr w:rsidR="00CC6D53" w:rsidRPr="00BC5013" w14:paraId="21EEB25F" w14:textId="77777777">
        <w:trPr>
          <w:cantSplit/>
        </w:trPr>
        <w:tc>
          <w:tcPr>
            <w:tcW w:w="1296" w:type="dxa"/>
            <w:tcBorders>
              <w:top w:val="single" w:sz="6" w:space="0" w:color="auto"/>
              <w:left w:val="single" w:sz="6" w:space="0" w:color="auto"/>
              <w:bottom w:val="single" w:sz="6" w:space="0" w:color="auto"/>
              <w:right w:val="single" w:sz="6" w:space="0" w:color="auto"/>
            </w:tcBorders>
          </w:tcPr>
          <w:p w14:paraId="21EEB25C" w14:textId="6BCA8345" w:rsidR="00CC6D53" w:rsidRPr="00BC5013" w:rsidRDefault="00BC5013">
            <w:pPr>
              <w:pStyle w:val="TableText"/>
              <w:jc w:val="center"/>
            </w:pPr>
            <w:hyperlink w:anchor="Topic8" w:history="1">
              <w:r w:rsidR="00AA02A6" w:rsidRPr="00BC5013">
                <w:rPr>
                  <w:rStyle w:val="Hyperlink"/>
                </w:rPr>
                <w:t>8</w:t>
              </w:r>
            </w:hyperlink>
          </w:p>
        </w:tc>
        <w:tc>
          <w:tcPr>
            <w:tcW w:w="4968" w:type="dxa"/>
            <w:tcBorders>
              <w:top w:val="single" w:sz="6" w:space="0" w:color="auto"/>
              <w:left w:val="single" w:sz="6" w:space="0" w:color="auto"/>
              <w:bottom w:val="single" w:sz="6" w:space="0" w:color="auto"/>
              <w:right w:val="single" w:sz="6" w:space="0" w:color="auto"/>
            </w:tcBorders>
          </w:tcPr>
          <w:p w14:paraId="21EEB25D" w14:textId="77777777" w:rsidR="00CC6D53" w:rsidRPr="00BC5013" w:rsidRDefault="00AA02A6">
            <w:pPr>
              <w:pStyle w:val="TableText"/>
            </w:pPr>
            <w:r w:rsidRPr="00BC5013">
              <w:t>Protected Evaluations Under 38 CFR 3.951 and 38 CFR 3.952</w:t>
            </w:r>
          </w:p>
        </w:tc>
        <w:tc>
          <w:tcPr>
            <w:tcW w:w="1296" w:type="dxa"/>
            <w:tcBorders>
              <w:top w:val="single" w:sz="6" w:space="0" w:color="auto"/>
              <w:left w:val="single" w:sz="6" w:space="0" w:color="auto"/>
              <w:bottom w:val="single" w:sz="6" w:space="0" w:color="auto"/>
              <w:right w:val="single" w:sz="6" w:space="0" w:color="auto"/>
            </w:tcBorders>
          </w:tcPr>
          <w:p w14:paraId="21EEB25E" w14:textId="77777777" w:rsidR="00CC6D53" w:rsidRPr="00BC5013" w:rsidRDefault="00AA02A6">
            <w:pPr>
              <w:pStyle w:val="TableText"/>
              <w:jc w:val="center"/>
            </w:pPr>
            <w:r w:rsidRPr="00BC5013">
              <w:t>8-C-2</w:t>
            </w:r>
          </w:p>
        </w:tc>
      </w:tr>
      <w:tr w:rsidR="00CC6D53" w:rsidRPr="00BC5013" w14:paraId="21EEB263" w14:textId="77777777">
        <w:trPr>
          <w:cantSplit/>
        </w:trPr>
        <w:tc>
          <w:tcPr>
            <w:tcW w:w="1296" w:type="dxa"/>
            <w:tcBorders>
              <w:top w:val="single" w:sz="6" w:space="0" w:color="auto"/>
              <w:left w:val="single" w:sz="6" w:space="0" w:color="auto"/>
              <w:bottom w:val="single" w:sz="6" w:space="0" w:color="auto"/>
              <w:right w:val="single" w:sz="6" w:space="0" w:color="auto"/>
            </w:tcBorders>
          </w:tcPr>
          <w:p w14:paraId="21EEB260" w14:textId="294ACD1E" w:rsidR="00CC6D53" w:rsidRPr="00BC5013" w:rsidRDefault="00BC5013">
            <w:pPr>
              <w:pStyle w:val="TableText"/>
              <w:jc w:val="center"/>
            </w:pPr>
            <w:hyperlink w:anchor="Topic9" w:history="1">
              <w:r w:rsidR="00AA02A6" w:rsidRPr="00BC5013">
                <w:rPr>
                  <w:rStyle w:val="Hyperlink"/>
                </w:rPr>
                <w:t>9</w:t>
              </w:r>
            </w:hyperlink>
          </w:p>
        </w:tc>
        <w:tc>
          <w:tcPr>
            <w:tcW w:w="4968" w:type="dxa"/>
            <w:tcBorders>
              <w:top w:val="single" w:sz="6" w:space="0" w:color="auto"/>
              <w:left w:val="single" w:sz="6" w:space="0" w:color="auto"/>
              <w:bottom w:val="single" w:sz="6" w:space="0" w:color="auto"/>
              <w:right w:val="single" w:sz="6" w:space="0" w:color="auto"/>
            </w:tcBorders>
          </w:tcPr>
          <w:p w14:paraId="21EEB261" w14:textId="77777777" w:rsidR="00CC6D53" w:rsidRPr="00BC5013" w:rsidRDefault="00AA02A6">
            <w:pPr>
              <w:pStyle w:val="TableText"/>
            </w:pPr>
            <w:r w:rsidRPr="00BC5013">
              <w:t>Protected Service Connection Under 38 CFR 3.957</w:t>
            </w:r>
          </w:p>
        </w:tc>
        <w:tc>
          <w:tcPr>
            <w:tcW w:w="1296" w:type="dxa"/>
            <w:tcBorders>
              <w:top w:val="single" w:sz="6" w:space="0" w:color="auto"/>
              <w:left w:val="single" w:sz="6" w:space="0" w:color="auto"/>
              <w:bottom w:val="single" w:sz="6" w:space="0" w:color="auto"/>
              <w:right w:val="single" w:sz="6" w:space="0" w:color="auto"/>
            </w:tcBorders>
          </w:tcPr>
          <w:p w14:paraId="21EEB262" w14:textId="07B826EA" w:rsidR="00CC6D53" w:rsidRPr="00BC5013" w:rsidRDefault="00AA02A6" w:rsidP="006533D9">
            <w:pPr>
              <w:pStyle w:val="TableText"/>
              <w:jc w:val="center"/>
            </w:pPr>
            <w:r w:rsidRPr="00BC5013">
              <w:t>8-C-</w:t>
            </w:r>
            <w:r w:rsidR="006533D9" w:rsidRPr="00BC5013">
              <w:t>6</w:t>
            </w:r>
          </w:p>
        </w:tc>
      </w:tr>
      <w:tr w:rsidR="00CC6D53" w:rsidRPr="00BC5013" w14:paraId="21EEB267" w14:textId="77777777">
        <w:trPr>
          <w:cantSplit/>
        </w:trPr>
        <w:tc>
          <w:tcPr>
            <w:tcW w:w="1296" w:type="dxa"/>
            <w:tcBorders>
              <w:top w:val="single" w:sz="6" w:space="0" w:color="auto"/>
              <w:left w:val="single" w:sz="6" w:space="0" w:color="auto"/>
              <w:bottom w:val="single" w:sz="6" w:space="0" w:color="auto"/>
              <w:right w:val="single" w:sz="6" w:space="0" w:color="auto"/>
            </w:tcBorders>
          </w:tcPr>
          <w:p w14:paraId="21EEB264" w14:textId="16683881" w:rsidR="00CC6D53" w:rsidRPr="00BC5013" w:rsidRDefault="00BC5013">
            <w:pPr>
              <w:pStyle w:val="TableText"/>
              <w:jc w:val="center"/>
            </w:pPr>
            <w:hyperlink w:anchor="Topic10" w:history="1">
              <w:r w:rsidR="00AA02A6" w:rsidRPr="00BC5013">
                <w:rPr>
                  <w:rStyle w:val="Hyperlink"/>
                </w:rPr>
                <w:t>10</w:t>
              </w:r>
            </w:hyperlink>
          </w:p>
        </w:tc>
        <w:tc>
          <w:tcPr>
            <w:tcW w:w="4968" w:type="dxa"/>
            <w:tcBorders>
              <w:top w:val="single" w:sz="6" w:space="0" w:color="auto"/>
              <w:left w:val="single" w:sz="6" w:space="0" w:color="auto"/>
              <w:bottom w:val="single" w:sz="6" w:space="0" w:color="auto"/>
              <w:right w:val="single" w:sz="6" w:space="0" w:color="auto"/>
            </w:tcBorders>
          </w:tcPr>
          <w:p w14:paraId="21EEB265" w14:textId="77777777" w:rsidR="00CC6D53" w:rsidRPr="00BC5013" w:rsidRDefault="00AA02A6">
            <w:pPr>
              <w:pStyle w:val="TableText"/>
            </w:pPr>
            <w:r w:rsidRPr="00BC5013">
              <w:t>Protected Pension Ratings Under 38 CFR 3.951(b)</w:t>
            </w:r>
          </w:p>
        </w:tc>
        <w:tc>
          <w:tcPr>
            <w:tcW w:w="1296" w:type="dxa"/>
            <w:tcBorders>
              <w:top w:val="single" w:sz="6" w:space="0" w:color="auto"/>
              <w:left w:val="single" w:sz="6" w:space="0" w:color="auto"/>
              <w:bottom w:val="single" w:sz="6" w:space="0" w:color="auto"/>
              <w:right w:val="single" w:sz="6" w:space="0" w:color="auto"/>
            </w:tcBorders>
          </w:tcPr>
          <w:p w14:paraId="21EEB266" w14:textId="715AA386" w:rsidR="00CC6D53" w:rsidRPr="00BC5013" w:rsidRDefault="00AA02A6" w:rsidP="006533D9">
            <w:pPr>
              <w:pStyle w:val="TableText"/>
              <w:jc w:val="center"/>
            </w:pPr>
            <w:r w:rsidRPr="00BC5013">
              <w:t>8-C-</w:t>
            </w:r>
            <w:r w:rsidR="006533D9" w:rsidRPr="00BC5013">
              <w:t>7</w:t>
            </w:r>
          </w:p>
        </w:tc>
      </w:tr>
    </w:tbl>
    <w:p w14:paraId="21EEB268" w14:textId="77777777" w:rsidR="00CC6D53" w:rsidRPr="00BC5013" w:rsidRDefault="00CC6D53">
      <w:pPr>
        <w:pStyle w:val="BlockLine"/>
      </w:pPr>
    </w:p>
    <w:p w14:paraId="21EEB269" w14:textId="77777777" w:rsidR="00CC6D53" w:rsidRPr="00BC5013" w:rsidRDefault="00AA02A6">
      <w:pPr>
        <w:pStyle w:val="Heading4"/>
      </w:pPr>
      <w:r w:rsidRPr="00BC5013">
        <w:br w:type="page"/>
      </w:r>
      <w:r w:rsidRPr="00BC5013">
        <w:lastRenderedPageBreak/>
        <w:t xml:space="preserve">8.  </w:t>
      </w:r>
      <w:bookmarkStart w:id="0" w:name="Topic8"/>
      <w:bookmarkEnd w:id="0"/>
      <w:r w:rsidRPr="00BC5013">
        <w:t xml:space="preserve">Protected Evaluations </w:t>
      </w:r>
      <w:proofErr w:type="gramStart"/>
      <w:r w:rsidRPr="00BC5013">
        <w:t>Under</w:t>
      </w:r>
      <w:proofErr w:type="gramEnd"/>
      <w:r w:rsidRPr="00BC5013">
        <w:t xml:space="preserve"> 38 CFR 3.951 and 38 CFR 3.952</w:t>
      </w:r>
    </w:p>
    <w:p w14:paraId="21EEB26A" w14:textId="77777777" w:rsidR="00CC6D53" w:rsidRPr="00BC5013" w:rsidRDefault="00AA02A6">
      <w:pPr>
        <w:pStyle w:val="BlockLine"/>
      </w:pPr>
      <w:r w:rsidRPr="00BC5013">
        <w:fldChar w:fldCharType="begin"/>
      </w:r>
      <w:r w:rsidRPr="00BC5013">
        <w:instrText xml:space="preserve"> PRIVATE INFOTYPE="OTHER" </w:instrText>
      </w:r>
      <w:r w:rsidRPr="00BC5013">
        <w:fldChar w:fldCharType="end"/>
      </w:r>
    </w:p>
    <w:tbl>
      <w:tblPr>
        <w:tblW w:w="0" w:type="auto"/>
        <w:tblLayout w:type="fixed"/>
        <w:tblLook w:val="0000" w:firstRow="0" w:lastRow="0" w:firstColumn="0" w:lastColumn="0" w:noHBand="0" w:noVBand="0"/>
      </w:tblPr>
      <w:tblGrid>
        <w:gridCol w:w="1728"/>
        <w:gridCol w:w="7740"/>
      </w:tblGrid>
      <w:tr w:rsidR="00CC6D53" w:rsidRPr="00BC5013" w14:paraId="21EEB277" w14:textId="77777777">
        <w:trPr>
          <w:cantSplit/>
        </w:trPr>
        <w:tc>
          <w:tcPr>
            <w:tcW w:w="1728" w:type="dxa"/>
          </w:tcPr>
          <w:p w14:paraId="21EEB26B" w14:textId="77777777" w:rsidR="00CC6D53" w:rsidRPr="00BC5013" w:rsidRDefault="00AA02A6">
            <w:pPr>
              <w:pStyle w:val="Heading5"/>
            </w:pPr>
            <w:r w:rsidRPr="00BC5013">
              <w:t>Introduction</w:t>
            </w:r>
          </w:p>
        </w:tc>
        <w:tc>
          <w:tcPr>
            <w:tcW w:w="7740" w:type="dxa"/>
          </w:tcPr>
          <w:p w14:paraId="21EEB26C" w14:textId="77777777" w:rsidR="00CC6D53" w:rsidRPr="00BC5013" w:rsidRDefault="00AA02A6">
            <w:pPr>
              <w:pStyle w:val="BlockText"/>
            </w:pPr>
            <w:r w:rsidRPr="00BC5013">
              <w:t>This topic contains information about protected evaluations, including</w:t>
            </w:r>
          </w:p>
          <w:p w14:paraId="21EEB26D" w14:textId="77777777" w:rsidR="00CC6D53" w:rsidRPr="00BC5013" w:rsidRDefault="00CC6D53">
            <w:pPr>
              <w:pStyle w:val="BlockText"/>
            </w:pPr>
          </w:p>
          <w:p w14:paraId="21EEB26E" w14:textId="22F679AA" w:rsidR="00CC6D53" w:rsidRPr="00BC5013" w:rsidRDefault="00BC5013">
            <w:pPr>
              <w:pStyle w:val="BulletText1"/>
            </w:pPr>
            <w:hyperlink w:anchor="_a.__Protection_2" w:history="1">
              <w:r w:rsidR="00AA02A6" w:rsidRPr="00BC5013">
                <w:rPr>
                  <w:rStyle w:val="Hyperlink"/>
                </w:rPr>
                <w:t>protection under 38 CFR 3.951 and 38 CFR 3.952</w:t>
              </w:r>
            </w:hyperlink>
          </w:p>
          <w:p w14:paraId="21EEB26F" w14:textId="7323C2BA" w:rsidR="00CC6D53" w:rsidRPr="00BC5013" w:rsidRDefault="00BC5013">
            <w:pPr>
              <w:pStyle w:val="BulletText1"/>
            </w:pPr>
            <w:hyperlink w:anchor="_b.__Protection" w:history="1">
              <w:r w:rsidR="00AA02A6" w:rsidRPr="00BC5013">
                <w:rPr>
                  <w:rStyle w:val="Hyperlink"/>
                </w:rPr>
                <w:t>protection in the absence of a monetary award</w:t>
              </w:r>
            </w:hyperlink>
          </w:p>
          <w:p w14:paraId="21EEB270" w14:textId="724F7D3B" w:rsidR="00CC6D53" w:rsidRPr="00BC5013" w:rsidRDefault="00BC5013">
            <w:pPr>
              <w:pStyle w:val="BulletText1"/>
            </w:pPr>
            <w:hyperlink w:anchor="_c.__When" w:history="1">
              <w:r w:rsidR="00AA02A6" w:rsidRPr="00BC5013">
                <w:rPr>
                  <w:rStyle w:val="Hyperlink"/>
                </w:rPr>
                <w:t>when protection does not accrue</w:t>
              </w:r>
            </w:hyperlink>
          </w:p>
          <w:p w14:paraId="21EEB271" w14:textId="69D5CC61" w:rsidR="00CC6D53" w:rsidRPr="00BC5013" w:rsidRDefault="00BC5013">
            <w:pPr>
              <w:pStyle w:val="BulletText1"/>
            </w:pPr>
            <w:hyperlink w:anchor="_d.__Protection" w:history="1">
              <w:r w:rsidR="00AA02A6" w:rsidRPr="00BC5013">
                <w:rPr>
                  <w:rStyle w:val="Hyperlink"/>
                </w:rPr>
                <w:t>protection resulting from retroactive increases</w:t>
              </w:r>
            </w:hyperlink>
          </w:p>
          <w:p w14:paraId="21EEB272" w14:textId="0745B549" w:rsidR="00CC6D53" w:rsidRPr="00BC5013" w:rsidRDefault="00BC5013">
            <w:pPr>
              <w:pStyle w:val="BulletText1"/>
            </w:pPr>
            <w:hyperlink w:anchor="_e.__Protected" w:history="1">
              <w:r w:rsidR="00AA02A6" w:rsidRPr="00BC5013">
                <w:rPr>
                  <w:rStyle w:val="Hyperlink"/>
                </w:rPr>
                <w:t>protected combined evaluations</w:t>
              </w:r>
            </w:hyperlink>
          </w:p>
          <w:p w14:paraId="21EEB273" w14:textId="5FF97BDE" w:rsidR="00CC6D53" w:rsidRPr="00BC5013" w:rsidRDefault="00BC5013">
            <w:pPr>
              <w:pStyle w:val="BulletText1"/>
            </w:pPr>
            <w:hyperlink w:anchor="_f.__Reduction" w:history="1">
              <w:r w:rsidR="00AA02A6" w:rsidRPr="00BC5013">
                <w:rPr>
                  <w:rStyle w:val="Hyperlink"/>
                </w:rPr>
                <w:t>reduction and discontinuance under 38 CFR 3.552</w:t>
              </w:r>
            </w:hyperlink>
          </w:p>
          <w:p w14:paraId="21EEB274" w14:textId="4E11AD16" w:rsidR="00CC6D53" w:rsidRPr="00BC5013" w:rsidRDefault="00BC5013">
            <w:pPr>
              <w:pStyle w:val="BulletText1"/>
            </w:pPr>
            <w:hyperlink w:anchor="_g.__Protection" w:history="1">
              <w:r w:rsidR="00AA02A6" w:rsidRPr="00BC5013">
                <w:rPr>
                  <w:rStyle w:val="Hyperlink"/>
                </w:rPr>
                <w:t>protection against rating schedule changes</w:t>
              </w:r>
            </w:hyperlink>
          </w:p>
          <w:p w14:paraId="4438D459" w14:textId="1F8DC8BF" w:rsidR="006533D9" w:rsidRPr="00BC5013" w:rsidRDefault="00BC5013">
            <w:pPr>
              <w:pStyle w:val="BulletText1"/>
            </w:pPr>
            <w:hyperlink w:anchor="_h.__Reviewing" w:history="1">
              <w:r w:rsidR="00AA02A6" w:rsidRPr="00BC5013">
                <w:rPr>
                  <w:rStyle w:val="Hyperlink"/>
                </w:rPr>
                <w:t>reviewing evaluations after a rating schedule change</w:t>
              </w:r>
            </w:hyperlink>
          </w:p>
          <w:p w14:paraId="21EEB275" w14:textId="18705153" w:rsidR="00CC6D53" w:rsidRPr="00BC5013" w:rsidRDefault="00BC5013">
            <w:pPr>
              <w:pStyle w:val="BulletText1"/>
            </w:pPr>
            <w:hyperlink w:anchor="_i.__Effect" w:history="1">
              <w:r w:rsidR="006533D9" w:rsidRPr="00BC5013">
                <w:rPr>
                  <w:rStyle w:val="Hyperlink"/>
                </w:rPr>
                <w:t>effect of change in diagnostic code</w:t>
              </w:r>
              <w:r w:rsidR="00EE7084" w:rsidRPr="00BC5013">
                <w:rPr>
                  <w:rStyle w:val="Hyperlink"/>
                </w:rPr>
                <w:t xml:space="preserve"> (DC)</w:t>
              </w:r>
            </w:hyperlink>
            <w:r w:rsidR="00AA02A6" w:rsidRPr="00BC5013">
              <w:t>, and</w:t>
            </w:r>
          </w:p>
          <w:p w14:paraId="21EEB276" w14:textId="33908AF5" w:rsidR="00CC6D53" w:rsidRPr="00BC5013" w:rsidRDefault="00BC5013" w:rsidP="00F25C62">
            <w:pPr>
              <w:pStyle w:val="BulletText1"/>
            </w:pPr>
            <w:hyperlink w:anchor="_j.__Effect" w:history="1">
              <w:proofErr w:type="gramStart"/>
              <w:r w:rsidR="00F25C62" w:rsidRPr="00BC5013">
                <w:rPr>
                  <w:rStyle w:val="Hyperlink"/>
                </w:rPr>
                <w:t>effect</w:t>
              </w:r>
              <w:proofErr w:type="gramEnd"/>
              <w:r w:rsidR="00F25C62" w:rsidRPr="00BC5013">
                <w:rPr>
                  <w:rStyle w:val="Hyperlink"/>
                </w:rPr>
                <w:t xml:space="preserve"> of return to active duty</w:t>
              </w:r>
            </w:hyperlink>
            <w:r w:rsidR="00AA02A6" w:rsidRPr="00BC5013">
              <w:t>.</w:t>
            </w:r>
          </w:p>
        </w:tc>
      </w:tr>
    </w:tbl>
    <w:p w14:paraId="21EEB278" w14:textId="6F08DF88" w:rsidR="00CC6D53" w:rsidRPr="00BC5013" w:rsidRDefault="00EE7084" w:rsidP="00EE7084">
      <w:pPr>
        <w:pStyle w:val="BlockLine"/>
        <w:tabs>
          <w:tab w:val="left" w:pos="1533"/>
        </w:tabs>
      </w:pPr>
      <w:r w:rsidRPr="00BC5013">
        <w:tab/>
      </w:r>
    </w:p>
    <w:tbl>
      <w:tblPr>
        <w:tblW w:w="0" w:type="auto"/>
        <w:tblLayout w:type="fixed"/>
        <w:tblLook w:val="0000" w:firstRow="0" w:lastRow="0" w:firstColumn="0" w:lastColumn="0" w:noHBand="0" w:noVBand="0"/>
      </w:tblPr>
      <w:tblGrid>
        <w:gridCol w:w="1728"/>
        <w:gridCol w:w="7740"/>
      </w:tblGrid>
      <w:tr w:rsidR="00CC6D53" w:rsidRPr="00BC5013" w14:paraId="21EEB27B" w14:textId="77777777">
        <w:trPr>
          <w:cantSplit/>
        </w:trPr>
        <w:tc>
          <w:tcPr>
            <w:tcW w:w="1728" w:type="dxa"/>
          </w:tcPr>
          <w:p w14:paraId="21EEB279" w14:textId="77777777" w:rsidR="00CC6D53" w:rsidRPr="00BC5013" w:rsidRDefault="00AA02A6">
            <w:pPr>
              <w:pStyle w:val="Heading5"/>
            </w:pPr>
            <w:r w:rsidRPr="00BC5013">
              <w:t>Change Date</w:t>
            </w:r>
          </w:p>
        </w:tc>
        <w:tc>
          <w:tcPr>
            <w:tcW w:w="7740" w:type="dxa"/>
          </w:tcPr>
          <w:p w14:paraId="21EEB27A" w14:textId="5467BE18" w:rsidR="00CC6D53" w:rsidRPr="00BC5013" w:rsidRDefault="00BC5013">
            <w:pPr>
              <w:pStyle w:val="BlockText"/>
            </w:pPr>
            <w:r w:rsidRPr="00BC5013">
              <w:t>September 23, 2014</w:t>
            </w:r>
          </w:p>
        </w:tc>
      </w:tr>
    </w:tbl>
    <w:p w14:paraId="21EEB27C" w14:textId="35834C07" w:rsidR="00CC6D53" w:rsidRPr="00BC5013" w:rsidRDefault="007F010E">
      <w:pPr>
        <w:pStyle w:val="BlockLine"/>
      </w:pPr>
      <w:r w:rsidRPr="00BC5013">
        <w:fldChar w:fldCharType="begin"/>
      </w:r>
      <w:r w:rsidRPr="00BC5013">
        <w:instrText xml:space="preserve"> PRIVATE INFOTYPE="PRINCIPLE" </w:instrText>
      </w:r>
      <w:r w:rsidRPr="00BC5013">
        <w:fldChar w:fldCharType="end"/>
      </w:r>
    </w:p>
    <w:tbl>
      <w:tblPr>
        <w:tblW w:w="0" w:type="auto"/>
        <w:tblLayout w:type="fixed"/>
        <w:tblLook w:val="0000" w:firstRow="0" w:lastRow="0" w:firstColumn="0" w:lastColumn="0" w:noHBand="0" w:noVBand="0"/>
      </w:tblPr>
      <w:tblGrid>
        <w:gridCol w:w="1728"/>
        <w:gridCol w:w="7740"/>
      </w:tblGrid>
      <w:tr w:rsidR="00CC6D53" w:rsidRPr="00BC5013" w14:paraId="21EEB285" w14:textId="77777777">
        <w:trPr>
          <w:cantSplit/>
        </w:trPr>
        <w:tc>
          <w:tcPr>
            <w:tcW w:w="1728" w:type="dxa"/>
          </w:tcPr>
          <w:p w14:paraId="21EEB27D" w14:textId="77777777" w:rsidR="00CC6D53" w:rsidRPr="00BC5013" w:rsidRDefault="00AA02A6">
            <w:pPr>
              <w:pStyle w:val="Heading5"/>
            </w:pPr>
            <w:bookmarkStart w:id="1" w:name="_a.__Protection_2"/>
            <w:bookmarkEnd w:id="1"/>
            <w:proofErr w:type="gramStart"/>
            <w:r w:rsidRPr="00BC5013">
              <w:t>a.  Protection</w:t>
            </w:r>
            <w:proofErr w:type="gramEnd"/>
            <w:r w:rsidRPr="00BC5013">
              <w:t xml:space="preserve"> Under 38 CFR 3.951 and 38 CFR 3.952</w:t>
            </w:r>
          </w:p>
        </w:tc>
        <w:tc>
          <w:tcPr>
            <w:tcW w:w="7740" w:type="dxa"/>
          </w:tcPr>
          <w:p w14:paraId="21EEB27E" w14:textId="78B89695" w:rsidR="00CC6D53" w:rsidRPr="00BC5013" w:rsidRDefault="00AA02A6">
            <w:pPr>
              <w:pStyle w:val="BlockText"/>
              <w:rPr>
                <w:b/>
              </w:rPr>
            </w:pPr>
            <w:r w:rsidRPr="00BC5013">
              <w:t xml:space="preserve">Exercise care to avoid violation of the provisions of </w:t>
            </w:r>
            <w:hyperlink r:id="rId11" w:history="1">
              <w:r w:rsidRPr="00BC5013">
                <w:rPr>
                  <w:rStyle w:val="Hyperlink"/>
                </w:rPr>
                <w:t>38 CFR 3.951</w:t>
              </w:r>
            </w:hyperlink>
            <w:r w:rsidRPr="00BC5013">
              <w:t xml:space="preserve"> and </w:t>
            </w:r>
            <w:hyperlink r:id="rId12" w:history="1">
              <w:r w:rsidRPr="00BC5013">
                <w:rPr>
                  <w:rStyle w:val="Hyperlink"/>
                </w:rPr>
                <w:t>38 CFR 3.952</w:t>
              </w:r>
            </w:hyperlink>
            <w:r w:rsidRPr="00BC5013">
              <w:t xml:space="preserve"> for compensation and pension disability benefits.</w:t>
            </w:r>
          </w:p>
          <w:p w14:paraId="21EEB27F" w14:textId="77777777" w:rsidR="00CC6D53" w:rsidRPr="00BC5013" w:rsidRDefault="00CC6D53">
            <w:pPr>
              <w:pStyle w:val="BlockText"/>
            </w:pPr>
          </w:p>
          <w:p w14:paraId="21EEB280" w14:textId="1C18AE38" w:rsidR="00CC6D53" w:rsidRPr="00BC5013" w:rsidRDefault="00AA02A6">
            <w:pPr>
              <w:pStyle w:val="BlockText"/>
              <w:rPr>
                <w:shd w:val="clear" w:color="auto" w:fill="FFFFFF"/>
              </w:rPr>
            </w:pPr>
            <w:r w:rsidRPr="00BC5013">
              <w:t xml:space="preserve">Do not reduce an individual disability evaluation that has been continuously rated at or above the current level for 20 years or more except in the case of fraud per </w:t>
            </w:r>
            <w:hyperlink r:id="rId13" w:history="1">
              <w:r w:rsidRPr="00BC5013">
                <w:rPr>
                  <w:rStyle w:val="Hyperlink"/>
                </w:rPr>
                <w:t>38 CFR 3.951(b)</w:t>
              </w:r>
            </w:hyperlink>
            <w:r w:rsidRPr="00BC5013">
              <w:rPr>
                <w:shd w:val="clear" w:color="auto" w:fill="FFFFFF"/>
              </w:rPr>
              <w:t>.</w:t>
            </w:r>
          </w:p>
          <w:p w14:paraId="21EEB281" w14:textId="77777777" w:rsidR="00CC6D53" w:rsidRPr="00BC5013" w:rsidRDefault="00CC6D53">
            <w:pPr>
              <w:pStyle w:val="BlockText"/>
              <w:rPr>
                <w:shd w:val="clear" w:color="auto" w:fill="FFFFFF"/>
              </w:rPr>
            </w:pPr>
          </w:p>
          <w:p w14:paraId="21EEB282" w14:textId="40EA78BE" w:rsidR="00CC6D53" w:rsidRPr="00BC5013" w:rsidRDefault="00AA02A6">
            <w:pPr>
              <w:pStyle w:val="BlockText"/>
            </w:pPr>
            <w:r w:rsidRPr="00BC5013">
              <w:t xml:space="preserve">Measure the 20-year period of </w:t>
            </w:r>
            <w:hyperlink r:id="rId14" w:history="1">
              <w:r w:rsidRPr="00BC5013">
                <w:rPr>
                  <w:rStyle w:val="Hyperlink"/>
                </w:rPr>
                <w:t>38 CFR 3.951(b)</w:t>
              </w:r>
            </w:hyperlink>
            <w:r w:rsidRPr="00BC5013">
              <w:t xml:space="preserve"> from the earliest effective date of the combined or individual evaluations.</w:t>
            </w:r>
          </w:p>
          <w:p w14:paraId="21EEB283" w14:textId="77777777" w:rsidR="00CC6D53" w:rsidRPr="00BC5013" w:rsidRDefault="00CC6D53">
            <w:pPr>
              <w:pStyle w:val="BlockText"/>
            </w:pPr>
          </w:p>
          <w:p w14:paraId="21EEB284" w14:textId="77777777" w:rsidR="00CC6D53" w:rsidRPr="00BC5013" w:rsidRDefault="00AA02A6">
            <w:pPr>
              <w:pStyle w:val="BlockText"/>
            </w:pPr>
            <w:r w:rsidRPr="00BC5013">
              <w:rPr>
                <w:b/>
                <w:i/>
              </w:rPr>
              <w:t>Note</w:t>
            </w:r>
            <w:r w:rsidRPr="00BC5013">
              <w:t>:  For purposes of determining whether benefits were received for a continuous period of 20 years, include periods during which recoupment or deduction applied to an award.</w:t>
            </w:r>
          </w:p>
        </w:tc>
      </w:tr>
    </w:tbl>
    <w:p w14:paraId="21EEB286" w14:textId="78218A54" w:rsidR="00CC6D53" w:rsidRPr="00BC5013" w:rsidRDefault="007F010E">
      <w:pPr>
        <w:pStyle w:val="BlockLine"/>
      </w:pPr>
      <w:r w:rsidRPr="00BC5013">
        <w:fldChar w:fldCharType="begin"/>
      </w:r>
      <w:r w:rsidRPr="00BC5013">
        <w:instrText xml:space="preserve"> PRIVATE INFOTYPE="CONCEPT" </w:instrText>
      </w:r>
      <w:r w:rsidRPr="00BC5013">
        <w:fldChar w:fldCharType="end"/>
      </w:r>
    </w:p>
    <w:tbl>
      <w:tblPr>
        <w:tblW w:w="0" w:type="auto"/>
        <w:tblLayout w:type="fixed"/>
        <w:tblLook w:val="0000" w:firstRow="0" w:lastRow="0" w:firstColumn="0" w:lastColumn="0" w:noHBand="0" w:noVBand="0"/>
      </w:tblPr>
      <w:tblGrid>
        <w:gridCol w:w="1728"/>
        <w:gridCol w:w="7740"/>
      </w:tblGrid>
      <w:tr w:rsidR="00CC6D53" w:rsidRPr="00BC5013" w14:paraId="21EEB28B" w14:textId="77777777">
        <w:trPr>
          <w:cantSplit/>
        </w:trPr>
        <w:tc>
          <w:tcPr>
            <w:tcW w:w="1728" w:type="dxa"/>
          </w:tcPr>
          <w:p w14:paraId="21EEB287" w14:textId="77777777" w:rsidR="00CC6D53" w:rsidRPr="00BC5013" w:rsidRDefault="00AA02A6">
            <w:pPr>
              <w:pStyle w:val="Heading5"/>
            </w:pPr>
            <w:bookmarkStart w:id="2" w:name="_b.__Protection"/>
            <w:bookmarkEnd w:id="2"/>
            <w:proofErr w:type="gramStart"/>
            <w:r w:rsidRPr="00BC5013">
              <w:t>b.  Protection</w:t>
            </w:r>
            <w:proofErr w:type="gramEnd"/>
            <w:r w:rsidRPr="00BC5013">
              <w:t xml:space="preserve"> in the Absence of a Monetary Award </w:t>
            </w:r>
          </w:p>
        </w:tc>
        <w:tc>
          <w:tcPr>
            <w:tcW w:w="7740" w:type="dxa"/>
          </w:tcPr>
          <w:p w14:paraId="21EEB288" w14:textId="7DC879DB" w:rsidR="00CC6D53" w:rsidRPr="00BC5013" w:rsidRDefault="00AA02A6">
            <w:pPr>
              <w:pStyle w:val="BlockText"/>
            </w:pPr>
            <w:r w:rsidRPr="00BC5013">
              <w:t xml:space="preserve">The protective provisions of </w:t>
            </w:r>
            <w:hyperlink r:id="rId15" w:history="1">
              <w:r w:rsidRPr="00BC5013">
                <w:rPr>
                  <w:rStyle w:val="Hyperlink"/>
                </w:rPr>
                <w:t>38 U.S.C. 110</w:t>
              </w:r>
            </w:hyperlink>
            <w:r w:rsidRPr="00BC5013">
              <w:t xml:space="preserve"> and </w:t>
            </w:r>
            <w:hyperlink r:id="rId16" w:history="1">
              <w:r w:rsidRPr="00BC5013">
                <w:rPr>
                  <w:rStyle w:val="Hyperlink"/>
                </w:rPr>
                <w:t>38 CFR 3.951(b)</w:t>
              </w:r>
            </w:hyperlink>
            <w:r w:rsidRPr="00BC5013">
              <w:t xml:space="preserve"> do not require a concurrent award of monetary benefits.</w:t>
            </w:r>
          </w:p>
          <w:p w14:paraId="21EEB289" w14:textId="77777777" w:rsidR="00CC6D53" w:rsidRPr="00BC5013" w:rsidRDefault="00CC6D53">
            <w:pPr>
              <w:pStyle w:val="BlockText"/>
            </w:pPr>
          </w:p>
          <w:p w14:paraId="21EEB28A" w14:textId="61579B2B" w:rsidR="00CC6D53" w:rsidRPr="00BC5013" w:rsidRDefault="00AA02A6">
            <w:pPr>
              <w:pStyle w:val="BlockText"/>
            </w:pPr>
            <w:r w:rsidRPr="00BC5013">
              <w:t xml:space="preserve">An evaluation for compensation purposes that has been continuously in effect for 20 or more years is protected whether or not the </w:t>
            </w:r>
            <w:r w:rsidR="00EE7084" w:rsidRPr="00BC5013">
              <w:t>V</w:t>
            </w:r>
            <w:r w:rsidRPr="00BC5013">
              <w:t>eteran elects to receive the compensation.</w:t>
            </w:r>
          </w:p>
        </w:tc>
      </w:tr>
    </w:tbl>
    <w:p w14:paraId="21EEB28C" w14:textId="77777777" w:rsidR="00CC6D53" w:rsidRPr="00BC5013" w:rsidRDefault="00AA02A6">
      <w:pPr>
        <w:pStyle w:val="ContinuedOnNextPa"/>
      </w:pPr>
      <w:r w:rsidRPr="00BC5013">
        <w:t>Continued on next page</w:t>
      </w:r>
    </w:p>
    <w:p w14:paraId="21EEB28D" w14:textId="77777777" w:rsidR="00CC6D53" w:rsidRPr="00BC5013" w:rsidRDefault="00AA02A6">
      <w:pPr>
        <w:pStyle w:val="MapTitleContinued"/>
        <w:rPr>
          <w:b w:val="0"/>
          <w:sz w:val="24"/>
        </w:rPr>
      </w:pPr>
      <w:r w:rsidRPr="00BC5013">
        <w:br w:type="page"/>
      </w:r>
      <w:r w:rsidRPr="00BC5013">
        <w:lastRenderedPageBreak/>
        <w:fldChar w:fldCharType="begin"/>
      </w:r>
      <w:r w:rsidRPr="00BC5013">
        <w:instrText>styleref "Map Title"</w:instrText>
      </w:r>
      <w:r w:rsidRPr="00BC5013">
        <w:fldChar w:fldCharType="separate"/>
      </w:r>
      <w:r w:rsidRPr="00BC5013">
        <w:rPr>
          <w:noProof/>
        </w:rPr>
        <w:t>8.  Protected Evaluations Under 38 CFR 3.951 and 38 CFR 3.952</w:t>
      </w:r>
      <w:r w:rsidRPr="00BC5013">
        <w:fldChar w:fldCharType="end"/>
      </w:r>
      <w:r w:rsidRPr="00BC5013">
        <w:t xml:space="preserve">, </w:t>
      </w:r>
      <w:r w:rsidRPr="00BC5013">
        <w:rPr>
          <w:b w:val="0"/>
          <w:sz w:val="24"/>
        </w:rPr>
        <w:t>Continued</w:t>
      </w:r>
    </w:p>
    <w:p w14:paraId="21EEB28E" w14:textId="0540B4FF" w:rsidR="00CC6D53" w:rsidRPr="00BC5013" w:rsidRDefault="007F010E">
      <w:pPr>
        <w:pStyle w:val="BlockLine"/>
      </w:pPr>
      <w:r w:rsidRPr="00BC5013">
        <w:fldChar w:fldCharType="begin"/>
      </w:r>
      <w:r w:rsidRPr="00BC5013">
        <w:instrText xml:space="preserve"> PRIVATE INFOTYPE="CONCEPT" </w:instrText>
      </w:r>
      <w:r w:rsidRPr="00BC5013">
        <w:fldChar w:fldCharType="end"/>
      </w:r>
    </w:p>
    <w:tbl>
      <w:tblPr>
        <w:tblW w:w="0" w:type="auto"/>
        <w:tblLayout w:type="fixed"/>
        <w:tblLook w:val="0000" w:firstRow="0" w:lastRow="0" w:firstColumn="0" w:lastColumn="0" w:noHBand="0" w:noVBand="0"/>
      </w:tblPr>
      <w:tblGrid>
        <w:gridCol w:w="1728"/>
        <w:gridCol w:w="7740"/>
      </w:tblGrid>
      <w:tr w:rsidR="00CC6D53" w:rsidRPr="00BC5013" w14:paraId="21EEB294" w14:textId="77777777">
        <w:trPr>
          <w:cantSplit/>
        </w:trPr>
        <w:tc>
          <w:tcPr>
            <w:tcW w:w="1728" w:type="dxa"/>
          </w:tcPr>
          <w:p w14:paraId="21EEB28F" w14:textId="77777777" w:rsidR="00CC6D53" w:rsidRPr="00BC5013" w:rsidRDefault="00AA02A6">
            <w:pPr>
              <w:pStyle w:val="Heading5"/>
            </w:pPr>
            <w:bookmarkStart w:id="3" w:name="_c.__When"/>
            <w:bookmarkEnd w:id="3"/>
            <w:proofErr w:type="gramStart"/>
            <w:r w:rsidRPr="00BC5013">
              <w:t>c.  When</w:t>
            </w:r>
            <w:proofErr w:type="gramEnd"/>
            <w:r w:rsidRPr="00BC5013">
              <w:t xml:space="preserve"> Protection Does Not Accrue</w:t>
            </w:r>
          </w:p>
        </w:tc>
        <w:tc>
          <w:tcPr>
            <w:tcW w:w="7740" w:type="dxa"/>
          </w:tcPr>
          <w:p w14:paraId="21EEB290" w14:textId="547B6C65" w:rsidR="00CC6D53" w:rsidRPr="00BC5013" w:rsidRDefault="00AA02A6">
            <w:pPr>
              <w:pStyle w:val="BlockText"/>
            </w:pPr>
            <w:r w:rsidRPr="00BC5013">
              <w:t xml:space="preserve">Under </w:t>
            </w:r>
            <w:hyperlink r:id="rId17" w:history="1">
              <w:r w:rsidRPr="00BC5013">
                <w:rPr>
                  <w:rStyle w:val="Hyperlink"/>
                </w:rPr>
                <w:t>38 U.S.C. 110</w:t>
              </w:r>
            </w:hyperlink>
            <w:r w:rsidRPr="00BC5013">
              <w:t xml:space="preserve"> and </w:t>
            </w:r>
            <w:hyperlink r:id="rId18" w:history="1">
              <w:r w:rsidRPr="00BC5013">
                <w:rPr>
                  <w:rStyle w:val="Hyperlink"/>
                </w:rPr>
                <w:t>38 CFR 3.951(b)</w:t>
              </w:r>
            </w:hyperlink>
            <w:r w:rsidRPr="00BC5013">
              <w:t>, protection does not accrue for</w:t>
            </w:r>
            <w:r w:rsidRPr="00BC5013">
              <w:rPr>
                <w:shd w:val="clear" w:color="auto" w:fill="FFFF00"/>
              </w:rPr>
              <w:t xml:space="preserve"> </w:t>
            </w:r>
          </w:p>
          <w:p w14:paraId="21EEB291" w14:textId="77777777" w:rsidR="00CC6D53" w:rsidRPr="00BC5013" w:rsidRDefault="00CC6D53">
            <w:pPr>
              <w:pStyle w:val="BlockText"/>
            </w:pPr>
          </w:p>
          <w:p w14:paraId="21EEB292" w14:textId="471B2E0E" w:rsidR="00CC6D53" w:rsidRPr="00BC5013" w:rsidRDefault="00AA02A6">
            <w:pPr>
              <w:pStyle w:val="BulletText1"/>
            </w:pPr>
            <w:r w:rsidRPr="00BC5013">
              <w:t xml:space="preserve">a </w:t>
            </w:r>
            <w:r w:rsidR="00511747" w:rsidRPr="00BC5013">
              <w:t>V</w:t>
            </w:r>
            <w:r w:rsidRPr="00BC5013">
              <w:t>eteran who renounces entitlement to disability benefits, or</w:t>
            </w:r>
          </w:p>
          <w:p w14:paraId="21EEB293" w14:textId="77777777" w:rsidR="00CC6D53" w:rsidRPr="00BC5013" w:rsidRDefault="00AA02A6">
            <w:pPr>
              <w:pStyle w:val="BulletText1"/>
            </w:pPr>
            <w:proofErr w:type="gramStart"/>
            <w:r w:rsidRPr="00BC5013">
              <w:t>ratings</w:t>
            </w:r>
            <w:proofErr w:type="gramEnd"/>
            <w:r w:rsidRPr="00BC5013">
              <w:t xml:space="preserve"> for other than compensation purposes, such as ancillary benefits.</w:t>
            </w:r>
          </w:p>
        </w:tc>
      </w:tr>
    </w:tbl>
    <w:p w14:paraId="21EEB295" w14:textId="1AA8D70B" w:rsidR="00CC6D53" w:rsidRPr="00BC5013" w:rsidRDefault="007F010E">
      <w:pPr>
        <w:pStyle w:val="BlockLine"/>
      </w:pPr>
      <w:r w:rsidRPr="00BC5013">
        <w:fldChar w:fldCharType="begin"/>
      </w:r>
      <w:r w:rsidRPr="00BC5013">
        <w:instrText xml:space="preserve"> PRIVATE INFOTYPE="CONCEPT" </w:instrText>
      </w:r>
      <w:r w:rsidRPr="00BC5013">
        <w:fldChar w:fldCharType="end"/>
      </w:r>
    </w:p>
    <w:tbl>
      <w:tblPr>
        <w:tblW w:w="0" w:type="auto"/>
        <w:tblLayout w:type="fixed"/>
        <w:tblLook w:val="0000" w:firstRow="0" w:lastRow="0" w:firstColumn="0" w:lastColumn="0" w:noHBand="0" w:noVBand="0"/>
      </w:tblPr>
      <w:tblGrid>
        <w:gridCol w:w="1728"/>
        <w:gridCol w:w="7740"/>
      </w:tblGrid>
      <w:tr w:rsidR="00CC6D53" w:rsidRPr="00BC5013" w14:paraId="21EEB298" w14:textId="77777777">
        <w:trPr>
          <w:cantSplit/>
        </w:trPr>
        <w:tc>
          <w:tcPr>
            <w:tcW w:w="1728" w:type="dxa"/>
          </w:tcPr>
          <w:p w14:paraId="21EEB296" w14:textId="77777777" w:rsidR="00CC6D53" w:rsidRPr="00BC5013" w:rsidRDefault="00AA02A6">
            <w:pPr>
              <w:pStyle w:val="Heading5"/>
            </w:pPr>
            <w:bookmarkStart w:id="4" w:name="_d.__Protection"/>
            <w:bookmarkEnd w:id="4"/>
            <w:proofErr w:type="gramStart"/>
            <w:r w:rsidRPr="00BC5013">
              <w:t>d.  Protection</w:t>
            </w:r>
            <w:proofErr w:type="gramEnd"/>
            <w:r w:rsidRPr="00BC5013">
              <w:t xml:space="preserve"> Resulting From Retroactive Increases</w:t>
            </w:r>
          </w:p>
        </w:tc>
        <w:tc>
          <w:tcPr>
            <w:tcW w:w="7740" w:type="dxa"/>
          </w:tcPr>
          <w:p w14:paraId="21EEB297" w14:textId="60446D58" w:rsidR="00CC6D53" w:rsidRPr="00BC5013" w:rsidRDefault="00AA02A6" w:rsidP="00511747">
            <w:pPr>
              <w:pStyle w:val="BlockText"/>
            </w:pPr>
            <w:r w:rsidRPr="00BC5013">
              <w:t xml:space="preserve">If a retroactive increase under </w:t>
            </w:r>
            <w:hyperlink r:id="rId19" w:history="1">
              <w:r w:rsidRPr="00BC5013">
                <w:rPr>
                  <w:rStyle w:val="Hyperlink"/>
                </w:rPr>
                <w:t>38 CFR 3.105(a)</w:t>
              </w:r>
            </w:hyperlink>
            <w:r w:rsidRPr="00BC5013">
              <w:t xml:space="preserve"> results in a </w:t>
            </w:r>
            <w:r w:rsidR="00511747" w:rsidRPr="00BC5013">
              <w:t>V</w:t>
            </w:r>
            <w:r w:rsidRPr="00BC5013">
              <w:t xml:space="preserve">eteran having been rated for 20 years or longer at a certain level, the evaluation is protected under </w:t>
            </w:r>
            <w:hyperlink r:id="rId20" w:history="1">
              <w:r w:rsidRPr="00BC5013">
                <w:rPr>
                  <w:rStyle w:val="Hyperlink"/>
                </w:rPr>
                <w:t>38 CFR 3.951(b)</w:t>
              </w:r>
            </w:hyperlink>
            <w:r w:rsidRPr="00BC5013">
              <w:t xml:space="preserve"> and may </w:t>
            </w:r>
            <w:r w:rsidRPr="00BC5013">
              <w:rPr>
                <w:i/>
              </w:rPr>
              <w:t>not</w:t>
            </w:r>
            <w:r w:rsidRPr="00BC5013">
              <w:t xml:space="preserve"> be reduced in the absence of a showing of fraud.</w:t>
            </w:r>
          </w:p>
        </w:tc>
      </w:tr>
    </w:tbl>
    <w:p w14:paraId="21EEB299" w14:textId="1DF238C8" w:rsidR="00CC6D53" w:rsidRPr="00BC5013" w:rsidRDefault="007F010E">
      <w:pPr>
        <w:pStyle w:val="BlockLine"/>
      </w:pPr>
      <w:r w:rsidRPr="00BC5013">
        <w:fldChar w:fldCharType="begin"/>
      </w:r>
      <w:r w:rsidRPr="00BC5013">
        <w:instrText xml:space="preserve"> PRIVATE INFOTYPE="PRINCIPLE" </w:instrText>
      </w:r>
      <w:r w:rsidRPr="00BC5013">
        <w:fldChar w:fldCharType="end"/>
      </w:r>
    </w:p>
    <w:tbl>
      <w:tblPr>
        <w:tblW w:w="0" w:type="auto"/>
        <w:tblLayout w:type="fixed"/>
        <w:tblLook w:val="0000" w:firstRow="0" w:lastRow="0" w:firstColumn="0" w:lastColumn="0" w:noHBand="0" w:noVBand="0"/>
      </w:tblPr>
      <w:tblGrid>
        <w:gridCol w:w="1728"/>
        <w:gridCol w:w="7740"/>
      </w:tblGrid>
      <w:tr w:rsidR="00CC6D53" w:rsidRPr="00BC5013" w14:paraId="21EEB2A0" w14:textId="77777777">
        <w:trPr>
          <w:cantSplit/>
        </w:trPr>
        <w:tc>
          <w:tcPr>
            <w:tcW w:w="1728" w:type="dxa"/>
          </w:tcPr>
          <w:p w14:paraId="21EEB29A" w14:textId="77777777" w:rsidR="00CC6D53" w:rsidRPr="00BC5013" w:rsidRDefault="00AA02A6">
            <w:pPr>
              <w:pStyle w:val="Heading5"/>
            </w:pPr>
            <w:bookmarkStart w:id="5" w:name="_e.__Protected"/>
            <w:bookmarkEnd w:id="5"/>
            <w:proofErr w:type="gramStart"/>
            <w:r w:rsidRPr="00BC5013">
              <w:t>e.  Protected</w:t>
            </w:r>
            <w:proofErr w:type="gramEnd"/>
            <w:r w:rsidRPr="00BC5013">
              <w:t xml:space="preserve"> Combined Evaluations</w:t>
            </w:r>
          </w:p>
        </w:tc>
        <w:tc>
          <w:tcPr>
            <w:tcW w:w="7740" w:type="dxa"/>
          </w:tcPr>
          <w:p w14:paraId="21EEB29B" w14:textId="0C5601EA" w:rsidR="00CC6D53" w:rsidRPr="00BC5013" w:rsidRDefault="00AA02A6">
            <w:pPr>
              <w:pStyle w:val="BlockText"/>
            </w:pPr>
            <w:r w:rsidRPr="00BC5013">
              <w:t xml:space="preserve">Do </w:t>
            </w:r>
            <w:r w:rsidRPr="00BC5013">
              <w:rPr>
                <w:i/>
              </w:rPr>
              <w:t>not</w:t>
            </w:r>
            <w:r w:rsidRPr="00BC5013">
              <w:t xml:space="preserve"> reduce benefits when a combined evaluation has been in effect for 20 years or more </w:t>
            </w:r>
            <w:r w:rsidRPr="00BC5013">
              <w:rPr>
                <w:i/>
              </w:rPr>
              <w:t>except</w:t>
            </w:r>
            <w:r w:rsidRPr="00BC5013">
              <w:t xml:space="preserve"> in the case of fraud.  Both the individual evaluations and the combined evaluation are protected under </w:t>
            </w:r>
            <w:hyperlink r:id="rId21" w:history="1">
              <w:r w:rsidRPr="00BC5013">
                <w:rPr>
                  <w:rStyle w:val="Hyperlink"/>
                </w:rPr>
                <w:t>38 CFR 3.951(b)</w:t>
              </w:r>
            </w:hyperlink>
            <w:r w:rsidRPr="00BC5013">
              <w:t>, even if erroneously assigned.</w:t>
            </w:r>
          </w:p>
          <w:p w14:paraId="21EEB29C" w14:textId="77777777" w:rsidR="00CC6D53" w:rsidRPr="00BC5013" w:rsidRDefault="00CC6D53">
            <w:pPr>
              <w:pStyle w:val="BlockText"/>
            </w:pPr>
          </w:p>
          <w:p w14:paraId="21EEB29D" w14:textId="14B6A872" w:rsidR="00CC6D53" w:rsidRPr="00BC5013" w:rsidRDefault="00AA02A6">
            <w:pPr>
              <w:pStyle w:val="BlockText"/>
            </w:pPr>
            <w:r w:rsidRPr="00BC5013">
              <w:rPr>
                <w:b/>
                <w:i/>
              </w:rPr>
              <w:t>Example</w:t>
            </w:r>
            <w:r w:rsidRPr="00BC5013">
              <w:t>:  No rating action is warranted to reduce the erroneous 50</w:t>
            </w:r>
            <w:r w:rsidR="00EE7084" w:rsidRPr="00BC5013">
              <w:t xml:space="preserve"> </w:t>
            </w:r>
            <w:r w:rsidRPr="00BC5013">
              <w:t>percent combined evaluation to the proper 40</w:t>
            </w:r>
            <w:r w:rsidR="00EE7084" w:rsidRPr="00BC5013">
              <w:t xml:space="preserve"> </w:t>
            </w:r>
            <w:r w:rsidRPr="00BC5013">
              <w:t>percent combined evaluation in a case where</w:t>
            </w:r>
          </w:p>
          <w:p w14:paraId="21EEB29E" w14:textId="05F20C82" w:rsidR="00CC6D53" w:rsidRPr="00BC5013" w:rsidRDefault="00AA02A6">
            <w:pPr>
              <w:pStyle w:val="BulletText1"/>
            </w:pPr>
            <w:r w:rsidRPr="00BC5013">
              <w:t>two compensable service-connected (SC) disabilities have been evaluated at 30</w:t>
            </w:r>
            <w:r w:rsidR="00EE7084" w:rsidRPr="00BC5013">
              <w:t xml:space="preserve"> </w:t>
            </w:r>
            <w:r w:rsidRPr="00BC5013">
              <w:t>percent and 20</w:t>
            </w:r>
            <w:r w:rsidR="00EE7084" w:rsidRPr="00BC5013">
              <w:t xml:space="preserve"> </w:t>
            </w:r>
            <w:r w:rsidRPr="00BC5013">
              <w:t>percent disabling, respectively, and</w:t>
            </w:r>
          </w:p>
          <w:p w14:paraId="21EEB29F" w14:textId="77777777" w:rsidR="00CC6D53" w:rsidRPr="00BC5013" w:rsidRDefault="00AA02A6">
            <w:pPr>
              <w:pStyle w:val="BulletText1"/>
            </w:pPr>
            <w:proofErr w:type="gramStart"/>
            <w:r w:rsidRPr="00BC5013">
              <w:t>an</w:t>
            </w:r>
            <w:proofErr w:type="gramEnd"/>
            <w:r w:rsidRPr="00BC5013">
              <w:t xml:space="preserve"> improperly assigned combined degree of 50 percent has been in effect for 20 or more years.</w:t>
            </w:r>
          </w:p>
        </w:tc>
      </w:tr>
    </w:tbl>
    <w:p w14:paraId="21EEB2A1" w14:textId="5AA88B04" w:rsidR="00CC6D53" w:rsidRPr="00BC5013" w:rsidRDefault="007F010E">
      <w:pPr>
        <w:pStyle w:val="BlockLine"/>
      </w:pPr>
      <w:r w:rsidRPr="00BC5013">
        <w:fldChar w:fldCharType="begin"/>
      </w:r>
      <w:r w:rsidRPr="00BC5013">
        <w:instrText xml:space="preserve"> PRIVATE INFOTYPE="CONCEPT" </w:instrText>
      </w:r>
      <w:r w:rsidRPr="00BC5013">
        <w:fldChar w:fldCharType="end"/>
      </w:r>
    </w:p>
    <w:tbl>
      <w:tblPr>
        <w:tblW w:w="0" w:type="auto"/>
        <w:tblLayout w:type="fixed"/>
        <w:tblLook w:val="0000" w:firstRow="0" w:lastRow="0" w:firstColumn="0" w:lastColumn="0" w:noHBand="0" w:noVBand="0"/>
      </w:tblPr>
      <w:tblGrid>
        <w:gridCol w:w="1728"/>
        <w:gridCol w:w="7740"/>
      </w:tblGrid>
      <w:tr w:rsidR="00CC6D53" w:rsidRPr="00BC5013" w14:paraId="21EEB2A4" w14:textId="77777777">
        <w:trPr>
          <w:cantSplit/>
        </w:trPr>
        <w:tc>
          <w:tcPr>
            <w:tcW w:w="1728" w:type="dxa"/>
          </w:tcPr>
          <w:p w14:paraId="21EEB2A2" w14:textId="77777777" w:rsidR="00CC6D53" w:rsidRPr="00BC5013" w:rsidRDefault="00AA02A6">
            <w:pPr>
              <w:pStyle w:val="Heading5"/>
            </w:pPr>
            <w:bookmarkStart w:id="6" w:name="_f.__Reduction"/>
            <w:bookmarkEnd w:id="6"/>
            <w:proofErr w:type="gramStart"/>
            <w:r w:rsidRPr="00BC5013">
              <w:t>f.  Reduction</w:t>
            </w:r>
            <w:proofErr w:type="gramEnd"/>
            <w:r w:rsidRPr="00BC5013">
              <w:t xml:space="preserve"> and Discontinuance Under 38 CFR 3.552</w:t>
            </w:r>
          </w:p>
        </w:tc>
        <w:tc>
          <w:tcPr>
            <w:tcW w:w="7740" w:type="dxa"/>
          </w:tcPr>
          <w:p w14:paraId="21EEB2A3" w14:textId="63A4E1B1" w:rsidR="00CC6D53" w:rsidRPr="00BC5013" w:rsidRDefault="00AA02A6">
            <w:pPr>
              <w:pStyle w:val="BlockText"/>
            </w:pPr>
            <w:r w:rsidRPr="00BC5013">
              <w:t xml:space="preserve">Protection under the provisions of either </w:t>
            </w:r>
            <w:hyperlink r:id="rId22" w:history="1">
              <w:r w:rsidRPr="00BC5013">
                <w:rPr>
                  <w:rStyle w:val="Hyperlink"/>
                </w:rPr>
                <w:t>38 CFR 3.951</w:t>
              </w:r>
            </w:hyperlink>
            <w:r w:rsidRPr="00BC5013">
              <w:t xml:space="preserve"> or </w:t>
            </w:r>
            <w:hyperlink r:id="rId23" w:history="1">
              <w:r w:rsidRPr="00BC5013">
                <w:rPr>
                  <w:rStyle w:val="Hyperlink"/>
                </w:rPr>
                <w:t>38 CFR 3.952</w:t>
              </w:r>
            </w:hyperlink>
            <w:r w:rsidRPr="00BC5013">
              <w:t xml:space="preserve"> of a total rating or disability evaluation does not preclude reduction to a hospital rate under </w:t>
            </w:r>
            <w:hyperlink r:id="rId24" w:history="1">
              <w:r w:rsidRPr="00BC5013">
                <w:rPr>
                  <w:rStyle w:val="Hyperlink"/>
                </w:rPr>
                <w:t>38 CFR 3.552</w:t>
              </w:r>
            </w:hyperlink>
            <w:r w:rsidRPr="00BC5013">
              <w:t>.</w:t>
            </w:r>
          </w:p>
        </w:tc>
      </w:tr>
    </w:tbl>
    <w:p w14:paraId="21EEB2A5" w14:textId="77777777" w:rsidR="00CC6D53" w:rsidRPr="00BC5013" w:rsidRDefault="00AA02A6">
      <w:pPr>
        <w:pStyle w:val="ContinuedOnNextPa"/>
      </w:pPr>
      <w:r w:rsidRPr="00BC5013">
        <w:t>Continued on next page</w:t>
      </w:r>
    </w:p>
    <w:p w14:paraId="21EEB2A6" w14:textId="77777777" w:rsidR="00CC6D53" w:rsidRPr="00BC5013" w:rsidRDefault="00AA02A6">
      <w:pPr>
        <w:pStyle w:val="MapTitleContinued"/>
        <w:rPr>
          <w:b w:val="0"/>
          <w:sz w:val="24"/>
        </w:rPr>
      </w:pPr>
      <w:r w:rsidRPr="00BC5013">
        <w:br w:type="page"/>
      </w:r>
      <w:r w:rsidRPr="00BC5013">
        <w:lastRenderedPageBreak/>
        <w:fldChar w:fldCharType="begin"/>
      </w:r>
      <w:r w:rsidRPr="00BC5013">
        <w:instrText>styleref "Map Title"</w:instrText>
      </w:r>
      <w:r w:rsidRPr="00BC5013">
        <w:fldChar w:fldCharType="separate"/>
      </w:r>
      <w:r w:rsidRPr="00BC5013">
        <w:rPr>
          <w:noProof/>
        </w:rPr>
        <w:t>8.  Protected Evaluations Under 38 CFR 3.951 and 38 CFR 3.952</w:t>
      </w:r>
      <w:r w:rsidRPr="00BC5013">
        <w:fldChar w:fldCharType="end"/>
      </w:r>
      <w:r w:rsidRPr="00BC5013">
        <w:t xml:space="preserve">, </w:t>
      </w:r>
      <w:r w:rsidRPr="00BC5013">
        <w:rPr>
          <w:b w:val="0"/>
          <w:sz w:val="24"/>
        </w:rPr>
        <w:t>Continued</w:t>
      </w:r>
    </w:p>
    <w:p w14:paraId="21EEB2A7" w14:textId="5D311CD1" w:rsidR="00CC6D53" w:rsidRPr="00BC5013" w:rsidRDefault="007F010E">
      <w:pPr>
        <w:pStyle w:val="BlockLine"/>
      </w:pPr>
      <w:r w:rsidRPr="00BC5013">
        <w:fldChar w:fldCharType="begin"/>
      </w:r>
      <w:r w:rsidRPr="00BC5013">
        <w:instrText xml:space="preserve"> PRIVATE INFOTYPE="CONCEPT" </w:instrText>
      </w:r>
      <w:r w:rsidRPr="00BC5013">
        <w:fldChar w:fldCharType="end"/>
      </w:r>
    </w:p>
    <w:tbl>
      <w:tblPr>
        <w:tblW w:w="0" w:type="auto"/>
        <w:tblLayout w:type="fixed"/>
        <w:tblLook w:val="0000" w:firstRow="0" w:lastRow="0" w:firstColumn="0" w:lastColumn="0" w:noHBand="0" w:noVBand="0"/>
      </w:tblPr>
      <w:tblGrid>
        <w:gridCol w:w="1728"/>
        <w:gridCol w:w="7740"/>
      </w:tblGrid>
      <w:tr w:rsidR="00CC6D53" w:rsidRPr="00BC5013" w14:paraId="21EEB2B2" w14:textId="77777777">
        <w:trPr>
          <w:cantSplit/>
        </w:trPr>
        <w:tc>
          <w:tcPr>
            <w:tcW w:w="1728" w:type="dxa"/>
          </w:tcPr>
          <w:p w14:paraId="21EEB2A8" w14:textId="77777777" w:rsidR="00CC6D53" w:rsidRPr="00BC5013" w:rsidRDefault="00AA02A6">
            <w:pPr>
              <w:pStyle w:val="Heading5"/>
            </w:pPr>
            <w:bookmarkStart w:id="7" w:name="_g.__Protection"/>
            <w:bookmarkEnd w:id="7"/>
            <w:proofErr w:type="gramStart"/>
            <w:r w:rsidRPr="00BC5013">
              <w:t>g.  Protection</w:t>
            </w:r>
            <w:proofErr w:type="gramEnd"/>
            <w:r w:rsidRPr="00BC5013">
              <w:t xml:space="preserve"> Against Rating Schedule Changes</w:t>
            </w:r>
          </w:p>
        </w:tc>
        <w:tc>
          <w:tcPr>
            <w:tcW w:w="7740" w:type="dxa"/>
          </w:tcPr>
          <w:p w14:paraId="21EEB2A9" w14:textId="77777777" w:rsidR="00CC6D53" w:rsidRPr="00BC5013" w:rsidRDefault="00AA02A6">
            <w:pPr>
              <w:pStyle w:val="BlockText"/>
            </w:pPr>
            <w:r w:rsidRPr="00BC5013">
              <w:rPr>
                <w:i/>
              </w:rPr>
              <w:t>Public Law (PL) 102-86</w:t>
            </w:r>
            <w:r w:rsidRPr="00BC5013">
              <w:t xml:space="preserve"> states that a rating evaluation cannot be reduced solely because of a change to the rating schedule subsequent to August 13, 1991.</w:t>
            </w:r>
          </w:p>
          <w:p w14:paraId="21EEB2AA" w14:textId="77777777" w:rsidR="00CC6D53" w:rsidRPr="00BC5013" w:rsidRDefault="00CC6D53">
            <w:pPr>
              <w:pStyle w:val="BlockText"/>
            </w:pPr>
          </w:p>
          <w:p w14:paraId="21EEB2AB" w14:textId="6B0952A3" w:rsidR="00CC6D53" w:rsidRPr="00BC5013" w:rsidRDefault="00AA02A6">
            <w:pPr>
              <w:pStyle w:val="BlockText"/>
            </w:pPr>
            <w:r w:rsidRPr="00BC5013">
              <w:t xml:space="preserve">However, </w:t>
            </w:r>
            <w:hyperlink r:id="rId25" w:history="1">
              <w:r w:rsidRPr="00BC5013">
                <w:rPr>
                  <w:rStyle w:val="Hyperlink"/>
                </w:rPr>
                <w:t>38 CFR 3.952</w:t>
              </w:r>
            </w:hyperlink>
            <w:r w:rsidRPr="00BC5013">
              <w:t xml:space="preserve"> protects rating evaluations under the 1925 rating schedule which were the basis of compensation on April 1, 1946.</w:t>
            </w:r>
          </w:p>
          <w:p w14:paraId="21EEB2AC" w14:textId="77777777" w:rsidR="00CC6D53" w:rsidRPr="00BC5013" w:rsidRDefault="00CC6D53">
            <w:pPr>
              <w:pStyle w:val="BlockText"/>
            </w:pPr>
          </w:p>
          <w:p w14:paraId="21EEB2AD" w14:textId="77777777" w:rsidR="00CC6D53" w:rsidRPr="00BC5013" w:rsidRDefault="00AA02A6">
            <w:pPr>
              <w:pStyle w:val="BlockText"/>
            </w:pPr>
            <w:r w:rsidRPr="00BC5013">
              <w:rPr>
                <w:b/>
                <w:i/>
              </w:rPr>
              <w:t>Note</w:t>
            </w:r>
            <w:r w:rsidRPr="00BC5013">
              <w:t xml:space="preserve">:  Evaluations in effect when previous changes to the 1945 rating schedule occurred are </w:t>
            </w:r>
            <w:r w:rsidRPr="00BC5013">
              <w:rPr>
                <w:i/>
              </w:rPr>
              <w:t>not</w:t>
            </w:r>
            <w:r w:rsidRPr="00BC5013">
              <w:t xml:space="preserve"> protected by </w:t>
            </w:r>
            <w:r w:rsidRPr="00BC5013">
              <w:rPr>
                <w:i/>
              </w:rPr>
              <w:t>PL 102-86</w:t>
            </w:r>
            <w:r w:rsidRPr="00BC5013">
              <w:t>.</w:t>
            </w:r>
          </w:p>
          <w:p w14:paraId="21EEB2AE" w14:textId="77777777" w:rsidR="00CC6D53" w:rsidRPr="00BC5013" w:rsidRDefault="00CC6D53">
            <w:pPr>
              <w:pStyle w:val="BlockText"/>
            </w:pPr>
          </w:p>
          <w:p w14:paraId="21EEB2AF" w14:textId="77777777" w:rsidR="00CC6D53" w:rsidRPr="00BC5013" w:rsidRDefault="00AA02A6">
            <w:pPr>
              <w:pStyle w:val="BlockText"/>
            </w:pPr>
            <w:r w:rsidRPr="00BC5013">
              <w:rPr>
                <w:b/>
                <w:i/>
              </w:rPr>
              <w:t>Reference</w:t>
            </w:r>
            <w:r w:rsidRPr="00BC5013">
              <w:t>:  For more information on the preservation of disability evaluations after rating schedule changes, see</w:t>
            </w:r>
          </w:p>
          <w:p w14:paraId="21EEB2B0" w14:textId="469CE055" w:rsidR="00CC6D53" w:rsidRPr="00BC5013" w:rsidRDefault="00BC5013">
            <w:pPr>
              <w:pStyle w:val="BulletText1"/>
            </w:pPr>
            <w:hyperlink r:id="rId26" w:history="1">
              <w:r w:rsidR="00AA02A6" w:rsidRPr="00BC5013">
                <w:rPr>
                  <w:rStyle w:val="Hyperlink"/>
                </w:rPr>
                <w:t>38 CFR 3.951(a)</w:t>
              </w:r>
            </w:hyperlink>
            <w:r w:rsidR="00AA02A6" w:rsidRPr="00BC5013">
              <w:t>, and</w:t>
            </w:r>
          </w:p>
          <w:p w14:paraId="21EEB2B1" w14:textId="4E649856" w:rsidR="00CC6D53" w:rsidRPr="00BC5013" w:rsidRDefault="00BC5013">
            <w:pPr>
              <w:pStyle w:val="BulletText1"/>
            </w:pPr>
            <w:hyperlink r:id="rId27" w:history="1">
              <w:r w:rsidR="00AA02A6" w:rsidRPr="00BC5013">
                <w:rPr>
                  <w:rStyle w:val="Hyperlink"/>
                </w:rPr>
                <w:t>38 U.S.C. 1155</w:t>
              </w:r>
            </w:hyperlink>
            <w:r w:rsidR="00AA02A6" w:rsidRPr="00BC5013">
              <w:t>.</w:t>
            </w:r>
          </w:p>
        </w:tc>
      </w:tr>
    </w:tbl>
    <w:p w14:paraId="21EEB2B3" w14:textId="53DD077D" w:rsidR="00CC6D53" w:rsidRPr="00BC5013" w:rsidRDefault="007F010E">
      <w:pPr>
        <w:pStyle w:val="BlockLine"/>
      </w:pPr>
      <w:r w:rsidRPr="00BC5013">
        <w:fldChar w:fldCharType="begin"/>
      </w:r>
      <w:r w:rsidRPr="00BC5013">
        <w:instrText xml:space="preserve"> PRIVATE INFOTYPE="PRINCIPLE" </w:instrText>
      </w:r>
      <w:r w:rsidRPr="00BC5013">
        <w:fldChar w:fldCharType="end"/>
      </w:r>
    </w:p>
    <w:tbl>
      <w:tblPr>
        <w:tblW w:w="0" w:type="auto"/>
        <w:tblLayout w:type="fixed"/>
        <w:tblLook w:val="0000" w:firstRow="0" w:lastRow="0" w:firstColumn="0" w:lastColumn="0" w:noHBand="0" w:noVBand="0"/>
      </w:tblPr>
      <w:tblGrid>
        <w:gridCol w:w="1728"/>
        <w:gridCol w:w="7740"/>
      </w:tblGrid>
      <w:tr w:rsidR="00CC6D53" w:rsidRPr="00BC5013" w14:paraId="21EEB2B8" w14:textId="77777777">
        <w:trPr>
          <w:cantSplit/>
        </w:trPr>
        <w:tc>
          <w:tcPr>
            <w:tcW w:w="1728" w:type="dxa"/>
          </w:tcPr>
          <w:p w14:paraId="21EEB2B4" w14:textId="77777777" w:rsidR="00CC6D53" w:rsidRPr="00BC5013" w:rsidRDefault="00AA02A6">
            <w:pPr>
              <w:pStyle w:val="Heading5"/>
            </w:pPr>
            <w:bookmarkStart w:id="8" w:name="_h.__Reviewing"/>
            <w:bookmarkEnd w:id="8"/>
            <w:proofErr w:type="gramStart"/>
            <w:r w:rsidRPr="00BC5013">
              <w:t>h.  Reviewing</w:t>
            </w:r>
            <w:proofErr w:type="gramEnd"/>
            <w:r w:rsidRPr="00BC5013">
              <w:t xml:space="preserve"> Evaluations After a Rating Schedule Change</w:t>
            </w:r>
          </w:p>
        </w:tc>
        <w:tc>
          <w:tcPr>
            <w:tcW w:w="7740" w:type="dxa"/>
          </w:tcPr>
          <w:p w14:paraId="21EEB2B5" w14:textId="77777777" w:rsidR="00CC6D53" w:rsidRPr="00BC5013" w:rsidRDefault="00AA02A6">
            <w:pPr>
              <w:pStyle w:val="BlockText"/>
            </w:pPr>
            <w:r w:rsidRPr="00BC5013">
              <w:t>When reviewing a disability evaluation after a change in the rating schedule, determine whether the current evaluation would be continued or decreased under the prior schedule.</w:t>
            </w:r>
          </w:p>
          <w:p w14:paraId="21EEB2B6" w14:textId="77777777" w:rsidR="00CC6D53" w:rsidRPr="00BC5013" w:rsidRDefault="00CC6D53">
            <w:pPr>
              <w:pStyle w:val="BlockText"/>
            </w:pPr>
          </w:p>
          <w:p w14:paraId="21EEB2B7" w14:textId="5B7450CB" w:rsidR="00CC6D53" w:rsidRPr="00BC5013" w:rsidRDefault="00AA02A6" w:rsidP="0048695F">
            <w:pPr>
              <w:pStyle w:val="BlockText"/>
            </w:pPr>
            <w:r w:rsidRPr="00BC5013">
              <w:rPr>
                <w:b/>
                <w:i/>
              </w:rPr>
              <w:t>Note</w:t>
            </w:r>
            <w:r w:rsidRPr="00BC5013">
              <w:t xml:space="preserve">:  The disability evaluation cannot be reduced unless you can show the </w:t>
            </w:r>
            <w:r w:rsidR="0048695F" w:rsidRPr="00BC5013">
              <w:t>V</w:t>
            </w:r>
            <w:r w:rsidRPr="00BC5013">
              <w:t>eteran’s condition improved enough to have warranted reduction under the prior schedule.</w:t>
            </w:r>
          </w:p>
        </w:tc>
      </w:tr>
    </w:tbl>
    <w:p w14:paraId="21EEB2B9" w14:textId="27686AF8" w:rsidR="00CC6D53" w:rsidRPr="00BC5013" w:rsidRDefault="007F010E" w:rsidP="00251C6F">
      <w:pPr>
        <w:pStyle w:val="BlockLine"/>
      </w:pPr>
      <w:r w:rsidRPr="00BC5013">
        <w:fldChar w:fldCharType="begin"/>
      </w:r>
      <w:r w:rsidRPr="00BC5013">
        <w:instrText xml:space="preserve"> PRIVATE INFOTYPE="PRINCIPLE" </w:instrText>
      </w:r>
      <w:r w:rsidRPr="00BC5013">
        <w:fldChar w:fldCharType="end"/>
      </w:r>
    </w:p>
    <w:tbl>
      <w:tblPr>
        <w:tblW w:w="0" w:type="auto"/>
        <w:tblLayout w:type="fixed"/>
        <w:tblLook w:val="0000" w:firstRow="0" w:lastRow="0" w:firstColumn="0" w:lastColumn="0" w:noHBand="0" w:noVBand="0"/>
      </w:tblPr>
      <w:tblGrid>
        <w:gridCol w:w="1728"/>
        <w:gridCol w:w="7740"/>
      </w:tblGrid>
      <w:tr w:rsidR="00251C6F" w:rsidRPr="00BC5013" w14:paraId="4F034EEB" w14:textId="77777777" w:rsidTr="00251C6F">
        <w:tc>
          <w:tcPr>
            <w:tcW w:w="1728" w:type="dxa"/>
            <w:shd w:val="clear" w:color="auto" w:fill="auto"/>
          </w:tcPr>
          <w:p w14:paraId="798B97A9" w14:textId="10CFF354" w:rsidR="00251C6F" w:rsidRPr="00BC5013" w:rsidRDefault="00251C6F" w:rsidP="00EE7084">
            <w:pPr>
              <w:pStyle w:val="Heading5"/>
            </w:pPr>
            <w:bookmarkStart w:id="9" w:name="_i.__Effect"/>
            <w:bookmarkEnd w:id="9"/>
            <w:proofErr w:type="gramStart"/>
            <w:r w:rsidRPr="00BC5013">
              <w:t>i.  Effect</w:t>
            </w:r>
            <w:proofErr w:type="gramEnd"/>
            <w:r w:rsidRPr="00BC5013">
              <w:t xml:space="preserve"> of Change in DC</w:t>
            </w:r>
          </w:p>
        </w:tc>
        <w:tc>
          <w:tcPr>
            <w:tcW w:w="7740" w:type="dxa"/>
            <w:shd w:val="clear" w:color="auto" w:fill="auto"/>
          </w:tcPr>
          <w:p w14:paraId="0F03EBF7" w14:textId="5A629724" w:rsidR="009636E5" w:rsidRPr="00BC5013" w:rsidRDefault="00251C6F" w:rsidP="00B86D76">
            <w:pPr>
              <w:pStyle w:val="BlockText"/>
            </w:pPr>
            <w:r w:rsidRPr="00BC5013">
              <w:t xml:space="preserve">When </w:t>
            </w:r>
            <w:r w:rsidR="000503B3" w:rsidRPr="00BC5013">
              <w:t>manifestations</w:t>
            </w:r>
            <w:r w:rsidRPr="00BC5013">
              <w:t xml:space="preserve"> of a disability have been evaluated </w:t>
            </w:r>
            <w:r w:rsidR="00B86D76" w:rsidRPr="00BC5013">
              <w:t xml:space="preserve">at </w:t>
            </w:r>
            <w:r w:rsidR="00285666" w:rsidRPr="00BC5013">
              <w:t>a particular</w:t>
            </w:r>
            <w:r w:rsidR="00B86D76" w:rsidRPr="00BC5013">
              <w:t xml:space="preserve"> level </w:t>
            </w:r>
            <w:r w:rsidRPr="00BC5013">
              <w:t>for 20 years or more, R</w:t>
            </w:r>
            <w:r w:rsidR="0025436D" w:rsidRPr="00BC5013">
              <w:t xml:space="preserve">ating </w:t>
            </w:r>
            <w:r w:rsidRPr="00BC5013">
              <w:t>V</w:t>
            </w:r>
            <w:r w:rsidR="0025436D" w:rsidRPr="00BC5013">
              <w:t xml:space="preserve">eterans </w:t>
            </w:r>
            <w:r w:rsidRPr="00BC5013">
              <w:t>S</w:t>
            </w:r>
            <w:r w:rsidR="0025436D" w:rsidRPr="00BC5013">
              <w:t xml:space="preserve">ervice </w:t>
            </w:r>
            <w:r w:rsidRPr="00BC5013">
              <w:t>R</w:t>
            </w:r>
            <w:r w:rsidR="0025436D" w:rsidRPr="00BC5013">
              <w:t>epresentative</w:t>
            </w:r>
            <w:r w:rsidRPr="00BC5013">
              <w:t>s</w:t>
            </w:r>
            <w:r w:rsidR="0025436D" w:rsidRPr="00BC5013">
              <w:t xml:space="preserve"> (RVSRs)</w:t>
            </w:r>
            <w:r w:rsidRPr="00BC5013">
              <w:t xml:space="preserve"> should exercise caution </w:t>
            </w:r>
            <w:r w:rsidR="009636E5" w:rsidRPr="00BC5013">
              <w:t>when</w:t>
            </w:r>
            <w:r w:rsidRPr="00BC5013">
              <w:t xml:space="preserve"> assigning a new diagnostic code </w:t>
            </w:r>
            <w:r w:rsidR="009636E5" w:rsidRPr="00BC5013">
              <w:t xml:space="preserve">(DC) </w:t>
            </w:r>
            <w:r w:rsidRPr="00BC5013">
              <w:t xml:space="preserve">for symptoms of that disability.  </w:t>
            </w:r>
            <w:r w:rsidR="00433827" w:rsidRPr="00BC5013">
              <w:t>RVSRs should consider</w:t>
            </w:r>
            <w:r w:rsidR="000503B3" w:rsidRPr="00BC5013">
              <w:t xml:space="preserve"> whether</w:t>
            </w:r>
            <w:r w:rsidR="009636E5" w:rsidRPr="00BC5013">
              <w:t xml:space="preserve"> the new </w:t>
            </w:r>
            <w:r w:rsidR="00285666" w:rsidRPr="00BC5013">
              <w:t>DC</w:t>
            </w:r>
            <w:r w:rsidR="009636E5" w:rsidRPr="00BC5013">
              <w:t xml:space="preserve"> includes </w:t>
            </w:r>
            <w:r w:rsidR="00B86D76" w:rsidRPr="00BC5013">
              <w:t xml:space="preserve">the </w:t>
            </w:r>
            <w:r w:rsidR="009636E5" w:rsidRPr="00BC5013">
              <w:t xml:space="preserve">symptoms </w:t>
            </w:r>
            <w:r w:rsidR="00B86D76" w:rsidRPr="00BC5013">
              <w:t xml:space="preserve">protected under the current evaluation or whether the new DC considers separate and distinct symptoms. </w:t>
            </w:r>
            <w:r w:rsidR="00964533" w:rsidRPr="00BC5013">
              <w:t xml:space="preserve"> VA</w:t>
            </w:r>
            <w:r w:rsidR="00964533" w:rsidRPr="00BC5013">
              <w:rPr>
                <w:szCs w:val="20"/>
              </w:rPr>
              <w:t xml:space="preserve"> is not prohibited from changing the DC for a protected evaluation if it does not result in a reduced rating for that disability</w:t>
            </w:r>
            <w:r w:rsidR="00964533" w:rsidRPr="00BC5013">
              <w:t xml:space="preserve">.  </w:t>
            </w:r>
          </w:p>
          <w:p w14:paraId="7B463244" w14:textId="1DB54C74" w:rsidR="00B86D76" w:rsidRPr="00BC5013" w:rsidRDefault="00B86D76" w:rsidP="007F010E">
            <w:pPr>
              <w:pStyle w:val="BulletText1"/>
              <w:numPr>
                <w:ilvl w:val="0"/>
                <w:numId w:val="0"/>
              </w:numPr>
              <w:ind w:left="173" w:hanging="173"/>
            </w:pPr>
          </w:p>
        </w:tc>
      </w:tr>
    </w:tbl>
    <w:p w14:paraId="46906A69" w14:textId="279FDBE0" w:rsidR="00251C6F" w:rsidRPr="00BC5013" w:rsidRDefault="007F010E" w:rsidP="007F010E">
      <w:pPr>
        <w:pStyle w:val="ContinuedOnNextPa"/>
      </w:pPr>
      <w:r w:rsidRPr="00BC5013">
        <w:t>Continued on next page</w:t>
      </w:r>
    </w:p>
    <w:p w14:paraId="3AC2E1A3" w14:textId="61570C12" w:rsidR="007F010E" w:rsidRPr="00BC5013" w:rsidRDefault="007F010E">
      <w:r w:rsidRPr="00BC5013">
        <w:br w:type="page"/>
      </w:r>
    </w:p>
    <w:p w14:paraId="6376F0EB" w14:textId="31FC1662" w:rsidR="007F010E" w:rsidRPr="00BC5013" w:rsidRDefault="00F25C62" w:rsidP="007F010E">
      <w:pPr>
        <w:pStyle w:val="MapTitleContinued"/>
        <w:rPr>
          <w:b w:val="0"/>
          <w:sz w:val="24"/>
        </w:rPr>
      </w:pPr>
      <w:fldSimple w:instr=" STYLEREF &quot;Map Title&quot; ">
        <w:r w:rsidR="007F010E" w:rsidRPr="00BC5013">
          <w:rPr>
            <w:noProof/>
          </w:rPr>
          <w:t>8.  Protected Evaluations Under 38 CFR 3.951 and 38 CFR 3.952</w:t>
        </w:r>
      </w:fldSimple>
      <w:r w:rsidR="007F010E" w:rsidRPr="00BC5013">
        <w:t xml:space="preserve">, </w:t>
      </w:r>
      <w:r w:rsidR="007F010E" w:rsidRPr="00BC5013">
        <w:rPr>
          <w:b w:val="0"/>
          <w:sz w:val="24"/>
        </w:rPr>
        <w:t>Continued</w:t>
      </w:r>
    </w:p>
    <w:p w14:paraId="2EF3723D" w14:textId="4C725052" w:rsidR="007F010E" w:rsidRPr="00BC5013" w:rsidRDefault="007F010E" w:rsidP="007F010E">
      <w:pPr>
        <w:pStyle w:val="BlockLine"/>
      </w:pPr>
    </w:p>
    <w:tbl>
      <w:tblPr>
        <w:tblW w:w="0" w:type="auto"/>
        <w:tblLayout w:type="fixed"/>
        <w:tblLook w:val="0000" w:firstRow="0" w:lastRow="0" w:firstColumn="0" w:lastColumn="0" w:noHBand="0" w:noVBand="0"/>
      </w:tblPr>
      <w:tblGrid>
        <w:gridCol w:w="1728"/>
        <w:gridCol w:w="7740"/>
      </w:tblGrid>
      <w:tr w:rsidR="007F010E" w:rsidRPr="00BC5013" w14:paraId="31E1FF70" w14:textId="77777777" w:rsidTr="007F010E">
        <w:tc>
          <w:tcPr>
            <w:tcW w:w="1728" w:type="dxa"/>
            <w:shd w:val="clear" w:color="auto" w:fill="auto"/>
          </w:tcPr>
          <w:p w14:paraId="63095E18" w14:textId="545B846F" w:rsidR="007F010E" w:rsidRPr="00BC5013" w:rsidRDefault="00F25C62" w:rsidP="007F010E">
            <w:pPr>
              <w:pStyle w:val="ContinuedBlockLabel"/>
            </w:pPr>
            <w:fldSimple w:instr=" STYLEREF &quot;Block Label&quot; ">
              <w:r w:rsidR="00545920" w:rsidRPr="00BC5013">
                <w:rPr>
                  <w:noProof/>
                </w:rPr>
                <w:t>i.  Effect of Change in DC</w:t>
              </w:r>
            </w:fldSimple>
            <w:r w:rsidR="007F010E" w:rsidRPr="00BC5013">
              <w:t xml:space="preserve"> </w:t>
            </w:r>
            <w:r w:rsidR="007F010E" w:rsidRPr="00BC5013">
              <w:rPr>
                <w:b w:val="0"/>
              </w:rPr>
              <w:t>(continued)</w:t>
            </w:r>
          </w:p>
        </w:tc>
        <w:tc>
          <w:tcPr>
            <w:tcW w:w="7740" w:type="dxa"/>
            <w:shd w:val="clear" w:color="auto" w:fill="auto"/>
          </w:tcPr>
          <w:p w14:paraId="55F47FD2" w14:textId="4B3E8759" w:rsidR="007F010E" w:rsidRPr="00BC5013" w:rsidRDefault="007F010E" w:rsidP="007F010E">
            <w:pPr>
              <w:pStyle w:val="BulletText1"/>
            </w:pPr>
            <w:r w:rsidRPr="00BC5013">
              <w:rPr>
                <w:b/>
                <w:i/>
              </w:rPr>
              <w:t>Example</w:t>
            </w:r>
            <w:r w:rsidRPr="00BC5013">
              <w:t xml:space="preserve">:  A Vietnam Veteran has been SC for a through-and-through gunshot wound (GSW) to the right leg (MG XI) evaluated at 10 percent under </w:t>
            </w:r>
            <w:hyperlink r:id="rId28" w:history="1">
              <w:r w:rsidRPr="00BC5013">
                <w:rPr>
                  <w:rStyle w:val="Hyperlink"/>
                </w:rPr>
                <w:t>DC 5311</w:t>
              </w:r>
            </w:hyperlink>
            <w:r w:rsidRPr="00BC5013">
              <w:t xml:space="preserve"> effective November 21, 1968. </w:t>
            </w:r>
            <w:r w:rsidR="00EE7084" w:rsidRPr="00BC5013">
              <w:t xml:space="preserve"> </w:t>
            </w:r>
            <w:r w:rsidRPr="00BC5013">
              <w:t>The S</w:t>
            </w:r>
            <w:r w:rsidR="0090291F" w:rsidRPr="00BC5013">
              <w:t xml:space="preserve">ervice </w:t>
            </w:r>
            <w:r w:rsidRPr="00BC5013">
              <w:t>T</w:t>
            </w:r>
            <w:r w:rsidR="0090291F" w:rsidRPr="00BC5013">
              <w:t xml:space="preserve">reatment </w:t>
            </w:r>
            <w:r w:rsidRPr="00BC5013">
              <w:t>R</w:t>
            </w:r>
            <w:r w:rsidR="0090291F" w:rsidRPr="00BC5013">
              <w:t>ecord</w:t>
            </w:r>
            <w:r w:rsidRPr="00BC5013">
              <w:t>s specifically indicate that the nerves were not affected. Over 40 years later, the Veteran is granted SC for type II diabetes mellitus.</w:t>
            </w:r>
            <w:r w:rsidR="0090291F" w:rsidRPr="00BC5013">
              <w:t xml:space="preserve"> </w:t>
            </w:r>
            <w:r w:rsidRPr="00BC5013">
              <w:t xml:space="preserve"> The GSW to the right leg has remained static; however, the medical records indicate that he has diabetic neuropathy with right foot drop.  Since both the GSW and the peripheral nerve paralysis (foot drop) affect propulsion of the right lower extremity, separate ratings cannot be granted without pyramiding.  However, a single 40 percent evaluation may be granted under </w:t>
            </w:r>
            <w:hyperlink r:id="rId29" w:history="1">
              <w:r w:rsidRPr="00BC5013">
                <w:rPr>
                  <w:rStyle w:val="Hyperlink"/>
                </w:rPr>
                <w:t>DC 8521</w:t>
              </w:r>
            </w:hyperlink>
            <w:r w:rsidRPr="00BC5013">
              <w:t>, which would consider both the symptoms of the GSW as well as the new diabetic neuropathy with foot drop.</w:t>
            </w:r>
          </w:p>
          <w:p w14:paraId="1FD891E7" w14:textId="77777777" w:rsidR="007F010E" w:rsidRPr="00BC5013" w:rsidRDefault="007F010E" w:rsidP="007F010E">
            <w:pPr>
              <w:pStyle w:val="BulletText1"/>
              <w:numPr>
                <w:ilvl w:val="0"/>
                <w:numId w:val="0"/>
              </w:numPr>
              <w:ind w:left="173" w:hanging="173"/>
            </w:pPr>
          </w:p>
          <w:p w14:paraId="1A024C51" w14:textId="77777777" w:rsidR="0025436D" w:rsidRPr="00BC5013" w:rsidRDefault="007F010E" w:rsidP="00BD55E4">
            <w:pPr>
              <w:pStyle w:val="BlockText"/>
            </w:pPr>
            <w:r w:rsidRPr="00BC5013">
              <w:rPr>
                <w:b/>
                <w:i/>
              </w:rPr>
              <w:t>Reference</w:t>
            </w:r>
            <w:r w:rsidRPr="00BC5013">
              <w:t>:  For more information on</w:t>
            </w:r>
          </w:p>
          <w:p w14:paraId="55D5E935" w14:textId="77777777" w:rsidR="0025436D" w:rsidRPr="00BC5013" w:rsidRDefault="007F010E" w:rsidP="0025436D">
            <w:pPr>
              <w:pStyle w:val="BulletText1"/>
            </w:pPr>
            <w:r w:rsidRPr="00BC5013">
              <w:t xml:space="preserve">protection of evaluations and DC codes, see </w:t>
            </w:r>
            <w:hyperlink r:id="rId30" w:anchor="bmm" w:history="1">
              <w:r w:rsidRPr="00BC5013">
                <w:rPr>
                  <w:rStyle w:val="Hyperlink"/>
                  <w:i/>
                </w:rPr>
                <w:t>Murray v. Shinseki</w:t>
              </w:r>
            </w:hyperlink>
            <w:r w:rsidRPr="00BC5013">
              <w:t>, 24 Vet</w:t>
            </w:r>
            <w:proofErr w:type="gramStart"/>
            <w:r w:rsidRPr="00BC5013">
              <w:t xml:space="preserve">. </w:t>
            </w:r>
            <w:proofErr w:type="gramEnd"/>
            <w:r w:rsidRPr="00BC5013">
              <w:t>App. 420 (2011)</w:t>
            </w:r>
          </w:p>
          <w:p w14:paraId="68847306" w14:textId="77777777" w:rsidR="0021646C" w:rsidRPr="00BC5013" w:rsidRDefault="0025436D" w:rsidP="0025436D">
            <w:pPr>
              <w:pStyle w:val="BulletText1"/>
            </w:pPr>
            <w:r w:rsidRPr="00BC5013">
              <w:t>pyramiding, see</w:t>
            </w:r>
          </w:p>
          <w:p w14:paraId="67FDB19B" w14:textId="77777777" w:rsidR="0021646C" w:rsidRPr="00BC5013" w:rsidRDefault="00BC5013" w:rsidP="0021646C">
            <w:pPr>
              <w:pStyle w:val="BulletText2"/>
            </w:pPr>
            <w:hyperlink r:id="rId31" w:history="1">
              <w:r w:rsidR="0025436D" w:rsidRPr="00BC5013">
                <w:rPr>
                  <w:rStyle w:val="Hyperlink"/>
                </w:rPr>
                <w:t>38 CFR 4.14</w:t>
              </w:r>
            </w:hyperlink>
            <w:r w:rsidR="0021646C" w:rsidRPr="00BC5013">
              <w:t xml:space="preserve">, and </w:t>
            </w:r>
          </w:p>
          <w:p w14:paraId="52621300" w14:textId="4BC1C6C6" w:rsidR="007F010E" w:rsidRPr="00BC5013" w:rsidRDefault="00BC5013" w:rsidP="0021646C">
            <w:pPr>
              <w:pStyle w:val="BulletText2"/>
            </w:pPr>
            <w:hyperlink r:id="rId32" w:anchor="bme" w:history="1">
              <w:r w:rsidR="0021646C" w:rsidRPr="00BC5013">
                <w:rPr>
                  <w:rStyle w:val="Hyperlink"/>
                  <w:i/>
                </w:rPr>
                <w:t>Esteban v. Brown</w:t>
              </w:r>
            </w:hyperlink>
            <w:r w:rsidR="0021646C" w:rsidRPr="00BC5013">
              <w:t xml:space="preserve">, 6 </w:t>
            </w:r>
            <w:proofErr w:type="spellStart"/>
            <w:r w:rsidR="0021646C" w:rsidRPr="00BC5013">
              <w:t>Vet.App</w:t>
            </w:r>
            <w:proofErr w:type="spellEnd"/>
            <w:proofErr w:type="gramStart"/>
            <w:r w:rsidR="0021646C" w:rsidRPr="00BC5013">
              <w:t xml:space="preserve">. </w:t>
            </w:r>
            <w:proofErr w:type="gramEnd"/>
            <w:r w:rsidR="0021646C" w:rsidRPr="00BC5013">
              <w:t>259 (1994).</w:t>
            </w:r>
          </w:p>
          <w:p w14:paraId="796BA691" w14:textId="77777777" w:rsidR="007F010E" w:rsidRPr="00BC5013" w:rsidRDefault="007F010E" w:rsidP="007F010E">
            <w:pPr>
              <w:pStyle w:val="BlockText"/>
            </w:pPr>
          </w:p>
        </w:tc>
      </w:tr>
    </w:tbl>
    <w:p w14:paraId="5880428A" w14:textId="0A936CD7" w:rsidR="007F010E" w:rsidRPr="00BC5013" w:rsidRDefault="00F34C3C" w:rsidP="007F010E">
      <w:pPr>
        <w:pStyle w:val="BlockLine"/>
      </w:pPr>
      <w:r w:rsidRPr="00BC5013">
        <w:fldChar w:fldCharType="begin"/>
      </w:r>
      <w:r w:rsidRPr="00BC5013">
        <w:instrText xml:space="preserve"> PRIVATE INFOTYPE="PRINCIPLE" </w:instrText>
      </w:r>
      <w:r w:rsidRPr="00BC5013">
        <w:fldChar w:fldCharType="end"/>
      </w:r>
    </w:p>
    <w:tbl>
      <w:tblPr>
        <w:tblW w:w="0" w:type="auto"/>
        <w:tblLayout w:type="fixed"/>
        <w:tblLook w:val="0000" w:firstRow="0" w:lastRow="0" w:firstColumn="0" w:lastColumn="0" w:noHBand="0" w:noVBand="0"/>
      </w:tblPr>
      <w:tblGrid>
        <w:gridCol w:w="1728"/>
        <w:gridCol w:w="7740"/>
      </w:tblGrid>
      <w:tr w:rsidR="00CC6D53" w:rsidRPr="00BC5013" w14:paraId="21EEB2C1" w14:textId="77777777">
        <w:trPr>
          <w:cantSplit/>
        </w:trPr>
        <w:tc>
          <w:tcPr>
            <w:tcW w:w="1728" w:type="dxa"/>
          </w:tcPr>
          <w:p w14:paraId="21EEB2BA" w14:textId="19949B1C" w:rsidR="00CC6D53" w:rsidRPr="00BC5013" w:rsidRDefault="007F010E">
            <w:pPr>
              <w:pStyle w:val="Heading5"/>
            </w:pPr>
            <w:bookmarkStart w:id="10" w:name="_j.__Effect"/>
            <w:bookmarkEnd w:id="10"/>
            <w:proofErr w:type="gramStart"/>
            <w:r w:rsidRPr="00BC5013">
              <w:t>j</w:t>
            </w:r>
            <w:r w:rsidR="00AA02A6" w:rsidRPr="00BC5013">
              <w:t>.  Effect</w:t>
            </w:r>
            <w:proofErr w:type="gramEnd"/>
            <w:r w:rsidR="00AA02A6" w:rsidRPr="00BC5013">
              <w:t xml:space="preserve"> of Return to Active Duty</w:t>
            </w:r>
          </w:p>
        </w:tc>
        <w:tc>
          <w:tcPr>
            <w:tcW w:w="7740" w:type="dxa"/>
          </w:tcPr>
          <w:p w14:paraId="21EEB2BB" w14:textId="77777777" w:rsidR="00CC6D53" w:rsidRPr="00BC5013" w:rsidRDefault="00AA02A6">
            <w:pPr>
              <w:pStyle w:val="BlockText"/>
            </w:pPr>
            <w:r w:rsidRPr="00BC5013">
              <w:t>The statute prohibits payment of compensation for a period in which an individual receives active service pay.  Therefore, where compensation is discontinued following reentry into active service</w:t>
            </w:r>
          </w:p>
          <w:p w14:paraId="21EEB2BC" w14:textId="77777777" w:rsidR="00CC6D53" w:rsidRPr="00BC5013" w:rsidRDefault="00CC6D53">
            <w:pPr>
              <w:pStyle w:val="BlockText"/>
            </w:pPr>
          </w:p>
          <w:p w14:paraId="21EEB2BD" w14:textId="1417CDC0" w:rsidR="00CC6D53" w:rsidRPr="00BC5013" w:rsidRDefault="00AA02A6">
            <w:pPr>
              <w:pStyle w:val="BulletText1"/>
            </w:pPr>
            <w:r w:rsidRPr="00BC5013">
              <w:t xml:space="preserve">continuity of the rating is interrupted for the purposes of achieving the protection offered by </w:t>
            </w:r>
            <w:hyperlink r:id="rId33" w:history="1">
              <w:r w:rsidRPr="00BC5013">
                <w:rPr>
                  <w:rStyle w:val="Hyperlink"/>
                </w:rPr>
                <w:t>38 U.S.C. 110</w:t>
              </w:r>
            </w:hyperlink>
            <w:r w:rsidRPr="00BC5013">
              <w:t>, and</w:t>
            </w:r>
          </w:p>
          <w:p w14:paraId="21EEB2BE" w14:textId="77777777" w:rsidR="00CC6D53" w:rsidRPr="00BC5013" w:rsidRDefault="00AA02A6">
            <w:pPr>
              <w:pStyle w:val="BulletText1"/>
              <w:rPr>
                <w:b/>
                <w:i/>
              </w:rPr>
            </w:pPr>
            <w:proofErr w:type="gramStart"/>
            <w:r w:rsidRPr="00BC5013">
              <w:t>the</w:t>
            </w:r>
            <w:proofErr w:type="gramEnd"/>
            <w:r w:rsidRPr="00BC5013">
              <w:t xml:space="preserve"> disability cannot be considered to have been continuously rated during the period in which compensation is discontinued.</w:t>
            </w:r>
          </w:p>
          <w:p w14:paraId="21EEB2BF" w14:textId="77777777" w:rsidR="00CC6D53" w:rsidRPr="00BC5013" w:rsidRDefault="00CC6D53">
            <w:pPr>
              <w:pStyle w:val="BlockText"/>
            </w:pPr>
          </w:p>
          <w:p w14:paraId="21EEB2C0" w14:textId="684BAF0B" w:rsidR="00CC6D53" w:rsidRPr="00BC5013" w:rsidRDefault="00AA02A6">
            <w:pPr>
              <w:pStyle w:val="BlockText"/>
            </w:pPr>
            <w:r w:rsidRPr="00BC5013">
              <w:rPr>
                <w:b/>
                <w:i/>
              </w:rPr>
              <w:t>Reference</w:t>
            </w:r>
            <w:r w:rsidRPr="00BC5013">
              <w:t xml:space="preserve">:  For more information on the effects of reentry in active duty on disability evaluations, see </w:t>
            </w:r>
            <w:hyperlink r:id="rId34" w:history="1">
              <w:r w:rsidRPr="00BC5013">
                <w:rPr>
                  <w:rStyle w:val="Hyperlink"/>
                </w:rPr>
                <w:t>VAOPGCREC 5-95</w:t>
              </w:r>
            </w:hyperlink>
            <w:r w:rsidRPr="00BC5013">
              <w:t>.</w:t>
            </w:r>
          </w:p>
        </w:tc>
      </w:tr>
    </w:tbl>
    <w:p w14:paraId="21EEB2C2" w14:textId="77777777" w:rsidR="00CC6D53" w:rsidRPr="00BC5013" w:rsidRDefault="00CC6D53">
      <w:pPr>
        <w:pStyle w:val="BlockLine"/>
      </w:pPr>
    </w:p>
    <w:p w14:paraId="21EEB2C3" w14:textId="77777777" w:rsidR="00CC6D53" w:rsidRPr="00BC5013" w:rsidRDefault="00AA02A6">
      <w:pPr>
        <w:pStyle w:val="Heading4"/>
      </w:pPr>
      <w:r w:rsidRPr="00BC5013">
        <w:br w:type="page"/>
      </w:r>
      <w:r w:rsidRPr="00BC5013">
        <w:lastRenderedPageBreak/>
        <w:t xml:space="preserve">9.  </w:t>
      </w:r>
      <w:bookmarkStart w:id="11" w:name="Topic9"/>
      <w:bookmarkEnd w:id="11"/>
      <w:r w:rsidRPr="00BC5013">
        <w:t xml:space="preserve">Protected Service Connection </w:t>
      </w:r>
      <w:proofErr w:type="gramStart"/>
      <w:r w:rsidRPr="00BC5013">
        <w:t>Under</w:t>
      </w:r>
      <w:proofErr w:type="gramEnd"/>
      <w:r w:rsidRPr="00BC5013">
        <w:t xml:space="preserve"> 38 CFR 3.957</w:t>
      </w:r>
    </w:p>
    <w:p w14:paraId="21EEB2C4" w14:textId="77777777" w:rsidR="00CC6D53" w:rsidRPr="00BC5013" w:rsidRDefault="00AA02A6">
      <w:pPr>
        <w:pStyle w:val="BlockLine"/>
      </w:pPr>
      <w:r w:rsidRPr="00BC5013">
        <w:fldChar w:fldCharType="begin"/>
      </w:r>
      <w:r w:rsidRPr="00BC5013">
        <w:instrText xml:space="preserve"> PRIVATE INFOTYPE="OTHER" </w:instrText>
      </w:r>
      <w:r w:rsidRPr="00BC5013">
        <w:fldChar w:fldCharType="end"/>
      </w:r>
    </w:p>
    <w:tbl>
      <w:tblPr>
        <w:tblW w:w="0" w:type="auto"/>
        <w:tblLayout w:type="fixed"/>
        <w:tblLook w:val="0000" w:firstRow="0" w:lastRow="0" w:firstColumn="0" w:lastColumn="0" w:noHBand="0" w:noVBand="0"/>
      </w:tblPr>
      <w:tblGrid>
        <w:gridCol w:w="1728"/>
        <w:gridCol w:w="7740"/>
      </w:tblGrid>
      <w:tr w:rsidR="00CC6D53" w:rsidRPr="00BC5013" w14:paraId="21EEB2CB" w14:textId="77777777">
        <w:trPr>
          <w:cantSplit/>
        </w:trPr>
        <w:tc>
          <w:tcPr>
            <w:tcW w:w="1728" w:type="dxa"/>
          </w:tcPr>
          <w:p w14:paraId="21EEB2C5" w14:textId="77777777" w:rsidR="00CC6D53" w:rsidRPr="00BC5013" w:rsidRDefault="00AA02A6">
            <w:pPr>
              <w:pStyle w:val="Heading5"/>
            </w:pPr>
            <w:r w:rsidRPr="00BC5013">
              <w:t>Introduction</w:t>
            </w:r>
          </w:p>
        </w:tc>
        <w:tc>
          <w:tcPr>
            <w:tcW w:w="7740" w:type="dxa"/>
          </w:tcPr>
          <w:p w14:paraId="21EEB2C6" w14:textId="77777777" w:rsidR="00CC6D53" w:rsidRPr="00BC5013" w:rsidRDefault="00AA02A6">
            <w:pPr>
              <w:pStyle w:val="BlockText"/>
            </w:pPr>
            <w:r w:rsidRPr="00BC5013">
              <w:t>This topic contains information about the protection of service connection under 38 CFR 3.957, including</w:t>
            </w:r>
          </w:p>
          <w:p w14:paraId="21EEB2C7" w14:textId="77777777" w:rsidR="00CC6D53" w:rsidRPr="00BC5013" w:rsidRDefault="00CC6D53">
            <w:pPr>
              <w:pStyle w:val="BlockText"/>
            </w:pPr>
          </w:p>
          <w:p w14:paraId="21EEB2C8" w14:textId="66CBCEC3" w:rsidR="00CC6D53" w:rsidRPr="00BC5013" w:rsidRDefault="00BC5013">
            <w:pPr>
              <w:pStyle w:val="BulletText1"/>
            </w:pPr>
            <w:hyperlink w:anchor="_a.__Protection_1" w:history="1">
              <w:r w:rsidR="00AA02A6" w:rsidRPr="00BC5013">
                <w:rPr>
                  <w:rStyle w:val="Hyperlink"/>
                </w:rPr>
                <w:t>protection under 38 CFR 3.957</w:t>
              </w:r>
            </w:hyperlink>
          </w:p>
          <w:p w14:paraId="21EEB2C9" w14:textId="068A45E6" w:rsidR="00CC6D53" w:rsidRPr="00BC5013" w:rsidRDefault="00BC5013">
            <w:pPr>
              <w:pStyle w:val="BulletText1"/>
            </w:pPr>
            <w:hyperlink w:anchor="_b.__Provisions" w:history="1">
              <w:r w:rsidR="00AA02A6" w:rsidRPr="00BC5013">
                <w:rPr>
                  <w:rStyle w:val="Hyperlink"/>
                </w:rPr>
                <w:t>the provisions of VAOPGCPREC 6-2002</w:t>
              </w:r>
            </w:hyperlink>
            <w:r w:rsidR="00AA02A6" w:rsidRPr="00BC5013">
              <w:t>, and</w:t>
            </w:r>
          </w:p>
          <w:p w14:paraId="21EEB2CA" w14:textId="3A61D1F2" w:rsidR="00CC6D53" w:rsidRPr="00BC5013" w:rsidRDefault="00BC5013">
            <w:pPr>
              <w:pStyle w:val="BulletText1"/>
            </w:pPr>
            <w:hyperlink w:anchor="_c.__Determining" w:history="1">
              <w:proofErr w:type="gramStart"/>
              <w:r w:rsidR="00AA02A6" w:rsidRPr="00BC5013">
                <w:rPr>
                  <w:rStyle w:val="Hyperlink"/>
                </w:rPr>
                <w:t>determining</w:t>
              </w:r>
              <w:proofErr w:type="gramEnd"/>
              <w:r w:rsidR="00AA02A6" w:rsidRPr="00BC5013">
                <w:rPr>
                  <w:rStyle w:val="Hyperlink"/>
                </w:rPr>
                <w:t xml:space="preserve"> the ten-year period</w:t>
              </w:r>
            </w:hyperlink>
            <w:r w:rsidR="00AA02A6" w:rsidRPr="00BC5013">
              <w:t>.</w:t>
            </w:r>
          </w:p>
        </w:tc>
      </w:tr>
    </w:tbl>
    <w:p w14:paraId="21EEB2CC" w14:textId="77777777" w:rsidR="00CC6D53" w:rsidRPr="00BC5013" w:rsidRDefault="00CC6D53">
      <w:pPr>
        <w:pStyle w:val="BlockLine"/>
      </w:pPr>
    </w:p>
    <w:tbl>
      <w:tblPr>
        <w:tblW w:w="0" w:type="auto"/>
        <w:tblLayout w:type="fixed"/>
        <w:tblLook w:val="0000" w:firstRow="0" w:lastRow="0" w:firstColumn="0" w:lastColumn="0" w:noHBand="0" w:noVBand="0"/>
      </w:tblPr>
      <w:tblGrid>
        <w:gridCol w:w="1728"/>
        <w:gridCol w:w="7740"/>
      </w:tblGrid>
      <w:tr w:rsidR="00CC6D53" w:rsidRPr="00BC5013" w14:paraId="21EEB2CF" w14:textId="77777777">
        <w:trPr>
          <w:cantSplit/>
        </w:trPr>
        <w:tc>
          <w:tcPr>
            <w:tcW w:w="1728" w:type="dxa"/>
          </w:tcPr>
          <w:p w14:paraId="21EEB2CD" w14:textId="77777777" w:rsidR="00CC6D53" w:rsidRPr="00BC5013" w:rsidRDefault="00AA02A6">
            <w:pPr>
              <w:pStyle w:val="Heading5"/>
            </w:pPr>
            <w:r w:rsidRPr="00BC5013">
              <w:t>Change Date</w:t>
            </w:r>
          </w:p>
        </w:tc>
        <w:tc>
          <w:tcPr>
            <w:tcW w:w="7740" w:type="dxa"/>
          </w:tcPr>
          <w:p w14:paraId="21EEB2CE" w14:textId="77777777" w:rsidR="00CC6D53" w:rsidRPr="00BC5013" w:rsidRDefault="00AA02A6">
            <w:pPr>
              <w:pStyle w:val="BlockText"/>
            </w:pPr>
            <w:r w:rsidRPr="00BC5013">
              <w:t>December 13, 2005</w:t>
            </w:r>
          </w:p>
        </w:tc>
      </w:tr>
    </w:tbl>
    <w:p w14:paraId="21EEB2D0" w14:textId="7CCF3D9B" w:rsidR="00CC6D53" w:rsidRPr="00BC5013" w:rsidRDefault="00F34C3C">
      <w:pPr>
        <w:pStyle w:val="BlockLine"/>
      </w:pPr>
      <w:r w:rsidRPr="00BC5013">
        <w:fldChar w:fldCharType="begin"/>
      </w:r>
      <w:r w:rsidRPr="00BC5013">
        <w:instrText xml:space="preserve"> PRIVATE INFOTYPE="CONCEPT" </w:instrText>
      </w:r>
      <w:r w:rsidRPr="00BC5013">
        <w:fldChar w:fldCharType="end"/>
      </w:r>
    </w:p>
    <w:tbl>
      <w:tblPr>
        <w:tblW w:w="0" w:type="auto"/>
        <w:tblLayout w:type="fixed"/>
        <w:tblLook w:val="0000" w:firstRow="0" w:lastRow="0" w:firstColumn="0" w:lastColumn="0" w:noHBand="0" w:noVBand="0"/>
      </w:tblPr>
      <w:tblGrid>
        <w:gridCol w:w="1728"/>
        <w:gridCol w:w="7740"/>
      </w:tblGrid>
      <w:tr w:rsidR="00CC6D53" w:rsidRPr="00BC5013" w14:paraId="21EEB2D6" w14:textId="77777777">
        <w:trPr>
          <w:cantSplit/>
        </w:trPr>
        <w:tc>
          <w:tcPr>
            <w:tcW w:w="1728" w:type="dxa"/>
          </w:tcPr>
          <w:p w14:paraId="21EEB2D1" w14:textId="77777777" w:rsidR="00CC6D53" w:rsidRPr="00BC5013" w:rsidRDefault="00AA02A6">
            <w:pPr>
              <w:pStyle w:val="Heading5"/>
            </w:pPr>
            <w:bookmarkStart w:id="12" w:name="_a.__Protection_1"/>
            <w:bookmarkEnd w:id="12"/>
            <w:proofErr w:type="gramStart"/>
            <w:r w:rsidRPr="00BC5013">
              <w:t>a.  Protection</w:t>
            </w:r>
            <w:proofErr w:type="gramEnd"/>
            <w:r w:rsidRPr="00BC5013">
              <w:t xml:space="preserve"> Under 38 CFR 3.957</w:t>
            </w:r>
          </w:p>
        </w:tc>
        <w:tc>
          <w:tcPr>
            <w:tcW w:w="7740" w:type="dxa"/>
          </w:tcPr>
          <w:p w14:paraId="21EEB2D2" w14:textId="0BFE3948" w:rsidR="00CC6D53" w:rsidRPr="00BC5013" w:rsidRDefault="00AA02A6">
            <w:pPr>
              <w:pStyle w:val="BlockText"/>
            </w:pPr>
            <w:r w:rsidRPr="00BC5013">
              <w:t xml:space="preserve">Under </w:t>
            </w:r>
            <w:hyperlink r:id="rId35" w:history="1">
              <w:r w:rsidRPr="00BC5013">
                <w:rPr>
                  <w:rStyle w:val="Hyperlink"/>
                </w:rPr>
                <w:t>38 CFR 3.957</w:t>
              </w:r>
            </w:hyperlink>
            <w:r w:rsidRPr="00BC5013">
              <w:t xml:space="preserve">, if service connection for disability or cause of death has been in effect ten or more years, propose severance only if </w:t>
            </w:r>
          </w:p>
          <w:p w14:paraId="21EEB2D3" w14:textId="77777777" w:rsidR="00CC6D53" w:rsidRPr="00BC5013" w:rsidRDefault="00CC6D53">
            <w:pPr>
              <w:pStyle w:val="BlockText"/>
            </w:pPr>
          </w:p>
          <w:p w14:paraId="21EEB2D4" w14:textId="77777777" w:rsidR="00CC6D53" w:rsidRPr="00BC5013" w:rsidRDefault="00AA02A6">
            <w:pPr>
              <w:pStyle w:val="BulletText1"/>
            </w:pPr>
            <w:r w:rsidRPr="00BC5013">
              <w:t xml:space="preserve">the original grant was based on fraud, or </w:t>
            </w:r>
          </w:p>
          <w:p w14:paraId="21EEB2D5" w14:textId="77777777" w:rsidR="00CC6D53" w:rsidRPr="00BC5013" w:rsidRDefault="00AA02A6">
            <w:pPr>
              <w:pStyle w:val="BulletText1"/>
              <w:rPr>
                <w:b/>
              </w:rPr>
            </w:pPr>
            <w:proofErr w:type="gramStart"/>
            <w:r w:rsidRPr="00BC5013">
              <w:t>it</w:t>
            </w:r>
            <w:proofErr w:type="gramEnd"/>
            <w:r w:rsidRPr="00BC5013">
              <w:t xml:space="preserve"> is clearly shown that the person concerned did not have the requisite service or character of discharge.</w:t>
            </w:r>
          </w:p>
        </w:tc>
      </w:tr>
    </w:tbl>
    <w:p w14:paraId="21EEB2D7" w14:textId="731BF672" w:rsidR="00CC6D53" w:rsidRPr="00BC5013" w:rsidRDefault="00F34C3C">
      <w:pPr>
        <w:pStyle w:val="BlockLine"/>
      </w:pPr>
      <w:r w:rsidRPr="00BC5013">
        <w:fldChar w:fldCharType="begin"/>
      </w:r>
      <w:r w:rsidRPr="00BC5013">
        <w:instrText xml:space="preserve"> PRIVATE INFOTYPE="CONCEPT" </w:instrText>
      </w:r>
      <w:r w:rsidRPr="00BC5013">
        <w:fldChar w:fldCharType="end"/>
      </w:r>
    </w:p>
    <w:tbl>
      <w:tblPr>
        <w:tblW w:w="0" w:type="auto"/>
        <w:tblLayout w:type="fixed"/>
        <w:tblLook w:val="0000" w:firstRow="0" w:lastRow="0" w:firstColumn="0" w:lastColumn="0" w:noHBand="0" w:noVBand="0"/>
      </w:tblPr>
      <w:tblGrid>
        <w:gridCol w:w="1728"/>
        <w:gridCol w:w="7740"/>
      </w:tblGrid>
      <w:tr w:rsidR="00CC6D53" w:rsidRPr="00BC5013" w14:paraId="21EEB2DD" w14:textId="77777777">
        <w:trPr>
          <w:cantSplit/>
        </w:trPr>
        <w:tc>
          <w:tcPr>
            <w:tcW w:w="1728" w:type="dxa"/>
          </w:tcPr>
          <w:p w14:paraId="21EEB2D8" w14:textId="77777777" w:rsidR="00CC6D53" w:rsidRPr="00BC5013" w:rsidRDefault="00AA02A6">
            <w:pPr>
              <w:pStyle w:val="Heading5"/>
            </w:pPr>
            <w:bookmarkStart w:id="13" w:name="_b.__Provisions"/>
            <w:bookmarkEnd w:id="13"/>
            <w:proofErr w:type="gramStart"/>
            <w:r w:rsidRPr="00BC5013">
              <w:t>b.  Provisions</w:t>
            </w:r>
            <w:proofErr w:type="gramEnd"/>
            <w:r w:rsidRPr="00BC5013">
              <w:t xml:space="preserve"> of VAOPGCPREC 6-2002</w:t>
            </w:r>
          </w:p>
        </w:tc>
        <w:tc>
          <w:tcPr>
            <w:tcW w:w="7740" w:type="dxa"/>
          </w:tcPr>
          <w:p w14:paraId="21EEB2D9" w14:textId="13F9D9A6" w:rsidR="00CC6D53" w:rsidRPr="00BC5013" w:rsidRDefault="00BC5013">
            <w:pPr>
              <w:pStyle w:val="BlockText"/>
            </w:pPr>
            <w:hyperlink r:id="rId36" w:history="1">
              <w:r w:rsidR="00AA02A6" w:rsidRPr="00BC5013">
                <w:rPr>
                  <w:rStyle w:val="Hyperlink"/>
                </w:rPr>
                <w:t>VAOPGCPREC 6-2002</w:t>
              </w:r>
            </w:hyperlink>
            <w:r w:rsidR="00AA02A6" w:rsidRPr="00BC5013">
              <w:t xml:space="preserve"> held that </w:t>
            </w:r>
          </w:p>
          <w:p w14:paraId="21EEB2DA" w14:textId="77777777" w:rsidR="00CC6D53" w:rsidRPr="00BC5013" w:rsidRDefault="00CC6D53">
            <w:pPr>
              <w:pStyle w:val="BlockText"/>
            </w:pPr>
          </w:p>
          <w:p w14:paraId="21EEB2DB" w14:textId="77777777" w:rsidR="00CC6D53" w:rsidRPr="00BC5013" w:rsidRDefault="00AA02A6">
            <w:pPr>
              <w:pStyle w:val="BulletText1"/>
            </w:pPr>
            <w:r w:rsidRPr="00BC5013">
              <w:t>the restriction relating to severance includes awards where service connection was recently and erroneously awarded, but with an effective date more than ten years prior to the decision awarding service connection, and</w:t>
            </w:r>
          </w:p>
          <w:p w14:paraId="21EEB2DC" w14:textId="4736823A" w:rsidR="00CC6D53" w:rsidRPr="00BC5013" w:rsidRDefault="00AA02A6" w:rsidP="0048695F">
            <w:pPr>
              <w:pStyle w:val="BulletText1"/>
            </w:pPr>
            <w:r w:rsidRPr="00BC5013">
              <w:t xml:space="preserve">in the absence of the </w:t>
            </w:r>
            <w:r w:rsidR="0048695F" w:rsidRPr="00BC5013">
              <w:t>V</w:t>
            </w:r>
            <w:r w:rsidRPr="00BC5013">
              <w:t xml:space="preserve">eteran’s own willful misconduct or abuse of alcohol or drugs, Department of Veterans Affairs (VA) must pay compensation otherwise in order for a disability that was erroneously established as service connected, where service connection is protected from severance.  </w:t>
            </w:r>
          </w:p>
        </w:tc>
      </w:tr>
    </w:tbl>
    <w:p w14:paraId="21EEB2DE" w14:textId="5CEBB86A" w:rsidR="00CC6D53" w:rsidRPr="00BC5013" w:rsidRDefault="00F34C3C">
      <w:pPr>
        <w:pStyle w:val="BlockLine"/>
      </w:pPr>
      <w:r w:rsidRPr="00BC5013">
        <w:fldChar w:fldCharType="begin"/>
      </w:r>
      <w:r w:rsidRPr="00BC5013">
        <w:instrText xml:space="preserve"> PRIVATE INFOTYPE="PRINCIPLE" </w:instrText>
      </w:r>
      <w:r w:rsidRPr="00BC5013">
        <w:fldChar w:fldCharType="end"/>
      </w:r>
    </w:p>
    <w:tbl>
      <w:tblPr>
        <w:tblW w:w="0" w:type="auto"/>
        <w:tblLayout w:type="fixed"/>
        <w:tblLook w:val="0000" w:firstRow="0" w:lastRow="0" w:firstColumn="0" w:lastColumn="0" w:noHBand="0" w:noVBand="0"/>
      </w:tblPr>
      <w:tblGrid>
        <w:gridCol w:w="1728"/>
        <w:gridCol w:w="7740"/>
      </w:tblGrid>
      <w:tr w:rsidR="00CC6D53" w:rsidRPr="00BC5013" w14:paraId="21EEB2E1" w14:textId="77777777">
        <w:trPr>
          <w:cantSplit/>
        </w:trPr>
        <w:tc>
          <w:tcPr>
            <w:tcW w:w="1728" w:type="dxa"/>
          </w:tcPr>
          <w:p w14:paraId="21EEB2DF" w14:textId="77777777" w:rsidR="00CC6D53" w:rsidRPr="00BC5013" w:rsidRDefault="00AA02A6">
            <w:pPr>
              <w:pStyle w:val="Heading5"/>
            </w:pPr>
            <w:bookmarkStart w:id="14" w:name="_c.__Determining"/>
            <w:bookmarkEnd w:id="14"/>
            <w:proofErr w:type="gramStart"/>
            <w:r w:rsidRPr="00BC5013">
              <w:t>c.  Determining</w:t>
            </w:r>
            <w:proofErr w:type="gramEnd"/>
            <w:r w:rsidRPr="00BC5013">
              <w:t xml:space="preserve"> the Ten-Year Period</w:t>
            </w:r>
          </w:p>
        </w:tc>
        <w:tc>
          <w:tcPr>
            <w:tcW w:w="7740" w:type="dxa"/>
          </w:tcPr>
          <w:p w14:paraId="21EEB2E0" w14:textId="77777777" w:rsidR="00CC6D53" w:rsidRPr="00BC5013" w:rsidRDefault="00AA02A6">
            <w:pPr>
              <w:pStyle w:val="BlockText"/>
            </w:pPr>
            <w:r w:rsidRPr="00BC5013">
              <w:t xml:space="preserve">Measure the ten-year period from the effective date of service connection, </w:t>
            </w:r>
            <w:r w:rsidRPr="00BC5013">
              <w:rPr>
                <w:i/>
              </w:rPr>
              <w:t>not</w:t>
            </w:r>
            <w:r w:rsidRPr="00BC5013">
              <w:t xml:space="preserve"> the date of the rating, to the effective date of the actual or prospective reduction.</w:t>
            </w:r>
          </w:p>
        </w:tc>
      </w:tr>
    </w:tbl>
    <w:p w14:paraId="21EEB2E2" w14:textId="77777777" w:rsidR="00CC6D53" w:rsidRPr="00BC5013" w:rsidRDefault="00CC6D53">
      <w:pPr>
        <w:pStyle w:val="BlockLine"/>
      </w:pPr>
    </w:p>
    <w:p w14:paraId="21EEB2E3" w14:textId="77777777" w:rsidR="00CC6D53" w:rsidRPr="00BC5013" w:rsidRDefault="00AA02A6">
      <w:pPr>
        <w:pStyle w:val="Heading4"/>
      </w:pPr>
      <w:r w:rsidRPr="00BC5013">
        <w:br w:type="page"/>
      </w:r>
      <w:r w:rsidRPr="00BC5013">
        <w:lastRenderedPageBreak/>
        <w:t xml:space="preserve">10.  </w:t>
      </w:r>
      <w:bookmarkStart w:id="15" w:name="Topic10"/>
      <w:bookmarkEnd w:id="15"/>
      <w:r w:rsidRPr="00BC5013">
        <w:t xml:space="preserve">Protected Pension Ratings </w:t>
      </w:r>
      <w:proofErr w:type="gramStart"/>
      <w:r w:rsidRPr="00BC5013">
        <w:t>Under</w:t>
      </w:r>
      <w:proofErr w:type="gramEnd"/>
      <w:r w:rsidRPr="00BC5013">
        <w:t xml:space="preserve"> 38 CFR 3.951(b)</w:t>
      </w:r>
    </w:p>
    <w:p w14:paraId="21EEB2E4" w14:textId="77777777" w:rsidR="00CC6D53" w:rsidRPr="00BC5013" w:rsidRDefault="00AA02A6">
      <w:pPr>
        <w:pStyle w:val="BlockLine"/>
      </w:pPr>
      <w:r w:rsidRPr="00BC5013">
        <w:fldChar w:fldCharType="begin"/>
      </w:r>
      <w:r w:rsidRPr="00BC5013">
        <w:instrText xml:space="preserve"> PRIVATE INFOTYPE="OTHER" </w:instrText>
      </w:r>
      <w:r w:rsidRPr="00BC5013">
        <w:fldChar w:fldCharType="end"/>
      </w:r>
    </w:p>
    <w:tbl>
      <w:tblPr>
        <w:tblW w:w="0" w:type="auto"/>
        <w:tblLayout w:type="fixed"/>
        <w:tblLook w:val="0000" w:firstRow="0" w:lastRow="0" w:firstColumn="0" w:lastColumn="0" w:noHBand="0" w:noVBand="0"/>
      </w:tblPr>
      <w:tblGrid>
        <w:gridCol w:w="1728"/>
        <w:gridCol w:w="7740"/>
      </w:tblGrid>
      <w:tr w:rsidR="00CC6D53" w:rsidRPr="00BC5013" w14:paraId="21EEB2EA" w14:textId="77777777">
        <w:trPr>
          <w:cantSplit/>
        </w:trPr>
        <w:tc>
          <w:tcPr>
            <w:tcW w:w="1728" w:type="dxa"/>
          </w:tcPr>
          <w:p w14:paraId="21EEB2E5" w14:textId="77777777" w:rsidR="00CC6D53" w:rsidRPr="00BC5013" w:rsidRDefault="00AA02A6">
            <w:pPr>
              <w:pStyle w:val="Heading5"/>
            </w:pPr>
            <w:r w:rsidRPr="00BC5013">
              <w:t>Introduction</w:t>
            </w:r>
          </w:p>
        </w:tc>
        <w:tc>
          <w:tcPr>
            <w:tcW w:w="7740" w:type="dxa"/>
          </w:tcPr>
          <w:p w14:paraId="21EEB2E6" w14:textId="77777777" w:rsidR="00CC6D53" w:rsidRPr="00BC5013" w:rsidRDefault="00AA02A6">
            <w:pPr>
              <w:pStyle w:val="BlockText"/>
            </w:pPr>
            <w:r w:rsidRPr="00BC5013">
              <w:t>This topic contains information about protected pension entitlement, including</w:t>
            </w:r>
          </w:p>
          <w:p w14:paraId="21EEB2E7" w14:textId="77777777" w:rsidR="00CC6D53" w:rsidRPr="00BC5013" w:rsidRDefault="00CC6D53">
            <w:pPr>
              <w:pStyle w:val="BlockText"/>
            </w:pPr>
          </w:p>
          <w:p w14:paraId="21EEB2E8" w14:textId="5A9156C6" w:rsidR="00CC6D53" w:rsidRPr="00BC5013" w:rsidRDefault="00BC5013">
            <w:pPr>
              <w:pStyle w:val="BulletText1"/>
            </w:pPr>
            <w:hyperlink w:anchor="_a.__Protection" w:history="1">
              <w:r w:rsidR="00AA02A6" w:rsidRPr="00BC5013">
                <w:rPr>
                  <w:rStyle w:val="Hyperlink"/>
                </w:rPr>
                <w:t>protection under 38 CFR 3.951(b)</w:t>
              </w:r>
            </w:hyperlink>
            <w:r w:rsidR="00AA02A6" w:rsidRPr="00BC5013">
              <w:t>, and</w:t>
            </w:r>
          </w:p>
          <w:p w14:paraId="21EEB2E9" w14:textId="505B6851" w:rsidR="00CC6D53" w:rsidRPr="00BC5013" w:rsidRDefault="00BC5013">
            <w:pPr>
              <w:pStyle w:val="BulletText1"/>
            </w:pPr>
            <w:hyperlink w:anchor="_b.__Limits" w:history="1">
              <w:proofErr w:type="gramStart"/>
              <w:r w:rsidR="00AA02A6" w:rsidRPr="00BC5013">
                <w:rPr>
                  <w:rStyle w:val="Hyperlink"/>
                </w:rPr>
                <w:t>limits</w:t>
              </w:r>
              <w:proofErr w:type="gramEnd"/>
              <w:r w:rsidR="00AA02A6" w:rsidRPr="00BC5013">
                <w:rPr>
                  <w:rStyle w:val="Hyperlink"/>
                </w:rPr>
                <w:t xml:space="preserve"> of protection</w:t>
              </w:r>
            </w:hyperlink>
            <w:r w:rsidR="00AA02A6" w:rsidRPr="00BC5013">
              <w:t>.</w:t>
            </w:r>
          </w:p>
        </w:tc>
      </w:tr>
    </w:tbl>
    <w:p w14:paraId="21EEB2EB" w14:textId="77777777" w:rsidR="00CC6D53" w:rsidRPr="00BC5013" w:rsidRDefault="00CC6D53">
      <w:pPr>
        <w:pStyle w:val="BlockLine"/>
      </w:pPr>
    </w:p>
    <w:tbl>
      <w:tblPr>
        <w:tblW w:w="0" w:type="auto"/>
        <w:tblLayout w:type="fixed"/>
        <w:tblLook w:val="0000" w:firstRow="0" w:lastRow="0" w:firstColumn="0" w:lastColumn="0" w:noHBand="0" w:noVBand="0"/>
      </w:tblPr>
      <w:tblGrid>
        <w:gridCol w:w="1728"/>
        <w:gridCol w:w="7740"/>
      </w:tblGrid>
      <w:tr w:rsidR="00CC6D53" w:rsidRPr="00BC5013" w14:paraId="21EEB2EE" w14:textId="77777777">
        <w:trPr>
          <w:cantSplit/>
        </w:trPr>
        <w:tc>
          <w:tcPr>
            <w:tcW w:w="1728" w:type="dxa"/>
          </w:tcPr>
          <w:p w14:paraId="21EEB2EC" w14:textId="77777777" w:rsidR="00CC6D53" w:rsidRPr="00BC5013" w:rsidRDefault="00AA02A6">
            <w:pPr>
              <w:pStyle w:val="Heading5"/>
            </w:pPr>
            <w:r w:rsidRPr="00BC5013">
              <w:t>Change Date</w:t>
            </w:r>
          </w:p>
        </w:tc>
        <w:tc>
          <w:tcPr>
            <w:tcW w:w="7740" w:type="dxa"/>
          </w:tcPr>
          <w:p w14:paraId="21EEB2ED" w14:textId="77777777" w:rsidR="00CC6D53" w:rsidRPr="00BC5013" w:rsidRDefault="00AA02A6">
            <w:pPr>
              <w:pStyle w:val="BlockText"/>
            </w:pPr>
            <w:r w:rsidRPr="00BC5013">
              <w:t>December 13, 2005</w:t>
            </w:r>
          </w:p>
        </w:tc>
      </w:tr>
    </w:tbl>
    <w:p w14:paraId="21EEB2EF" w14:textId="62C31394" w:rsidR="00CC6D53" w:rsidRPr="00BC5013" w:rsidRDefault="00F34C3C">
      <w:pPr>
        <w:pStyle w:val="BlockLine"/>
      </w:pPr>
      <w:r w:rsidRPr="00BC5013">
        <w:fldChar w:fldCharType="begin"/>
      </w:r>
      <w:r w:rsidRPr="00BC5013">
        <w:instrText xml:space="preserve"> PRIVATE INFOTYPE="PRINCIPLE" </w:instrText>
      </w:r>
      <w:r w:rsidRPr="00BC5013">
        <w:fldChar w:fldCharType="end"/>
      </w:r>
    </w:p>
    <w:tbl>
      <w:tblPr>
        <w:tblW w:w="0" w:type="auto"/>
        <w:tblLayout w:type="fixed"/>
        <w:tblLook w:val="0000" w:firstRow="0" w:lastRow="0" w:firstColumn="0" w:lastColumn="0" w:noHBand="0" w:noVBand="0"/>
      </w:tblPr>
      <w:tblGrid>
        <w:gridCol w:w="1728"/>
        <w:gridCol w:w="7740"/>
      </w:tblGrid>
      <w:tr w:rsidR="00CC6D53" w:rsidRPr="00BC5013" w14:paraId="21EEB2F2" w14:textId="77777777">
        <w:trPr>
          <w:cantSplit/>
        </w:trPr>
        <w:tc>
          <w:tcPr>
            <w:tcW w:w="1728" w:type="dxa"/>
          </w:tcPr>
          <w:p w14:paraId="21EEB2F0" w14:textId="77777777" w:rsidR="00CC6D53" w:rsidRPr="00BC5013" w:rsidRDefault="00AA02A6">
            <w:pPr>
              <w:pStyle w:val="Heading5"/>
            </w:pPr>
            <w:bookmarkStart w:id="16" w:name="_a.__Protection"/>
            <w:bookmarkEnd w:id="16"/>
            <w:proofErr w:type="gramStart"/>
            <w:r w:rsidRPr="00BC5013">
              <w:t>a.  Protection</w:t>
            </w:r>
            <w:proofErr w:type="gramEnd"/>
            <w:r w:rsidRPr="00BC5013">
              <w:t xml:space="preserve"> Under 38 CFR 3.951(b)</w:t>
            </w:r>
          </w:p>
        </w:tc>
        <w:tc>
          <w:tcPr>
            <w:tcW w:w="7740" w:type="dxa"/>
          </w:tcPr>
          <w:p w14:paraId="21EEB2F1" w14:textId="3124017B" w:rsidR="00CC6D53" w:rsidRPr="00BC5013" w:rsidRDefault="00AA02A6">
            <w:pPr>
              <w:pStyle w:val="BlockText"/>
            </w:pPr>
            <w:r w:rsidRPr="00BC5013">
              <w:t xml:space="preserve">Under </w:t>
            </w:r>
            <w:hyperlink r:id="rId37" w:history="1">
              <w:r w:rsidR="00360837" w:rsidRPr="00BC5013">
                <w:rPr>
                  <w:rStyle w:val="Hyperlink"/>
                </w:rPr>
                <w:t>38 CFR 3.951(b)</w:t>
              </w:r>
            </w:hyperlink>
            <w:r w:rsidR="00360837" w:rsidRPr="00BC5013">
              <w:t xml:space="preserve">, </w:t>
            </w:r>
            <w:r w:rsidRPr="00BC5013">
              <w:t xml:space="preserve">do not discontinue a rating of permanent total disability for pension purposes which has been in force for 20 or more years </w:t>
            </w:r>
            <w:r w:rsidRPr="00BC5013">
              <w:rPr>
                <w:i/>
              </w:rPr>
              <w:t>except</w:t>
            </w:r>
            <w:r w:rsidRPr="00BC5013">
              <w:t xml:space="preserve"> in the case of fraud.</w:t>
            </w:r>
          </w:p>
        </w:tc>
      </w:tr>
    </w:tbl>
    <w:p w14:paraId="21EEB2F3" w14:textId="6BDEE28C" w:rsidR="00CC6D53" w:rsidRPr="00BC5013" w:rsidRDefault="00F34C3C">
      <w:pPr>
        <w:pStyle w:val="BlockLine"/>
      </w:pPr>
      <w:r w:rsidRPr="00BC5013">
        <w:fldChar w:fldCharType="begin"/>
      </w:r>
      <w:r w:rsidRPr="00BC5013">
        <w:instrText xml:space="preserve"> PRIVATE INFOTYPE="CONCEPT" </w:instrText>
      </w:r>
      <w:r w:rsidRPr="00BC5013">
        <w:fldChar w:fldCharType="end"/>
      </w:r>
    </w:p>
    <w:tbl>
      <w:tblPr>
        <w:tblW w:w="0" w:type="auto"/>
        <w:tblLayout w:type="fixed"/>
        <w:tblLook w:val="0000" w:firstRow="0" w:lastRow="0" w:firstColumn="0" w:lastColumn="0" w:noHBand="0" w:noVBand="0"/>
      </w:tblPr>
      <w:tblGrid>
        <w:gridCol w:w="1728"/>
        <w:gridCol w:w="7740"/>
      </w:tblGrid>
      <w:tr w:rsidR="00CC6D53" w:rsidRPr="00BC5013" w14:paraId="21EEB2F6" w14:textId="77777777">
        <w:trPr>
          <w:cantSplit/>
        </w:trPr>
        <w:tc>
          <w:tcPr>
            <w:tcW w:w="1728" w:type="dxa"/>
          </w:tcPr>
          <w:p w14:paraId="21EEB2F4" w14:textId="77777777" w:rsidR="00CC6D53" w:rsidRPr="00BC5013" w:rsidRDefault="00AA02A6">
            <w:pPr>
              <w:pStyle w:val="Heading5"/>
            </w:pPr>
            <w:bookmarkStart w:id="17" w:name="_b.__Limits"/>
            <w:bookmarkEnd w:id="17"/>
            <w:proofErr w:type="gramStart"/>
            <w:r w:rsidRPr="00BC5013">
              <w:t>b.  Limits</w:t>
            </w:r>
            <w:proofErr w:type="gramEnd"/>
            <w:r w:rsidRPr="00BC5013">
              <w:t xml:space="preserve"> of Protection</w:t>
            </w:r>
          </w:p>
        </w:tc>
        <w:tc>
          <w:tcPr>
            <w:tcW w:w="7740" w:type="dxa"/>
          </w:tcPr>
          <w:p w14:paraId="21EEB2F5" w14:textId="0FF232F5" w:rsidR="00CC6D53" w:rsidRPr="00BC5013" w:rsidRDefault="00AA02A6">
            <w:pPr>
              <w:pStyle w:val="BlockText"/>
            </w:pPr>
            <w:r w:rsidRPr="00BC5013">
              <w:t xml:space="preserve">The protection of pension entitlement under </w:t>
            </w:r>
            <w:hyperlink r:id="rId38" w:history="1">
              <w:r w:rsidRPr="00BC5013">
                <w:rPr>
                  <w:rStyle w:val="Hyperlink"/>
                </w:rPr>
                <w:t>38 CFR 3.951(b)</w:t>
              </w:r>
            </w:hyperlink>
            <w:r w:rsidRPr="00BC5013">
              <w:t xml:space="preserve"> does not extend to Special Monthly Pension (SMP).</w:t>
            </w:r>
          </w:p>
        </w:tc>
      </w:tr>
    </w:tbl>
    <w:p w14:paraId="21EEB2F7" w14:textId="45A15A06" w:rsidR="00AA02A6" w:rsidRDefault="00B355F2">
      <w:pPr>
        <w:pStyle w:val="BlockLine"/>
      </w:pPr>
      <w:r w:rsidRPr="00BC5013">
        <w:fldChar w:fldCharType="begin">
          <w:fldData xml:space="preserve">RABvAGMAVABlAG0AcAAxAFYAYQByAFQAcgBhAGQAaQB0AGkAbwBuAGEAbAA=
</w:fldData>
        </w:fldChar>
      </w:r>
      <w:r w:rsidRPr="00BC5013">
        <w:instrText xml:space="preserve"> ADDIN  \* MERGEFORMAT </w:instrText>
      </w:r>
      <w:r w:rsidRPr="00BC5013">
        <w:fldChar w:fldCharType="end"/>
      </w:r>
      <w:r w:rsidRPr="00BC5013">
        <w:fldChar w:fldCharType="begin">
          <w:fldData xml:space="preserve">RgBvAG4AdABTAGUAdABpAG0AaQBzAHQAeQBsAGUAcwAuAHgAbQBsAA==
</w:fldData>
        </w:fldChar>
      </w:r>
      <w:r w:rsidRPr="00BC5013">
        <w:instrText xml:space="preserve"> ADDIN  \* MERGEFORMAT </w:instrText>
      </w:r>
      <w:r w:rsidRPr="00BC5013">
        <w:fldChar w:fldCharType="end"/>
      </w:r>
      <w:r w:rsidR="003D2CB8" w:rsidRPr="00BC5013">
        <w:fldChar w:fldCharType="begin">
          <w:fldData xml:space="preserve">RABvAGMAVABlAG0AcAAxAFYAYQByAFQAcgBhAGQAaQB0AGkAbwBuAGEAbAA=
</w:fldData>
        </w:fldChar>
      </w:r>
      <w:r w:rsidR="003D2CB8" w:rsidRPr="00BC5013">
        <w:instrText xml:space="preserve"> ADDIN  \* MERGEFORMAT </w:instrText>
      </w:r>
      <w:r w:rsidR="003D2CB8" w:rsidRPr="00BC5013">
        <w:fldChar w:fldCharType="end"/>
      </w:r>
      <w:r w:rsidR="003D2CB8" w:rsidRPr="00BC5013">
        <w:fldChar w:fldCharType="begin">
          <w:fldData xml:space="preserve">RgBvAG4AdABTAGUAdABGAG8AbgB0AFMAZQB0AGkAbQBpAHMAdAB5AGwAZQBzAC4AeABtAGwA
</w:fldData>
        </w:fldChar>
      </w:r>
      <w:r w:rsidR="003D2CB8" w:rsidRPr="00BC5013">
        <w:instrText xml:space="preserve"> ADDIN  \* MERGEFORMAT </w:instrText>
      </w:r>
      <w:r w:rsidR="003D2CB8" w:rsidRPr="00BC5013">
        <w:fldChar w:fldCharType="end"/>
      </w:r>
      <w:r w:rsidR="003D2CB8" w:rsidRPr="00BC5013">
        <w:fldChar w:fldCharType="begin">
          <w:fldData xml:space="preserve">RABvAGMAVABlAG0AcAAxAFYAYQByAFQAcgBhAGQAaQB0AGkAbwBuAGEAbAA=
</w:fldData>
        </w:fldChar>
      </w:r>
      <w:r w:rsidR="003D2CB8" w:rsidRPr="00BC5013">
        <w:instrText xml:space="preserve"> ADDIN  \* MERGEFORMAT </w:instrText>
      </w:r>
      <w:r w:rsidR="003D2CB8" w:rsidRPr="00BC5013">
        <w:fldChar w:fldCharType="end"/>
      </w:r>
      <w:r w:rsidR="003D2CB8" w:rsidRPr="00BC5013">
        <w:fldChar w:fldCharType="begin">
          <w:fldData xml:space="preserve">RgBvAG4AdABTAGUAdABGAG8AbgB0AFMAZQB0AGkAbQBpAHMAdAB5AGwAZQBzAC4AeABtAGwA
</w:fldData>
        </w:fldChar>
      </w:r>
      <w:r w:rsidR="003D2CB8" w:rsidRPr="00BC5013">
        <w:instrText xml:space="preserve"> ADDIN  \* MERGEFORMAT </w:instrText>
      </w:r>
      <w:r w:rsidR="003D2CB8" w:rsidRPr="00BC5013">
        <w:fldChar w:fldCharType="end"/>
      </w:r>
      <w:r w:rsidR="003D2CB8" w:rsidRPr="00BC5013">
        <w:fldChar w:fldCharType="begin">
          <w:fldData xml:space="preserve">RABvAGMAVABlAG0AcAAxAFYAYQByAFQAcgBhAGQAaQB0AGkAbwBuAGEAbAA=
</w:fldData>
        </w:fldChar>
      </w:r>
      <w:r w:rsidR="003D2CB8" w:rsidRPr="00BC5013">
        <w:instrText xml:space="preserve"> ADDIN  \* MERGEFORMAT </w:instrText>
      </w:r>
      <w:r w:rsidR="003D2CB8" w:rsidRPr="00BC5013">
        <w:fldChar w:fldCharType="end"/>
      </w:r>
      <w:r w:rsidR="003D2CB8" w:rsidRPr="00BC5013">
        <w:fldChar w:fldCharType="begin">
          <w:fldData xml:space="preserve">RgBvAG4AdABTAGUAdABGAG8AbgB0AFMAZQB0AGkAbQBpAHMAdAB5AGwAZQBzAC4AeABtAGwA
</w:fldData>
        </w:fldChar>
      </w:r>
      <w:r w:rsidR="003D2CB8" w:rsidRPr="00BC5013">
        <w:instrText xml:space="preserve"> ADDIN  \* MERGEFORMAT </w:instrText>
      </w:r>
      <w:r w:rsidR="003D2CB8" w:rsidRPr="00BC5013">
        <w:fldChar w:fldCharType="end"/>
      </w:r>
      <w:r w:rsidR="003D2CB8" w:rsidRPr="00BC5013">
        <w:fldChar w:fldCharType="begin">
          <w:fldData xml:space="preserve">RABvAGMAVABlAG0AcAAxAFYAYQByAFQAcgBhAGQAaQB0AGkAbwBuAGEAbAA=
</w:fldData>
        </w:fldChar>
      </w:r>
      <w:r w:rsidR="003D2CB8" w:rsidRPr="00BC5013">
        <w:instrText xml:space="preserve"> ADDIN  \* MERGEFORMAT </w:instrText>
      </w:r>
      <w:r w:rsidR="003D2CB8" w:rsidRPr="00BC5013">
        <w:fldChar w:fldCharType="end"/>
      </w:r>
      <w:r w:rsidR="003D2CB8" w:rsidRPr="00BC5013">
        <w:fldChar w:fldCharType="begin">
          <w:fldData xml:space="preserve">RgBvAG4AdABTAGUAdABGAG8AbgB0AFMAZQB0AGkAbQBpAHMAdAB5AGwAZQBzAC4AeABtAGwA
</w:fldData>
        </w:fldChar>
      </w:r>
      <w:r w:rsidR="003D2CB8" w:rsidRPr="00BC5013">
        <w:instrText xml:space="preserve"> ADDIN  \* MERGEFORMAT </w:instrText>
      </w:r>
      <w:r w:rsidR="003D2CB8" w:rsidRPr="00BC5013">
        <w:fldChar w:fldCharType="end"/>
      </w:r>
      <w:r w:rsidR="00EE7084" w:rsidRPr="00BC5013">
        <w:fldChar w:fldCharType="begin">
          <w:fldData xml:space="preserve">RABvAGMAVABlAG0AcAAxAFYAYQByAFQAcgBhAGQAaQB0AGkAbwBuAGEAbAA=
</w:fldData>
        </w:fldChar>
      </w:r>
      <w:r w:rsidR="00EE7084" w:rsidRPr="00BC5013">
        <w:instrText xml:space="preserve"> ADDIN  \* MERGEFORMAT </w:instrText>
      </w:r>
      <w:r w:rsidR="00EE7084" w:rsidRPr="00BC5013">
        <w:fldChar w:fldCharType="end"/>
      </w:r>
      <w:r w:rsidR="00EE7084" w:rsidRPr="00BC5013">
        <w:fldChar w:fldCharType="begin">
          <w:fldData xml:space="preserve">RgBvAG4AdABTAGUAdABGAG8AbgB0AFMAZQB0AEYAbwBuAHQAUwBlAHQAaQBtAGkAcwB0AHkAbABl
AHMALgB4AG0AbAA=
</w:fldData>
        </w:fldChar>
      </w:r>
      <w:r w:rsidR="00EE7084" w:rsidRPr="00BC5013">
        <w:instrText xml:space="preserve"> ADDIN  \* MERGEFORMAT </w:instrText>
      </w:r>
      <w:r w:rsidR="00EE7084" w:rsidRPr="00BC5013">
        <w:fldChar w:fldCharType="end"/>
      </w:r>
      <w:bookmarkStart w:id="18" w:name="_GoBack"/>
      <w:bookmarkEnd w:id="18"/>
    </w:p>
    <w:sectPr w:rsidR="00AA02A6">
      <w:headerReference w:type="even" r:id="rId39"/>
      <w:headerReference w:type="default" r:id="rId40"/>
      <w:footerReference w:type="even" r:id="rId41"/>
      <w:footerReference w:type="default" r:id="rId42"/>
      <w:pgSz w:w="12240" w:h="15840"/>
      <w:pgMar w:top="1440" w:right="1440" w:bottom="90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3A018" w14:textId="77777777" w:rsidR="0016153F" w:rsidRDefault="0016153F">
      <w:r>
        <w:separator/>
      </w:r>
    </w:p>
  </w:endnote>
  <w:endnote w:type="continuationSeparator" w:id="0">
    <w:p w14:paraId="0C1ABB8B" w14:textId="77777777" w:rsidR="0016153F" w:rsidRDefault="0016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EB2FE" w14:textId="77777777" w:rsidR="00CC6D53" w:rsidRDefault="00AA02A6">
    <w:pPr>
      <w:pStyle w:val="Footer"/>
      <w:tabs>
        <w:tab w:val="right" w:pos="9274"/>
      </w:tabs>
    </w:pPr>
    <w:r>
      <w:rPr>
        <w:b/>
      </w:rPr>
      <w:t>8-C-</w:t>
    </w:r>
    <w:r>
      <w:rPr>
        <w:rStyle w:val="PageNumber"/>
        <w:b/>
      </w:rPr>
      <w:fldChar w:fldCharType="begin"/>
    </w:r>
    <w:r>
      <w:rPr>
        <w:rStyle w:val="PageNumber"/>
        <w:b/>
      </w:rPr>
      <w:instrText xml:space="preserve"> PAGE </w:instrText>
    </w:r>
    <w:r>
      <w:rPr>
        <w:rStyle w:val="PageNumber"/>
        <w:b/>
      </w:rPr>
      <w:fldChar w:fldCharType="separate"/>
    </w:r>
    <w:r w:rsidR="00BC5013">
      <w:rPr>
        <w:rStyle w:val="PageNumber"/>
        <w:b/>
        <w:noProof/>
      </w:rPr>
      <w:t>6</w:t>
    </w:r>
    <w:r>
      <w:rPr>
        <w:rStyle w:val="PageNumber"/>
        <w:b/>
      </w:rPr>
      <w:fldChar w:fldCharType="end"/>
    </w:r>
    <w:r>
      <w:rPr>
        <w:rStyle w:val="PageNumber"/>
        <w:b/>
      </w:rPr>
      <w:tab/>
    </w:r>
    <w:r>
      <w:rPr>
        <w:rStyle w:val="PageNumber"/>
        <w: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EB2FF" w14:textId="77777777" w:rsidR="00CC6D53" w:rsidRDefault="00AA02A6">
    <w:pPr>
      <w:pStyle w:val="Footer"/>
      <w:tabs>
        <w:tab w:val="right" w:pos="9274"/>
      </w:tabs>
    </w:pPr>
    <w:r>
      <w:rPr>
        <w:b/>
      </w:rPr>
      <w:tab/>
    </w:r>
    <w:r>
      <w:rPr>
        <w:b/>
      </w:rPr>
      <w:tab/>
      <w:t>8-C-</w:t>
    </w:r>
    <w:r>
      <w:rPr>
        <w:rStyle w:val="PageNumber"/>
        <w:b/>
      </w:rPr>
      <w:fldChar w:fldCharType="begin"/>
    </w:r>
    <w:r>
      <w:rPr>
        <w:rStyle w:val="PageNumber"/>
        <w:b/>
      </w:rPr>
      <w:instrText xml:space="preserve"> PAGE </w:instrText>
    </w:r>
    <w:r>
      <w:rPr>
        <w:rStyle w:val="PageNumber"/>
        <w:b/>
      </w:rPr>
      <w:fldChar w:fldCharType="separate"/>
    </w:r>
    <w:r w:rsidR="00BC5013">
      <w:rPr>
        <w:rStyle w:val="PageNumber"/>
        <w:b/>
        <w:noProof/>
      </w:rPr>
      <w:t>7</w:t>
    </w:r>
    <w:r>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8BBF5" w14:textId="77777777" w:rsidR="0016153F" w:rsidRDefault="0016153F">
      <w:r>
        <w:separator/>
      </w:r>
    </w:p>
  </w:footnote>
  <w:footnote w:type="continuationSeparator" w:id="0">
    <w:p w14:paraId="44430FC7" w14:textId="77777777" w:rsidR="0016153F" w:rsidRDefault="00161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EB2FC" w14:textId="77777777" w:rsidR="00CC6D53" w:rsidRDefault="00AA02A6">
    <w:pPr>
      <w:pStyle w:val="Header"/>
    </w:pPr>
    <w:r>
      <w:rPr>
        <w:b/>
      </w:rPr>
      <w:t>M21-1MR, Part III, Subpart iv, Chapter 8, Section C</w:t>
    </w:r>
    <w:r>
      <w:rPr>
        <w:b/>
      </w:rPr>
      <w:tab/>
    </w: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EB2FD" w14:textId="77777777" w:rsidR="00CC6D53" w:rsidRDefault="00AA02A6">
    <w:pPr>
      <w:pStyle w:val="Header"/>
    </w:pPr>
    <w:r>
      <w:rPr>
        <w:b/>
      </w:rPr>
      <w:tab/>
    </w:r>
    <w:r>
      <w:rPr>
        <w:b/>
      </w:rPr>
      <w:tab/>
      <w:t>M21-1MR, Part III, Subpart iv, Chapter 8, Section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B6EB1"/>
    <w:multiLevelType w:val="singleLevel"/>
    <w:tmpl w:val="44586DB2"/>
    <w:lvl w:ilvl="0">
      <w:start w:val="1"/>
      <w:numFmt w:val="bullet"/>
      <w:lvlText w:val=""/>
      <w:lvlJc w:val="left"/>
      <w:pPr>
        <w:tabs>
          <w:tab w:val="num" w:pos="533"/>
        </w:tabs>
        <w:ind w:left="533" w:hanging="360"/>
      </w:pPr>
      <w:rPr>
        <w:rFonts w:ascii="Symbol" w:hAnsi="Symbol" w:hint="default"/>
        <w:color w:val="auto"/>
      </w:rPr>
    </w:lvl>
  </w:abstractNum>
  <w:abstractNum w:abstractNumId="4">
    <w:nsid w:val="2A2C0D51"/>
    <w:multiLevelType w:val="singleLevel"/>
    <w:tmpl w:val="ED6027DE"/>
    <w:lvl w:ilvl="0">
      <w:start w:val="1"/>
      <w:numFmt w:val="bullet"/>
      <w:lvlText w:val=""/>
      <w:lvlJc w:val="left"/>
      <w:pPr>
        <w:tabs>
          <w:tab w:val="num" w:pos="360"/>
        </w:tabs>
        <w:ind w:left="360" w:hanging="360"/>
      </w:pPr>
      <w:rPr>
        <w:rFonts w:ascii="Symbol" w:hAnsi="Symbol" w:hint="default"/>
      </w:rPr>
    </w:lvl>
  </w:abstractNum>
  <w:abstractNum w:abstractNumId="5">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7">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9">
    <w:nsid w:val="6C6B02AF"/>
    <w:multiLevelType w:val="singleLevel"/>
    <w:tmpl w:val="3E0CB414"/>
    <w:lvl w:ilvl="0">
      <w:start w:val="1"/>
      <w:numFmt w:val="bullet"/>
      <w:lvlText w:val=""/>
      <w:lvlJc w:val="left"/>
      <w:pPr>
        <w:tabs>
          <w:tab w:val="num" w:pos="547"/>
        </w:tabs>
        <w:ind w:left="360" w:hanging="173"/>
      </w:pPr>
      <w:rPr>
        <w:rFonts w:ascii="Symbol" w:hAnsi="Symbol" w:hint="default"/>
      </w:rPr>
    </w:lvl>
  </w:abstractNum>
  <w:abstractNum w:abstractNumId="1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6"/>
  </w:num>
  <w:num w:numId="3">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4">
    <w:abstractNumId w:val="4"/>
  </w:num>
  <w:num w:numId="5">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6">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7">
    <w:abstractNumId w:val="3"/>
  </w:num>
  <w:num w:numId="8">
    <w:abstractNumId w:val="11"/>
  </w:num>
  <w:num w:numId="9">
    <w:abstractNumId w:val="9"/>
  </w:num>
  <w:num w:numId="10">
    <w:abstractNumId w:val="7"/>
  </w:num>
  <w:num w:numId="11">
    <w:abstractNumId w:val="1"/>
  </w:num>
  <w:num w:numId="12">
    <w:abstractNumId w:val="10"/>
  </w:num>
  <w:num w:numId="13">
    <w:abstractNumId w:val="5"/>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imistyles.xml"/>
    <w:docVar w:name="XSLPath" w:val="C:\Program Files (x86)\Information Mapping\FS Pro 4.3\StyleSheets\"/>
    <w:docVar w:name="XSLstylesheet" w:val="Basic.xsl"/>
  </w:docVars>
  <w:rsids>
    <w:rsidRoot w:val="00035ED2"/>
    <w:rsid w:val="00035ED2"/>
    <w:rsid w:val="000503B3"/>
    <w:rsid w:val="000A61AE"/>
    <w:rsid w:val="00117368"/>
    <w:rsid w:val="00143245"/>
    <w:rsid w:val="0016153F"/>
    <w:rsid w:val="001E1B02"/>
    <w:rsid w:val="0021646C"/>
    <w:rsid w:val="00251C6F"/>
    <w:rsid w:val="0025436D"/>
    <w:rsid w:val="00285666"/>
    <w:rsid w:val="002B68F0"/>
    <w:rsid w:val="00360837"/>
    <w:rsid w:val="003A1A12"/>
    <w:rsid w:val="003D2CB8"/>
    <w:rsid w:val="00433827"/>
    <w:rsid w:val="0048695F"/>
    <w:rsid w:val="00511747"/>
    <w:rsid w:val="00545920"/>
    <w:rsid w:val="00563C78"/>
    <w:rsid w:val="005A4906"/>
    <w:rsid w:val="00645061"/>
    <w:rsid w:val="006533D9"/>
    <w:rsid w:val="007F010E"/>
    <w:rsid w:val="008F5FEB"/>
    <w:rsid w:val="0090291F"/>
    <w:rsid w:val="00942BBE"/>
    <w:rsid w:val="009636E5"/>
    <w:rsid w:val="0096379E"/>
    <w:rsid w:val="00964533"/>
    <w:rsid w:val="00AA02A6"/>
    <w:rsid w:val="00B355F2"/>
    <w:rsid w:val="00B86D76"/>
    <w:rsid w:val="00BC5013"/>
    <w:rsid w:val="00BD55E4"/>
    <w:rsid w:val="00C11B14"/>
    <w:rsid w:val="00C20B34"/>
    <w:rsid w:val="00CC6D53"/>
    <w:rsid w:val="00EE7084"/>
    <w:rsid w:val="00F25C62"/>
    <w:rsid w:val="00F3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1EE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013"/>
    <w:rPr>
      <w:color w:val="000000"/>
      <w:sz w:val="24"/>
      <w:szCs w:val="24"/>
    </w:rPr>
  </w:style>
  <w:style w:type="paragraph" w:styleId="Heading1">
    <w:name w:val="heading 1"/>
    <w:aliases w:val="Part Title"/>
    <w:basedOn w:val="Normal"/>
    <w:next w:val="Heading4"/>
    <w:qFormat/>
    <w:rsid w:val="00BC5013"/>
    <w:pPr>
      <w:tabs>
        <w:tab w:val="left" w:pos="0"/>
      </w:tabs>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BC5013"/>
    <w:pPr>
      <w:tabs>
        <w:tab w:val="left" w:pos="0"/>
      </w:tabs>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BC5013"/>
    <w:pPr>
      <w:tabs>
        <w:tab w:val="left" w:pos="0"/>
      </w:tabs>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BC5013"/>
    <w:pPr>
      <w:tabs>
        <w:tab w:val="left" w:pos="0"/>
      </w:tabs>
      <w:spacing w:after="240"/>
      <w:outlineLvl w:val="3"/>
    </w:pPr>
    <w:rPr>
      <w:rFonts w:ascii="Arial" w:hAnsi="Arial" w:cs="Arial"/>
      <w:b/>
      <w:sz w:val="32"/>
      <w:szCs w:val="20"/>
    </w:rPr>
  </w:style>
  <w:style w:type="paragraph" w:styleId="Heading5">
    <w:name w:val="heading 5"/>
    <w:aliases w:val="Block Label"/>
    <w:basedOn w:val="Normal"/>
    <w:qFormat/>
    <w:rsid w:val="00BC5013"/>
    <w:pPr>
      <w:tabs>
        <w:tab w:val="left" w:pos="0"/>
      </w:tabs>
      <w:outlineLvl w:val="4"/>
    </w:pPr>
    <w:rPr>
      <w:b/>
      <w:sz w:val="22"/>
      <w:szCs w:val="20"/>
    </w:rPr>
  </w:style>
  <w:style w:type="paragraph" w:styleId="Heading6">
    <w:name w:val="heading 6"/>
    <w:aliases w:val="Sub Label"/>
    <w:basedOn w:val="Heading5"/>
    <w:next w:val="BlockText"/>
    <w:rsid w:val="00BC5013"/>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rsid w:val="00BC50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5013"/>
  </w:style>
  <w:style w:type="paragraph" w:styleId="Header">
    <w:name w:val="header"/>
    <w:basedOn w:val="Normal"/>
    <w:link w:val="HeaderChar"/>
    <w:rsid w:val="00BC5013"/>
    <w:pPr>
      <w:tabs>
        <w:tab w:val="left" w:pos="0"/>
        <w:tab w:val="center" w:pos="4680"/>
        <w:tab w:val="right" w:pos="9360"/>
      </w:tabs>
    </w:pPr>
    <w:rPr>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BC5013"/>
    <w:pPr>
      <w:pBdr>
        <w:top w:val="single" w:sz="6" w:space="1" w:color="000000"/>
        <w:between w:val="single" w:sz="6" w:space="1" w:color="auto"/>
      </w:pBdr>
      <w:tabs>
        <w:tab w:val="left" w:pos="0"/>
      </w:tabs>
      <w:spacing w:before="240"/>
    </w:pPr>
    <w:rPr>
      <w:szCs w:val="20"/>
    </w:rPr>
  </w:style>
  <w:style w:type="paragraph" w:styleId="BlockText">
    <w:name w:val="Block Text"/>
    <w:basedOn w:val="Normal"/>
    <w:qFormat/>
    <w:rsid w:val="00BC5013"/>
    <w:pPr>
      <w:tabs>
        <w:tab w:val="left" w:pos="0"/>
      </w:tabs>
    </w:pPr>
  </w:style>
  <w:style w:type="paragraph" w:customStyle="1" w:styleId="BulletText1">
    <w:name w:val="Bullet Text 1"/>
    <w:basedOn w:val="Normal"/>
    <w:qFormat/>
    <w:rsid w:val="00BC5013"/>
    <w:pPr>
      <w:numPr>
        <w:numId w:val="10"/>
      </w:numPr>
      <w:tabs>
        <w:tab w:val="left" w:pos="173"/>
      </w:tabs>
    </w:pPr>
    <w:rPr>
      <w:szCs w:val="20"/>
    </w:rPr>
  </w:style>
  <w:style w:type="paragraph" w:customStyle="1" w:styleId="BulletText2">
    <w:name w:val="Bullet Text 2"/>
    <w:basedOn w:val="Normal"/>
    <w:rsid w:val="00BC5013"/>
    <w:pPr>
      <w:numPr>
        <w:numId w:val="11"/>
      </w:numPr>
      <w:tabs>
        <w:tab w:val="left" w:pos="360"/>
      </w:tabs>
      <w:ind w:left="346"/>
    </w:pPr>
    <w:rPr>
      <w:szCs w:val="20"/>
    </w:rPr>
  </w:style>
  <w:style w:type="paragraph" w:customStyle="1" w:styleId="ContinuedOnNextPa">
    <w:name w:val="Continued On Next Pa"/>
    <w:basedOn w:val="Normal"/>
    <w:next w:val="Normal"/>
    <w:rsid w:val="00BC5013"/>
    <w:pPr>
      <w:pBdr>
        <w:top w:val="single" w:sz="6" w:space="1" w:color="000000"/>
        <w:between w:val="single" w:sz="6" w:space="1" w:color="auto"/>
      </w:pBdr>
      <w:tabs>
        <w:tab w:val="left" w:pos="0"/>
      </w:tabs>
      <w:spacing w:before="240"/>
      <w:jc w:val="right"/>
    </w:pPr>
    <w:rPr>
      <w:i/>
      <w:sz w:val="20"/>
      <w:szCs w:val="20"/>
    </w:rPr>
  </w:style>
  <w:style w:type="paragraph" w:customStyle="1" w:styleId="ContinuedTableLabe">
    <w:name w:val="Continued Table Labe"/>
    <w:basedOn w:val="Normal"/>
    <w:next w:val="Normal"/>
    <w:rsid w:val="00BC5013"/>
    <w:pPr>
      <w:tabs>
        <w:tab w:val="left" w:pos="0"/>
      </w:tabs>
      <w:spacing w:after="240"/>
    </w:pPr>
    <w:rPr>
      <w:b/>
      <w:sz w:val="22"/>
      <w:szCs w:val="20"/>
    </w:rPr>
  </w:style>
  <w:style w:type="paragraph" w:customStyle="1" w:styleId="MapTitleContinued">
    <w:name w:val="Map Title. Continued"/>
    <w:basedOn w:val="Normal"/>
    <w:next w:val="Normal"/>
    <w:rsid w:val="00BC5013"/>
    <w:pPr>
      <w:tabs>
        <w:tab w:val="left" w:pos="0"/>
      </w:tabs>
      <w:spacing w:after="240"/>
    </w:pPr>
    <w:rPr>
      <w:rFonts w:ascii="Arial" w:hAnsi="Arial" w:cs="Arial"/>
      <w:b/>
      <w:sz w:val="32"/>
      <w:szCs w:val="20"/>
    </w:rPr>
  </w:style>
  <w:style w:type="paragraph" w:customStyle="1" w:styleId="MemoLine">
    <w:name w:val="Memo Line"/>
    <w:basedOn w:val="BlockLine"/>
    <w:next w:val="Normal"/>
    <w:rsid w:val="00BC5013"/>
  </w:style>
  <w:style w:type="paragraph" w:styleId="Footer">
    <w:name w:val="footer"/>
    <w:basedOn w:val="Normal"/>
    <w:link w:val="FooterChar"/>
    <w:rsid w:val="00BC5013"/>
    <w:pPr>
      <w:tabs>
        <w:tab w:val="left" w:pos="0"/>
        <w:tab w:val="center" w:pos="4680"/>
        <w:tab w:val="right" w:pos="9360"/>
      </w:tabs>
    </w:pPr>
    <w:rPr>
      <w:sz w:val="20"/>
    </w:rPr>
  </w:style>
  <w:style w:type="character" w:styleId="PageNumber">
    <w:name w:val="page number"/>
    <w:basedOn w:val="DefaultParagraphFont"/>
    <w:semiHidden/>
  </w:style>
  <w:style w:type="paragraph" w:customStyle="1" w:styleId="TableText">
    <w:name w:val="Table Text"/>
    <w:basedOn w:val="Normal"/>
    <w:qFormat/>
    <w:rsid w:val="00BC5013"/>
    <w:pPr>
      <w:tabs>
        <w:tab w:val="left" w:pos="0"/>
      </w:tabs>
    </w:pPr>
    <w:rPr>
      <w:szCs w:val="20"/>
    </w:rPr>
  </w:style>
  <w:style w:type="paragraph" w:customStyle="1" w:styleId="NoteText">
    <w:name w:val="Note Text"/>
    <w:basedOn w:val="Normal"/>
    <w:rsid w:val="00BC5013"/>
    <w:pPr>
      <w:tabs>
        <w:tab w:val="left" w:pos="0"/>
      </w:tabs>
    </w:pPr>
    <w:rPr>
      <w:szCs w:val="20"/>
    </w:rPr>
  </w:style>
  <w:style w:type="paragraph" w:customStyle="1" w:styleId="TableHeaderText">
    <w:name w:val="Table Header Text"/>
    <w:basedOn w:val="Normal"/>
    <w:rsid w:val="00BC5013"/>
    <w:pPr>
      <w:tabs>
        <w:tab w:val="left" w:pos="0"/>
      </w:tabs>
      <w:jc w:val="center"/>
    </w:pPr>
    <w:rPr>
      <w:b/>
      <w:szCs w:val="20"/>
    </w:rPr>
  </w:style>
  <w:style w:type="paragraph" w:customStyle="1" w:styleId="EmbeddedText">
    <w:name w:val="Embedded Text"/>
    <w:basedOn w:val="Normal"/>
    <w:rsid w:val="00BC5013"/>
    <w:pPr>
      <w:tabs>
        <w:tab w:val="left" w:pos="0"/>
      </w:tabs>
    </w:pPr>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BC5013"/>
    <w:pPr>
      <w:ind w:left="480"/>
    </w:pPr>
  </w:style>
  <w:style w:type="paragraph" w:styleId="TOC4">
    <w:name w:val="toc 4"/>
    <w:basedOn w:val="Normal"/>
    <w:next w:val="Normal"/>
    <w:autoRedefine/>
    <w:uiPriority w:val="39"/>
    <w:rsid w:val="00BC5013"/>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next w:val="Normal"/>
    <w:rsid w:val="00BC5013"/>
    <w:pPr>
      <w:tabs>
        <w:tab w:val="left" w:pos="0"/>
      </w:tabs>
      <w:spacing w:after="240"/>
    </w:pPr>
    <w:rPr>
      <w:b/>
      <w:sz w:val="22"/>
      <w:szCs w:val="20"/>
    </w:rPr>
  </w:style>
  <w:style w:type="character" w:customStyle="1" w:styleId="Jump">
    <w:name w:val="Jump"/>
    <w:basedOn w:val="DefaultParagraphFont"/>
    <w:rPr>
      <w:color w:val="FF0000"/>
    </w:rPr>
  </w:style>
  <w:style w:type="paragraph" w:customStyle="1" w:styleId="PublicationTitle">
    <w:name w:val="Publication Title"/>
    <w:basedOn w:val="Normal"/>
    <w:next w:val="Heading4"/>
    <w:rsid w:val="00BC5013"/>
    <w:pPr>
      <w:tabs>
        <w:tab w:val="left" w:pos="0"/>
      </w:tabs>
      <w:spacing w:after="240"/>
      <w:jc w:val="center"/>
    </w:pPr>
    <w:rPr>
      <w:rFonts w:ascii="Arial" w:hAnsi="Arial" w:cs="Arial"/>
      <w:b/>
      <w:sz w:val="32"/>
      <w:szCs w:val="20"/>
    </w:rPr>
  </w:style>
  <w:style w:type="paragraph" w:customStyle="1" w:styleId="TOCTitle">
    <w:name w:val="TOC Title"/>
    <w:basedOn w:val="Normal"/>
    <w:rsid w:val="00BC5013"/>
    <w:pPr>
      <w:widowControl w:val="0"/>
      <w:tabs>
        <w:tab w:val="left" w:pos="0"/>
      </w:tabs>
    </w:pPr>
    <w:rPr>
      <w:rFonts w:ascii="Arial" w:hAnsi="Arial" w:cs="Arial"/>
      <w:b/>
      <w:sz w:val="32"/>
      <w:szCs w:val="20"/>
    </w:rPr>
  </w:style>
  <w:style w:type="paragraph" w:customStyle="1" w:styleId="TOCItem">
    <w:name w:val="TOCItem"/>
    <w:basedOn w:val="Normal"/>
    <w:rsid w:val="00BC5013"/>
    <w:pPr>
      <w:tabs>
        <w:tab w:val="left" w:leader="dot" w:pos="7061"/>
        <w:tab w:val="right" w:pos="7524"/>
      </w:tabs>
      <w:spacing w:before="60" w:after="60"/>
      <w:ind w:right="465"/>
    </w:pPr>
    <w:rPr>
      <w:szCs w:val="20"/>
    </w:rPr>
  </w:style>
  <w:style w:type="paragraph" w:customStyle="1" w:styleId="TOCStem">
    <w:name w:val="TOCStem"/>
    <w:basedOn w:val="Normal"/>
    <w:rsid w:val="00BC5013"/>
    <w:rPr>
      <w:szCs w:val="20"/>
    </w:rPr>
  </w:style>
  <w:style w:type="character" w:styleId="Hyperlink">
    <w:name w:val="Hyperlink"/>
    <w:uiPriority w:val="99"/>
    <w:rsid w:val="00BC5013"/>
    <w:rPr>
      <w:color w:val="0000FF"/>
      <w:u w:val="single"/>
    </w:rPr>
  </w:style>
  <w:style w:type="character" w:styleId="FollowedHyperlink">
    <w:name w:val="FollowedHyperlink"/>
    <w:rsid w:val="00BC5013"/>
    <w:rPr>
      <w:color w:val="800080"/>
      <w:u w:val="single"/>
    </w:rPr>
  </w:style>
  <w:style w:type="paragraph" w:styleId="BalloonText">
    <w:name w:val="Balloon Text"/>
    <w:basedOn w:val="Normal"/>
    <w:link w:val="BalloonTextChar"/>
    <w:semiHidden/>
    <w:rsid w:val="00BC5013"/>
    <w:rPr>
      <w:rFonts w:ascii="Tahoma" w:hAnsi="Tahoma" w:cs="Tahoma"/>
      <w:sz w:val="16"/>
      <w:szCs w:val="16"/>
    </w:rPr>
  </w:style>
  <w:style w:type="character" w:customStyle="1" w:styleId="BalloonTextChar">
    <w:name w:val="Balloon Text Char"/>
    <w:basedOn w:val="DefaultParagraphFont"/>
    <w:link w:val="BalloonText"/>
    <w:semiHidden/>
    <w:rsid w:val="00117368"/>
    <w:rPr>
      <w:rFonts w:ascii="Tahoma" w:hAnsi="Tahoma" w:cs="Tahoma"/>
      <w:color w:val="000000"/>
      <w:sz w:val="16"/>
      <w:szCs w:val="16"/>
    </w:rPr>
  </w:style>
  <w:style w:type="paragraph" w:customStyle="1" w:styleId="BulletText3">
    <w:name w:val="Bullet Text 3"/>
    <w:basedOn w:val="Normal"/>
    <w:rsid w:val="00BC5013"/>
    <w:pPr>
      <w:numPr>
        <w:numId w:val="12"/>
      </w:numPr>
      <w:tabs>
        <w:tab w:val="left" w:pos="360"/>
      </w:tabs>
      <w:ind w:left="518"/>
    </w:pPr>
    <w:rPr>
      <w:szCs w:val="20"/>
    </w:rPr>
  </w:style>
  <w:style w:type="character" w:styleId="HTMLAcronym">
    <w:name w:val="HTML Acronym"/>
    <w:basedOn w:val="DefaultParagraphFont"/>
    <w:rsid w:val="00BC5013"/>
  </w:style>
  <w:style w:type="paragraph" w:customStyle="1" w:styleId="IMTOC">
    <w:name w:val="IMTOC"/>
    <w:rsid w:val="00BC5013"/>
    <w:rPr>
      <w:sz w:val="24"/>
    </w:rPr>
  </w:style>
  <w:style w:type="table" w:styleId="TableGrid">
    <w:name w:val="Table Grid"/>
    <w:basedOn w:val="TableNormal"/>
    <w:rsid w:val="00BC5013"/>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C5013"/>
    <w:pPr>
      <w:ind w:left="720"/>
      <w:contextualSpacing/>
    </w:pPr>
  </w:style>
  <w:style w:type="character" w:customStyle="1" w:styleId="FooterChar">
    <w:name w:val="Footer Char"/>
    <w:link w:val="Footer"/>
    <w:rsid w:val="00BC5013"/>
    <w:rPr>
      <w:color w:val="000000"/>
      <w:szCs w:val="24"/>
    </w:rPr>
  </w:style>
  <w:style w:type="character" w:customStyle="1" w:styleId="HeaderChar">
    <w:name w:val="Header Char"/>
    <w:link w:val="Header"/>
    <w:rsid w:val="00BC5013"/>
    <w:rPr>
      <w:color w:val="000000"/>
      <w:szCs w:val="24"/>
    </w:rPr>
  </w:style>
  <w:style w:type="character" w:styleId="CommentReference">
    <w:name w:val="annotation reference"/>
    <w:basedOn w:val="DefaultParagraphFont"/>
    <w:uiPriority w:val="99"/>
    <w:semiHidden/>
    <w:unhideWhenUsed/>
    <w:rsid w:val="00EE7084"/>
    <w:rPr>
      <w:sz w:val="16"/>
      <w:szCs w:val="16"/>
    </w:rPr>
  </w:style>
  <w:style w:type="paragraph" w:styleId="CommentText">
    <w:name w:val="annotation text"/>
    <w:basedOn w:val="Normal"/>
    <w:link w:val="CommentTextChar"/>
    <w:uiPriority w:val="99"/>
    <w:semiHidden/>
    <w:unhideWhenUsed/>
    <w:rsid w:val="00EE7084"/>
    <w:rPr>
      <w:sz w:val="20"/>
      <w:szCs w:val="20"/>
    </w:rPr>
  </w:style>
  <w:style w:type="character" w:customStyle="1" w:styleId="CommentTextChar">
    <w:name w:val="Comment Text Char"/>
    <w:basedOn w:val="DefaultParagraphFont"/>
    <w:link w:val="CommentText"/>
    <w:uiPriority w:val="99"/>
    <w:semiHidden/>
    <w:rsid w:val="00EE7084"/>
    <w:rPr>
      <w:color w:val="000000"/>
    </w:rPr>
  </w:style>
  <w:style w:type="paragraph" w:styleId="CommentSubject">
    <w:name w:val="annotation subject"/>
    <w:basedOn w:val="CommentText"/>
    <w:next w:val="CommentText"/>
    <w:link w:val="CommentSubjectChar"/>
    <w:uiPriority w:val="99"/>
    <w:semiHidden/>
    <w:unhideWhenUsed/>
    <w:rsid w:val="00EE7084"/>
    <w:rPr>
      <w:b/>
      <w:bCs/>
    </w:rPr>
  </w:style>
  <w:style w:type="character" w:customStyle="1" w:styleId="CommentSubjectChar">
    <w:name w:val="Comment Subject Char"/>
    <w:basedOn w:val="CommentTextChar"/>
    <w:link w:val="CommentSubject"/>
    <w:uiPriority w:val="99"/>
    <w:semiHidden/>
    <w:rsid w:val="00EE7084"/>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013"/>
    <w:rPr>
      <w:color w:val="000000"/>
      <w:sz w:val="24"/>
      <w:szCs w:val="24"/>
    </w:rPr>
  </w:style>
  <w:style w:type="paragraph" w:styleId="Heading1">
    <w:name w:val="heading 1"/>
    <w:aliases w:val="Part Title"/>
    <w:basedOn w:val="Normal"/>
    <w:next w:val="Heading4"/>
    <w:qFormat/>
    <w:rsid w:val="00BC5013"/>
    <w:pPr>
      <w:tabs>
        <w:tab w:val="left" w:pos="0"/>
      </w:tabs>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BC5013"/>
    <w:pPr>
      <w:tabs>
        <w:tab w:val="left" w:pos="0"/>
      </w:tabs>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BC5013"/>
    <w:pPr>
      <w:tabs>
        <w:tab w:val="left" w:pos="0"/>
      </w:tabs>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BC5013"/>
    <w:pPr>
      <w:tabs>
        <w:tab w:val="left" w:pos="0"/>
      </w:tabs>
      <w:spacing w:after="240"/>
      <w:outlineLvl w:val="3"/>
    </w:pPr>
    <w:rPr>
      <w:rFonts w:ascii="Arial" w:hAnsi="Arial" w:cs="Arial"/>
      <w:b/>
      <w:sz w:val="32"/>
      <w:szCs w:val="20"/>
    </w:rPr>
  </w:style>
  <w:style w:type="paragraph" w:styleId="Heading5">
    <w:name w:val="heading 5"/>
    <w:aliases w:val="Block Label"/>
    <w:basedOn w:val="Normal"/>
    <w:qFormat/>
    <w:rsid w:val="00BC5013"/>
    <w:pPr>
      <w:tabs>
        <w:tab w:val="left" w:pos="0"/>
      </w:tabs>
      <w:outlineLvl w:val="4"/>
    </w:pPr>
    <w:rPr>
      <w:b/>
      <w:sz w:val="22"/>
      <w:szCs w:val="20"/>
    </w:rPr>
  </w:style>
  <w:style w:type="paragraph" w:styleId="Heading6">
    <w:name w:val="heading 6"/>
    <w:aliases w:val="Sub Label"/>
    <w:basedOn w:val="Heading5"/>
    <w:next w:val="BlockText"/>
    <w:rsid w:val="00BC5013"/>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rsid w:val="00BC50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5013"/>
  </w:style>
  <w:style w:type="paragraph" w:styleId="Header">
    <w:name w:val="header"/>
    <w:basedOn w:val="Normal"/>
    <w:link w:val="HeaderChar"/>
    <w:rsid w:val="00BC5013"/>
    <w:pPr>
      <w:tabs>
        <w:tab w:val="left" w:pos="0"/>
        <w:tab w:val="center" w:pos="4680"/>
        <w:tab w:val="right" w:pos="9360"/>
      </w:tabs>
    </w:pPr>
    <w:rPr>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BC5013"/>
    <w:pPr>
      <w:pBdr>
        <w:top w:val="single" w:sz="6" w:space="1" w:color="000000"/>
        <w:between w:val="single" w:sz="6" w:space="1" w:color="auto"/>
      </w:pBdr>
      <w:tabs>
        <w:tab w:val="left" w:pos="0"/>
      </w:tabs>
      <w:spacing w:before="240"/>
    </w:pPr>
    <w:rPr>
      <w:szCs w:val="20"/>
    </w:rPr>
  </w:style>
  <w:style w:type="paragraph" w:styleId="BlockText">
    <w:name w:val="Block Text"/>
    <w:basedOn w:val="Normal"/>
    <w:qFormat/>
    <w:rsid w:val="00BC5013"/>
    <w:pPr>
      <w:tabs>
        <w:tab w:val="left" w:pos="0"/>
      </w:tabs>
    </w:pPr>
  </w:style>
  <w:style w:type="paragraph" w:customStyle="1" w:styleId="BulletText1">
    <w:name w:val="Bullet Text 1"/>
    <w:basedOn w:val="Normal"/>
    <w:qFormat/>
    <w:rsid w:val="00BC5013"/>
    <w:pPr>
      <w:numPr>
        <w:numId w:val="10"/>
      </w:numPr>
      <w:tabs>
        <w:tab w:val="left" w:pos="173"/>
      </w:tabs>
    </w:pPr>
    <w:rPr>
      <w:szCs w:val="20"/>
    </w:rPr>
  </w:style>
  <w:style w:type="paragraph" w:customStyle="1" w:styleId="BulletText2">
    <w:name w:val="Bullet Text 2"/>
    <w:basedOn w:val="Normal"/>
    <w:rsid w:val="00BC5013"/>
    <w:pPr>
      <w:numPr>
        <w:numId w:val="11"/>
      </w:numPr>
      <w:tabs>
        <w:tab w:val="left" w:pos="360"/>
      </w:tabs>
      <w:ind w:left="346"/>
    </w:pPr>
    <w:rPr>
      <w:szCs w:val="20"/>
    </w:rPr>
  </w:style>
  <w:style w:type="paragraph" w:customStyle="1" w:styleId="ContinuedOnNextPa">
    <w:name w:val="Continued On Next Pa"/>
    <w:basedOn w:val="Normal"/>
    <w:next w:val="Normal"/>
    <w:rsid w:val="00BC5013"/>
    <w:pPr>
      <w:pBdr>
        <w:top w:val="single" w:sz="6" w:space="1" w:color="000000"/>
        <w:between w:val="single" w:sz="6" w:space="1" w:color="auto"/>
      </w:pBdr>
      <w:tabs>
        <w:tab w:val="left" w:pos="0"/>
      </w:tabs>
      <w:spacing w:before="240"/>
      <w:jc w:val="right"/>
    </w:pPr>
    <w:rPr>
      <w:i/>
      <w:sz w:val="20"/>
      <w:szCs w:val="20"/>
    </w:rPr>
  </w:style>
  <w:style w:type="paragraph" w:customStyle="1" w:styleId="ContinuedTableLabe">
    <w:name w:val="Continued Table Labe"/>
    <w:basedOn w:val="Normal"/>
    <w:next w:val="Normal"/>
    <w:rsid w:val="00BC5013"/>
    <w:pPr>
      <w:tabs>
        <w:tab w:val="left" w:pos="0"/>
      </w:tabs>
      <w:spacing w:after="240"/>
    </w:pPr>
    <w:rPr>
      <w:b/>
      <w:sz w:val="22"/>
      <w:szCs w:val="20"/>
    </w:rPr>
  </w:style>
  <w:style w:type="paragraph" w:customStyle="1" w:styleId="MapTitleContinued">
    <w:name w:val="Map Title. Continued"/>
    <w:basedOn w:val="Normal"/>
    <w:next w:val="Normal"/>
    <w:rsid w:val="00BC5013"/>
    <w:pPr>
      <w:tabs>
        <w:tab w:val="left" w:pos="0"/>
      </w:tabs>
      <w:spacing w:after="240"/>
    </w:pPr>
    <w:rPr>
      <w:rFonts w:ascii="Arial" w:hAnsi="Arial" w:cs="Arial"/>
      <w:b/>
      <w:sz w:val="32"/>
      <w:szCs w:val="20"/>
    </w:rPr>
  </w:style>
  <w:style w:type="paragraph" w:customStyle="1" w:styleId="MemoLine">
    <w:name w:val="Memo Line"/>
    <w:basedOn w:val="BlockLine"/>
    <w:next w:val="Normal"/>
    <w:rsid w:val="00BC5013"/>
  </w:style>
  <w:style w:type="paragraph" w:styleId="Footer">
    <w:name w:val="footer"/>
    <w:basedOn w:val="Normal"/>
    <w:link w:val="FooterChar"/>
    <w:rsid w:val="00BC5013"/>
    <w:pPr>
      <w:tabs>
        <w:tab w:val="left" w:pos="0"/>
        <w:tab w:val="center" w:pos="4680"/>
        <w:tab w:val="right" w:pos="9360"/>
      </w:tabs>
    </w:pPr>
    <w:rPr>
      <w:sz w:val="20"/>
    </w:rPr>
  </w:style>
  <w:style w:type="character" w:styleId="PageNumber">
    <w:name w:val="page number"/>
    <w:basedOn w:val="DefaultParagraphFont"/>
    <w:semiHidden/>
  </w:style>
  <w:style w:type="paragraph" w:customStyle="1" w:styleId="TableText">
    <w:name w:val="Table Text"/>
    <w:basedOn w:val="Normal"/>
    <w:qFormat/>
    <w:rsid w:val="00BC5013"/>
    <w:pPr>
      <w:tabs>
        <w:tab w:val="left" w:pos="0"/>
      </w:tabs>
    </w:pPr>
    <w:rPr>
      <w:szCs w:val="20"/>
    </w:rPr>
  </w:style>
  <w:style w:type="paragraph" w:customStyle="1" w:styleId="NoteText">
    <w:name w:val="Note Text"/>
    <w:basedOn w:val="Normal"/>
    <w:rsid w:val="00BC5013"/>
    <w:pPr>
      <w:tabs>
        <w:tab w:val="left" w:pos="0"/>
      </w:tabs>
    </w:pPr>
    <w:rPr>
      <w:szCs w:val="20"/>
    </w:rPr>
  </w:style>
  <w:style w:type="paragraph" w:customStyle="1" w:styleId="TableHeaderText">
    <w:name w:val="Table Header Text"/>
    <w:basedOn w:val="Normal"/>
    <w:rsid w:val="00BC5013"/>
    <w:pPr>
      <w:tabs>
        <w:tab w:val="left" w:pos="0"/>
      </w:tabs>
      <w:jc w:val="center"/>
    </w:pPr>
    <w:rPr>
      <w:b/>
      <w:szCs w:val="20"/>
    </w:rPr>
  </w:style>
  <w:style w:type="paragraph" w:customStyle="1" w:styleId="EmbeddedText">
    <w:name w:val="Embedded Text"/>
    <w:basedOn w:val="Normal"/>
    <w:rsid w:val="00BC5013"/>
    <w:pPr>
      <w:tabs>
        <w:tab w:val="left" w:pos="0"/>
      </w:tabs>
    </w:pPr>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BC5013"/>
    <w:pPr>
      <w:ind w:left="480"/>
    </w:pPr>
  </w:style>
  <w:style w:type="paragraph" w:styleId="TOC4">
    <w:name w:val="toc 4"/>
    <w:basedOn w:val="Normal"/>
    <w:next w:val="Normal"/>
    <w:autoRedefine/>
    <w:uiPriority w:val="39"/>
    <w:rsid w:val="00BC5013"/>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next w:val="Normal"/>
    <w:rsid w:val="00BC5013"/>
    <w:pPr>
      <w:tabs>
        <w:tab w:val="left" w:pos="0"/>
      </w:tabs>
      <w:spacing w:after="240"/>
    </w:pPr>
    <w:rPr>
      <w:b/>
      <w:sz w:val="22"/>
      <w:szCs w:val="20"/>
    </w:rPr>
  </w:style>
  <w:style w:type="character" w:customStyle="1" w:styleId="Jump">
    <w:name w:val="Jump"/>
    <w:basedOn w:val="DefaultParagraphFont"/>
    <w:rPr>
      <w:color w:val="FF0000"/>
    </w:rPr>
  </w:style>
  <w:style w:type="paragraph" w:customStyle="1" w:styleId="PublicationTitle">
    <w:name w:val="Publication Title"/>
    <w:basedOn w:val="Normal"/>
    <w:next w:val="Heading4"/>
    <w:rsid w:val="00BC5013"/>
    <w:pPr>
      <w:tabs>
        <w:tab w:val="left" w:pos="0"/>
      </w:tabs>
      <w:spacing w:after="240"/>
      <w:jc w:val="center"/>
    </w:pPr>
    <w:rPr>
      <w:rFonts w:ascii="Arial" w:hAnsi="Arial" w:cs="Arial"/>
      <w:b/>
      <w:sz w:val="32"/>
      <w:szCs w:val="20"/>
    </w:rPr>
  </w:style>
  <w:style w:type="paragraph" w:customStyle="1" w:styleId="TOCTitle">
    <w:name w:val="TOC Title"/>
    <w:basedOn w:val="Normal"/>
    <w:rsid w:val="00BC5013"/>
    <w:pPr>
      <w:widowControl w:val="0"/>
      <w:tabs>
        <w:tab w:val="left" w:pos="0"/>
      </w:tabs>
    </w:pPr>
    <w:rPr>
      <w:rFonts w:ascii="Arial" w:hAnsi="Arial" w:cs="Arial"/>
      <w:b/>
      <w:sz w:val="32"/>
      <w:szCs w:val="20"/>
    </w:rPr>
  </w:style>
  <w:style w:type="paragraph" w:customStyle="1" w:styleId="TOCItem">
    <w:name w:val="TOCItem"/>
    <w:basedOn w:val="Normal"/>
    <w:rsid w:val="00BC5013"/>
    <w:pPr>
      <w:tabs>
        <w:tab w:val="left" w:leader="dot" w:pos="7061"/>
        <w:tab w:val="right" w:pos="7524"/>
      </w:tabs>
      <w:spacing w:before="60" w:after="60"/>
      <w:ind w:right="465"/>
    </w:pPr>
    <w:rPr>
      <w:szCs w:val="20"/>
    </w:rPr>
  </w:style>
  <w:style w:type="paragraph" w:customStyle="1" w:styleId="TOCStem">
    <w:name w:val="TOCStem"/>
    <w:basedOn w:val="Normal"/>
    <w:rsid w:val="00BC5013"/>
    <w:rPr>
      <w:szCs w:val="20"/>
    </w:rPr>
  </w:style>
  <w:style w:type="character" w:styleId="Hyperlink">
    <w:name w:val="Hyperlink"/>
    <w:uiPriority w:val="99"/>
    <w:rsid w:val="00BC5013"/>
    <w:rPr>
      <w:color w:val="0000FF"/>
      <w:u w:val="single"/>
    </w:rPr>
  </w:style>
  <w:style w:type="character" w:styleId="FollowedHyperlink">
    <w:name w:val="FollowedHyperlink"/>
    <w:rsid w:val="00BC5013"/>
    <w:rPr>
      <w:color w:val="800080"/>
      <w:u w:val="single"/>
    </w:rPr>
  </w:style>
  <w:style w:type="paragraph" w:styleId="BalloonText">
    <w:name w:val="Balloon Text"/>
    <w:basedOn w:val="Normal"/>
    <w:link w:val="BalloonTextChar"/>
    <w:semiHidden/>
    <w:rsid w:val="00BC5013"/>
    <w:rPr>
      <w:rFonts w:ascii="Tahoma" w:hAnsi="Tahoma" w:cs="Tahoma"/>
      <w:sz w:val="16"/>
      <w:szCs w:val="16"/>
    </w:rPr>
  </w:style>
  <w:style w:type="character" w:customStyle="1" w:styleId="BalloonTextChar">
    <w:name w:val="Balloon Text Char"/>
    <w:basedOn w:val="DefaultParagraphFont"/>
    <w:link w:val="BalloonText"/>
    <w:semiHidden/>
    <w:rsid w:val="00117368"/>
    <w:rPr>
      <w:rFonts w:ascii="Tahoma" w:hAnsi="Tahoma" w:cs="Tahoma"/>
      <w:color w:val="000000"/>
      <w:sz w:val="16"/>
      <w:szCs w:val="16"/>
    </w:rPr>
  </w:style>
  <w:style w:type="paragraph" w:customStyle="1" w:styleId="BulletText3">
    <w:name w:val="Bullet Text 3"/>
    <w:basedOn w:val="Normal"/>
    <w:rsid w:val="00BC5013"/>
    <w:pPr>
      <w:numPr>
        <w:numId w:val="12"/>
      </w:numPr>
      <w:tabs>
        <w:tab w:val="left" w:pos="360"/>
      </w:tabs>
      <w:ind w:left="518"/>
    </w:pPr>
    <w:rPr>
      <w:szCs w:val="20"/>
    </w:rPr>
  </w:style>
  <w:style w:type="character" w:styleId="HTMLAcronym">
    <w:name w:val="HTML Acronym"/>
    <w:basedOn w:val="DefaultParagraphFont"/>
    <w:rsid w:val="00BC5013"/>
  </w:style>
  <w:style w:type="paragraph" w:customStyle="1" w:styleId="IMTOC">
    <w:name w:val="IMTOC"/>
    <w:rsid w:val="00BC5013"/>
    <w:rPr>
      <w:sz w:val="24"/>
    </w:rPr>
  </w:style>
  <w:style w:type="table" w:styleId="TableGrid">
    <w:name w:val="Table Grid"/>
    <w:basedOn w:val="TableNormal"/>
    <w:rsid w:val="00BC5013"/>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C5013"/>
    <w:pPr>
      <w:ind w:left="720"/>
      <w:contextualSpacing/>
    </w:pPr>
  </w:style>
  <w:style w:type="character" w:customStyle="1" w:styleId="FooterChar">
    <w:name w:val="Footer Char"/>
    <w:link w:val="Footer"/>
    <w:rsid w:val="00BC5013"/>
    <w:rPr>
      <w:color w:val="000000"/>
      <w:szCs w:val="24"/>
    </w:rPr>
  </w:style>
  <w:style w:type="character" w:customStyle="1" w:styleId="HeaderChar">
    <w:name w:val="Header Char"/>
    <w:link w:val="Header"/>
    <w:rsid w:val="00BC5013"/>
    <w:rPr>
      <w:color w:val="000000"/>
      <w:szCs w:val="24"/>
    </w:rPr>
  </w:style>
  <w:style w:type="character" w:styleId="CommentReference">
    <w:name w:val="annotation reference"/>
    <w:basedOn w:val="DefaultParagraphFont"/>
    <w:uiPriority w:val="99"/>
    <w:semiHidden/>
    <w:unhideWhenUsed/>
    <w:rsid w:val="00EE7084"/>
    <w:rPr>
      <w:sz w:val="16"/>
      <w:szCs w:val="16"/>
    </w:rPr>
  </w:style>
  <w:style w:type="paragraph" w:styleId="CommentText">
    <w:name w:val="annotation text"/>
    <w:basedOn w:val="Normal"/>
    <w:link w:val="CommentTextChar"/>
    <w:uiPriority w:val="99"/>
    <w:semiHidden/>
    <w:unhideWhenUsed/>
    <w:rsid w:val="00EE7084"/>
    <w:rPr>
      <w:sz w:val="20"/>
      <w:szCs w:val="20"/>
    </w:rPr>
  </w:style>
  <w:style w:type="character" w:customStyle="1" w:styleId="CommentTextChar">
    <w:name w:val="Comment Text Char"/>
    <w:basedOn w:val="DefaultParagraphFont"/>
    <w:link w:val="CommentText"/>
    <w:uiPriority w:val="99"/>
    <w:semiHidden/>
    <w:rsid w:val="00EE7084"/>
    <w:rPr>
      <w:color w:val="000000"/>
    </w:rPr>
  </w:style>
  <w:style w:type="paragraph" w:styleId="CommentSubject">
    <w:name w:val="annotation subject"/>
    <w:basedOn w:val="CommentText"/>
    <w:next w:val="CommentText"/>
    <w:link w:val="CommentSubjectChar"/>
    <w:uiPriority w:val="99"/>
    <w:semiHidden/>
    <w:unhideWhenUsed/>
    <w:rsid w:val="00EE7084"/>
    <w:rPr>
      <w:b/>
      <w:bCs/>
    </w:rPr>
  </w:style>
  <w:style w:type="character" w:customStyle="1" w:styleId="CommentSubjectChar">
    <w:name w:val="Comment Subject Char"/>
    <w:basedOn w:val="CommentTextChar"/>
    <w:link w:val="CommentSubject"/>
    <w:uiPriority w:val="99"/>
    <w:semiHidden/>
    <w:rsid w:val="00EE7084"/>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1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nefits.va.gov/warms/docs/regs/38CFR/BOOKB/PART3/S3_950.DOC" TargetMode="External"/><Relationship Id="rId18" Type="http://schemas.openxmlformats.org/officeDocument/2006/relationships/hyperlink" Target="http://www.benefits.va.gov/warms/docs/regs/38CFR/BOOKB/PART3/S3_950.DOC" TargetMode="External"/><Relationship Id="rId26" Type="http://schemas.openxmlformats.org/officeDocument/2006/relationships/hyperlink" Target="http://www.benefits.va.gov/warms/docs/regs/38CFR/BOOKB/PART3/S3_950.DOC"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benefits.va.gov/warms/docs/regs/38CFR/BOOKB/PART3/S3_950.DOC" TargetMode="External"/><Relationship Id="rId34" Type="http://schemas.openxmlformats.org/officeDocument/2006/relationships/hyperlink" Target="http://www.va.gov/ogc/docs/2009/PREC5_1995.doc"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benefits.va.gov/warms/docs/regs/38CFR/BOOKB/PART3/S3_952.DOC" TargetMode="External"/><Relationship Id="rId17" Type="http://schemas.openxmlformats.org/officeDocument/2006/relationships/hyperlink" Target="http://www.law.cornell.edu/uscode/text/38/110" TargetMode="External"/><Relationship Id="rId25" Type="http://schemas.openxmlformats.org/officeDocument/2006/relationships/hyperlink" Target="http://www.benefits.va.gov/warms/docs/regs/38CFR/BOOKB/PART3/S3_952.DOC" TargetMode="External"/><Relationship Id="rId33" Type="http://schemas.openxmlformats.org/officeDocument/2006/relationships/hyperlink" Target="http://www.law.cornell.edu/uscode/text/38/110" TargetMode="External"/><Relationship Id="rId38" Type="http://schemas.openxmlformats.org/officeDocument/2006/relationships/hyperlink" Target="http://www.benefits.va.gov/warms/docs/regs/38CFR/BOOKB/PART3/S3_950.DOC" TargetMode="External"/><Relationship Id="rId2" Type="http://schemas.openxmlformats.org/officeDocument/2006/relationships/customXml" Target="../customXml/item2.xml"/><Relationship Id="rId16" Type="http://schemas.openxmlformats.org/officeDocument/2006/relationships/hyperlink" Target="http://www.benefits.va.gov/warms/docs/regs/38CFR/BOOKB/PART3/S3_950.DOC" TargetMode="External"/><Relationship Id="rId20" Type="http://schemas.openxmlformats.org/officeDocument/2006/relationships/hyperlink" Target="http://www.benefits.va.gov/warms/docs/regs/38CFR/BOOKB/PART3/S3_950.DOC" TargetMode="External"/><Relationship Id="rId29" Type="http://schemas.openxmlformats.org/officeDocument/2006/relationships/hyperlink" Target="http://www.benefits.va.gov/warms/docs/regs/38CFR/BOOKC/PART4/S4_124a.DOC" TargetMode="External"/><Relationship Id="rId41"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enefits.va.gov/warms/docs/regs/38CFR/BOOKB/PART3/S3_950.DOC" TargetMode="External"/><Relationship Id="rId24" Type="http://schemas.openxmlformats.org/officeDocument/2006/relationships/hyperlink" Target="http://www.benefits.va.gov/warms/docs/regs/38CFR/BOOKB/PART3/S3_552.DOC" TargetMode="External"/><Relationship Id="rId32" Type="http://schemas.openxmlformats.org/officeDocument/2006/relationships/hyperlink" Target="http://vbaw.vba.va.gov/bl/21/advisory/CAVCDAD.htm" TargetMode="External"/><Relationship Id="rId37" Type="http://schemas.openxmlformats.org/officeDocument/2006/relationships/hyperlink" Target="http://www.benefits.va.gov/warms/docs/regs/38CFR/BOOKB/PART3/S3_950.DOC" TargetMode="External"/><Relationship Id="rId40"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law.cornell.edu/uscode/text/38/110" TargetMode="External"/><Relationship Id="rId23" Type="http://schemas.openxmlformats.org/officeDocument/2006/relationships/hyperlink" Target="http://www.benefits.va.gov/warms/docs/regs/38CFR/BOOKB/PART3/S3_952.DOC" TargetMode="External"/><Relationship Id="rId28" Type="http://schemas.openxmlformats.org/officeDocument/2006/relationships/hyperlink" Target="http://www.benefits.va.gov/warms/docs/regs/38CFR/BOOKC/PART4/S4_73.DOC" TargetMode="External"/><Relationship Id="rId36" Type="http://schemas.openxmlformats.org/officeDocument/2006/relationships/hyperlink" Target="http://www.va.gov/ogc/docs/2009/PREC6_2002.doc" TargetMode="External"/><Relationship Id="rId10" Type="http://schemas.openxmlformats.org/officeDocument/2006/relationships/endnotes" Target="endnotes.xml"/><Relationship Id="rId19" Type="http://schemas.openxmlformats.org/officeDocument/2006/relationships/hyperlink" Target="http://www.benefits.va.gov/warms/docs/regs/38CFR/BOOKB/PART3/S3_105.DOC" TargetMode="External"/><Relationship Id="rId31" Type="http://schemas.openxmlformats.org/officeDocument/2006/relationships/hyperlink" Target="http://www.benefits.va.gov/warms/docs/regs/38CFR/BOOKC/PART4/S4_14.DOC"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enefits.va.gov/warms/docs/regs/38CFR/BOOKB/PART3/S3_950.DOC" TargetMode="External"/><Relationship Id="rId22" Type="http://schemas.openxmlformats.org/officeDocument/2006/relationships/hyperlink" Target="http://www.benefits.va.gov/warms/docs/regs/38CFR/BOOKB/PART3/S3_950.DOC" TargetMode="External"/><Relationship Id="rId27" Type="http://schemas.openxmlformats.org/officeDocument/2006/relationships/hyperlink" Target="http://www.law.cornell.edu/uscode/text/38/1155" TargetMode="External"/><Relationship Id="rId30" Type="http://schemas.openxmlformats.org/officeDocument/2006/relationships/hyperlink" Target="http://vbaw.vba.va.gov/bl/21/Advisory/CAVCDAD.htm" TargetMode="External"/><Relationship Id="rId35" Type="http://schemas.openxmlformats.org/officeDocument/2006/relationships/hyperlink" Target="http://www.benefits.va.gov/warms/docs/regs/38CFR/BOOKB/PART3/S3_954.DOC"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c12b2768c8e4029759d13a5a5b3dfa4c">
  <xsd:schema xmlns:xsd="http://www.w3.org/2001/XMLSchema" xmlns:xs="http://www.w3.org/2001/XMLSchema" xmlns:p="http://schemas.microsoft.com/office/2006/metadata/properties" xmlns:ns2="b438dcf7-3998-4283-b7fc-0ec6fa8e430f" targetNamespace="http://schemas.microsoft.com/office/2006/metadata/properties" ma:root="true" ma:fieldsID="a81d78088bb395a281ca6ac745992e25"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Props1.xml><?xml version="1.0" encoding="utf-8"?>
<ds:datastoreItem xmlns:ds="http://schemas.openxmlformats.org/officeDocument/2006/customXml" ds:itemID="{CAE1F417-9CAE-4674-8A2C-393C18C49FC6}">
  <ds:schemaRefs>
    <ds:schemaRef ds:uri="http://schemas.microsoft.com/sharepoint/v3/contenttype/forms"/>
  </ds:schemaRefs>
</ds:datastoreItem>
</file>

<file path=customXml/itemProps2.xml><?xml version="1.0" encoding="utf-8"?>
<ds:datastoreItem xmlns:ds="http://schemas.openxmlformats.org/officeDocument/2006/customXml" ds:itemID="{24942B31-39CC-44F0-BF34-67330EE76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39CD1-B41A-49CB-AF02-8ED139446D34}">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b438dcf7-3998-4283-b7fc-0ec6fa8e430f"/>
    <ds:schemaRef ds:uri="http://purl.org/dc/dcmitype/"/>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FSPro.dotm</Template>
  <TotalTime>222</TotalTime>
  <Pages>7</Pages>
  <Words>1405</Words>
  <Characters>11407</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Protected Ratings (U.S. Department of Veterans Affairs)</vt:lpstr>
    </vt:vector>
  </TitlesOfParts>
  <Company>Department of Veterans Affairs (VA)</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Ratings (U.S. Department of Veterans Affairs)</dc:title>
  <dc:subject>Protected Ratings</dc:subject>
  <dc:creator>VA</dc:creator>
  <cp:keywords>protection, protected ratings, evaluation, service connection, pension</cp:keywords>
  <dc:description>Explanation of protection of service connection, disability evaluations, and pension ratings</dc:description>
  <cp:lastModifiedBy>Mazar, Leah B., VBAVACO</cp:lastModifiedBy>
  <cp:revision>14</cp:revision>
  <cp:lastPrinted>2004-12-13T15:29:00Z</cp:lastPrinted>
  <dcterms:created xsi:type="dcterms:W3CDTF">2014-08-21T16:11:00Z</dcterms:created>
  <dcterms:modified xsi:type="dcterms:W3CDTF">2014-09-25T11:34:00Z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20051213</vt:lpwstr>
  </property>
  <property fmtid="{D5CDD505-2E9C-101B-9397-08002B2CF9AE}" pid="3" name="DateReviewed">
    <vt:lpwstr>20140821</vt:lpwstr>
  </property>
  <property fmtid="{D5CDD505-2E9C-101B-9397-08002B2CF9AE}" pid="4" name="Creator">
    <vt:lpwstr>Department of Veterans Affairs, Veterans Benefits Administration, Compensation Service, Procedures</vt:lpwstr>
  </property>
  <property fmtid="{D5CDD505-2E9C-101B-9397-08002B2CF9AE}" pid="5" name="Language">
    <vt:lpwstr>en</vt:lpwstr>
  </property>
  <property fmtid="{D5CDD505-2E9C-101B-9397-08002B2CF9AE}" pid="6" name="Type">
    <vt:lpwstr>Manual</vt:lpwstr>
  </property>
  <property fmtid="{D5CDD505-2E9C-101B-9397-08002B2CF9AE}" pid="7" name="ContentTypeId">
    <vt:lpwstr>0x010100A3776AF772BF364D8E899CBB1EA8E540</vt:lpwstr>
  </property>
</Properties>
</file>