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8633" w14:textId="04F79D7E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of Veterans Affairs</w:t>
      </w:r>
      <w:r w:rsidR="00311F26">
        <w:rPr>
          <w:rFonts w:ascii="Times New Roman" w:hAnsi="Times New Roman"/>
          <w:sz w:val="20"/>
        </w:rPr>
        <w:tab/>
        <w:t xml:space="preserve">M29-1, Part </w:t>
      </w:r>
      <w:r w:rsidR="00636170">
        <w:rPr>
          <w:rFonts w:ascii="Times New Roman" w:hAnsi="Times New Roman"/>
          <w:sz w:val="20"/>
        </w:rPr>
        <w:t>6</w:t>
      </w:r>
      <w:r w:rsidR="00311F26">
        <w:rPr>
          <w:rFonts w:ascii="Times New Roman" w:hAnsi="Times New Roman"/>
          <w:sz w:val="20"/>
        </w:rPr>
        <w:t xml:space="preserve">, Chapter </w:t>
      </w:r>
      <w:r w:rsidR="00636170">
        <w:rPr>
          <w:rFonts w:ascii="Times New Roman" w:hAnsi="Times New Roman"/>
          <w:sz w:val="20"/>
        </w:rPr>
        <w:t>12</w:t>
      </w:r>
    </w:p>
    <w:p w14:paraId="27993835" w14:textId="15629CD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</w:t>
      </w:r>
      <w:r w:rsidR="00637127">
        <w:rPr>
          <w:b/>
          <w:bCs/>
          <w:sz w:val="20"/>
        </w:rPr>
        <w:t>March 19, 2020</w:t>
      </w:r>
      <w:r>
        <w:rPr>
          <w:b/>
          <w:bCs/>
          <w:sz w:val="20"/>
        </w:rPr>
        <w:tab/>
      </w:r>
    </w:p>
    <w:p w14:paraId="3C0E0F7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02740347" w14:textId="77777777" w:rsidR="00504F80" w:rsidRDefault="00504F80" w:rsidP="00504F80">
      <w:pPr>
        <w:rPr>
          <w:b/>
          <w:bCs/>
          <w:sz w:val="20"/>
        </w:rPr>
      </w:pPr>
    </w:p>
    <w:p w14:paraId="37AE735D" w14:textId="77777777" w:rsidR="00504F80" w:rsidRDefault="00AE64CB" w:rsidP="00504F80">
      <w:pPr>
        <w:pStyle w:val="Heading4"/>
      </w:pPr>
      <w:r>
        <w:t>Key Changes</w:t>
      </w:r>
    </w:p>
    <w:p w14:paraId="3A8C95F2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AD9B4EA" w14:textId="77777777" w:rsidTr="00C24D50">
        <w:tc>
          <w:tcPr>
            <w:tcW w:w="1728" w:type="dxa"/>
          </w:tcPr>
          <w:p w14:paraId="3E61499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5521109" w14:textId="38A82520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794D24">
              <w:t xml:space="preserve">1, Part </w:t>
            </w:r>
            <w:r w:rsidR="00636170">
              <w:t>6</w:t>
            </w:r>
            <w:r w:rsidR="00794D24">
              <w:t xml:space="preserve">, Chapter </w:t>
            </w:r>
            <w:r w:rsidR="00636170">
              <w:t>12</w:t>
            </w:r>
            <w:r w:rsidR="00AB4704">
              <w:t>.</w:t>
            </w:r>
          </w:p>
          <w:p w14:paraId="2864498F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A66AAC6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FB22DC5" w14:textId="4605EB50" w:rsidR="0027298D" w:rsidRDefault="00311F26" w:rsidP="00311F26">
            <w:pPr>
              <w:pStyle w:val="BulletText1"/>
            </w:pPr>
            <w:r>
              <w:rPr>
                <w:b/>
              </w:rPr>
              <w:t xml:space="preserve">M29-1, Part </w:t>
            </w:r>
            <w:r w:rsidR="00636170">
              <w:rPr>
                <w:b/>
              </w:rPr>
              <w:t>6</w:t>
            </w:r>
            <w:r>
              <w:rPr>
                <w:b/>
              </w:rPr>
              <w:t>, Chapter 1</w:t>
            </w:r>
            <w:r w:rsidR="00636170">
              <w:rPr>
                <w:b/>
              </w:rPr>
              <w:t>2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14:paraId="3192AF1E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6354CF7D" w14:textId="77777777"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14:paraId="47A8D416" w14:textId="77777777"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14:paraId="32DD3C7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6C6661D9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2EC4A4E3" w14:textId="610E6A8C"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311F26">
              <w:rPr>
                <w:b/>
              </w:rPr>
              <w:t>M29</w:t>
            </w:r>
            <w:r w:rsidR="00AB4704">
              <w:rPr>
                <w:b/>
              </w:rPr>
              <w:t>-1,</w:t>
            </w:r>
            <w:r w:rsidR="00311F26">
              <w:rPr>
                <w:b/>
              </w:rPr>
              <w:t xml:space="preserve"> Part </w:t>
            </w:r>
            <w:r w:rsidR="00636170">
              <w:rPr>
                <w:b/>
              </w:rPr>
              <w:t>6</w:t>
            </w:r>
            <w:r w:rsidR="00311F26">
              <w:rPr>
                <w:b/>
              </w:rPr>
              <w:t>, Chapter</w:t>
            </w:r>
            <w:r w:rsidR="00636170">
              <w:rPr>
                <w:b/>
              </w:rPr>
              <w:t xml:space="preserve"> 12</w:t>
            </w:r>
            <w:r w:rsidRPr="009E5F2A">
              <w:t xml:space="preserve"> so that it flows more logically</w:t>
            </w:r>
          </w:p>
          <w:p w14:paraId="48F67766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324F6337" w14:textId="77777777"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14:paraId="2A9E02AF" w14:textId="77777777"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14:paraId="5CFE3778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14:paraId="78978E92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2D4DB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C9C5E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14:paraId="422EBB1E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581BB" w14:textId="488226FE" w:rsidR="0060514F" w:rsidRPr="0060514F" w:rsidRDefault="000D1EED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Explains that a pending award is one in which an award can be paid to a beneficiary </w:t>
            </w:r>
            <w:r w:rsidR="00AB4704">
              <w:rPr>
                <w:b w:val="0"/>
              </w:rPr>
              <w:t>and follow-up action should be taken</w:t>
            </w:r>
            <w:r>
              <w:rPr>
                <w:b w:val="0"/>
              </w:rPr>
              <w:t xml:space="preserve">; </w:t>
            </w:r>
            <w:r w:rsidR="00AB4704">
              <w:rPr>
                <w:b w:val="0"/>
              </w:rPr>
              <w:t>explains the criteria for a pending case to be considered a “Next Best Beneficiary” award or a “Dormant” account; explains documentation for “Next Best Beneficiary” cases; explains that standard operating procedures should be followed to dormant an account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EC52B" w14:textId="08089E6C" w:rsidR="0060514F" w:rsidRPr="0060514F" w:rsidRDefault="000D1EED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12.01</w:t>
            </w:r>
          </w:p>
        </w:tc>
      </w:tr>
      <w:tr w:rsidR="002A1D3E" w14:paraId="3EEE4FA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5CD4618" w14:textId="1CCF3640" w:rsidR="002A1D3E" w:rsidRPr="0060514F" w:rsidRDefault="00E525E2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Explains that Insurance Claims staff should follow standard </w:t>
            </w:r>
            <w:r w:rsidR="00F35F12">
              <w:rPr>
                <w:b w:val="0"/>
              </w:rPr>
              <w:t xml:space="preserve">operating </w:t>
            </w:r>
            <w:r>
              <w:rPr>
                <w:b w:val="0"/>
              </w:rPr>
              <w:t xml:space="preserve">procedures when developing a pending award claim </w:t>
            </w:r>
            <w:r w:rsidR="00F35F12">
              <w:rPr>
                <w:b w:val="0"/>
              </w:rPr>
              <w:t>if 30 days have elapsed since release of claim forms</w:t>
            </w:r>
          </w:p>
        </w:tc>
        <w:tc>
          <w:tcPr>
            <w:tcW w:w="1058" w:type="pct"/>
            <w:shd w:val="clear" w:color="auto" w:fill="auto"/>
          </w:tcPr>
          <w:p w14:paraId="7F06B22C" w14:textId="4E719155" w:rsidR="002A1D3E" w:rsidRPr="0060514F" w:rsidRDefault="00E525E2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12.02</w:t>
            </w:r>
          </w:p>
        </w:tc>
      </w:tr>
      <w:tr w:rsidR="002A1D3E" w:rsidRPr="00F35F12" w14:paraId="4208D4E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7365E8" w14:textId="08CF352C" w:rsidR="002A1D3E" w:rsidRPr="00B86D1A" w:rsidRDefault="00F35F12" w:rsidP="00673296">
            <w:pPr>
              <w:pStyle w:val="TableText"/>
            </w:pPr>
            <w:r w:rsidRPr="00B86D1A">
              <w:t>Eliminates subchapter on delayed pending awards as no longer an award category in Insurance</w:t>
            </w:r>
          </w:p>
        </w:tc>
        <w:tc>
          <w:tcPr>
            <w:tcW w:w="1058" w:type="pct"/>
            <w:shd w:val="clear" w:color="auto" w:fill="auto"/>
          </w:tcPr>
          <w:p w14:paraId="011948C1" w14:textId="0682FA7B" w:rsidR="002A1D3E" w:rsidRPr="00B86D1A" w:rsidRDefault="00F35F12" w:rsidP="00673296">
            <w:pPr>
              <w:pStyle w:val="TableText"/>
            </w:pPr>
            <w:r w:rsidRPr="00B86D1A">
              <w:t>Prior Subchapter 12.03</w:t>
            </w:r>
          </w:p>
        </w:tc>
      </w:tr>
      <w:tr w:rsidR="002A1D3E" w14:paraId="5E83A9D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7DD6682" w14:textId="6A4FC422" w:rsidR="002A1D3E" w:rsidRPr="00B86D1A" w:rsidRDefault="00F35F12" w:rsidP="00673296">
            <w:pPr>
              <w:pStyle w:val="TableText"/>
            </w:pPr>
            <w:r w:rsidRPr="00B86D1A">
              <w:t xml:space="preserve">Explains that pending awards can only be deleted if </w:t>
            </w:r>
            <w:r w:rsidR="00B86D1A">
              <w:t xml:space="preserve">made dormant </w:t>
            </w:r>
            <w:r w:rsidRPr="00B86D1A">
              <w:t>through the standard operating procedure; explains that dormant</w:t>
            </w:r>
            <w:r w:rsidR="00B86D1A">
              <w:t xml:space="preserve"> </w:t>
            </w:r>
            <w:r w:rsidRPr="00B86D1A">
              <w:t>cases can be returned to pending status if the award later becomes payable</w:t>
            </w:r>
          </w:p>
        </w:tc>
        <w:tc>
          <w:tcPr>
            <w:tcW w:w="1058" w:type="pct"/>
            <w:shd w:val="clear" w:color="auto" w:fill="auto"/>
          </w:tcPr>
          <w:p w14:paraId="33B26970" w14:textId="7836681D" w:rsidR="002A1D3E" w:rsidRPr="00B86D1A" w:rsidRDefault="00F35F12" w:rsidP="00673296">
            <w:pPr>
              <w:pStyle w:val="TableText"/>
            </w:pPr>
            <w:r w:rsidRPr="00B86D1A">
              <w:t>Prior Subchapter 12.04/New Subchapter 12.03</w:t>
            </w:r>
          </w:p>
        </w:tc>
      </w:tr>
      <w:tr w:rsidR="002A1D3E" w14:paraId="50DA890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C180AED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4168142B" w14:textId="77777777" w:rsidR="002A1D3E" w:rsidRPr="0060514F" w:rsidRDefault="002A1D3E" w:rsidP="00673296">
            <w:pPr>
              <w:pStyle w:val="TableText"/>
            </w:pPr>
          </w:p>
        </w:tc>
      </w:tr>
    </w:tbl>
    <w:p w14:paraId="6AC73EA9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12366E40" w14:textId="77777777" w:rsidTr="0060514F">
        <w:trPr>
          <w:trHeight w:val="330"/>
        </w:trPr>
        <w:tc>
          <w:tcPr>
            <w:tcW w:w="7380" w:type="dxa"/>
          </w:tcPr>
          <w:p w14:paraId="78BBBBEC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5525478A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14:paraId="61CC6C45" w14:textId="77777777" w:rsidTr="00673296">
        <w:trPr>
          <w:trHeight w:val="187"/>
        </w:trPr>
        <w:tc>
          <w:tcPr>
            <w:tcW w:w="7380" w:type="dxa"/>
          </w:tcPr>
          <w:p w14:paraId="4D303D0E" w14:textId="77777777" w:rsidR="0060514F" w:rsidRPr="0060514F" w:rsidRDefault="0060514F" w:rsidP="00673296"/>
        </w:tc>
        <w:tc>
          <w:tcPr>
            <w:tcW w:w="1980" w:type="dxa"/>
          </w:tcPr>
          <w:p w14:paraId="4EA31794" w14:textId="77777777" w:rsidR="0060514F" w:rsidRPr="0060514F" w:rsidRDefault="0060514F" w:rsidP="00673296"/>
        </w:tc>
      </w:tr>
      <w:tr w:rsidR="0060514F" w:rsidRPr="004221F2" w14:paraId="1F69AAF0" w14:textId="77777777" w:rsidTr="00673296">
        <w:trPr>
          <w:trHeight w:val="187"/>
        </w:trPr>
        <w:tc>
          <w:tcPr>
            <w:tcW w:w="7380" w:type="dxa"/>
          </w:tcPr>
          <w:p w14:paraId="7A62754B" w14:textId="77777777" w:rsidR="0060514F" w:rsidRPr="0060514F" w:rsidRDefault="0060514F" w:rsidP="00673296"/>
        </w:tc>
        <w:tc>
          <w:tcPr>
            <w:tcW w:w="1980" w:type="dxa"/>
          </w:tcPr>
          <w:p w14:paraId="2E3AC378" w14:textId="77777777" w:rsidR="0060514F" w:rsidRPr="0060514F" w:rsidRDefault="0060514F" w:rsidP="00673296"/>
        </w:tc>
      </w:tr>
    </w:tbl>
    <w:p w14:paraId="72C9EAF0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B1DD0CB" w14:textId="77777777" w:rsidTr="00237C22">
        <w:tc>
          <w:tcPr>
            <w:tcW w:w="1728" w:type="dxa"/>
          </w:tcPr>
          <w:p w14:paraId="4746E1A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54B0C26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1DFBE0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57137F0" w14:textId="77777777" w:rsidTr="00237C22">
        <w:tc>
          <w:tcPr>
            <w:tcW w:w="1728" w:type="dxa"/>
          </w:tcPr>
          <w:p w14:paraId="6F8B15C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5CF1BFB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37BBE2A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89A3264" w14:textId="77777777" w:rsidTr="00237C22">
        <w:tc>
          <w:tcPr>
            <w:tcW w:w="1728" w:type="dxa"/>
          </w:tcPr>
          <w:p w14:paraId="4D3B32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2FF6398" w14:textId="77777777" w:rsidR="00504F80" w:rsidRPr="00B4163A" w:rsidRDefault="00504F80" w:rsidP="00237C22">
            <w:pPr>
              <w:pStyle w:val="BlockText"/>
            </w:pPr>
          </w:p>
          <w:p w14:paraId="4A9CBA3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9A10E38" w14:textId="763E00D0" w:rsidR="005C2AD9" w:rsidRDefault="00637127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32AB81AA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4E8C2C2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3048F65" w14:textId="77777777" w:rsidTr="00237C22">
        <w:tc>
          <w:tcPr>
            <w:tcW w:w="1728" w:type="dxa"/>
          </w:tcPr>
          <w:p w14:paraId="7286978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06FFB33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0FDF48C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99B9D69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44C75" w14:textId="77777777" w:rsidR="00384AEF" w:rsidRDefault="00384AEF" w:rsidP="00C765C7">
      <w:r>
        <w:separator/>
      </w:r>
    </w:p>
  </w:endnote>
  <w:endnote w:type="continuationSeparator" w:id="0">
    <w:p w14:paraId="286BE33B" w14:textId="77777777" w:rsidR="00384AEF" w:rsidRDefault="00384AE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B2B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C48A1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60FF4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1DBED77D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9945C" w14:textId="77777777" w:rsidR="00384AEF" w:rsidRDefault="00384AEF" w:rsidP="00C765C7">
      <w:r>
        <w:separator/>
      </w:r>
    </w:p>
  </w:footnote>
  <w:footnote w:type="continuationSeparator" w:id="0">
    <w:p w14:paraId="5D9EE156" w14:textId="77777777" w:rsidR="00384AEF" w:rsidRDefault="00384AE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" o:bullet="t">
        <v:imagedata r:id="rId1" o:title="fspro_2columns"/>
      </v:shape>
    </w:pict>
  </w:numPicBullet>
  <w:numPicBullet w:numPicBulletId="1">
    <w:pict>
      <v:shape id="_x0000_i1031" type="#_x0000_t75" style="width:12.75pt;height:12.75pt" o:bullet="t">
        <v:imagedata r:id="rId2" o:title="advanced"/>
      </v:shape>
    </w:pict>
  </w:numPicBullet>
  <w:numPicBullet w:numPicBulletId="2">
    <w:pict>
      <v:shape id="_x0000_i1032" type="#_x0000_t75" style="width:12.75pt;height:12.75pt" o:bullet="t">
        <v:imagedata r:id="rId3" o:title="continue"/>
      </v:shape>
    </w:pict>
  </w:numPicBullet>
  <w:numPicBullet w:numPicBulletId="3">
    <w:pict>
      <v:shape id="_x0000_i1033" type="#_x0000_t75" style="width:12.75pt;height:12.75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C6181"/>
    <w:rsid w:val="000D1EED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4AEF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36170"/>
    <w:rsid w:val="00637127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B35CC"/>
    <w:rsid w:val="00AB4704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86D1A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525E2"/>
    <w:rsid w:val="00E648E9"/>
    <w:rsid w:val="00E67135"/>
    <w:rsid w:val="00E77596"/>
    <w:rsid w:val="00E964FD"/>
    <w:rsid w:val="00ED4D5E"/>
    <w:rsid w:val="00ED71C8"/>
    <w:rsid w:val="00F006B2"/>
    <w:rsid w:val="00F35F1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04F99"/>
  <w15:docId w15:val="{46714C8F-8228-40A4-A056-35C452BA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2020-03-20T11:18:00Z</dcterms:created>
  <dcterms:modified xsi:type="dcterms:W3CDTF">2020-03-20T11:18:00Z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