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F80" w:rsidRDefault="00504F80" w:rsidP="00504F80">
      <w:pPr>
        <w:pStyle w:val="Heading4"/>
        <w:tabs>
          <w:tab w:val="left" w:pos="6840"/>
        </w:tabs>
        <w:spacing w:after="0"/>
        <w:ind w:right="-720"/>
        <w:rPr>
          <w:rFonts w:ascii="Times New Roman" w:hAnsi="Times New Roman"/>
          <w:sz w:val="20"/>
        </w:rPr>
      </w:pPr>
      <w:bookmarkStart w:id="0" w:name="_GoBack"/>
      <w:bookmarkEnd w:id="0"/>
      <w:r>
        <w:rPr>
          <w:rFonts w:ascii="Times New Roman" w:hAnsi="Times New Roman"/>
          <w:sz w:val="20"/>
        </w:rPr>
        <w:t xml:space="preserve">Department </w:t>
      </w:r>
      <w:r w:rsidR="00311F26">
        <w:rPr>
          <w:rFonts w:ascii="Times New Roman" w:hAnsi="Times New Roman"/>
          <w:sz w:val="20"/>
        </w:rPr>
        <w:t xml:space="preserve">of Veterans </w:t>
      </w:r>
      <w:r w:rsidR="00577042">
        <w:rPr>
          <w:rFonts w:ascii="Times New Roman" w:hAnsi="Times New Roman"/>
          <w:sz w:val="20"/>
        </w:rPr>
        <w:t>Affairs</w:t>
      </w:r>
      <w:r w:rsidR="00577042">
        <w:rPr>
          <w:rFonts w:ascii="Times New Roman" w:hAnsi="Times New Roman"/>
          <w:sz w:val="20"/>
        </w:rPr>
        <w:tab/>
        <w:t>M29-1, Part 3, Chapter 3</w:t>
      </w:r>
    </w:p>
    <w:p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88445D" w:rsidRPr="0088445D">
        <w:rPr>
          <w:b/>
          <w:bCs/>
          <w:sz w:val="20"/>
        </w:rPr>
        <w:t>August 28, 2019</w:t>
      </w:r>
      <w:r>
        <w:rPr>
          <w:b/>
          <w:bCs/>
          <w:sz w:val="20"/>
        </w:rPr>
        <w:tab/>
      </w:r>
    </w:p>
    <w:p w:rsidR="00504F80" w:rsidRDefault="00504F80" w:rsidP="00504F80">
      <w:pPr>
        <w:rPr>
          <w:b/>
          <w:bCs/>
          <w:sz w:val="20"/>
        </w:rPr>
      </w:pPr>
      <w:r>
        <w:rPr>
          <w:b/>
          <w:bCs/>
          <w:sz w:val="20"/>
        </w:rPr>
        <w:t>Washington, DC  20420</w:t>
      </w:r>
    </w:p>
    <w:p w:rsidR="00504F80" w:rsidRDefault="00504F80" w:rsidP="00504F80">
      <w:pPr>
        <w:rPr>
          <w:b/>
          <w:bCs/>
          <w:sz w:val="20"/>
        </w:rPr>
      </w:pPr>
    </w:p>
    <w:p w:rsidR="00504F80" w:rsidRDefault="00AE64CB" w:rsidP="00504F80">
      <w:pPr>
        <w:pStyle w:val="Heading4"/>
      </w:pPr>
      <w:r>
        <w:t>Key Changes</w:t>
      </w:r>
    </w:p>
    <w:p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rsidTr="00C24D50">
        <w:tc>
          <w:tcPr>
            <w:tcW w:w="1728" w:type="dxa"/>
          </w:tcPr>
          <w:p w:rsidR="00504F80" w:rsidRDefault="00504F80" w:rsidP="00237C22">
            <w:pPr>
              <w:pStyle w:val="Heading5"/>
            </w:pPr>
            <w:r>
              <w:t>Changes Included in This Revision</w:t>
            </w:r>
          </w:p>
        </w:tc>
        <w:tc>
          <w:tcPr>
            <w:tcW w:w="7740" w:type="dxa"/>
          </w:tcPr>
          <w:p w:rsidR="00504F80" w:rsidRDefault="00504F80" w:rsidP="00237C22">
            <w:pPr>
              <w:pStyle w:val="BlockText"/>
            </w:pPr>
            <w:r>
              <w:t>The table below describes the changes included in this revision of Veter</w:t>
            </w:r>
            <w:r w:rsidR="00311F26">
              <w:t>ans Benefits Insurance Manual M29-</w:t>
            </w:r>
            <w:r w:rsidR="00577042">
              <w:t>1, Part 3, Chapter 3</w:t>
            </w:r>
            <w:r w:rsidR="00B11B7F">
              <w:t>.</w:t>
            </w:r>
          </w:p>
          <w:p w:rsidR="00504F80" w:rsidRPr="00450FD6" w:rsidRDefault="00504F80" w:rsidP="00237C22">
            <w:pPr>
              <w:pStyle w:val="BulletText1"/>
              <w:numPr>
                <w:ilvl w:val="0"/>
                <w:numId w:val="0"/>
              </w:numPr>
            </w:pPr>
          </w:p>
          <w:p w:rsidR="00504F80" w:rsidRDefault="00504F80" w:rsidP="00237C22">
            <w:pPr>
              <w:pStyle w:val="BulletText1"/>
              <w:numPr>
                <w:ilvl w:val="0"/>
                <w:numId w:val="0"/>
              </w:numPr>
            </w:pPr>
            <w:r>
              <w:rPr>
                <w:b/>
                <w:i/>
              </w:rPr>
              <w:t>Notes</w:t>
            </w:r>
            <w:r>
              <w:t xml:space="preserve">:  </w:t>
            </w:r>
          </w:p>
          <w:p w:rsidR="0027298D" w:rsidRDefault="00311F26" w:rsidP="00311F26">
            <w:pPr>
              <w:pStyle w:val="BulletText1"/>
            </w:pPr>
            <w:r>
              <w:rPr>
                <w:b/>
              </w:rPr>
              <w:t>M29-1</w:t>
            </w:r>
            <w:r w:rsidR="00577042">
              <w:rPr>
                <w:b/>
              </w:rPr>
              <w:t>, Part 3, Chapter 3</w:t>
            </w:r>
            <w:r w:rsidR="00DD22A9">
              <w:t xml:space="preserve"> </w:t>
            </w:r>
            <w:r w:rsidR="00DD22A9" w:rsidRPr="00DD22A9">
              <w:t>has been rewritten in its entirety for the purpose of improving clarity and readability</w:t>
            </w:r>
            <w:r w:rsidR="00DD22A9">
              <w:t xml:space="preserve">.  </w:t>
            </w:r>
            <w:r w:rsidR="00DD22A9" w:rsidRPr="00DD22A9">
              <w:t>Any substantive changes are itemized in the table below.</w:t>
            </w:r>
          </w:p>
          <w:p w:rsidR="00504F80" w:rsidRDefault="00504F80" w:rsidP="00C24D50">
            <w:pPr>
              <w:pStyle w:val="BulletText1"/>
            </w:pPr>
            <w:r>
              <w:t xml:space="preserve">Minor editorial changes have also been made to </w:t>
            </w:r>
          </w:p>
          <w:p w:rsidR="00DD22A9" w:rsidRDefault="00DD22A9" w:rsidP="00237C22">
            <w:pPr>
              <w:pStyle w:val="BulletText2"/>
              <w:tabs>
                <w:tab w:val="num" w:pos="547"/>
              </w:tabs>
            </w:pPr>
            <w:r>
              <w:t>improve clarity and readability</w:t>
            </w:r>
          </w:p>
          <w:p w:rsidR="00B858F9" w:rsidRDefault="00B858F9" w:rsidP="00B858F9">
            <w:pPr>
              <w:pStyle w:val="BulletText2"/>
              <w:tabs>
                <w:tab w:val="num" w:pos="547"/>
              </w:tabs>
            </w:pPr>
            <w:r>
              <w:t>add references</w:t>
            </w:r>
          </w:p>
          <w:p w:rsidR="00504F80" w:rsidRDefault="00504F80" w:rsidP="00237C22">
            <w:pPr>
              <w:pStyle w:val="BulletText2"/>
              <w:tabs>
                <w:tab w:val="num" w:pos="547"/>
              </w:tabs>
            </w:pPr>
            <w:r>
              <w:t>update incorrect or obsolete references</w:t>
            </w:r>
          </w:p>
          <w:p w:rsidR="00504F80" w:rsidRDefault="00504F80" w:rsidP="00237C22">
            <w:pPr>
              <w:pStyle w:val="BulletText2"/>
              <w:tabs>
                <w:tab w:val="num" w:pos="547"/>
              </w:tabs>
            </w:pPr>
            <w:r>
              <w:t>update obsolete terminology, where appropriate</w:t>
            </w:r>
          </w:p>
          <w:p w:rsidR="00311F26" w:rsidRDefault="009E5F2A" w:rsidP="00311F26">
            <w:pPr>
              <w:pStyle w:val="BulletText2"/>
              <w:tabs>
                <w:tab w:val="num" w:pos="547"/>
              </w:tabs>
            </w:pPr>
            <w:r w:rsidRPr="009E5F2A">
              <w:t xml:space="preserve">reorganize/relocate content within </w:t>
            </w:r>
            <w:r w:rsidR="00B11B7F">
              <w:rPr>
                <w:b/>
              </w:rPr>
              <w:t>M29-1,</w:t>
            </w:r>
            <w:r w:rsidR="00577042">
              <w:rPr>
                <w:b/>
              </w:rPr>
              <w:t xml:space="preserve"> Part 3, Chapter 3</w:t>
            </w:r>
            <w:r w:rsidRPr="009E5F2A">
              <w:t xml:space="preserve"> so that it flows more logically</w:t>
            </w:r>
          </w:p>
          <w:p w:rsidR="003E2CA2" w:rsidRDefault="003E2CA2" w:rsidP="00237C22">
            <w:pPr>
              <w:pStyle w:val="BulletText2"/>
              <w:tabs>
                <w:tab w:val="num" w:pos="547"/>
              </w:tabs>
            </w:pPr>
            <w:r>
              <w:t>reassign alphabetical designations to individual blocks, where necessary, to account for new and/or deleted blocks within a topic</w:t>
            </w:r>
          </w:p>
          <w:p w:rsidR="00504F80" w:rsidRDefault="00A557BB" w:rsidP="00DD22A9">
            <w:pPr>
              <w:pStyle w:val="BulletText2"/>
              <w:tabs>
                <w:tab w:val="num" w:pos="547"/>
              </w:tabs>
            </w:pPr>
            <w:r>
              <w:t xml:space="preserve">update </w:t>
            </w:r>
            <w:r w:rsidR="00DD22A9">
              <w:t xml:space="preserve">the labels of individual blocks and the titles of </w:t>
            </w:r>
            <w:r>
              <w:t>section</w:t>
            </w:r>
            <w:r w:rsidR="00DD22A9">
              <w:t>s</w:t>
            </w:r>
            <w:r>
              <w:t xml:space="preserve"> and topic</w:t>
            </w:r>
            <w:r w:rsidR="00DD22A9">
              <w:t>s</w:t>
            </w:r>
            <w:r>
              <w:t xml:space="preserve"> to more accurately reflect their content</w:t>
            </w:r>
            <w:r w:rsidR="00504F80">
              <w:t xml:space="preserve">, and </w:t>
            </w:r>
          </w:p>
          <w:p w:rsidR="00504F80" w:rsidRPr="00EA3A57" w:rsidRDefault="00504F80" w:rsidP="00120103">
            <w:pPr>
              <w:pStyle w:val="BulletText2"/>
            </w:pPr>
            <w:r>
              <w:t>bring the document into conformance with M2</w:t>
            </w:r>
            <w:r w:rsidR="00311F26">
              <w:t>9</w:t>
            </w:r>
            <w:r>
              <w:t>-1 standards.</w:t>
            </w:r>
          </w:p>
        </w:tc>
      </w:tr>
    </w:tbl>
    <w:p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60514F" w:rsidRPr="004221F2"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Reason(s) for Notable Change</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60514F" w:rsidRDefault="0060514F" w:rsidP="002B755D">
            <w:pPr>
              <w:pStyle w:val="TableHeaderText"/>
              <w:rPr>
                <w:sz w:val="28"/>
                <w:szCs w:val="28"/>
              </w:rPr>
            </w:pPr>
            <w:r w:rsidRPr="0060514F">
              <w:rPr>
                <w:sz w:val="28"/>
                <w:szCs w:val="28"/>
              </w:rPr>
              <w:t>Citation</w:t>
            </w:r>
          </w:p>
        </w:tc>
      </w:tr>
      <w:tr w:rsidR="0060514F" w:rsidTr="0060514F">
        <w:trPr>
          <w:trHeight w:val="180"/>
        </w:trPr>
        <w:tc>
          <w:tcPr>
            <w:tcW w:w="3942" w:type="pct"/>
            <w:tcBorders>
              <w:top w:val="single" w:sz="6" w:space="0" w:color="auto"/>
              <w:left w:val="single" w:sz="6" w:space="0" w:color="auto"/>
              <w:bottom w:val="single" w:sz="6" w:space="0" w:color="auto"/>
              <w:right w:val="single" w:sz="6" w:space="0" w:color="auto"/>
            </w:tcBorders>
            <w:shd w:val="clear" w:color="auto" w:fill="auto"/>
          </w:tcPr>
          <w:p w:rsidR="0060514F" w:rsidRPr="00B72DC1" w:rsidRDefault="00B56C3A" w:rsidP="00673296">
            <w:pPr>
              <w:pStyle w:val="TableHeaderText"/>
              <w:jc w:val="left"/>
              <w:rPr>
                <w:b w:val="0"/>
              </w:rPr>
            </w:pPr>
            <w:r w:rsidRPr="00B72DC1">
              <w:rPr>
                <w:b w:val="0"/>
              </w:rPr>
              <w:t>Explains that the evidence received on an original claim</w:t>
            </w:r>
            <w:r w:rsidR="00B72DC1" w:rsidRPr="00B72DC1">
              <w:rPr>
                <w:b w:val="0"/>
              </w:rPr>
              <w:t>, as well as any correspondence related to the claim,</w:t>
            </w:r>
            <w:r w:rsidRPr="00B72DC1">
              <w:rPr>
                <w:b w:val="0"/>
              </w:rPr>
              <w:t xml:space="preserve"> is electronically imaged and routed for processing; </w:t>
            </w:r>
          </w:p>
        </w:tc>
        <w:tc>
          <w:tcPr>
            <w:tcW w:w="1058" w:type="pct"/>
            <w:tcBorders>
              <w:top w:val="single" w:sz="6" w:space="0" w:color="auto"/>
              <w:left w:val="single" w:sz="6" w:space="0" w:color="auto"/>
              <w:bottom w:val="single" w:sz="6" w:space="0" w:color="auto"/>
              <w:right w:val="single" w:sz="6" w:space="0" w:color="auto"/>
            </w:tcBorders>
            <w:shd w:val="clear" w:color="auto" w:fill="auto"/>
          </w:tcPr>
          <w:p w:rsidR="0060514F" w:rsidRPr="000A470F" w:rsidRDefault="00B56C3A" w:rsidP="00673296">
            <w:pPr>
              <w:pStyle w:val="TableHeaderText"/>
              <w:jc w:val="left"/>
              <w:rPr>
                <w:b w:val="0"/>
              </w:rPr>
            </w:pPr>
            <w:r w:rsidRPr="000A470F">
              <w:rPr>
                <w:b w:val="0"/>
              </w:rPr>
              <w:t>Subchapter</w:t>
            </w:r>
            <w:r w:rsidR="007018B3" w:rsidRPr="000A470F">
              <w:rPr>
                <w:b w:val="0"/>
              </w:rPr>
              <w:t xml:space="preserve"> 3.</w:t>
            </w:r>
            <w:r w:rsidR="00B72DC1" w:rsidRPr="000A470F">
              <w:rPr>
                <w:b w:val="0"/>
              </w:rPr>
              <w:t>01</w:t>
            </w:r>
            <w:r w:rsidR="007018B3" w:rsidRPr="000A470F">
              <w:rPr>
                <w:b w:val="0"/>
              </w:rPr>
              <w:t xml:space="preserve"> and New Subchapter 3.14</w:t>
            </w:r>
          </w:p>
        </w:tc>
      </w:tr>
      <w:tr w:rsidR="00B72DC1" w:rsidTr="002220F1">
        <w:trPr>
          <w:trHeight w:val="180"/>
        </w:trPr>
        <w:tc>
          <w:tcPr>
            <w:tcW w:w="3942" w:type="pct"/>
            <w:shd w:val="clear" w:color="auto" w:fill="auto"/>
          </w:tcPr>
          <w:p w:rsidR="00B72DC1" w:rsidRPr="00B72DC1" w:rsidRDefault="00B72DC1" w:rsidP="00673296">
            <w:pPr>
              <w:pStyle w:val="TableHeaderText"/>
              <w:jc w:val="left"/>
              <w:rPr>
                <w:b w:val="0"/>
              </w:rPr>
            </w:pPr>
            <w:r w:rsidRPr="00B72DC1">
              <w:rPr>
                <w:b w:val="0"/>
              </w:rPr>
              <w:t>Explains that an improved decision notice is released to an applicant who is disapproved for benefits</w:t>
            </w:r>
          </w:p>
        </w:tc>
        <w:tc>
          <w:tcPr>
            <w:tcW w:w="1058" w:type="pct"/>
            <w:shd w:val="clear" w:color="auto" w:fill="auto"/>
          </w:tcPr>
          <w:p w:rsidR="00B72DC1" w:rsidRPr="000A470F" w:rsidRDefault="00B72DC1" w:rsidP="00673296">
            <w:pPr>
              <w:pStyle w:val="TableHeaderText"/>
              <w:jc w:val="left"/>
              <w:rPr>
                <w:b w:val="0"/>
              </w:rPr>
            </w:pPr>
            <w:r w:rsidRPr="000A470F">
              <w:rPr>
                <w:b w:val="0"/>
              </w:rPr>
              <w:t>Subchapter 3.01</w:t>
            </w:r>
          </w:p>
        </w:tc>
      </w:tr>
      <w:tr w:rsidR="002A1D3E" w:rsidTr="002220F1">
        <w:trPr>
          <w:trHeight w:val="180"/>
        </w:trPr>
        <w:tc>
          <w:tcPr>
            <w:tcW w:w="3942" w:type="pct"/>
            <w:shd w:val="clear" w:color="auto" w:fill="auto"/>
          </w:tcPr>
          <w:p w:rsidR="002A1D3E" w:rsidRPr="000A470F" w:rsidRDefault="000B5932" w:rsidP="00673296">
            <w:pPr>
              <w:pStyle w:val="TableHeaderText"/>
              <w:jc w:val="left"/>
              <w:rPr>
                <w:b w:val="0"/>
              </w:rPr>
            </w:pPr>
            <w:r w:rsidRPr="000A470F">
              <w:rPr>
                <w:b w:val="0"/>
              </w:rPr>
              <w:t xml:space="preserve">Eliminates </w:t>
            </w:r>
            <w:r w:rsidR="00B11B7F" w:rsidRPr="000A470F">
              <w:rPr>
                <w:b w:val="0"/>
              </w:rPr>
              <w:t>entire Subchapter 3.02, which contain</w:t>
            </w:r>
            <w:r w:rsidR="0026629A" w:rsidRPr="000A470F">
              <w:rPr>
                <w:b w:val="0"/>
              </w:rPr>
              <w:t>s</w:t>
            </w:r>
            <w:r w:rsidR="00B11B7F" w:rsidRPr="000A470F">
              <w:rPr>
                <w:b w:val="0"/>
              </w:rPr>
              <w:t xml:space="preserve"> information on </w:t>
            </w:r>
            <w:r w:rsidRPr="000A470F">
              <w:rPr>
                <w:b w:val="0"/>
              </w:rPr>
              <w:t>the routing of the paper insurance folder</w:t>
            </w:r>
            <w:r w:rsidR="00B11B7F" w:rsidRPr="000A470F">
              <w:rPr>
                <w:b w:val="0"/>
              </w:rPr>
              <w:t>,</w:t>
            </w:r>
            <w:r w:rsidRPr="000A470F">
              <w:rPr>
                <w:b w:val="0"/>
              </w:rPr>
              <w:t xml:space="preserve"> as no longer applicable to the insurance programs</w:t>
            </w:r>
          </w:p>
        </w:tc>
        <w:tc>
          <w:tcPr>
            <w:tcW w:w="1058" w:type="pct"/>
            <w:shd w:val="clear" w:color="auto" w:fill="auto"/>
          </w:tcPr>
          <w:p w:rsidR="002A1D3E" w:rsidRPr="000A470F" w:rsidRDefault="00B11B7F" w:rsidP="00673296">
            <w:pPr>
              <w:pStyle w:val="TableHeaderText"/>
              <w:jc w:val="left"/>
              <w:rPr>
                <w:b w:val="0"/>
              </w:rPr>
            </w:pPr>
            <w:r w:rsidRPr="000A470F">
              <w:rPr>
                <w:b w:val="0"/>
              </w:rPr>
              <w:t xml:space="preserve">Prior </w:t>
            </w:r>
            <w:r w:rsidR="000B5932" w:rsidRPr="000A470F">
              <w:rPr>
                <w:b w:val="0"/>
              </w:rPr>
              <w:t>Subchapter 3.02</w:t>
            </w:r>
          </w:p>
        </w:tc>
      </w:tr>
      <w:tr w:rsidR="002A1D3E" w:rsidTr="002220F1">
        <w:trPr>
          <w:trHeight w:val="180"/>
        </w:trPr>
        <w:tc>
          <w:tcPr>
            <w:tcW w:w="3942" w:type="pct"/>
            <w:shd w:val="clear" w:color="auto" w:fill="auto"/>
          </w:tcPr>
          <w:p w:rsidR="002A1D3E" w:rsidRPr="000A470F" w:rsidRDefault="007152B0" w:rsidP="00673296">
            <w:pPr>
              <w:pStyle w:val="TableText"/>
            </w:pPr>
            <w:r w:rsidRPr="000A470F">
              <w:t xml:space="preserve">Defines a VA Narrative Rating Decision and explains </w:t>
            </w:r>
            <w:r w:rsidR="00510590" w:rsidRPr="000A470F">
              <w:t>how the Rating Decision and any other medical information available in VA syste</w:t>
            </w:r>
            <w:r w:rsidRPr="000A470F">
              <w:t>ms should be used in a determination for disability benefits</w:t>
            </w:r>
          </w:p>
        </w:tc>
        <w:tc>
          <w:tcPr>
            <w:tcW w:w="1058" w:type="pct"/>
            <w:shd w:val="clear" w:color="auto" w:fill="auto"/>
          </w:tcPr>
          <w:p w:rsidR="002A1D3E" w:rsidRPr="000A470F" w:rsidRDefault="007152B0" w:rsidP="00673296">
            <w:pPr>
              <w:pStyle w:val="TableText"/>
            </w:pPr>
            <w:r w:rsidRPr="000A470F">
              <w:t>New Subchapter 3.03</w:t>
            </w:r>
          </w:p>
        </w:tc>
      </w:tr>
      <w:tr w:rsidR="00D34708" w:rsidTr="002220F1">
        <w:trPr>
          <w:trHeight w:val="180"/>
        </w:trPr>
        <w:tc>
          <w:tcPr>
            <w:tcW w:w="3942" w:type="pct"/>
            <w:shd w:val="clear" w:color="auto" w:fill="auto"/>
          </w:tcPr>
          <w:p w:rsidR="00D34708" w:rsidRPr="000A470F" w:rsidRDefault="00D15C69" w:rsidP="00673296">
            <w:pPr>
              <w:pStyle w:val="TableText"/>
            </w:pPr>
            <w:r w:rsidRPr="000A470F">
              <w:t xml:space="preserve">Explains that if the medical information obtained by </w:t>
            </w:r>
            <w:r w:rsidR="00C610B3" w:rsidRPr="000A470F">
              <w:t>Insurance staff, from both VA systems and the insured,</w:t>
            </w:r>
            <w:r w:rsidRPr="000A470F">
              <w:t xml:space="preserve"> is not sufficient to render a decision on a claim for disability benefits, the application will be denied</w:t>
            </w:r>
          </w:p>
        </w:tc>
        <w:tc>
          <w:tcPr>
            <w:tcW w:w="1058" w:type="pct"/>
            <w:shd w:val="clear" w:color="auto" w:fill="auto"/>
          </w:tcPr>
          <w:p w:rsidR="00D34708" w:rsidRPr="000A470F" w:rsidRDefault="00616EC4" w:rsidP="00673296">
            <w:pPr>
              <w:pStyle w:val="TableText"/>
            </w:pPr>
            <w:r w:rsidRPr="000A470F">
              <w:t>New Subchapter 3.05</w:t>
            </w:r>
          </w:p>
        </w:tc>
      </w:tr>
      <w:tr w:rsidR="00911621" w:rsidTr="00911621">
        <w:trPr>
          <w:trHeight w:val="552"/>
        </w:trPr>
        <w:tc>
          <w:tcPr>
            <w:tcW w:w="3942" w:type="pct"/>
            <w:shd w:val="clear" w:color="auto" w:fill="auto"/>
          </w:tcPr>
          <w:p w:rsidR="00911621" w:rsidRPr="000A470F" w:rsidRDefault="00C97EC8" w:rsidP="00673296">
            <w:pPr>
              <w:pStyle w:val="TableText"/>
            </w:pPr>
            <w:r w:rsidRPr="000A470F">
              <w:t xml:space="preserve">Eliminates </w:t>
            </w:r>
            <w:r w:rsidR="006D0770" w:rsidRPr="000A470F">
              <w:t xml:space="preserve">entire Subchapter 3.09, which contained </w:t>
            </w:r>
            <w:r w:rsidRPr="000A470F">
              <w:t>language regarding</w:t>
            </w:r>
            <w:r w:rsidR="00D66491" w:rsidRPr="000A470F">
              <w:t xml:space="preserve"> the need for</w:t>
            </w:r>
            <w:r w:rsidRPr="000A470F">
              <w:t xml:space="preserve"> VA medical examinations to support a claim for disability benefits</w:t>
            </w:r>
            <w:r w:rsidR="00736745" w:rsidRPr="000A470F">
              <w:t>,</w:t>
            </w:r>
            <w:r w:rsidRPr="000A470F">
              <w:t xml:space="preserve"> as no longer applicable to the insurance programs </w:t>
            </w:r>
          </w:p>
        </w:tc>
        <w:tc>
          <w:tcPr>
            <w:tcW w:w="1058" w:type="pct"/>
            <w:shd w:val="clear" w:color="auto" w:fill="auto"/>
          </w:tcPr>
          <w:p w:rsidR="00911621" w:rsidRPr="000A470F" w:rsidRDefault="00D66491" w:rsidP="00673296">
            <w:pPr>
              <w:pStyle w:val="TableText"/>
            </w:pPr>
            <w:r w:rsidRPr="000A470F">
              <w:t xml:space="preserve">Prior </w:t>
            </w:r>
            <w:r w:rsidR="00C97EC8" w:rsidRPr="000A470F">
              <w:t>Subchapter 3.09</w:t>
            </w:r>
          </w:p>
        </w:tc>
      </w:tr>
      <w:tr w:rsidR="00890571" w:rsidTr="00890571">
        <w:trPr>
          <w:trHeight w:val="543"/>
        </w:trPr>
        <w:tc>
          <w:tcPr>
            <w:tcW w:w="3942" w:type="pct"/>
            <w:shd w:val="clear" w:color="auto" w:fill="auto"/>
          </w:tcPr>
          <w:p w:rsidR="00890571" w:rsidRPr="000A470F" w:rsidRDefault="00890571" w:rsidP="00673296">
            <w:pPr>
              <w:pStyle w:val="TableText"/>
            </w:pPr>
            <w:r w:rsidRPr="000A470F">
              <w:t>Eliminates</w:t>
            </w:r>
            <w:r w:rsidR="006D0770" w:rsidRPr="000A470F">
              <w:t xml:space="preserve"> entire Subchapter 3.10, which contained</w:t>
            </w:r>
            <w:r w:rsidRPr="000A470F">
              <w:t xml:space="preserve"> language </w:t>
            </w:r>
            <w:r w:rsidR="00EE1176" w:rsidRPr="000A470F">
              <w:t>on an Insurance Medical Consultant requesting</w:t>
            </w:r>
            <w:r w:rsidRPr="000A470F">
              <w:t xml:space="preserve"> </w:t>
            </w:r>
            <w:r w:rsidR="00EE1176" w:rsidRPr="000A470F">
              <w:t xml:space="preserve">information about the </w:t>
            </w:r>
            <w:r w:rsidRPr="000A470F">
              <w:lastRenderedPageBreak/>
              <w:t>hospitalization of an insured for purposes of observation</w:t>
            </w:r>
            <w:r w:rsidR="00736745" w:rsidRPr="000A470F">
              <w:t>,</w:t>
            </w:r>
            <w:r w:rsidRPr="000A470F">
              <w:t xml:space="preserve"> as no longer applicable to the insurance programs</w:t>
            </w:r>
          </w:p>
        </w:tc>
        <w:tc>
          <w:tcPr>
            <w:tcW w:w="1058" w:type="pct"/>
            <w:shd w:val="clear" w:color="auto" w:fill="auto"/>
          </w:tcPr>
          <w:p w:rsidR="00890571" w:rsidRPr="000A470F" w:rsidRDefault="00EE1176" w:rsidP="00673296">
            <w:pPr>
              <w:pStyle w:val="TableText"/>
            </w:pPr>
            <w:r w:rsidRPr="000A470F">
              <w:lastRenderedPageBreak/>
              <w:t xml:space="preserve">Prior </w:t>
            </w:r>
            <w:r w:rsidR="00890571" w:rsidRPr="000A470F">
              <w:t>Subchapter 3.10</w:t>
            </w:r>
          </w:p>
        </w:tc>
      </w:tr>
      <w:tr w:rsidR="00295FFD" w:rsidTr="00890571">
        <w:trPr>
          <w:trHeight w:val="543"/>
        </w:trPr>
        <w:tc>
          <w:tcPr>
            <w:tcW w:w="3942" w:type="pct"/>
            <w:shd w:val="clear" w:color="auto" w:fill="auto"/>
          </w:tcPr>
          <w:p w:rsidR="00295FFD" w:rsidRPr="000A470F" w:rsidRDefault="00295FFD" w:rsidP="00673296">
            <w:pPr>
              <w:pStyle w:val="TableText"/>
            </w:pPr>
            <w:r w:rsidRPr="000A470F">
              <w:t>Eliminates</w:t>
            </w:r>
            <w:r w:rsidR="006D0770" w:rsidRPr="000A470F">
              <w:t xml:space="preserve"> entire Subchapter 3.11, which contain</w:t>
            </w:r>
            <w:r w:rsidR="0026629A" w:rsidRPr="000A470F">
              <w:t>s</w:t>
            </w:r>
            <w:r w:rsidRPr="000A470F">
              <w:t xml:space="preserve"> language </w:t>
            </w:r>
            <w:r w:rsidR="006D0770" w:rsidRPr="000A470F">
              <w:t xml:space="preserve">about requests for opinions from the Insurance Medical Consultant on how the insured’s </w:t>
            </w:r>
            <w:r w:rsidRPr="000A470F">
              <w:t>disability affects his ability to perform gainful employment</w:t>
            </w:r>
            <w:r w:rsidR="006D0770" w:rsidRPr="000A470F">
              <w:t>, how a specific disease impacts the body, or on interpretation of medical tests</w:t>
            </w:r>
            <w:r w:rsidR="00736745" w:rsidRPr="000A470F">
              <w:t>,</w:t>
            </w:r>
            <w:r w:rsidR="006D0770" w:rsidRPr="000A470F">
              <w:t xml:space="preserve"> as</w:t>
            </w:r>
            <w:r w:rsidR="00522602" w:rsidRPr="000A470F">
              <w:t xml:space="preserve"> no longer applicable to the insurance programs</w:t>
            </w:r>
          </w:p>
        </w:tc>
        <w:tc>
          <w:tcPr>
            <w:tcW w:w="1058" w:type="pct"/>
            <w:shd w:val="clear" w:color="auto" w:fill="auto"/>
          </w:tcPr>
          <w:p w:rsidR="00295FFD" w:rsidRPr="000A470F" w:rsidRDefault="006D0770" w:rsidP="00673296">
            <w:pPr>
              <w:pStyle w:val="TableText"/>
            </w:pPr>
            <w:r w:rsidRPr="000A470F">
              <w:t xml:space="preserve">Prior </w:t>
            </w:r>
            <w:r w:rsidR="00522602" w:rsidRPr="000A470F">
              <w:t>Subchapter 3.11</w:t>
            </w:r>
          </w:p>
        </w:tc>
      </w:tr>
      <w:tr w:rsidR="00AE2EF6" w:rsidTr="00890571">
        <w:trPr>
          <w:trHeight w:val="543"/>
        </w:trPr>
        <w:tc>
          <w:tcPr>
            <w:tcW w:w="3942" w:type="pct"/>
            <w:shd w:val="clear" w:color="auto" w:fill="auto"/>
          </w:tcPr>
          <w:p w:rsidR="00AE2EF6" w:rsidRPr="000A470F" w:rsidRDefault="00AE2EF6" w:rsidP="00673296">
            <w:pPr>
              <w:pStyle w:val="TableText"/>
            </w:pPr>
            <w:r w:rsidRPr="000A470F">
              <w:t>Eliminates</w:t>
            </w:r>
            <w:r w:rsidR="00743CBE" w:rsidRPr="000A470F">
              <w:t xml:space="preserve"> entire</w:t>
            </w:r>
            <w:r w:rsidR="0026629A" w:rsidRPr="000A470F">
              <w:t xml:space="preserve"> Subchapter 3.12, which contains </w:t>
            </w:r>
            <w:r w:rsidRPr="000A470F">
              <w:t xml:space="preserve">language </w:t>
            </w:r>
            <w:r w:rsidR="00743CBE" w:rsidRPr="000A470F">
              <w:t xml:space="preserve">on </w:t>
            </w:r>
            <w:r w:rsidRPr="000A470F">
              <w:t xml:space="preserve">how to obtain </w:t>
            </w:r>
            <w:r w:rsidR="00FE0E37" w:rsidRPr="000A470F">
              <w:t>the “</w:t>
            </w:r>
            <w:r w:rsidRPr="000A470F">
              <w:t>best</w:t>
            </w:r>
            <w:r w:rsidR="00FE0E37" w:rsidRPr="000A470F">
              <w:t>”</w:t>
            </w:r>
            <w:r w:rsidRPr="000A470F">
              <w:t xml:space="preserve"> medical evidence </w:t>
            </w:r>
            <w:r w:rsidR="00FE0E37" w:rsidRPr="000A470F">
              <w:t>directly from hospitals, private medical doctors, or lay affidavits</w:t>
            </w:r>
            <w:r w:rsidR="00736745" w:rsidRPr="000A470F">
              <w:t>,</w:t>
            </w:r>
            <w:r w:rsidR="00FE0E37" w:rsidRPr="000A470F">
              <w:t xml:space="preserve"> as</w:t>
            </w:r>
            <w:r w:rsidRPr="000A470F">
              <w:t xml:space="preserve"> no longer applicable to the insurance programs</w:t>
            </w:r>
          </w:p>
        </w:tc>
        <w:tc>
          <w:tcPr>
            <w:tcW w:w="1058" w:type="pct"/>
            <w:shd w:val="clear" w:color="auto" w:fill="auto"/>
          </w:tcPr>
          <w:p w:rsidR="00AE2EF6" w:rsidRPr="000A470F" w:rsidRDefault="00743CBE" w:rsidP="00673296">
            <w:pPr>
              <w:pStyle w:val="TableText"/>
            </w:pPr>
            <w:r w:rsidRPr="000A470F">
              <w:t xml:space="preserve">Prior </w:t>
            </w:r>
            <w:r w:rsidR="00AE2EF6" w:rsidRPr="000A470F">
              <w:t>Subchapter 3.12</w:t>
            </w:r>
          </w:p>
        </w:tc>
      </w:tr>
      <w:tr w:rsidR="00F75362" w:rsidTr="00890571">
        <w:trPr>
          <w:trHeight w:val="543"/>
        </w:trPr>
        <w:tc>
          <w:tcPr>
            <w:tcW w:w="3942" w:type="pct"/>
            <w:shd w:val="clear" w:color="auto" w:fill="auto"/>
          </w:tcPr>
          <w:p w:rsidR="00F75362" w:rsidRPr="000A470F" w:rsidRDefault="00F75362" w:rsidP="00673296">
            <w:pPr>
              <w:pStyle w:val="TableText"/>
            </w:pPr>
            <w:r w:rsidRPr="000A470F">
              <w:t xml:space="preserve">Eliminates </w:t>
            </w:r>
            <w:r w:rsidR="00FE0E37" w:rsidRPr="000A470F">
              <w:t>entire Subchapter 3.13, which contain</w:t>
            </w:r>
            <w:r w:rsidR="0026629A" w:rsidRPr="000A470F">
              <w:t>s</w:t>
            </w:r>
            <w:r w:rsidR="00FE0E37" w:rsidRPr="000A470F">
              <w:t xml:space="preserve"> language on obtaining </w:t>
            </w:r>
            <w:r w:rsidRPr="000A470F">
              <w:t xml:space="preserve">civil service retirement records </w:t>
            </w:r>
            <w:r w:rsidR="00FE0E37" w:rsidRPr="000A470F">
              <w:t xml:space="preserve">from insureds who retired from federal employment with a disability, </w:t>
            </w:r>
            <w:r w:rsidRPr="000A470F">
              <w:t>as no longer applicable to the insurance programs</w:t>
            </w:r>
          </w:p>
        </w:tc>
        <w:tc>
          <w:tcPr>
            <w:tcW w:w="1058" w:type="pct"/>
            <w:shd w:val="clear" w:color="auto" w:fill="auto"/>
          </w:tcPr>
          <w:p w:rsidR="00F75362" w:rsidRPr="000A470F" w:rsidRDefault="00FE0E37" w:rsidP="00673296">
            <w:pPr>
              <w:pStyle w:val="TableText"/>
            </w:pPr>
            <w:r w:rsidRPr="000A470F">
              <w:t xml:space="preserve">Prior </w:t>
            </w:r>
            <w:r w:rsidR="00F75362" w:rsidRPr="000A470F">
              <w:t>Subchapter 3.13</w:t>
            </w:r>
          </w:p>
        </w:tc>
      </w:tr>
      <w:tr w:rsidR="00575FE4" w:rsidTr="00890571">
        <w:trPr>
          <w:trHeight w:val="543"/>
        </w:trPr>
        <w:tc>
          <w:tcPr>
            <w:tcW w:w="3942" w:type="pct"/>
            <w:shd w:val="clear" w:color="auto" w:fill="auto"/>
          </w:tcPr>
          <w:p w:rsidR="00575FE4" w:rsidRPr="000A470F" w:rsidRDefault="00575FE4" w:rsidP="00673296">
            <w:pPr>
              <w:pStyle w:val="TableText"/>
            </w:pPr>
            <w:r w:rsidRPr="000A470F">
              <w:t>Clarifies that Insurance staff should utilize VA systems to determine if an insured is receiving Social Security Disability benefits and if so, for what condition</w:t>
            </w:r>
            <w:r w:rsidR="00836C8A" w:rsidRPr="000A470F">
              <w:t xml:space="preserve"> and from what date</w:t>
            </w:r>
          </w:p>
        </w:tc>
        <w:tc>
          <w:tcPr>
            <w:tcW w:w="1058" w:type="pct"/>
            <w:shd w:val="clear" w:color="auto" w:fill="auto"/>
          </w:tcPr>
          <w:p w:rsidR="00575FE4" w:rsidRPr="000A470F" w:rsidRDefault="00836C8A" w:rsidP="00673296">
            <w:pPr>
              <w:pStyle w:val="TableText"/>
            </w:pPr>
            <w:r w:rsidRPr="000A470F">
              <w:t>New Subchapter 3.08</w:t>
            </w:r>
          </w:p>
        </w:tc>
      </w:tr>
      <w:tr w:rsidR="0055264F" w:rsidTr="00890571">
        <w:trPr>
          <w:trHeight w:val="543"/>
        </w:trPr>
        <w:tc>
          <w:tcPr>
            <w:tcW w:w="3942" w:type="pct"/>
            <w:shd w:val="clear" w:color="auto" w:fill="auto"/>
          </w:tcPr>
          <w:p w:rsidR="0055264F" w:rsidRPr="000A470F" w:rsidRDefault="0055264F" w:rsidP="0055264F">
            <w:r w:rsidRPr="000A470F">
              <w:t>Explains that the staff may also request an insured’s service medical records if existing medical evidence is insufficient to render a decision on a claim</w:t>
            </w:r>
          </w:p>
        </w:tc>
        <w:tc>
          <w:tcPr>
            <w:tcW w:w="1058" w:type="pct"/>
            <w:shd w:val="clear" w:color="auto" w:fill="auto"/>
          </w:tcPr>
          <w:p w:rsidR="0055264F" w:rsidRPr="000A470F" w:rsidRDefault="0055264F" w:rsidP="0055264F">
            <w:r w:rsidRPr="000A470F">
              <w:t>New Subchapter 3.09</w:t>
            </w:r>
          </w:p>
        </w:tc>
      </w:tr>
      <w:tr w:rsidR="00EB1E69" w:rsidTr="00890571">
        <w:trPr>
          <w:trHeight w:val="543"/>
        </w:trPr>
        <w:tc>
          <w:tcPr>
            <w:tcW w:w="3942" w:type="pct"/>
            <w:shd w:val="clear" w:color="auto" w:fill="auto"/>
          </w:tcPr>
          <w:p w:rsidR="00EB1E69" w:rsidRPr="000A470F" w:rsidRDefault="00EB1E69" w:rsidP="00EB1E69">
            <w:r w:rsidRPr="000A470F">
              <w:t>Clarifies that Insurance staff will request employment information from the insured, not the employer</w:t>
            </w:r>
          </w:p>
        </w:tc>
        <w:tc>
          <w:tcPr>
            <w:tcW w:w="1058" w:type="pct"/>
            <w:shd w:val="clear" w:color="auto" w:fill="auto"/>
          </w:tcPr>
          <w:p w:rsidR="00EB1E69" w:rsidRPr="000A470F" w:rsidRDefault="00EB1E69" w:rsidP="00EB1E69">
            <w:r w:rsidRPr="000A470F">
              <w:t>New Subchapter 3.11</w:t>
            </w:r>
          </w:p>
        </w:tc>
      </w:tr>
      <w:tr w:rsidR="00534AA5" w:rsidTr="00890571">
        <w:trPr>
          <w:trHeight w:val="543"/>
        </w:trPr>
        <w:tc>
          <w:tcPr>
            <w:tcW w:w="3942" w:type="pct"/>
            <w:shd w:val="clear" w:color="auto" w:fill="auto"/>
          </w:tcPr>
          <w:p w:rsidR="00534AA5" w:rsidRPr="000A470F" w:rsidRDefault="00534AA5" w:rsidP="00EB1E69">
            <w:r w:rsidRPr="000A470F">
              <w:t>Eliminates language about requesting a social service report with detailed daily activities of the insured and replaces it with language stating that information from VA systems and the insured should be the primary sources used in determining employment history and only if that information is insufficient will the insured be contacted for additional information</w:t>
            </w:r>
          </w:p>
        </w:tc>
        <w:tc>
          <w:tcPr>
            <w:tcW w:w="1058" w:type="pct"/>
            <w:shd w:val="clear" w:color="auto" w:fill="auto"/>
          </w:tcPr>
          <w:p w:rsidR="00534AA5" w:rsidRPr="000A470F" w:rsidRDefault="00534AA5" w:rsidP="00EB1E69">
            <w:r w:rsidRPr="000A470F">
              <w:t>New Subchapter 3.12</w:t>
            </w:r>
          </w:p>
        </w:tc>
      </w:tr>
      <w:tr w:rsidR="00EB1E69" w:rsidTr="00890571">
        <w:trPr>
          <w:trHeight w:val="543"/>
        </w:trPr>
        <w:tc>
          <w:tcPr>
            <w:tcW w:w="3942" w:type="pct"/>
            <w:shd w:val="clear" w:color="auto" w:fill="auto"/>
          </w:tcPr>
          <w:p w:rsidR="00EB1E69" w:rsidRPr="000A470F" w:rsidRDefault="00EB1E69" w:rsidP="00EB1E69">
            <w:r w:rsidRPr="000A470F">
              <w:t>Eliminates entire Subchapter 3.16, which contain</w:t>
            </w:r>
            <w:r w:rsidR="0026629A" w:rsidRPr="000A470F">
              <w:t>s</w:t>
            </w:r>
            <w:r w:rsidRPr="000A470F">
              <w:t xml:space="preserve"> language on requesting a field investigation to </w:t>
            </w:r>
            <w:proofErr w:type="gramStart"/>
            <w:r w:rsidRPr="000A470F">
              <w:t>full</w:t>
            </w:r>
            <w:proofErr w:type="gramEnd"/>
            <w:r w:rsidRPr="000A470F">
              <w:t xml:space="preserve"> develop medical evidence on a disability claim, as no longer applicable to the insurance programs</w:t>
            </w:r>
          </w:p>
        </w:tc>
        <w:tc>
          <w:tcPr>
            <w:tcW w:w="1058" w:type="pct"/>
            <w:shd w:val="clear" w:color="auto" w:fill="auto"/>
          </w:tcPr>
          <w:p w:rsidR="00EB1E69" w:rsidRPr="000A470F" w:rsidRDefault="00EB1E69" w:rsidP="00EB1E69">
            <w:r w:rsidRPr="000A470F">
              <w:t>Prior Subchapter 3.16</w:t>
            </w:r>
          </w:p>
        </w:tc>
      </w:tr>
      <w:tr w:rsidR="00EB1E69" w:rsidTr="00890571">
        <w:trPr>
          <w:trHeight w:val="543"/>
        </w:trPr>
        <w:tc>
          <w:tcPr>
            <w:tcW w:w="3942" w:type="pct"/>
            <w:shd w:val="clear" w:color="auto" w:fill="auto"/>
          </w:tcPr>
          <w:p w:rsidR="00EB1E69" w:rsidRPr="000A470F" w:rsidRDefault="00EB1E69" w:rsidP="00EB1E69">
            <w:r w:rsidRPr="000A470F">
              <w:t>Eliminates entire Subchapter 3.17, which contain</w:t>
            </w:r>
            <w:r w:rsidR="0026629A" w:rsidRPr="000A470F">
              <w:t>s</w:t>
            </w:r>
            <w:r w:rsidRPr="000A470F">
              <w:t xml:space="preserve"> language on requesting medical evidence from the Manila Regional Office for Philippine insureds filing disability claims, as no longer applicable to the insurance programs</w:t>
            </w:r>
          </w:p>
        </w:tc>
        <w:tc>
          <w:tcPr>
            <w:tcW w:w="1058" w:type="pct"/>
            <w:shd w:val="clear" w:color="auto" w:fill="auto"/>
          </w:tcPr>
          <w:p w:rsidR="00EB1E69" w:rsidRPr="000A470F" w:rsidRDefault="00EB1E69" w:rsidP="00EB1E69">
            <w:r w:rsidRPr="000A470F">
              <w:t>Prior Subchapter 3.17</w:t>
            </w:r>
          </w:p>
        </w:tc>
      </w:tr>
      <w:tr w:rsidR="00EB1E69" w:rsidTr="00890571">
        <w:trPr>
          <w:trHeight w:val="543"/>
        </w:trPr>
        <w:tc>
          <w:tcPr>
            <w:tcW w:w="3942" w:type="pct"/>
            <w:shd w:val="clear" w:color="auto" w:fill="auto"/>
          </w:tcPr>
          <w:p w:rsidR="00EB1E69" w:rsidRPr="000A470F" w:rsidRDefault="00EB1E69" w:rsidP="00EB1E69">
            <w:r w:rsidRPr="000A470F">
              <w:t>Eliminates entire Subchapter 3.18, which contain</w:t>
            </w:r>
            <w:r w:rsidR="0026629A" w:rsidRPr="000A470F">
              <w:t>s</w:t>
            </w:r>
            <w:r w:rsidRPr="000A470F">
              <w:t xml:space="preserve"> language on using the Retail Credit Corporation to obtain Social Security Administration information, as no longer applicable to the insurance programs</w:t>
            </w:r>
          </w:p>
        </w:tc>
        <w:tc>
          <w:tcPr>
            <w:tcW w:w="1058" w:type="pct"/>
            <w:shd w:val="clear" w:color="auto" w:fill="auto"/>
          </w:tcPr>
          <w:p w:rsidR="00EB1E69" w:rsidRPr="000A470F" w:rsidRDefault="00EB1E69" w:rsidP="00EB1E69">
            <w:r w:rsidRPr="000A470F">
              <w:t>Prior Subchapter 3.18</w:t>
            </w:r>
          </w:p>
        </w:tc>
      </w:tr>
      <w:tr w:rsidR="00EB1E69" w:rsidTr="00890571">
        <w:trPr>
          <w:trHeight w:val="543"/>
        </w:trPr>
        <w:tc>
          <w:tcPr>
            <w:tcW w:w="3942" w:type="pct"/>
            <w:shd w:val="clear" w:color="auto" w:fill="auto"/>
          </w:tcPr>
          <w:p w:rsidR="00EB1E69" w:rsidRPr="000A470F" w:rsidRDefault="00EB1E69" w:rsidP="00EB1E69">
            <w:r w:rsidRPr="000A470F">
              <w:t>Eliminates entire Subchapter 3.21, which contain</w:t>
            </w:r>
            <w:r w:rsidR="0026629A" w:rsidRPr="000A470F">
              <w:t>s</w:t>
            </w:r>
            <w:r w:rsidRPr="000A470F">
              <w:t xml:space="preserve"> language </w:t>
            </w:r>
            <w:r w:rsidR="00333D19" w:rsidRPr="000A470F">
              <w:t>on determinations of total disability before formal termination of employment, as no longer applicable to the insurance programs</w:t>
            </w:r>
          </w:p>
        </w:tc>
        <w:tc>
          <w:tcPr>
            <w:tcW w:w="1058" w:type="pct"/>
            <w:shd w:val="clear" w:color="auto" w:fill="auto"/>
          </w:tcPr>
          <w:p w:rsidR="00EB1E69" w:rsidRPr="000A470F" w:rsidRDefault="00333D19" w:rsidP="00EB1E69">
            <w:r w:rsidRPr="000A470F">
              <w:t>Prior Subchapter 3.21</w:t>
            </w:r>
          </w:p>
        </w:tc>
      </w:tr>
      <w:tr w:rsidR="00EB1E69" w:rsidTr="00890571">
        <w:trPr>
          <w:trHeight w:val="543"/>
        </w:trPr>
        <w:tc>
          <w:tcPr>
            <w:tcW w:w="3942" w:type="pct"/>
            <w:shd w:val="clear" w:color="auto" w:fill="auto"/>
          </w:tcPr>
          <w:p w:rsidR="00EB1E69" w:rsidRPr="000A470F" w:rsidRDefault="00333D19" w:rsidP="00EB1E69">
            <w:r w:rsidRPr="000A470F">
              <w:t>Eliminates entire Subchapter 3.22, which contain</w:t>
            </w:r>
            <w:r w:rsidR="0026629A" w:rsidRPr="000A470F">
              <w:t>s</w:t>
            </w:r>
            <w:r w:rsidRPr="000A470F">
              <w:t xml:space="preserve"> language on requesting a Social Security Report of Earnings, as this information is now able to be obtained electronically within VA systems</w:t>
            </w:r>
          </w:p>
        </w:tc>
        <w:tc>
          <w:tcPr>
            <w:tcW w:w="1058" w:type="pct"/>
            <w:shd w:val="clear" w:color="auto" w:fill="auto"/>
          </w:tcPr>
          <w:p w:rsidR="00EB1E69" w:rsidRPr="000A470F" w:rsidRDefault="00333D19" w:rsidP="00EB1E69">
            <w:r w:rsidRPr="000A470F">
              <w:t>Prior Subchapter 3.22</w:t>
            </w:r>
          </w:p>
        </w:tc>
      </w:tr>
      <w:tr w:rsidR="00D272F0" w:rsidTr="00890571">
        <w:trPr>
          <w:trHeight w:val="543"/>
        </w:trPr>
        <w:tc>
          <w:tcPr>
            <w:tcW w:w="3942" w:type="pct"/>
            <w:shd w:val="clear" w:color="auto" w:fill="auto"/>
          </w:tcPr>
          <w:p w:rsidR="00D272F0" w:rsidRPr="000A470F" w:rsidRDefault="00D272F0" w:rsidP="00EB1E69">
            <w:r w:rsidRPr="000A470F">
              <w:t>Eliminates entire Subchapter 3.24, which contain</w:t>
            </w:r>
            <w:r w:rsidR="0026629A" w:rsidRPr="000A470F">
              <w:t>s</w:t>
            </w:r>
            <w:r w:rsidRPr="000A470F">
              <w:t xml:space="preserve"> language on requesting copies of insured’s premium record card as the cards are no longer used</w:t>
            </w:r>
          </w:p>
        </w:tc>
        <w:tc>
          <w:tcPr>
            <w:tcW w:w="1058" w:type="pct"/>
            <w:shd w:val="clear" w:color="auto" w:fill="auto"/>
          </w:tcPr>
          <w:p w:rsidR="00D272F0" w:rsidRPr="000A470F" w:rsidRDefault="00D272F0" w:rsidP="00EB1E69">
            <w:r w:rsidRPr="000A470F">
              <w:t>Prior Subchapter 3.24</w:t>
            </w:r>
          </w:p>
        </w:tc>
      </w:tr>
      <w:tr w:rsidR="00D272F0" w:rsidTr="00890571">
        <w:trPr>
          <w:trHeight w:val="543"/>
        </w:trPr>
        <w:tc>
          <w:tcPr>
            <w:tcW w:w="3942" w:type="pct"/>
            <w:shd w:val="clear" w:color="auto" w:fill="auto"/>
          </w:tcPr>
          <w:p w:rsidR="00D272F0" w:rsidRPr="000A470F" w:rsidRDefault="00D272F0" w:rsidP="00EB1E69">
            <w:r w:rsidRPr="000A470F">
              <w:lastRenderedPageBreak/>
              <w:t>Eliminates entire Subchapter 3.25, which contain</w:t>
            </w:r>
            <w:r w:rsidR="0026629A" w:rsidRPr="000A470F">
              <w:t>s</w:t>
            </w:r>
            <w:r w:rsidRPr="000A470F">
              <w:t xml:space="preserve"> references to regulations that are no longer in effect.  These</w:t>
            </w:r>
            <w:r w:rsidR="00B54232" w:rsidRPr="000A470F">
              <w:t xml:space="preserve"> regulations related to </w:t>
            </w:r>
            <w:r w:rsidRPr="000A470F">
              <w:t>disab</w:t>
            </w:r>
            <w:r w:rsidR="00B54232" w:rsidRPr="000A470F">
              <w:t>ility claims where total disability was alleged after date of lapse.</w:t>
            </w:r>
          </w:p>
        </w:tc>
        <w:tc>
          <w:tcPr>
            <w:tcW w:w="1058" w:type="pct"/>
            <w:shd w:val="clear" w:color="auto" w:fill="auto"/>
          </w:tcPr>
          <w:p w:rsidR="00D272F0" w:rsidRPr="000A470F" w:rsidRDefault="00D272F0" w:rsidP="00EB1E69">
            <w:r w:rsidRPr="000A470F">
              <w:t>Prior Subchapter 3.25</w:t>
            </w:r>
          </w:p>
        </w:tc>
      </w:tr>
      <w:tr w:rsidR="0026629A" w:rsidRPr="000A470F" w:rsidTr="00890571">
        <w:trPr>
          <w:trHeight w:val="543"/>
        </w:trPr>
        <w:tc>
          <w:tcPr>
            <w:tcW w:w="3942" w:type="pct"/>
            <w:shd w:val="clear" w:color="auto" w:fill="auto"/>
          </w:tcPr>
          <w:p w:rsidR="0026629A" w:rsidRPr="000A470F" w:rsidRDefault="0026629A" w:rsidP="0026629A">
            <w:r w:rsidRPr="000A470F">
              <w:t>Eliminates entire Subchapter 3.26, which relates to disability claims where total disability was alleged prior to date of lapse.  The process described in the removed language is already explained in prior subchapters in Chapter 3.</w:t>
            </w:r>
          </w:p>
        </w:tc>
        <w:tc>
          <w:tcPr>
            <w:tcW w:w="1058" w:type="pct"/>
            <w:shd w:val="clear" w:color="auto" w:fill="auto"/>
          </w:tcPr>
          <w:p w:rsidR="0026629A" w:rsidRPr="000A470F" w:rsidRDefault="0026629A" w:rsidP="0026629A">
            <w:r w:rsidRPr="000A470F">
              <w:t>Prior Subchapter 3.26</w:t>
            </w:r>
          </w:p>
        </w:tc>
      </w:tr>
      <w:tr w:rsidR="0026629A" w:rsidRPr="000A470F" w:rsidTr="00890571">
        <w:trPr>
          <w:trHeight w:val="543"/>
        </w:trPr>
        <w:tc>
          <w:tcPr>
            <w:tcW w:w="3942" w:type="pct"/>
            <w:shd w:val="clear" w:color="auto" w:fill="auto"/>
          </w:tcPr>
          <w:p w:rsidR="0026629A" w:rsidRPr="000A470F" w:rsidRDefault="0026629A" w:rsidP="0026629A">
            <w:r w:rsidRPr="000A470F">
              <w:t>Eliminates entire Subchapter 3.27, which contains information on obtaining the insured’s VA claim folder.  The process described in the removed language is no longer required as information is available electronically.</w:t>
            </w:r>
          </w:p>
        </w:tc>
        <w:tc>
          <w:tcPr>
            <w:tcW w:w="1058" w:type="pct"/>
            <w:shd w:val="clear" w:color="auto" w:fill="auto"/>
          </w:tcPr>
          <w:p w:rsidR="0026629A" w:rsidRPr="000A470F" w:rsidRDefault="0026629A" w:rsidP="0026629A">
            <w:r w:rsidRPr="000A470F">
              <w:t>Prior Subchapter 3.27</w:t>
            </w:r>
          </w:p>
        </w:tc>
      </w:tr>
      <w:tr w:rsidR="007018B3" w:rsidRPr="000A470F" w:rsidTr="00890571">
        <w:trPr>
          <w:trHeight w:val="543"/>
        </w:trPr>
        <w:tc>
          <w:tcPr>
            <w:tcW w:w="3942" w:type="pct"/>
            <w:shd w:val="clear" w:color="auto" w:fill="auto"/>
          </w:tcPr>
          <w:p w:rsidR="007018B3" w:rsidRPr="000A470F" w:rsidRDefault="007018B3" w:rsidP="007018B3">
            <w:r w:rsidRPr="000A470F">
              <w:t xml:space="preserve">Eliminates entire Subchapter 3.29, which contains reference information on corresponding with insured’s who live outside the continental United States.  There is no longer a special process required for such correspondence. </w:t>
            </w:r>
          </w:p>
        </w:tc>
        <w:tc>
          <w:tcPr>
            <w:tcW w:w="1058" w:type="pct"/>
            <w:shd w:val="clear" w:color="auto" w:fill="auto"/>
          </w:tcPr>
          <w:p w:rsidR="007018B3" w:rsidRPr="000A470F" w:rsidRDefault="007018B3" w:rsidP="007018B3">
            <w:r w:rsidRPr="000A470F">
              <w:t>Prior Subchapter 3.29</w:t>
            </w:r>
          </w:p>
        </w:tc>
      </w:tr>
    </w:tbl>
    <w:p w:rsidR="0060514F" w:rsidRPr="000A470F" w:rsidRDefault="0060514F" w:rsidP="0060514F">
      <w:pPr>
        <w:pStyle w:val="BlockLine"/>
        <w:pBdr>
          <w:top w:val="single" w:sz="6" w:space="0" w:color="000000"/>
        </w:pBdr>
      </w:pPr>
    </w:p>
    <w:tbl>
      <w:tblPr>
        <w:tblStyle w:val="TableGrid"/>
        <w:tblW w:w="9360" w:type="dxa"/>
        <w:tblInd w:w="108" w:type="dxa"/>
        <w:tblLook w:val="04A0" w:firstRow="1" w:lastRow="0" w:firstColumn="1" w:lastColumn="0" w:noHBand="0" w:noVBand="1"/>
      </w:tblPr>
      <w:tblGrid>
        <w:gridCol w:w="7380"/>
        <w:gridCol w:w="1980"/>
      </w:tblGrid>
      <w:tr w:rsidR="0060514F" w:rsidRPr="000A470F" w:rsidTr="0060514F">
        <w:trPr>
          <w:trHeight w:val="330"/>
        </w:trPr>
        <w:tc>
          <w:tcPr>
            <w:tcW w:w="7380" w:type="dxa"/>
          </w:tcPr>
          <w:p w:rsidR="0060514F" w:rsidRPr="000A470F" w:rsidRDefault="0060514F" w:rsidP="002B755D">
            <w:pPr>
              <w:jc w:val="center"/>
              <w:rPr>
                <w:b/>
                <w:sz w:val="28"/>
                <w:szCs w:val="28"/>
              </w:rPr>
            </w:pPr>
            <w:r w:rsidRPr="000A470F">
              <w:rPr>
                <w:b/>
                <w:sz w:val="28"/>
                <w:szCs w:val="28"/>
              </w:rPr>
              <w:t>Reason(s) for Change</w:t>
            </w:r>
          </w:p>
        </w:tc>
        <w:tc>
          <w:tcPr>
            <w:tcW w:w="1980" w:type="dxa"/>
          </w:tcPr>
          <w:p w:rsidR="0060514F" w:rsidRPr="000A470F" w:rsidRDefault="0060514F" w:rsidP="002B755D">
            <w:pPr>
              <w:jc w:val="center"/>
              <w:rPr>
                <w:b/>
                <w:sz w:val="28"/>
                <w:szCs w:val="28"/>
              </w:rPr>
            </w:pPr>
            <w:r w:rsidRPr="000A470F">
              <w:rPr>
                <w:b/>
                <w:sz w:val="28"/>
                <w:szCs w:val="28"/>
              </w:rPr>
              <w:t>Citation</w:t>
            </w:r>
          </w:p>
        </w:tc>
      </w:tr>
      <w:tr w:rsidR="0055264F" w:rsidRPr="000A470F" w:rsidTr="00673296">
        <w:trPr>
          <w:trHeight w:val="187"/>
        </w:trPr>
        <w:tc>
          <w:tcPr>
            <w:tcW w:w="7380" w:type="dxa"/>
          </w:tcPr>
          <w:p w:rsidR="0055264F" w:rsidRPr="000A470F" w:rsidRDefault="0055264F" w:rsidP="0055264F">
            <w:pPr>
              <w:pStyle w:val="TableText"/>
            </w:pPr>
            <w:r w:rsidRPr="000A470F">
              <w:t>Clarifies that in cases of alleged fraud, the insurance account will be red-flagged and jurisdiction over the case will be set by Insurance senior staff</w:t>
            </w:r>
          </w:p>
        </w:tc>
        <w:tc>
          <w:tcPr>
            <w:tcW w:w="1980" w:type="dxa"/>
          </w:tcPr>
          <w:p w:rsidR="0055264F" w:rsidRPr="000A470F" w:rsidRDefault="0055264F" w:rsidP="0055264F">
            <w:pPr>
              <w:pStyle w:val="TableText"/>
            </w:pPr>
            <w:r w:rsidRPr="000A470F">
              <w:t>New Subchapter 3.02</w:t>
            </w:r>
          </w:p>
        </w:tc>
      </w:tr>
      <w:tr w:rsidR="0055264F" w:rsidRPr="004221F2" w:rsidTr="00673296">
        <w:trPr>
          <w:trHeight w:val="187"/>
        </w:trPr>
        <w:tc>
          <w:tcPr>
            <w:tcW w:w="7380" w:type="dxa"/>
          </w:tcPr>
          <w:p w:rsidR="0055264F" w:rsidRPr="000A470F" w:rsidRDefault="0055264F" w:rsidP="0055264F">
            <w:r w:rsidRPr="000A470F">
              <w:t>Describes how Insurance staff should process disability benefit claims when insufficient information is available from VA systems; eliminates language pertaining to the insurance folder as no longer applicable to the insurance programs</w:t>
            </w:r>
          </w:p>
        </w:tc>
        <w:tc>
          <w:tcPr>
            <w:tcW w:w="1980" w:type="dxa"/>
          </w:tcPr>
          <w:p w:rsidR="0055264F" w:rsidRDefault="0055264F" w:rsidP="0055264F">
            <w:r w:rsidRPr="000A470F">
              <w:t>New Subchapter 3.03</w:t>
            </w:r>
          </w:p>
        </w:tc>
      </w:tr>
      <w:tr w:rsidR="0055264F" w:rsidRPr="004221F2" w:rsidTr="00673296">
        <w:trPr>
          <w:trHeight w:val="187"/>
        </w:trPr>
        <w:tc>
          <w:tcPr>
            <w:tcW w:w="7380" w:type="dxa"/>
          </w:tcPr>
          <w:p w:rsidR="0055264F" w:rsidRPr="000A470F" w:rsidRDefault="0055264F" w:rsidP="0055264F">
            <w:pPr>
              <w:pStyle w:val="TableText"/>
            </w:pPr>
            <w:r w:rsidRPr="000A470F">
              <w:t xml:space="preserve">Describes how Insurance staff should obtain medical evidence when it is incomplete or not available from VA systems—first contacting the applicant via the phone, then by letter, if necessary </w:t>
            </w:r>
          </w:p>
        </w:tc>
        <w:tc>
          <w:tcPr>
            <w:tcW w:w="1980" w:type="dxa"/>
          </w:tcPr>
          <w:p w:rsidR="0055264F" w:rsidRPr="000A470F" w:rsidRDefault="0055264F" w:rsidP="0055264F">
            <w:pPr>
              <w:pStyle w:val="TableText"/>
            </w:pPr>
            <w:r w:rsidRPr="000A470F">
              <w:t>New Subchapter 3.04</w:t>
            </w:r>
          </w:p>
        </w:tc>
      </w:tr>
      <w:tr w:rsidR="0055264F" w:rsidRPr="004221F2" w:rsidTr="00673296">
        <w:trPr>
          <w:trHeight w:val="187"/>
        </w:trPr>
        <w:tc>
          <w:tcPr>
            <w:tcW w:w="7380" w:type="dxa"/>
          </w:tcPr>
          <w:p w:rsidR="0055264F" w:rsidRPr="000A470F" w:rsidRDefault="0055264F" w:rsidP="0055264F">
            <w:pPr>
              <w:pStyle w:val="TableText"/>
            </w:pPr>
            <w:r w:rsidRPr="000A470F">
              <w:t>Clarifies that it is the insured’s responsibility to provide medical evidence to support a claim for total disability benefits</w:t>
            </w:r>
          </w:p>
        </w:tc>
        <w:tc>
          <w:tcPr>
            <w:tcW w:w="1980" w:type="dxa"/>
          </w:tcPr>
          <w:p w:rsidR="0055264F" w:rsidRPr="000A470F" w:rsidRDefault="0055264F" w:rsidP="0055264F">
            <w:pPr>
              <w:pStyle w:val="TableText"/>
            </w:pPr>
            <w:r w:rsidRPr="000A470F">
              <w:t>New Subchapter 3.07</w:t>
            </w:r>
          </w:p>
        </w:tc>
      </w:tr>
      <w:tr w:rsidR="0055264F" w:rsidRPr="004221F2" w:rsidTr="00673296">
        <w:trPr>
          <w:trHeight w:val="187"/>
        </w:trPr>
        <w:tc>
          <w:tcPr>
            <w:tcW w:w="7380" w:type="dxa"/>
          </w:tcPr>
          <w:p w:rsidR="0055264F" w:rsidRPr="000A470F" w:rsidRDefault="00B12170" w:rsidP="0055264F">
            <w:r w:rsidRPr="000A470F">
              <w:t xml:space="preserve">Updates industrial information to employment information and clarifies that there needs to be medical evidence of insured’s employment status within 90 days of </w:t>
            </w:r>
            <w:proofErr w:type="gramStart"/>
            <w:r w:rsidRPr="000A470F">
              <w:t>making a determination</w:t>
            </w:r>
            <w:proofErr w:type="gramEnd"/>
            <w:r w:rsidRPr="000A470F">
              <w:t xml:space="preserve"> of total disability.</w:t>
            </w:r>
          </w:p>
        </w:tc>
        <w:tc>
          <w:tcPr>
            <w:tcW w:w="1980" w:type="dxa"/>
          </w:tcPr>
          <w:p w:rsidR="0055264F" w:rsidRPr="000A470F" w:rsidRDefault="00B12170" w:rsidP="0055264F">
            <w:r w:rsidRPr="000A470F">
              <w:t>New Subchapter 3.10</w:t>
            </w:r>
          </w:p>
        </w:tc>
      </w:tr>
      <w:tr w:rsidR="0055264F" w:rsidRPr="004221F2" w:rsidTr="00673296">
        <w:trPr>
          <w:trHeight w:val="187"/>
        </w:trPr>
        <w:tc>
          <w:tcPr>
            <w:tcW w:w="7380" w:type="dxa"/>
          </w:tcPr>
          <w:p w:rsidR="0055264F" w:rsidRPr="000A470F" w:rsidRDefault="00FB3088" w:rsidP="0055264F">
            <w:r w:rsidRPr="000A470F">
              <w:t>Updates language on handling correspondence from the insured while a disability determination is pending to eliminate outdated paper-based processes</w:t>
            </w:r>
          </w:p>
        </w:tc>
        <w:tc>
          <w:tcPr>
            <w:tcW w:w="1980" w:type="dxa"/>
          </w:tcPr>
          <w:p w:rsidR="0055264F" w:rsidRPr="000A470F" w:rsidRDefault="00FB3088" w:rsidP="0055264F">
            <w:r w:rsidRPr="000A470F">
              <w:t>New Subchapter 3.13</w:t>
            </w:r>
          </w:p>
        </w:tc>
      </w:tr>
    </w:tbl>
    <w:p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Rescissions</w:t>
            </w:r>
          </w:p>
        </w:tc>
        <w:tc>
          <w:tcPr>
            <w:tcW w:w="7740" w:type="dxa"/>
          </w:tcPr>
          <w:p w:rsidR="00504F80" w:rsidRPr="00B4163A" w:rsidRDefault="00504F80" w:rsidP="00237C22">
            <w:pPr>
              <w:pStyle w:val="BlockText"/>
            </w:pPr>
            <w:r w:rsidRPr="00B4163A">
              <w:t>None</w:t>
            </w:r>
          </w:p>
        </w:tc>
      </w:tr>
    </w:tbl>
    <w:p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Authority</w:t>
            </w:r>
          </w:p>
        </w:tc>
        <w:tc>
          <w:tcPr>
            <w:tcW w:w="7740" w:type="dxa"/>
          </w:tcPr>
          <w:p w:rsidR="00504F80" w:rsidRPr="00B4163A" w:rsidRDefault="00504F80" w:rsidP="00237C22">
            <w:pPr>
              <w:pStyle w:val="BlockText"/>
            </w:pPr>
            <w:r w:rsidRPr="00B4163A">
              <w:t>By Direction of the Under Secretary for Benefits</w:t>
            </w:r>
          </w:p>
        </w:tc>
      </w:tr>
    </w:tbl>
    <w:p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rsidTr="00237C22">
        <w:tc>
          <w:tcPr>
            <w:tcW w:w="1728" w:type="dxa"/>
          </w:tcPr>
          <w:p w:rsidR="00504F80" w:rsidRPr="00B4163A" w:rsidRDefault="00504F80" w:rsidP="00237C22">
            <w:pPr>
              <w:pStyle w:val="Heading5"/>
              <w:rPr>
                <w:sz w:val="24"/>
              </w:rPr>
            </w:pPr>
            <w:r w:rsidRPr="00B4163A">
              <w:rPr>
                <w:sz w:val="24"/>
              </w:rPr>
              <w:t>Signature</w:t>
            </w:r>
          </w:p>
        </w:tc>
        <w:tc>
          <w:tcPr>
            <w:tcW w:w="7740" w:type="dxa"/>
          </w:tcPr>
          <w:p w:rsidR="00504F80" w:rsidRPr="00B4163A" w:rsidRDefault="00504F80" w:rsidP="00237C22">
            <w:pPr>
              <w:pStyle w:val="BlockText"/>
            </w:pPr>
          </w:p>
          <w:p w:rsidR="00504F80" w:rsidRPr="00B4163A" w:rsidRDefault="00504F80" w:rsidP="00237C22">
            <w:pPr>
              <w:pStyle w:val="MemoLine"/>
              <w:ind w:left="-18" w:right="612"/>
            </w:pPr>
          </w:p>
          <w:p w:rsidR="005C2AD9" w:rsidRDefault="00311F26" w:rsidP="005C2AD9">
            <w:r>
              <w:t>Vincent E. Markey</w:t>
            </w:r>
            <w:r w:rsidR="00BC4A0D">
              <w:t>, Director</w:t>
            </w:r>
          </w:p>
          <w:p w:rsidR="00504F80" w:rsidRPr="00B4163A" w:rsidRDefault="00311F26" w:rsidP="00BC4A0D">
            <w:pPr>
              <w:pStyle w:val="BlockText"/>
            </w:pPr>
            <w:r>
              <w:t>Insurance</w:t>
            </w:r>
            <w:r w:rsidR="00504F80" w:rsidRPr="00B4163A">
              <w:t xml:space="preserve"> Service</w:t>
            </w:r>
          </w:p>
        </w:tc>
      </w:tr>
    </w:tbl>
    <w:p w:rsidR="00504F80" w:rsidRPr="00B4163A" w:rsidRDefault="00504F80" w:rsidP="00504F80">
      <w:pPr>
        <w:pStyle w:val="BlockLine"/>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rsidTr="00237C22">
        <w:tc>
          <w:tcPr>
            <w:tcW w:w="1728" w:type="dxa"/>
          </w:tcPr>
          <w:p w:rsidR="00504F80" w:rsidRPr="00B4163A" w:rsidRDefault="00504F80" w:rsidP="00237C22">
            <w:pPr>
              <w:pStyle w:val="Heading5"/>
              <w:rPr>
                <w:sz w:val="24"/>
              </w:rPr>
            </w:pPr>
            <w:r w:rsidRPr="00B4163A">
              <w:rPr>
                <w:sz w:val="24"/>
              </w:rPr>
              <w:t>Distribution</w:t>
            </w:r>
          </w:p>
        </w:tc>
        <w:tc>
          <w:tcPr>
            <w:tcW w:w="7740" w:type="dxa"/>
          </w:tcPr>
          <w:p w:rsidR="00504F80" w:rsidRDefault="00504F80" w:rsidP="00237C22">
            <w:pPr>
              <w:pStyle w:val="BlockText"/>
              <w:jc w:val="center"/>
            </w:pPr>
            <w:r w:rsidRPr="00B4163A">
              <w:t>LOCAL REPRODUCTION AUTHORIZED</w:t>
            </w:r>
          </w:p>
        </w:tc>
      </w:tr>
    </w:tbl>
    <w:p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11"/>
      <w:footerReference w:type="default" r:id="rId12"/>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AF7" w:rsidRDefault="00A01AF7" w:rsidP="00C765C7">
      <w:r>
        <w:separator/>
      </w:r>
    </w:p>
  </w:endnote>
  <w:endnote w:type="continuationSeparator" w:id="0">
    <w:p w:rsidR="00A01AF7" w:rsidRDefault="00A01AF7"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7C22" w:rsidRDefault="00237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C22" w:rsidRPr="00BB7DE1" w:rsidRDefault="00237C22">
    <w:pPr>
      <w:pStyle w:val="Footer"/>
      <w:framePr w:wrap="around" w:vAnchor="text" w:hAnchor="margin" w:xAlign="center" w:y="1"/>
      <w:rPr>
        <w:rStyle w:val="PageNumber"/>
        <w:lang w:val="en-US"/>
      </w:rPr>
    </w:pPr>
  </w:p>
  <w:p w:rsidR="00237C22" w:rsidRDefault="00237C22" w:rsidP="0023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AF7" w:rsidRDefault="00A01AF7" w:rsidP="00C765C7">
      <w:r>
        <w:separator/>
      </w:r>
    </w:p>
  </w:footnote>
  <w:footnote w:type="continuationSeparator" w:id="0">
    <w:p w:rsidR="00A01AF7" w:rsidRDefault="00A01AF7" w:rsidP="00C76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fspro_2columns"/>
      </v:shape>
    </w:pict>
  </w:numPicBullet>
  <w:numPicBullet w:numPicBulletId="1">
    <w:pict>
      <v:shape id="_x0000_i1027" type="#_x0000_t75" style="width:12pt;height:12pt" o:bullet="t">
        <v:imagedata r:id="rId2" o:title="advanced"/>
      </v:shape>
    </w:pict>
  </w:numPicBullet>
  <w:numPicBullet w:numPicBulletId="2">
    <w:pict>
      <v:shape id="_x0000_i1028" type="#_x0000_t75" style="width:12pt;height:12pt" o:bullet="t">
        <v:imagedata r:id="rId3" o:title="continue"/>
      </v:shape>
    </w:pict>
  </w:numPicBullet>
  <w:numPicBullet w:numPicBulletId="3">
    <w:pict>
      <v:shape id="_x0000_i1029" type="#_x0000_t75" style="width:12pt;height:12pt" o:bullet="t">
        <v:imagedata r:id="rId4" o:title="webpage"/>
      </v:shape>
    </w:pict>
  </w:numPicBullet>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emp1Var" w:val="Traditional"/>
    <w:docVar w:name="FontSet" w:val="imistyles.xml"/>
  </w:docVars>
  <w:rsids>
    <w:rsidRoot w:val="00FF26A6"/>
    <w:rsid w:val="00002A1E"/>
    <w:rsid w:val="00014A89"/>
    <w:rsid w:val="000252C6"/>
    <w:rsid w:val="000256FB"/>
    <w:rsid w:val="000810E3"/>
    <w:rsid w:val="00093228"/>
    <w:rsid w:val="000A1A8A"/>
    <w:rsid w:val="000A470F"/>
    <w:rsid w:val="000A7776"/>
    <w:rsid w:val="000B5932"/>
    <w:rsid w:val="000E1696"/>
    <w:rsid w:val="000E320F"/>
    <w:rsid w:val="000E7177"/>
    <w:rsid w:val="00100433"/>
    <w:rsid w:val="0010215F"/>
    <w:rsid w:val="00106EEF"/>
    <w:rsid w:val="00120103"/>
    <w:rsid w:val="00123973"/>
    <w:rsid w:val="001253ED"/>
    <w:rsid w:val="00186D46"/>
    <w:rsid w:val="001B3F58"/>
    <w:rsid w:val="001C3AE3"/>
    <w:rsid w:val="001C3EB5"/>
    <w:rsid w:val="002041BE"/>
    <w:rsid w:val="00205C50"/>
    <w:rsid w:val="002220F1"/>
    <w:rsid w:val="00237C22"/>
    <w:rsid w:val="00240624"/>
    <w:rsid w:val="00264204"/>
    <w:rsid w:val="0026629A"/>
    <w:rsid w:val="00271962"/>
    <w:rsid w:val="0027298D"/>
    <w:rsid w:val="00295FFD"/>
    <w:rsid w:val="002A1D3E"/>
    <w:rsid w:val="002B7A7E"/>
    <w:rsid w:val="002F5B21"/>
    <w:rsid w:val="002F7397"/>
    <w:rsid w:val="00311F26"/>
    <w:rsid w:val="00332B80"/>
    <w:rsid w:val="00333D19"/>
    <w:rsid w:val="00341981"/>
    <w:rsid w:val="00366D36"/>
    <w:rsid w:val="00386999"/>
    <w:rsid w:val="00395E06"/>
    <w:rsid w:val="003B2927"/>
    <w:rsid w:val="003D47AF"/>
    <w:rsid w:val="003E2CA2"/>
    <w:rsid w:val="003F3021"/>
    <w:rsid w:val="003F6048"/>
    <w:rsid w:val="003F672A"/>
    <w:rsid w:val="00401EAD"/>
    <w:rsid w:val="0040351B"/>
    <w:rsid w:val="0041026E"/>
    <w:rsid w:val="004139C9"/>
    <w:rsid w:val="00421403"/>
    <w:rsid w:val="00422836"/>
    <w:rsid w:val="0043032D"/>
    <w:rsid w:val="00435BA5"/>
    <w:rsid w:val="00437647"/>
    <w:rsid w:val="00450FD6"/>
    <w:rsid w:val="00455EF7"/>
    <w:rsid w:val="004562CC"/>
    <w:rsid w:val="00471ECA"/>
    <w:rsid w:val="00482FA3"/>
    <w:rsid w:val="0048559D"/>
    <w:rsid w:val="00494175"/>
    <w:rsid w:val="004A0832"/>
    <w:rsid w:val="004E3AF3"/>
    <w:rsid w:val="004F375E"/>
    <w:rsid w:val="00504F80"/>
    <w:rsid w:val="00506485"/>
    <w:rsid w:val="00510590"/>
    <w:rsid w:val="00513DA7"/>
    <w:rsid w:val="00516C82"/>
    <w:rsid w:val="00522602"/>
    <w:rsid w:val="005238CB"/>
    <w:rsid w:val="00526F0E"/>
    <w:rsid w:val="00534AA5"/>
    <w:rsid w:val="0055264F"/>
    <w:rsid w:val="0055453E"/>
    <w:rsid w:val="00566D2B"/>
    <w:rsid w:val="00575FE4"/>
    <w:rsid w:val="00577042"/>
    <w:rsid w:val="00594258"/>
    <w:rsid w:val="005A24DF"/>
    <w:rsid w:val="005B20AF"/>
    <w:rsid w:val="005C2AD9"/>
    <w:rsid w:val="005D3508"/>
    <w:rsid w:val="005E4363"/>
    <w:rsid w:val="005F78A2"/>
    <w:rsid w:val="00600DC7"/>
    <w:rsid w:val="006014CA"/>
    <w:rsid w:val="0060514F"/>
    <w:rsid w:val="00616EC4"/>
    <w:rsid w:val="0062068D"/>
    <w:rsid w:val="006317AA"/>
    <w:rsid w:val="006473C3"/>
    <w:rsid w:val="006708D7"/>
    <w:rsid w:val="00673296"/>
    <w:rsid w:val="006837E0"/>
    <w:rsid w:val="006B7262"/>
    <w:rsid w:val="006C3E5F"/>
    <w:rsid w:val="006C48FF"/>
    <w:rsid w:val="006D0770"/>
    <w:rsid w:val="006D10E5"/>
    <w:rsid w:val="006D52FE"/>
    <w:rsid w:val="006E5CBA"/>
    <w:rsid w:val="006F6D37"/>
    <w:rsid w:val="007018B3"/>
    <w:rsid w:val="007152B0"/>
    <w:rsid w:val="00724248"/>
    <w:rsid w:val="00732186"/>
    <w:rsid w:val="00736745"/>
    <w:rsid w:val="00737049"/>
    <w:rsid w:val="00743CBE"/>
    <w:rsid w:val="00794D24"/>
    <w:rsid w:val="007A0B39"/>
    <w:rsid w:val="007A0C5F"/>
    <w:rsid w:val="007D5B97"/>
    <w:rsid w:val="007E5515"/>
    <w:rsid w:val="0080590C"/>
    <w:rsid w:val="008144E7"/>
    <w:rsid w:val="00822A16"/>
    <w:rsid w:val="00836C8A"/>
    <w:rsid w:val="0086475B"/>
    <w:rsid w:val="00875AFA"/>
    <w:rsid w:val="0088445D"/>
    <w:rsid w:val="0088609E"/>
    <w:rsid w:val="00890571"/>
    <w:rsid w:val="00896527"/>
    <w:rsid w:val="008B4CB5"/>
    <w:rsid w:val="008C723F"/>
    <w:rsid w:val="008D12C3"/>
    <w:rsid w:val="008D458B"/>
    <w:rsid w:val="008E22CF"/>
    <w:rsid w:val="008E5824"/>
    <w:rsid w:val="008E589A"/>
    <w:rsid w:val="008F14EA"/>
    <w:rsid w:val="008F1D5B"/>
    <w:rsid w:val="00911621"/>
    <w:rsid w:val="00916AE6"/>
    <w:rsid w:val="00933BDB"/>
    <w:rsid w:val="00945950"/>
    <w:rsid w:val="0095013B"/>
    <w:rsid w:val="009769CD"/>
    <w:rsid w:val="009915D0"/>
    <w:rsid w:val="00997D98"/>
    <w:rsid w:val="009C22C8"/>
    <w:rsid w:val="009C6B2E"/>
    <w:rsid w:val="009E5F2A"/>
    <w:rsid w:val="009E6E1A"/>
    <w:rsid w:val="00A01AF7"/>
    <w:rsid w:val="00A2703B"/>
    <w:rsid w:val="00A315CB"/>
    <w:rsid w:val="00A3579D"/>
    <w:rsid w:val="00A55356"/>
    <w:rsid w:val="00A557BB"/>
    <w:rsid w:val="00A8520D"/>
    <w:rsid w:val="00AC2993"/>
    <w:rsid w:val="00AC43CF"/>
    <w:rsid w:val="00AD0EDC"/>
    <w:rsid w:val="00AE2EF6"/>
    <w:rsid w:val="00AE64CB"/>
    <w:rsid w:val="00AF2CD6"/>
    <w:rsid w:val="00B023CC"/>
    <w:rsid w:val="00B0548B"/>
    <w:rsid w:val="00B11B7F"/>
    <w:rsid w:val="00B12170"/>
    <w:rsid w:val="00B30D2F"/>
    <w:rsid w:val="00B50AD7"/>
    <w:rsid w:val="00B54232"/>
    <w:rsid w:val="00B56C3A"/>
    <w:rsid w:val="00B64F2F"/>
    <w:rsid w:val="00B72DC1"/>
    <w:rsid w:val="00B858F9"/>
    <w:rsid w:val="00B93A3C"/>
    <w:rsid w:val="00B96287"/>
    <w:rsid w:val="00B9756B"/>
    <w:rsid w:val="00BB3345"/>
    <w:rsid w:val="00BB7DE1"/>
    <w:rsid w:val="00BC4A0D"/>
    <w:rsid w:val="00BF7FE3"/>
    <w:rsid w:val="00C0404B"/>
    <w:rsid w:val="00C24D50"/>
    <w:rsid w:val="00C273AD"/>
    <w:rsid w:val="00C610B3"/>
    <w:rsid w:val="00C72D10"/>
    <w:rsid w:val="00C765C7"/>
    <w:rsid w:val="00C97EC8"/>
    <w:rsid w:val="00CD2D08"/>
    <w:rsid w:val="00D15C69"/>
    <w:rsid w:val="00D272F0"/>
    <w:rsid w:val="00D33A6E"/>
    <w:rsid w:val="00D34708"/>
    <w:rsid w:val="00D36508"/>
    <w:rsid w:val="00D37CA6"/>
    <w:rsid w:val="00D57B91"/>
    <w:rsid w:val="00D61497"/>
    <w:rsid w:val="00D66491"/>
    <w:rsid w:val="00D77146"/>
    <w:rsid w:val="00D823AF"/>
    <w:rsid w:val="00D87741"/>
    <w:rsid w:val="00D9207B"/>
    <w:rsid w:val="00DA11C2"/>
    <w:rsid w:val="00DB074F"/>
    <w:rsid w:val="00DB2902"/>
    <w:rsid w:val="00DB743E"/>
    <w:rsid w:val="00DD22A9"/>
    <w:rsid w:val="00DE0E35"/>
    <w:rsid w:val="00DF44AC"/>
    <w:rsid w:val="00E2529E"/>
    <w:rsid w:val="00E36906"/>
    <w:rsid w:val="00E648E9"/>
    <w:rsid w:val="00E67135"/>
    <w:rsid w:val="00E77596"/>
    <w:rsid w:val="00E964FD"/>
    <w:rsid w:val="00EB1E69"/>
    <w:rsid w:val="00EB2E0F"/>
    <w:rsid w:val="00ED4D5E"/>
    <w:rsid w:val="00ED71C8"/>
    <w:rsid w:val="00EE1176"/>
    <w:rsid w:val="00F006B2"/>
    <w:rsid w:val="00F43DFA"/>
    <w:rsid w:val="00F75362"/>
    <w:rsid w:val="00F87670"/>
    <w:rsid w:val="00F87F72"/>
    <w:rsid w:val="00F90609"/>
    <w:rsid w:val="00FB3088"/>
    <w:rsid w:val="00FB6AD1"/>
    <w:rsid w:val="00FD1507"/>
    <w:rsid w:val="00FE0E37"/>
    <w:rsid w:val="00FF1514"/>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A881F-E45D-4F86-AAC7-100AD912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qFormat/>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qFormat/>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97809">
      <w:bodyDiv w:val="1"/>
      <w:marLeft w:val="0"/>
      <w:marRight w:val="0"/>
      <w:marTop w:val="0"/>
      <w:marBottom w:val="0"/>
      <w:divBdr>
        <w:top w:val="none" w:sz="0" w:space="0" w:color="auto"/>
        <w:left w:val="none" w:sz="0" w:space="0" w:color="auto"/>
        <w:bottom w:val="none" w:sz="0" w:space="0" w:color="auto"/>
        <w:right w:val="none" w:sz="0" w:space="0" w:color="auto"/>
      </w:divBdr>
    </w:div>
    <w:div w:id="15988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E48CB5B765743BA7A98E3D3FC7AD9" ma:contentTypeVersion="0" ma:contentTypeDescription="Create a new document." ma:contentTypeScope="" ma:versionID="12dac2f692321332116df27b05dd9c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1095C8F6-39DD-428C-BF62-64E1083DF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0BB3262-7E72-4827-AF20-6F4868708AA5}">
  <ds:schemaRefs>
    <ds:schemaRef ds:uri="http://purl.org/dc/dcmitype/"/>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7B0E5C3-A606-4E28-86F8-925CC17CA5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Transmittal Sheet</Template>
  <TotalTime>2</TotalTime>
  <Pages>4</Pages>
  <Words>1340</Words>
  <Characters>7643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capktibb</dc:creator>
  <cp:lastModifiedBy>Dixson, Chiquita, VBAVACO</cp:lastModifiedBy>
  <cp:revision>2</cp:revision>
  <dcterms:created xsi:type="dcterms:W3CDTF">2019-08-28T16:08:00Z</dcterms:created>
  <dcterms:modified xsi:type="dcterms:W3CDTF">2019-08-28T16:08:00Z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0x0101005BFE48CB5B765743BA7A98E3D3FC7AD9</vt:lpwstr>
  </property>
</Properties>
</file>