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>M29-1, Part 1, Chapter 1</w:t>
      </w:r>
      <w:r w:rsidR="004C3EFD">
        <w:rPr>
          <w:rFonts w:ascii="Times New Roman" w:hAnsi="Times New Roman"/>
          <w:sz w:val="20"/>
        </w:rPr>
        <w:t>4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CB3BC7">
        <w:rPr>
          <w:b/>
          <w:bCs/>
          <w:sz w:val="20"/>
        </w:rPr>
        <w:tab/>
        <w:t xml:space="preserve">       December 6,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4C3EFD">
              <w:t>1, Part 1, Chapter 14</w:t>
            </w:r>
            <w:r w:rsidR="009F40C2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4C3EFD">
              <w:rPr>
                <w:b/>
              </w:rPr>
              <w:t>, Part 1, Chapter 14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M-29</w:t>
            </w:r>
            <w:r w:rsidR="002960EB">
              <w:rPr>
                <w:b/>
              </w:rPr>
              <w:t>-1</w:t>
            </w:r>
            <w:r w:rsidR="004C3EFD">
              <w:rPr>
                <w:b/>
              </w:rPr>
              <w:t xml:space="preserve"> Part 1, Chapter 14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2E0343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485B59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485B59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485B59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485B59">
              <w:rPr>
                <w:sz w:val="28"/>
                <w:szCs w:val="28"/>
              </w:rPr>
              <w:t>Citation</w:t>
            </w:r>
          </w:p>
        </w:tc>
      </w:tr>
      <w:tr w:rsidR="002A1D3E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36693" w:rsidRDefault="000331C1" w:rsidP="00673296">
            <w:pPr>
              <w:pStyle w:val="TableHeaderText"/>
              <w:jc w:val="left"/>
              <w:rPr>
                <w:b w:val="0"/>
              </w:rPr>
            </w:pPr>
            <w:r w:rsidRPr="00436693">
              <w:rPr>
                <w:b w:val="0"/>
              </w:rPr>
              <w:t xml:space="preserve">Explains that </w:t>
            </w:r>
            <w:r w:rsidR="00943F6A" w:rsidRPr="00436693">
              <w:rPr>
                <w:b w:val="0"/>
              </w:rPr>
              <w:t xml:space="preserve">service-connected disabilities for conditions that cannot be rated at greater than zero percent may render an applicant ineligible for </w:t>
            </w:r>
          </w:p>
          <w:p w:rsidR="00943F6A" w:rsidRPr="00436693" w:rsidRDefault="00943F6A" w:rsidP="00673296">
            <w:pPr>
              <w:pStyle w:val="TableHeaderText"/>
              <w:jc w:val="left"/>
              <w:rPr>
                <w:b w:val="0"/>
              </w:rPr>
            </w:pPr>
            <w:r w:rsidRPr="00436693">
              <w:rPr>
                <w:b w:val="0"/>
              </w:rPr>
              <w:t xml:space="preserve">S-DVI coverage </w:t>
            </w:r>
          </w:p>
        </w:tc>
        <w:tc>
          <w:tcPr>
            <w:tcW w:w="1058" w:type="pct"/>
            <w:shd w:val="clear" w:color="auto" w:fill="auto"/>
          </w:tcPr>
          <w:p w:rsidR="002A1D3E" w:rsidRPr="00436693" w:rsidRDefault="001D0DC5" w:rsidP="00673296">
            <w:pPr>
              <w:pStyle w:val="TableHeaderText"/>
              <w:jc w:val="left"/>
              <w:rPr>
                <w:b w:val="0"/>
              </w:rPr>
            </w:pPr>
            <w:r w:rsidRPr="00436693">
              <w:rPr>
                <w:b w:val="0"/>
              </w:rPr>
              <w:t>Subchapter 14.01</w:t>
            </w:r>
          </w:p>
        </w:tc>
      </w:tr>
      <w:tr w:rsidR="002A1D3E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36693" w:rsidRDefault="00B279EB" w:rsidP="00673296">
            <w:pPr>
              <w:pStyle w:val="TableText"/>
            </w:pPr>
            <w:r w:rsidRPr="00436693">
              <w:t>Clarifies that</w:t>
            </w:r>
            <w:r w:rsidR="00746C1C" w:rsidRPr="00436693">
              <w:t xml:space="preserve"> service members who incur a disability while traveling to their induction site</w:t>
            </w:r>
            <w:r w:rsidR="00717588" w:rsidRPr="00436693">
              <w:t xml:space="preserve"> or place of acceptance</w:t>
            </w:r>
            <w:r w:rsidR="001B1445" w:rsidRPr="00436693">
              <w:t xml:space="preserve"> for entry onto active </w:t>
            </w:r>
            <w:r w:rsidR="00A502CD" w:rsidRPr="00436693">
              <w:t>duty, may</w:t>
            </w:r>
            <w:r w:rsidR="00746C1C" w:rsidRPr="00436693">
              <w:t xml:space="preserve"> apply for S-DVI within 2 years of the disability’s occurrence</w:t>
            </w:r>
            <w:r w:rsidR="00B62C67" w:rsidRPr="00436693">
              <w:t>, not one year due to a law change</w:t>
            </w:r>
          </w:p>
        </w:tc>
        <w:tc>
          <w:tcPr>
            <w:tcW w:w="1058" w:type="pct"/>
            <w:shd w:val="clear" w:color="auto" w:fill="auto"/>
          </w:tcPr>
          <w:p w:rsidR="002A1D3E" w:rsidRPr="00436693" w:rsidRDefault="00746C1C" w:rsidP="00673296">
            <w:pPr>
              <w:pStyle w:val="TableText"/>
            </w:pPr>
            <w:r w:rsidRPr="00436693">
              <w:t>Subchapter 14.0</w:t>
            </w:r>
            <w:r w:rsidR="009F40C2" w:rsidRPr="00436693">
              <w:t>2</w:t>
            </w:r>
          </w:p>
        </w:tc>
      </w:tr>
      <w:tr w:rsidR="002A1D3E" w:rsidRPr="00B62C67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36693" w:rsidRDefault="00594800" w:rsidP="00673296">
            <w:pPr>
              <w:pStyle w:val="TableText"/>
            </w:pPr>
            <w:r w:rsidRPr="00436693">
              <w:t>Clarifies the definition of active military, naval or air service for purposes of eligibility for S-DVI coverage</w:t>
            </w:r>
          </w:p>
        </w:tc>
        <w:tc>
          <w:tcPr>
            <w:tcW w:w="1058" w:type="pct"/>
            <w:shd w:val="clear" w:color="auto" w:fill="auto"/>
          </w:tcPr>
          <w:p w:rsidR="002A1D3E" w:rsidRPr="00436693" w:rsidRDefault="00594800" w:rsidP="00673296">
            <w:pPr>
              <w:pStyle w:val="TableText"/>
            </w:pPr>
            <w:r w:rsidRPr="00436693">
              <w:t>Subchapter 14.0</w:t>
            </w:r>
            <w:r w:rsidR="009F40C2" w:rsidRPr="00436693">
              <w:t>3</w:t>
            </w:r>
          </w:p>
        </w:tc>
      </w:tr>
      <w:tr w:rsidR="002E0343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E0343" w:rsidRPr="00436693" w:rsidRDefault="002E0343" w:rsidP="002E0343">
            <w:r w:rsidRPr="00436693">
              <w:t>Clarifies that an applicant now has two years from the date of the VA disability rating notification letter granting a new service-connected disability to apply for coverage due to a law change, and states that applicants who were rated on or before September 1, 1991 only had one year to apply for coverage</w:t>
            </w:r>
          </w:p>
        </w:tc>
        <w:tc>
          <w:tcPr>
            <w:tcW w:w="1058" w:type="pct"/>
            <w:shd w:val="clear" w:color="auto" w:fill="auto"/>
          </w:tcPr>
          <w:p w:rsidR="002E0343" w:rsidRPr="00436693" w:rsidRDefault="002E0343" w:rsidP="002E0343">
            <w:r w:rsidRPr="00436693">
              <w:t>Subchapter 14.04</w:t>
            </w:r>
          </w:p>
        </w:tc>
      </w:tr>
      <w:tr w:rsidR="002E0343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>Clarifies that the amount of coverage from other government life insurance programs, such as Servicemembers</w:t>
            </w:r>
            <w:r w:rsidR="00C639EE" w:rsidRPr="00436693">
              <w:t>’</w:t>
            </w:r>
            <w:r w:rsidRPr="00436693">
              <w:t xml:space="preserve"> or Veterans</w:t>
            </w:r>
            <w:r w:rsidR="00C639EE" w:rsidRPr="00436693">
              <w:t>’</w:t>
            </w:r>
            <w:r w:rsidRPr="00436693">
              <w:t xml:space="preserve"> Group Life Insurance, will </w:t>
            </w:r>
            <w:r w:rsidR="00C639EE" w:rsidRPr="00436693">
              <w:t>not count</w:t>
            </w:r>
            <w:r w:rsidRPr="00436693">
              <w:t xml:space="preserve"> against the statutory maximum of $10,000</w:t>
            </w:r>
          </w:p>
        </w:tc>
        <w:tc>
          <w:tcPr>
            <w:tcW w:w="1058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>Subchapter 14.06</w:t>
            </w:r>
          </w:p>
          <w:p w:rsidR="002E0343" w:rsidRPr="00436693" w:rsidRDefault="002E0343" w:rsidP="002E0343">
            <w:pPr>
              <w:pStyle w:val="TableText"/>
            </w:pPr>
          </w:p>
        </w:tc>
      </w:tr>
      <w:tr w:rsidR="002E0343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 xml:space="preserve">Clarifies the circumstances under which a veteran with a statutory disability rating will qualify for S-DVI coverage, but not for premium waiver; clarifies when a 20-payment life policy, as opposed to an ordinary </w:t>
            </w:r>
            <w:r w:rsidRPr="00436693">
              <w:lastRenderedPageBreak/>
              <w:t xml:space="preserve">life policy, may be provided </w:t>
            </w:r>
          </w:p>
        </w:tc>
        <w:tc>
          <w:tcPr>
            <w:tcW w:w="1058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lastRenderedPageBreak/>
              <w:t>Subchapter 14.07</w:t>
            </w:r>
          </w:p>
        </w:tc>
      </w:tr>
      <w:tr w:rsidR="00DB4B0C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DB4B0C" w:rsidRPr="00436693" w:rsidRDefault="00DB4B0C" w:rsidP="002E0343">
            <w:pPr>
              <w:pStyle w:val="TableText"/>
            </w:pPr>
            <w:r w:rsidRPr="00436693">
              <w:t xml:space="preserve">Removed entire subsection related to “Applications Submitted </w:t>
            </w:r>
            <w:proofErr w:type="gramStart"/>
            <w:r w:rsidRPr="00436693">
              <w:t>From</w:t>
            </w:r>
            <w:proofErr w:type="gramEnd"/>
            <w:r w:rsidRPr="00436693">
              <w:t xml:space="preserve"> Military Hospitals” as no longer applicable to program</w:t>
            </w:r>
          </w:p>
        </w:tc>
        <w:tc>
          <w:tcPr>
            <w:tcW w:w="1058" w:type="pct"/>
            <w:shd w:val="clear" w:color="auto" w:fill="auto"/>
          </w:tcPr>
          <w:p w:rsidR="00DB4B0C" w:rsidRPr="00436693" w:rsidRDefault="00DB4B0C" w:rsidP="002E0343">
            <w:pPr>
              <w:pStyle w:val="TableText"/>
            </w:pPr>
            <w:r w:rsidRPr="00436693">
              <w:t>Subchapter 14.08</w:t>
            </w:r>
          </w:p>
        </w:tc>
      </w:tr>
      <w:tr w:rsidR="002E0343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>Clarifies that all insurance issued under S-DVI is on a non-participating basis; also clarifies that the Total Disability Income Provision (TDIP) is not available under the S-DVI program</w:t>
            </w:r>
          </w:p>
        </w:tc>
        <w:tc>
          <w:tcPr>
            <w:tcW w:w="1058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>Subchapter 14.09</w:t>
            </w:r>
          </w:p>
        </w:tc>
      </w:tr>
      <w:tr w:rsidR="002E0343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 xml:space="preserve">Clarifies that a beneficiary designation selecting other than the estate for an incompetent veteran will be made part of the veteran’s insurance records, although not accepted for processing; also eliminates language regarding statements attesting to the veteran’s capacity being accepted for changes to the beneficiary designation a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>Subchapter 14.10</w:t>
            </w:r>
          </w:p>
        </w:tc>
      </w:tr>
      <w:tr w:rsidR="002E0343" w:rsidTr="002E0343">
        <w:trPr>
          <w:trHeight w:val="180"/>
        </w:trPr>
        <w:tc>
          <w:tcPr>
            <w:tcW w:w="3942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 xml:space="preserve">Explains the circumstances under which </w:t>
            </w:r>
            <w:r w:rsidR="0034536F" w:rsidRPr="00436693">
              <w:t>a totally disabled</w:t>
            </w:r>
            <w:r w:rsidRPr="00436693">
              <w:t xml:space="preserve"> insured will be permitted to retain an endowment plan of insurance</w:t>
            </w:r>
            <w:r w:rsidR="0034536F" w:rsidRPr="00436693">
              <w:t xml:space="preserve"> granted in error</w:t>
            </w:r>
            <w:r w:rsidRPr="00436693">
              <w:t>, and when the plan will be changed to either a 20-payment or ordinary life plan</w:t>
            </w:r>
            <w:r w:rsidR="003462CD" w:rsidRPr="00436693">
              <w:t>; also explains that if an insured granted an endowment plan later becomes totally disabled and eligible for waiver of premiums, the insured can retain the endowment plan</w:t>
            </w:r>
          </w:p>
        </w:tc>
        <w:tc>
          <w:tcPr>
            <w:tcW w:w="1058" w:type="pct"/>
            <w:shd w:val="clear" w:color="auto" w:fill="auto"/>
          </w:tcPr>
          <w:p w:rsidR="002E0343" w:rsidRPr="00436693" w:rsidRDefault="002E0343" w:rsidP="002E0343">
            <w:pPr>
              <w:pStyle w:val="TableText"/>
            </w:pPr>
            <w:r w:rsidRPr="00436693">
              <w:t>Subchapter 14.12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0323B6">
        <w:trPr>
          <w:trHeight w:val="330"/>
        </w:trPr>
        <w:tc>
          <w:tcPr>
            <w:tcW w:w="7380" w:type="dxa"/>
          </w:tcPr>
          <w:p w:rsidR="0060514F" w:rsidRPr="00450A19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50A19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50A19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50A19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061203" w:rsidTr="000323B6">
        <w:trPr>
          <w:trHeight w:val="908"/>
        </w:trPr>
        <w:tc>
          <w:tcPr>
            <w:tcW w:w="7380" w:type="dxa"/>
          </w:tcPr>
          <w:p w:rsidR="0060514F" w:rsidRPr="00450A19" w:rsidRDefault="001B1445" w:rsidP="00673296">
            <w:r w:rsidRPr="00450A19">
              <w:t xml:space="preserve">Eliminates language regarding the role of the rating board in determining the </w:t>
            </w:r>
            <w:r w:rsidR="00D12261" w:rsidRPr="00450A19">
              <w:t>character</w:t>
            </w:r>
            <w:r w:rsidRPr="00450A19">
              <w:t xml:space="preserve"> of a service member’s discharge as </w:t>
            </w:r>
            <w:r w:rsidR="00D12261" w:rsidRPr="00450A19">
              <w:t>this is now handled by Insurance employees</w:t>
            </w:r>
          </w:p>
        </w:tc>
        <w:tc>
          <w:tcPr>
            <w:tcW w:w="1980" w:type="dxa"/>
          </w:tcPr>
          <w:p w:rsidR="0060514F" w:rsidRPr="00450A19" w:rsidRDefault="001B1445" w:rsidP="00673296">
            <w:r w:rsidRPr="00450A19">
              <w:t>Subchapter 14.02</w:t>
            </w:r>
          </w:p>
        </w:tc>
      </w:tr>
      <w:tr w:rsidR="00061203" w:rsidRPr="004221F2" w:rsidTr="000323B6">
        <w:trPr>
          <w:trHeight w:val="187"/>
        </w:trPr>
        <w:tc>
          <w:tcPr>
            <w:tcW w:w="7380" w:type="dxa"/>
          </w:tcPr>
          <w:p w:rsidR="00061203" w:rsidRPr="00450A19" w:rsidRDefault="00061203" w:rsidP="00673296">
            <w:r w:rsidRPr="00450A19">
              <w:t>Eliminates language regarding processing of possible fraud cases as already in M29-1, Part 1, Subchapter 28</w:t>
            </w:r>
          </w:p>
        </w:tc>
        <w:tc>
          <w:tcPr>
            <w:tcW w:w="1980" w:type="dxa"/>
          </w:tcPr>
          <w:p w:rsidR="00061203" w:rsidRPr="00450A19" w:rsidRDefault="00061203" w:rsidP="00673296">
            <w:r w:rsidRPr="00450A19">
              <w:t>Subchapter 14.02</w:t>
            </w:r>
          </w:p>
        </w:tc>
      </w:tr>
      <w:tr w:rsidR="000323B6" w:rsidRPr="004221F2" w:rsidTr="000323B6">
        <w:trPr>
          <w:trHeight w:val="187"/>
        </w:trPr>
        <w:tc>
          <w:tcPr>
            <w:tcW w:w="7380" w:type="dxa"/>
          </w:tcPr>
          <w:p w:rsidR="000323B6" w:rsidRPr="00450A19" w:rsidRDefault="000323B6" w:rsidP="00673296">
            <w:r w:rsidRPr="00450A19">
              <w:t>Adds the additional S-DVI application form, 29-0151, to the forms that should be used to apply for S-DVI</w:t>
            </w:r>
          </w:p>
        </w:tc>
        <w:tc>
          <w:tcPr>
            <w:tcW w:w="1980" w:type="dxa"/>
          </w:tcPr>
          <w:p w:rsidR="000323B6" w:rsidRPr="00450A19" w:rsidRDefault="000323B6" w:rsidP="00673296">
            <w:r w:rsidRPr="00450A19">
              <w:t>Subchapter 14.0</w:t>
            </w:r>
            <w:r w:rsidR="00A67EC5" w:rsidRPr="00450A19">
              <w:t>4</w:t>
            </w:r>
          </w:p>
        </w:tc>
      </w:tr>
      <w:tr w:rsidR="0060514F" w:rsidRPr="004221F2" w:rsidTr="000323B6">
        <w:trPr>
          <w:trHeight w:val="187"/>
        </w:trPr>
        <w:tc>
          <w:tcPr>
            <w:tcW w:w="7380" w:type="dxa"/>
          </w:tcPr>
          <w:p w:rsidR="0060514F" w:rsidRPr="00450A19" w:rsidRDefault="004443F5" w:rsidP="00673296">
            <w:r w:rsidRPr="00450A19">
              <w:t xml:space="preserve">Explains how to determine the </w:t>
            </w:r>
            <w:proofErr w:type="gramStart"/>
            <w:r w:rsidRPr="00450A19">
              <w:t>one or two-year time</w:t>
            </w:r>
            <w:proofErr w:type="gramEnd"/>
            <w:r w:rsidRPr="00450A19">
              <w:t xml:space="preserve"> limit for application if the VA rating notification letter is not in VA systems or if the application is received on a weekend or holiday</w:t>
            </w:r>
          </w:p>
        </w:tc>
        <w:tc>
          <w:tcPr>
            <w:tcW w:w="1980" w:type="dxa"/>
          </w:tcPr>
          <w:p w:rsidR="0060514F" w:rsidRPr="00450A19" w:rsidRDefault="004443F5" w:rsidP="00673296">
            <w:r w:rsidRPr="00450A19">
              <w:t>Subchapter 14.04</w:t>
            </w:r>
          </w:p>
        </w:tc>
      </w:tr>
      <w:tr w:rsidR="0060514F" w:rsidRPr="004221F2" w:rsidTr="000323B6">
        <w:trPr>
          <w:trHeight w:val="187"/>
        </w:trPr>
        <w:tc>
          <w:tcPr>
            <w:tcW w:w="7380" w:type="dxa"/>
          </w:tcPr>
          <w:p w:rsidR="0060514F" w:rsidRPr="00450A19" w:rsidRDefault="009F7818" w:rsidP="00673296">
            <w:r w:rsidRPr="00450A19">
              <w:t xml:space="preserve">Clarifies that in the case of a mentally incompetent veteran, </w:t>
            </w:r>
            <w:r w:rsidR="006A2929" w:rsidRPr="00450A19">
              <w:t>the</w:t>
            </w:r>
            <w:r w:rsidRPr="00450A19">
              <w:t xml:space="preserve"> legal</w:t>
            </w:r>
            <w:r w:rsidR="006A2929" w:rsidRPr="00450A19">
              <w:t xml:space="preserve"> guardian or VA fiduciary must </w:t>
            </w:r>
            <w:r w:rsidRPr="00450A19">
              <w:t>sign</w:t>
            </w:r>
            <w:r w:rsidR="006A2929" w:rsidRPr="00450A19">
              <w:t xml:space="preserve"> the application for insurance</w:t>
            </w:r>
            <w:r w:rsidR="004B2E7E" w:rsidRPr="00450A19">
              <w:t>;</w:t>
            </w:r>
            <w:r w:rsidRPr="00450A19">
              <w:t xml:space="preserve"> clarifies that VA will use its current systems to verify the appointment </w:t>
            </w:r>
            <w:r w:rsidR="00D86263" w:rsidRPr="00450A19">
              <w:t xml:space="preserve">of </w:t>
            </w:r>
            <w:r w:rsidRPr="00450A19">
              <w:t>a guardian or fiduciary for an incompetent veteran</w:t>
            </w:r>
            <w:r w:rsidR="006A2929" w:rsidRPr="00450A19">
              <w:t xml:space="preserve">; </w:t>
            </w:r>
          </w:p>
        </w:tc>
        <w:tc>
          <w:tcPr>
            <w:tcW w:w="1980" w:type="dxa"/>
          </w:tcPr>
          <w:p w:rsidR="0060514F" w:rsidRPr="00450A19" w:rsidRDefault="009F7818" w:rsidP="00673296">
            <w:r w:rsidRPr="00450A19">
              <w:t>Subchapter 14.04</w:t>
            </w:r>
          </w:p>
        </w:tc>
      </w:tr>
      <w:tr w:rsidR="006A2929" w:rsidRPr="004221F2" w:rsidTr="000323B6">
        <w:trPr>
          <w:trHeight w:val="187"/>
        </w:trPr>
        <w:tc>
          <w:tcPr>
            <w:tcW w:w="7380" w:type="dxa"/>
          </w:tcPr>
          <w:p w:rsidR="006A2929" w:rsidRPr="00450A19" w:rsidRDefault="006A2929" w:rsidP="00673296">
            <w:r w:rsidRPr="00450A19">
              <w:t>Clarifies that if the veteran was mentally incompetent during any part of t</w:t>
            </w:r>
            <w:r w:rsidR="005F799E" w:rsidRPr="00450A19">
              <w:t>he ap</w:t>
            </w:r>
            <w:r w:rsidR="00BA364B" w:rsidRPr="00450A19">
              <w:t>plication period, the deadline</w:t>
            </w:r>
            <w:r w:rsidRPr="00450A19">
              <w:t xml:space="preserve"> for </w:t>
            </w:r>
            <w:r w:rsidR="00BA364B" w:rsidRPr="00450A19">
              <w:t xml:space="preserve">filing an </w:t>
            </w:r>
            <w:r w:rsidRPr="00450A19">
              <w:t>application will begin upon appointment of a legal guardian/VA fiduciary or the date the incompetency is removed</w:t>
            </w:r>
          </w:p>
        </w:tc>
        <w:tc>
          <w:tcPr>
            <w:tcW w:w="1980" w:type="dxa"/>
          </w:tcPr>
          <w:p w:rsidR="006A2929" w:rsidRPr="00450A19" w:rsidRDefault="006A2929" w:rsidP="00673296">
            <w:r w:rsidRPr="00450A19">
              <w:t>Subchapter 14.04</w:t>
            </w:r>
          </w:p>
        </w:tc>
      </w:tr>
      <w:tr w:rsidR="00405204" w:rsidRPr="004221F2" w:rsidTr="00C723B2">
        <w:trPr>
          <w:trHeight w:val="620"/>
        </w:trPr>
        <w:tc>
          <w:tcPr>
            <w:tcW w:w="7380" w:type="dxa"/>
          </w:tcPr>
          <w:p w:rsidR="00405204" w:rsidRPr="00450A19" w:rsidRDefault="00335D86" w:rsidP="00673296">
            <w:r w:rsidRPr="00450A19">
              <w:t>Clarifies the circumstances under which an application for waiver of premiums will be accepted as an informal application for S-DVI coverage</w:t>
            </w:r>
          </w:p>
        </w:tc>
        <w:tc>
          <w:tcPr>
            <w:tcW w:w="1980" w:type="dxa"/>
          </w:tcPr>
          <w:p w:rsidR="00405204" w:rsidRPr="00450A19" w:rsidRDefault="00335D86" w:rsidP="00673296">
            <w:r w:rsidRPr="00450A19">
              <w:t>Subchapter 14.04</w:t>
            </w:r>
          </w:p>
        </w:tc>
      </w:tr>
      <w:tr w:rsidR="00E72EDA" w:rsidRPr="004221F2" w:rsidTr="000323B6">
        <w:trPr>
          <w:trHeight w:val="187"/>
        </w:trPr>
        <w:tc>
          <w:tcPr>
            <w:tcW w:w="7380" w:type="dxa"/>
          </w:tcPr>
          <w:p w:rsidR="00E72EDA" w:rsidRPr="00450A19" w:rsidRDefault="00E72EDA" w:rsidP="00673296">
            <w:r w:rsidRPr="00450A19">
              <w:t>Eliminates language regardin</w:t>
            </w:r>
            <w:r w:rsidR="00302707" w:rsidRPr="00450A19">
              <w:t>g the application process</w:t>
            </w:r>
            <w:r w:rsidR="00C80738" w:rsidRPr="00450A19">
              <w:t xml:space="preserve">, </w:t>
            </w:r>
            <w:r w:rsidR="00302707" w:rsidRPr="00450A19">
              <w:t>including applicants who</w:t>
            </w:r>
            <w:r w:rsidR="00C80738" w:rsidRPr="00450A19">
              <w:t xml:space="preserve"> are on active duty or terminal or who applied prior to March 4, 1960, </w:t>
            </w:r>
            <w:r w:rsidR="00302707" w:rsidRPr="00450A19">
              <w:t>as no longer applicable to the insurance programs</w:t>
            </w:r>
          </w:p>
        </w:tc>
        <w:tc>
          <w:tcPr>
            <w:tcW w:w="1980" w:type="dxa"/>
          </w:tcPr>
          <w:p w:rsidR="00E72EDA" w:rsidRPr="00450A19" w:rsidRDefault="00302707" w:rsidP="00673296">
            <w:r w:rsidRPr="00450A19">
              <w:t>Subchapter 14.04</w:t>
            </w:r>
          </w:p>
        </w:tc>
      </w:tr>
      <w:tr w:rsidR="009E799C" w:rsidRPr="004221F2" w:rsidTr="000323B6">
        <w:trPr>
          <w:trHeight w:val="187"/>
        </w:trPr>
        <w:tc>
          <w:tcPr>
            <w:tcW w:w="7380" w:type="dxa"/>
          </w:tcPr>
          <w:p w:rsidR="009E799C" w:rsidRPr="00450A19" w:rsidRDefault="009E799C" w:rsidP="00673296">
            <w:bookmarkStart w:id="1" w:name="_Hlk522002420"/>
            <w:r w:rsidRPr="00450A19">
              <w:t xml:space="preserve">Clarifies that a </w:t>
            </w:r>
            <w:r w:rsidR="00DB4B0C" w:rsidRPr="00450A19">
              <w:t>S</w:t>
            </w:r>
            <w:r w:rsidRPr="00450A19">
              <w:t xml:space="preserve">ervicemember meeting all program requirements based on a prior period of service may apply immediately for coverage, whereas a member given a pre-separation disability rating from VA must separate from service and receive a new rating before applying for coverage </w:t>
            </w:r>
          </w:p>
        </w:tc>
        <w:tc>
          <w:tcPr>
            <w:tcW w:w="1980" w:type="dxa"/>
          </w:tcPr>
          <w:p w:rsidR="009E799C" w:rsidRPr="00450A19" w:rsidRDefault="009E799C" w:rsidP="00673296">
            <w:r w:rsidRPr="00450A19">
              <w:t>Subchapter 14.04</w:t>
            </w:r>
          </w:p>
        </w:tc>
      </w:tr>
      <w:bookmarkEnd w:id="1"/>
      <w:tr w:rsidR="00266F63" w:rsidRPr="004221F2" w:rsidTr="000323B6">
        <w:trPr>
          <w:trHeight w:val="187"/>
        </w:trPr>
        <w:tc>
          <w:tcPr>
            <w:tcW w:w="7380" w:type="dxa"/>
          </w:tcPr>
          <w:p w:rsidR="00266F63" w:rsidRPr="00450A19" w:rsidRDefault="00E8625B" w:rsidP="00673296">
            <w:r w:rsidRPr="00450A19">
              <w:lastRenderedPageBreak/>
              <w:t xml:space="preserve">Clarifies when the </w:t>
            </w:r>
            <w:r w:rsidR="00266F63" w:rsidRPr="00450A19">
              <w:t>veteran’s eligibility date begins for the insurance</w:t>
            </w:r>
            <w:r w:rsidR="004B2E7E" w:rsidRPr="00450A19">
              <w:t>;</w:t>
            </w:r>
            <w:r w:rsidR="00266F63" w:rsidRPr="00450A19">
              <w:t xml:space="preserve"> also clarifies the procedure that is used to determine</w:t>
            </w:r>
            <w:r w:rsidR="002F4DE5" w:rsidRPr="00450A19">
              <w:t xml:space="preserve"> Gratuitous S-DVI</w:t>
            </w:r>
            <w:r w:rsidR="00266F63" w:rsidRPr="00450A19">
              <w:t xml:space="preserve"> eligibility when a </w:t>
            </w:r>
            <w:r w:rsidR="00DB4B0C" w:rsidRPr="00450A19">
              <w:t>V</w:t>
            </w:r>
            <w:r w:rsidR="00266F63" w:rsidRPr="00450A19">
              <w:t>eteran’s service-connected rating is reversed after death</w:t>
            </w:r>
          </w:p>
        </w:tc>
        <w:tc>
          <w:tcPr>
            <w:tcW w:w="1980" w:type="dxa"/>
          </w:tcPr>
          <w:p w:rsidR="00266F63" w:rsidRPr="00450A19" w:rsidRDefault="00266F63" w:rsidP="00673296">
            <w:r w:rsidRPr="00450A19">
              <w:t>Subchapter 14.04</w:t>
            </w:r>
          </w:p>
        </w:tc>
      </w:tr>
      <w:tr w:rsidR="00BB77D2" w:rsidRPr="004221F2" w:rsidTr="000323B6">
        <w:trPr>
          <w:trHeight w:val="187"/>
        </w:trPr>
        <w:tc>
          <w:tcPr>
            <w:tcW w:w="7380" w:type="dxa"/>
          </w:tcPr>
          <w:p w:rsidR="00BB77D2" w:rsidRPr="00450A19" w:rsidRDefault="00BB77D2" w:rsidP="00673296">
            <w:r w:rsidRPr="00450A19">
              <w:t>Eliminates language regarding procedures used prior to July 1, 1963 as no longer applicable to the insurance programs</w:t>
            </w:r>
          </w:p>
        </w:tc>
        <w:tc>
          <w:tcPr>
            <w:tcW w:w="1980" w:type="dxa"/>
          </w:tcPr>
          <w:p w:rsidR="00BB77D2" w:rsidRPr="00450A19" w:rsidRDefault="00BB77D2" w:rsidP="00673296">
            <w:r w:rsidRPr="00450A19">
              <w:t>Subchapter 14.04</w:t>
            </w:r>
          </w:p>
        </w:tc>
      </w:tr>
      <w:tr w:rsidR="004804CA" w:rsidRPr="004221F2" w:rsidTr="000323B6">
        <w:trPr>
          <w:trHeight w:val="187"/>
        </w:trPr>
        <w:tc>
          <w:tcPr>
            <w:tcW w:w="7380" w:type="dxa"/>
          </w:tcPr>
          <w:p w:rsidR="004804CA" w:rsidRPr="00450A19" w:rsidRDefault="004804CA" w:rsidP="00673296">
            <w:r w:rsidRPr="00450A19">
              <w:t xml:space="preserve">Explains that VA will use its current systems to verify information, and if </w:t>
            </w:r>
            <w:r w:rsidR="003645BE" w:rsidRPr="00450A19">
              <w:t>neither VA systems nor the</w:t>
            </w:r>
            <w:r w:rsidRPr="00450A19">
              <w:t xml:space="preserve"> application </w:t>
            </w:r>
            <w:r w:rsidR="003645BE" w:rsidRPr="00450A19">
              <w:t>provide the necessary information, VA w</w:t>
            </w:r>
            <w:r w:rsidRPr="00450A19">
              <w:t>ill contact the veteran to complete the application process</w:t>
            </w:r>
          </w:p>
        </w:tc>
        <w:tc>
          <w:tcPr>
            <w:tcW w:w="1980" w:type="dxa"/>
          </w:tcPr>
          <w:p w:rsidR="004804CA" w:rsidRPr="00450A19" w:rsidRDefault="004804CA" w:rsidP="00673296">
            <w:r w:rsidRPr="00450A19">
              <w:t>Subchapter 14.04</w:t>
            </w:r>
          </w:p>
        </w:tc>
      </w:tr>
      <w:tr w:rsidR="00743907" w:rsidRPr="004221F2" w:rsidTr="000323B6">
        <w:trPr>
          <w:trHeight w:val="187"/>
        </w:trPr>
        <w:tc>
          <w:tcPr>
            <w:tcW w:w="7380" w:type="dxa"/>
          </w:tcPr>
          <w:p w:rsidR="00743907" w:rsidRPr="00450A19" w:rsidRDefault="004B2306" w:rsidP="00673296">
            <w:r w:rsidRPr="00450A19">
              <w:t>E</w:t>
            </w:r>
            <w:r w:rsidR="002D006A" w:rsidRPr="00450A19">
              <w:t xml:space="preserve">xplains how VA will process payment under the </w:t>
            </w:r>
            <w:r w:rsidR="00743907" w:rsidRPr="00450A19">
              <w:t>various methods by which the premium may be paid, such as by deduction from VA compensation benefits, military retired pay, from a bank account, or direct pay after applying online for coverage</w:t>
            </w:r>
          </w:p>
        </w:tc>
        <w:tc>
          <w:tcPr>
            <w:tcW w:w="1980" w:type="dxa"/>
          </w:tcPr>
          <w:p w:rsidR="00743907" w:rsidRPr="00450A19" w:rsidRDefault="00743907" w:rsidP="00673296">
            <w:r w:rsidRPr="00450A19">
              <w:t>Subchapter 14.04</w:t>
            </w:r>
          </w:p>
        </w:tc>
      </w:tr>
      <w:tr w:rsidR="008C7C97" w:rsidRPr="009129AA" w:rsidTr="000323B6">
        <w:trPr>
          <w:trHeight w:val="187"/>
        </w:trPr>
        <w:tc>
          <w:tcPr>
            <w:tcW w:w="7380" w:type="dxa"/>
          </w:tcPr>
          <w:p w:rsidR="008C7C97" w:rsidRPr="00450A19" w:rsidRDefault="008C7C97" w:rsidP="00673296">
            <w:r w:rsidRPr="00450A19">
              <w:t xml:space="preserve">Explains that an application will be rejected if </w:t>
            </w:r>
            <w:r w:rsidR="00AC5A58" w:rsidRPr="00450A19">
              <w:t xml:space="preserve">no premium is remitted by the requested </w:t>
            </w:r>
            <w:r w:rsidR="009129AA" w:rsidRPr="00450A19">
              <w:t>due date</w:t>
            </w:r>
          </w:p>
        </w:tc>
        <w:tc>
          <w:tcPr>
            <w:tcW w:w="1980" w:type="dxa"/>
          </w:tcPr>
          <w:p w:rsidR="008C7C97" w:rsidRPr="00450A19" w:rsidRDefault="003645BE" w:rsidP="00673296">
            <w:r w:rsidRPr="00450A19">
              <w:t>Subchapter 14.</w:t>
            </w:r>
            <w:r w:rsidR="00AC5A58" w:rsidRPr="00450A19">
              <w:t>04</w:t>
            </w:r>
          </w:p>
        </w:tc>
      </w:tr>
      <w:tr w:rsidR="00E17B48" w:rsidRPr="004221F2" w:rsidTr="000323B6">
        <w:trPr>
          <w:trHeight w:val="187"/>
        </w:trPr>
        <w:tc>
          <w:tcPr>
            <w:tcW w:w="7380" w:type="dxa"/>
          </w:tcPr>
          <w:p w:rsidR="00E17B48" w:rsidRPr="00450A19" w:rsidRDefault="00E17B48" w:rsidP="00673296">
            <w:r w:rsidRPr="00450A19">
              <w:t xml:space="preserve">Explains that </w:t>
            </w:r>
            <w:r w:rsidR="00A502CD" w:rsidRPr="00450A19">
              <w:t>an</w:t>
            </w:r>
            <w:r w:rsidRPr="00450A19">
              <w:t xml:space="preserve"> applicant may apply for waiver of premiums either through using </w:t>
            </w:r>
            <w:r w:rsidR="009129AA" w:rsidRPr="00450A19">
              <w:t>VA form 29-357</w:t>
            </w:r>
            <w:r w:rsidRPr="00450A19">
              <w:t xml:space="preserve"> or by </w:t>
            </w:r>
            <w:r w:rsidR="009129AA" w:rsidRPr="00450A19">
              <w:t>requesting waiver or premiums on the</w:t>
            </w:r>
            <w:r w:rsidRPr="00450A19">
              <w:t xml:space="preserve"> S-DVI </w:t>
            </w:r>
            <w:r w:rsidR="009129AA" w:rsidRPr="00450A19">
              <w:t>application</w:t>
            </w:r>
            <w:r w:rsidRPr="00450A19">
              <w:t xml:space="preserve">; </w:t>
            </w:r>
            <w:r w:rsidR="00A50693" w:rsidRPr="00450A19">
              <w:t>eliminates language regarding antedating the effect</w:t>
            </w:r>
            <w:r w:rsidR="00EA0A64" w:rsidRPr="00450A19">
              <w:t>ive day of the policy as no longer used</w:t>
            </w:r>
            <w:r w:rsidR="00A50693" w:rsidRPr="00450A19">
              <w:t xml:space="preserve"> in the insurance programs</w:t>
            </w:r>
          </w:p>
        </w:tc>
        <w:tc>
          <w:tcPr>
            <w:tcW w:w="1980" w:type="dxa"/>
          </w:tcPr>
          <w:p w:rsidR="00E17B48" w:rsidRPr="00450A19" w:rsidRDefault="00E17B48" w:rsidP="00673296">
            <w:r w:rsidRPr="00450A19">
              <w:t>Subchapter 14.04</w:t>
            </w:r>
          </w:p>
        </w:tc>
      </w:tr>
      <w:tr w:rsidR="009129AA" w:rsidRPr="004221F2" w:rsidTr="000323B6">
        <w:trPr>
          <w:trHeight w:val="187"/>
        </w:trPr>
        <w:tc>
          <w:tcPr>
            <w:tcW w:w="7380" w:type="dxa"/>
          </w:tcPr>
          <w:p w:rsidR="009129AA" w:rsidRPr="00450A19" w:rsidRDefault="009129AA" w:rsidP="00673296">
            <w:r w:rsidRPr="00450A19">
              <w:t>Eliminates language regarding Physical Examination Report</w:t>
            </w:r>
            <w:r w:rsidR="00A50693" w:rsidRPr="00450A19">
              <w:t>s</w:t>
            </w:r>
            <w:r w:rsidRPr="00450A19">
              <w:t xml:space="preserve"> as no longer applicable to the insurance programs</w:t>
            </w:r>
          </w:p>
        </w:tc>
        <w:tc>
          <w:tcPr>
            <w:tcW w:w="1980" w:type="dxa"/>
          </w:tcPr>
          <w:p w:rsidR="009129AA" w:rsidRPr="00450A19" w:rsidRDefault="009129AA" w:rsidP="00673296">
            <w:r w:rsidRPr="00450A19">
              <w:t>Subchapter 14.04</w:t>
            </w:r>
          </w:p>
        </w:tc>
      </w:tr>
      <w:tr w:rsidR="00CE6AAB" w:rsidRPr="004221F2" w:rsidTr="000323B6">
        <w:trPr>
          <w:trHeight w:val="187"/>
        </w:trPr>
        <w:tc>
          <w:tcPr>
            <w:tcW w:w="7380" w:type="dxa"/>
          </w:tcPr>
          <w:p w:rsidR="00CE6AAB" w:rsidRPr="00450A19" w:rsidRDefault="00CE6AAB" w:rsidP="00CE6AAB">
            <w:pPr>
              <w:pStyle w:val="TableText"/>
            </w:pPr>
            <w:r w:rsidRPr="00450A19">
              <w:t xml:space="preserve">Explains the policy effective date depends on whether the initial premium and requested medical evidence are received on or after the month the application is postmarked; if the applicant does not submit the required premium or information by the requested due date, the application will be denied </w:t>
            </w:r>
          </w:p>
        </w:tc>
        <w:tc>
          <w:tcPr>
            <w:tcW w:w="1980" w:type="dxa"/>
          </w:tcPr>
          <w:p w:rsidR="00CE6AAB" w:rsidRPr="00450A19" w:rsidRDefault="00CE6AAB" w:rsidP="00CE6AAB">
            <w:pPr>
              <w:pStyle w:val="TableText"/>
            </w:pPr>
            <w:r w:rsidRPr="00450A19">
              <w:t>Subchapter 14.05</w:t>
            </w:r>
          </w:p>
        </w:tc>
      </w:tr>
      <w:tr w:rsidR="00D56C2A" w:rsidRPr="004221F2" w:rsidTr="000323B6">
        <w:trPr>
          <w:trHeight w:val="187"/>
        </w:trPr>
        <w:tc>
          <w:tcPr>
            <w:tcW w:w="7380" w:type="dxa"/>
          </w:tcPr>
          <w:p w:rsidR="00D56C2A" w:rsidRPr="00450A19" w:rsidRDefault="00D56C2A" w:rsidP="00D56C2A">
            <w:pPr>
              <w:pStyle w:val="TableText"/>
            </w:pPr>
            <w:r w:rsidRPr="00450A19">
              <w:t>Eliminates language stating that the effective date cannot be before the Veteran’s entry into active service as no longer applicable to the insurance programs; also eliminates language regarding application if death occurs upon day of separation as no longer applicable to the insurance programs</w:t>
            </w:r>
          </w:p>
        </w:tc>
        <w:tc>
          <w:tcPr>
            <w:tcW w:w="1980" w:type="dxa"/>
          </w:tcPr>
          <w:p w:rsidR="00D56C2A" w:rsidRPr="00450A19" w:rsidRDefault="00D56C2A" w:rsidP="00D56C2A">
            <w:pPr>
              <w:pStyle w:val="TableText"/>
            </w:pPr>
            <w:r w:rsidRPr="00450A19">
              <w:t>Subchapter 14.05</w:t>
            </w:r>
          </w:p>
        </w:tc>
      </w:tr>
      <w:tr w:rsidR="00D56C2A" w:rsidRPr="004221F2" w:rsidTr="000323B6">
        <w:trPr>
          <w:trHeight w:val="187"/>
        </w:trPr>
        <w:tc>
          <w:tcPr>
            <w:tcW w:w="7380" w:type="dxa"/>
          </w:tcPr>
          <w:p w:rsidR="00D56C2A" w:rsidRPr="00450A19" w:rsidRDefault="00D56C2A" w:rsidP="00D56C2A">
            <w:pPr>
              <w:pStyle w:val="TableText"/>
            </w:pPr>
            <w:r w:rsidRPr="00450A19">
              <w:t>Explains that an effective date can be determined by the application’s postmark date, and if none is available, then by the imaged date on an online application</w:t>
            </w:r>
          </w:p>
        </w:tc>
        <w:tc>
          <w:tcPr>
            <w:tcW w:w="1980" w:type="dxa"/>
          </w:tcPr>
          <w:p w:rsidR="00D56C2A" w:rsidRPr="00450A19" w:rsidRDefault="00D56C2A" w:rsidP="00D56C2A">
            <w:pPr>
              <w:pStyle w:val="TableText"/>
            </w:pPr>
            <w:r w:rsidRPr="00450A19">
              <w:t>Subchapter 14.05</w:t>
            </w:r>
          </w:p>
        </w:tc>
      </w:tr>
      <w:tr w:rsidR="00BC0F9E" w:rsidRPr="004221F2" w:rsidTr="000323B6">
        <w:trPr>
          <w:trHeight w:val="187"/>
        </w:trPr>
        <w:tc>
          <w:tcPr>
            <w:tcW w:w="7380" w:type="dxa"/>
          </w:tcPr>
          <w:p w:rsidR="00BC0F9E" w:rsidRPr="00450A19" w:rsidRDefault="00BC0F9E" w:rsidP="00BC0F9E">
            <w:pPr>
              <w:pStyle w:val="TableText"/>
            </w:pPr>
            <w:r w:rsidRPr="00450A19">
              <w:t>Explains that VA staff will review for waiver of premiums even in the absence of a formal application, if available evidence indicates that the veteran may be eligible for waiver</w:t>
            </w:r>
          </w:p>
        </w:tc>
        <w:tc>
          <w:tcPr>
            <w:tcW w:w="1980" w:type="dxa"/>
          </w:tcPr>
          <w:p w:rsidR="00BC0F9E" w:rsidRPr="00450A19" w:rsidRDefault="00BC0F9E" w:rsidP="00BC0F9E">
            <w:pPr>
              <w:pStyle w:val="TableText"/>
            </w:pPr>
            <w:r w:rsidRPr="00450A19">
              <w:t>Subchapter 14.11</w:t>
            </w:r>
          </w:p>
        </w:tc>
      </w:tr>
      <w:tr w:rsidR="00DA35CA" w:rsidRPr="004221F2" w:rsidTr="000323B6">
        <w:trPr>
          <w:trHeight w:val="187"/>
        </w:trPr>
        <w:tc>
          <w:tcPr>
            <w:tcW w:w="7380" w:type="dxa"/>
          </w:tcPr>
          <w:p w:rsidR="00DA35CA" w:rsidRPr="00450A19" w:rsidRDefault="00DA35CA" w:rsidP="00DA35CA">
            <w:pPr>
              <w:pStyle w:val="TableText"/>
            </w:pPr>
            <w:r w:rsidRPr="00450A19">
              <w:t>Explains how a potentially eligible v</w:t>
            </w:r>
            <w:r w:rsidR="00CC47D6" w:rsidRPr="00450A19">
              <w:t>eteran is notified and may apply for S-DVI</w:t>
            </w:r>
            <w:r w:rsidRPr="00450A19">
              <w:t xml:space="preserve">—may receive a letter released by VA systems after </w:t>
            </w:r>
            <w:r w:rsidR="00450A19" w:rsidRPr="00450A19">
              <w:t xml:space="preserve">a </w:t>
            </w:r>
            <w:r w:rsidRPr="00450A19">
              <w:t>new VA rating is determined; may use either paper form or online application, or VA field examiner may inform the VA fiduciary o</w:t>
            </w:r>
            <w:r w:rsidR="00CC47D6" w:rsidRPr="00450A19">
              <w:t xml:space="preserve">f an incompetent veteran of </w:t>
            </w:r>
            <w:r w:rsidRPr="00450A19">
              <w:t>eligibility for the insurance</w:t>
            </w:r>
          </w:p>
        </w:tc>
        <w:tc>
          <w:tcPr>
            <w:tcW w:w="1980" w:type="dxa"/>
          </w:tcPr>
          <w:p w:rsidR="00DA35CA" w:rsidRPr="00450A19" w:rsidRDefault="00DA35CA" w:rsidP="00DA35CA">
            <w:pPr>
              <w:pStyle w:val="TableText"/>
            </w:pPr>
            <w:r w:rsidRPr="00450A19">
              <w:t>Subchapter 14.13</w:t>
            </w:r>
          </w:p>
        </w:tc>
      </w:tr>
      <w:tr w:rsidR="00DA35CA" w:rsidRPr="004221F2" w:rsidTr="000323B6">
        <w:trPr>
          <w:trHeight w:val="187"/>
        </w:trPr>
        <w:tc>
          <w:tcPr>
            <w:tcW w:w="7380" w:type="dxa"/>
          </w:tcPr>
          <w:p w:rsidR="00DA35CA" w:rsidRPr="00450A19" w:rsidRDefault="00CC47D6" w:rsidP="00DA35CA">
            <w:pPr>
              <w:pStyle w:val="TableText"/>
            </w:pPr>
            <w:r w:rsidRPr="00450A19">
              <w:t>Eliminates language on transfer of records for S-DVI between Insurance Centers as only one Insurance Center currently exists; e</w:t>
            </w:r>
            <w:r w:rsidR="00DA35CA" w:rsidRPr="00450A19">
              <w:t xml:space="preserve">xplains the process for applying for Supplemental S-DVI after the veteran is approved for waiver of premiums on the basic S-DVI policy </w:t>
            </w:r>
          </w:p>
        </w:tc>
        <w:tc>
          <w:tcPr>
            <w:tcW w:w="1980" w:type="dxa"/>
          </w:tcPr>
          <w:p w:rsidR="00DA35CA" w:rsidRPr="00450A19" w:rsidRDefault="00DA35CA" w:rsidP="00DA35CA">
            <w:pPr>
              <w:pStyle w:val="TableText"/>
            </w:pPr>
            <w:r w:rsidRPr="00450A19">
              <w:t>Subchapter 14.14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EF" w:rsidRDefault="00913FEF" w:rsidP="00C765C7">
      <w:r>
        <w:separator/>
      </w:r>
    </w:p>
  </w:endnote>
  <w:endnote w:type="continuationSeparator" w:id="0">
    <w:p w:rsidR="00913FEF" w:rsidRDefault="00913FE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EF" w:rsidRDefault="00913FEF" w:rsidP="00C765C7">
      <w:r>
        <w:separator/>
      </w:r>
    </w:p>
  </w:footnote>
  <w:footnote w:type="continuationSeparator" w:id="0">
    <w:p w:rsidR="00913FEF" w:rsidRDefault="00913FE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23B6"/>
    <w:rsid w:val="000331C1"/>
    <w:rsid w:val="00040811"/>
    <w:rsid w:val="00061203"/>
    <w:rsid w:val="00093228"/>
    <w:rsid w:val="000A1A8A"/>
    <w:rsid w:val="000A7776"/>
    <w:rsid w:val="000E1696"/>
    <w:rsid w:val="000E320F"/>
    <w:rsid w:val="00100433"/>
    <w:rsid w:val="0010215F"/>
    <w:rsid w:val="00106EEF"/>
    <w:rsid w:val="00110FEB"/>
    <w:rsid w:val="00111673"/>
    <w:rsid w:val="00120103"/>
    <w:rsid w:val="00123973"/>
    <w:rsid w:val="001253ED"/>
    <w:rsid w:val="00155818"/>
    <w:rsid w:val="00186D46"/>
    <w:rsid w:val="001B1445"/>
    <w:rsid w:val="001B3F58"/>
    <w:rsid w:val="001C3AE3"/>
    <w:rsid w:val="001C3EB5"/>
    <w:rsid w:val="001D0DC5"/>
    <w:rsid w:val="002041BE"/>
    <w:rsid w:val="00205C50"/>
    <w:rsid w:val="002220F1"/>
    <w:rsid w:val="00237C22"/>
    <w:rsid w:val="00240624"/>
    <w:rsid w:val="002475D3"/>
    <w:rsid w:val="00264204"/>
    <w:rsid w:val="00266F63"/>
    <w:rsid w:val="00271962"/>
    <w:rsid w:val="0027298D"/>
    <w:rsid w:val="0029431D"/>
    <w:rsid w:val="002960EB"/>
    <w:rsid w:val="002A1D3E"/>
    <w:rsid w:val="002B7A7E"/>
    <w:rsid w:val="002D006A"/>
    <w:rsid w:val="002E0343"/>
    <w:rsid w:val="002F4DE5"/>
    <w:rsid w:val="002F5B21"/>
    <w:rsid w:val="002F7397"/>
    <w:rsid w:val="00301088"/>
    <w:rsid w:val="00302707"/>
    <w:rsid w:val="00311F26"/>
    <w:rsid w:val="00332B80"/>
    <w:rsid w:val="00335D86"/>
    <w:rsid w:val="00341981"/>
    <w:rsid w:val="003437A3"/>
    <w:rsid w:val="0034536F"/>
    <w:rsid w:val="003462CD"/>
    <w:rsid w:val="003645BE"/>
    <w:rsid w:val="00366D36"/>
    <w:rsid w:val="00386999"/>
    <w:rsid w:val="003B2927"/>
    <w:rsid w:val="003B6BEB"/>
    <w:rsid w:val="003D264A"/>
    <w:rsid w:val="003D47AF"/>
    <w:rsid w:val="003E2CA2"/>
    <w:rsid w:val="003F3021"/>
    <w:rsid w:val="003F6048"/>
    <w:rsid w:val="003F672A"/>
    <w:rsid w:val="00401EAD"/>
    <w:rsid w:val="0040351B"/>
    <w:rsid w:val="00405204"/>
    <w:rsid w:val="0041026E"/>
    <w:rsid w:val="00421403"/>
    <w:rsid w:val="00422836"/>
    <w:rsid w:val="00435BA5"/>
    <w:rsid w:val="00436693"/>
    <w:rsid w:val="00437647"/>
    <w:rsid w:val="004443F5"/>
    <w:rsid w:val="00450A19"/>
    <w:rsid w:val="00450FD6"/>
    <w:rsid w:val="00455EF7"/>
    <w:rsid w:val="004562CC"/>
    <w:rsid w:val="00471ECA"/>
    <w:rsid w:val="004804CA"/>
    <w:rsid w:val="00482FA3"/>
    <w:rsid w:val="0048559D"/>
    <w:rsid w:val="00485B59"/>
    <w:rsid w:val="00494175"/>
    <w:rsid w:val="004A0832"/>
    <w:rsid w:val="004B2306"/>
    <w:rsid w:val="004B2E7E"/>
    <w:rsid w:val="004C3EFD"/>
    <w:rsid w:val="004E3AF3"/>
    <w:rsid w:val="004F375E"/>
    <w:rsid w:val="004F68E5"/>
    <w:rsid w:val="00504F80"/>
    <w:rsid w:val="00506485"/>
    <w:rsid w:val="00513DA7"/>
    <w:rsid w:val="00516C82"/>
    <w:rsid w:val="005238CB"/>
    <w:rsid w:val="005265A7"/>
    <w:rsid w:val="00526F0E"/>
    <w:rsid w:val="0055453E"/>
    <w:rsid w:val="0057581F"/>
    <w:rsid w:val="00575BBE"/>
    <w:rsid w:val="00594258"/>
    <w:rsid w:val="00594800"/>
    <w:rsid w:val="005A24DF"/>
    <w:rsid w:val="005C2AD9"/>
    <w:rsid w:val="005D3508"/>
    <w:rsid w:val="005E4363"/>
    <w:rsid w:val="005F799E"/>
    <w:rsid w:val="00600DC7"/>
    <w:rsid w:val="0060514F"/>
    <w:rsid w:val="0062068D"/>
    <w:rsid w:val="006317AA"/>
    <w:rsid w:val="006473C3"/>
    <w:rsid w:val="00663E14"/>
    <w:rsid w:val="006708D7"/>
    <w:rsid w:val="00673296"/>
    <w:rsid w:val="006837E0"/>
    <w:rsid w:val="0069744C"/>
    <w:rsid w:val="006A2929"/>
    <w:rsid w:val="006B7262"/>
    <w:rsid w:val="006C3E5F"/>
    <w:rsid w:val="006C48FF"/>
    <w:rsid w:val="006D10E5"/>
    <w:rsid w:val="006D52FE"/>
    <w:rsid w:val="006E5CBA"/>
    <w:rsid w:val="006E7D3F"/>
    <w:rsid w:val="006F6D37"/>
    <w:rsid w:val="00717588"/>
    <w:rsid w:val="00724248"/>
    <w:rsid w:val="00732186"/>
    <w:rsid w:val="00737049"/>
    <w:rsid w:val="00743907"/>
    <w:rsid w:val="00746C1C"/>
    <w:rsid w:val="00794D24"/>
    <w:rsid w:val="007A0C5F"/>
    <w:rsid w:val="007D5B97"/>
    <w:rsid w:val="007E5515"/>
    <w:rsid w:val="007F7F3E"/>
    <w:rsid w:val="0080590C"/>
    <w:rsid w:val="008144E7"/>
    <w:rsid w:val="00822A16"/>
    <w:rsid w:val="0085679F"/>
    <w:rsid w:val="0086475B"/>
    <w:rsid w:val="00875AFA"/>
    <w:rsid w:val="0088609E"/>
    <w:rsid w:val="008951A6"/>
    <w:rsid w:val="008B4CB5"/>
    <w:rsid w:val="008C723F"/>
    <w:rsid w:val="008C7C97"/>
    <w:rsid w:val="008D12C3"/>
    <w:rsid w:val="008D458B"/>
    <w:rsid w:val="008E22CF"/>
    <w:rsid w:val="008E5824"/>
    <w:rsid w:val="008E589A"/>
    <w:rsid w:val="008F14EA"/>
    <w:rsid w:val="008F1D5B"/>
    <w:rsid w:val="009129AA"/>
    <w:rsid w:val="00913FEF"/>
    <w:rsid w:val="00916AE6"/>
    <w:rsid w:val="00933BDB"/>
    <w:rsid w:val="00943F6A"/>
    <w:rsid w:val="0094541F"/>
    <w:rsid w:val="00945950"/>
    <w:rsid w:val="009769CD"/>
    <w:rsid w:val="009915D0"/>
    <w:rsid w:val="00997D98"/>
    <w:rsid w:val="009B38F3"/>
    <w:rsid w:val="009C22C8"/>
    <w:rsid w:val="009C6B2E"/>
    <w:rsid w:val="009E5B0F"/>
    <w:rsid w:val="009E5F2A"/>
    <w:rsid w:val="009E6E1A"/>
    <w:rsid w:val="009E799C"/>
    <w:rsid w:val="009F40C2"/>
    <w:rsid w:val="009F7818"/>
    <w:rsid w:val="00A01AF7"/>
    <w:rsid w:val="00A2703B"/>
    <w:rsid w:val="00A315CB"/>
    <w:rsid w:val="00A3579D"/>
    <w:rsid w:val="00A502CD"/>
    <w:rsid w:val="00A50693"/>
    <w:rsid w:val="00A55356"/>
    <w:rsid w:val="00A557BB"/>
    <w:rsid w:val="00A67EC5"/>
    <w:rsid w:val="00A8520D"/>
    <w:rsid w:val="00AC2993"/>
    <w:rsid w:val="00AC43CF"/>
    <w:rsid w:val="00AC5A58"/>
    <w:rsid w:val="00AD0EDC"/>
    <w:rsid w:val="00AE64CB"/>
    <w:rsid w:val="00AF2CD6"/>
    <w:rsid w:val="00B023CC"/>
    <w:rsid w:val="00B0548B"/>
    <w:rsid w:val="00B24C96"/>
    <w:rsid w:val="00B279EB"/>
    <w:rsid w:val="00B30D2F"/>
    <w:rsid w:val="00B50AD7"/>
    <w:rsid w:val="00B62C67"/>
    <w:rsid w:val="00B64F2F"/>
    <w:rsid w:val="00B858F9"/>
    <w:rsid w:val="00B93A3C"/>
    <w:rsid w:val="00B96287"/>
    <w:rsid w:val="00B9756B"/>
    <w:rsid w:val="00BA364B"/>
    <w:rsid w:val="00BB3345"/>
    <w:rsid w:val="00BB6AA8"/>
    <w:rsid w:val="00BB77D2"/>
    <w:rsid w:val="00BB7DE1"/>
    <w:rsid w:val="00BC0F9E"/>
    <w:rsid w:val="00BC4A0D"/>
    <w:rsid w:val="00BF7FE3"/>
    <w:rsid w:val="00C0404B"/>
    <w:rsid w:val="00C130DD"/>
    <w:rsid w:val="00C24D50"/>
    <w:rsid w:val="00C273AD"/>
    <w:rsid w:val="00C639EE"/>
    <w:rsid w:val="00C723B2"/>
    <w:rsid w:val="00C72D10"/>
    <w:rsid w:val="00C765C7"/>
    <w:rsid w:val="00C80738"/>
    <w:rsid w:val="00C84B61"/>
    <w:rsid w:val="00CB3BC7"/>
    <w:rsid w:val="00CC47D6"/>
    <w:rsid w:val="00CD2D08"/>
    <w:rsid w:val="00CE6AAB"/>
    <w:rsid w:val="00D12261"/>
    <w:rsid w:val="00D33A6E"/>
    <w:rsid w:val="00D36508"/>
    <w:rsid w:val="00D56C2A"/>
    <w:rsid w:val="00D57B91"/>
    <w:rsid w:val="00D61497"/>
    <w:rsid w:val="00D77146"/>
    <w:rsid w:val="00D823AF"/>
    <w:rsid w:val="00D86263"/>
    <w:rsid w:val="00D87741"/>
    <w:rsid w:val="00D90FE7"/>
    <w:rsid w:val="00D9207B"/>
    <w:rsid w:val="00DA11C2"/>
    <w:rsid w:val="00DA35CA"/>
    <w:rsid w:val="00DB074F"/>
    <w:rsid w:val="00DB2902"/>
    <w:rsid w:val="00DB4B0C"/>
    <w:rsid w:val="00DB743E"/>
    <w:rsid w:val="00DD22A9"/>
    <w:rsid w:val="00DE0E35"/>
    <w:rsid w:val="00DF44AC"/>
    <w:rsid w:val="00E17B48"/>
    <w:rsid w:val="00E2529E"/>
    <w:rsid w:val="00E36906"/>
    <w:rsid w:val="00E37AC6"/>
    <w:rsid w:val="00E648E9"/>
    <w:rsid w:val="00E67135"/>
    <w:rsid w:val="00E72EDA"/>
    <w:rsid w:val="00E77596"/>
    <w:rsid w:val="00E8625B"/>
    <w:rsid w:val="00E964FD"/>
    <w:rsid w:val="00EA0A64"/>
    <w:rsid w:val="00ED4D5E"/>
    <w:rsid w:val="00ED71C8"/>
    <w:rsid w:val="00F006B2"/>
    <w:rsid w:val="00F025D6"/>
    <w:rsid w:val="00F12450"/>
    <w:rsid w:val="00F25713"/>
    <w:rsid w:val="00F43DFA"/>
    <w:rsid w:val="00F50B48"/>
    <w:rsid w:val="00F648AD"/>
    <w:rsid w:val="00F87670"/>
    <w:rsid w:val="00F87F72"/>
    <w:rsid w:val="00F90609"/>
    <w:rsid w:val="00FA0C4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1D9BA-E946-410F-8A71-6470CAE1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2019-12-16T15:20:00Z</dcterms:created>
  <dcterms:modified xsi:type="dcterms:W3CDTF">2019-12-16T15:20:00Z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