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D8" w:rsidRDefault="009761D8" w:rsidP="009761D8">
      <w:pPr>
        <w:jc w:val="center"/>
        <w:rPr>
          <w:rFonts w:ascii="Verdana" w:eastAsia="Times New Roman" w:hAnsi="Verdana" w:cs="Times New Roman"/>
          <w:b/>
          <w:bCs/>
          <w:color w:val="595959" w:themeColor="text1" w:themeTint="A6"/>
          <w:sz w:val="24"/>
          <w:szCs w:val="20"/>
        </w:rPr>
      </w:pPr>
      <w:bookmarkStart w:id="0" w:name="_GoBack"/>
      <w:bookmarkEnd w:id="0"/>
      <w:r>
        <w:rPr>
          <w:rFonts w:ascii="Verdana" w:eastAsia="Times New Roman" w:hAnsi="Verdana" w:cs="Times New Roman"/>
          <w:b/>
          <w:bCs/>
          <w:color w:val="676767"/>
          <w:sz w:val="24"/>
          <w:szCs w:val="20"/>
        </w:rPr>
        <w:t>Table of Contents</w:t>
      </w:r>
    </w:p>
    <w:p w:rsidR="00DE5DB2" w:rsidRDefault="00DE5DB2" w:rsidP="009761D8">
      <w:pPr>
        <w:jc w:val="center"/>
        <w:rPr>
          <w:rFonts w:ascii="Verdana" w:eastAsia="Times New Roman" w:hAnsi="Verdana" w:cs="Times New Roman"/>
          <w:b/>
          <w:bCs/>
          <w:color w:val="595959" w:themeColor="text1" w:themeTint="A6"/>
          <w:sz w:val="24"/>
          <w:szCs w:val="20"/>
        </w:rPr>
      </w:pPr>
      <w:r w:rsidRPr="00CB4518">
        <w:rPr>
          <w:rFonts w:ascii="Verdana" w:eastAsia="Times New Roman" w:hAnsi="Verdana" w:cs="Times New Roman"/>
          <w:b/>
          <w:bCs/>
          <w:color w:val="595959" w:themeColor="text1" w:themeTint="A6"/>
          <w:sz w:val="24"/>
          <w:szCs w:val="20"/>
        </w:rPr>
        <w:t>CHAPTER 28. CANCELLATION, FRAUD OR FORFEITURE</w:t>
      </w:r>
    </w:p>
    <w:tbl>
      <w:tblPr>
        <w:tblStyle w:val="TableGrid"/>
        <w:tblW w:w="0" w:type="auto"/>
        <w:tblInd w:w="0" w:type="dxa"/>
        <w:tblLook w:val="04A0" w:firstRow="1" w:lastRow="0" w:firstColumn="1" w:lastColumn="0" w:noHBand="0" w:noVBand="1"/>
      </w:tblPr>
      <w:tblGrid>
        <w:gridCol w:w="4666"/>
        <w:gridCol w:w="4684"/>
      </w:tblGrid>
      <w:tr w:rsidR="009761D8" w:rsidTr="00CD4A0C">
        <w:trPr>
          <w:trHeight w:val="368"/>
        </w:trPr>
        <w:tc>
          <w:tcPr>
            <w:tcW w:w="4666" w:type="dxa"/>
            <w:tcBorders>
              <w:top w:val="single" w:sz="4" w:space="0" w:color="auto"/>
              <w:left w:val="single" w:sz="4" w:space="0" w:color="auto"/>
              <w:bottom w:val="single" w:sz="4" w:space="0" w:color="auto"/>
              <w:right w:val="single" w:sz="4" w:space="0" w:color="auto"/>
            </w:tcBorders>
            <w:hideMark/>
          </w:tcPr>
          <w:p w:rsidR="009761D8" w:rsidRDefault="009761D8" w:rsidP="00CD4A0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684" w:type="dxa"/>
            <w:tcBorders>
              <w:top w:val="single" w:sz="4" w:space="0" w:color="auto"/>
              <w:left w:val="single" w:sz="4" w:space="0" w:color="auto"/>
              <w:bottom w:val="single" w:sz="4" w:space="0" w:color="auto"/>
              <w:right w:val="single" w:sz="4" w:space="0" w:color="auto"/>
            </w:tcBorders>
            <w:hideMark/>
          </w:tcPr>
          <w:p w:rsidR="009761D8" w:rsidRDefault="009761D8" w:rsidP="00CD4A0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9761D8" w:rsidTr="00CD4A0C">
        <w:tc>
          <w:tcPr>
            <w:tcW w:w="4666" w:type="dxa"/>
            <w:tcBorders>
              <w:top w:val="single" w:sz="4" w:space="0" w:color="auto"/>
              <w:left w:val="single" w:sz="4" w:space="0" w:color="auto"/>
              <w:bottom w:val="single" w:sz="4" w:space="0" w:color="auto"/>
              <w:right w:val="single" w:sz="4" w:space="0" w:color="auto"/>
            </w:tcBorders>
          </w:tcPr>
          <w:p w:rsidR="009761D8" w:rsidRPr="007A5F80"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28.01</w:t>
            </w:r>
          </w:p>
        </w:tc>
        <w:tc>
          <w:tcPr>
            <w:tcW w:w="4684" w:type="dxa"/>
            <w:tcBorders>
              <w:top w:val="single" w:sz="4" w:space="0" w:color="auto"/>
              <w:left w:val="single" w:sz="4" w:space="0" w:color="auto"/>
              <w:bottom w:val="single" w:sz="4" w:space="0" w:color="auto"/>
              <w:right w:val="single" w:sz="4" w:space="0" w:color="auto"/>
            </w:tcBorders>
          </w:tcPr>
          <w:p w:rsidR="009761D8" w:rsidRPr="007A5F80"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9761D8" w:rsidTr="00CD4A0C">
        <w:tc>
          <w:tcPr>
            <w:tcW w:w="4666" w:type="dxa"/>
            <w:tcBorders>
              <w:top w:val="single" w:sz="4" w:space="0" w:color="auto"/>
              <w:left w:val="single" w:sz="4" w:space="0" w:color="auto"/>
              <w:bottom w:val="single" w:sz="4" w:space="0" w:color="auto"/>
              <w:right w:val="single" w:sz="4" w:space="0" w:color="auto"/>
            </w:tcBorders>
          </w:tcPr>
          <w:p w:rsidR="009761D8" w:rsidRPr="00CF0777"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28.02</w:t>
            </w:r>
          </w:p>
        </w:tc>
        <w:tc>
          <w:tcPr>
            <w:tcW w:w="4684" w:type="dxa"/>
            <w:tcBorders>
              <w:top w:val="single" w:sz="4" w:space="0" w:color="auto"/>
              <w:left w:val="single" w:sz="4" w:space="0" w:color="auto"/>
              <w:bottom w:val="single" w:sz="4" w:space="0" w:color="auto"/>
              <w:right w:val="single" w:sz="4" w:space="0" w:color="auto"/>
            </w:tcBorders>
          </w:tcPr>
          <w:p w:rsidR="009761D8" w:rsidRPr="00CF0777"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Decision of Fraud</w:t>
            </w:r>
          </w:p>
        </w:tc>
      </w:tr>
      <w:tr w:rsidR="009761D8" w:rsidTr="00CD4A0C">
        <w:tc>
          <w:tcPr>
            <w:tcW w:w="4666"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28.03</w:t>
            </w:r>
          </w:p>
        </w:tc>
        <w:tc>
          <w:tcPr>
            <w:tcW w:w="4684"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Fraudulent Enlistment</w:t>
            </w:r>
          </w:p>
        </w:tc>
      </w:tr>
      <w:tr w:rsidR="009761D8" w:rsidTr="00CD4A0C">
        <w:tc>
          <w:tcPr>
            <w:tcW w:w="4666"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28.04</w:t>
            </w:r>
          </w:p>
        </w:tc>
        <w:tc>
          <w:tcPr>
            <w:tcW w:w="4684"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Forfeiture under 38 USC 1911</w:t>
            </w:r>
          </w:p>
        </w:tc>
      </w:tr>
      <w:tr w:rsidR="009761D8" w:rsidTr="00CD4A0C">
        <w:tc>
          <w:tcPr>
            <w:tcW w:w="4666"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28.05</w:t>
            </w:r>
          </w:p>
        </w:tc>
        <w:tc>
          <w:tcPr>
            <w:tcW w:w="4684" w:type="dxa"/>
            <w:tcBorders>
              <w:top w:val="single" w:sz="4" w:space="0" w:color="auto"/>
              <w:left w:val="single" w:sz="4" w:space="0" w:color="auto"/>
              <w:bottom w:val="single" w:sz="4" w:space="0" w:color="auto"/>
              <w:right w:val="single" w:sz="4" w:space="0" w:color="auto"/>
            </w:tcBorders>
          </w:tcPr>
          <w:p w:rsidR="009761D8" w:rsidRDefault="009761D8" w:rsidP="00CD4A0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Death Inflicted as Lawful Punishment for Crime or Military or Naval Offense</w:t>
            </w:r>
          </w:p>
        </w:tc>
      </w:tr>
    </w:tbl>
    <w:p w:rsidR="009761D8" w:rsidRDefault="009761D8" w:rsidP="009761D8">
      <w:pPr>
        <w:jc w:val="center"/>
      </w:pPr>
    </w:p>
    <w:p w:rsidR="00DE5DB2" w:rsidRDefault="00DE5DB2" w:rsidP="00CB4518">
      <w:pPr>
        <w:pStyle w:val="para31"/>
        <w:tabs>
          <w:tab w:val="left" w:pos="560"/>
        </w:tabs>
        <w:ind w:firstLine="0"/>
        <w:rPr>
          <w:rFonts w:ascii="Verdana" w:hAnsi="Verdana"/>
          <w:b/>
          <w:color w:val="595959" w:themeColor="text1" w:themeTint="A6"/>
        </w:rPr>
      </w:pPr>
      <w:r w:rsidRPr="00CB4518">
        <w:rPr>
          <w:rFonts w:ascii="Verdana" w:hAnsi="Verdana"/>
          <w:b/>
          <w:color w:val="595959" w:themeColor="text1" w:themeTint="A6"/>
        </w:rPr>
        <w:t xml:space="preserve">28.01 GENERAL   </w:t>
      </w:r>
    </w:p>
    <w:p w:rsidR="00CB4518" w:rsidRPr="00CB4518" w:rsidRDefault="00CB4518" w:rsidP="00CB4518">
      <w:pPr>
        <w:pStyle w:val="para31"/>
        <w:tabs>
          <w:tab w:val="left" w:pos="560"/>
        </w:tabs>
        <w:ind w:firstLine="0"/>
        <w:rPr>
          <w:rFonts w:ascii="Verdana" w:hAnsi="Verdana"/>
          <w:b/>
          <w:color w:val="595959" w:themeColor="text1" w:themeTint="A6"/>
        </w:rPr>
      </w:pPr>
    </w:p>
    <w:p w:rsidR="00DE5DB2" w:rsidRDefault="00DE5DB2" w:rsidP="00CB4518">
      <w:pPr>
        <w:pStyle w:val="para32"/>
        <w:tabs>
          <w:tab w:val="clear" w:pos="560"/>
        </w:tabs>
        <w:ind w:left="885" w:hanging="480"/>
        <w:jc w:val="left"/>
        <w:rPr>
          <w:rFonts w:ascii="Verdana" w:hAnsi="Verdana"/>
          <w:color w:val="595959" w:themeColor="text1" w:themeTint="A6"/>
        </w:rPr>
      </w:pPr>
      <w:r w:rsidRPr="00CB4518">
        <w:rPr>
          <w:rFonts w:ascii="Verdana" w:hAnsi="Verdana"/>
          <w:color w:val="595959" w:themeColor="text1" w:themeTint="A6"/>
        </w:rPr>
        <w:t xml:space="preserve">a.    A cancellation is the action taken to invalidate an insurance contract or to nullify a reinstatement or a contract change, such as conversion, renewal, or change of plan. </w:t>
      </w:r>
    </w:p>
    <w:p w:rsidR="00CB4518" w:rsidRPr="00CB4518" w:rsidRDefault="00CB4518" w:rsidP="00CB4518">
      <w:pPr>
        <w:pStyle w:val="para32"/>
        <w:tabs>
          <w:tab w:val="clear" w:pos="560"/>
        </w:tabs>
        <w:ind w:left="885" w:hanging="480"/>
        <w:jc w:val="left"/>
        <w:rPr>
          <w:rFonts w:ascii="Verdana" w:hAnsi="Verdana"/>
          <w:color w:val="595959" w:themeColor="text1" w:themeTint="A6"/>
        </w:rPr>
      </w:pPr>
    </w:p>
    <w:p w:rsidR="00DE5DB2" w:rsidRDefault="00DE5DB2" w:rsidP="00CB4518">
      <w:pPr>
        <w:pStyle w:val="para32"/>
        <w:tabs>
          <w:tab w:val="clear" w:pos="560"/>
        </w:tabs>
        <w:ind w:left="885" w:hanging="480"/>
        <w:jc w:val="left"/>
        <w:rPr>
          <w:rFonts w:ascii="Verdana" w:hAnsi="Verdana"/>
          <w:color w:val="595959" w:themeColor="text1" w:themeTint="A6"/>
        </w:rPr>
      </w:pPr>
      <w:r w:rsidRPr="00CB4518">
        <w:rPr>
          <w:rFonts w:ascii="Verdana" w:hAnsi="Verdana"/>
          <w:color w:val="595959" w:themeColor="text1" w:themeTint="A6"/>
        </w:rPr>
        <w:t xml:space="preserve">b.    Authorizations for cancellation, fraud or forfeiture actions are provided by law and VA regulations, as follows: </w:t>
      </w:r>
    </w:p>
    <w:p w:rsidR="00CB4518" w:rsidRPr="00CB4518" w:rsidRDefault="00CB4518" w:rsidP="00CB4518">
      <w:pPr>
        <w:pStyle w:val="para32"/>
        <w:tabs>
          <w:tab w:val="clear" w:pos="560"/>
        </w:tabs>
        <w:ind w:left="885" w:hanging="480"/>
        <w:jc w:val="left"/>
        <w:rPr>
          <w:rFonts w:ascii="Verdana" w:hAnsi="Verdana"/>
          <w:color w:val="595959" w:themeColor="text1" w:themeTint="A6"/>
        </w:rPr>
      </w:pPr>
    </w:p>
    <w:p w:rsidR="00CB4518" w:rsidRPr="009761D8" w:rsidRDefault="00DE5DB2" w:rsidP="00CB4518">
      <w:pPr>
        <w:pStyle w:val="para32"/>
        <w:numPr>
          <w:ilvl w:val="0"/>
          <w:numId w:val="5"/>
        </w:numPr>
        <w:tabs>
          <w:tab w:val="left" w:pos="1350"/>
        </w:tabs>
        <w:jc w:val="left"/>
        <w:rPr>
          <w:rFonts w:ascii="Verdana" w:hAnsi="Verdana"/>
          <w:color w:val="595959" w:themeColor="text1" w:themeTint="A6"/>
          <w:szCs w:val="22"/>
        </w:rPr>
      </w:pPr>
      <w:r w:rsidRPr="009761D8">
        <w:rPr>
          <w:rFonts w:ascii="Verdana" w:hAnsi="Verdana"/>
          <w:color w:val="595959" w:themeColor="text1" w:themeTint="A6"/>
          <w:szCs w:val="22"/>
        </w:rPr>
        <w:t xml:space="preserve">Statutes:  </w:t>
      </w:r>
    </w:p>
    <w:p w:rsidR="00DE5DB2" w:rsidRPr="009761D8" w:rsidRDefault="00DE5DB2" w:rsidP="00CB4518">
      <w:pPr>
        <w:pStyle w:val="para32"/>
        <w:tabs>
          <w:tab w:val="left" w:pos="1350"/>
        </w:tabs>
        <w:ind w:left="1665" w:firstLine="0"/>
        <w:jc w:val="left"/>
        <w:rPr>
          <w:rFonts w:ascii="Verdana" w:hAnsi="Verdana"/>
          <w:color w:val="595959" w:themeColor="text1" w:themeTint="A6"/>
          <w:szCs w:val="22"/>
        </w:rPr>
      </w:pPr>
      <w:r w:rsidRPr="009761D8">
        <w:rPr>
          <w:rFonts w:ascii="Verdana" w:hAnsi="Verdana"/>
          <w:color w:val="595959" w:themeColor="text1" w:themeTint="A6"/>
          <w:szCs w:val="22"/>
        </w:rPr>
        <w:t xml:space="preserve"> </w:t>
      </w:r>
    </w:p>
    <w:p w:rsidR="00DE5DB2" w:rsidRPr="009761D8" w:rsidRDefault="00DE5DB2" w:rsidP="00CB4518">
      <w:pPr>
        <w:ind w:left="1665"/>
        <w:rPr>
          <w:rFonts w:ascii="Verdana" w:hAnsi="Verdana"/>
          <w:color w:val="595959" w:themeColor="text1" w:themeTint="A6"/>
          <w:sz w:val="20"/>
        </w:rPr>
      </w:pPr>
      <w:r w:rsidRPr="009761D8">
        <w:rPr>
          <w:rFonts w:ascii="Verdana" w:hAnsi="Verdana"/>
          <w:color w:val="595959" w:themeColor="text1" w:themeTint="A6"/>
          <w:sz w:val="20"/>
        </w:rPr>
        <w:t>·         USGLI (United States Government Life Insurance) 38 U.S.C. 1954</w:t>
      </w:r>
    </w:p>
    <w:p w:rsidR="00DE5DB2" w:rsidRPr="009761D8" w:rsidRDefault="00DE5DB2" w:rsidP="00CB4518">
      <w:pPr>
        <w:ind w:left="1665"/>
        <w:rPr>
          <w:rFonts w:ascii="Verdana" w:hAnsi="Verdana"/>
          <w:color w:val="595959" w:themeColor="text1" w:themeTint="A6"/>
          <w:sz w:val="20"/>
        </w:rPr>
      </w:pPr>
      <w:r w:rsidRPr="009761D8">
        <w:rPr>
          <w:rFonts w:ascii="Verdana" w:hAnsi="Verdana"/>
          <w:color w:val="595959" w:themeColor="text1" w:themeTint="A6"/>
          <w:sz w:val="20"/>
        </w:rPr>
        <w:t xml:space="preserve">·         NSLI (National Service Life Insurance) 38 U.S.C.  1910 and 1911 </w:t>
      </w:r>
    </w:p>
    <w:p w:rsidR="00DE5DB2" w:rsidRPr="009761D8" w:rsidRDefault="00DE5DB2" w:rsidP="00CB4518">
      <w:pPr>
        <w:pStyle w:val="para32"/>
        <w:numPr>
          <w:ilvl w:val="0"/>
          <w:numId w:val="5"/>
        </w:numPr>
        <w:tabs>
          <w:tab w:val="left" w:pos="1350"/>
        </w:tabs>
        <w:jc w:val="left"/>
        <w:rPr>
          <w:rFonts w:ascii="Verdana" w:hAnsi="Verdana"/>
          <w:color w:val="595959" w:themeColor="text1" w:themeTint="A6"/>
          <w:szCs w:val="22"/>
        </w:rPr>
      </w:pPr>
      <w:r w:rsidRPr="009761D8">
        <w:rPr>
          <w:rFonts w:ascii="Verdana" w:hAnsi="Verdana"/>
          <w:color w:val="595959" w:themeColor="text1" w:themeTint="A6"/>
          <w:szCs w:val="22"/>
        </w:rPr>
        <w:t xml:space="preserve">Regulations:  </w:t>
      </w:r>
    </w:p>
    <w:p w:rsidR="00CB4518" w:rsidRPr="009761D8" w:rsidRDefault="00CB4518" w:rsidP="00CB4518">
      <w:pPr>
        <w:pStyle w:val="para32"/>
        <w:tabs>
          <w:tab w:val="left" w:pos="1350"/>
        </w:tabs>
        <w:ind w:left="1665" w:firstLine="0"/>
        <w:jc w:val="left"/>
        <w:rPr>
          <w:rFonts w:ascii="Verdana" w:hAnsi="Verdana"/>
          <w:color w:val="595959" w:themeColor="text1" w:themeTint="A6"/>
          <w:szCs w:val="22"/>
        </w:rPr>
      </w:pPr>
    </w:p>
    <w:p w:rsidR="00DE5DB2" w:rsidRPr="009761D8" w:rsidRDefault="00DE5DB2" w:rsidP="00CB4518">
      <w:pPr>
        <w:ind w:left="1665"/>
        <w:rPr>
          <w:rFonts w:ascii="Verdana" w:hAnsi="Verdana"/>
          <w:color w:val="595959" w:themeColor="text1" w:themeTint="A6"/>
          <w:sz w:val="20"/>
        </w:rPr>
      </w:pPr>
      <w:r w:rsidRPr="009761D8">
        <w:rPr>
          <w:rFonts w:ascii="Verdana" w:hAnsi="Verdana"/>
          <w:color w:val="595959" w:themeColor="text1" w:themeTint="A6"/>
          <w:sz w:val="20"/>
        </w:rPr>
        <w:t>·         USGLI (United States Government Life Insurance) 38 CFR §6.3</w:t>
      </w:r>
    </w:p>
    <w:p w:rsidR="00DE5DB2" w:rsidRPr="009761D8" w:rsidRDefault="00DE5DB2" w:rsidP="00CB4518">
      <w:pPr>
        <w:ind w:left="1665"/>
        <w:rPr>
          <w:rFonts w:ascii="Verdana" w:hAnsi="Verdana"/>
          <w:color w:val="595959" w:themeColor="text1" w:themeTint="A6"/>
          <w:sz w:val="20"/>
        </w:rPr>
      </w:pPr>
      <w:r w:rsidRPr="009761D8">
        <w:rPr>
          <w:rFonts w:ascii="Verdana" w:hAnsi="Verdana"/>
          <w:color w:val="595959" w:themeColor="text1" w:themeTint="A6"/>
          <w:sz w:val="20"/>
        </w:rPr>
        <w:t>·         NSLI (National Service Life Insurance) 38 CFR §8.29</w:t>
      </w:r>
    </w:p>
    <w:p w:rsidR="00DE5DB2" w:rsidRDefault="00DE5DB2" w:rsidP="00DE5DB2"/>
    <w:p w:rsidR="00DE5DB2" w:rsidRDefault="00DE5DB2" w:rsidP="00CB4518">
      <w:pPr>
        <w:pStyle w:val="para31"/>
        <w:tabs>
          <w:tab w:val="left" w:pos="560"/>
        </w:tabs>
        <w:ind w:firstLine="0"/>
        <w:rPr>
          <w:rFonts w:ascii="Verdana" w:hAnsi="Verdana"/>
          <w:b/>
          <w:color w:val="595959" w:themeColor="text1" w:themeTint="A6"/>
        </w:rPr>
      </w:pPr>
      <w:r w:rsidRPr="00CB4518">
        <w:rPr>
          <w:rFonts w:ascii="Verdana" w:hAnsi="Verdana"/>
          <w:b/>
          <w:color w:val="595959" w:themeColor="text1" w:themeTint="A6"/>
        </w:rPr>
        <w:t xml:space="preserve">28.02 DECISION OF FRAUD   </w:t>
      </w:r>
    </w:p>
    <w:p w:rsidR="00CB4518" w:rsidRPr="00CB4518" w:rsidRDefault="00CB4518" w:rsidP="00CB4518">
      <w:pPr>
        <w:pStyle w:val="para31"/>
        <w:tabs>
          <w:tab w:val="left" w:pos="560"/>
        </w:tabs>
        <w:ind w:firstLine="0"/>
        <w:rPr>
          <w:rFonts w:ascii="Verdana" w:hAnsi="Verdana"/>
          <w:b/>
          <w:color w:val="595959" w:themeColor="text1" w:themeTint="A6"/>
        </w:rPr>
      </w:pPr>
    </w:p>
    <w:p w:rsidR="00DE5DB2" w:rsidRDefault="00DE5DB2" w:rsidP="00CB4518">
      <w:pPr>
        <w:pStyle w:val="para32"/>
        <w:numPr>
          <w:ilvl w:val="0"/>
          <w:numId w:val="1"/>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If, upon application for insurance, reinstatement, exchange, conversion of term insurance, or change of plan but before any monies are paid in reliance on said application, it is determined that fraud was involved in the procurement of the contract, a fraud decision will be rendered by the Insurance Claims Division. The fraud decision will be the authority for canceling the insurance, or the authority for canceling other actions taken and restoring the insurance to its status before such action was taken.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Default="00DE5DB2" w:rsidP="00CB4518">
      <w:pPr>
        <w:pStyle w:val="para32"/>
        <w:numPr>
          <w:ilvl w:val="0"/>
          <w:numId w:val="1"/>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If a fraud decision is rendered under paragraph a, but monies were received </w:t>
      </w:r>
      <w:r w:rsidR="00BF4B24" w:rsidRPr="00CB4518">
        <w:rPr>
          <w:rFonts w:ascii="Verdana" w:hAnsi="Verdana"/>
          <w:color w:val="595959" w:themeColor="text1" w:themeTint="A6"/>
        </w:rPr>
        <w:t>with</w:t>
      </w:r>
      <w:r w:rsidRPr="00CB4518">
        <w:rPr>
          <w:rFonts w:ascii="Verdana" w:hAnsi="Verdana"/>
          <w:color w:val="595959" w:themeColor="text1" w:themeTint="A6"/>
        </w:rPr>
        <w:t xml:space="preserve"> the application or request for action, the disposition of monies will be governed by the following: </w:t>
      </w:r>
    </w:p>
    <w:p w:rsidR="00CB4518" w:rsidRPr="00CB4518" w:rsidRDefault="00CB4518" w:rsidP="00CB4518">
      <w:pPr>
        <w:pStyle w:val="para32"/>
        <w:tabs>
          <w:tab w:val="clear" w:pos="560"/>
        </w:tabs>
        <w:ind w:firstLine="0"/>
        <w:jc w:val="left"/>
        <w:rPr>
          <w:rFonts w:ascii="Verdana" w:hAnsi="Verdana"/>
          <w:color w:val="595959" w:themeColor="text1" w:themeTint="A6"/>
        </w:rPr>
      </w:pPr>
    </w:p>
    <w:p w:rsidR="00DE5DB2" w:rsidRDefault="00DE5DB2" w:rsidP="00CB4518">
      <w:pPr>
        <w:pStyle w:val="para32"/>
        <w:numPr>
          <w:ilvl w:val="0"/>
          <w:numId w:val="7"/>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paid before the date of the fraud decision which are earned as of the date of the fraud decision are not subject to refund.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7"/>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paid before the date of the fraud decision which are unearned as of the date of the fraud decision are to be considered as suspense items and are subject to refund.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7"/>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paid on or after the date of the fraud decision are considered as suspense items and are subject to refund. </w:t>
      </w:r>
    </w:p>
    <w:p w:rsidR="00E257B0" w:rsidRDefault="00E257B0" w:rsidP="00E257B0">
      <w:pPr>
        <w:pStyle w:val="para32"/>
        <w:tabs>
          <w:tab w:val="left" w:pos="1350"/>
        </w:tabs>
        <w:ind w:firstLine="0"/>
        <w:jc w:val="left"/>
        <w:rPr>
          <w:rFonts w:ascii="Verdana" w:hAnsi="Verdana"/>
          <w:color w:val="595959" w:themeColor="text1" w:themeTint="A6"/>
        </w:rPr>
      </w:pPr>
    </w:p>
    <w:p w:rsidR="00CB4518" w:rsidRDefault="00DE5DB2" w:rsidP="00CB4518">
      <w:pPr>
        <w:pStyle w:val="para32"/>
        <w:numPr>
          <w:ilvl w:val="0"/>
          <w:numId w:val="7"/>
        </w:numPr>
        <w:tabs>
          <w:tab w:val="left" w:pos="1350"/>
        </w:tabs>
        <w:jc w:val="left"/>
        <w:rPr>
          <w:rFonts w:ascii="Verdana" w:hAnsi="Verdana"/>
          <w:color w:val="595959" w:themeColor="text1" w:themeTint="A6"/>
        </w:rPr>
      </w:pPr>
      <w:r w:rsidRPr="00CB4518">
        <w:rPr>
          <w:rFonts w:ascii="Verdana" w:hAnsi="Verdana"/>
          <w:color w:val="595959" w:themeColor="text1" w:themeTint="A6"/>
        </w:rPr>
        <w:t>Regardless of the date paid, overpayments and other items in suspense, not subject to posting are subject to refund.</w:t>
      </w:r>
    </w:p>
    <w:p w:rsidR="00DE5DB2" w:rsidRPr="00CB4518" w:rsidRDefault="00DE5DB2" w:rsidP="00CB4518">
      <w:pPr>
        <w:pStyle w:val="para32"/>
        <w:tabs>
          <w:tab w:val="left" w:pos="1350"/>
        </w:tabs>
        <w:ind w:firstLine="0"/>
        <w:jc w:val="left"/>
        <w:rPr>
          <w:rFonts w:ascii="Verdana" w:hAnsi="Verdana"/>
          <w:color w:val="595959" w:themeColor="text1" w:themeTint="A6"/>
        </w:rPr>
      </w:pPr>
      <w:r w:rsidRPr="00CB4518">
        <w:rPr>
          <w:rFonts w:ascii="Verdana" w:hAnsi="Verdana"/>
          <w:color w:val="595959" w:themeColor="text1" w:themeTint="A6"/>
        </w:rPr>
        <w:t xml:space="preserve"> </w:t>
      </w:r>
    </w:p>
    <w:p w:rsidR="00DE5DB2" w:rsidRPr="00E257B0" w:rsidRDefault="00DE5DB2" w:rsidP="00DE5DB2">
      <w:pPr>
        <w:rPr>
          <w:rFonts w:ascii="Verdana" w:hAnsi="Verdana"/>
          <w:i/>
          <w:color w:val="595959" w:themeColor="text1" w:themeTint="A6"/>
          <w:sz w:val="20"/>
        </w:rPr>
      </w:pPr>
      <w:r w:rsidRPr="00E257B0">
        <w:rPr>
          <w:rFonts w:ascii="Verdana" w:hAnsi="Verdana"/>
          <w:b/>
          <w:i/>
          <w:color w:val="595959" w:themeColor="text1" w:themeTint="A6"/>
          <w:sz w:val="20"/>
        </w:rPr>
        <w:t>NOTE</w:t>
      </w:r>
      <w:r w:rsidRPr="00E257B0">
        <w:rPr>
          <w:rFonts w:ascii="Verdana" w:hAnsi="Verdana"/>
          <w:i/>
          <w:color w:val="595959" w:themeColor="text1" w:themeTint="A6"/>
          <w:sz w:val="20"/>
        </w:rPr>
        <w:t xml:space="preserve">: Suspense items are not subject to offset without the permission of the insured. </w:t>
      </w:r>
    </w:p>
    <w:p w:rsidR="00DE5DB2" w:rsidRDefault="00DE5DB2" w:rsidP="00CB4518">
      <w:pPr>
        <w:pStyle w:val="para32"/>
        <w:numPr>
          <w:ilvl w:val="0"/>
          <w:numId w:val="1"/>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Refunds are made to payees in the following order of preference: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Default="00DE5DB2" w:rsidP="00CB4518">
      <w:pPr>
        <w:pStyle w:val="para32"/>
        <w:numPr>
          <w:ilvl w:val="0"/>
          <w:numId w:val="8"/>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To the insured, if living.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8"/>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To the beneficiary, if the insured is deceased.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8"/>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To the insured's estate, if no beneficiary survives.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1"/>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The following items are not subject to refund: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Default="00DE5DB2" w:rsidP="00CB4518">
      <w:pPr>
        <w:pStyle w:val="para32"/>
        <w:numPr>
          <w:ilvl w:val="0"/>
          <w:numId w:val="9"/>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Reserve payments submitted in connection with antedated issues or conversions.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9"/>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Difference in reserve on changes of permanent plans from lower to higher reserve values.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9"/>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in arrears including interest on reinstatement. </w:t>
      </w:r>
    </w:p>
    <w:p w:rsidR="00CB4518" w:rsidRPr="00CB4518" w:rsidRDefault="00CB4518" w:rsidP="00CB4518">
      <w:pPr>
        <w:pStyle w:val="para32"/>
        <w:tabs>
          <w:tab w:val="left" w:pos="1350"/>
        </w:tabs>
        <w:ind w:firstLine="0"/>
        <w:jc w:val="left"/>
        <w:rPr>
          <w:rFonts w:ascii="Verdana" w:hAnsi="Verdana"/>
          <w:color w:val="595959" w:themeColor="text1" w:themeTint="A6"/>
        </w:rPr>
      </w:pPr>
    </w:p>
    <w:p w:rsidR="00DE5DB2" w:rsidRPr="00E257B0" w:rsidRDefault="00DE5DB2" w:rsidP="00DE5DB2">
      <w:pPr>
        <w:rPr>
          <w:rFonts w:ascii="Verdana" w:hAnsi="Verdana"/>
          <w:i/>
          <w:color w:val="595959" w:themeColor="text1" w:themeTint="A6"/>
          <w:sz w:val="20"/>
        </w:rPr>
      </w:pPr>
      <w:r w:rsidRPr="00E257B0">
        <w:rPr>
          <w:rFonts w:ascii="Verdana" w:hAnsi="Verdana"/>
          <w:b/>
          <w:i/>
          <w:color w:val="595959" w:themeColor="text1" w:themeTint="A6"/>
          <w:sz w:val="20"/>
        </w:rPr>
        <w:t>NOTE</w:t>
      </w:r>
      <w:r w:rsidRPr="00E257B0">
        <w:rPr>
          <w:rFonts w:ascii="Verdana" w:hAnsi="Verdana"/>
          <w:i/>
          <w:color w:val="595959" w:themeColor="text1" w:themeTint="A6"/>
          <w:sz w:val="20"/>
        </w:rPr>
        <w:t xml:space="preserve">: Premiums retained will remain in the trust funds or appropriations to which they are deposited. </w:t>
      </w:r>
    </w:p>
    <w:p w:rsidR="00CB4518" w:rsidRDefault="00DE5DB2" w:rsidP="00CB4518">
      <w:pPr>
        <w:pStyle w:val="para32"/>
        <w:numPr>
          <w:ilvl w:val="0"/>
          <w:numId w:val="1"/>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In cases where any loan, dividend, difference in reserve on a change in plan from a higher reserve, death award, or other payment is disbursed but would not have been disbursed except for the fraudulent act, an administrative decision shall be made as to the question of fraud and cases of potential fraud shall be referred to VA’s Office of Inspector General.  See also VA Insurance Circulars 29-02-16 and 29-03-16 (setting forth procedures for deciding issues of administrative fraud and referring cases to VA Office of Inspector General for consideration of potential criminal fraud.)  This process will satisfy VA’s duty to make administrative decisions as to potential fraud and to refer cases to VA’s Office of the Inspector General when there is evidence of possible criminal activity pursuant to 38 CFR 1.204.  </w:t>
      </w:r>
    </w:p>
    <w:p w:rsidR="00DE5DB2" w:rsidRPr="00CB4518" w:rsidRDefault="00DE5DB2" w:rsidP="00CB4518">
      <w:pPr>
        <w:pStyle w:val="para32"/>
        <w:tabs>
          <w:tab w:val="clear" w:pos="560"/>
        </w:tabs>
        <w:ind w:left="885" w:firstLine="0"/>
        <w:jc w:val="left"/>
        <w:rPr>
          <w:rFonts w:ascii="Verdana" w:hAnsi="Verdana"/>
          <w:color w:val="595959" w:themeColor="text1" w:themeTint="A6"/>
        </w:rPr>
      </w:pPr>
      <w:r w:rsidRPr="00CB4518">
        <w:rPr>
          <w:rFonts w:ascii="Verdana" w:hAnsi="Verdana"/>
          <w:color w:val="595959" w:themeColor="text1" w:themeTint="A6"/>
        </w:rPr>
        <w:t xml:space="preserve">  </w:t>
      </w:r>
    </w:p>
    <w:p w:rsidR="00DE5DB2" w:rsidRPr="00CB4518" w:rsidRDefault="00DE5DB2" w:rsidP="00CB4518">
      <w:pPr>
        <w:pStyle w:val="para32"/>
        <w:numPr>
          <w:ilvl w:val="0"/>
          <w:numId w:val="10"/>
        </w:numPr>
        <w:tabs>
          <w:tab w:val="left" w:pos="1350"/>
        </w:tabs>
        <w:jc w:val="left"/>
        <w:rPr>
          <w:rFonts w:ascii="Verdana" w:hAnsi="Verdana"/>
          <w:color w:val="595959" w:themeColor="text1" w:themeTint="A6"/>
        </w:rPr>
      </w:pPr>
      <w:r w:rsidRPr="00CB4518">
        <w:rPr>
          <w:rFonts w:ascii="Verdana" w:hAnsi="Verdana"/>
          <w:color w:val="595959" w:themeColor="text1" w:themeTint="A6"/>
        </w:rPr>
        <w:t>If the insured is deceased and erroneous death insurance benefit payments have been made, it will be necessary for the Insurance Accounting staff to offset the erroneous payments.</w:t>
      </w:r>
    </w:p>
    <w:p w:rsidR="00DE5DB2" w:rsidRDefault="00DE5DB2" w:rsidP="00DE5DB2"/>
    <w:p w:rsidR="00DE5DB2" w:rsidRDefault="00DE5DB2" w:rsidP="00CB4518">
      <w:pPr>
        <w:pStyle w:val="para31"/>
        <w:tabs>
          <w:tab w:val="left" w:pos="560"/>
        </w:tabs>
        <w:ind w:firstLine="0"/>
        <w:rPr>
          <w:rFonts w:ascii="Verdana" w:hAnsi="Verdana"/>
          <w:b/>
          <w:color w:val="595959" w:themeColor="text1" w:themeTint="A6"/>
        </w:rPr>
      </w:pPr>
      <w:r w:rsidRPr="00CB4518">
        <w:rPr>
          <w:rFonts w:ascii="Verdana" w:hAnsi="Verdana"/>
          <w:b/>
          <w:color w:val="595959" w:themeColor="text1" w:themeTint="A6"/>
        </w:rPr>
        <w:lastRenderedPageBreak/>
        <w:t xml:space="preserve">28.03 FRAUDULENT ENLISTMENT </w:t>
      </w:r>
    </w:p>
    <w:p w:rsidR="00CB4518" w:rsidRPr="00CB4518" w:rsidRDefault="00CB4518" w:rsidP="00CB4518">
      <w:pPr>
        <w:pStyle w:val="para31"/>
        <w:tabs>
          <w:tab w:val="left" w:pos="560"/>
        </w:tabs>
        <w:ind w:firstLine="0"/>
        <w:rPr>
          <w:rFonts w:ascii="Verdana" w:hAnsi="Verdana"/>
          <w:b/>
          <w:color w:val="595959" w:themeColor="text1" w:themeTint="A6"/>
        </w:rPr>
      </w:pPr>
    </w:p>
    <w:p w:rsidR="00DE5DB2" w:rsidRDefault="00DE5DB2" w:rsidP="00CB4518">
      <w:pPr>
        <w:pStyle w:val="para32"/>
        <w:numPr>
          <w:ilvl w:val="0"/>
          <w:numId w:val="2"/>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Subject to the provisions of title 38 U.S.C. 1910 and 38 CFR 8.29, insurance issued, reinstated, or converted is incontestable, except for fraud, nonpayment of premiums, or on the grounds that the applicant was not a member of the military or naval forces of the United States. Discharge or release of an insured from military or naval service for the reason of fraudulent enlistment does not invalidate insurance issued on the basis of such service, unless the Assistant Director for Insurance Operations determines that the insured was mentally or legally incapable of entering into a contract of enlistment. Where it has been determined that the insured was mentally or legally incapable of entering into a contract of enlistment, any insurance issued on the basis of such service will be canceled as of the effective date of the insurance.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Pr="00CB4518" w:rsidRDefault="00DE5DB2" w:rsidP="00CB4518">
      <w:pPr>
        <w:pStyle w:val="para32"/>
        <w:numPr>
          <w:ilvl w:val="0"/>
          <w:numId w:val="2"/>
        </w:numPr>
        <w:tabs>
          <w:tab w:val="clear" w:pos="560"/>
        </w:tabs>
        <w:jc w:val="left"/>
        <w:rPr>
          <w:rFonts w:ascii="Verdana" w:hAnsi="Verdana"/>
          <w:color w:val="595959" w:themeColor="text1" w:themeTint="A6"/>
        </w:rPr>
      </w:pPr>
      <w:r w:rsidRPr="00CB4518">
        <w:rPr>
          <w:rFonts w:ascii="Verdana" w:hAnsi="Verdana"/>
          <w:color w:val="595959" w:themeColor="text1" w:themeTint="A6"/>
        </w:rPr>
        <w:t>Fraudulent enlistments may be indicated in court-martial orders, copies of discharge papers, etc. When any material is received which indicates a fraudulent enlistment, the facts will be fully developed.</w:t>
      </w:r>
    </w:p>
    <w:p w:rsidR="00DE5DB2" w:rsidRDefault="00DE5DB2" w:rsidP="00DE5DB2"/>
    <w:p w:rsidR="00DE5DB2" w:rsidRDefault="00DE5DB2" w:rsidP="00CB4518">
      <w:pPr>
        <w:pStyle w:val="para31"/>
        <w:tabs>
          <w:tab w:val="left" w:pos="560"/>
        </w:tabs>
        <w:ind w:firstLine="0"/>
        <w:rPr>
          <w:rFonts w:ascii="Verdana" w:hAnsi="Verdana"/>
          <w:b/>
          <w:color w:val="595959" w:themeColor="text1" w:themeTint="A6"/>
        </w:rPr>
      </w:pPr>
      <w:r w:rsidRPr="00CB4518">
        <w:rPr>
          <w:rFonts w:ascii="Verdana" w:hAnsi="Verdana"/>
          <w:b/>
          <w:color w:val="595959" w:themeColor="text1" w:themeTint="A6"/>
        </w:rPr>
        <w:t xml:space="preserve">28.04 FORFEITURE UNDER 38 U.S.C. 1911 </w:t>
      </w:r>
    </w:p>
    <w:p w:rsidR="00CB4518" w:rsidRPr="00CB4518" w:rsidRDefault="00CB4518" w:rsidP="00CB4518">
      <w:pPr>
        <w:pStyle w:val="para31"/>
        <w:tabs>
          <w:tab w:val="left" w:pos="560"/>
        </w:tabs>
        <w:ind w:firstLine="0"/>
        <w:rPr>
          <w:rFonts w:ascii="Verdana" w:hAnsi="Verdana"/>
          <w:b/>
          <w:color w:val="595959" w:themeColor="text1" w:themeTint="A6"/>
        </w:rPr>
      </w:pPr>
    </w:p>
    <w:p w:rsidR="00DE5DB2" w:rsidRDefault="00DE5DB2" w:rsidP="00CB4518">
      <w:pPr>
        <w:pStyle w:val="para32"/>
        <w:numPr>
          <w:ilvl w:val="0"/>
          <w:numId w:val="3"/>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Any person guilty of mutiny, treason, spying, or desertion, or who, because of conscientious objections, refuses to perform service in the Armed Forces of the United States or refuses to wear the uniform of such force, shall forfeit all rights to NSLI.  However, the contract values, if any, of such insurance as of the date of such offense shall be paid to the insured, if living, or otherwise to the designated beneficiary or beneficiaries.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Default="00DE5DB2" w:rsidP="00CB4518">
      <w:pPr>
        <w:pStyle w:val="para32"/>
        <w:numPr>
          <w:ilvl w:val="0"/>
          <w:numId w:val="3"/>
        </w:numPr>
        <w:tabs>
          <w:tab w:val="clear" w:pos="560"/>
        </w:tabs>
        <w:jc w:val="left"/>
        <w:rPr>
          <w:rFonts w:ascii="Verdana" w:hAnsi="Verdana"/>
          <w:color w:val="595959" w:themeColor="text1" w:themeTint="A6"/>
        </w:rPr>
      </w:pPr>
      <w:r w:rsidRPr="00CB4518">
        <w:rPr>
          <w:rFonts w:ascii="Verdana" w:hAnsi="Verdana"/>
          <w:color w:val="595959" w:themeColor="text1" w:themeTint="A6"/>
        </w:rPr>
        <w:t>The service departments furnish VA with electronic documents, other documentation, and/or data establishing the general or special court-martial orders announcing approved findings of courts-martial involving mutiny, treasonable acts, spying, desertion, or refusal to perform service in the Armed Forces of the United States or refusal to wear the uniform of such forces because of conscientious objections. The following list sets forth offenses in violation of the Uniform Code of Military Justice, which may be cause for forfeiture:</w:t>
      </w:r>
    </w:p>
    <w:p w:rsidR="00CB4518" w:rsidRPr="00CB4518" w:rsidRDefault="00CB4518" w:rsidP="00CB4518">
      <w:pPr>
        <w:pStyle w:val="para32"/>
        <w:tabs>
          <w:tab w:val="clear" w:pos="560"/>
        </w:tabs>
        <w:ind w:firstLine="0"/>
        <w:jc w:val="left"/>
        <w:rPr>
          <w:rFonts w:ascii="Verdana" w:hAnsi="Verdana"/>
          <w:color w:val="595959" w:themeColor="text1" w:themeTint="A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795"/>
        <w:gridCol w:w="2595"/>
      </w:tblGrid>
      <w:tr w:rsidR="00DE5DB2" w:rsidRPr="00DE5DB2" w:rsidTr="00DE5DB2">
        <w:trPr>
          <w:tblCellSpacing w:w="0" w:type="dxa"/>
        </w:trPr>
        <w:tc>
          <w:tcPr>
            <w:tcW w:w="6795" w:type="dxa"/>
            <w:tcBorders>
              <w:top w:val="single" w:sz="12" w:space="0" w:color="000000"/>
              <w:bottom w:val="single" w:sz="12" w:space="0" w:color="000000"/>
            </w:tcBorders>
            <w:shd w:val="clear" w:color="auto" w:fill="0072BC"/>
            <w:vAlign w:val="center"/>
            <w:hideMark/>
          </w:tcPr>
          <w:p w:rsidR="00DE5DB2" w:rsidRPr="00DE5DB2" w:rsidRDefault="00DE5DB2" w:rsidP="00DE5DB2">
            <w:pPr>
              <w:spacing w:after="0" w:line="480" w:lineRule="auto"/>
              <w:rPr>
                <w:rFonts w:ascii="Verdana" w:eastAsia="Times New Roman" w:hAnsi="Verdana" w:cs="Times New Roman"/>
                <w:b/>
                <w:bCs/>
                <w:color w:val="FFFFFF"/>
                <w:sz w:val="16"/>
                <w:szCs w:val="16"/>
              </w:rPr>
            </w:pPr>
            <w:r w:rsidRPr="00DE5DB2">
              <w:rPr>
                <w:rFonts w:ascii="Verdana" w:eastAsia="Times New Roman" w:hAnsi="Verdana" w:cs="Times New Roman"/>
                <w:b/>
                <w:bCs/>
                <w:color w:val="FFFFFF"/>
                <w:sz w:val="16"/>
                <w:szCs w:val="16"/>
              </w:rPr>
              <w:t>Offense</w:t>
            </w:r>
            <w:r w:rsidRPr="00DE5DB2">
              <w:rPr>
                <w:rFonts w:ascii="Arial" w:eastAsia="Times New Roman" w:hAnsi="Arial" w:cs="Arial"/>
                <w:b/>
                <w:bCs/>
                <w:color w:val="FFFFFF"/>
                <w:sz w:val="16"/>
                <w:szCs w:val="16"/>
              </w:rPr>
              <w:t>​</w:t>
            </w:r>
          </w:p>
        </w:tc>
        <w:tc>
          <w:tcPr>
            <w:tcW w:w="0" w:type="auto"/>
            <w:tcBorders>
              <w:top w:val="single" w:sz="12" w:space="0" w:color="000000"/>
              <w:bottom w:val="single" w:sz="12" w:space="0" w:color="000000"/>
            </w:tcBorders>
            <w:shd w:val="clear" w:color="auto" w:fill="0072BC"/>
            <w:vAlign w:val="center"/>
            <w:hideMark/>
          </w:tcPr>
          <w:p w:rsidR="00DE5DB2" w:rsidRPr="00DE5DB2" w:rsidRDefault="00DE5DB2" w:rsidP="00DE5DB2">
            <w:pPr>
              <w:spacing w:after="0" w:line="480" w:lineRule="auto"/>
              <w:rPr>
                <w:rFonts w:ascii="Verdana" w:eastAsia="Times New Roman" w:hAnsi="Verdana" w:cs="Times New Roman"/>
                <w:b/>
                <w:bCs/>
                <w:color w:val="FFFFFF"/>
                <w:sz w:val="16"/>
                <w:szCs w:val="16"/>
              </w:rPr>
            </w:pPr>
            <w:r w:rsidRPr="00DE5DB2">
              <w:rPr>
                <w:rFonts w:ascii="Arial" w:eastAsia="Times New Roman" w:hAnsi="Arial" w:cs="Arial"/>
                <w:b/>
                <w:bCs/>
                <w:color w:val="FFFFFF"/>
                <w:sz w:val="16"/>
                <w:szCs w:val="16"/>
              </w:rPr>
              <w:t>​</w:t>
            </w:r>
            <w:r w:rsidRPr="00DE5DB2">
              <w:rPr>
                <w:rFonts w:ascii="Verdana" w:eastAsia="Times New Roman" w:hAnsi="Verdana" w:cs="Times New Roman"/>
                <w:b/>
                <w:bCs/>
                <w:color w:val="FFFFFF"/>
                <w:sz w:val="16"/>
                <w:szCs w:val="16"/>
              </w:rPr>
              <w:t xml:space="preserve"> Uniform Code of Military Justice Article</w:t>
            </w:r>
            <w:r w:rsidRPr="00DE5DB2">
              <w:rPr>
                <w:rFonts w:ascii="Verdana" w:eastAsia="Times New Roman" w:hAnsi="Verdana" w:cs="Verdana"/>
                <w:b/>
                <w:bCs/>
                <w:color w:val="FFFFFF"/>
                <w:sz w:val="16"/>
                <w:szCs w:val="16"/>
              </w:rPr>
              <w:t> </w:t>
            </w:r>
            <w:r w:rsidRPr="00DE5DB2">
              <w:rPr>
                <w:rFonts w:ascii="Verdana" w:eastAsia="Times New Roman" w:hAnsi="Verdana" w:cs="Times New Roman"/>
                <w:b/>
                <w:bCs/>
                <w:color w:val="FFFFFF"/>
                <w:sz w:val="16"/>
                <w:szCs w:val="16"/>
              </w:rPr>
              <w:t>No.</w:t>
            </w:r>
            <w:r w:rsidRPr="00DE5DB2">
              <w:rPr>
                <w:rFonts w:ascii="Verdana" w:eastAsia="Times New Roman" w:hAnsi="Verdana" w:cs="Verdana"/>
                <w:b/>
                <w:bCs/>
                <w:color w:val="FFFFFF"/>
                <w:sz w:val="16"/>
                <w:szCs w:val="16"/>
              </w:rPr>
              <w:t> </w:t>
            </w:r>
            <w:r w:rsidRPr="00DE5DB2">
              <w:rPr>
                <w:rFonts w:ascii="Arial" w:eastAsia="Times New Roman" w:hAnsi="Arial" w:cs="Arial"/>
                <w:b/>
                <w:bCs/>
                <w:color w:val="FFFFFF"/>
                <w:sz w:val="16"/>
                <w:szCs w:val="16"/>
              </w:rPr>
              <w:t>​</w:t>
            </w:r>
          </w:p>
        </w:tc>
      </w:tr>
      <w:tr w:rsidR="00DE5DB2" w:rsidRPr="00DE5DB2" w:rsidTr="00DE5DB2">
        <w:trPr>
          <w:tblCellSpacing w:w="0" w:type="dxa"/>
        </w:trPr>
        <w:tc>
          <w:tcPr>
            <w:tcW w:w="6795" w:type="dxa"/>
            <w:shd w:val="clear" w:color="auto" w:fill="D8D8D8"/>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Desertion</w:t>
            </w:r>
            <w:r w:rsidRPr="00DE5DB2">
              <w:rPr>
                <w:rFonts w:ascii="Arial" w:eastAsia="Times New Roman" w:hAnsi="Arial" w:cs="Arial"/>
                <w:color w:val="000000"/>
                <w:sz w:val="16"/>
                <w:szCs w:val="16"/>
              </w:rPr>
              <w:t>​​</w:t>
            </w:r>
          </w:p>
        </w:tc>
        <w:tc>
          <w:tcPr>
            <w:tcW w:w="0" w:type="auto"/>
            <w:shd w:val="clear" w:color="auto" w:fill="D8D8D8"/>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             85</w:t>
            </w:r>
          </w:p>
        </w:tc>
      </w:tr>
      <w:tr w:rsidR="00DE5DB2" w:rsidRPr="00DE5DB2" w:rsidTr="00DE5DB2">
        <w:trPr>
          <w:tblCellSpacing w:w="0" w:type="dxa"/>
        </w:trPr>
        <w:tc>
          <w:tcPr>
            <w:tcW w:w="6795" w:type="dxa"/>
            <w:shd w:val="clear" w:color="auto" w:fill="FFFFFF"/>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Mutiny</w:t>
            </w:r>
            <w:r w:rsidRPr="00DE5DB2">
              <w:rPr>
                <w:rFonts w:ascii="Arial" w:eastAsia="Times New Roman" w:hAnsi="Arial" w:cs="Arial"/>
                <w:color w:val="000000"/>
                <w:sz w:val="16"/>
                <w:szCs w:val="16"/>
              </w:rPr>
              <w:t>​</w:t>
            </w:r>
          </w:p>
        </w:tc>
        <w:tc>
          <w:tcPr>
            <w:tcW w:w="0" w:type="auto"/>
            <w:shd w:val="clear" w:color="auto" w:fill="FFFFFF"/>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             94</w:t>
            </w:r>
          </w:p>
        </w:tc>
      </w:tr>
      <w:tr w:rsidR="00DE5DB2" w:rsidRPr="00DE5DB2" w:rsidTr="00DE5DB2">
        <w:trPr>
          <w:tblCellSpacing w:w="0" w:type="dxa"/>
        </w:trPr>
        <w:tc>
          <w:tcPr>
            <w:tcW w:w="6795" w:type="dxa"/>
            <w:shd w:val="clear" w:color="auto" w:fill="D8D8D8"/>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Arial" w:eastAsia="Times New Roman" w:hAnsi="Arial" w:cs="Arial"/>
                <w:color w:val="000000"/>
                <w:sz w:val="16"/>
                <w:szCs w:val="16"/>
              </w:rPr>
              <w:t>​</w:t>
            </w:r>
            <w:r w:rsidRPr="00DE5DB2">
              <w:rPr>
                <w:rFonts w:ascii="Verdana" w:eastAsia="Times New Roman" w:hAnsi="Verdana" w:cs="Times New Roman"/>
                <w:color w:val="000000"/>
                <w:sz w:val="16"/>
                <w:szCs w:val="16"/>
              </w:rPr>
              <w:t>Treason</w:t>
            </w:r>
          </w:p>
        </w:tc>
        <w:tc>
          <w:tcPr>
            <w:tcW w:w="0" w:type="auto"/>
            <w:shd w:val="clear" w:color="auto" w:fill="D8D8D8"/>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          </w:t>
            </w:r>
            <w:r>
              <w:rPr>
                <w:rFonts w:ascii="Verdana" w:eastAsia="Times New Roman" w:hAnsi="Verdana" w:cs="Times New Roman"/>
                <w:color w:val="000000"/>
                <w:sz w:val="16"/>
                <w:szCs w:val="16"/>
              </w:rPr>
              <w:t xml:space="preserve"> </w:t>
            </w:r>
            <w:r w:rsidRPr="00DE5DB2">
              <w:rPr>
                <w:rFonts w:ascii="Verdana" w:eastAsia="Times New Roman" w:hAnsi="Verdana" w:cs="Times New Roman"/>
                <w:color w:val="000000"/>
                <w:sz w:val="16"/>
                <w:szCs w:val="16"/>
              </w:rPr>
              <w:t>104</w:t>
            </w:r>
          </w:p>
        </w:tc>
      </w:tr>
      <w:tr w:rsidR="00DE5DB2" w:rsidRPr="00DE5DB2" w:rsidTr="00DE5DB2">
        <w:trPr>
          <w:tblCellSpacing w:w="0" w:type="dxa"/>
        </w:trPr>
        <w:tc>
          <w:tcPr>
            <w:tcW w:w="6795" w:type="dxa"/>
            <w:shd w:val="clear" w:color="auto" w:fill="FFFFFF"/>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Arial" w:eastAsia="Times New Roman" w:hAnsi="Arial" w:cs="Arial"/>
                <w:color w:val="000000"/>
                <w:sz w:val="16"/>
                <w:szCs w:val="16"/>
              </w:rPr>
              <w:t>​</w:t>
            </w:r>
            <w:r w:rsidRPr="00DE5DB2">
              <w:rPr>
                <w:rFonts w:ascii="Verdana" w:eastAsia="Times New Roman" w:hAnsi="Verdana" w:cs="Times New Roman"/>
                <w:color w:val="000000"/>
                <w:sz w:val="16"/>
                <w:szCs w:val="16"/>
              </w:rPr>
              <w:t>Spying</w:t>
            </w:r>
            <w:r w:rsidRPr="00DE5DB2">
              <w:rPr>
                <w:rFonts w:ascii="Verdana" w:eastAsia="Times New Roman" w:hAnsi="Verdana" w:cs="Verdana"/>
                <w:color w:val="000000"/>
                <w:sz w:val="16"/>
                <w:szCs w:val="16"/>
              </w:rPr>
              <w:t>         </w:t>
            </w:r>
            <w:r w:rsidRPr="00DE5DB2">
              <w:rPr>
                <w:rFonts w:ascii="Verdana" w:eastAsia="Times New Roman" w:hAnsi="Verdana" w:cs="Times New Roman"/>
                <w:color w:val="000000"/>
                <w:sz w:val="16"/>
                <w:szCs w:val="16"/>
              </w:rPr>
              <w:t xml:space="preserve"> </w:t>
            </w:r>
          </w:p>
        </w:tc>
        <w:tc>
          <w:tcPr>
            <w:tcW w:w="0" w:type="auto"/>
            <w:shd w:val="clear" w:color="auto" w:fill="FFFFFF"/>
            <w:vAlign w:val="center"/>
            <w:hideMark/>
          </w:tcPr>
          <w:p w:rsidR="00DE5DB2" w:rsidRPr="00DE5DB2" w:rsidRDefault="00DE5DB2" w:rsidP="00DE5DB2">
            <w:pPr>
              <w:spacing w:after="0" w:line="480" w:lineRule="auto"/>
              <w:rPr>
                <w:rFonts w:ascii="Verdana" w:eastAsia="Times New Roman" w:hAnsi="Verdana" w:cs="Times New Roman"/>
                <w:color w:val="000000"/>
                <w:sz w:val="16"/>
                <w:szCs w:val="16"/>
              </w:rPr>
            </w:pPr>
            <w:r w:rsidRPr="00DE5DB2">
              <w:rPr>
                <w:rFonts w:ascii="Verdana" w:eastAsia="Times New Roman" w:hAnsi="Verdana" w:cs="Times New Roman"/>
                <w:color w:val="000000"/>
                <w:sz w:val="16"/>
                <w:szCs w:val="16"/>
              </w:rPr>
              <w:t>           106</w:t>
            </w:r>
            <w:r w:rsidRPr="00DE5DB2">
              <w:rPr>
                <w:rFonts w:ascii="Arial" w:eastAsia="Times New Roman" w:hAnsi="Arial" w:cs="Arial"/>
                <w:color w:val="000000"/>
                <w:sz w:val="16"/>
                <w:szCs w:val="16"/>
              </w:rPr>
              <w:t>​</w:t>
            </w:r>
          </w:p>
        </w:tc>
      </w:tr>
    </w:tbl>
    <w:p w:rsidR="00DE5DB2" w:rsidRDefault="00DE5DB2" w:rsidP="00DE5DB2">
      <w:pPr>
        <w:rPr>
          <w:rFonts w:ascii="Verdana" w:eastAsia="Times New Roman" w:hAnsi="Verdana" w:cs="Times New Roman"/>
          <w:color w:val="676767"/>
          <w:sz w:val="16"/>
          <w:szCs w:val="16"/>
        </w:rPr>
      </w:pPr>
      <w:r w:rsidRPr="00DE5DB2">
        <w:rPr>
          <w:rFonts w:ascii="Verdana" w:eastAsia="Times New Roman" w:hAnsi="Verdana" w:cs="Times New Roman"/>
          <w:color w:val="676767"/>
          <w:sz w:val="16"/>
          <w:szCs w:val="16"/>
        </w:rPr>
        <w:t> </w:t>
      </w:r>
    </w:p>
    <w:p w:rsidR="00DE5DB2" w:rsidRDefault="00DE5DB2" w:rsidP="00CB4518">
      <w:pPr>
        <w:pStyle w:val="para32"/>
        <w:numPr>
          <w:ilvl w:val="0"/>
          <w:numId w:val="3"/>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Where insurance is canceled because of forfeiture, the disposition of premiums will be governed by the following: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Default="00DE5DB2" w:rsidP="00CB4518">
      <w:pPr>
        <w:pStyle w:val="para32"/>
        <w:numPr>
          <w:ilvl w:val="0"/>
          <w:numId w:val="11"/>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paid before the date of commission of the forfeiture offense or before the date of execution, which are earned, are not subject to refund.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Default="00DE5DB2" w:rsidP="00CB4518">
      <w:pPr>
        <w:pStyle w:val="para32"/>
        <w:numPr>
          <w:ilvl w:val="0"/>
          <w:numId w:val="11"/>
        </w:numPr>
        <w:tabs>
          <w:tab w:val="left" w:pos="1350"/>
        </w:tabs>
        <w:jc w:val="left"/>
        <w:rPr>
          <w:rFonts w:ascii="Verdana" w:hAnsi="Verdana"/>
          <w:color w:val="595959" w:themeColor="text1" w:themeTint="A6"/>
        </w:rPr>
      </w:pPr>
      <w:r w:rsidRPr="00CB4518">
        <w:rPr>
          <w:rFonts w:ascii="Verdana" w:hAnsi="Verdana"/>
          <w:color w:val="595959" w:themeColor="text1" w:themeTint="A6"/>
        </w:rPr>
        <w:t xml:space="preserve">Premiums paid on or after the date of commission of the forfeiture offense or date of execution are subject to refund. </w:t>
      </w:r>
    </w:p>
    <w:p w:rsidR="00CB4518" w:rsidRPr="00CB4518" w:rsidRDefault="00CB4518" w:rsidP="00CB4518">
      <w:pPr>
        <w:pStyle w:val="para32"/>
        <w:tabs>
          <w:tab w:val="left" w:pos="1350"/>
        </w:tabs>
        <w:ind w:left="1665" w:firstLine="0"/>
        <w:jc w:val="left"/>
        <w:rPr>
          <w:rFonts w:ascii="Verdana" w:hAnsi="Verdana"/>
          <w:color w:val="595959" w:themeColor="text1" w:themeTint="A6"/>
        </w:rPr>
      </w:pPr>
    </w:p>
    <w:p w:rsidR="00DE5DB2" w:rsidRPr="00CB4518" w:rsidRDefault="00DE5DB2" w:rsidP="00CB4518">
      <w:pPr>
        <w:pStyle w:val="para32"/>
        <w:numPr>
          <w:ilvl w:val="0"/>
          <w:numId w:val="11"/>
        </w:numPr>
        <w:tabs>
          <w:tab w:val="left" w:pos="1350"/>
        </w:tabs>
        <w:jc w:val="left"/>
        <w:rPr>
          <w:rFonts w:ascii="Verdana" w:hAnsi="Verdana"/>
          <w:color w:val="595959" w:themeColor="text1" w:themeTint="A6"/>
        </w:rPr>
      </w:pPr>
      <w:r w:rsidRPr="00CB4518">
        <w:rPr>
          <w:rFonts w:ascii="Verdana" w:hAnsi="Verdana"/>
          <w:color w:val="595959" w:themeColor="text1" w:themeTint="A6"/>
        </w:rPr>
        <w:t>Regardless of the date paid, overpayments and pending items, not subject to posting, are refundable.</w:t>
      </w:r>
    </w:p>
    <w:p w:rsidR="00DE5DB2" w:rsidRDefault="00DE5DB2" w:rsidP="00DE5DB2"/>
    <w:p w:rsidR="00E257B0" w:rsidRDefault="00DE5DB2" w:rsidP="00CB4518">
      <w:pPr>
        <w:pStyle w:val="para31"/>
        <w:tabs>
          <w:tab w:val="left" w:pos="560"/>
        </w:tabs>
        <w:ind w:firstLine="0"/>
        <w:rPr>
          <w:rFonts w:ascii="Verdana" w:hAnsi="Verdana"/>
          <w:b/>
          <w:color w:val="595959" w:themeColor="text1" w:themeTint="A6"/>
        </w:rPr>
      </w:pPr>
      <w:r w:rsidRPr="00CB4518">
        <w:rPr>
          <w:rFonts w:ascii="Verdana" w:hAnsi="Verdana"/>
          <w:b/>
          <w:color w:val="595959" w:themeColor="text1" w:themeTint="A6"/>
        </w:rPr>
        <w:t xml:space="preserve">28.05 DEATH INFLICTED AS LAWFUL PUNISHMENT FOR CRIME OR MILITARY OR </w:t>
      </w:r>
    </w:p>
    <w:p w:rsidR="00DE5DB2" w:rsidRPr="00CB4518" w:rsidRDefault="00E257B0" w:rsidP="00CB4518">
      <w:pPr>
        <w:pStyle w:val="para31"/>
        <w:tabs>
          <w:tab w:val="left" w:pos="560"/>
        </w:tabs>
        <w:ind w:firstLine="0"/>
        <w:rPr>
          <w:rFonts w:ascii="Verdana" w:hAnsi="Verdana"/>
          <w:b/>
          <w:color w:val="595959" w:themeColor="text1" w:themeTint="A6"/>
        </w:rPr>
      </w:pPr>
      <w:r>
        <w:rPr>
          <w:rFonts w:ascii="Verdana" w:hAnsi="Verdana"/>
          <w:b/>
          <w:color w:val="595959" w:themeColor="text1" w:themeTint="A6"/>
        </w:rPr>
        <w:t xml:space="preserve">          </w:t>
      </w:r>
      <w:r w:rsidR="00DE5DB2" w:rsidRPr="00CB4518">
        <w:rPr>
          <w:rFonts w:ascii="Verdana" w:hAnsi="Verdana"/>
          <w:b/>
          <w:color w:val="595959" w:themeColor="text1" w:themeTint="A6"/>
        </w:rPr>
        <w:t>NAVAL OFFENSE</w:t>
      </w:r>
    </w:p>
    <w:p w:rsidR="00DE5DB2" w:rsidRDefault="00DE5DB2" w:rsidP="00E257B0">
      <w:pPr>
        <w:spacing w:after="0"/>
      </w:pPr>
      <w:r>
        <w:t xml:space="preserve"> </w:t>
      </w:r>
    </w:p>
    <w:p w:rsidR="00DE5DB2" w:rsidRDefault="00DE5DB2" w:rsidP="00CB4518">
      <w:pPr>
        <w:pStyle w:val="para32"/>
        <w:numPr>
          <w:ilvl w:val="0"/>
          <w:numId w:val="4"/>
        </w:numPr>
        <w:tabs>
          <w:tab w:val="clear" w:pos="560"/>
        </w:tabs>
        <w:jc w:val="left"/>
        <w:rPr>
          <w:rFonts w:ascii="Verdana" w:hAnsi="Verdana"/>
          <w:color w:val="595959" w:themeColor="text1" w:themeTint="A6"/>
        </w:rPr>
      </w:pPr>
      <w:r w:rsidRPr="00CB4518">
        <w:rPr>
          <w:rFonts w:ascii="Verdana" w:hAnsi="Verdana"/>
          <w:color w:val="595959" w:themeColor="text1" w:themeTint="A6"/>
        </w:rPr>
        <w:t xml:space="preserve">Under provisions of title 38 U.S. Code and VA regulations, no insurance shall be payable for death inflicted as a lawful punishment for crime or for military or naval offense, except when inflicted by an enemy of the United States. However, the cash surrender value, if any, of such insurance on the date of such death shall be paid to the designated beneficiary or beneficiaries, if living, or otherwise to the beneficiary or beneficiaries within the permitted class in accordance with the order specified in 38 U.S.C. 1916(b) for NSLI or to the estate of the insured for USGLI. </w:t>
      </w:r>
    </w:p>
    <w:p w:rsidR="00CB4518" w:rsidRPr="00CB4518" w:rsidRDefault="00CB4518" w:rsidP="00CB4518">
      <w:pPr>
        <w:pStyle w:val="para32"/>
        <w:tabs>
          <w:tab w:val="clear" w:pos="560"/>
        </w:tabs>
        <w:ind w:left="885" w:firstLine="0"/>
        <w:jc w:val="left"/>
        <w:rPr>
          <w:rFonts w:ascii="Verdana" w:hAnsi="Verdana"/>
          <w:color w:val="595959" w:themeColor="text1" w:themeTint="A6"/>
        </w:rPr>
      </w:pPr>
    </w:p>
    <w:p w:rsidR="00DE5DB2" w:rsidRPr="00CB4518" w:rsidRDefault="00DE5DB2" w:rsidP="00CB4518">
      <w:pPr>
        <w:pStyle w:val="para32"/>
        <w:numPr>
          <w:ilvl w:val="0"/>
          <w:numId w:val="4"/>
        </w:numPr>
        <w:tabs>
          <w:tab w:val="clear" w:pos="560"/>
        </w:tabs>
        <w:jc w:val="left"/>
        <w:rPr>
          <w:rFonts w:ascii="Verdana" w:hAnsi="Verdana"/>
          <w:color w:val="595959" w:themeColor="text1" w:themeTint="A6"/>
        </w:rPr>
      </w:pPr>
      <w:r w:rsidRPr="00CB4518">
        <w:rPr>
          <w:rFonts w:ascii="Verdana" w:hAnsi="Verdana"/>
          <w:color w:val="595959" w:themeColor="text1" w:themeTint="A6"/>
        </w:rPr>
        <w:t>Where satisfactory evidence discloses that death was inflicted as a lawful punishment for crime, or for military or naval offense, other than forfeiture as defined in 38 U.S.C. 1911 for NSLI, the insurance will be canceled as of the date of execution.</w:t>
      </w:r>
    </w:p>
    <w:sectPr w:rsidR="00DE5DB2" w:rsidRPr="00CB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321"/>
    <w:multiLevelType w:val="hybridMultilevel"/>
    <w:tmpl w:val="26F6FC94"/>
    <w:lvl w:ilvl="0" w:tplc="32381B36">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6D9114D"/>
    <w:multiLevelType w:val="hybridMultilevel"/>
    <w:tmpl w:val="26F6FC94"/>
    <w:lvl w:ilvl="0" w:tplc="32381B36">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5CA4B24"/>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15:restartNumberingAfterBreak="0">
    <w:nsid w:val="396772B5"/>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40DB63B3"/>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48825649"/>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48DF4F5E"/>
    <w:multiLevelType w:val="hybridMultilevel"/>
    <w:tmpl w:val="E96C522A"/>
    <w:lvl w:ilvl="0" w:tplc="587CE0F6">
      <w:start w:val="1"/>
      <w:numFmt w:val="decimal"/>
      <w:lvlText w:val="(%1)"/>
      <w:lvlJc w:val="left"/>
      <w:pPr>
        <w:ind w:left="1395" w:hanging="45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4EAC579F"/>
    <w:multiLevelType w:val="hybridMultilevel"/>
    <w:tmpl w:val="26F6FC94"/>
    <w:lvl w:ilvl="0" w:tplc="32381B36">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7BA16FB"/>
    <w:multiLevelType w:val="hybridMultilevel"/>
    <w:tmpl w:val="26F6FC94"/>
    <w:lvl w:ilvl="0" w:tplc="32381B36">
      <w:start w:val="1"/>
      <w:numFmt w:val="lowerLetter"/>
      <w:lvlText w:val="%1."/>
      <w:lvlJc w:val="left"/>
      <w:pPr>
        <w:ind w:left="885" w:hanging="48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E5F7A11"/>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0" w15:restartNumberingAfterBreak="0">
    <w:nsid w:val="72447B5B"/>
    <w:multiLevelType w:val="hybridMultilevel"/>
    <w:tmpl w:val="3112EC2A"/>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num w:numId="1">
    <w:abstractNumId w:val="0"/>
  </w:num>
  <w:num w:numId="2">
    <w:abstractNumId w:val="1"/>
  </w:num>
  <w:num w:numId="3">
    <w:abstractNumId w:val="8"/>
  </w:num>
  <w:num w:numId="4">
    <w:abstractNumId w:val="7"/>
  </w:num>
  <w:num w:numId="5">
    <w:abstractNumId w:val="4"/>
  </w:num>
  <w:num w:numId="6">
    <w:abstractNumId w:val="6"/>
  </w:num>
  <w:num w:numId="7">
    <w:abstractNumId w:val="2"/>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B2"/>
    <w:rsid w:val="004C0C08"/>
    <w:rsid w:val="009761D8"/>
    <w:rsid w:val="00BF4B24"/>
    <w:rsid w:val="00CB4518"/>
    <w:rsid w:val="00DE5DB2"/>
    <w:rsid w:val="00E257B0"/>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8906-BE04-4D62-89DB-043D76EC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CB4518"/>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CB4518"/>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CB4518"/>
    <w:pPr>
      <w:ind w:left="720"/>
      <w:contextualSpacing/>
    </w:pPr>
  </w:style>
  <w:style w:type="table" w:styleId="TableGrid">
    <w:name w:val="Table Grid"/>
    <w:basedOn w:val="TableNormal"/>
    <w:uiPriority w:val="59"/>
    <w:rsid w:val="009761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037051">
      <w:bodyDiv w:val="1"/>
      <w:marLeft w:val="0"/>
      <w:marRight w:val="0"/>
      <w:marTop w:val="0"/>
      <w:marBottom w:val="0"/>
      <w:divBdr>
        <w:top w:val="none" w:sz="0" w:space="0" w:color="auto"/>
        <w:left w:val="none" w:sz="0" w:space="0" w:color="auto"/>
        <w:bottom w:val="none" w:sz="0" w:space="0" w:color="auto"/>
        <w:right w:val="none" w:sz="0" w:space="0" w:color="auto"/>
      </w:divBdr>
      <w:divsChild>
        <w:div w:id="481777189">
          <w:marLeft w:val="0"/>
          <w:marRight w:val="0"/>
          <w:marTop w:val="0"/>
          <w:marBottom w:val="0"/>
          <w:divBdr>
            <w:top w:val="none" w:sz="0" w:space="0" w:color="auto"/>
            <w:left w:val="none" w:sz="0" w:space="0" w:color="auto"/>
            <w:bottom w:val="none" w:sz="0" w:space="0" w:color="auto"/>
            <w:right w:val="none" w:sz="0" w:space="0" w:color="auto"/>
          </w:divBdr>
          <w:divsChild>
            <w:div w:id="1094857565">
              <w:marLeft w:val="0"/>
              <w:marRight w:val="0"/>
              <w:marTop w:val="0"/>
              <w:marBottom w:val="0"/>
              <w:divBdr>
                <w:top w:val="none" w:sz="0" w:space="0" w:color="auto"/>
                <w:left w:val="none" w:sz="0" w:space="0" w:color="auto"/>
                <w:bottom w:val="none" w:sz="0" w:space="0" w:color="auto"/>
                <w:right w:val="none" w:sz="0" w:space="0" w:color="auto"/>
              </w:divBdr>
              <w:divsChild>
                <w:div w:id="509881242">
                  <w:marLeft w:val="0"/>
                  <w:marRight w:val="0"/>
                  <w:marTop w:val="0"/>
                  <w:marBottom w:val="0"/>
                  <w:divBdr>
                    <w:top w:val="none" w:sz="0" w:space="0" w:color="auto"/>
                    <w:left w:val="none" w:sz="0" w:space="0" w:color="auto"/>
                    <w:bottom w:val="none" w:sz="0" w:space="0" w:color="auto"/>
                    <w:right w:val="none" w:sz="0" w:space="0" w:color="auto"/>
                  </w:divBdr>
                  <w:divsChild>
                    <w:div w:id="2127237859">
                      <w:marLeft w:val="2325"/>
                      <w:marRight w:val="0"/>
                      <w:marTop w:val="0"/>
                      <w:marBottom w:val="0"/>
                      <w:divBdr>
                        <w:top w:val="none" w:sz="0" w:space="0" w:color="auto"/>
                        <w:left w:val="none" w:sz="0" w:space="0" w:color="auto"/>
                        <w:bottom w:val="none" w:sz="0" w:space="0" w:color="auto"/>
                        <w:right w:val="none" w:sz="0" w:space="0" w:color="auto"/>
                      </w:divBdr>
                      <w:divsChild>
                        <w:div w:id="1033576390">
                          <w:marLeft w:val="0"/>
                          <w:marRight w:val="0"/>
                          <w:marTop w:val="0"/>
                          <w:marBottom w:val="0"/>
                          <w:divBdr>
                            <w:top w:val="none" w:sz="0" w:space="0" w:color="auto"/>
                            <w:left w:val="none" w:sz="0" w:space="0" w:color="auto"/>
                            <w:bottom w:val="none" w:sz="0" w:space="0" w:color="auto"/>
                            <w:right w:val="none" w:sz="0" w:space="0" w:color="auto"/>
                          </w:divBdr>
                          <w:divsChild>
                            <w:div w:id="588856379">
                              <w:marLeft w:val="0"/>
                              <w:marRight w:val="0"/>
                              <w:marTop w:val="0"/>
                              <w:marBottom w:val="0"/>
                              <w:divBdr>
                                <w:top w:val="none" w:sz="0" w:space="0" w:color="auto"/>
                                <w:left w:val="none" w:sz="0" w:space="0" w:color="auto"/>
                                <w:bottom w:val="none" w:sz="0" w:space="0" w:color="auto"/>
                                <w:right w:val="none" w:sz="0" w:space="0" w:color="auto"/>
                              </w:divBdr>
                              <w:divsChild>
                                <w:div w:id="1993411005">
                                  <w:marLeft w:val="0"/>
                                  <w:marRight w:val="0"/>
                                  <w:marTop w:val="0"/>
                                  <w:marBottom w:val="0"/>
                                  <w:divBdr>
                                    <w:top w:val="none" w:sz="0" w:space="0" w:color="auto"/>
                                    <w:left w:val="none" w:sz="0" w:space="0" w:color="auto"/>
                                    <w:bottom w:val="none" w:sz="0" w:space="0" w:color="auto"/>
                                    <w:right w:val="none" w:sz="0" w:space="0" w:color="auto"/>
                                  </w:divBdr>
                                  <w:divsChild>
                                    <w:div w:id="1737899015">
                                      <w:marLeft w:val="0"/>
                                      <w:marRight w:val="0"/>
                                      <w:marTop w:val="0"/>
                                      <w:marBottom w:val="0"/>
                                      <w:divBdr>
                                        <w:top w:val="none" w:sz="0" w:space="0" w:color="auto"/>
                                        <w:left w:val="none" w:sz="0" w:space="0" w:color="auto"/>
                                        <w:bottom w:val="none" w:sz="0" w:space="0" w:color="auto"/>
                                        <w:right w:val="none" w:sz="0" w:space="0" w:color="auto"/>
                                      </w:divBdr>
                                      <w:divsChild>
                                        <w:div w:id="2135365563">
                                          <w:marLeft w:val="0"/>
                                          <w:marRight w:val="0"/>
                                          <w:marTop w:val="75"/>
                                          <w:marBottom w:val="0"/>
                                          <w:divBdr>
                                            <w:top w:val="none" w:sz="0" w:space="0" w:color="auto"/>
                                            <w:left w:val="none" w:sz="0" w:space="0" w:color="auto"/>
                                            <w:bottom w:val="none" w:sz="0" w:space="0" w:color="auto"/>
                                            <w:right w:val="none" w:sz="0" w:space="0" w:color="auto"/>
                                          </w:divBdr>
                                          <w:divsChild>
                                            <w:div w:id="260794869">
                                              <w:marLeft w:val="0"/>
                                              <w:marRight w:val="0"/>
                                              <w:marTop w:val="0"/>
                                              <w:marBottom w:val="0"/>
                                              <w:divBdr>
                                                <w:top w:val="none" w:sz="0" w:space="0" w:color="auto"/>
                                                <w:left w:val="none" w:sz="0" w:space="0" w:color="auto"/>
                                                <w:bottom w:val="none" w:sz="0" w:space="0" w:color="auto"/>
                                                <w:right w:val="none" w:sz="0" w:space="0" w:color="auto"/>
                                              </w:divBdr>
                                              <w:divsChild>
                                                <w:div w:id="347874003">
                                                  <w:marLeft w:val="0"/>
                                                  <w:marRight w:val="0"/>
                                                  <w:marTop w:val="0"/>
                                                  <w:marBottom w:val="0"/>
                                                  <w:divBdr>
                                                    <w:top w:val="none" w:sz="0" w:space="0" w:color="auto"/>
                                                    <w:left w:val="none" w:sz="0" w:space="0" w:color="auto"/>
                                                    <w:bottom w:val="none" w:sz="0" w:space="0" w:color="auto"/>
                                                    <w:right w:val="none" w:sz="0" w:space="0" w:color="auto"/>
                                                  </w:divBdr>
                                                  <w:divsChild>
                                                    <w:div w:id="847989016">
                                                      <w:marLeft w:val="0"/>
                                                      <w:marRight w:val="0"/>
                                                      <w:marTop w:val="0"/>
                                                      <w:marBottom w:val="0"/>
                                                      <w:divBdr>
                                                        <w:top w:val="none" w:sz="0" w:space="0" w:color="auto"/>
                                                        <w:left w:val="none" w:sz="0" w:space="0" w:color="auto"/>
                                                        <w:bottom w:val="none" w:sz="0" w:space="0" w:color="auto"/>
                                                        <w:right w:val="none" w:sz="0" w:space="0" w:color="auto"/>
                                                      </w:divBdr>
                                                      <w:divsChild>
                                                        <w:div w:id="1758945068">
                                                          <w:marLeft w:val="0"/>
                                                          <w:marRight w:val="0"/>
                                                          <w:marTop w:val="0"/>
                                                          <w:marBottom w:val="0"/>
                                                          <w:divBdr>
                                                            <w:top w:val="none" w:sz="0" w:space="0" w:color="auto"/>
                                                            <w:left w:val="none" w:sz="0" w:space="0" w:color="auto"/>
                                                            <w:bottom w:val="none" w:sz="0" w:space="0" w:color="auto"/>
                                                            <w:right w:val="none" w:sz="0" w:space="0" w:color="auto"/>
                                                          </w:divBdr>
                                                          <w:divsChild>
                                                            <w:div w:id="1864858862">
                                                              <w:marLeft w:val="0"/>
                                                              <w:marRight w:val="0"/>
                                                              <w:marTop w:val="0"/>
                                                              <w:marBottom w:val="0"/>
                                                              <w:divBdr>
                                                                <w:top w:val="none" w:sz="0" w:space="0" w:color="auto"/>
                                                                <w:left w:val="none" w:sz="0" w:space="0" w:color="auto"/>
                                                                <w:bottom w:val="none" w:sz="0" w:space="0" w:color="auto"/>
                                                                <w:right w:val="none" w:sz="0" w:space="0" w:color="auto"/>
                                                              </w:divBdr>
                                                              <w:divsChild>
                                                                <w:div w:id="696388535">
                                                                  <w:marLeft w:val="0"/>
                                                                  <w:marRight w:val="0"/>
                                                                  <w:marTop w:val="0"/>
                                                                  <w:marBottom w:val="0"/>
                                                                  <w:divBdr>
                                                                    <w:top w:val="none" w:sz="0" w:space="0" w:color="auto"/>
                                                                    <w:left w:val="none" w:sz="0" w:space="0" w:color="auto"/>
                                                                    <w:bottom w:val="none" w:sz="0" w:space="0" w:color="auto"/>
                                                                    <w:right w:val="none" w:sz="0" w:space="0" w:color="auto"/>
                                                                  </w:divBdr>
                                                                  <w:divsChild>
                                                                    <w:div w:id="984511854">
                                                                      <w:marLeft w:val="0"/>
                                                                      <w:marRight w:val="0"/>
                                                                      <w:marTop w:val="0"/>
                                                                      <w:marBottom w:val="0"/>
                                                                      <w:divBdr>
                                                                        <w:top w:val="none" w:sz="0" w:space="0" w:color="auto"/>
                                                                        <w:left w:val="none" w:sz="0" w:space="0" w:color="auto"/>
                                                                        <w:bottom w:val="none" w:sz="0" w:space="0" w:color="auto"/>
                                                                        <w:right w:val="none" w:sz="0" w:space="0" w:color="auto"/>
                                                                      </w:divBdr>
                                                                      <w:divsChild>
                                                                        <w:div w:id="44456444">
                                                                          <w:marLeft w:val="0"/>
                                                                          <w:marRight w:val="0"/>
                                                                          <w:marTop w:val="0"/>
                                                                          <w:marBottom w:val="0"/>
                                                                          <w:divBdr>
                                                                            <w:top w:val="none" w:sz="0" w:space="0" w:color="auto"/>
                                                                            <w:left w:val="none" w:sz="0" w:space="0" w:color="auto"/>
                                                                            <w:bottom w:val="none" w:sz="0" w:space="0" w:color="auto"/>
                                                                            <w:right w:val="none" w:sz="0" w:space="0" w:color="auto"/>
                                                                          </w:divBdr>
                                                                          <w:divsChild>
                                                                            <w:div w:id="1464078077">
                                                                              <w:marLeft w:val="0"/>
                                                                              <w:marRight w:val="0"/>
                                                                              <w:marTop w:val="0"/>
                                                                              <w:marBottom w:val="0"/>
                                                                              <w:divBdr>
                                                                                <w:top w:val="none" w:sz="0" w:space="0" w:color="auto"/>
                                                                                <w:left w:val="none" w:sz="0" w:space="0" w:color="auto"/>
                                                                                <w:bottom w:val="none" w:sz="0" w:space="0" w:color="auto"/>
                                                                                <w:right w:val="none" w:sz="0" w:space="0" w:color="auto"/>
                                                                              </w:divBdr>
                                                                              <w:divsChild>
                                                                                <w:div w:id="733553111">
                                                                                  <w:marLeft w:val="0"/>
                                                                                  <w:marRight w:val="0"/>
                                                                                  <w:marTop w:val="0"/>
                                                                                  <w:marBottom w:val="0"/>
                                                                                  <w:divBdr>
                                                                                    <w:top w:val="none" w:sz="0" w:space="0" w:color="auto"/>
                                                                                    <w:left w:val="none" w:sz="0" w:space="0" w:color="auto"/>
                                                                                    <w:bottom w:val="none" w:sz="0" w:space="0" w:color="auto"/>
                                                                                    <w:right w:val="none" w:sz="0" w:space="0" w:color="auto"/>
                                                                                  </w:divBdr>
                                                                                  <w:divsChild>
                                                                                    <w:div w:id="1746107068">
                                                                                      <w:marLeft w:val="0"/>
                                                                                      <w:marRight w:val="0"/>
                                                                                      <w:marTop w:val="0"/>
                                                                                      <w:marBottom w:val="0"/>
                                                                                      <w:divBdr>
                                                                                        <w:top w:val="none" w:sz="0" w:space="0" w:color="auto"/>
                                                                                        <w:left w:val="none" w:sz="0" w:space="0" w:color="auto"/>
                                                                                        <w:bottom w:val="none" w:sz="0" w:space="0" w:color="auto"/>
                                                                                        <w:right w:val="none" w:sz="0" w:space="0" w:color="auto"/>
                                                                                      </w:divBdr>
                                                                                      <w:divsChild>
                                                                                        <w:div w:id="605774557">
                                                                                          <w:marLeft w:val="0"/>
                                                                                          <w:marRight w:val="0"/>
                                                                                          <w:marTop w:val="0"/>
                                                                                          <w:marBottom w:val="0"/>
                                                                                          <w:divBdr>
                                                                                            <w:top w:val="none" w:sz="0" w:space="0" w:color="auto"/>
                                                                                            <w:left w:val="none" w:sz="0" w:space="0" w:color="auto"/>
                                                                                            <w:bottom w:val="none" w:sz="0" w:space="0" w:color="auto"/>
                                                                                            <w:right w:val="none" w:sz="0" w:space="0" w:color="auto"/>
                                                                                          </w:divBdr>
                                                                                          <w:divsChild>
                                                                                            <w:div w:id="738671024">
                                                                                              <w:marLeft w:val="0"/>
                                                                                              <w:marRight w:val="0"/>
                                                                                              <w:marTop w:val="0"/>
                                                                                              <w:marBottom w:val="0"/>
                                                                                              <w:divBdr>
                                                                                                <w:top w:val="none" w:sz="0" w:space="0" w:color="auto"/>
                                                                                                <w:left w:val="none" w:sz="0" w:space="0" w:color="auto"/>
                                                                                                <w:bottom w:val="none" w:sz="0" w:space="0" w:color="auto"/>
                                                                                                <w:right w:val="none" w:sz="0" w:space="0" w:color="auto"/>
                                                                                              </w:divBdr>
                                                                                              <w:divsChild>
                                                                                                <w:div w:id="1111433309">
                                                                                                  <w:marLeft w:val="0"/>
                                                                                                  <w:marRight w:val="0"/>
                                                                                                  <w:marTop w:val="0"/>
                                                                                                  <w:marBottom w:val="0"/>
                                                                                                  <w:divBdr>
                                                                                                    <w:top w:val="none" w:sz="0" w:space="0" w:color="auto"/>
                                                                                                    <w:left w:val="none" w:sz="0" w:space="0" w:color="auto"/>
                                                                                                    <w:bottom w:val="none" w:sz="0" w:space="0" w:color="auto"/>
                                                                                                    <w:right w:val="none" w:sz="0" w:space="0" w:color="auto"/>
                                                                                                  </w:divBdr>
                                                                                                  <w:divsChild>
                                                                                                    <w:div w:id="726413320">
                                                                                                      <w:marLeft w:val="0"/>
                                                                                                      <w:marRight w:val="0"/>
                                                                                                      <w:marTop w:val="0"/>
                                                                                                      <w:marBottom w:val="0"/>
                                                                                                      <w:divBdr>
                                                                                                        <w:top w:val="none" w:sz="0" w:space="0" w:color="auto"/>
                                                                                                        <w:left w:val="none" w:sz="0" w:space="0" w:color="auto"/>
                                                                                                        <w:bottom w:val="none" w:sz="0" w:space="0" w:color="auto"/>
                                                                                                        <w:right w:val="none" w:sz="0" w:space="0" w:color="auto"/>
                                                                                                      </w:divBdr>
                                                                                                      <w:divsChild>
                                                                                                        <w:div w:id="1167985686">
                                                                                                          <w:marLeft w:val="0"/>
                                                                                                          <w:marRight w:val="0"/>
                                                                                                          <w:marTop w:val="0"/>
                                                                                                          <w:marBottom w:val="0"/>
                                                                                                          <w:divBdr>
                                                                                                            <w:top w:val="none" w:sz="0" w:space="0" w:color="auto"/>
                                                                                                            <w:left w:val="none" w:sz="0" w:space="0" w:color="auto"/>
                                                                                                            <w:bottom w:val="none" w:sz="0" w:space="0" w:color="auto"/>
                                                                                                            <w:right w:val="none" w:sz="0" w:space="0" w:color="auto"/>
                                                                                                          </w:divBdr>
                                                                                                          <w:divsChild>
                                                                                                            <w:div w:id="730421983">
                                                                                                              <w:marLeft w:val="0"/>
                                                                                                              <w:marRight w:val="0"/>
                                                                                                              <w:marTop w:val="0"/>
                                                                                                              <w:marBottom w:val="0"/>
                                                                                                              <w:divBdr>
                                                                                                                <w:top w:val="none" w:sz="0" w:space="0" w:color="auto"/>
                                                                                                                <w:left w:val="none" w:sz="0" w:space="0" w:color="auto"/>
                                                                                                                <w:bottom w:val="none" w:sz="0" w:space="0" w:color="auto"/>
                                                                                                                <w:right w:val="none" w:sz="0" w:space="0" w:color="auto"/>
                                                                                                              </w:divBdr>
                                                                                                              <w:divsChild>
                                                                                                                <w:div w:id="1658916889">
                                                                                                                  <w:marLeft w:val="0"/>
                                                                                                                  <w:marRight w:val="0"/>
                                                                                                                  <w:marTop w:val="0"/>
                                                                                                                  <w:marBottom w:val="0"/>
                                                                                                                  <w:divBdr>
                                                                                                                    <w:top w:val="none" w:sz="0" w:space="0" w:color="auto"/>
                                                                                                                    <w:left w:val="none" w:sz="0" w:space="0" w:color="auto"/>
                                                                                                                    <w:bottom w:val="none" w:sz="0" w:space="0" w:color="auto"/>
                                                                                                                    <w:right w:val="none" w:sz="0" w:space="0" w:color="auto"/>
                                                                                                                  </w:divBdr>
                                                                                                                  <w:divsChild>
                                                                                                                    <w:div w:id="54201744">
                                                                                                                      <w:marLeft w:val="0"/>
                                                                                                                      <w:marRight w:val="0"/>
                                                                                                                      <w:marTop w:val="0"/>
                                                                                                                      <w:marBottom w:val="0"/>
                                                                                                                      <w:divBdr>
                                                                                                                        <w:top w:val="none" w:sz="0" w:space="0" w:color="auto"/>
                                                                                                                        <w:left w:val="none" w:sz="0" w:space="0" w:color="auto"/>
                                                                                                                        <w:bottom w:val="none" w:sz="0" w:space="0" w:color="auto"/>
                                                                                                                        <w:right w:val="none" w:sz="0" w:space="0" w:color="auto"/>
                                                                                                                      </w:divBdr>
                                                                                                                      <w:divsChild>
                                                                                                                        <w:div w:id="1605455881">
                                                                                                                          <w:marLeft w:val="0"/>
                                                                                                                          <w:marRight w:val="0"/>
                                                                                                                          <w:marTop w:val="0"/>
                                                                                                                          <w:marBottom w:val="0"/>
                                                                                                                          <w:divBdr>
                                                                                                                            <w:top w:val="none" w:sz="0" w:space="0" w:color="auto"/>
                                                                                                                            <w:left w:val="none" w:sz="0" w:space="0" w:color="auto"/>
                                                                                                                            <w:bottom w:val="none" w:sz="0" w:space="0" w:color="auto"/>
                                                                                                                            <w:right w:val="none" w:sz="0" w:space="0" w:color="auto"/>
                                                                                                                          </w:divBdr>
                                                                                                                          <w:divsChild>
                                                                                                                            <w:div w:id="1117485184">
                                                                                                                              <w:marLeft w:val="0"/>
                                                                                                                              <w:marRight w:val="0"/>
                                                                                                                              <w:marTop w:val="0"/>
                                                                                                                              <w:marBottom w:val="0"/>
                                                                                                                              <w:divBdr>
                                                                                                                                <w:top w:val="none" w:sz="0" w:space="0" w:color="auto"/>
                                                                                                                                <w:left w:val="none" w:sz="0" w:space="0" w:color="auto"/>
                                                                                                                                <w:bottom w:val="none" w:sz="0" w:space="0" w:color="auto"/>
                                                                                                                                <w:right w:val="none" w:sz="0" w:space="0" w:color="auto"/>
                                                                                                                              </w:divBdr>
                                                                                                                              <w:divsChild>
                                                                                                                                <w:div w:id="1771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2019-08-29T13:51:00Z</dcterms:created>
  <dcterms:modified xsi:type="dcterms:W3CDTF">2019-08-29T13:51:00Z</dcterms:modified>
</cp:coreProperties>
</file>