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B79" w:rsidRDefault="00C75B79" w:rsidP="00C75B79">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C75B79" w:rsidRDefault="00C75B79" w:rsidP="00C75B79">
      <w:pPr>
        <w:spacing w:line="240" w:lineRule="auto"/>
        <w:jc w:val="center"/>
        <w:rPr>
          <w:rFonts w:ascii="Verdana" w:eastAsia="Times New Roman" w:hAnsi="Verdana" w:cs="Times New Roman"/>
          <w:b/>
          <w:bCs/>
          <w:color w:val="595959" w:themeColor="text1" w:themeTint="A6"/>
          <w:sz w:val="24"/>
          <w:szCs w:val="20"/>
        </w:rPr>
      </w:pPr>
      <w:r w:rsidRPr="00BC4955">
        <w:rPr>
          <w:rFonts w:ascii="Verdana" w:eastAsia="Times New Roman" w:hAnsi="Verdana" w:cs="Times New Roman"/>
          <w:b/>
          <w:bCs/>
          <w:color w:val="595959" w:themeColor="text1" w:themeTint="A6"/>
          <w:sz w:val="24"/>
          <w:szCs w:val="20"/>
        </w:rPr>
        <w:t>Chapter 34. Insurance Collections Policy</w:t>
      </w:r>
    </w:p>
    <w:tbl>
      <w:tblPr>
        <w:tblStyle w:val="TableGrid"/>
        <w:tblW w:w="0" w:type="auto"/>
        <w:tblInd w:w="0" w:type="dxa"/>
        <w:tblLook w:val="04A0" w:firstRow="1" w:lastRow="0" w:firstColumn="1" w:lastColumn="0" w:noHBand="0" w:noVBand="1"/>
      </w:tblPr>
      <w:tblGrid>
        <w:gridCol w:w="4666"/>
        <w:gridCol w:w="4684"/>
      </w:tblGrid>
      <w:tr w:rsidR="00C75B79" w:rsidTr="00F00A0E">
        <w:trPr>
          <w:trHeight w:val="368"/>
        </w:trPr>
        <w:tc>
          <w:tcPr>
            <w:tcW w:w="4666" w:type="dxa"/>
            <w:tcBorders>
              <w:top w:val="single" w:sz="4" w:space="0" w:color="auto"/>
              <w:left w:val="single" w:sz="4" w:space="0" w:color="auto"/>
              <w:bottom w:val="single" w:sz="4" w:space="0" w:color="auto"/>
              <w:right w:val="single" w:sz="4" w:space="0" w:color="auto"/>
            </w:tcBorders>
            <w:hideMark/>
          </w:tcPr>
          <w:p w:rsidR="00C75B79" w:rsidRDefault="00C75B79" w:rsidP="00C75B79">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684" w:type="dxa"/>
            <w:tcBorders>
              <w:top w:val="single" w:sz="4" w:space="0" w:color="auto"/>
              <w:left w:val="single" w:sz="4" w:space="0" w:color="auto"/>
              <w:bottom w:val="single" w:sz="4" w:space="0" w:color="auto"/>
              <w:right w:val="single" w:sz="4" w:space="0" w:color="auto"/>
            </w:tcBorders>
            <w:hideMark/>
          </w:tcPr>
          <w:p w:rsidR="00C75B79" w:rsidRDefault="00C75B79" w:rsidP="00C75B79">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C75B79" w:rsidTr="00F00A0E">
        <w:trPr>
          <w:trHeight w:val="350"/>
        </w:trPr>
        <w:tc>
          <w:tcPr>
            <w:tcW w:w="4666" w:type="dxa"/>
            <w:tcBorders>
              <w:top w:val="single" w:sz="4" w:space="0" w:color="auto"/>
              <w:left w:val="single" w:sz="4" w:space="0" w:color="auto"/>
              <w:bottom w:val="single" w:sz="4" w:space="0" w:color="auto"/>
              <w:right w:val="single" w:sz="4" w:space="0" w:color="auto"/>
            </w:tcBorders>
            <w:shd w:val="clear" w:color="auto" w:fill="EEECE1" w:themeFill="background2"/>
          </w:tcPr>
          <w:p w:rsidR="00C75B79" w:rsidRDefault="00C75B79"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Subchapter 1</w:t>
            </w:r>
          </w:p>
        </w:tc>
        <w:tc>
          <w:tcPr>
            <w:tcW w:w="4684" w:type="dxa"/>
            <w:tcBorders>
              <w:top w:val="single" w:sz="4" w:space="0" w:color="auto"/>
              <w:left w:val="single" w:sz="4" w:space="0" w:color="auto"/>
              <w:bottom w:val="single" w:sz="4" w:space="0" w:color="auto"/>
              <w:right w:val="single" w:sz="4" w:space="0" w:color="auto"/>
            </w:tcBorders>
            <w:shd w:val="clear" w:color="auto" w:fill="EEECE1" w:themeFill="background2"/>
          </w:tcPr>
          <w:p w:rsidR="00C75B79" w:rsidRDefault="00C75B79"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General</w:t>
            </w:r>
          </w:p>
        </w:tc>
      </w:tr>
      <w:tr w:rsidR="00C75B79" w:rsidTr="00F00A0E">
        <w:tc>
          <w:tcPr>
            <w:tcW w:w="4666" w:type="dxa"/>
            <w:tcBorders>
              <w:top w:val="single" w:sz="4" w:space="0" w:color="auto"/>
              <w:left w:val="single" w:sz="4" w:space="0" w:color="auto"/>
              <w:bottom w:val="single" w:sz="4" w:space="0" w:color="auto"/>
              <w:right w:val="single" w:sz="4" w:space="0" w:color="auto"/>
            </w:tcBorders>
          </w:tcPr>
          <w:p w:rsidR="00C75B79" w:rsidRPr="007A5F80" w:rsidRDefault="00C75B79"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34.01</w:t>
            </w:r>
          </w:p>
        </w:tc>
        <w:tc>
          <w:tcPr>
            <w:tcW w:w="4684" w:type="dxa"/>
            <w:tcBorders>
              <w:top w:val="single" w:sz="4" w:space="0" w:color="auto"/>
              <w:left w:val="single" w:sz="4" w:space="0" w:color="auto"/>
              <w:bottom w:val="single" w:sz="4" w:space="0" w:color="auto"/>
              <w:right w:val="single" w:sz="4" w:space="0" w:color="auto"/>
            </w:tcBorders>
          </w:tcPr>
          <w:p w:rsidR="00C75B79" w:rsidRPr="007A5F80" w:rsidRDefault="00C75B79"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Organization</w:t>
            </w:r>
          </w:p>
        </w:tc>
      </w:tr>
      <w:tr w:rsidR="00C75B79" w:rsidTr="00F00A0E">
        <w:tc>
          <w:tcPr>
            <w:tcW w:w="4666" w:type="dxa"/>
            <w:tcBorders>
              <w:top w:val="single" w:sz="4" w:space="0" w:color="auto"/>
              <w:left w:val="single" w:sz="4" w:space="0" w:color="auto"/>
              <w:bottom w:val="single" w:sz="4" w:space="0" w:color="auto"/>
              <w:right w:val="single" w:sz="4" w:space="0" w:color="auto"/>
            </w:tcBorders>
          </w:tcPr>
          <w:p w:rsidR="00C75B79" w:rsidRPr="00CF0777" w:rsidRDefault="00C75B79"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34.02</w:t>
            </w:r>
          </w:p>
        </w:tc>
        <w:tc>
          <w:tcPr>
            <w:tcW w:w="4684" w:type="dxa"/>
            <w:tcBorders>
              <w:top w:val="single" w:sz="4" w:space="0" w:color="auto"/>
              <w:left w:val="single" w:sz="4" w:space="0" w:color="auto"/>
              <w:bottom w:val="single" w:sz="4" w:space="0" w:color="auto"/>
              <w:right w:val="single" w:sz="4" w:space="0" w:color="auto"/>
            </w:tcBorders>
          </w:tcPr>
          <w:p w:rsidR="00C75B79" w:rsidRPr="00CF0777" w:rsidRDefault="00C75B79"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Function</w:t>
            </w:r>
          </w:p>
        </w:tc>
      </w:tr>
      <w:tr w:rsidR="00C75B79" w:rsidTr="00F00A0E">
        <w:tc>
          <w:tcPr>
            <w:tcW w:w="4666" w:type="dxa"/>
            <w:tcBorders>
              <w:top w:val="single" w:sz="4" w:space="0" w:color="auto"/>
              <w:left w:val="single" w:sz="4" w:space="0" w:color="auto"/>
              <w:bottom w:val="single" w:sz="4" w:space="0" w:color="auto"/>
              <w:right w:val="single" w:sz="4" w:space="0" w:color="auto"/>
            </w:tcBorders>
          </w:tcPr>
          <w:p w:rsidR="00C75B79" w:rsidRPr="00CF0777" w:rsidRDefault="00C75B79"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34.03</w:t>
            </w:r>
          </w:p>
        </w:tc>
        <w:tc>
          <w:tcPr>
            <w:tcW w:w="4684" w:type="dxa"/>
            <w:tcBorders>
              <w:top w:val="single" w:sz="4" w:space="0" w:color="auto"/>
              <w:left w:val="single" w:sz="4" w:space="0" w:color="auto"/>
              <w:bottom w:val="single" w:sz="4" w:space="0" w:color="auto"/>
              <w:right w:val="single" w:sz="4" w:space="0" w:color="auto"/>
            </w:tcBorders>
          </w:tcPr>
          <w:p w:rsidR="00C75B79" w:rsidRPr="00CF0777" w:rsidRDefault="00C75B79" w:rsidP="00C75B79">
            <w:pPr>
              <w:rPr>
                <w:rFonts w:ascii="Verdana" w:eastAsia="Times New Roman" w:hAnsi="Verdana" w:cs="Times New Roman"/>
                <w:bCs/>
                <w:color w:val="676767"/>
                <w:sz w:val="24"/>
                <w:szCs w:val="20"/>
              </w:rPr>
            </w:pPr>
            <w:r w:rsidRPr="00C75B79">
              <w:rPr>
                <w:rFonts w:ascii="Verdana" w:eastAsia="Times New Roman" w:hAnsi="Verdana" w:cs="Times New Roman"/>
                <w:bCs/>
                <w:color w:val="676767"/>
                <w:sz w:val="24"/>
                <w:szCs w:val="20"/>
              </w:rPr>
              <w:t>Responsibility-Collections Activity</w:t>
            </w:r>
            <w:r w:rsidRPr="00A9756B">
              <w:rPr>
                <w:rFonts w:ascii="Verdana" w:hAnsi="Verdana"/>
                <w:b/>
                <w:color w:val="595959" w:themeColor="text1" w:themeTint="A6"/>
              </w:rPr>
              <w:t xml:space="preserve">   </w:t>
            </w:r>
          </w:p>
        </w:tc>
      </w:tr>
      <w:tr w:rsidR="00C75B79" w:rsidTr="00F00A0E">
        <w:tc>
          <w:tcPr>
            <w:tcW w:w="4666" w:type="dxa"/>
            <w:tcBorders>
              <w:top w:val="single" w:sz="4" w:space="0" w:color="auto"/>
              <w:left w:val="single" w:sz="4" w:space="0" w:color="auto"/>
              <w:bottom w:val="single" w:sz="4" w:space="0" w:color="auto"/>
              <w:right w:val="single" w:sz="4" w:space="0" w:color="auto"/>
            </w:tcBorders>
          </w:tcPr>
          <w:p w:rsidR="00C75B79" w:rsidRPr="00CF0777" w:rsidRDefault="00C75B79"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34.04</w:t>
            </w:r>
          </w:p>
        </w:tc>
        <w:tc>
          <w:tcPr>
            <w:tcW w:w="4684" w:type="dxa"/>
            <w:tcBorders>
              <w:top w:val="single" w:sz="4" w:space="0" w:color="auto"/>
              <w:left w:val="single" w:sz="4" w:space="0" w:color="auto"/>
              <w:bottom w:val="single" w:sz="4" w:space="0" w:color="auto"/>
              <w:right w:val="single" w:sz="4" w:space="0" w:color="auto"/>
            </w:tcBorders>
          </w:tcPr>
          <w:p w:rsidR="00C75B79" w:rsidRPr="00CF0777" w:rsidRDefault="00C75B79"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Collections Management</w:t>
            </w:r>
          </w:p>
        </w:tc>
      </w:tr>
      <w:tr w:rsidR="00C75B79" w:rsidTr="00F00A0E">
        <w:tc>
          <w:tcPr>
            <w:tcW w:w="4666" w:type="dxa"/>
            <w:tcBorders>
              <w:top w:val="single" w:sz="4" w:space="0" w:color="auto"/>
              <w:left w:val="single" w:sz="4" w:space="0" w:color="auto"/>
              <w:bottom w:val="single" w:sz="4" w:space="0" w:color="auto"/>
              <w:right w:val="single" w:sz="4" w:space="0" w:color="auto"/>
            </w:tcBorders>
          </w:tcPr>
          <w:p w:rsidR="00C75B79" w:rsidRPr="00CF0777" w:rsidRDefault="00C75B79"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34.05</w:t>
            </w:r>
          </w:p>
        </w:tc>
        <w:tc>
          <w:tcPr>
            <w:tcW w:w="4684" w:type="dxa"/>
            <w:tcBorders>
              <w:top w:val="single" w:sz="4" w:space="0" w:color="auto"/>
              <w:left w:val="single" w:sz="4" w:space="0" w:color="auto"/>
              <w:bottom w:val="single" w:sz="4" w:space="0" w:color="auto"/>
              <w:right w:val="single" w:sz="4" w:space="0" w:color="auto"/>
            </w:tcBorders>
          </w:tcPr>
          <w:p w:rsidR="00C75B79" w:rsidRPr="00CF0777" w:rsidRDefault="00C75B79"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Reporting</w:t>
            </w:r>
          </w:p>
        </w:tc>
      </w:tr>
      <w:tr w:rsidR="00C75B79" w:rsidTr="00F00A0E">
        <w:tc>
          <w:tcPr>
            <w:tcW w:w="4666" w:type="dxa"/>
            <w:tcBorders>
              <w:top w:val="single" w:sz="4" w:space="0" w:color="auto"/>
              <w:left w:val="single" w:sz="4" w:space="0" w:color="auto"/>
              <w:bottom w:val="single" w:sz="4" w:space="0" w:color="auto"/>
              <w:right w:val="single" w:sz="4" w:space="0" w:color="auto"/>
            </w:tcBorders>
          </w:tcPr>
          <w:p w:rsidR="00C75B79" w:rsidRPr="00CF0777" w:rsidRDefault="00C75B79"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34.06</w:t>
            </w:r>
          </w:p>
        </w:tc>
        <w:tc>
          <w:tcPr>
            <w:tcW w:w="4684" w:type="dxa"/>
            <w:tcBorders>
              <w:top w:val="single" w:sz="4" w:space="0" w:color="auto"/>
              <w:left w:val="single" w:sz="4" w:space="0" w:color="auto"/>
              <w:bottom w:val="single" w:sz="4" w:space="0" w:color="auto"/>
              <w:right w:val="single" w:sz="4" w:space="0" w:color="auto"/>
            </w:tcBorders>
          </w:tcPr>
          <w:p w:rsidR="00C75B79" w:rsidRPr="00CF0777" w:rsidRDefault="00C75B79"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Security Against Loss</w:t>
            </w:r>
          </w:p>
        </w:tc>
      </w:tr>
      <w:tr w:rsidR="00C75B79" w:rsidTr="00F00A0E">
        <w:tc>
          <w:tcPr>
            <w:tcW w:w="4666" w:type="dxa"/>
            <w:tcBorders>
              <w:top w:val="single" w:sz="4" w:space="0" w:color="auto"/>
              <w:left w:val="single" w:sz="4" w:space="0" w:color="auto"/>
              <w:bottom w:val="single" w:sz="4" w:space="0" w:color="auto"/>
              <w:right w:val="single" w:sz="4" w:space="0" w:color="auto"/>
            </w:tcBorders>
          </w:tcPr>
          <w:p w:rsidR="00C75B79" w:rsidRPr="00CF0777" w:rsidRDefault="00C75B79"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34.07</w:t>
            </w:r>
          </w:p>
        </w:tc>
        <w:tc>
          <w:tcPr>
            <w:tcW w:w="4684" w:type="dxa"/>
            <w:tcBorders>
              <w:top w:val="single" w:sz="4" w:space="0" w:color="auto"/>
              <w:left w:val="single" w:sz="4" w:space="0" w:color="auto"/>
              <w:bottom w:val="single" w:sz="4" w:space="0" w:color="auto"/>
              <w:right w:val="single" w:sz="4" w:space="0" w:color="auto"/>
            </w:tcBorders>
          </w:tcPr>
          <w:p w:rsidR="00C75B79" w:rsidRPr="00CF0777" w:rsidRDefault="00C75B79"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Endorsement of Remittances</w:t>
            </w:r>
          </w:p>
        </w:tc>
      </w:tr>
      <w:tr w:rsidR="00C75B79" w:rsidTr="00F00A0E">
        <w:tc>
          <w:tcPr>
            <w:tcW w:w="4666" w:type="dxa"/>
            <w:tcBorders>
              <w:top w:val="single" w:sz="4" w:space="0" w:color="auto"/>
              <w:left w:val="single" w:sz="4" w:space="0" w:color="auto"/>
              <w:bottom w:val="single" w:sz="4" w:space="0" w:color="auto"/>
              <w:right w:val="single" w:sz="4" w:space="0" w:color="auto"/>
            </w:tcBorders>
          </w:tcPr>
          <w:p w:rsidR="00C75B79" w:rsidRPr="00CF0777" w:rsidRDefault="00C75B79"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34.08</w:t>
            </w:r>
          </w:p>
        </w:tc>
        <w:tc>
          <w:tcPr>
            <w:tcW w:w="4684" w:type="dxa"/>
            <w:tcBorders>
              <w:top w:val="single" w:sz="4" w:space="0" w:color="auto"/>
              <w:left w:val="single" w:sz="4" w:space="0" w:color="auto"/>
              <w:bottom w:val="single" w:sz="4" w:space="0" w:color="auto"/>
              <w:right w:val="single" w:sz="4" w:space="0" w:color="auto"/>
            </w:tcBorders>
          </w:tcPr>
          <w:p w:rsidR="00C75B79" w:rsidRPr="00CF0777" w:rsidRDefault="00C75B79" w:rsidP="00C75B79">
            <w:pPr>
              <w:pStyle w:val="para31"/>
              <w:tabs>
                <w:tab w:val="left" w:pos="560"/>
              </w:tabs>
              <w:ind w:firstLine="0"/>
              <w:rPr>
                <w:rFonts w:ascii="Verdana" w:hAnsi="Verdana"/>
                <w:bCs/>
                <w:color w:val="676767"/>
                <w:sz w:val="24"/>
              </w:rPr>
            </w:pPr>
            <w:r>
              <w:rPr>
                <w:rFonts w:ascii="Verdana" w:hAnsi="Verdana"/>
                <w:bCs/>
                <w:color w:val="676767"/>
                <w:sz w:val="24"/>
              </w:rPr>
              <w:t>Removal of Postage Stamps</w:t>
            </w:r>
          </w:p>
        </w:tc>
      </w:tr>
      <w:tr w:rsidR="00C75B79" w:rsidTr="00F00A0E">
        <w:tc>
          <w:tcPr>
            <w:tcW w:w="4666" w:type="dxa"/>
            <w:tcBorders>
              <w:top w:val="single" w:sz="4" w:space="0" w:color="auto"/>
              <w:left w:val="single" w:sz="4" w:space="0" w:color="auto"/>
              <w:bottom w:val="single" w:sz="4" w:space="0" w:color="auto"/>
              <w:right w:val="single" w:sz="4" w:space="0" w:color="auto"/>
            </w:tcBorders>
          </w:tcPr>
          <w:p w:rsidR="00C75B79" w:rsidRPr="00CF0777" w:rsidRDefault="00C75B79"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34.09</w:t>
            </w:r>
          </w:p>
        </w:tc>
        <w:tc>
          <w:tcPr>
            <w:tcW w:w="4684" w:type="dxa"/>
            <w:tcBorders>
              <w:top w:val="single" w:sz="4" w:space="0" w:color="auto"/>
              <w:left w:val="single" w:sz="4" w:space="0" w:color="auto"/>
              <w:bottom w:val="single" w:sz="4" w:space="0" w:color="auto"/>
              <w:right w:val="single" w:sz="4" w:space="0" w:color="auto"/>
            </w:tcBorders>
          </w:tcPr>
          <w:p w:rsidR="00C75B79" w:rsidRPr="00CF0777" w:rsidRDefault="00C75B79" w:rsidP="00C75B79">
            <w:pPr>
              <w:rPr>
                <w:rFonts w:ascii="Verdana" w:eastAsia="Times New Roman" w:hAnsi="Verdana" w:cs="Times New Roman"/>
                <w:bCs/>
                <w:color w:val="676767"/>
                <w:sz w:val="24"/>
                <w:szCs w:val="20"/>
              </w:rPr>
            </w:pPr>
            <w:r w:rsidRPr="00C75B79">
              <w:rPr>
                <w:rFonts w:ascii="Verdana" w:eastAsia="Times New Roman" w:hAnsi="Verdana" w:cs="Times New Roman"/>
                <w:bCs/>
                <w:color w:val="676767"/>
                <w:sz w:val="24"/>
                <w:szCs w:val="20"/>
              </w:rPr>
              <w:t xml:space="preserve">Automatic Re-Present </w:t>
            </w:r>
            <w:proofErr w:type="gramStart"/>
            <w:r w:rsidRPr="00C75B79">
              <w:rPr>
                <w:rFonts w:ascii="Verdana" w:eastAsia="Times New Roman" w:hAnsi="Verdana" w:cs="Times New Roman"/>
                <w:bCs/>
                <w:color w:val="676767"/>
                <w:sz w:val="24"/>
                <w:szCs w:val="20"/>
              </w:rPr>
              <w:t>Of</w:t>
            </w:r>
            <w:proofErr w:type="gramEnd"/>
            <w:r w:rsidRPr="00C75B79">
              <w:rPr>
                <w:rFonts w:ascii="Verdana" w:eastAsia="Times New Roman" w:hAnsi="Verdana" w:cs="Times New Roman"/>
                <w:bCs/>
                <w:color w:val="676767"/>
                <w:sz w:val="24"/>
                <w:szCs w:val="20"/>
              </w:rPr>
              <w:t xml:space="preserve"> Checks By Federal Reserve Bank  </w:t>
            </w:r>
          </w:p>
        </w:tc>
      </w:tr>
      <w:tr w:rsidR="00C75B79" w:rsidTr="00F00A0E">
        <w:tc>
          <w:tcPr>
            <w:tcW w:w="4666" w:type="dxa"/>
            <w:tcBorders>
              <w:top w:val="single" w:sz="4" w:space="0" w:color="auto"/>
              <w:left w:val="single" w:sz="4" w:space="0" w:color="auto"/>
              <w:bottom w:val="single" w:sz="4" w:space="0" w:color="auto"/>
              <w:right w:val="single" w:sz="4" w:space="0" w:color="auto"/>
            </w:tcBorders>
            <w:shd w:val="clear" w:color="auto" w:fill="EEECE1" w:themeFill="background2"/>
          </w:tcPr>
          <w:p w:rsidR="00C75B79" w:rsidRDefault="00C75B79"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Subchapter 2</w:t>
            </w:r>
          </w:p>
        </w:tc>
        <w:tc>
          <w:tcPr>
            <w:tcW w:w="4684" w:type="dxa"/>
            <w:tcBorders>
              <w:top w:val="single" w:sz="4" w:space="0" w:color="auto"/>
              <w:left w:val="single" w:sz="4" w:space="0" w:color="auto"/>
              <w:bottom w:val="single" w:sz="4" w:space="0" w:color="auto"/>
              <w:right w:val="single" w:sz="4" w:space="0" w:color="auto"/>
            </w:tcBorders>
            <w:shd w:val="clear" w:color="auto" w:fill="EEECE1" w:themeFill="background2"/>
          </w:tcPr>
          <w:p w:rsidR="00C75B79" w:rsidRDefault="00C75B79" w:rsidP="00C75B79">
            <w:pPr>
              <w:rPr>
                <w:rFonts w:ascii="Verdana" w:eastAsia="Times New Roman" w:hAnsi="Verdana" w:cs="Times New Roman"/>
                <w:bCs/>
                <w:color w:val="676767"/>
                <w:sz w:val="24"/>
                <w:szCs w:val="20"/>
              </w:rPr>
            </w:pPr>
            <w:r w:rsidRPr="00C75B79">
              <w:rPr>
                <w:rFonts w:ascii="Verdana" w:eastAsia="Times New Roman" w:hAnsi="Verdana" w:cs="Times New Roman"/>
                <w:bCs/>
                <w:color w:val="676767"/>
                <w:sz w:val="24"/>
                <w:szCs w:val="20"/>
              </w:rPr>
              <w:t>Processing of Regular (Domestic/Non-Cash) Collections Remittances</w:t>
            </w:r>
          </w:p>
        </w:tc>
      </w:tr>
      <w:tr w:rsidR="00C75B79" w:rsidTr="00F00A0E">
        <w:tc>
          <w:tcPr>
            <w:tcW w:w="4666" w:type="dxa"/>
            <w:tcBorders>
              <w:top w:val="single" w:sz="4" w:space="0" w:color="auto"/>
              <w:left w:val="single" w:sz="4" w:space="0" w:color="auto"/>
              <w:bottom w:val="single" w:sz="4" w:space="0" w:color="auto"/>
              <w:right w:val="single" w:sz="4" w:space="0" w:color="auto"/>
            </w:tcBorders>
          </w:tcPr>
          <w:p w:rsidR="00C75B79" w:rsidRDefault="00C75B79"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34.10</w:t>
            </w:r>
          </w:p>
        </w:tc>
        <w:tc>
          <w:tcPr>
            <w:tcW w:w="4684" w:type="dxa"/>
            <w:tcBorders>
              <w:top w:val="single" w:sz="4" w:space="0" w:color="auto"/>
              <w:left w:val="single" w:sz="4" w:space="0" w:color="auto"/>
              <w:bottom w:val="single" w:sz="4" w:space="0" w:color="auto"/>
              <w:right w:val="single" w:sz="4" w:space="0" w:color="auto"/>
            </w:tcBorders>
          </w:tcPr>
          <w:p w:rsidR="00C75B79" w:rsidRPr="00CF0777" w:rsidRDefault="00C75B79" w:rsidP="00C75B79">
            <w:pPr>
              <w:pStyle w:val="para31"/>
              <w:tabs>
                <w:tab w:val="left" w:pos="560"/>
              </w:tabs>
              <w:ind w:firstLine="0"/>
              <w:jc w:val="left"/>
              <w:rPr>
                <w:rFonts w:ascii="Verdana" w:hAnsi="Verdana"/>
                <w:bCs/>
                <w:color w:val="676767"/>
                <w:sz w:val="24"/>
              </w:rPr>
            </w:pPr>
            <w:r>
              <w:rPr>
                <w:rFonts w:ascii="Verdana" w:hAnsi="Verdana"/>
                <w:bCs/>
                <w:color w:val="676767"/>
                <w:sz w:val="24"/>
              </w:rPr>
              <w:t>General</w:t>
            </w:r>
          </w:p>
        </w:tc>
      </w:tr>
      <w:tr w:rsidR="00C75B79" w:rsidTr="00F00A0E">
        <w:tc>
          <w:tcPr>
            <w:tcW w:w="4666" w:type="dxa"/>
            <w:tcBorders>
              <w:top w:val="single" w:sz="4" w:space="0" w:color="auto"/>
              <w:left w:val="single" w:sz="4" w:space="0" w:color="auto"/>
              <w:bottom w:val="single" w:sz="4" w:space="0" w:color="auto"/>
              <w:right w:val="single" w:sz="4" w:space="0" w:color="auto"/>
            </w:tcBorders>
          </w:tcPr>
          <w:p w:rsidR="00C75B79" w:rsidRDefault="00C75B79"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34.11</w:t>
            </w:r>
          </w:p>
        </w:tc>
        <w:tc>
          <w:tcPr>
            <w:tcW w:w="4684" w:type="dxa"/>
            <w:tcBorders>
              <w:top w:val="single" w:sz="4" w:space="0" w:color="auto"/>
              <w:left w:val="single" w:sz="4" w:space="0" w:color="auto"/>
              <w:bottom w:val="single" w:sz="4" w:space="0" w:color="auto"/>
              <w:right w:val="single" w:sz="4" w:space="0" w:color="auto"/>
            </w:tcBorders>
          </w:tcPr>
          <w:p w:rsidR="00C75B79" w:rsidRPr="00C75B79" w:rsidRDefault="00C75B79" w:rsidP="00C75B79">
            <w:pPr>
              <w:pStyle w:val="para31"/>
              <w:tabs>
                <w:tab w:val="left" w:pos="560"/>
              </w:tabs>
              <w:ind w:firstLine="0"/>
              <w:jc w:val="left"/>
              <w:rPr>
                <w:rFonts w:ascii="Verdana" w:hAnsi="Verdana"/>
                <w:bCs/>
                <w:color w:val="676767"/>
                <w:sz w:val="24"/>
              </w:rPr>
            </w:pPr>
            <w:r w:rsidRPr="00C75B79">
              <w:rPr>
                <w:rFonts w:ascii="Verdana" w:hAnsi="Verdana"/>
                <w:bCs/>
                <w:color w:val="676767"/>
                <w:sz w:val="24"/>
              </w:rPr>
              <w:t xml:space="preserve">Deposit </w:t>
            </w:r>
            <w:proofErr w:type="gramStart"/>
            <w:r w:rsidRPr="00C75B79">
              <w:rPr>
                <w:rFonts w:ascii="Verdana" w:hAnsi="Verdana"/>
                <w:bCs/>
                <w:color w:val="676767"/>
                <w:sz w:val="24"/>
              </w:rPr>
              <w:t>Of</w:t>
            </w:r>
            <w:proofErr w:type="gramEnd"/>
            <w:r w:rsidRPr="00C75B79">
              <w:rPr>
                <w:rFonts w:ascii="Verdana" w:hAnsi="Verdana"/>
                <w:bCs/>
                <w:color w:val="676767"/>
                <w:sz w:val="24"/>
              </w:rPr>
              <w:t xml:space="preserve"> Regular Remittances (Domestic)</w:t>
            </w:r>
            <w:r w:rsidRPr="00C75B79">
              <w:rPr>
                <w:rFonts w:ascii="Verdana" w:hAnsi="Verdana"/>
                <w:color w:val="595959" w:themeColor="text1" w:themeTint="A6"/>
              </w:rPr>
              <w:t xml:space="preserve"> </w:t>
            </w:r>
          </w:p>
        </w:tc>
      </w:tr>
      <w:tr w:rsidR="00C75B79" w:rsidTr="00F00A0E">
        <w:tc>
          <w:tcPr>
            <w:tcW w:w="4666" w:type="dxa"/>
            <w:tcBorders>
              <w:top w:val="single" w:sz="4" w:space="0" w:color="auto"/>
              <w:left w:val="single" w:sz="4" w:space="0" w:color="auto"/>
              <w:bottom w:val="single" w:sz="4" w:space="0" w:color="auto"/>
              <w:right w:val="single" w:sz="4" w:space="0" w:color="auto"/>
            </w:tcBorders>
          </w:tcPr>
          <w:p w:rsidR="00C75B79" w:rsidRDefault="00C75B79"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34.12</w:t>
            </w:r>
          </w:p>
        </w:tc>
        <w:tc>
          <w:tcPr>
            <w:tcW w:w="4684" w:type="dxa"/>
            <w:tcBorders>
              <w:top w:val="single" w:sz="4" w:space="0" w:color="auto"/>
              <w:left w:val="single" w:sz="4" w:space="0" w:color="auto"/>
              <w:bottom w:val="single" w:sz="4" w:space="0" w:color="auto"/>
              <w:right w:val="single" w:sz="4" w:space="0" w:color="auto"/>
            </w:tcBorders>
          </w:tcPr>
          <w:p w:rsidR="00C75B79" w:rsidRPr="00C75B79" w:rsidRDefault="00C75B79" w:rsidP="00C75B79">
            <w:pPr>
              <w:pStyle w:val="para31"/>
              <w:tabs>
                <w:tab w:val="left" w:pos="560"/>
              </w:tabs>
              <w:ind w:firstLine="0"/>
              <w:jc w:val="left"/>
              <w:rPr>
                <w:rFonts w:ascii="Verdana" w:hAnsi="Verdana"/>
                <w:bCs/>
                <w:color w:val="676767"/>
                <w:sz w:val="24"/>
              </w:rPr>
            </w:pPr>
            <w:r>
              <w:rPr>
                <w:rFonts w:ascii="Verdana" w:hAnsi="Verdana"/>
                <w:bCs/>
                <w:color w:val="676767"/>
                <w:sz w:val="24"/>
              </w:rPr>
              <w:t>Non-Negotiable Remittances</w:t>
            </w:r>
          </w:p>
        </w:tc>
      </w:tr>
      <w:tr w:rsidR="00C75B79" w:rsidTr="00F00A0E">
        <w:tc>
          <w:tcPr>
            <w:tcW w:w="4666" w:type="dxa"/>
            <w:tcBorders>
              <w:top w:val="single" w:sz="4" w:space="0" w:color="auto"/>
              <w:left w:val="single" w:sz="4" w:space="0" w:color="auto"/>
              <w:bottom w:val="single" w:sz="4" w:space="0" w:color="auto"/>
              <w:right w:val="single" w:sz="4" w:space="0" w:color="auto"/>
            </w:tcBorders>
          </w:tcPr>
          <w:p w:rsidR="00C75B79" w:rsidRDefault="00C75B79"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34.13</w:t>
            </w:r>
          </w:p>
        </w:tc>
        <w:tc>
          <w:tcPr>
            <w:tcW w:w="4684" w:type="dxa"/>
            <w:tcBorders>
              <w:top w:val="single" w:sz="4" w:space="0" w:color="auto"/>
              <w:left w:val="single" w:sz="4" w:space="0" w:color="auto"/>
              <w:bottom w:val="single" w:sz="4" w:space="0" w:color="auto"/>
              <w:right w:val="single" w:sz="4" w:space="0" w:color="auto"/>
            </w:tcBorders>
          </w:tcPr>
          <w:p w:rsidR="00C75B79" w:rsidRDefault="00C75B79" w:rsidP="00C75B79">
            <w:pPr>
              <w:pStyle w:val="para31"/>
              <w:tabs>
                <w:tab w:val="left" w:pos="560"/>
              </w:tabs>
              <w:ind w:firstLine="0"/>
              <w:jc w:val="left"/>
              <w:rPr>
                <w:rFonts w:ascii="Verdana" w:hAnsi="Verdana"/>
                <w:bCs/>
                <w:color w:val="676767"/>
                <w:sz w:val="24"/>
              </w:rPr>
            </w:pPr>
            <w:r>
              <w:rPr>
                <w:rFonts w:ascii="Verdana" w:hAnsi="Verdana"/>
                <w:bCs/>
                <w:color w:val="676767"/>
                <w:sz w:val="24"/>
              </w:rPr>
              <w:t>Uncollectible Remittances</w:t>
            </w:r>
          </w:p>
        </w:tc>
      </w:tr>
      <w:tr w:rsidR="00C75B79" w:rsidTr="00F00A0E">
        <w:tc>
          <w:tcPr>
            <w:tcW w:w="4666" w:type="dxa"/>
            <w:tcBorders>
              <w:top w:val="single" w:sz="4" w:space="0" w:color="auto"/>
              <w:left w:val="single" w:sz="4" w:space="0" w:color="auto"/>
              <w:bottom w:val="single" w:sz="4" w:space="0" w:color="auto"/>
              <w:right w:val="single" w:sz="4" w:space="0" w:color="auto"/>
            </w:tcBorders>
            <w:shd w:val="clear" w:color="auto" w:fill="EEECE1" w:themeFill="background2"/>
          </w:tcPr>
          <w:p w:rsidR="00C75B79" w:rsidRDefault="006226B2"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Subchapter 3</w:t>
            </w:r>
          </w:p>
        </w:tc>
        <w:tc>
          <w:tcPr>
            <w:tcW w:w="4684" w:type="dxa"/>
            <w:tcBorders>
              <w:top w:val="single" w:sz="4" w:space="0" w:color="auto"/>
              <w:left w:val="single" w:sz="4" w:space="0" w:color="auto"/>
              <w:bottom w:val="single" w:sz="4" w:space="0" w:color="auto"/>
              <w:right w:val="single" w:sz="4" w:space="0" w:color="auto"/>
            </w:tcBorders>
            <w:shd w:val="clear" w:color="auto" w:fill="EEECE1" w:themeFill="background2"/>
          </w:tcPr>
          <w:p w:rsidR="00C75B79" w:rsidRPr="006226B2" w:rsidRDefault="006226B2" w:rsidP="006226B2">
            <w:pPr>
              <w:pStyle w:val="para31"/>
              <w:tabs>
                <w:tab w:val="left" w:pos="560"/>
              </w:tabs>
              <w:ind w:firstLine="0"/>
              <w:rPr>
                <w:rFonts w:ascii="Verdana" w:hAnsi="Verdana"/>
                <w:color w:val="595959" w:themeColor="text1" w:themeTint="A6"/>
                <w:sz w:val="22"/>
              </w:rPr>
            </w:pPr>
            <w:r w:rsidRPr="006226B2">
              <w:rPr>
                <w:rFonts w:ascii="Verdana" w:hAnsi="Verdana"/>
                <w:bCs/>
                <w:color w:val="676767"/>
                <w:sz w:val="24"/>
              </w:rPr>
              <w:t xml:space="preserve">Remittances from Other VA Stations </w:t>
            </w:r>
            <w:proofErr w:type="spellStart"/>
            <w:r w:rsidRPr="006226B2">
              <w:rPr>
                <w:rFonts w:ascii="Verdana" w:hAnsi="Verdana"/>
                <w:bCs/>
                <w:color w:val="676767"/>
                <w:sz w:val="24"/>
              </w:rPr>
              <w:t>And/Or</w:t>
            </w:r>
            <w:proofErr w:type="spellEnd"/>
            <w:r w:rsidRPr="006226B2">
              <w:rPr>
                <w:rFonts w:ascii="Verdana" w:hAnsi="Verdana"/>
                <w:bCs/>
                <w:color w:val="676767"/>
                <w:sz w:val="24"/>
              </w:rPr>
              <w:t xml:space="preserve"> Cash</w:t>
            </w:r>
          </w:p>
        </w:tc>
      </w:tr>
      <w:tr w:rsidR="004827A0" w:rsidTr="00F00A0E">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4827A0" w:rsidRDefault="004827A0"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34.14</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4827A0" w:rsidRPr="006226B2" w:rsidRDefault="004827A0" w:rsidP="006226B2">
            <w:pPr>
              <w:pStyle w:val="para31"/>
              <w:tabs>
                <w:tab w:val="left" w:pos="560"/>
              </w:tabs>
              <w:ind w:firstLine="0"/>
              <w:rPr>
                <w:rFonts w:ascii="Verdana" w:hAnsi="Verdana"/>
                <w:bCs/>
                <w:color w:val="676767"/>
                <w:sz w:val="24"/>
              </w:rPr>
            </w:pPr>
            <w:r>
              <w:rPr>
                <w:rFonts w:ascii="Verdana" w:hAnsi="Verdana"/>
                <w:bCs/>
                <w:color w:val="676767"/>
                <w:sz w:val="24"/>
              </w:rPr>
              <w:t>Daily Cash Ledger</w:t>
            </w:r>
          </w:p>
        </w:tc>
      </w:tr>
      <w:tr w:rsidR="004827A0" w:rsidTr="00F00A0E">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4827A0" w:rsidRDefault="004827A0"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34.15</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4827A0" w:rsidRDefault="004827A0" w:rsidP="006226B2">
            <w:pPr>
              <w:pStyle w:val="para31"/>
              <w:tabs>
                <w:tab w:val="left" w:pos="560"/>
              </w:tabs>
              <w:ind w:firstLine="0"/>
              <w:rPr>
                <w:rFonts w:ascii="Verdana" w:hAnsi="Verdana"/>
                <w:bCs/>
                <w:color w:val="676767"/>
                <w:sz w:val="24"/>
              </w:rPr>
            </w:pPr>
            <w:r>
              <w:rPr>
                <w:rFonts w:ascii="Verdana" w:hAnsi="Verdana"/>
                <w:bCs/>
                <w:color w:val="676767"/>
                <w:sz w:val="24"/>
              </w:rPr>
              <w:t>Processing</w:t>
            </w:r>
          </w:p>
        </w:tc>
      </w:tr>
      <w:tr w:rsidR="004827A0" w:rsidTr="00F00A0E">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4827A0" w:rsidRDefault="004827A0" w:rsidP="00C75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34.16</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4827A0" w:rsidRDefault="004827A0" w:rsidP="006226B2">
            <w:pPr>
              <w:pStyle w:val="para31"/>
              <w:tabs>
                <w:tab w:val="left" w:pos="560"/>
              </w:tabs>
              <w:ind w:firstLine="0"/>
              <w:rPr>
                <w:rFonts w:ascii="Verdana" w:hAnsi="Verdana"/>
                <w:bCs/>
                <w:color w:val="676767"/>
                <w:sz w:val="24"/>
              </w:rPr>
            </w:pPr>
            <w:r>
              <w:rPr>
                <w:rFonts w:ascii="Verdana" w:hAnsi="Verdana"/>
                <w:bCs/>
                <w:color w:val="676767"/>
                <w:sz w:val="24"/>
              </w:rPr>
              <w:t>Unassociated and Cash Remittances</w:t>
            </w:r>
          </w:p>
        </w:tc>
      </w:tr>
      <w:tr w:rsidR="004827A0" w:rsidTr="00F00A0E">
        <w:tc>
          <w:tcPr>
            <w:tcW w:w="4666" w:type="dxa"/>
            <w:tcBorders>
              <w:top w:val="single" w:sz="4" w:space="0" w:color="auto"/>
              <w:left w:val="single" w:sz="4" w:space="0" w:color="auto"/>
              <w:bottom w:val="single" w:sz="4" w:space="0" w:color="auto"/>
              <w:right w:val="single" w:sz="4" w:space="0" w:color="auto"/>
            </w:tcBorders>
            <w:shd w:val="clear" w:color="auto" w:fill="EEECE1" w:themeFill="background2"/>
          </w:tcPr>
          <w:p w:rsidR="004827A0" w:rsidRDefault="004827A0" w:rsidP="004827A0">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Subchapter 4</w:t>
            </w:r>
          </w:p>
        </w:tc>
        <w:tc>
          <w:tcPr>
            <w:tcW w:w="4684" w:type="dxa"/>
            <w:tcBorders>
              <w:top w:val="single" w:sz="4" w:space="0" w:color="auto"/>
              <w:left w:val="single" w:sz="4" w:space="0" w:color="auto"/>
              <w:bottom w:val="single" w:sz="4" w:space="0" w:color="auto"/>
              <w:right w:val="single" w:sz="4" w:space="0" w:color="auto"/>
            </w:tcBorders>
            <w:shd w:val="clear" w:color="auto" w:fill="EEECE1" w:themeFill="background2"/>
          </w:tcPr>
          <w:p w:rsidR="004827A0" w:rsidRPr="006226B2" w:rsidRDefault="004827A0" w:rsidP="004827A0">
            <w:pPr>
              <w:pStyle w:val="para31"/>
              <w:tabs>
                <w:tab w:val="left" w:pos="560"/>
              </w:tabs>
              <w:ind w:firstLine="0"/>
              <w:jc w:val="left"/>
              <w:rPr>
                <w:rFonts w:ascii="Verdana" w:hAnsi="Verdana"/>
                <w:color w:val="595959" w:themeColor="text1" w:themeTint="A6"/>
                <w:sz w:val="22"/>
              </w:rPr>
            </w:pPr>
            <w:r w:rsidRPr="004827A0">
              <w:rPr>
                <w:rFonts w:ascii="Verdana" w:hAnsi="Verdana"/>
                <w:bCs/>
                <w:color w:val="676767"/>
                <w:sz w:val="24"/>
              </w:rPr>
              <w:t>Processing and Depositing Foreign Remittances</w:t>
            </w:r>
          </w:p>
        </w:tc>
      </w:tr>
      <w:tr w:rsidR="004827A0" w:rsidTr="00F00A0E">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4827A0" w:rsidRDefault="004827A0" w:rsidP="004827A0">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34.17</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4827A0" w:rsidRPr="004827A0" w:rsidRDefault="004827A0" w:rsidP="004827A0">
            <w:pPr>
              <w:pStyle w:val="para31"/>
              <w:tabs>
                <w:tab w:val="left" w:pos="560"/>
              </w:tabs>
              <w:ind w:firstLine="0"/>
              <w:rPr>
                <w:rFonts w:ascii="Verdana" w:hAnsi="Verdana"/>
                <w:bCs/>
                <w:color w:val="676767"/>
                <w:sz w:val="24"/>
              </w:rPr>
            </w:pPr>
            <w:r w:rsidRPr="004827A0">
              <w:rPr>
                <w:rFonts w:ascii="Verdana" w:hAnsi="Verdana"/>
                <w:bCs/>
                <w:color w:val="676767"/>
                <w:sz w:val="24"/>
              </w:rPr>
              <w:t>General</w:t>
            </w:r>
          </w:p>
        </w:tc>
      </w:tr>
      <w:tr w:rsidR="004827A0" w:rsidTr="00F00A0E">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4827A0" w:rsidRDefault="004827A0" w:rsidP="004827A0">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34.18</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4827A0" w:rsidRPr="004827A0" w:rsidRDefault="004827A0" w:rsidP="004827A0">
            <w:pPr>
              <w:pStyle w:val="para31"/>
              <w:tabs>
                <w:tab w:val="left" w:pos="560"/>
              </w:tabs>
              <w:ind w:firstLine="0"/>
              <w:rPr>
                <w:rFonts w:ascii="Verdana" w:hAnsi="Verdana"/>
                <w:bCs/>
                <w:color w:val="676767"/>
                <w:sz w:val="24"/>
              </w:rPr>
            </w:pPr>
            <w:r w:rsidRPr="004827A0">
              <w:rPr>
                <w:rFonts w:ascii="Verdana" w:hAnsi="Verdana"/>
                <w:bCs/>
                <w:color w:val="676767"/>
                <w:sz w:val="24"/>
              </w:rPr>
              <w:t xml:space="preserve">Remittances Drawn </w:t>
            </w:r>
            <w:proofErr w:type="gramStart"/>
            <w:r w:rsidRPr="004827A0">
              <w:rPr>
                <w:rFonts w:ascii="Verdana" w:hAnsi="Verdana"/>
                <w:bCs/>
                <w:color w:val="676767"/>
                <w:sz w:val="24"/>
              </w:rPr>
              <w:t>On</w:t>
            </w:r>
            <w:proofErr w:type="gramEnd"/>
            <w:r w:rsidRPr="004827A0">
              <w:rPr>
                <w:rFonts w:ascii="Verdana" w:hAnsi="Verdana"/>
                <w:bCs/>
                <w:color w:val="676767"/>
                <w:sz w:val="24"/>
              </w:rPr>
              <w:t xml:space="preserve"> Foreign Banks Payable In United States Dollars </w:t>
            </w:r>
          </w:p>
        </w:tc>
      </w:tr>
      <w:tr w:rsidR="004827A0" w:rsidTr="00F00A0E">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4827A0" w:rsidRDefault="004827A0" w:rsidP="004827A0">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34.19</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4827A0" w:rsidRPr="004827A0" w:rsidRDefault="00B65295" w:rsidP="004827A0">
            <w:pPr>
              <w:pStyle w:val="para31"/>
              <w:tabs>
                <w:tab w:val="left" w:pos="560"/>
              </w:tabs>
              <w:ind w:firstLine="0"/>
              <w:rPr>
                <w:rFonts w:ascii="Verdana" w:hAnsi="Verdana"/>
                <w:bCs/>
                <w:color w:val="676767"/>
                <w:sz w:val="24"/>
              </w:rPr>
            </w:pPr>
            <w:r w:rsidRPr="00B65295">
              <w:rPr>
                <w:rFonts w:ascii="Verdana" w:hAnsi="Verdana"/>
                <w:bCs/>
                <w:color w:val="676767"/>
                <w:sz w:val="24"/>
              </w:rPr>
              <w:t xml:space="preserve">Remittances Drawn </w:t>
            </w:r>
            <w:proofErr w:type="gramStart"/>
            <w:r w:rsidRPr="00B65295">
              <w:rPr>
                <w:rFonts w:ascii="Verdana" w:hAnsi="Verdana"/>
                <w:bCs/>
                <w:color w:val="676767"/>
                <w:sz w:val="24"/>
              </w:rPr>
              <w:t>On</w:t>
            </w:r>
            <w:proofErr w:type="gramEnd"/>
            <w:r w:rsidRPr="00B65295">
              <w:rPr>
                <w:rFonts w:ascii="Verdana" w:hAnsi="Verdana"/>
                <w:bCs/>
                <w:color w:val="676767"/>
                <w:sz w:val="24"/>
              </w:rPr>
              <w:t xml:space="preserve"> Foreign Banks Payable In Foreign Currencies   </w:t>
            </w:r>
          </w:p>
        </w:tc>
      </w:tr>
      <w:tr w:rsidR="00B65295" w:rsidTr="00F00A0E">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B65295" w:rsidRDefault="00B65295" w:rsidP="004827A0">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34.20</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B65295" w:rsidRPr="00B65295" w:rsidRDefault="00B65295" w:rsidP="00B65295">
            <w:pPr>
              <w:pStyle w:val="para31"/>
              <w:tabs>
                <w:tab w:val="left" w:pos="560"/>
              </w:tabs>
              <w:ind w:firstLine="0"/>
              <w:rPr>
                <w:rFonts w:ascii="Verdana" w:hAnsi="Verdana"/>
                <w:bCs/>
                <w:color w:val="676767"/>
                <w:sz w:val="24"/>
              </w:rPr>
            </w:pPr>
            <w:r w:rsidRPr="00B65295">
              <w:rPr>
                <w:rFonts w:ascii="Verdana" w:hAnsi="Verdana"/>
                <w:bCs/>
                <w:color w:val="676767"/>
                <w:sz w:val="24"/>
              </w:rPr>
              <w:t>Foreign Cash</w:t>
            </w:r>
          </w:p>
        </w:tc>
      </w:tr>
      <w:tr w:rsidR="005E4185" w:rsidRPr="00340677" w:rsidTr="00F00A0E">
        <w:tc>
          <w:tcPr>
            <w:tcW w:w="4666" w:type="dxa"/>
            <w:tcBorders>
              <w:top w:val="single" w:sz="4" w:space="0" w:color="auto"/>
              <w:left w:val="single" w:sz="4" w:space="0" w:color="auto"/>
              <w:bottom w:val="single" w:sz="4" w:space="0" w:color="auto"/>
              <w:right w:val="single" w:sz="4" w:space="0" w:color="auto"/>
            </w:tcBorders>
            <w:shd w:val="clear" w:color="auto" w:fill="EEECE1" w:themeFill="background2"/>
          </w:tcPr>
          <w:p w:rsidR="005E4185" w:rsidRPr="005E4185" w:rsidRDefault="005E4185" w:rsidP="004827A0">
            <w:pPr>
              <w:rPr>
                <w:rFonts w:ascii="Verdana" w:eastAsia="Times New Roman" w:hAnsi="Verdana" w:cs="Times New Roman"/>
                <w:bCs/>
                <w:color w:val="676767"/>
                <w:sz w:val="24"/>
                <w:szCs w:val="20"/>
              </w:rPr>
            </w:pPr>
            <w:r w:rsidRPr="00340677">
              <w:rPr>
                <w:rFonts w:ascii="Verdana" w:eastAsia="Times New Roman" w:hAnsi="Verdana" w:cs="Times New Roman"/>
                <w:bCs/>
                <w:color w:val="676767"/>
                <w:sz w:val="24"/>
                <w:szCs w:val="20"/>
              </w:rPr>
              <w:t xml:space="preserve">Subchapter 5 </w:t>
            </w:r>
          </w:p>
        </w:tc>
        <w:tc>
          <w:tcPr>
            <w:tcW w:w="4684" w:type="dxa"/>
            <w:tcBorders>
              <w:top w:val="single" w:sz="4" w:space="0" w:color="auto"/>
              <w:left w:val="single" w:sz="4" w:space="0" w:color="auto"/>
              <w:bottom w:val="single" w:sz="4" w:space="0" w:color="auto"/>
              <w:right w:val="single" w:sz="4" w:space="0" w:color="auto"/>
            </w:tcBorders>
            <w:shd w:val="clear" w:color="auto" w:fill="EEECE1" w:themeFill="background2"/>
          </w:tcPr>
          <w:p w:rsidR="005E4185" w:rsidRPr="00340677" w:rsidRDefault="005E4185" w:rsidP="00340677">
            <w:pPr>
              <w:rPr>
                <w:rFonts w:ascii="Verdana" w:eastAsia="Times New Roman" w:hAnsi="Verdana" w:cs="Times New Roman"/>
                <w:bCs/>
                <w:color w:val="676767"/>
                <w:sz w:val="24"/>
                <w:szCs w:val="20"/>
              </w:rPr>
            </w:pPr>
            <w:r w:rsidRPr="00340677">
              <w:rPr>
                <w:rFonts w:ascii="Verdana" w:eastAsia="Times New Roman" w:hAnsi="Verdana" w:cs="Times New Roman"/>
                <w:bCs/>
                <w:color w:val="676767"/>
                <w:sz w:val="24"/>
                <w:szCs w:val="20"/>
              </w:rPr>
              <w:t>Manila Insurance Collections</w:t>
            </w:r>
          </w:p>
        </w:tc>
      </w:tr>
      <w:tr w:rsidR="00DA4B87" w:rsidRPr="00340677" w:rsidTr="00F00A0E">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DA4B87" w:rsidRPr="00340677" w:rsidRDefault="00DA4B87" w:rsidP="004827A0">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34.21</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DA4B87" w:rsidRPr="00340677" w:rsidRDefault="00DA4B87" w:rsidP="00340677">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General</w:t>
            </w:r>
          </w:p>
        </w:tc>
      </w:tr>
    </w:tbl>
    <w:p w:rsidR="00F00A0E" w:rsidRDefault="00F00A0E">
      <w:r>
        <w:br w:type="page"/>
      </w:r>
    </w:p>
    <w:tbl>
      <w:tblPr>
        <w:tblStyle w:val="TableGrid"/>
        <w:tblW w:w="0" w:type="auto"/>
        <w:tblInd w:w="0" w:type="dxa"/>
        <w:tblLook w:val="04A0" w:firstRow="1" w:lastRow="0" w:firstColumn="1" w:lastColumn="0" w:noHBand="0" w:noVBand="1"/>
      </w:tblPr>
      <w:tblGrid>
        <w:gridCol w:w="4666"/>
        <w:gridCol w:w="4684"/>
      </w:tblGrid>
      <w:tr w:rsidR="00F00A0E" w:rsidRPr="00340677" w:rsidTr="00F00A0E">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F00A0E" w:rsidRDefault="00F00A0E" w:rsidP="00F00A0E">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lastRenderedPageBreak/>
              <w:t>Subsection</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F00A0E" w:rsidRDefault="00F00A0E" w:rsidP="00F00A0E">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F00A0E" w:rsidRPr="00340677" w:rsidTr="00F00A0E">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F00A0E" w:rsidRDefault="00F00A0E" w:rsidP="00F00A0E">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34.22</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F00A0E" w:rsidRDefault="00F00A0E" w:rsidP="00F00A0E">
            <w:pPr>
              <w:pStyle w:val="para31"/>
              <w:tabs>
                <w:tab w:val="left" w:pos="560"/>
              </w:tabs>
              <w:ind w:firstLine="0"/>
              <w:jc w:val="left"/>
              <w:rPr>
                <w:rFonts w:ascii="Verdana" w:hAnsi="Verdana"/>
                <w:bCs/>
                <w:color w:val="676767"/>
                <w:sz w:val="24"/>
              </w:rPr>
            </w:pPr>
            <w:r w:rsidRPr="00DA4B87">
              <w:rPr>
                <w:rFonts w:ascii="Verdana" w:hAnsi="Verdana"/>
                <w:bCs/>
                <w:color w:val="676767"/>
                <w:sz w:val="24"/>
              </w:rPr>
              <w:t xml:space="preserve">Manila Insurance Collections-Manila Processing (Agent Cashier) </w:t>
            </w:r>
          </w:p>
        </w:tc>
      </w:tr>
      <w:tr w:rsidR="00F00A0E" w:rsidRPr="00340677" w:rsidTr="00F00A0E">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F00A0E" w:rsidRDefault="00F00A0E" w:rsidP="00F00A0E">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34.23</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F00A0E" w:rsidRPr="00DA4B87" w:rsidRDefault="00F00A0E" w:rsidP="00F00A0E">
            <w:pPr>
              <w:pStyle w:val="para31"/>
              <w:tabs>
                <w:tab w:val="left" w:pos="560"/>
              </w:tabs>
              <w:ind w:firstLine="0"/>
              <w:jc w:val="left"/>
              <w:rPr>
                <w:rFonts w:ascii="Verdana" w:hAnsi="Verdana"/>
                <w:bCs/>
                <w:color w:val="676767"/>
                <w:sz w:val="24"/>
              </w:rPr>
            </w:pPr>
            <w:r w:rsidRPr="00DA4B87">
              <w:rPr>
                <w:rFonts w:ascii="Verdana" w:hAnsi="Verdana"/>
                <w:bCs/>
                <w:color w:val="676767"/>
                <w:sz w:val="24"/>
              </w:rPr>
              <w:t>Manila Insurance Colle</w:t>
            </w:r>
            <w:r>
              <w:rPr>
                <w:rFonts w:ascii="Verdana" w:hAnsi="Verdana"/>
                <w:bCs/>
                <w:color w:val="676767"/>
                <w:sz w:val="24"/>
              </w:rPr>
              <w:t>ctions - Philadelphia Processing</w:t>
            </w:r>
          </w:p>
        </w:tc>
      </w:tr>
      <w:tr w:rsidR="00F00A0E" w:rsidRPr="00340677" w:rsidTr="00F00A0E">
        <w:tc>
          <w:tcPr>
            <w:tcW w:w="4666" w:type="dxa"/>
            <w:tcBorders>
              <w:top w:val="single" w:sz="4" w:space="0" w:color="auto"/>
              <w:left w:val="single" w:sz="4" w:space="0" w:color="auto"/>
              <w:bottom w:val="single" w:sz="4" w:space="0" w:color="auto"/>
              <w:right w:val="single" w:sz="4" w:space="0" w:color="auto"/>
            </w:tcBorders>
            <w:shd w:val="clear" w:color="auto" w:fill="EEECE1" w:themeFill="background2"/>
          </w:tcPr>
          <w:p w:rsidR="00F00A0E" w:rsidRPr="00F00A0E" w:rsidRDefault="00F00A0E" w:rsidP="00F00A0E">
            <w:pPr>
              <w:rPr>
                <w:rFonts w:ascii="Verdana" w:eastAsia="Times New Roman" w:hAnsi="Verdana" w:cs="Times New Roman"/>
                <w:bCs/>
                <w:color w:val="676767"/>
                <w:sz w:val="24"/>
                <w:szCs w:val="20"/>
              </w:rPr>
            </w:pPr>
            <w:r w:rsidRPr="00F00A0E">
              <w:rPr>
                <w:rFonts w:ascii="Verdana" w:eastAsia="Times New Roman" w:hAnsi="Verdana" w:cs="Times New Roman"/>
                <w:bCs/>
                <w:color w:val="676767"/>
                <w:sz w:val="24"/>
                <w:szCs w:val="20"/>
              </w:rPr>
              <w:t>Subchapter 6</w:t>
            </w:r>
            <w:r>
              <w:rPr>
                <w:rFonts w:ascii="Verdana" w:eastAsia="Times New Roman" w:hAnsi="Verdana" w:cs="Times New Roman"/>
                <w:bCs/>
                <w:color w:val="676767"/>
                <w:sz w:val="24"/>
                <w:szCs w:val="20"/>
              </w:rPr>
              <w:t xml:space="preserve"> </w:t>
            </w:r>
          </w:p>
        </w:tc>
        <w:tc>
          <w:tcPr>
            <w:tcW w:w="4684" w:type="dxa"/>
            <w:tcBorders>
              <w:top w:val="single" w:sz="4" w:space="0" w:color="auto"/>
              <w:left w:val="single" w:sz="4" w:space="0" w:color="auto"/>
              <w:bottom w:val="single" w:sz="4" w:space="0" w:color="auto"/>
              <w:right w:val="single" w:sz="4" w:space="0" w:color="auto"/>
            </w:tcBorders>
            <w:shd w:val="clear" w:color="auto" w:fill="EEECE1" w:themeFill="background2"/>
          </w:tcPr>
          <w:p w:rsidR="00F00A0E" w:rsidRPr="00F00A0E" w:rsidRDefault="00F00A0E" w:rsidP="00F00A0E">
            <w:pPr>
              <w:pStyle w:val="para31"/>
              <w:tabs>
                <w:tab w:val="left" w:pos="560"/>
              </w:tabs>
              <w:ind w:firstLine="0"/>
              <w:jc w:val="left"/>
              <w:rPr>
                <w:rFonts w:ascii="Verdana" w:hAnsi="Verdana"/>
                <w:bCs/>
                <w:color w:val="676767"/>
                <w:sz w:val="24"/>
              </w:rPr>
            </w:pPr>
            <w:r w:rsidRPr="00F00A0E">
              <w:rPr>
                <w:rFonts w:ascii="Verdana" w:hAnsi="Verdana"/>
                <w:bCs/>
                <w:color w:val="676767"/>
                <w:sz w:val="24"/>
              </w:rPr>
              <w:t>Electronic Payments from Service Departments</w:t>
            </w:r>
          </w:p>
        </w:tc>
      </w:tr>
      <w:tr w:rsidR="00F00A0E" w:rsidRPr="00340677" w:rsidTr="00F00A0E">
        <w:tc>
          <w:tcPr>
            <w:tcW w:w="4666" w:type="dxa"/>
            <w:tcBorders>
              <w:top w:val="single" w:sz="4" w:space="0" w:color="auto"/>
              <w:left w:val="single" w:sz="4" w:space="0" w:color="auto"/>
              <w:bottom w:val="single" w:sz="4" w:space="0" w:color="auto"/>
              <w:right w:val="single" w:sz="4" w:space="0" w:color="auto"/>
            </w:tcBorders>
            <w:shd w:val="clear" w:color="auto" w:fill="auto"/>
          </w:tcPr>
          <w:p w:rsidR="00F00A0E" w:rsidRPr="00F00A0E" w:rsidRDefault="00F00A0E" w:rsidP="00F00A0E">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34.24</w:t>
            </w:r>
          </w:p>
        </w:tc>
        <w:tc>
          <w:tcPr>
            <w:tcW w:w="4684" w:type="dxa"/>
            <w:tcBorders>
              <w:top w:val="single" w:sz="4" w:space="0" w:color="auto"/>
              <w:left w:val="single" w:sz="4" w:space="0" w:color="auto"/>
              <w:bottom w:val="single" w:sz="4" w:space="0" w:color="auto"/>
              <w:right w:val="single" w:sz="4" w:space="0" w:color="auto"/>
            </w:tcBorders>
            <w:shd w:val="clear" w:color="auto" w:fill="auto"/>
          </w:tcPr>
          <w:p w:rsidR="00F00A0E" w:rsidRPr="00F00A0E" w:rsidRDefault="00F00A0E" w:rsidP="00F00A0E">
            <w:pPr>
              <w:pStyle w:val="para31"/>
              <w:tabs>
                <w:tab w:val="left" w:pos="560"/>
              </w:tabs>
              <w:ind w:firstLine="0"/>
              <w:jc w:val="left"/>
              <w:rPr>
                <w:rFonts w:ascii="Verdana" w:hAnsi="Verdana"/>
                <w:bCs/>
                <w:color w:val="676767"/>
                <w:sz w:val="24"/>
              </w:rPr>
            </w:pPr>
            <w:r>
              <w:rPr>
                <w:rFonts w:ascii="Verdana" w:hAnsi="Verdana"/>
                <w:bCs/>
                <w:color w:val="676767"/>
                <w:sz w:val="24"/>
              </w:rPr>
              <w:t>Processing</w:t>
            </w:r>
          </w:p>
        </w:tc>
      </w:tr>
      <w:tr w:rsidR="00F00A0E" w:rsidRPr="00340677" w:rsidTr="00F00A0E">
        <w:tc>
          <w:tcPr>
            <w:tcW w:w="4666" w:type="dxa"/>
            <w:tcBorders>
              <w:top w:val="single" w:sz="4" w:space="0" w:color="auto"/>
              <w:left w:val="single" w:sz="4" w:space="0" w:color="auto"/>
              <w:bottom w:val="single" w:sz="4" w:space="0" w:color="auto"/>
              <w:right w:val="single" w:sz="4" w:space="0" w:color="auto"/>
            </w:tcBorders>
            <w:shd w:val="clear" w:color="auto" w:fill="EEECE1" w:themeFill="background2"/>
          </w:tcPr>
          <w:p w:rsidR="00F00A0E" w:rsidRDefault="00F00A0E" w:rsidP="00F00A0E">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Subchapter 7</w:t>
            </w:r>
          </w:p>
        </w:tc>
        <w:tc>
          <w:tcPr>
            <w:tcW w:w="4684" w:type="dxa"/>
            <w:tcBorders>
              <w:top w:val="single" w:sz="4" w:space="0" w:color="auto"/>
              <w:left w:val="single" w:sz="4" w:space="0" w:color="auto"/>
              <w:bottom w:val="single" w:sz="4" w:space="0" w:color="auto"/>
              <w:right w:val="single" w:sz="4" w:space="0" w:color="auto"/>
            </w:tcBorders>
            <w:shd w:val="clear" w:color="auto" w:fill="EEECE1" w:themeFill="background2"/>
          </w:tcPr>
          <w:p w:rsidR="00F00A0E" w:rsidRDefault="00F00A0E" w:rsidP="00F00A0E">
            <w:pPr>
              <w:pStyle w:val="para31"/>
              <w:tabs>
                <w:tab w:val="left" w:pos="560"/>
              </w:tabs>
              <w:ind w:firstLine="0"/>
              <w:jc w:val="left"/>
              <w:rPr>
                <w:rFonts w:ascii="Verdana" w:hAnsi="Verdana"/>
                <w:bCs/>
                <w:color w:val="676767"/>
                <w:sz w:val="24"/>
              </w:rPr>
            </w:pPr>
            <w:r>
              <w:rPr>
                <w:rFonts w:ascii="Verdana" w:hAnsi="Verdana"/>
                <w:bCs/>
                <w:color w:val="676767"/>
                <w:sz w:val="24"/>
              </w:rPr>
              <w:t>Service</w:t>
            </w:r>
            <w:r w:rsidRPr="00F00A0E">
              <w:rPr>
                <w:rFonts w:ascii="Verdana" w:hAnsi="Verdana"/>
                <w:bCs/>
                <w:color w:val="676767"/>
                <w:sz w:val="24"/>
              </w:rPr>
              <w:t>members' Group Life Insurance (SGLI) Premium Payments</w:t>
            </w:r>
          </w:p>
        </w:tc>
      </w:tr>
      <w:tr w:rsidR="00F00A0E" w:rsidRPr="00340677" w:rsidTr="00F00A0E">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F00A0E" w:rsidRDefault="00F00A0E" w:rsidP="00F00A0E">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34.25</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F00A0E" w:rsidRDefault="00F00A0E" w:rsidP="00F00A0E">
            <w:pPr>
              <w:pStyle w:val="para31"/>
              <w:tabs>
                <w:tab w:val="left" w:pos="560"/>
              </w:tabs>
              <w:ind w:firstLine="0"/>
              <w:jc w:val="left"/>
              <w:rPr>
                <w:rFonts w:ascii="Verdana" w:hAnsi="Verdana"/>
                <w:bCs/>
                <w:color w:val="676767"/>
                <w:sz w:val="24"/>
              </w:rPr>
            </w:pPr>
            <w:r>
              <w:rPr>
                <w:rFonts w:ascii="Verdana" w:hAnsi="Verdana"/>
                <w:bCs/>
                <w:color w:val="676767"/>
                <w:sz w:val="24"/>
              </w:rPr>
              <w:t>General</w:t>
            </w:r>
          </w:p>
        </w:tc>
      </w:tr>
      <w:tr w:rsidR="00F00A0E" w:rsidRPr="00340677" w:rsidTr="00F00A0E">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F00A0E" w:rsidRDefault="00F00A0E" w:rsidP="00F00A0E">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34.26</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F00A0E" w:rsidRDefault="00F00A0E" w:rsidP="00F00A0E">
            <w:pPr>
              <w:pStyle w:val="para31"/>
              <w:tabs>
                <w:tab w:val="left" w:pos="560"/>
              </w:tabs>
              <w:ind w:firstLine="0"/>
              <w:jc w:val="left"/>
              <w:rPr>
                <w:rFonts w:ascii="Verdana" w:hAnsi="Verdana"/>
                <w:bCs/>
                <w:color w:val="676767"/>
                <w:sz w:val="24"/>
              </w:rPr>
            </w:pPr>
            <w:r w:rsidRPr="00F00A0E">
              <w:rPr>
                <w:rFonts w:ascii="Verdana" w:hAnsi="Verdana"/>
                <w:bCs/>
                <w:color w:val="676767"/>
                <w:sz w:val="24"/>
              </w:rPr>
              <w:t>S</w:t>
            </w:r>
            <w:r>
              <w:rPr>
                <w:rFonts w:ascii="Verdana" w:hAnsi="Verdana"/>
                <w:bCs/>
                <w:color w:val="676767"/>
                <w:sz w:val="24"/>
              </w:rPr>
              <w:t>GLI</w:t>
            </w:r>
            <w:r w:rsidRPr="00F00A0E">
              <w:rPr>
                <w:rFonts w:ascii="Verdana" w:hAnsi="Verdana"/>
                <w:bCs/>
                <w:color w:val="676767"/>
                <w:sz w:val="24"/>
              </w:rPr>
              <w:t xml:space="preserve"> Premium Payment Processing   </w:t>
            </w:r>
          </w:p>
        </w:tc>
      </w:tr>
      <w:tr w:rsidR="00F00A0E" w:rsidRPr="00340677" w:rsidTr="00F00A0E">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F00A0E" w:rsidRDefault="00F00A0E" w:rsidP="00F00A0E">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34.27</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F00A0E" w:rsidRPr="00F00A0E" w:rsidRDefault="0049334D" w:rsidP="00F00A0E">
            <w:pPr>
              <w:pStyle w:val="para31"/>
              <w:tabs>
                <w:tab w:val="left" w:pos="560"/>
              </w:tabs>
              <w:ind w:firstLine="0"/>
              <w:jc w:val="left"/>
              <w:rPr>
                <w:rFonts w:ascii="Verdana" w:hAnsi="Verdana"/>
                <w:bCs/>
                <w:color w:val="676767"/>
                <w:sz w:val="24"/>
              </w:rPr>
            </w:pPr>
            <w:r w:rsidRPr="00F00A0E">
              <w:rPr>
                <w:rFonts w:ascii="Verdana" w:hAnsi="Verdana"/>
                <w:bCs/>
                <w:color w:val="676767"/>
                <w:sz w:val="24"/>
              </w:rPr>
              <w:t>S</w:t>
            </w:r>
            <w:r>
              <w:rPr>
                <w:rFonts w:ascii="Verdana" w:hAnsi="Verdana"/>
                <w:bCs/>
                <w:color w:val="676767"/>
                <w:sz w:val="24"/>
              </w:rPr>
              <w:t>GLI</w:t>
            </w:r>
            <w:r w:rsidRPr="00F00A0E">
              <w:rPr>
                <w:rFonts w:ascii="Verdana" w:hAnsi="Verdana"/>
                <w:bCs/>
                <w:color w:val="676767"/>
                <w:sz w:val="24"/>
              </w:rPr>
              <w:t xml:space="preserve"> Premium Payment Processing </w:t>
            </w:r>
            <w:r>
              <w:rPr>
                <w:rFonts w:ascii="Verdana" w:hAnsi="Verdana"/>
                <w:bCs/>
                <w:color w:val="676767"/>
                <w:sz w:val="24"/>
              </w:rPr>
              <w:t>Reports</w:t>
            </w:r>
            <w:r w:rsidRPr="00F00A0E">
              <w:rPr>
                <w:rFonts w:ascii="Verdana" w:hAnsi="Verdana"/>
                <w:bCs/>
                <w:color w:val="676767"/>
                <w:sz w:val="24"/>
              </w:rPr>
              <w:t xml:space="preserve">  </w:t>
            </w:r>
          </w:p>
        </w:tc>
      </w:tr>
      <w:tr w:rsidR="0049334D" w:rsidRPr="00340677" w:rsidTr="00F00A0E">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49334D" w:rsidRDefault="0049334D" w:rsidP="00F00A0E">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34.28</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49334D" w:rsidRPr="00F00A0E" w:rsidRDefault="0049334D" w:rsidP="00F00A0E">
            <w:pPr>
              <w:pStyle w:val="para31"/>
              <w:tabs>
                <w:tab w:val="left" w:pos="560"/>
              </w:tabs>
              <w:ind w:firstLine="0"/>
              <w:jc w:val="left"/>
              <w:rPr>
                <w:rFonts w:ascii="Verdana" w:hAnsi="Verdana"/>
                <w:bCs/>
                <w:color w:val="676767"/>
                <w:sz w:val="24"/>
              </w:rPr>
            </w:pPr>
            <w:r>
              <w:rPr>
                <w:rFonts w:ascii="Verdana" w:hAnsi="Verdana"/>
                <w:bCs/>
                <w:color w:val="676767"/>
                <w:sz w:val="24"/>
              </w:rPr>
              <w:t>VGLI</w:t>
            </w:r>
            <w:r w:rsidRPr="00F00A0E">
              <w:rPr>
                <w:rFonts w:ascii="Verdana" w:hAnsi="Verdana"/>
                <w:bCs/>
                <w:color w:val="676767"/>
                <w:sz w:val="24"/>
              </w:rPr>
              <w:t xml:space="preserve"> Premium Payment Processing   </w:t>
            </w:r>
          </w:p>
        </w:tc>
      </w:tr>
      <w:tr w:rsidR="0049334D" w:rsidRPr="00340677" w:rsidTr="00F00A0E">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49334D" w:rsidRDefault="0049334D" w:rsidP="00F00A0E">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34.29</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49334D" w:rsidRPr="00F00A0E" w:rsidRDefault="0049334D" w:rsidP="00F00A0E">
            <w:pPr>
              <w:pStyle w:val="para31"/>
              <w:tabs>
                <w:tab w:val="left" w:pos="560"/>
              </w:tabs>
              <w:ind w:firstLine="0"/>
              <w:jc w:val="left"/>
              <w:rPr>
                <w:rFonts w:ascii="Verdana" w:hAnsi="Verdana"/>
                <w:bCs/>
                <w:color w:val="676767"/>
                <w:sz w:val="24"/>
              </w:rPr>
            </w:pPr>
            <w:r>
              <w:rPr>
                <w:rFonts w:ascii="Verdana" w:hAnsi="Verdana"/>
                <w:bCs/>
                <w:color w:val="676767"/>
                <w:sz w:val="24"/>
              </w:rPr>
              <w:t>VGLI</w:t>
            </w:r>
            <w:r w:rsidRPr="00F00A0E">
              <w:rPr>
                <w:rFonts w:ascii="Verdana" w:hAnsi="Verdana"/>
                <w:bCs/>
                <w:color w:val="676767"/>
                <w:sz w:val="24"/>
              </w:rPr>
              <w:t xml:space="preserve"> Premium Payment </w:t>
            </w:r>
            <w:r>
              <w:rPr>
                <w:rFonts w:ascii="Verdana" w:hAnsi="Verdana"/>
                <w:bCs/>
                <w:color w:val="676767"/>
                <w:sz w:val="24"/>
              </w:rPr>
              <w:t>Reporting</w:t>
            </w:r>
            <w:r w:rsidRPr="00F00A0E">
              <w:rPr>
                <w:rFonts w:ascii="Verdana" w:hAnsi="Verdana"/>
                <w:bCs/>
                <w:color w:val="676767"/>
                <w:sz w:val="24"/>
              </w:rPr>
              <w:t xml:space="preserve">   </w:t>
            </w:r>
          </w:p>
        </w:tc>
      </w:tr>
    </w:tbl>
    <w:p w:rsidR="0018671E" w:rsidRPr="00340677" w:rsidRDefault="0018671E" w:rsidP="00F00A0E">
      <w:pPr>
        <w:spacing w:after="0" w:line="240" w:lineRule="auto"/>
        <w:rPr>
          <w:rFonts w:ascii="Verdana" w:eastAsia="Times New Roman" w:hAnsi="Verdana" w:cs="Times New Roman"/>
          <w:bCs/>
          <w:color w:val="676767"/>
          <w:sz w:val="24"/>
          <w:szCs w:val="20"/>
        </w:rPr>
      </w:pPr>
    </w:p>
    <w:p w:rsidR="00C75B79" w:rsidRPr="00C75B79" w:rsidRDefault="00C75B79" w:rsidP="00A9756B">
      <w:pPr>
        <w:pStyle w:val="para31"/>
        <w:tabs>
          <w:tab w:val="left" w:pos="560"/>
        </w:tabs>
        <w:ind w:firstLine="0"/>
        <w:rPr>
          <w:rFonts w:ascii="Verdana" w:hAnsi="Verdana"/>
          <w:b/>
          <w:color w:val="595959" w:themeColor="text1" w:themeTint="A6"/>
          <w:sz w:val="22"/>
        </w:rPr>
      </w:pPr>
      <w:r w:rsidRPr="00C75B79">
        <w:rPr>
          <w:rFonts w:ascii="Verdana" w:hAnsi="Verdana"/>
          <w:b/>
          <w:color w:val="595959" w:themeColor="text1" w:themeTint="A6"/>
          <w:sz w:val="22"/>
        </w:rPr>
        <w:t>Subchapter 1 - General</w:t>
      </w:r>
    </w:p>
    <w:p w:rsidR="00C75B79" w:rsidRDefault="00C75B79" w:rsidP="00A9756B">
      <w:pPr>
        <w:pStyle w:val="para31"/>
        <w:tabs>
          <w:tab w:val="left" w:pos="560"/>
        </w:tabs>
        <w:ind w:firstLine="0"/>
        <w:rPr>
          <w:rFonts w:ascii="Verdana" w:hAnsi="Verdana"/>
          <w:b/>
          <w:color w:val="595959" w:themeColor="text1" w:themeTint="A6"/>
        </w:rPr>
      </w:pPr>
    </w:p>
    <w:p w:rsidR="00503E01" w:rsidRDefault="00503E01" w:rsidP="00A9756B">
      <w:pPr>
        <w:pStyle w:val="para31"/>
        <w:tabs>
          <w:tab w:val="left" w:pos="560"/>
        </w:tabs>
        <w:ind w:firstLine="0"/>
        <w:rPr>
          <w:rFonts w:ascii="Verdana" w:hAnsi="Verdana"/>
          <w:color w:val="595959" w:themeColor="text1" w:themeTint="A6"/>
        </w:rPr>
      </w:pPr>
      <w:r w:rsidRPr="00A9756B">
        <w:rPr>
          <w:rFonts w:ascii="Verdana" w:hAnsi="Verdana"/>
          <w:b/>
          <w:color w:val="595959" w:themeColor="text1" w:themeTint="A6"/>
        </w:rPr>
        <w:t xml:space="preserve">34.01 ORGANIZATION </w:t>
      </w:r>
    </w:p>
    <w:p w:rsidR="006B7B7F" w:rsidRPr="006B7B7F" w:rsidRDefault="006B7B7F" w:rsidP="00A9756B">
      <w:pPr>
        <w:pStyle w:val="para31"/>
        <w:tabs>
          <w:tab w:val="left" w:pos="560"/>
        </w:tabs>
        <w:ind w:firstLine="0"/>
        <w:rPr>
          <w:rFonts w:ascii="Verdana" w:hAnsi="Verdana"/>
          <w:color w:val="595959" w:themeColor="text1" w:themeTint="A6"/>
        </w:rPr>
      </w:pPr>
    </w:p>
    <w:p w:rsidR="00503E01" w:rsidRPr="00BC4955" w:rsidRDefault="00503E01" w:rsidP="00BC4955">
      <w:pPr>
        <w:pStyle w:val="para32"/>
        <w:tabs>
          <w:tab w:val="clear" w:pos="560"/>
          <w:tab w:val="left" w:pos="360"/>
        </w:tabs>
        <w:ind w:left="390" w:firstLine="0"/>
        <w:jc w:val="left"/>
        <w:rPr>
          <w:rFonts w:ascii="Verdana" w:hAnsi="Verdana"/>
          <w:color w:val="595959" w:themeColor="text1" w:themeTint="A6"/>
        </w:rPr>
      </w:pPr>
      <w:r w:rsidRPr="00BC4955">
        <w:rPr>
          <w:rFonts w:ascii="Verdana" w:hAnsi="Verdana"/>
          <w:color w:val="595959" w:themeColor="text1" w:themeTint="A6"/>
        </w:rPr>
        <w:t xml:space="preserve">The Insurance Collections Activity is within the organizational structure of the Policyholders Services Division, operating as the Collections Section in the Philadelphia VA Insurance Center. However, physical payments are processed through the Department of Treasury’s collections lockbox service provider. Where reference in this chapter is made to "Collections Activity" or "Collections", identification is made with the Insurance Collections Activity of the Policyholders Services Division.  </w:t>
      </w:r>
    </w:p>
    <w:p w:rsidR="00503E01" w:rsidRDefault="00503E01" w:rsidP="00503E01"/>
    <w:p w:rsidR="00503E01" w:rsidRDefault="00503E01" w:rsidP="00A9756B">
      <w:pPr>
        <w:pStyle w:val="para31"/>
        <w:tabs>
          <w:tab w:val="left" w:pos="560"/>
        </w:tabs>
        <w:ind w:firstLine="0"/>
        <w:rPr>
          <w:rFonts w:ascii="Verdana" w:hAnsi="Verdana"/>
          <w:color w:val="595959" w:themeColor="text1" w:themeTint="A6"/>
        </w:rPr>
      </w:pPr>
      <w:r w:rsidRPr="00A9756B">
        <w:rPr>
          <w:rFonts w:ascii="Verdana" w:hAnsi="Verdana"/>
          <w:b/>
          <w:color w:val="595959" w:themeColor="text1" w:themeTint="A6"/>
        </w:rPr>
        <w:t xml:space="preserve">34.02 FUNCTION </w:t>
      </w:r>
    </w:p>
    <w:p w:rsidR="006B7B7F" w:rsidRPr="006B7B7F" w:rsidRDefault="006B7B7F" w:rsidP="00A9756B">
      <w:pPr>
        <w:pStyle w:val="para31"/>
        <w:tabs>
          <w:tab w:val="left" w:pos="560"/>
        </w:tabs>
        <w:ind w:firstLine="0"/>
        <w:rPr>
          <w:rFonts w:ascii="Verdana" w:hAnsi="Verdana"/>
          <w:color w:val="595959" w:themeColor="text1" w:themeTint="A6"/>
        </w:rPr>
      </w:pPr>
    </w:p>
    <w:p w:rsidR="00503E01" w:rsidRDefault="00503E01" w:rsidP="00A633B6">
      <w:pPr>
        <w:pStyle w:val="para32"/>
        <w:numPr>
          <w:ilvl w:val="0"/>
          <w:numId w:val="1"/>
        </w:numPr>
        <w:tabs>
          <w:tab w:val="clear" w:pos="560"/>
        </w:tabs>
        <w:jc w:val="left"/>
        <w:rPr>
          <w:rFonts w:ascii="Verdana" w:hAnsi="Verdana"/>
          <w:color w:val="595959" w:themeColor="text1" w:themeTint="A6"/>
        </w:rPr>
      </w:pPr>
      <w:r w:rsidRPr="006B7B7F">
        <w:rPr>
          <w:rFonts w:ascii="Verdana" w:hAnsi="Verdana"/>
          <w:color w:val="595959" w:themeColor="text1" w:themeTint="A6"/>
        </w:rPr>
        <w:t>The VAIC is responsible for processing collections and other payments for the VA-administered life insurance programs Treasury’s lockbox service provider processes all direct payments sent via check/money order, while the VAIC processes the remaining forms of payment.</w:t>
      </w:r>
    </w:p>
    <w:p w:rsidR="00A633B6" w:rsidRPr="006B7B7F" w:rsidRDefault="00A633B6" w:rsidP="00A633B6">
      <w:pPr>
        <w:pStyle w:val="para32"/>
        <w:tabs>
          <w:tab w:val="clear" w:pos="560"/>
        </w:tabs>
        <w:ind w:left="930" w:firstLine="0"/>
        <w:jc w:val="left"/>
        <w:rPr>
          <w:rFonts w:ascii="Verdana" w:hAnsi="Verdana"/>
          <w:color w:val="595959" w:themeColor="text1" w:themeTint="A6"/>
        </w:rPr>
      </w:pPr>
    </w:p>
    <w:p w:rsidR="00503E01" w:rsidRDefault="00503E01" w:rsidP="00A633B6">
      <w:pPr>
        <w:pStyle w:val="para32"/>
        <w:numPr>
          <w:ilvl w:val="0"/>
          <w:numId w:val="1"/>
        </w:numPr>
        <w:tabs>
          <w:tab w:val="clear" w:pos="560"/>
        </w:tabs>
        <w:jc w:val="left"/>
        <w:rPr>
          <w:rFonts w:ascii="Verdana" w:hAnsi="Verdana"/>
          <w:color w:val="595959" w:themeColor="text1" w:themeTint="A6"/>
        </w:rPr>
      </w:pPr>
      <w:r w:rsidRPr="00A633B6">
        <w:rPr>
          <w:rFonts w:ascii="Verdana" w:hAnsi="Verdana"/>
          <w:color w:val="595959" w:themeColor="text1" w:themeTint="A6"/>
        </w:rPr>
        <w:t>The VAIC receives and processes for deposit and credit to proper accounts, remittances received from the following sources:</w:t>
      </w:r>
    </w:p>
    <w:p w:rsidR="00A633B6" w:rsidRPr="00A633B6" w:rsidRDefault="00A633B6" w:rsidP="00A633B6">
      <w:pPr>
        <w:pStyle w:val="para32"/>
        <w:tabs>
          <w:tab w:val="clear" w:pos="560"/>
        </w:tabs>
        <w:ind w:firstLine="0"/>
        <w:jc w:val="left"/>
        <w:rPr>
          <w:rFonts w:ascii="Verdana" w:hAnsi="Verdana"/>
          <w:color w:val="595959" w:themeColor="text1" w:themeTint="A6"/>
        </w:rPr>
      </w:pPr>
    </w:p>
    <w:p w:rsidR="00503E01" w:rsidRPr="0018671E" w:rsidRDefault="00503E01" w:rsidP="00A633B6">
      <w:pPr>
        <w:pStyle w:val="para32"/>
        <w:numPr>
          <w:ilvl w:val="0"/>
          <w:numId w:val="2"/>
        </w:numPr>
        <w:tabs>
          <w:tab w:val="left" w:pos="1350"/>
        </w:tabs>
        <w:jc w:val="left"/>
        <w:rPr>
          <w:rFonts w:ascii="Verdana" w:hAnsi="Verdana"/>
          <w:color w:val="595959" w:themeColor="text1" w:themeTint="A6"/>
        </w:rPr>
      </w:pPr>
      <w:r w:rsidRPr="00A633B6">
        <w:rPr>
          <w:rFonts w:ascii="Verdana" w:hAnsi="Verdana"/>
          <w:color w:val="595959" w:themeColor="text1" w:themeTint="A6"/>
        </w:rPr>
        <w:t xml:space="preserve">Collections files received from the Fiscal Service collections lockbox provider for all payments sent via check/money order according to the Fiscal Service General Lockbox Network Retail Lockbox Statement of Required Services Agreement:  GLN - VA Life Insurance Premium Lockbox #105535. </w:t>
      </w:r>
    </w:p>
    <w:p w:rsidR="00A633B6" w:rsidRPr="0018671E" w:rsidRDefault="00A633B6" w:rsidP="00A633B6">
      <w:pPr>
        <w:pStyle w:val="para32"/>
        <w:tabs>
          <w:tab w:val="left" w:pos="1350"/>
        </w:tabs>
        <w:ind w:left="1380" w:firstLine="0"/>
        <w:jc w:val="left"/>
        <w:rPr>
          <w:rFonts w:ascii="Verdana" w:hAnsi="Verdana"/>
          <w:color w:val="595959" w:themeColor="text1" w:themeTint="A6"/>
        </w:rPr>
      </w:pPr>
    </w:p>
    <w:p w:rsidR="00503E01" w:rsidRPr="0018671E" w:rsidRDefault="00503E01" w:rsidP="00A633B6">
      <w:pPr>
        <w:pStyle w:val="ListParagraph"/>
        <w:numPr>
          <w:ilvl w:val="0"/>
          <w:numId w:val="3"/>
        </w:numPr>
        <w:ind w:hanging="450"/>
        <w:rPr>
          <w:rFonts w:ascii="Verdana" w:hAnsi="Verdana"/>
          <w:color w:val="595959" w:themeColor="text1" w:themeTint="A6"/>
          <w:sz w:val="20"/>
          <w:szCs w:val="20"/>
        </w:rPr>
      </w:pPr>
      <w:r w:rsidRPr="0018671E">
        <w:rPr>
          <w:rFonts w:ascii="Verdana" w:hAnsi="Verdana"/>
          <w:color w:val="595959" w:themeColor="text1" w:themeTint="A6"/>
          <w:sz w:val="20"/>
          <w:szCs w:val="20"/>
        </w:rPr>
        <w:t xml:space="preserve">A Veteran can send a payment check/money order for his or her insurance premium or loan directly to the Treasury’s lockbox service provider for one or multiple policies. The lockbox service provider is a shared services </w:t>
      </w:r>
      <w:r w:rsidRPr="0018671E">
        <w:rPr>
          <w:rFonts w:ascii="Verdana" w:hAnsi="Verdana"/>
          <w:color w:val="595959" w:themeColor="text1" w:themeTint="A6"/>
          <w:sz w:val="20"/>
          <w:szCs w:val="20"/>
        </w:rPr>
        <w:lastRenderedPageBreak/>
        <w:t xml:space="preserve">vendor with Treasury and is responsible for all check payment processing for the VAIC. </w:t>
      </w:r>
    </w:p>
    <w:p w:rsidR="00A633B6" w:rsidRPr="0018671E" w:rsidRDefault="00A633B6" w:rsidP="00A633B6">
      <w:pPr>
        <w:pStyle w:val="ListParagraph"/>
        <w:ind w:left="1800"/>
        <w:rPr>
          <w:rFonts w:ascii="Verdana" w:hAnsi="Verdana"/>
          <w:color w:val="595959" w:themeColor="text1" w:themeTint="A6"/>
          <w:sz w:val="20"/>
          <w:szCs w:val="20"/>
        </w:rPr>
      </w:pPr>
    </w:p>
    <w:p w:rsidR="00A633B6" w:rsidRPr="0018671E" w:rsidRDefault="00503E01" w:rsidP="00A633B6">
      <w:pPr>
        <w:pStyle w:val="ListParagraph"/>
        <w:numPr>
          <w:ilvl w:val="0"/>
          <w:numId w:val="3"/>
        </w:numPr>
        <w:ind w:hanging="450"/>
        <w:rPr>
          <w:rFonts w:ascii="Verdana" w:hAnsi="Verdana"/>
          <w:color w:val="595959" w:themeColor="text1" w:themeTint="A6"/>
          <w:sz w:val="20"/>
          <w:szCs w:val="20"/>
        </w:rPr>
      </w:pPr>
      <w:r w:rsidRPr="0018671E">
        <w:rPr>
          <w:rFonts w:ascii="Verdana" w:hAnsi="Verdana"/>
          <w:color w:val="595959" w:themeColor="text1" w:themeTint="A6"/>
          <w:sz w:val="20"/>
          <w:szCs w:val="20"/>
        </w:rPr>
        <w:t>When a Veteran sends a payment check/money order directly to Treasury’s lockbox service provider, he or she must include the bill or coupon that was received from the VAIC requesting the payment. If the Veteran had any correspondence with the VAIC, such as a request for a loan, then the Veteran may send the payment to the VAIC. In this case, the VAIC mailroom routes the communication to VAIC Collections Staff, who mails the payment to Treasury’s lockbox service provider overnight with a tracker to ensure it arrives.</w:t>
      </w:r>
    </w:p>
    <w:p w:rsidR="00A633B6" w:rsidRPr="0018671E" w:rsidRDefault="00A633B6" w:rsidP="00A633B6">
      <w:pPr>
        <w:pStyle w:val="ListParagraph"/>
        <w:ind w:left="1800"/>
        <w:rPr>
          <w:rFonts w:ascii="Verdana" w:hAnsi="Verdana"/>
          <w:color w:val="595959" w:themeColor="text1" w:themeTint="A6"/>
          <w:sz w:val="20"/>
          <w:szCs w:val="20"/>
        </w:rPr>
      </w:pPr>
    </w:p>
    <w:p w:rsidR="00A633B6" w:rsidRPr="0018671E" w:rsidRDefault="00503E01" w:rsidP="00A633B6">
      <w:pPr>
        <w:pStyle w:val="ListParagraph"/>
        <w:numPr>
          <w:ilvl w:val="0"/>
          <w:numId w:val="3"/>
        </w:numPr>
        <w:ind w:hanging="450"/>
        <w:rPr>
          <w:rFonts w:ascii="Verdana" w:hAnsi="Verdana"/>
          <w:color w:val="595959" w:themeColor="text1" w:themeTint="A6"/>
          <w:sz w:val="20"/>
          <w:szCs w:val="20"/>
        </w:rPr>
      </w:pPr>
      <w:r w:rsidRPr="0018671E">
        <w:rPr>
          <w:rFonts w:ascii="Verdana" w:hAnsi="Verdana"/>
          <w:color w:val="595959" w:themeColor="text1" w:themeTint="A6"/>
          <w:sz w:val="20"/>
          <w:szCs w:val="20"/>
        </w:rPr>
        <w:t>Upon receipt of payment, Treasury’s lockbox service provider processes the payment within the Electronic Check Processing (ECP) system and scans the check into this system. All insurance bills include a scan line, and the ECP system reads the scan line on the bill to identify the bill amount, payment date, and Veteran file number. ECP interfaces with the VA Insurance System to match the Veteran’s bill information to the actual payment that the Veteran sent. There are different breakdowns for how the VA Insurance System may process a payment:</w:t>
      </w:r>
    </w:p>
    <w:p w:rsidR="00A633B6" w:rsidRPr="0018671E" w:rsidRDefault="00A633B6" w:rsidP="00A633B6">
      <w:pPr>
        <w:pStyle w:val="ListParagraph"/>
        <w:ind w:left="2160"/>
        <w:rPr>
          <w:rFonts w:ascii="Verdana" w:hAnsi="Verdana"/>
          <w:color w:val="595959" w:themeColor="text1" w:themeTint="A6"/>
          <w:sz w:val="20"/>
          <w:szCs w:val="20"/>
        </w:rPr>
      </w:pPr>
    </w:p>
    <w:p w:rsidR="00503E01" w:rsidRPr="0018671E" w:rsidRDefault="00503E01" w:rsidP="00A633B6">
      <w:pPr>
        <w:pStyle w:val="ListParagraph"/>
        <w:numPr>
          <w:ilvl w:val="0"/>
          <w:numId w:val="4"/>
        </w:numPr>
        <w:rPr>
          <w:rFonts w:ascii="Verdana" w:hAnsi="Verdana"/>
          <w:color w:val="595959" w:themeColor="text1" w:themeTint="A6"/>
          <w:sz w:val="20"/>
          <w:szCs w:val="20"/>
        </w:rPr>
      </w:pPr>
      <w:r w:rsidRPr="0018671E">
        <w:rPr>
          <w:rFonts w:ascii="Verdana" w:hAnsi="Verdana"/>
          <w:color w:val="595959" w:themeColor="text1" w:themeTint="A6"/>
          <w:sz w:val="20"/>
          <w:szCs w:val="20"/>
        </w:rPr>
        <w:t xml:space="preserve">If </w:t>
      </w:r>
      <w:r w:rsidR="004D48DC" w:rsidRPr="0018671E">
        <w:rPr>
          <w:rFonts w:ascii="Verdana" w:hAnsi="Verdana"/>
          <w:color w:val="595959" w:themeColor="text1" w:themeTint="A6"/>
          <w:sz w:val="20"/>
          <w:szCs w:val="20"/>
        </w:rPr>
        <w:t>all</w:t>
      </w:r>
      <w:r w:rsidRPr="0018671E">
        <w:rPr>
          <w:rFonts w:ascii="Verdana" w:hAnsi="Verdana"/>
          <w:color w:val="595959" w:themeColor="text1" w:themeTint="A6"/>
          <w:sz w:val="20"/>
          <w:szCs w:val="20"/>
        </w:rPr>
        <w:t xml:space="preserve"> the information on the payment matches the bill, the payment is “paid as billed”. Once the VA Insurance System updates to indicate that the payment was “paid as billed”, the Veteran does not automatically receive a notification that the payment was processed, but he or she can request a statement from the VAIC.</w:t>
      </w:r>
    </w:p>
    <w:p w:rsidR="00A633B6" w:rsidRPr="0018671E" w:rsidRDefault="00A633B6" w:rsidP="00A633B6">
      <w:pPr>
        <w:pStyle w:val="ListParagraph"/>
        <w:ind w:left="2160"/>
        <w:rPr>
          <w:rFonts w:ascii="Verdana" w:hAnsi="Verdana"/>
          <w:color w:val="595959" w:themeColor="text1" w:themeTint="A6"/>
          <w:sz w:val="20"/>
          <w:szCs w:val="20"/>
        </w:rPr>
      </w:pPr>
    </w:p>
    <w:p w:rsidR="00A633B6" w:rsidRPr="0018671E" w:rsidRDefault="00503E01" w:rsidP="00A633B6">
      <w:pPr>
        <w:pStyle w:val="ListParagraph"/>
        <w:numPr>
          <w:ilvl w:val="0"/>
          <w:numId w:val="4"/>
        </w:numPr>
        <w:rPr>
          <w:rFonts w:ascii="Verdana" w:hAnsi="Verdana"/>
          <w:color w:val="595959" w:themeColor="text1" w:themeTint="A6"/>
          <w:sz w:val="20"/>
          <w:szCs w:val="20"/>
        </w:rPr>
      </w:pPr>
      <w:r w:rsidRPr="0018671E">
        <w:rPr>
          <w:rFonts w:ascii="Verdana" w:hAnsi="Verdana"/>
          <w:color w:val="595959" w:themeColor="text1" w:themeTint="A6"/>
          <w:sz w:val="20"/>
          <w:szCs w:val="20"/>
        </w:rPr>
        <w:t>If the payment amount is greater than the amount requested on the bill, the ECP system processes the full amount of the payment. Once ECP communicates with the VA Insurance System to reflect the excess amount, the VA Insurance System automatically credits any excess amount to the Veteran’s account. VAIC Collections then provides the Veteran with an auto-generated statement showing the credit and the due date for the next payment.</w:t>
      </w:r>
    </w:p>
    <w:p w:rsidR="00A633B6" w:rsidRPr="0018671E" w:rsidRDefault="00A633B6" w:rsidP="00A633B6">
      <w:pPr>
        <w:pStyle w:val="ListParagraph"/>
        <w:ind w:left="2160"/>
        <w:rPr>
          <w:rFonts w:ascii="Verdana" w:hAnsi="Verdana"/>
          <w:color w:val="595959" w:themeColor="text1" w:themeTint="A6"/>
          <w:sz w:val="20"/>
          <w:szCs w:val="20"/>
        </w:rPr>
      </w:pPr>
    </w:p>
    <w:p w:rsidR="00503E01" w:rsidRPr="0018671E" w:rsidRDefault="00503E01" w:rsidP="00A633B6">
      <w:pPr>
        <w:pStyle w:val="ListParagraph"/>
        <w:numPr>
          <w:ilvl w:val="0"/>
          <w:numId w:val="4"/>
        </w:numPr>
        <w:rPr>
          <w:rFonts w:ascii="Verdana" w:hAnsi="Verdana"/>
          <w:color w:val="595959" w:themeColor="text1" w:themeTint="A6"/>
          <w:sz w:val="20"/>
          <w:szCs w:val="20"/>
        </w:rPr>
      </w:pPr>
      <w:r w:rsidRPr="0018671E">
        <w:rPr>
          <w:rFonts w:ascii="Verdana" w:hAnsi="Verdana"/>
          <w:color w:val="595959" w:themeColor="text1" w:themeTint="A6"/>
          <w:sz w:val="20"/>
          <w:szCs w:val="20"/>
        </w:rPr>
        <w:t xml:space="preserve">If the payment amount is less than the amount requested on the bill, the ECP system processes the entire amount. When the VA Insurance System updates via the mainframe file, the system attributes the amount to the Veteran’s premium or loan account, and the VA Insurance System automatically creates a task to notify a VAIC Policy Services Specialist that the Veteran did not pay the full amount. The VAIC Policy Services Specialist then generates a notification letter to the Veteran requesting the remainder of the payment. </w:t>
      </w:r>
    </w:p>
    <w:p w:rsidR="00A633B6" w:rsidRPr="0018671E" w:rsidRDefault="00A633B6" w:rsidP="00A633B6">
      <w:pPr>
        <w:pStyle w:val="ListParagraph"/>
        <w:ind w:left="2160"/>
        <w:rPr>
          <w:rFonts w:ascii="Verdana" w:hAnsi="Verdana"/>
          <w:color w:val="595959" w:themeColor="text1" w:themeTint="A6"/>
          <w:sz w:val="20"/>
          <w:szCs w:val="20"/>
        </w:rPr>
      </w:pPr>
    </w:p>
    <w:p w:rsidR="00503E01" w:rsidRPr="0018671E" w:rsidRDefault="00503E01" w:rsidP="00A633B6">
      <w:pPr>
        <w:pStyle w:val="ListParagraph"/>
        <w:numPr>
          <w:ilvl w:val="0"/>
          <w:numId w:val="4"/>
        </w:numPr>
        <w:rPr>
          <w:rFonts w:ascii="Verdana" w:hAnsi="Verdana"/>
          <w:color w:val="595959" w:themeColor="text1" w:themeTint="A6"/>
          <w:sz w:val="20"/>
          <w:szCs w:val="20"/>
        </w:rPr>
      </w:pPr>
      <w:r w:rsidRPr="0018671E">
        <w:rPr>
          <w:rFonts w:ascii="Verdana" w:hAnsi="Verdana"/>
          <w:color w:val="595959" w:themeColor="text1" w:themeTint="A6"/>
          <w:sz w:val="20"/>
          <w:szCs w:val="20"/>
        </w:rPr>
        <w:t xml:space="preserve">If a payment received does not include the relevant bill or coupon, but Treasury’s lockbox service provider can identify the Veteran’s file </w:t>
      </w:r>
      <w:r w:rsidRPr="0018671E">
        <w:rPr>
          <w:rFonts w:ascii="Verdana" w:hAnsi="Verdana"/>
          <w:color w:val="595959" w:themeColor="text1" w:themeTint="A6"/>
          <w:sz w:val="20"/>
          <w:szCs w:val="20"/>
        </w:rPr>
        <w:lastRenderedPageBreak/>
        <w:t>number and policy information, Treasury’s lockbox service provider processes the payment as noted above in 1-3. If a payment received does not include the relevant bill or coupon, or Treasury’s lockbox service provider cannot identify the Veteran’s file number and policy information, Treasury’s lockbox service provider processes the payment and marks it as unidentified.</w:t>
      </w:r>
    </w:p>
    <w:p w:rsidR="00503E01" w:rsidRPr="0018671E" w:rsidRDefault="00A633B6" w:rsidP="00A633B6">
      <w:pPr>
        <w:pStyle w:val="para32"/>
        <w:numPr>
          <w:ilvl w:val="0"/>
          <w:numId w:val="2"/>
        </w:numPr>
        <w:tabs>
          <w:tab w:val="left" w:pos="1350"/>
        </w:tabs>
        <w:jc w:val="left"/>
        <w:rPr>
          <w:rFonts w:ascii="Verdana" w:hAnsi="Verdana"/>
          <w:color w:val="595959" w:themeColor="text1" w:themeTint="A6"/>
        </w:rPr>
      </w:pPr>
      <w:r w:rsidRPr="0018671E">
        <w:rPr>
          <w:rFonts w:ascii="Verdana" w:hAnsi="Verdana"/>
          <w:color w:val="595959" w:themeColor="text1" w:themeTint="A6"/>
        </w:rPr>
        <w:t xml:space="preserve"> </w:t>
      </w:r>
      <w:r w:rsidR="00503E01" w:rsidRPr="0018671E">
        <w:rPr>
          <w:rFonts w:ascii="Verdana" w:hAnsi="Verdana"/>
          <w:color w:val="595959" w:themeColor="text1" w:themeTint="A6"/>
        </w:rPr>
        <w:t>Agent cashiers at VA field stations (Forwarded for deposit and processed similarly to direct remittances).</w:t>
      </w:r>
    </w:p>
    <w:p w:rsidR="00A633B6" w:rsidRPr="0018671E" w:rsidRDefault="00A633B6" w:rsidP="00A633B6">
      <w:pPr>
        <w:pStyle w:val="para32"/>
        <w:tabs>
          <w:tab w:val="left" w:pos="1350"/>
        </w:tabs>
        <w:ind w:left="1380" w:firstLine="0"/>
        <w:jc w:val="left"/>
        <w:rPr>
          <w:rFonts w:ascii="Verdana" w:hAnsi="Verdana"/>
          <w:color w:val="595959" w:themeColor="text1" w:themeTint="A6"/>
        </w:rPr>
      </w:pPr>
    </w:p>
    <w:p w:rsidR="00503E01" w:rsidRPr="0018671E" w:rsidRDefault="00503E01" w:rsidP="00A633B6">
      <w:pPr>
        <w:pStyle w:val="ListParagraph"/>
        <w:numPr>
          <w:ilvl w:val="0"/>
          <w:numId w:val="6"/>
        </w:numPr>
        <w:rPr>
          <w:rFonts w:ascii="Verdana" w:hAnsi="Verdana"/>
          <w:color w:val="595959" w:themeColor="text1" w:themeTint="A6"/>
          <w:sz w:val="20"/>
          <w:szCs w:val="20"/>
        </w:rPr>
      </w:pPr>
      <w:r w:rsidRPr="0018671E">
        <w:rPr>
          <w:rFonts w:ascii="Verdana" w:hAnsi="Verdana"/>
          <w:color w:val="595959" w:themeColor="text1" w:themeTint="A6"/>
          <w:sz w:val="20"/>
          <w:szCs w:val="20"/>
        </w:rPr>
        <w:t>Veterans can also make direct payments at any VA Medical Center (VAMC) or Regional Office (RO). The VA location’s Agent Cashier documents the payment on VA Form 4-1551, Transmittal Schedule of Insurance Collections. The Agent Cashier prepares an IPAC payment to send the collection amount to the VAIC and includes the Veteran’s information in the description section on the Intragovernmental Payments and Collections (IPAC). The VAIC Finance Division checks Treasury’s IPAC system on a daily basis. If the VAIC receives an IPAC from another VA location’s Agent Cashier, the VAIC Finance Division downloads the payment IPAC and manually records the payment in IGL. After recording the payment in IGL, the VAIC Finance Division Staff sends the IPAC sheet to the VAIC Collections Staff.</w:t>
      </w:r>
    </w:p>
    <w:p w:rsidR="00A633B6" w:rsidRPr="0018671E" w:rsidRDefault="00A633B6" w:rsidP="00A633B6">
      <w:pPr>
        <w:pStyle w:val="ListParagraph"/>
        <w:ind w:left="1800"/>
        <w:rPr>
          <w:rFonts w:ascii="Verdana" w:hAnsi="Verdana"/>
          <w:color w:val="595959" w:themeColor="text1" w:themeTint="A6"/>
          <w:sz w:val="20"/>
          <w:szCs w:val="20"/>
        </w:rPr>
      </w:pPr>
    </w:p>
    <w:p w:rsidR="00503E01" w:rsidRPr="0018671E" w:rsidRDefault="00503E01" w:rsidP="00A633B6">
      <w:pPr>
        <w:pStyle w:val="ListParagraph"/>
        <w:numPr>
          <w:ilvl w:val="0"/>
          <w:numId w:val="6"/>
        </w:numPr>
        <w:rPr>
          <w:rFonts w:ascii="Verdana" w:hAnsi="Verdana"/>
          <w:color w:val="595959" w:themeColor="text1" w:themeTint="A6"/>
          <w:sz w:val="20"/>
          <w:szCs w:val="20"/>
        </w:rPr>
      </w:pPr>
      <w:r w:rsidRPr="0018671E">
        <w:rPr>
          <w:rFonts w:ascii="Verdana" w:hAnsi="Verdana"/>
          <w:color w:val="595959" w:themeColor="text1" w:themeTint="A6"/>
          <w:sz w:val="20"/>
          <w:szCs w:val="20"/>
        </w:rPr>
        <w:t>On a daily basis, the VAIC Collections Staff reviews the IPAC sheet to identify the Veteran’s file number, IPAC number, voucher number, and date of payment. Once the VAIC Collections Staff verifies the IPAC information, the VAIC Collections Staff prepares a memorandum and submits this to the VAIC Clerical Support Staff. The VAIC Clerical Support Staff manually enters the payment information in Inforce to indicate that the VAIC received the Veteran’s payment. The VAIC Collections Staff reviews the transaction within Inforce the next day to ensure the original information input into Inforce was accurate and applied correctly by the system. Although the VAIC Collections Staff reviews the transaction in Inforce the next day, the review is not documented.</w:t>
      </w:r>
    </w:p>
    <w:p w:rsidR="00503E01" w:rsidRPr="0018671E" w:rsidRDefault="00A633B6" w:rsidP="00A633B6">
      <w:pPr>
        <w:pStyle w:val="para32"/>
        <w:numPr>
          <w:ilvl w:val="0"/>
          <w:numId w:val="2"/>
        </w:numPr>
        <w:tabs>
          <w:tab w:val="left" w:pos="1350"/>
        </w:tabs>
        <w:jc w:val="left"/>
        <w:rPr>
          <w:rFonts w:ascii="Verdana" w:hAnsi="Verdana"/>
          <w:color w:val="595959" w:themeColor="text1" w:themeTint="A6"/>
        </w:rPr>
      </w:pPr>
      <w:r w:rsidRPr="0018671E">
        <w:rPr>
          <w:rFonts w:ascii="Verdana" w:hAnsi="Verdana"/>
          <w:color w:val="595959" w:themeColor="text1" w:themeTint="A6"/>
        </w:rPr>
        <w:t xml:space="preserve"> </w:t>
      </w:r>
      <w:r w:rsidR="00503E01" w:rsidRPr="0018671E">
        <w:rPr>
          <w:rFonts w:ascii="Verdana" w:hAnsi="Verdana"/>
          <w:color w:val="595959" w:themeColor="text1" w:themeTint="A6"/>
        </w:rPr>
        <w:t xml:space="preserve">Active and retired Servicemembers may choose to have a portion of their retirement pay go directly to the VAIC for the payment of insurance premiums or the repayment of a loan for any insurance program. These are known as allotments. The Servicemember is responsible for requesting an allotment, which his or her branch of service will automatically deduct from his or her pay and remit to VA via IPAC. DoD is responsible for collecting the allotments from all branches of service. DoD’s accounting agency, Defense Finance and Accounting Service (DFAS), is then tasked with initiating one IPAC transaction monthly to remit the total amount to the VAIC to pay for the Servicemembers’ insurance premiums. DFAS provides a file of payments from each branch of service listing all Veterans who used DFAS allotments to pay their premiums via </w:t>
      </w:r>
      <w:r w:rsidR="004D48DC" w:rsidRPr="0018671E">
        <w:rPr>
          <w:rFonts w:ascii="Verdana" w:hAnsi="Verdana"/>
          <w:color w:val="595959" w:themeColor="text1" w:themeTint="A6"/>
        </w:rPr>
        <w:t>Connect: Direct</w:t>
      </w:r>
      <w:r w:rsidR="00503E01" w:rsidRPr="0018671E">
        <w:rPr>
          <w:rFonts w:ascii="Verdana" w:hAnsi="Verdana"/>
          <w:color w:val="595959" w:themeColor="text1" w:themeTint="A6"/>
        </w:rPr>
        <w:t xml:space="preserve"> to the VAIC mainframe. The VAIC Programmers notify the Policy Services Division (PSD) that they have received the DFAS allotment file.  During a daily check of the IPAC system, the Insurance Technician looks for </w:t>
      </w:r>
      <w:r w:rsidR="00503E01" w:rsidRPr="0018671E">
        <w:rPr>
          <w:rFonts w:ascii="Verdana" w:hAnsi="Verdana"/>
          <w:color w:val="595959" w:themeColor="text1" w:themeTint="A6"/>
        </w:rPr>
        <w:lastRenderedPageBreak/>
        <w:t>the DFAS Allotment. Once received, the Insurance Technician pulls the IPAC information from the IPAC website and manually records the amounts into IGL.</w:t>
      </w:r>
    </w:p>
    <w:p w:rsidR="00A633B6" w:rsidRPr="0018671E" w:rsidRDefault="00A633B6" w:rsidP="00A633B6">
      <w:pPr>
        <w:pStyle w:val="para32"/>
        <w:tabs>
          <w:tab w:val="left" w:pos="1350"/>
        </w:tabs>
        <w:ind w:left="1380" w:firstLine="0"/>
        <w:jc w:val="left"/>
        <w:rPr>
          <w:rFonts w:ascii="Verdana" w:hAnsi="Verdana"/>
          <w:color w:val="595959" w:themeColor="text1" w:themeTint="A6"/>
        </w:rPr>
      </w:pPr>
    </w:p>
    <w:p w:rsidR="00503E01" w:rsidRPr="0018671E" w:rsidRDefault="00503E01" w:rsidP="00A633B6">
      <w:pPr>
        <w:pStyle w:val="para32"/>
        <w:numPr>
          <w:ilvl w:val="0"/>
          <w:numId w:val="2"/>
        </w:numPr>
        <w:tabs>
          <w:tab w:val="left" w:pos="1350"/>
        </w:tabs>
        <w:jc w:val="left"/>
        <w:rPr>
          <w:rFonts w:ascii="Verdana" w:hAnsi="Verdana"/>
          <w:color w:val="595959" w:themeColor="text1" w:themeTint="A6"/>
        </w:rPr>
      </w:pPr>
      <w:r w:rsidRPr="0018671E">
        <w:rPr>
          <w:rFonts w:ascii="Verdana" w:hAnsi="Verdana"/>
          <w:color w:val="595959" w:themeColor="text1" w:themeTint="A6"/>
        </w:rPr>
        <w:t xml:space="preserve">All premium payments and loan/lien repayments deducted from VA benefits. </w:t>
      </w:r>
    </w:p>
    <w:p w:rsidR="00A633B6" w:rsidRPr="0018671E" w:rsidRDefault="00A633B6" w:rsidP="00A633B6">
      <w:pPr>
        <w:pStyle w:val="para32"/>
        <w:tabs>
          <w:tab w:val="left" w:pos="1350"/>
        </w:tabs>
        <w:ind w:firstLine="0"/>
        <w:jc w:val="left"/>
        <w:rPr>
          <w:rFonts w:ascii="Verdana" w:hAnsi="Verdana"/>
          <w:color w:val="595959" w:themeColor="text1" w:themeTint="A6"/>
        </w:rPr>
      </w:pPr>
    </w:p>
    <w:p w:rsidR="00503E01" w:rsidRPr="0018671E" w:rsidRDefault="00503E01" w:rsidP="00A633B6">
      <w:pPr>
        <w:pStyle w:val="ListParagraph"/>
        <w:numPr>
          <w:ilvl w:val="0"/>
          <w:numId w:val="7"/>
        </w:numPr>
        <w:rPr>
          <w:rFonts w:ascii="Verdana" w:hAnsi="Verdana"/>
          <w:color w:val="595959" w:themeColor="text1" w:themeTint="A6"/>
          <w:sz w:val="20"/>
          <w:szCs w:val="20"/>
        </w:rPr>
      </w:pPr>
      <w:r w:rsidRPr="0018671E">
        <w:rPr>
          <w:rFonts w:ascii="Verdana" w:hAnsi="Verdana"/>
          <w:color w:val="595959" w:themeColor="text1" w:themeTint="A6"/>
          <w:sz w:val="20"/>
          <w:szCs w:val="20"/>
        </w:rPr>
        <w:t xml:space="preserve">Veterans receiving C&amp;P benefits from VA have the option of paying NSLI insurance premiums through monthly benefit offsets.  VMLI premiums must be paid through monthly C&amp;P benefit offsets, if funds are available.  Once VAIC receives a Veteran’s request, the VAIC PSD enters the request into Inforce. On a monthly basis, Inforce creates an electronic file containing all requests for the deduction establishment, increase, decrease, or termination, the date of change or termination, and the amount of the deduction for all Veterans who have opted in to using offsets. The VAIC transmits this electronic file to the VBA Finance Center (VBAFC), and it automatically interfaces with Veterans Services Network (VETSNET)-Finance and Accounting System (FAS) to input the offset for the deduction to start, change, or stop. The VBAFC C&amp;P Benefit Accountant does not perform a check on this input, but VETSNET-FAS begins automatically offsetting the Veteran’s benefit payments to pay the Veteran’s insurance premiums. Once the Veteran’s election of benefit offset interfaces into VETSNET-FAS, the system routinely offsets the Veteran’s benefit by the amount of the insurance premium indicated on the electronic file.  </w:t>
      </w:r>
    </w:p>
    <w:p w:rsidR="00A633B6" w:rsidRPr="0018671E" w:rsidRDefault="00A633B6" w:rsidP="00A633B6">
      <w:pPr>
        <w:pStyle w:val="ListParagraph"/>
        <w:ind w:left="1800"/>
        <w:rPr>
          <w:rFonts w:ascii="Verdana" w:hAnsi="Verdana"/>
          <w:color w:val="595959" w:themeColor="text1" w:themeTint="A6"/>
          <w:sz w:val="20"/>
          <w:szCs w:val="20"/>
        </w:rPr>
      </w:pPr>
    </w:p>
    <w:p w:rsidR="00503E01" w:rsidRPr="0018671E" w:rsidRDefault="00503E01" w:rsidP="00A633B6">
      <w:pPr>
        <w:pStyle w:val="ListParagraph"/>
        <w:numPr>
          <w:ilvl w:val="0"/>
          <w:numId w:val="7"/>
        </w:numPr>
        <w:rPr>
          <w:rFonts w:ascii="Verdana" w:hAnsi="Verdana"/>
          <w:color w:val="595959" w:themeColor="text1" w:themeTint="A6"/>
          <w:sz w:val="20"/>
          <w:szCs w:val="20"/>
        </w:rPr>
      </w:pPr>
      <w:r w:rsidRPr="0018671E">
        <w:rPr>
          <w:rFonts w:ascii="Verdana" w:hAnsi="Verdana"/>
          <w:color w:val="595959" w:themeColor="text1" w:themeTint="A6"/>
          <w:sz w:val="20"/>
          <w:szCs w:val="20"/>
        </w:rPr>
        <w:t>The VAIC Finance Division checks Treasury’s IPAC system on a daily basis. When the VAIC receives an IPAC from VBAFC for benefit offsets, the VAIC Finance Division downloads the payment IPAC and manually records the payment in IGL. The VAIC Finance Division sends the IPAC to the VAIC Collections Staff for their reference.</w:t>
      </w:r>
    </w:p>
    <w:p w:rsidR="00503E01" w:rsidRPr="0018671E" w:rsidRDefault="00503E01" w:rsidP="00A633B6">
      <w:pPr>
        <w:pStyle w:val="para32"/>
        <w:numPr>
          <w:ilvl w:val="0"/>
          <w:numId w:val="2"/>
        </w:numPr>
        <w:tabs>
          <w:tab w:val="left" w:pos="1350"/>
        </w:tabs>
        <w:jc w:val="left"/>
        <w:rPr>
          <w:rFonts w:ascii="Verdana" w:hAnsi="Verdana"/>
          <w:color w:val="595959" w:themeColor="text1" w:themeTint="A6"/>
        </w:rPr>
      </w:pPr>
      <w:r w:rsidRPr="0018671E">
        <w:rPr>
          <w:rFonts w:ascii="Verdana" w:hAnsi="Verdana"/>
          <w:color w:val="595959" w:themeColor="text1" w:themeTint="A6"/>
        </w:rPr>
        <w:t>Insurance premium payments received through Electronic Funds Transfer(EFT) known as preauthorized debits.</w:t>
      </w:r>
    </w:p>
    <w:p w:rsidR="00A633B6" w:rsidRPr="0018671E" w:rsidRDefault="00A633B6" w:rsidP="00A633B6">
      <w:pPr>
        <w:pStyle w:val="ListParagraph"/>
        <w:ind w:left="1800"/>
        <w:rPr>
          <w:rFonts w:ascii="Verdana" w:hAnsi="Verdana"/>
          <w:color w:val="595959" w:themeColor="text1" w:themeTint="A6"/>
          <w:sz w:val="20"/>
          <w:szCs w:val="20"/>
        </w:rPr>
      </w:pPr>
    </w:p>
    <w:p w:rsidR="00503E01" w:rsidRPr="0018671E" w:rsidRDefault="00503E01" w:rsidP="00A633B6">
      <w:pPr>
        <w:pStyle w:val="ListParagraph"/>
        <w:numPr>
          <w:ilvl w:val="0"/>
          <w:numId w:val="8"/>
        </w:numPr>
        <w:rPr>
          <w:rFonts w:ascii="Verdana" w:hAnsi="Verdana"/>
          <w:color w:val="595959" w:themeColor="text1" w:themeTint="A6"/>
          <w:sz w:val="20"/>
          <w:szCs w:val="20"/>
        </w:rPr>
      </w:pPr>
      <w:r w:rsidRPr="0018671E">
        <w:rPr>
          <w:rFonts w:ascii="Verdana" w:hAnsi="Verdana"/>
          <w:color w:val="595959" w:themeColor="text1" w:themeTint="A6"/>
          <w:sz w:val="20"/>
          <w:szCs w:val="20"/>
        </w:rPr>
        <w:t>A Veteran can request that VAIC automatically collect his or her premium payments directly from his or her bank account via EFT. To set up payment via EFT, the Veteran must send the VAIC a VA matic form with his or her bank account information. The PSD Staff then updates the Veteran’s account with his or her bank account information and payment date that the Veteran requested for monthly payments. If the bank information is entered incorrectly, the payment will not go through and the VAIC will verify the bank information at that time.</w:t>
      </w:r>
    </w:p>
    <w:p w:rsidR="00503E01" w:rsidRPr="0018671E" w:rsidRDefault="00503E01" w:rsidP="00A633B6">
      <w:pPr>
        <w:pStyle w:val="para32"/>
        <w:numPr>
          <w:ilvl w:val="0"/>
          <w:numId w:val="2"/>
        </w:numPr>
        <w:tabs>
          <w:tab w:val="left" w:pos="1350"/>
        </w:tabs>
        <w:jc w:val="left"/>
        <w:rPr>
          <w:rFonts w:ascii="Verdana" w:hAnsi="Verdana"/>
          <w:color w:val="595959" w:themeColor="text1" w:themeTint="A6"/>
        </w:rPr>
      </w:pPr>
      <w:r w:rsidRPr="0018671E">
        <w:rPr>
          <w:rFonts w:ascii="Verdana" w:hAnsi="Verdana"/>
          <w:color w:val="595959" w:themeColor="text1" w:themeTint="A6"/>
        </w:rPr>
        <w:t xml:space="preserve">Insurance Premium and loan payments received through the Fiscal Service Online Bill Payment Service.  Policyholder’s make electronic premium and loan payments to VA Insurance through their financial institution’s “Online Bill Pay” feature.  Payments are received via Fiscal Service Credit Gateway application and reported to the Collections Information Repository (CIR).  The Philadelphia </w:t>
      </w:r>
      <w:r w:rsidRPr="0018671E">
        <w:rPr>
          <w:rFonts w:ascii="Verdana" w:hAnsi="Verdana"/>
          <w:color w:val="595959" w:themeColor="text1" w:themeTint="A6"/>
        </w:rPr>
        <w:lastRenderedPageBreak/>
        <w:t>Collections Activity is responsible for extracting the Online Bill Pay file from CIR for processing on the Insurance ADP system, as well as reconciling misdirected payments.</w:t>
      </w:r>
    </w:p>
    <w:p w:rsidR="00503E01" w:rsidRDefault="00503E01" w:rsidP="00503E01"/>
    <w:p w:rsidR="00503E01" w:rsidRDefault="00503E01" w:rsidP="00A9756B">
      <w:pPr>
        <w:pStyle w:val="para31"/>
        <w:tabs>
          <w:tab w:val="left" w:pos="560"/>
        </w:tabs>
        <w:ind w:firstLine="0"/>
        <w:rPr>
          <w:rFonts w:ascii="Verdana" w:hAnsi="Verdana"/>
          <w:color w:val="595959" w:themeColor="text1" w:themeTint="A6"/>
        </w:rPr>
      </w:pPr>
      <w:r w:rsidRPr="00A9756B">
        <w:rPr>
          <w:rFonts w:ascii="Verdana" w:hAnsi="Verdana"/>
          <w:b/>
          <w:color w:val="595959" w:themeColor="text1" w:themeTint="A6"/>
        </w:rPr>
        <w:t xml:space="preserve">34.03 RESPONSIBILITY-COLLECTIONS ACTIVITY   </w:t>
      </w:r>
    </w:p>
    <w:p w:rsidR="006B7B7F" w:rsidRPr="006B7B7F" w:rsidRDefault="006B7B7F" w:rsidP="00A9756B">
      <w:pPr>
        <w:pStyle w:val="para31"/>
        <w:tabs>
          <w:tab w:val="left" w:pos="560"/>
        </w:tabs>
        <w:ind w:firstLine="0"/>
        <w:rPr>
          <w:rFonts w:ascii="Verdana" w:hAnsi="Verdana"/>
          <w:color w:val="595959" w:themeColor="text1" w:themeTint="A6"/>
        </w:rPr>
      </w:pPr>
    </w:p>
    <w:p w:rsidR="00503E01" w:rsidRDefault="00503E01" w:rsidP="00A633B6">
      <w:pPr>
        <w:pStyle w:val="para32"/>
        <w:numPr>
          <w:ilvl w:val="0"/>
          <w:numId w:val="9"/>
        </w:numPr>
        <w:tabs>
          <w:tab w:val="clear" w:pos="560"/>
        </w:tabs>
        <w:jc w:val="left"/>
        <w:rPr>
          <w:rFonts w:ascii="Verdana" w:hAnsi="Verdana"/>
          <w:color w:val="595959" w:themeColor="text1" w:themeTint="A6"/>
        </w:rPr>
      </w:pPr>
      <w:r w:rsidRPr="00A633B6">
        <w:rPr>
          <w:rFonts w:ascii="Verdana" w:hAnsi="Verdana"/>
          <w:color w:val="595959" w:themeColor="text1" w:themeTint="A6"/>
        </w:rPr>
        <w:t>The primary responsibility of the Collections activity is to process remittances promptly and to ensure that the remittances are properly credited to the individual's account.  This is essential in order to permit the availability of these funds for investment earnings and for application to the proper Insurance subsystem accounts.</w:t>
      </w:r>
    </w:p>
    <w:p w:rsidR="00A633B6" w:rsidRPr="00A633B6" w:rsidRDefault="00A633B6" w:rsidP="00A633B6">
      <w:pPr>
        <w:pStyle w:val="para32"/>
        <w:tabs>
          <w:tab w:val="clear" w:pos="560"/>
        </w:tabs>
        <w:ind w:left="930" w:firstLine="0"/>
        <w:jc w:val="left"/>
        <w:rPr>
          <w:rFonts w:ascii="Verdana" w:hAnsi="Verdana"/>
          <w:color w:val="595959" w:themeColor="text1" w:themeTint="A6"/>
        </w:rPr>
      </w:pPr>
    </w:p>
    <w:p w:rsidR="00503E01" w:rsidRDefault="00503E01" w:rsidP="00A633B6">
      <w:pPr>
        <w:pStyle w:val="para32"/>
        <w:numPr>
          <w:ilvl w:val="0"/>
          <w:numId w:val="9"/>
        </w:numPr>
        <w:tabs>
          <w:tab w:val="clear" w:pos="560"/>
        </w:tabs>
        <w:jc w:val="left"/>
        <w:rPr>
          <w:rFonts w:ascii="Verdana" w:hAnsi="Verdana"/>
          <w:color w:val="595959" w:themeColor="text1" w:themeTint="A6"/>
        </w:rPr>
      </w:pPr>
      <w:r w:rsidRPr="00A633B6">
        <w:rPr>
          <w:rFonts w:ascii="Verdana" w:hAnsi="Verdana"/>
          <w:color w:val="595959" w:themeColor="text1" w:themeTint="A6"/>
        </w:rPr>
        <w:t>The Insurance Program Management Division is responsible for management and oversight of the contract with Treasury and their lockbox service provider.</w:t>
      </w:r>
    </w:p>
    <w:p w:rsidR="00A633B6" w:rsidRPr="00A633B6" w:rsidRDefault="00A633B6" w:rsidP="00A633B6">
      <w:pPr>
        <w:pStyle w:val="para32"/>
        <w:tabs>
          <w:tab w:val="clear" w:pos="560"/>
        </w:tabs>
        <w:ind w:firstLine="0"/>
        <w:jc w:val="left"/>
        <w:rPr>
          <w:rFonts w:ascii="Verdana" w:hAnsi="Verdana"/>
          <w:color w:val="595959" w:themeColor="text1" w:themeTint="A6"/>
        </w:rPr>
      </w:pPr>
    </w:p>
    <w:p w:rsidR="00503E01" w:rsidRDefault="00503E01" w:rsidP="00A633B6">
      <w:pPr>
        <w:pStyle w:val="para32"/>
        <w:numPr>
          <w:ilvl w:val="0"/>
          <w:numId w:val="9"/>
        </w:numPr>
        <w:tabs>
          <w:tab w:val="clear" w:pos="560"/>
        </w:tabs>
        <w:jc w:val="left"/>
        <w:rPr>
          <w:rFonts w:ascii="Verdana" w:hAnsi="Verdana"/>
          <w:color w:val="595959" w:themeColor="text1" w:themeTint="A6"/>
        </w:rPr>
      </w:pPr>
      <w:r w:rsidRPr="00A633B6">
        <w:rPr>
          <w:rFonts w:ascii="Verdana" w:hAnsi="Verdana"/>
          <w:color w:val="595959" w:themeColor="text1" w:themeTint="A6"/>
        </w:rPr>
        <w:t xml:space="preserve">Collections is also responsible for providing the Accounting Section with deposit information broken down by insurance fund. </w:t>
      </w:r>
    </w:p>
    <w:p w:rsidR="00A633B6" w:rsidRPr="00A633B6" w:rsidRDefault="00A633B6" w:rsidP="00A633B6">
      <w:pPr>
        <w:pStyle w:val="para32"/>
        <w:tabs>
          <w:tab w:val="clear" w:pos="560"/>
        </w:tabs>
        <w:ind w:left="930" w:firstLine="0"/>
        <w:jc w:val="left"/>
        <w:rPr>
          <w:rFonts w:ascii="Verdana" w:hAnsi="Verdana"/>
          <w:color w:val="595959" w:themeColor="text1" w:themeTint="A6"/>
        </w:rPr>
      </w:pPr>
    </w:p>
    <w:p w:rsidR="00503E01" w:rsidRDefault="00503E01" w:rsidP="00A633B6">
      <w:pPr>
        <w:pStyle w:val="para32"/>
        <w:numPr>
          <w:ilvl w:val="0"/>
          <w:numId w:val="9"/>
        </w:numPr>
        <w:tabs>
          <w:tab w:val="clear" w:pos="560"/>
        </w:tabs>
        <w:jc w:val="left"/>
        <w:rPr>
          <w:rFonts w:ascii="Verdana" w:hAnsi="Verdana"/>
          <w:color w:val="595959" w:themeColor="text1" w:themeTint="A6"/>
        </w:rPr>
      </w:pPr>
      <w:r w:rsidRPr="00A633B6">
        <w:rPr>
          <w:rFonts w:ascii="Verdana" w:hAnsi="Verdana"/>
          <w:color w:val="595959" w:themeColor="text1" w:themeTint="A6"/>
        </w:rPr>
        <w:t>The Collections activity writes and maintains detailed operating instructions for processing all Insurance remittances, including the detailed Statement of Operating Procedures for the Fiscal Service lockbox provider. A copy of these procedures is maintained with applicable personnel in the Collections Activity. The Collections Activity also follows the procedures outlined by the Director, VBA Finance Staff (241). These instructions address both Open and Closed Mail (see 34.10) processing, for all remittance activities as follows:</w:t>
      </w:r>
    </w:p>
    <w:p w:rsidR="00A633B6" w:rsidRPr="00A633B6" w:rsidRDefault="00A633B6" w:rsidP="00A633B6">
      <w:pPr>
        <w:pStyle w:val="para32"/>
        <w:tabs>
          <w:tab w:val="clear" w:pos="560"/>
        </w:tabs>
        <w:ind w:firstLine="0"/>
        <w:jc w:val="left"/>
        <w:rPr>
          <w:rFonts w:ascii="Verdana" w:hAnsi="Verdana"/>
          <w:color w:val="595959" w:themeColor="text1" w:themeTint="A6"/>
        </w:rPr>
      </w:pPr>
    </w:p>
    <w:p w:rsidR="00503E01" w:rsidRPr="0018671E" w:rsidRDefault="00503E01" w:rsidP="0018671E">
      <w:pPr>
        <w:pStyle w:val="para32"/>
        <w:numPr>
          <w:ilvl w:val="0"/>
          <w:numId w:val="10"/>
        </w:numPr>
        <w:tabs>
          <w:tab w:val="left" w:pos="1350"/>
        </w:tabs>
        <w:jc w:val="left"/>
        <w:rPr>
          <w:rFonts w:ascii="Verdana" w:hAnsi="Verdana"/>
          <w:color w:val="595959" w:themeColor="text1" w:themeTint="A6"/>
        </w:rPr>
      </w:pPr>
      <w:r w:rsidRPr="0018671E">
        <w:rPr>
          <w:rFonts w:ascii="Verdana" w:hAnsi="Verdana"/>
          <w:color w:val="595959" w:themeColor="text1" w:themeTint="A6"/>
        </w:rPr>
        <w:t>Premium, loan, lien and interest collections</w:t>
      </w:r>
    </w:p>
    <w:p w:rsidR="0018671E" w:rsidRDefault="0018671E" w:rsidP="0018671E">
      <w:pPr>
        <w:pStyle w:val="para32"/>
        <w:tabs>
          <w:tab w:val="left" w:pos="1350"/>
        </w:tabs>
        <w:ind w:left="1380" w:firstLine="0"/>
        <w:jc w:val="left"/>
        <w:rPr>
          <w:rFonts w:ascii="Verdana" w:hAnsi="Verdana"/>
          <w:color w:val="595959" w:themeColor="text1" w:themeTint="A6"/>
        </w:rPr>
      </w:pPr>
    </w:p>
    <w:p w:rsidR="00503E01" w:rsidRPr="0018671E" w:rsidRDefault="00503E01" w:rsidP="0018671E">
      <w:pPr>
        <w:pStyle w:val="para32"/>
        <w:numPr>
          <w:ilvl w:val="0"/>
          <w:numId w:val="10"/>
        </w:numPr>
        <w:tabs>
          <w:tab w:val="left" w:pos="1350"/>
        </w:tabs>
        <w:jc w:val="left"/>
        <w:rPr>
          <w:rFonts w:ascii="Verdana" w:hAnsi="Verdana"/>
          <w:color w:val="595959" w:themeColor="text1" w:themeTint="A6"/>
        </w:rPr>
      </w:pPr>
      <w:r w:rsidRPr="0018671E">
        <w:rPr>
          <w:rFonts w:ascii="Verdana" w:hAnsi="Verdana"/>
          <w:color w:val="595959" w:themeColor="text1" w:themeTint="A6"/>
        </w:rPr>
        <w:t>Online Bill Payments</w:t>
      </w:r>
    </w:p>
    <w:p w:rsidR="0018671E" w:rsidRDefault="0018671E" w:rsidP="0018671E">
      <w:pPr>
        <w:pStyle w:val="para32"/>
        <w:tabs>
          <w:tab w:val="left" w:pos="1350"/>
        </w:tabs>
        <w:ind w:left="1380" w:firstLine="0"/>
        <w:jc w:val="left"/>
        <w:rPr>
          <w:rFonts w:ascii="Verdana" w:hAnsi="Verdana"/>
          <w:color w:val="595959" w:themeColor="text1" w:themeTint="A6"/>
        </w:rPr>
      </w:pPr>
    </w:p>
    <w:p w:rsidR="00503E01" w:rsidRPr="0018671E" w:rsidRDefault="00503E01" w:rsidP="0018671E">
      <w:pPr>
        <w:pStyle w:val="para32"/>
        <w:numPr>
          <w:ilvl w:val="0"/>
          <w:numId w:val="10"/>
        </w:numPr>
        <w:tabs>
          <w:tab w:val="left" w:pos="1350"/>
        </w:tabs>
        <w:jc w:val="left"/>
        <w:rPr>
          <w:rFonts w:ascii="Verdana" w:hAnsi="Verdana"/>
          <w:color w:val="595959" w:themeColor="text1" w:themeTint="A6"/>
        </w:rPr>
      </w:pPr>
      <w:r w:rsidRPr="0018671E">
        <w:rPr>
          <w:rFonts w:ascii="Verdana" w:hAnsi="Verdana"/>
          <w:color w:val="595959" w:themeColor="text1" w:themeTint="A6"/>
        </w:rPr>
        <w:t>Preauthorized Debit (EFT) receipts</w:t>
      </w:r>
    </w:p>
    <w:p w:rsidR="0018671E" w:rsidRDefault="0018671E" w:rsidP="0018671E">
      <w:pPr>
        <w:pStyle w:val="para32"/>
        <w:tabs>
          <w:tab w:val="left" w:pos="1350"/>
        </w:tabs>
        <w:ind w:left="1380" w:firstLine="0"/>
        <w:jc w:val="left"/>
        <w:rPr>
          <w:rFonts w:ascii="Verdana" w:hAnsi="Verdana"/>
          <w:color w:val="595959" w:themeColor="text1" w:themeTint="A6"/>
        </w:rPr>
      </w:pPr>
    </w:p>
    <w:p w:rsidR="00503E01" w:rsidRPr="0018671E" w:rsidRDefault="00503E01" w:rsidP="0018671E">
      <w:pPr>
        <w:pStyle w:val="para32"/>
        <w:numPr>
          <w:ilvl w:val="0"/>
          <w:numId w:val="10"/>
        </w:numPr>
        <w:tabs>
          <w:tab w:val="left" w:pos="1350"/>
        </w:tabs>
        <w:jc w:val="left"/>
        <w:rPr>
          <w:rFonts w:ascii="Verdana" w:hAnsi="Verdana"/>
          <w:color w:val="595959" w:themeColor="text1" w:themeTint="A6"/>
        </w:rPr>
      </w:pPr>
      <w:r w:rsidRPr="0018671E">
        <w:rPr>
          <w:rFonts w:ascii="Verdana" w:hAnsi="Verdana"/>
          <w:color w:val="595959" w:themeColor="text1" w:themeTint="A6"/>
        </w:rPr>
        <w:t xml:space="preserve">Deposit reconciliation and/or Federal Reserve Bank reconciliations </w:t>
      </w:r>
    </w:p>
    <w:p w:rsidR="0018671E" w:rsidRDefault="0018671E" w:rsidP="0018671E">
      <w:pPr>
        <w:pStyle w:val="para32"/>
        <w:tabs>
          <w:tab w:val="left" w:pos="1350"/>
        </w:tabs>
        <w:ind w:left="1380" w:firstLine="0"/>
        <w:jc w:val="left"/>
        <w:rPr>
          <w:rFonts w:ascii="Verdana" w:hAnsi="Verdana"/>
          <w:color w:val="595959" w:themeColor="text1" w:themeTint="A6"/>
        </w:rPr>
      </w:pPr>
    </w:p>
    <w:p w:rsidR="00503E01" w:rsidRPr="0018671E" w:rsidRDefault="00503E01" w:rsidP="0018671E">
      <w:pPr>
        <w:pStyle w:val="para32"/>
        <w:numPr>
          <w:ilvl w:val="0"/>
          <w:numId w:val="10"/>
        </w:numPr>
        <w:tabs>
          <w:tab w:val="left" w:pos="1350"/>
        </w:tabs>
        <w:jc w:val="left"/>
        <w:rPr>
          <w:rFonts w:ascii="Verdana" w:hAnsi="Verdana"/>
          <w:color w:val="595959" w:themeColor="text1" w:themeTint="A6"/>
        </w:rPr>
      </w:pPr>
      <w:r w:rsidRPr="0018671E">
        <w:rPr>
          <w:rFonts w:ascii="Verdana" w:hAnsi="Verdana"/>
          <w:color w:val="595959" w:themeColor="text1" w:themeTint="A6"/>
        </w:rPr>
        <w:t>Unassociated and/or Unidentified collections</w:t>
      </w:r>
    </w:p>
    <w:p w:rsidR="0018671E" w:rsidRDefault="0018671E" w:rsidP="0018671E">
      <w:pPr>
        <w:pStyle w:val="para32"/>
        <w:tabs>
          <w:tab w:val="left" w:pos="1350"/>
        </w:tabs>
        <w:ind w:left="1380" w:firstLine="0"/>
        <w:jc w:val="left"/>
        <w:rPr>
          <w:rFonts w:ascii="Verdana" w:hAnsi="Verdana"/>
          <w:color w:val="595959" w:themeColor="text1" w:themeTint="A6"/>
        </w:rPr>
      </w:pPr>
    </w:p>
    <w:p w:rsidR="00503E01" w:rsidRPr="0018671E" w:rsidRDefault="00503E01" w:rsidP="0018671E">
      <w:pPr>
        <w:pStyle w:val="para32"/>
        <w:numPr>
          <w:ilvl w:val="0"/>
          <w:numId w:val="10"/>
        </w:numPr>
        <w:tabs>
          <w:tab w:val="left" w:pos="1350"/>
        </w:tabs>
        <w:jc w:val="left"/>
        <w:rPr>
          <w:rFonts w:ascii="Verdana" w:hAnsi="Verdana"/>
          <w:color w:val="595959" w:themeColor="text1" w:themeTint="A6"/>
        </w:rPr>
      </w:pPr>
      <w:r w:rsidRPr="0018671E">
        <w:rPr>
          <w:rFonts w:ascii="Verdana" w:hAnsi="Verdana"/>
          <w:color w:val="595959" w:themeColor="text1" w:themeTint="A6"/>
        </w:rPr>
        <w:t>Audit trail requirements and/or electronic imaging requirements</w:t>
      </w:r>
    </w:p>
    <w:p w:rsidR="0018671E" w:rsidRDefault="0018671E" w:rsidP="0018671E">
      <w:pPr>
        <w:pStyle w:val="para32"/>
        <w:tabs>
          <w:tab w:val="left" w:pos="1350"/>
        </w:tabs>
        <w:ind w:left="1380" w:firstLine="0"/>
        <w:jc w:val="left"/>
        <w:rPr>
          <w:rFonts w:ascii="Verdana" w:hAnsi="Verdana"/>
          <w:color w:val="595959" w:themeColor="text1" w:themeTint="A6"/>
        </w:rPr>
      </w:pPr>
    </w:p>
    <w:p w:rsidR="00503E01" w:rsidRPr="0018671E" w:rsidRDefault="00503E01" w:rsidP="0018671E">
      <w:pPr>
        <w:pStyle w:val="para32"/>
        <w:numPr>
          <w:ilvl w:val="0"/>
          <w:numId w:val="10"/>
        </w:numPr>
        <w:tabs>
          <w:tab w:val="left" w:pos="1350"/>
        </w:tabs>
        <w:jc w:val="left"/>
        <w:rPr>
          <w:rFonts w:ascii="Verdana" w:hAnsi="Verdana"/>
          <w:color w:val="595959" w:themeColor="text1" w:themeTint="A6"/>
        </w:rPr>
      </w:pPr>
      <w:r w:rsidRPr="0018671E">
        <w:rPr>
          <w:rFonts w:ascii="Verdana" w:hAnsi="Verdana"/>
          <w:color w:val="595959" w:themeColor="text1" w:themeTint="A6"/>
        </w:rPr>
        <w:t>Premium notices and payments received and deposited in the wrong office</w:t>
      </w:r>
    </w:p>
    <w:p w:rsidR="0018671E" w:rsidRDefault="0018671E" w:rsidP="0018671E">
      <w:pPr>
        <w:pStyle w:val="para32"/>
        <w:tabs>
          <w:tab w:val="left" w:pos="1350"/>
        </w:tabs>
        <w:ind w:left="1380" w:firstLine="0"/>
        <w:jc w:val="left"/>
        <w:rPr>
          <w:rFonts w:ascii="Verdana" w:hAnsi="Verdana"/>
          <w:color w:val="595959" w:themeColor="text1" w:themeTint="A6"/>
        </w:rPr>
      </w:pPr>
    </w:p>
    <w:p w:rsidR="00503E01" w:rsidRPr="0018671E" w:rsidRDefault="00503E01" w:rsidP="0018671E">
      <w:pPr>
        <w:pStyle w:val="para32"/>
        <w:numPr>
          <w:ilvl w:val="0"/>
          <w:numId w:val="10"/>
        </w:numPr>
        <w:tabs>
          <w:tab w:val="left" w:pos="1350"/>
        </w:tabs>
        <w:jc w:val="left"/>
        <w:rPr>
          <w:rFonts w:ascii="Verdana" w:hAnsi="Verdana"/>
          <w:color w:val="595959" w:themeColor="text1" w:themeTint="A6"/>
        </w:rPr>
      </w:pPr>
      <w:r w:rsidRPr="0018671E">
        <w:rPr>
          <w:rFonts w:ascii="Verdana" w:hAnsi="Verdana"/>
          <w:color w:val="595959" w:themeColor="text1" w:themeTint="A6"/>
        </w:rPr>
        <w:t>Manila collections (See 34.21)</w:t>
      </w:r>
    </w:p>
    <w:p w:rsidR="00503E01" w:rsidRDefault="00503E01" w:rsidP="00503E01"/>
    <w:p w:rsidR="00503E01" w:rsidRDefault="00503E01" w:rsidP="00A9756B">
      <w:pPr>
        <w:pStyle w:val="para31"/>
        <w:tabs>
          <w:tab w:val="left" w:pos="560"/>
        </w:tabs>
        <w:ind w:firstLine="0"/>
        <w:rPr>
          <w:rFonts w:ascii="Verdana" w:hAnsi="Verdana"/>
          <w:color w:val="595959" w:themeColor="text1" w:themeTint="A6"/>
        </w:rPr>
      </w:pPr>
      <w:r w:rsidRPr="00A9756B">
        <w:rPr>
          <w:rFonts w:ascii="Verdana" w:hAnsi="Verdana"/>
          <w:b/>
          <w:color w:val="595959" w:themeColor="text1" w:themeTint="A6"/>
        </w:rPr>
        <w:t xml:space="preserve">34.04 COLLECTIONS MANAGEMENT </w:t>
      </w:r>
    </w:p>
    <w:p w:rsidR="006B7B7F" w:rsidRPr="006B7B7F" w:rsidRDefault="006B7B7F" w:rsidP="00A9756B">
      <w:pPr>
        <w:pStyle w:val="para31"/>
        <w:tabs>
          <w:tab w:val="left" w:pos="560"/>
        </w:tabs>
        <w:ind w:firstLine="0"/>
        <w:rPr>
          <w:rFonts w:ascii="Verdana" w:hAnsi="Verdana"/>
          <w:color w:val="595959" w:themeColor="text1" w:themeTint="A6"/>
        </w:rPr>
      </w:pPr>
    </w:p>
    <w:p w:rsidR="00503E01" w:rsidRDefault="00503E01" w:rsidP="0018671E">
      <w:pPr>
        <w:pStyle w:val="para32"/>
        <w:numPr>
          <w:ilvl w:val="0"/>
          <w:numId w:val="11"/>
        </w:numPr>
        <w:tabs>
          <w:tab w:val="clear" w:pos="560"/>
        </w:tabs>
        <w:jc w:val="left"/>
        <w:rPr>
          <w:rFonts w:ascii="Verdana" w:hAnsi="Verdana"/>
          <w:color w:val="595959" w:themeColor="text1" w:themeTint="A6"/>
        </w:rPr>
      </w:pPr>
      <w:r w:rsidRPr="0018671E">
        <w:rPr>
          <w:rFonts w:ascii="Verdana" w:hAnsi="Verdana"/>
          <w:color w:val="595959" w:themeColor="text1" w:themeTint="A6"/>
        </w:rPr>
        <w:t>Workload reports (beginning balance, received, processed, and ending balance) will be maintained daily to accomplish the following:</w:t>
      </w:r>
    </w:p>
    <w:p w:rsidR="0018671E" w:rsidRPr="0018671E" w:rsidRDefault="0018671E" w:rsidP="0018671E">
      <w:pPr>
        <w:pStyle w:val="para32"/>
        <w:tabs>
          <w:tab w:val="clear" w:pos="560"/>
        </w:tabs>
        <w:ind w:left="930" w:firstLine="0"/>
        <w:jc w:val="left"/>
        <w:rPr>
          <w:rFonts w:ascii="Verdana" w:hAnsi="Verdana"/>
          <w:color w:val="595959" w:themeColor="text1" w:themeTint="A6"/>
        </w:rPr>
      </w:pPr>
    </w:p>
    <w:p w:rsidR="00503E01" w:rsidRDefault="00503E01" w:rsidP="0018671E">
      <w:pPr>
        <w:pStyle w:val="para32"/>
        <w:numPr>
          <w:ilvl w:val="0"/>
          <w:numId w:val="12"/>
        </w:numPr>
        <w:tabs>
          <w:tab w:val="left" w:pos="1350"/>
        </w:tabs>
        <w:jc w:val="left"/>
        <w:rPr>
          <w:rFonts w:ascii="Verdana" w:hAnsi="Verdana"/>
          <w:color w:val="595959" w:themeColor="text1" w:themeTint="A6"/>
        </w:rPr>
      </w:pPr>
      <w:r w:rsidRPr="0018671E">
        <w:rPr>
          <w:rFonts w:ascii="Verdana" w:hAnsi="Verdana"/>
          <w:color w:val="595959" w:themeColor="text1" w:themeTint="A6"/>
        </w:rPr>
        <w:t xml:space="preserve">To keep collections receipts current to preclude unnecessary lapse of policies and late payment notices. </w:t>
      </w:r>
    </w:p>
    <w:p w:rsidR="0018671E" w:rsidRPr="0018671E" w:rsidRDefault="0018671E" w:rsidP="0018671E">
      <w:pPr>
        <w:pStyle w:val="para32"/>
        <w:tabs>
          <w:tab w:val="left" w:pos="1350"/>
        </w:tabs>
        <w:ind w:left="1380" w:firstLine="0"/>
        <w:jc w:val="left"/>
        <w:rPr>
          <w:rFonts w:ascii="Verdana" w:hAnsi="Verdana"/>
          <w:color w:val="595959" w:themeColor="text1" w:themeTint="A6"/>
        </w:rPr>
      </w:pPr>
    </w:p>
    <w:p w:rsidR="00503E01" w:rsidRDefault="00503E01" w:rsidP="0018671E">
      <w:pPr>
        <w:pStyle w:val="para32"/>
        <w:numPr>
          <w:ilvl w:val="0"/>
          <w:numId w:val="12"/>
        </w:numPr>
        <w:tabs>
          <w:tab w:val="left" w:pos="1350"/>
        </w:tabs>
        <w:jc w:val="left"/>
        <w:rPr>
          <w:rFonts w:ascii="Verdana" w:hAnsi="Verdana"/>
          <w:color w:val="595959" w:themeColor="text1" w:themeTint="A6"/>
        </w:rPr>
      </w:pPr>
      <w:r w:rsidRPr="0018671E">
        <w:rPr>
          <w:rFonts w:ascii="Verdana" w:hAnsi="Verdana"/>
          <w:color w:val="595959" w:themeColor="text1" w:themeTint="A6"/>
        </w:rPr>
        <w:lastRenderedPageBreak/>
        <w:t>To practice the most efficient form of cash management within the budgetary restraints imposed on the Department of Veterans Affairs.</w:t>
      </w:r>
    </w:p>
    <w:p w:rsidR="0018671E" w:rsidRPr="0018671E" w:rsidRDefault="0018671E" w:rsidP="0018671E">
      <w:pPr>
        <w:pStyle w:val="para32"/>
        <w:tabs>
          <w:tab w:val="left" w:pos="1350"/>
        </w:tabs>
        <w:ind w:firstLine="0"/>
        <w:jc w:val="left"/>
        <w:rPr>
          <w:rFonts w:ascii="Verdana" w:hAnsi="Verdana"/>
          <w:color w:val="595959" w:themeColor="text1" w:themeTint="A6"/>
        </w:rPr>
      </w:pPr>
    </w:p>
    <w:p w:rsidR="00503E01" w:rsidRPr="0018671E" w:rsidRDefault="00503E01" w:rsidP="00503E01">
      <w:pPr>
        <w:rPr>
          <w:rFonts w:ascii="Verdana" w:hAnsi="Verdana"/>
          <w:color w:val="595959" w:themeColor="text1" w:themeTint="A6"/>
          <w:sz w:val="20"/>
        </w:rPr>
      </w:pPr>
      <w:r w:rsidRPr="0018671E">
        <w:rPr>
          <w:rFonts w:ascii="Verdana" w:hAnsi="Verdana"/>
          <w:b/>
          <w:color w:val="595959" w:themeColor="text1" w:themeTint="A6"/>
          <w:sz w:val="20"/>
        </w:rPr>
        <w:t>NOTE</w:t>
      </w:r>
      <w:r w:rsidRPr="0018671E">
        <w:rPr>
          <w:rFonts w:ascii="Verdana" w:hAnsi="Verdana"/>
          <w:color w:val="595959" w:themeColor="text1" w:themeTint="A6"/>
          <w:sz w:val="20"/>
        </w:rPr>
        <w:t>: Cost per remittance calculations can be obtained based on annual contract cost for Fiscal Service Lockbox provider and number of remittances processed.</w:t>
      </w:r>
    </w:p>
    <w:p w:rsidR="00503E01" w:rsidRDefault="00503E01" w:rsidP="0018671E">
      <w:pPr>
        <w:pStyle w:val="para32"/>
        <w:numPr>
          <w:ilvl w:val="0"/>
          <w:numId w:val="11"/>
        </w:numPr>
        <w:tabs>
          <w:tab w:val="clear" w:pos="560"/>
        </w:tabs>
        <w:jc w:val="left"/>
        <w:rPr>
          <w:rFonts w:ascii="Verdana" w:hAnsi="Verdana"/>
          <w:color w:val="595959" w:themeColor="text1" w:themeTint="A6"/>
        </w:rPr>
      </w:pPr>
      <w:r w:rsidRPr="0018671E">
        <w:rPr>
          <w:rFonts w:ascii="Verdana" w:hAnsi="Verdana"/>
          <w:color w:val="595959" w:themeColor="text1" w:themeTint="A6"/>
        </w:rPr>
        <w:t>The Treasury Lockbox provider is responsible for providing a range of reports regarding electronica check processing.  These reports are listed in the Statement of Work.</w:t>
      </w:r>
    </w:p>
    <w:p w:rsidR="0018671E" w:rsidRPr="0018671E" w:rsidRDefault="0018671E" w:rsidP="0018671E">
      <w:pPr>
        <w:pStyle w:val="para32"/>
        <w:tabs>
          <w:tab w:val="clear" w:pos="560"/>
        </w:tabs>
        <w:ind w:left="930" w:firstLine="0"/>
        <w:jc w:val="left"/>
        <w:rPr>
          <w:rFonts w:ascii="Verdana" w:hAnsi="Verdana"/>
          <w:color w:val="595959" w:themeColor="text1" w:themeTint="A6"/>
        </w:rPr>
      </w:pPr>
    </w:p>
    <w:p w:rsidR="00503E01" w:rsidRPr="0018671E" w:rsidRDefault="00503E01" w:rsidP="0018671E">
      <w:pPr>
        <w:pStyle w:val="para32"/>
        <w:numPr>
          <w:ilvl w:val="0"/>
          <w:numId w:val="11"/>
        </w:numPr>
        <w:tabs>
          <w:tab w:val="clear" w:pos="560"/>
        </w:tabs>
        <w:jc w:val="left"/>
        <w:rPr>
          <w:rFonts w:ascii="Verdana" w:hAnsi="Verdana"/>
          <w:color w:val="595959" w:themeColor="text1" w:themeTint="A6"/>
        </w:rPr>
      </w:pPr>
      <w:r w:rsidRPr="0018671E">
        <w:rPr>
          <w:rFonts w:ascii="Verdana" w:hAnsi="Verdana"/>
          <w:color w:val="595959" w:themeColor="text1" w:themeTint="A6"/>
        </w:rPr>
        <w:t>The Treasury Financial Manual (Part 5 – Deposit Regulations, Chapter 4600-Treasury Lockbox Network) prescribes the procedures to be observed by all Federal agencies involved with the lockbox paper check and/or remittance processing (electronic or paper) of Federal agency receipts.</w:t>
      </w:r>
    </w:p>
    <w:p w:rsidR="00503E01" w:rsidRDefault="00503E01" w:rsidP="00503E01"/>
    <w:p w:rsidR="00503E01" w:rsidRDefault="00503E01" w:rsidP="00A9756B">
      <w:pPr>
        <w:pStyle w:val="para31"/>
        <w:tabs>
          <w:tab w:val="left" w:pos="560"/>
        </w:tabs>
        <w:ind w:firstLine="0"/>
        <w:rPr>
          <w:rFonts w:ascii="Verdana" w:hAnsi="Verdana"/>
          <w:color w:val="595959" w:themeColor="text1" w:themeTint="A6"/>
        </w:rPr>
      </w:pPr>
      <w:r w:rsidRPr="00A9756B">
        <w:rPr>
          <w:rFonts w:ascii="Verdana" w:hAnsi="Verdana"/>
          <w:b/>
          <w:color w:val="595959" w:themeColor="text1" w:themeTint="A6"/>
        </w:rPr>
        <w:t xml:space="preserve">34.05 REPORTING </w:t>
      </w:r>
    </w:p>
    <w:p w:rsidR="006B7B7F" w:rsidRPr="006B7B7F" w:rsidRDefault="006B7B7F" w:rsidP="00A9756B">
      <w:pPr>
        <w:pStyle w:val="para31"/>
        <w:tabs>
          <w:tab w:val="left" w:pos="560"/>
        </w:tabs>
        <w:ind w:firstLine="0"/>
        <w:rPr>
          <w:rFonts w:ascii="Verdana" w:hAnsi="Verdana"/>
          <w:color w:val="595959" w:themeColor="text1" w:themeTint="A6"/>
        </w:rPr>
      </w:pPr>
    </w:p>
    <w:p w:rsidR="00503E01" w:rsidRPr="0018671E" w:rsidRDefault="00503E01" w:rsidP="0018671E">
      <w:pPr>
        <w:pStyle w:val="para32"/>
        <w:numPr>
          <w:ilvl w:val="0"/>
          <w:numId w:val="13"/>
        </w:numPr>
        <w:tabs>
          <w:tab w:val="clear" w:pos="560"/>
        </w:tabs>
        <w:jc w:val="left"/>
        <w:rPr>
          <w:rFonts w:ascii="Verdana" w:hAnsi="Verdana"/>
          <w:color w:val="595959" w:themeColor="text1" w:themeTint="A6"/>
        </w:rPr>
      </w:pPr>
      <w:r w:rsidRPr="0018671E">
        <w:rPr>
          <w:rFonts w:ascii="Verdana" w:hAnsi="Verdana"/>
          <w:color w:val="595959" w:themeColor="text1" w:themeTint="A6"/>
        </w:rPr>
        <w:t xml:space="preserve">Direct Remittance </w:t>
      </w:r>
    </w:p>
    <w:p w:rsidR="0018671E" w:rsidRPr="0018671E" w:rsidRDefault="0018671E" w:rsidP="0018671E">
      <w:pPr>
        <w:pStyle w:val="para32"/>
        <w:tabs>
          <w:tab w:val="clear" w:pos="560"/>
        </w:tabs>
        <w:ind w:left="930" w:firstLine="0"/>
        <w:jc w:val="left"/>
        <w:rPr>
          <w:rFonts w:ascii="Verdana" w:hAnsi="Verdana"/>
          <w:color w:val="595959" w:themeColor="text1" w:themeTint="A6"/>
        </w:rPr>
      </w:pPr>
    </w:p>
    <w:p w:rsidR="00503E01" w:rsidRPr="0018671E" w:rsidRDefault="00503E01" w:rsidP="0018671E">
      <w:pPr>
        <w:pStyle w:val="para32"/>
        <w:numPr>
          <w:ilvl w:val="0"/>
          <w:numId w:val="14"/>
        </w:numPr>
        <w:tabs>
          <w:tab w:val="left" w:pos="1350"/>
        </w:tabs>
        <w:jc w:val="left"/>
        <w:rPr>
          <w:rFonts w:ascii="Verdana" w:hAnsi="Verdana"/>
          <w:color w:val="595959" w:themeColor="text1" w:themeTint="A6"/>
        </w:rPr>
      </w:pPr>
      <w:r w:rsidRPr="0018671E">
        <w:rPr>
          <w:rFonts w:ascii="Verdana" w:hAnsi="Verdana"/>
          <w:color w:val="595959" w:themeColor="text1" w:themeTint="A6"/>
        </w:rPr>
        <w:t xml:space="preserve">Daily insurance collections on deposited basis </w:t>
      </w:r>
    </w:p>
    <w:p w:rsidR="0018671E" w:rsidRPr="0018671E" w:rsidRDefault="0018671E" w:rsidP="0018671E">
      <w:pPr>
        <w:pStyle w:val="para32"/>
        <w:tabs>
          <w:tab w:val="left" w:pos="1350"/>
        </w:tabs>
        <w:ind w:left="1380" w:firstLine="0"/>
        <w:jc w:val="left"/>
        <w:rPr>
          <w:rFonts w:ascii="Verdana" w:hAnsi="Verdana"/>
          <w:color w:val="595959" w:themeColor="text1" w:themeTint="A6"/>
        </w:rPr>
      </w:pPr>
    </w:p>
    <w:p w:rsidR="00503E01" w:rsidRPr="0018671E" w:rsidRDefault="00503E01" w:rsidP="0018671E">
      <w:pPr>
        <w:pStyle w:val="ListParagraph"/>
        <w:numPr>
          <w:ilvl w:val="0"/>
          <w:numId w:val="15"/>
        </w:numPr>
        <w:rPr>
          <w:rFonts w:ascii="Verdana" w:hAnsi="Verdana"/>
          <w:color w:val="595959" w:themeColor="text1" w:themeTint="A6"/>
          <w:sz w:val="20"/>
          <w:szCs w:val="20"/>
        </w:rPr>
      </w:pPr>
      <w:r w:rsidRPr="0018671E">
        <w:rPr>
          <w:rFonts w:ascii="Verdana" w:hAnsi="Verdana"/>
          <w:color w:val="595959" w:themeColor="text1" w:themeTint="A6"/>
          <w:sz w:val="20"/>
          <w:szCs w:val="20"/>
        </w:rPr>
        <w:t>Deposit Tickets are prepared daily for the following remittances:</w:t>
      </w:r>
    </w:p>
    <w:p w:rsidR="0018671E" w:rsidRPr="0018671E" w:rsidRDefault="0018671E" w:rsidP="0018671E">
      <w:pPr>
        <w:pStyle w:val="ListParagraph"/>
        <w:ind w:left="1800"/>
        <w:rPr>
          <w:rFonts w:ascii="Verdana" w:hAnsi="Verdana"/>
          <w:color w:val="595959" w:themeColor="text1" w:themeTint="A6"/>
          <w:sz w:val="20"/>
          <w:szCs w:val="20"/>
        </w:rPr>
      </w:pPr>
    </w:p>
    <w:p w:rsidR="00503E01" w:rsidRPr="0018671E" w:rsidRDefault="00503E01" w:rsidP="0018671E">
      <w:pPr>
        <w:pStyle w:val="ListParagraph"/>
        <w:numPr>
          <w:ilvl w:val="0"/>
          <w:numId w:val="16"/>
        </w:numPr>
        <w:rPr>
          <w:rFonts w:ascii="Verdana" w:hAnsi="Verdana"/>
          <w:color w:val="595959" w:themeColor="text1" w:themeTint="A6"/>
          <w:sz w:val="20"/>
          <w:szCs w:val="20"/>
        </w:rPr>
      </w:pPr>
      <w:r w:rsidRPr="0018671E">
        <w:rPr>
          <w:rFonts w:ascii="Verdana" w:hAnsi="Verdana"/>
          <w:color w:val="595959" w:themeColor="text1" w:themeTint="A6"/>
          <w:sz w:val="20"/>
          <w:szCs w:val="20"/>
        </w:rPr>
        <w:t xml:space="preserve">Preauthorized Debits, </w:t>
      </w:r>
    </w:p>
    <w:p w:rsidR="0018671E" w:rsidRPr="0018671E" w:rsidRDefault="0018671E" w:rsidP="0018671E">
      <w:pPr>
        <w:pStyle w:val="ListParagraph"/>
        <w:ind w:left="2160"/>
        <w:rPr>
          <w:rFonts w:ascii="Verdana" w:hAnsi="Verdana"/>
          <w:color w:val="595959" w:themeColor="text1" w:themeTint="A6"/>
          <w:sz w:val="20"/>
          <w:szCs w:val="20"/>
        </w:rPr>
      </w:pPr>
    </w:p>
    <w:p w:rsidR="00503E01" w:rsidRPr="0018671E" w:rsidRDefault="00503E01" w:rsidP="0018671E">
      <w:pPr>
        <w:pStyle w:val="ListParagraph"/>
        <w:numPr>
          <w:ilvl w:val="0"/>
          <w:numId w:val="16"/>
        </w:numPr>
        <w:rPr>
          <w:rFonts w:ascii="Verdana" w:hAnsi="Verdana"/>
          <w:color w:val="595959" w:themeColor="text1" w:themeTint="A6"/>
          <w:sz w:val="20"/>
          <w:szCs w:val="20"/>
        </w:rPr>
      </w:pPr>
      <w:r w:rsidRPr="0018671E">
        <w:rPr>
          <w:rFonts w:ascii="Verdana" w:hAnsi="Verdana"/>
          <w:color w:val="595959" w:themeColor="text1" w:themeTint="A6"/>
          <w:sz w:val="20"/>
          <w:szCs w:val="20"/>
        </w:rPr>
        <w:t xml:space="preserve">Direct Payments (checks and money orders), </w:t>
      </w:r>
    </w:p>
    <w:p w:rsidR="0018671E" w:rsidRPr="0018671E" w:rsidRDefault="0018671E" w:rsidP="0018671E">
      <w:pPr>
        <w:pStyle w:val="ListParagraph"/>
        <w:ind w:left="2160"/>
        <w:rPr>
          <w:rFonts w:ascii="Verdana" w:hAnsi="Verdana"/>
          <w:color w:val="595959" w:themeColor="text1" w:themeTint="A6"/>
          <w:sz w:val="20"/>
          <w:szCs w:val="20"/>
        </w:rPr>
      </w:pPr>
    </w:p>
    <w:p w:rsidR="00503E01" w:rsidRPr="0018671E" w:rsidRDefault="00503E01" w:rsidP="0018671E">
      <w:pPr>
        <w:pStyle w:val="ListParagraph"/>
        <w:numPr>
          <w:ilvl w:val="0"/>
          <w:numId w:val="16"/>
        </w:numPr>
        <w:rPr>
          <w:rFonts w:ascii="Verdana" w:hAnsi="Verdana"/>
          <w:color w:val="595959" w:themeColor="text1" w:themeTint="A6"/>
          <w:sz w:val="20"/>
          <w:szCs w:val="20"/>
        </w:rPr>
      </w:pPr>
      <w:r w:rsidRPr="0018671E">
        <w:rPr>
          <w:rFonts w:ascii="Verdana" w:hAnsi="Verdana"/>
          <w:color w:val="595959" w:themeColor="text1" w:themeTint="A6"/>
          <w:sz w:val="20"/>
          <w:szCs w:val="20"/>
        </w:rPr>
        <w:t xml:space="preserve">Cash, and </w:t>
      </w:r>
    </w:p>
    <w:p w:rsidR="0018671E" w:rsidRPr="0018671E" w:rsidRDefault="0018671E" w:rsidP="0018671E">
      <w:pPr>
        <w:pStyle w:val="ListParagraph"/>
        <w:ind w:left="2160"/>
        <w:rPr>
          <w:rFonts w:ascii="Verdana" w:hAnsi="Verdana"/>
          <w:color w:val="595959" w:themeColor="text1" w:themeTint="A6"/>
          <w:sz w:val="20"/>
          <w:szCs w:val="20"/>
        </w:rPr>
      </w:pPr>
    </w:p>
    <w:p w:rsidR="0018671E" w:rsidRPr="0018671E" w:rsidRDefault="00503E01" w:rsidP="0018671E">
      <w:pPr>
        <w:pStyle w:val="ListParagraph"/>
        <w:numPr>
          <w:ilvl w:val="0"/>
          <w:numId w:val="16"/>
        </w:numPr>
        <w:rPr>
          <w:rFonts w:ascii="Verdana" w:hAnsi="Verdana"/>
          <w:color w:val="595959" w:themeColor="text1" w:themeTint="A6"/>
          <w:sz w:val="20"/>
          <w:szCs w:val="20"/>
        </w:rPr>
      </w:pPr>
      <w:r w:rsidRPr="0018671E">
        <w:rPr>
          <w:rFonts w:ascii="Verdana" w:hAnsi="Verdana"/>
          <w:color w:val="595959" w:themeColor="text1" w:themeTint="A6"/>
          <w:sz w:val="20"/>
          <w:szCs w:val="20"/>
        </w:rPr>
        <w:t xml:space="preserve">Online Bill Payments. </w:t>
      </w:r>
    </w:p>
    <w:p w:rsidR="0018671E" w:rsidRPr="0018671E" w:rsidRDefault="0018671E" w:rsidP="0018671E">
      <w:pPr>
        <w:pStyle w:val="ListParagraph"/>
        <w:ind w:left="1800"/>
        <w:rPr>
          <w:rFonts w:ascii="Verdana" w:hAnsi="Verdana"/>
          <w:color w:val="595959" w:themeColor="text1" w:themeTint="A6"/>
          <w:sz w:val="20"/>
          <w:szCs w:val="20"/>
        </w:rPr>
      </w:pPr>
    </w:p>
    <w:p w:rsidR="00503E01" w:rsidRPr="0018671E" w:rsidRDefault="00503E01" w:rsidP="0018671E">
      <w:pPr>
        <w:pStyle w:val="ListParagraph"/>
        <w:numPr>
          <w:ilvl w:val="0"/>
          <w:numId w:val="15"/>
        </w:numPr>
        <w:rPr>
          <w:rFonts w:ascii="Verdana" w:hAnsi="Verdana"/>
          <w:color w:val="595959" w:themeColor="text1" w:themeTint="A6"/>
          <w:sz w:val="20"/>
          <w:szCs w:val="20"/>
        </w:rPr>
      </w:pPr>
      <w:r w:rsidRPr="0018671E">
        <w:rPr>
          <w:rFonts w:ascii="Verdana" w:hAnsi="Verdana"/>
          <w:color w:val="595959" w:themeColor="text1" w:themeTint="A6"/>
          <w:sz w:val="20"/>
          <w:szCs w:val="20"/>
        </w:rPr>
        <w:t>These tickets are hand carried to the Finance Division for their action on the same day the deposit is forwarded to the Federal Reserve Bank. Disbursement authority against the Deposit Ticket(s) for the day is recognized even though the deposit has not been released to the Federal Reserve Bank.</w:t>
      </w:r>
    </w:p>
    <w:p w:rsidR="00503E01" w:rsidRPr="0018671E" w:rsidRDefault="00503E01" w:rsidP="0018671E">
      <w:pPr>
        <w:pStyle w:val="para32"/>
        <w:numPr>
          <w:ilvl w:val="0"/>
          <w:numId w:val="14"/>
        </w:numPr>
        <w:tabs>
          <w:tab w:val="left" w:pos="1350"/>
        </w:tabs>
        <w:jc w:val="left"/>
        <w:rPr>
          <w:rFonts w:ascii="Verdana" w:hAnsi="Verdana"/>
          <w:color w:val="595959" w:themeColor="text1" w:themeTint="A6"/>
        </w:rPr>
      </w:pPr>
      <w:r w:rsidRPr="0018671E">
        <w:rPr>
          <w:rFonts w:ascii="Verdana" w:hAnsi="Verdana"/>
          <w:color w:val="595959" w:themeColor="text1" w:themeTint="A6"/>
        </w:rPr>
        <w:t xml:space="preserve">Treasury’s lockbox service provider sends VAIC a daily COIN report that provides the premium payments received by insurance fund, how many items Treasury’s lockbox service provider received, and the date, along with detailed information about the insurance payments. The COINS report documents the different payments and notifies the VAIC of which payments were “paid as billed” and which need additional attention. The VAIC Finance Division performs a monthly reconciliation of the COINS report to the direct payments summary in Insurance General Ledger (IGL), which shows the total amount of direct payments the VAIC received instead of the amounts received per individual policyholder. On a monthly basis, the VAIC Finance Staff reconciles the direct payments to Treasury’s lockbox service provider to confirm that the amounts and accounting information is recorded properly in IGL. The VAIC Finance Staff can pull summary reports from the Formerly Control-D folder for </w:t>
      </w:r>
      <w:r w:rsidRPr="0018671E">
        <w:rPr>
          <w:rFonts w:ascii="Verdana" w:hAnsi="Verdana"/>
          <w:color w:val="595959" w:themeColor="text1" w:themeTint="A6"/>
        </w:rPr>
        <w:lastRenderedPageBreak/>
        <w:t xml:space="preserve">the reconciliation performed that display the total amount of payments or collections over a certain date range. The VAIC Accountant compares the summary values on each report to the amounts recorded in those IGL accounts. If there are any discrepancies, the VAIC Accountant researches the issues to determine the cause and communicates with VAIC Programmers (for system-generated transactions) or to the group that processed the claim to correct the issues. The VAIC accountant documents his or her review on IAG155P-GRND-TOT in the Formerly Control-D folder that he or she reviewed by date stamping and signing the document. The VAIC Accountant then saves the reports and the supporting documentation to the shared drive. </w:t>
      </w:r>
    </w:p>
    <w:p w:rsidR="00503E01" w:rsidRDefault="00503E01" w:rsidP="00503E01">
      <w:r>
        <w:t xml:space="preserve"> </w:t>
      </w:r>
    </w:p>
    <w:p w:rsidR="00503E01" w:rsidRDefault="00503E01" w:rsidP="006B7B7F">
      <w:pPr>
        <w:pStyle w:val="para32"/>
        <w:tabs>
          <w:tab w:val="clear" w:pos="560"/>
          <w:tab w:val="left" w:pos="360"/>
        </w:tabs>
        <w:ind w:left="390" w:firstLine="0"/>
        <w:jc w:val="left"/>
        <w:rPr>
          <w:rFonts w:ascii="Verdana" w:hAnsi="Verdana"/>
          <w:color w:val="595959" w:themeColor="text1" w:themeTint="A6"/>
        </w:rPr>
      </w:pPr>
      <w:r w:rsidRPr="006B7B7F">
        <w:rPr>
          <w:rFonts w:ascii="Verdana" w:hAnsi="Verdana"/>
          <w:color w:val="595959" w:themeColor="text1" w:themeTint="A6"/>
        </w:rPr>
        <w:t>Table 34-1 provides the IGL and GL accounts related to direct payments.</w:t>
      </w:r>
    </w:p>
    <w:p w:rsidR="006B7B7F" w:rsidRPr="006B7B7F" w:rsidRDefault="006B7B7F" w:rsidP="006B7B7F">
      <w:pPr>
        <w:pStyle w:val="para32"/>
        <w:tabs>
          <w:tab w:val="clear" w:pos="560"/>
          <w:tab w:val="left" w:pos="360"/>
        </w:tabs>
        <w:ind w:left="390" w:firstLine="0"/>
        <w:jc w:val="left"/>
        <w:rPr>
          <w:rFonts w:ascii="Verdana" w:hAnsi="Verdana"/>
          <w:color w:val="595959" w:themeColor="text1" w:themeTint="A6"/>
        </w:rPr>
      </w:pPr>
    </w:p>
    <w:p w:rsidR="00503E01" w:rsidRPr="006B7B7F" w:rsidRDefault="00503E01" w:rsidP="006B7B7F">
      <w:pPr>
        <w:shd w:val="clear" w:color="auto" w:fill="FFFFFF"/>
        <w:tabs>
          <w:tab w:val="left" w:pos="720"/>
        </w:tabs>
        <w:spacing w:line="240" w:lineRule="auto"/>
        <w:ind w:hanging="360"/>
        <w:jc w:val="center"/>
        <w:textAlignment w:val="top"/>
        <w:rPr>
          <w:rFonts w:ascii="Verdana" w:eastAsia="Times New Roman" w:hAnsi="Verdana" w:cs="Times New Roman"/>
          <w:b/>
          <w:bCs/>
          <w:color w:val="666666"/>
          <w:sz w:val="20"/>
          <w:szCs w:val="20"/>
        </w:rPr>
      </w:pPr>
      <w:r w:rsidRPr="006B7B7F">
        <w:rPr>
          <w:rFonts w:ascii="Verdana" w:eastAsia="Times New Roman" w:hAnsi="Verdana" w:cs="Times New Roman"/>
          <w:b/>
          <w:bCs/>
          <w:color w:val="666666"/>
          <w:sz w:val="20"/>
          <w:szCs w:val="20"/>
        </w:rPr>
        <w:t>Table 34-1: Direct Payments</w:t>
      </w:r>
    </w:p>
    <w:tbl>
      <w:tblPr>
        <w:tblW w:w="0" w:type="auto"/>
        <w:jc w:val="center"/>
        <w:tblCellMar>
          <w:left w:w="0" w:type="dxa"/>
          <w:right w:w="0" w:type="dxa"/>
        </w:tblCellMar>
        <w:tblLook w:val="04A0" w:firstRow="1" w:lastRow="0" w:firstColumn="1" w:lastColumn="0" w:noHBand="0" w:noVBand="1"/>
      </w:tblPr>
      <w:tblGrid>
        <w:gridCol w:w="1601"/>
        <w:gridCol w:w="5038"/>
        <w:gridCol w:w="1591"/>
        <w:gridCol w:w="1110"/>
      </w:tblGrid>
      <w:tr w:rsidR="00503E01" w:rsidRPr="00503E01" w:rsidTr="00503E01">
        <w:trPr>
          <w:trHeight w:val="915"/>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IGL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Account Number</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IGL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Account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Description</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GL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Account Number</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(D)ebit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(C)redit</w:t>
            </w:r>
          </w:p>
        </w:tc>
      </w:tr>
      <w:tr w:rsidR="00503E01" w:rsidRPr="00503E01" w:rsidTr="00503E01">
        <w:trPr>
          <w:trHeight w:val="552"/>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1012.01</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Disbursing Authority – Cash Account</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1010</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D</w:t>
            </w:r>
          </w:p>
        </w:tc>
      </w:tr>
      <w:tr w:rsidR="00503E01" w:rsidRPr="00503E01" w:rsidTr="00503E01">
        <w:trPr>
          <w:trHeight w:val="615"/>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3569.01</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Undistributed Insurance Collections – Direct Pay</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5500</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(5501)</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C</w:t>
            </w:r>
          </w:p>
        </w:tc>
      </w:tr>
      <w:tr w:rsidR="00503E01" w:rsidRPr="00503E01" w:rsidTr="00503E01">
        <w:trPr>
          <w:trHeight w:val="453"/>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3569.01</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Undistributed Insurance Collections – Direct Pay 370 (system generated)</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5500</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(5501)</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D</w:t>
            </w:r>
          </w:p>
        </w:tc>
      </w:tr>
      <w:tr w:rsidR="00503E01" w:rsidRPr="00503E01" w:rsidTr="00503E01">
        <w:trPr>
          <w:trHeight w:val="87"/>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3561.20</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Premiums – Cash Collections TT 370 (system generated)</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5500</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(5501)</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C</w:t>
            </w:r>
          </w:p>
        </w:tc>
      </w:tr>
    </w:tbl>
    <w:p w:rsidR="00503E01" w:rsidRDefault="00503E01" w:rsidP="00503E01">
      <w:pPr>
        <w:rPr>
          <w:rFonts w:ascii="Verdana" w:eastAsia="Times New Roman" w:hAnsi="Verdana" w:cs="Times New Roman"/>
          <w:color w:val="676767"/>
          <w:sz w:val="20"/>
          <w:szCs w:val="20"/>
        </w:rPr>
      </w:pPr>
      <w:r w:rsidRPr="00503E01">
        <w:rPr>
          <w:rFonts w:ascii="Verdana" w:eastAsia="Times New Roman" w:hAnsi="Verdana" w:cs="Times New Roman"/>
          <w:color w:val="676767"/>
          <w:sz w:val="20"/>
          <w:szCs w:val="20"/>
        </w:rPr>
        <w:t> </w:t>
      </w:r>
    </w:p>
    <w:p w:rsidR="00503E01" w:rsidRDefault="00503E01" w:rsidP="0018671E">
      <w:pPr>
        <w:pStyle w:val="para32"/>
        <w:numPr>
          <w:ilvl w:val="0"/>
          <w:numId w:val="13"/>
        </w:numPr>
        <w:tabs>
          <w:tab w:val="clear" w:pos="560"/>
        </w:tabs>
        <w:jc w:val="left"/>
        <w:rPr>
          <w:rFonts w:ascii="Verdana" w:hAnsi="Verdana"/>
          <w:color w:val="595959" w:themeColor="text1" w:themeTint="A6"/>
        </w:rPr>
      </w:pPr>
      <w:r w:rsidRPr="0018671E">
        <w:rPr>
          <w:rFonts w:ascii="Verdana" w:hAnsi="Verdana"/>
          <w:color w:val="595959" w:themeColor="text1" w:themeTint="A6"/>
        </w:rPr>
        <w:t>Agent Cashier Payments</w:t>
      </w:r>
    </w:p>
    <w:p w:rsidR="0018671E" w:rsidRPr="0018671E" w:rsidRDefault="0018671E" w:rsidP="0018671E">
      <w:pPr>
        <w:pStyle w:val="para32"/>
        <w:tabs>
          <w:tab w:val="clear" w:pos="560"/>
        </w:tabs>
        <w:ind w:left="930" w:firstLine="0"/>
        <w:jc w:val="left"/>
        <w:rPr>
          <w:rFonts w:ascii="Verdana" w:hAnsi="Verdana"/>
          <w:color w:val="595959" w:themeColor="text1" w:themeTint="A6"/>
        </w:rPr>
      </w:pPr>
    </w:p>
    <w:p w:rsidR="00503E01" w:rsidRPr="0018671E" w:rsidRDefault="00503E01" w:rsidP="0018671E">
      <w:pPr>
        <w:pStyle w:val="para32"/>
        <w:numPr>
          <w:ilvl w:val="0"/>
          <w:numId w:val="17"/>
        </w:numPr>
        <w:tabs>
          <w:tab w:val="left" w:pos="1350"/>
        </w:tabs>
        <w:jc w:val="left"/>
        <w:rPr>
          <w:rFonts w:ascii="Verdana" w:hAnsi="Verdana"/>
          <w:color w:val="595959" w:themeColor="text1" w:themeTint="A6"/>
        </w:rPr>
      </w:pPr>
      <w:r w:rsidRPr="0018671E">
        <w:rPr>
          <w:rFonts w:ascii="Verdana" w:hAnsi="Verdana"/>
          <w:color w:val="595959" w:themeColor="text1" w:themeTint="A6"/>
        </w:rPr>
        <w:t xml:space="preserve">On a daily basis, the VAIC Accountant pulls an IGL Summary Report of the manual inputs in IGL and any relevant supporting documentation for the transaction. The VAIC Finance Staff Accountant compares the daily Run 155 Report to the IGL Summary Report and any supporting documentation, such as the IPAC from the Agent Cashier, to verify that the manual entries are recorded properly. If there are any discrepancies for manual entries, the VAIC Accountant corrects the IGL entry based on the supporting documentation. The VAIC Accountant date stamps and signs the summaries as evidence of the review and saves the document and supporting documentation to the shared drive. </w:t>
      </w:r>
    </w:p>
    <w:p w:rsidR="00503E01" w:rsidRDefault="00503E01" w:rsidP="006B7B7F">
      <w:pPr>
        <w:pStyle w:val="para32"/>
        <w:tabs>
          <w:tab w:val="clear" w:pos="560"/>
          <w:tab w:val="left" w:pos="360"/>
        </w:tabs>
        <w:ind w:left="390" w:firstLine="0"/>
        <w:jc w:val="left"/>
        <w:rPr>
          <w:rFonts w:ascii="Verdana" w:hAnsi="Verdana"/>
          <w:color w:val="595959" w:themeColor="text1" w:themeTint="A6"/>
        </w:rPr>
      </w:pPr>
      <w:r w:rsidRPr="006B7B7F">
        <w:rPr>
          <w:rFonts w:ascii="Verdana" w:hAnsi="Verdana"/>
          <w:color w:val="595959" w:themeColor="text1" w:themeTint="A6"/>
        </w:rPr>
        <w:t>Table 34-2 provides the IGL and GL accounts related to payments received by an agent cashier at a VAMC or RO.</w:t>
      </w:r>
    </w:p>
    <w:p w:rsidR="006B7B7F" w:rsidRPr="006B7B7F" w:rsidRDefault="006B7B7F" w:rsidP="006B7B7F">
      <w:pPr>
        <w:pStyle w:val="para32"/>
        <w:tabs>
          <w:tab w:val="clear" w:pos="560"/>
          <w:tab w:val="left" w:pos="360"/>
        </w:tabs>
        <w:ind w:left="390" w:firstLine="0"/>
        <w:jc w:val="left"/>
        <w:rPr>
          <w:rFonts w:ascii="Verdana" w:hAnsi="Verdana"/>
          <w:color w:val="595959" w:themeColor="text1" w:themeTint="A6"/>
        </w:rPr>
      </w:pPr>
    </w:p>
    <w:p w:rsidR="00793404" w:rsidRDefault="00793404">
      <w:pPr>
        <w:rPr>
          <w:rFonts w:ascii="Verdana" w:eastAsia="Times New Roman" w:hAnsi="Verdana" w:cs="Times New Roman"/>
          <w:b/>
          <w:bCs/>
          <w:color w:val="666666"/>
          <w:sz w:val="20"/>
          <w:szCs w:val="20"/>
        </w:rPr>
      </w:pPr>
      <w:r>
        <w:rPr>
          <w:rFonts w:ascii="Verdana" w:eastAsia="Times New Roman" w:hAnsi="Verdana" w:cs="Times New Roman"/>
          <w:b/>
          <w:bCs/>
          <w:color w:val="666666"/>
          <w:sz w:val="20"/>
          <w:szCs w:val="20"/>
        </w:rPr>
        <w:br w:type="page"/>
      </w:r>
    </w:p>
    <w:p w:rsidR="00503E01" w:rsidRPr="006B7B7F" w:rsidRDefault="00503E01" w:rsidP="006B7B7F">
      <w:pPr>
        <w:shd w:val="clear" w:color="auto" w:fill="FFFFFF"/>
        <w:tabs>
          <w:tab w:val="left" w:pos="720"/>
        </w:tabs>
        <w:spacing w:line="240" w:lineRule="auto"/>
        <w:ind w:hanging="360"/>
        <w:jc w:val="center"/>
        <w:textAlignment w:val="top"/>
        <w:rPr>
          <w:rFonts w:ascii="Verdana" w:eastAsia="Times New Roman" w:hAnsi="Verdana" w:cs="Times New Roman"/>
          <w:b/>
          <w:bCs/>
          <w:color w:val="666666"/>
          <w:sz w:val="20"/>
          <w:szCs w:val="20"/>
        </w:rPr>
      </w:pPr>
      <w:r w:rsidRPr="006B7B7F">
        <w:rPr>
          <w:rFonts w:ascii="Verdana" w:eastAsia="Times New Roman" w:hAnsi="Verdana" w:cs="Times New Roman"/>
          <w:b/>
          <w:bCs/>
          <w:color w:val="666666"/>
          <w:sz w:val="20"/>
          <w:szCs w:val="20"/>
        </w:rPr>
        <w:lastRenderedPageBreak/>
        <w:t>Table 34-2: Payments Received by VAMC or RO Agent Cashier</w:t>
      </w:r>
    </w:p>
    <w:tbl>
      <w:tblPr>
        <w:tblW w:w="0" w:type="auto"/>
        <w:jc w:val="center"/>
        <w:tblCellMar>
          <w:left w:w="0" w:type="dxa"/>
          <w:right w:w="0" w:type="dxa"/>
        </w:tblCellMar>
        <w:tblLook w:val="04A0" w:firstRow="1" w:lastRow="0" w:firstColumn="1" w:lastColumn="0" w:noHBand="0" w:noVBand="1"/>
      </w:tblPr>
      <w:tblGrid>
        <w:gridCol w:w="2008"/>
        <w:gridCol w:w="4055"/>
        <w:gridCol w:w="2007"/>
        <w:gridCol w:w="1270"/>
      </w:tblGrid>
      <w:tr w:rsidR="00503E01" w:rsidRPr="00503E01" w:rsidTr="00503E01">
        <w:trPr>
          <w:trHeight w:val="885"/>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IGL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Account Number</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IGL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Account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Description</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GL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Account Number</w:t>
            </w:r>
          </w:p>
        </w:tc>
        <w:tc>
          <w:tcPr>
            <w:tcW w:w="12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(D)ebit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(C)redit</w:t>
            </w:r>
          </w:p>
        </w:tc>
      </w:tr>
      <w:tr w:rsidR="00503E01" w:rsidRPr="00503E01" w:rsidTr="00503E01">
        <w:trPr>
          <w:trHeight w:val="588"/>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3569.01</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Undistributed Insurance Collections</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5500</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(5501)</w:t>
            </w:r>
          </w:p>
        </w:tc>
        <w:tc>
          <w:tcPr>
            <w:tcW w:w="12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C</w:t>
            </w:r>
          </w:p>
        </w:tc>
      </w:tr>
      <w:tr w:rsidR="00503E01" w:rsidRPr="00503E01" w:rsidTr="00503E01">
        <w:trPr>
          <w:trHeight w:val="642"/>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1215.30</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Receivables – Off Tape</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1310</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(1311)</w:t>
            </w:r>
          </w:p>
        </w:tc>
        <w:tc>
          <w:tcPr>
            <w:tcW w:w="12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D</w:t>
            </w:r>
          </w:p>
        </w:tc>
      </w:tr>
    </w:tbl>
    <w:p w:rsidR="00503E01" w:rsidRDefault="00503E01" w:rsidP="00503E01">
      <w:pPr>
        <w:rPr>
          <w:rFonts w:ascii="Verdana" w:eastAsia="Times New Roman" w:hAnsi="Verdana" w:cs="Times New Roman"/>
          <w:color w:val="676767"/>
          <w:sz w:val="20"/>
          <w:szCs w:val="20"/>
        </w:rPr>
      </w:pPr>
      <w:r w:rsidRPr="00503E01">
        <w:rPr>
          <w:rFonts w:ascii="Verdana" w:eastAsia="Times New Roman" w:hAnsi="Verdana" w:cs="Times New Roman"/>
          <w:color w:val="676767"/>
          <w:sz w:val="20"/>
          <w:szCs w:val="20"/>
        </w:rPr>
        <w:t> </w:t>
      </w:r>
    </w:p>
    <w:p w:rsidR="00503E01" w:rsidRDefault="00503E01" w:rsidP="0018671E">
      <w:pPr>
        <w:pStyle w:val="para32"/>
        <w:numPr>
          <w:ilvl w:val="0"/>
          <w:numId w:val="13"/>
        </w:numPr>
        <w:tabs>
          <w:tab w:val="clear" w:pos="560"/>
        </w:tabs>
        <w:jc w:val="left"/>
        <w:rPr>
          <w:rFonts w:ascii="Verdana" w:hAnsi="Verdana"/>
          <w:color w:val="595959" w:themeColor="text1" w:themeTint="A6"/>
        </w:rPr>
      </w:pPr>
      <w:r w:rsidRPr="0018671E">
        <w:rPr>
          <w:rFonts w:ascii="Verdana" w:hAnsi="Verdana"/>
          <w:color w:val="595959" w:themeColor="text1" w:themeTint="A6"/>
        </w:rPr>
        <w:t>Allotment</w:t>
      </w:r>
    </w:p>
    <w:p w:rsidR="0018671E" w:rsidRPr="0018671E" w:rsidRDefault="0018671E" w:rsidP="0018671E">
      <w:pPr>
        <w:pStyle w:val="para32"/>
        <w:tabs>
          <w:tab w:val="clear" w:pos="560"/>
        </w:tabs>
        <w:ind w:left="930" w:firstLine="0"/>
        <w:jc w:val="left"/>
        <w:rPr>
          <w:rFonts w:ascii="Verdana" w:hAnsi="Verdana"/>
          <w:color w:val="595959" w:themeColor="text1" w:themeTint="A6"/>
        </w:rPr>
      </w:pPr>
    </w:p>
    <w:p w:rsidR="00503E01" w:rsidRPr="0018671E" w:rsidRDefault="00503E01" w:rsidP="0018671E">
      <w:pPr>
        <w:pStyle w:val="para32"/>
        <w:numPr>
          <w:ilvl w:val="0"/>
          <w:numId w:val="18"/>
        </w:numPr>
        <w:tabs>
          <w:tab w:val="left" w:pos="1350"/>
        </w:tabs>
        <w:jc w:val="left"/>
        <w:rPr>
          <w:rFonts w:ascii="Verdana" w:hAnsi="Verdana"/>
          <w:color w:val="595959" w:themeColor="text1" w:themeTint="A6"/>
        </w:rPr>
      </w:pPr>
      <w:r w:rsidRPr="0018671E">
        <w:rPr>
          <w:rFonts w:ascii="Verdana" w:hAnsi="Verdana"/>
          <w:color w:val="595959" w:themeColor="text1" w:themeTint="A6"/>
        </w:rPr>
        <w:t xml:space="preserve">The VAIC Accountant reviews the manual transaction in IGL to confirm it is correct by pulling an IGL Summary Report of the manual inputs for that day and any relevant supporting documentation. On a daily basis, the VAIC Finance Staff Accountant compares the Run 155 Report from Formerly Control-D folder to the IGL Summary Report and any supporting documentation, such as the IPAC from DFAS, to verify that the manual entries are recorded properly. If there are any discrepancies for manual entries, the VAIC Accountant corrects the IGL entry based on the supporting documentation. The VAIC Accountant date stamps and signs the summaries as evidence of the review and saves the document and supporting documentation to the shared drive. </w:t>
      </w:r>
    </w:p>
    <w:p w:rsidR="0018671E" w:rsidRDefault="0018671E" w:rsidP="0018671E">
      <w:pPr>
        <w:pStyle w:val="para32"/>
        <w:tabs>
          <w:tab w:val="left" w:pos="1350"/>
        </w:tabs>
        <w:ind w:left="1380" w:firstLine="0"/>
        <w:jc w:val="left"/>
        <w:rPr>
          <w:rFonts w:ascii="Verdana" w:hAnsi="Verdana"/>
          <w:color w:val="595959" w:themeColor="text1" w:themeTint="A6"/>
        </w:rPr>
      </w:pPr>
    </w:p>
    <w:p w:rsidR="00503E01" w:rsidRDefault="00503E01" w:rsidP="0018671E">
      <w:pPr>
        <w:pStyle w:val="para32"/>
        <w:numPr>
          <w:ilvl w:val="0"/>
          <w:numId w:val="18"/>
        </w:numPr>
        <w:tabs>
          <w:tab w:val="left" w:pos="1350"/>
        </w:tabs>
        <w:jc w:val="left"/>
        <w:rPr>
          <w:rFonts w:ascii="Verdana" w:hAnsi="Verdana"/>
          <w:color w:val="595959" w:themeColor="text1" w:themeTint="A6"/>
        </w:rPr>
      </w:pPr>
      <w:r w:rsidRPr="0018671E">
        <w:rPr>
          <w:rFonts w:ascii="Verdana" w:hAnsi="Verdana"/>
          <w:color w:val="595959" w:themeColor="text1" w:themeTint="A6"/>
        </w:rPr>
        <w:t xml:space="preserve">The DFAS allotment file, sent to the VAIC mainframe from DFAS via </w:t>
      </w:r>
      <w:r w:rsidR="004D48DC" w:rsidRPr="0018671E">
        <w:rPr>
          <w:rFonts w:ascii="Verdana" w:hAnsi="Verdana"/>
          <w:color w:val="595959" w:themeColor="text1" w:themeTint="A6"/>
        </w:rPr>
        <w:t>Connect: Direct</w:t>
      </w:r>
      <w:r w:rsidRPr="0018671E">
        <w:rPr>
          <w:rFonts w:ascii="Verdana" w:hAnsi="Verdana"/>
          <w:color w:val="595959" w:themeColor="text1" w:themeTint="A6"/>
        </w:rPr>
        <w:t xml:space="preserve"> each month, automatically interfaces with Inforce to update the Veterans’ files who paid their premiums via a DFAS allotment. Prior to the end of each month, the VAIC Collections Division pulls a report from the Formerly Control-D folder, which identifies the premium payments that could not be attributed to a Veteran. The VAIC Collections Division researches the unidentified payments and attributes them to the relevant policyholder in the VA Insurance System.  </w:t>
      </w:r>
    </w:p>
    <w:p w:rsidR="0018671E" w:rsidRPr="0018671E" w:rsidRDefault="0018671E" w:rsidP="0018671E">
      <w:pPr>
        <w:pStyle w:val="para32"/>
        <w:tabs>
          <w:tab w:val="left" w:pos="1350"/>
        </w:tabs>
        <w:ind w:firstLine="0"/>
        <w:jc w:val="left"/>
        <w:rPr>
          <w:rFonts w:ascii="Verdana" w:hAnsi="Verdana"/>
          <w:color w:val="595959" w:themeColor="text1" w:themeTint="A6"/>
        </w:rPr>
      </w:pPr>
    </w:p>
    <w:p w:rsidR="00503E01" w:rsidRDefault="00503E01" w:rsidP="0018671E">
      <w:pPr>
        <w:pStyle w:val="para32"/>
        <w:numPr>
          <w:ilvl w:val="0"/>
          <w:numId w:val="13"/>
        </w:numPr>
        <w:tabs>
          <w:tab w:val="clear" w:pos="560"/>
        </w:tabs>
        <w:jc w:val="left"/>
        <w:rPr>
          <w:rFonts w:ascii="Verdana" w:hAnsi="Verdana"/>
          <w:color w:val="595959" w:themeColor="text1" w:themeTint="A6"/>
        </w:rPr>
      </w:pPr>
      <w:r w:rsidRPr="0018671E">
        <w:rPr>
          <w:rFonts w:ascii="Verdana" w:hAnsi="Verdana"/>
          <w:color w:val="595959" w:themeColor="text1" w:themeTint="A6"/>
        </w:rPr>
        <w:t xml:space="preserve">Deductions from VA benefits </w:t>
      </w:r>
    </w:p>
    <w:p w:rsidR="0018671E" w:rsidRPr="0018671E" w:rsidRDefault="0018671E" w:rsidP="0018671E">
      <w:pPr>
        <w:pStyle w:val="para32"/>
        <w:tabs>
          <w:tab w:val="clear" w:pos="560"/>
        </w:tabs>
        <w:ind w:left="930" w:firstLine="0"/>
        <w:jc w:val="left"/>
        <w:rPr>
          <w:rFonts w:ascii="Verdana" w:hAnsi="Verdana"/>
          <w:color w:val="595959" w:themeColor="text1" w:themeTint="A6"/>
        </w:rPr>
      </w:pPr>
    </w:p>
    <w:p w:rsidR="00503E01" w:rsidRPr="0018671E" w:rsidRDefault="00503E01" w:rsidP="0018671E">
      <w:pPr>
        <w:pStyle w:val="para32"/>
        <w:numPr>
          <w:ilvl w:val="0"/>
          <w:numId w:val="19"/>
        </w:numPr>
        <w:tabs>
          <w:tab w:val="left" w:pos="1350"/>
        </w:tabs>
        <w:jc w:val="left"/>
        <w:rPr>
          <w:rFonts w:ascii="Verdana" w:hAnsi="Verdana"/>
          <w:color w:val="595959" w:themeColor="text1" w:themeTint="A6"/>
        </w:rPr>
      </w:pPr>
      <w:r w:rsidRPr="0018671E">
        <w:rPr>
          <w:rFonts w:ascii="Verdana" w:hAnsi="Verdana"/>
          <w:color w:val="595959" w:themeColor="text1" w:themeTint="A6"/>
        </w:rPr>
        <w:t xml:space="preserve">On a monthly basis (every third week of the month), VETSNET-FAS runs cycle Z automatically, which is an end of month processing report. Cycle Z produces a PDF report for VMLI and NSLI vouchers that the VBAFC will process that month.  </w:t>
      </w:r>
    </w:p>
    <w:p w:rsidR="009359F9" w:rsidRDefault="009359F9" w:rsidP="009359F9">
      <w:pPr>
        <w:pStyle w:val="para32"/>
        <w:tabs>
          <w:tab w:val="left" w:pos="1350"/>
        </w:tabs>
        <w:ind w:left="1380" w:firstLine="0"/>
        <w:jc w:val="left"/>
        <w:rPr>
          <w:rFonts w:ascii="Verdana" w:hAnsi="Verdana"/>
          <w:color w:val="595959" w:themeColor="text1" w:themeTint="A6"/>
        </w:rPr>
      </w:pPr>
    </w:p>
    <w:p w:rsidR="00503E01" w:rsidRPr="0018671E" w:rsidRDefault="00503E01" w:rsidP="0018671E">
      <w:pPr>
        <w:pStyle w:val="para32"/>
        <w:numPr>
          <w:ilvl w:val="0"/>
          <w:numId w:val="19"/>
        </w:numPr>
        <w:tabs>
          <w:tab w:val="left" w:pos="1350"/>
        </w:tabs>
        <w:jc w:val="left"/>
        <w:rPr>
          <w:rFonts w:ascii="Verdana" w:hAnsi="Verdana"/>
          <w:color w:val="595959" w:themeColor="text1" w:themeTint="A6"/>
        </w:rPr>
      </w:pPr>
      <w:r w:rsidRPr="0018671E">
        <w:rPr>
          <w:rFonts w:ascii="Verdana" w:hAnsi="Verdana"/>
          <w:color w:val="595959" w:themeColor="text1" w:themeTint="A6"/>
        </w:rPr>
        <w:t xml:space="preserve">For VMLI, the VBAFC C&amp;P Benefit Accountant prints the automatically generated VMLI Recurring Deduction Report, VMLI Established/Discontinued Report, and the Accounting Journal Report from VETSNET-FAS. The VBAFC C&amp;P Benefit Accountant reviews all of the documentation to confirm that the amounts match across all reports. If there is a discrepancy, the VBAFC C&amp;P Benefit Accountant contacts the VA Office of Information Technology (OIT) field office in St. Petersburg, Florida via email for an explanation of the variance. This correspondence is stored with the VMLI packet on the VBAFC shared drive. </w:t>
      </w:r>
    </w:p>
    <w:p w:rsidR="009359F9" w:rsidRDefault="009359F9" w:rsidP="009359F9">
      <w:pPr>
        <w:pStyle w:val="para32"/>
        <w:tabs>
          <w:tab w:val="left" w:pos="1350"/>
        </w:tabs>
        <w:ind w:left="1380" w:firstLine="0"/>
        <w:jc w:val="left"/>
        <w:rPr>
          <w:rFonts w:ascii="Verdana" w:hAnsi="Verdana"/>
          <w:color w:val="595959" w:themeColor="text1" w:themeTint="A6"/>
        </w:rPr>
      </w:pPr>
    </w:p>
    <w:p w:rsidR="00503E01" w:rsidRPr="0018671E" w:rsidRDefault="00503E01" w:rsidP="0018671E">
      <w:pPr>
        <w:pStyle w:val="para32"/>
        <w:numPr>
          <w:ilvl w:val="0"/>
          <w:numId w:val="19"/>
        </w:numPr>
        <w:tabs>
          <w:tab w:val="left" w:pos="1350"/>
        </w:tabs>
        <w:jc w:val="left"/>
        <w:rPr>
          <w:rFonts w:ascii="Verdana" w:hAnsi="Verdana"/>
          <w:color w:val="595959" w:themeColor="text1" w:themeTint="A6"/>
        </w:rPr>
      </w:pPr>
      <w:r w:rsidRPr="0018671E">
        <w:rPr>
          <w:rFonts w:ascii="Verdana" w:hAnsi="Verdana"/>
          <w:color w:val="595959" w:themeColor="text1" w:themeTint="A6"/>
        </w:rPr>
        <w:lastRenderedPageBreak/>
        <w:t xml:space="preserve">For NSLI Vouchers, the VBAFC C&amp;P Benefit Accountant prints the VA02 Monthly Summary of Deductions Report, Established/Discontinued Report, and the Accounting Journal Report from VETSNET-FAS to compare the amounts on all of the reports. The VBAFC C&amp;P Benefit Accountant uses the total offset amount on the Accounting Journal Report and adds the irregular deductions found on the Monthly Summary of Deductions Report. This total is the amount listed as “Total Vouchered” on the Monthly Summary of Deductions Report. If there is a major variance in amounts, the VBAFC C&amp;P Benefit Accountant contacts the OIT field office in St. Petersburg, Florida for an explanation of the variance. This correspondence is stored with the NSLI packet on the VBAFC shared drive. </w:t>
      </w:r>
    </w:p>
    <w:p w:rsidR="009359F9" w:rsidRDefault="009359F9" w:rsidP="009359F9">
      <w:pPr>
        <w:pStyle w:val="para32"/>
        <w:tabs>
          <w:tab w:val="left" w:pos="1350"/>
        </w:tabs>
        <w:ind w:left="1380" w:firstLine="0"/>
        <w:jc w:val="left"/>
        <w:rPr>
          <w:rFonts w:ascii="Verdana" w:hAnsi="Verdana"/>
          <w:color w:val="595959" w:themeColor="text1" w:themeTint="A6"/>
        </w:rPr>
      </w:pPr>
    </w:p>
    <w:p w:rsidR="00503E01" w:rsidRPr="0018671E" w:rsidRDefault="00503E01" w:rsidP="0018671E">
      <w:pPr>
        <w:pStyle w:val="para32"/>
        <w:numPr>
          <w:ilvl w:val="0"/>
          <w:numId w:val="19"/>
        </w:numPr>
        <w:tabs>
          <w:tab w:val="left" w:pos="1350"/>
        </w:tabs>
        <w:jc w:val="left"/>
        <w:rPr>
          <w:rFonts w:ascii="Verdana" w:hAnsi="Verdana"/>
          <w:color w:val="595959" w:themeColor="text1" w:themeTint="A6"/>
        </w:rPr>
      </w:pPr>
      <w:r w:rsidRPr="0018671E">
        <w:rPr>
          <w:rFonts w:ascii="Verdana" w:hAnsi="Verdana"/>
          <w:color w:val="595959" w:themeColor="text1" w:themeTint="A6"/>
        </w:rPr>
        <w:t xml:space="preserve">Using the previous month’s Excel journal vouchers for NSLI and VMLI, the VBAFC C&amp;P Benefit Accountant inserts a new tab for each program for the current month and inputs the information from the Established/Discontinued Report. Based on the inputs, formulas within the journal voucher spreadsheet recalculate the beginning balance plus total established, less total discontinuance.  </w:t>
      </w:r>
    </w:p>
    <w:p w:rsidR="009359F9" w:rsidRDefault="009359F9" w:rsidP="009359F9">
      <w:pPr>
        <w:pStyle w:val="para32"/>
        <w:tabs>
          <w:tab w:val="left" w:pos="1350"/>
        </w:tabs>
        <w:ind w:left="1380" w:firstLine="0"/>
        <w:jc w:val="left"/>
        <w:rPr>
          <w:rFonts w:ascii="Verdana" w:hAnsi="Verdana"/>
          <w:color w:val="595959" w:themeColor="text1" w:themeTint="A6"/>
        </w:rPr>
      </w:pPr>
    </w:p>
    <w:p w:rsidR="00503E01" w:rsidRPr="0018671E" w:rsidRDefault="00503E01" w:rsidP="0018671E">
      <w:pPr>
        <w:pStyle w:val="para32"/>
        <w:numPr>
          <w:ilvl w:val="0"/>
          <w:numId w:val="19"/>
        </w:numPr>
        <w:tabs>
          <w:tab w:val="left" w:pos="1350"/>
        </w:tabs>
        <w:jc w:val="left"/>
        <w:rPr>
          <w:rFonts w:ascii="Verdana" w:hAnsi="Verdana"/>
          <w:color w:val="595959" w:themeColor="text1" w:themeTint="A6"/>
        </w:rPr>
      </w:pPr>
      <w:r w:rsidRPr="0018671E">
        <w:rPr>
          <w:rFonts w:ascii="Verdana" w:hAnsi="Verdana"/>
          <w:color w:val="595959" w:themeColor="text1" w:themeTint="A6"/>
        </w:rPr>
        <w:t xml:space="preserve">The VBAFC C&amp;P Benefit Accountant submits the PDF journal voucher and supporting documentation to the VBAFC C&amp;P Accounting Chief for review and approval. Prior to the end of each month once the VBAFC C&amp;P Benefit Accountant saves the PDF file, the VBAFC C&amp;P Accounting Chief compares the signed PDF journal voucher to the VETSNET–FAS reports and the Excel journal voucher to ensure that the station, fund, account, amount, document number, and document type match across all documentation to confirm the payment to the VAIC. Once this information is verified, the VBAFC C&amp;P Accounting Chief electronically signs the PDF journal voucher. The VBAFC C&amp;P Accounting Chief sends an email to the VBAFC C&amp;P Benefit Accountant for approval and to instruct the VBAFC C&amp;P Benefit Accountant to send an IPAC to the VAIC. The VBAFC C&amp;P Accounting Chief saves the authorized PDF journal voucher and associated documentation on the shared drive. </w:t>
      </w:r>
    </w:p>
    <w:p w:rsidR="009359F9" w:rsidRDefault="009359F9" w:rsidP="009359F9">
      <w:pPr>
        <w:pStyle w:val="para32"/>
        <w:tabs>
          <w:tab w:val="left" w:pos="1350"/>
        </w:tabs>
        <w:ind w:left="1380" w:firstLine="0"/>
        <w:jc w:val="left"/>
        <w:rPr>
          <w:rFonts w:ascii="Verdana" w:hAnsi="Verdana"/>
          <w:color w:val="595959" w:themeColor="text1" w:themeTint="A6"/>
        </w:rPr>
      </w:pPr>
    </w:p>
    <w:p w:rsidR="00503E01" w:rsidRPr="0018671E" w:rsidRDefault="00503E01" w:rsidP="0018671E">
      <w:pPr>
        <w:pStyle w:val="para32"/>
        <w:numPr>
          <w:ilvl w:val="0"/>
          <w:numId w:val="19"/>
        </w:numPr>
        <w:tabs>
          <w:tab w:val="left" w:pos="1350"/>
        </w:tabs>
        <w:jc w:val="left"/>
        <w:rPr>
          <w:rFonts w:ascii="Verdana" w:hAnsi="Verdana"/>
          <w:color w:val="595959" w:themeColor="text1" w:themeTint="A6"/>
        </w:rPr>
      </w:pPr>
      <w:r w:rsidRPr="0018671E">
        <w:rPr>
          <w:rFonts w:ascii="Verdana" w:hAnsi="Verdana"/>
          <w:color w:val="595959" w:themeColor="text1" w:themeTint="A6"/>
        </w:rPr>
        <w:t xml:space="preserve">Upon approval, the VBAFC C&amp;P Benefit Accountant manually enters all the information from the journal voucher into Treasury’s IPAC system. The VBAFC C&amp;P Benefit Accountant sends a copy of the IPAC payment to the VBAFC C&amp;P Accounting Chief. Each month once the VBAFC C&amp;P Benefit Accountant prepares the IPAC, the VBAFC C&amp;P Accounting Chief compares the information on the IPAC to the information on the journal voucher to ensure it matches and then authorizes the IPAC payment to VAIC within Treasury’s IPAC system. The VBAFC C&amp;P Accounting Chief evidences the review via email to the VBAFC C&amp;P Benefit Accountant. The VBAFC C&amp;P Benefit Accountant then manually records the IPAC payment amount in VETSNET–FAS and on the C&amp;P Voucher Log Excel Spreadsheet. The VBAFC C&amp;P Accountant saves screenshots of the VETSNET-FAS entries and the C&amp;P Voucher Log to the shared drive. The following day after recording the IPAC payment amount in VETSNET-FAS, the VBAFC C&amp;P Benefit Accountant reviews VETSNET-FAS to ensure the journal voucher posted correctly for the correct amount based on the IPAC documentation.  </w:t>
      </w:r>
    </w:p>
    <w:p w:rsidR="009359F9" w:rsidRDefault="009359F9" w:rsidP="009359F9">
      <w:pPr>
        <w:pStyle w:val="para32"/>
        <w:tabs>
          <w:tab w:val="left" w:pos="1350"/>
        </w:tabs>
        <w:ind w:left="1380" w:firstLine="0"/>
        <w:jc w:val="left"/>
        <w:rPr>
          <w:rFonts w:ascii="Verdana" w:hAnsi="Verdana"/>
          <w:color w:val="595959" w:themeColor="text1" w:themeTint="A6"/>
        </w:rPr>
      </w:pPr>
    </w:p>
    <w:p w:rsidR="00503E01" w:rsidRPr="0018671E" w:rsidRDefault="00503E01" w:rsidP="0018671E">
      <w:pPr>
        <w:pStyle w:val="para32"/>
        <w:numPr>
          <w:ilvl w:val="0"/>
          <w:numId w:val="19"/>
        </w:numPr>
        <w:tabs>
          <w:tab w:val="left" w:pos="1350"/>
        </w:tabs>
        <w:jc w:val="left"/>
        <w:rPr>
          <w:rFonts w:ascii="Verdana" w:hAnsi="Verdana"/>
          <w:color w:val="595959" w:themeColor="text1" w:themeTint="A6"/>
        </w:rPr>
      </w:pPr>
      <w:r w:rsidRPr="0018671E">
        <w:rPr>
          <w:rFonts w:ascii="Verdana" w:hAnsi="Verdana"/>
          <w:color w:val="595959" w:themeColor="text1" w:themeTint="A6"/>
        </w:rPr>
        <w:t xml:space="preserve">The VAIC Accountant reviews the manual transaction in IGL to confirm it is correct by pulling an IGL Summary Report of the manual inputs for that day and any relevant supporting documentation. On a daily basis, the VAIC </w:t>
      </w:r>
      <w:r w:rsidRPr="0018671E">
        <w:rPr>
          <w:rFonts w:ascii="Verdana" w:hAnsi="Verdana"/>
          <w:color w:val="595959" w:themeColor="text1" w:themeTint="A6"/>
        </w:rPr>
        <w:lastRenderedPageBreak/>
        <w:t xml:space="preserve">Finance Staff Accountant compares the Run 155 Report from Formerly Control-D to the IGL Summary Report and any supporting documentation, such as the IPAC from the VBAFC, to verify that the manual entries are recorded properly. If there are any discrepancies for manual entries, the VAIC Accountant corrects the IGL entry based on the supporting documentation. The VAIC Accountant date stamps and signs the summaries as evidence of the review and saves the document and supporting documentation to the shared drive.  </w:t>
      </w:r>
    </w:p>
    <w:p w:rsidR="00503E01" w:rsidRDefault="00503E01" w:rsidP="00503E01"/>
    <w:p w:rsidR="00503E01" w:rsidRDefault="00503E01" w:rsidP="006B7B7F">
      <w:pPr>
        <w:pStyle w:val="para32"/>
        <w:tabs>
          <w:tab w:val="clear" w:pos="560"/>
          <w:tab w:val="left" w:pos="360"/>
        </w:tabs>
        <w:ind w:left="390" w:firstLine="0"/>
        <w:jc w:val="left"/>
        <w:rPr>
          <w:rFonts w:ascii="Verdana" w:hAnsi="Verdana"/>
          <w:color w:val="595959" w:themeColor="text1" w:themeTint="A6"/>
        </w:rPr>
      </w:pPr>
      <w:r w:rsidRPr="006B7B7F">
        <w:rPr>
          <w:rFonts w:ascii="Verdana" w:hAnsi="Verdana"/>
          <w:color w:val="595959" w:themeColor="text1" w:themeTint="A6"/>
        </w:rPr>
        <w:t>Table 34-3 provides the IGL and GL accounts related to VBAFC’s IPAC payments for VMLI and NSLI benefit offsets.</w:t>
      </w:r>
    </w:p>
    <w:p w:rsidR="006B7B7F" w:rsidRPr="006B7B7F" w:rsidRDefault="006B7B7F" w:rsidP="006B7B7F">
      <w:pPr>
        <w:pStyle w:val="para32"/>
        <w:tabs>
          <w:tab w:val="clear" w:pos="560"/>
          <w:tab w:val="left" w:pos="360"/>
        </w:tabs>
        <w:ind w:left="390" w:firstLine="0"/>
        <w:jc w:val="left"/>
        <w:rPr>
          <w:rFonts w:ascii="Verdana" w:hAnsi="Verdana"/>
          <w:color w:val="595959" w:themeColor="text1" w:themeTint="A6"/>
        </w:rPr>
      </w:pPr>
    </w:p>
    <w:p w:rsidR="00503E01" w:rsidRPr="006B7B7F" w:rsidRDefault="00503E01" w:rsidP="006B7B7F">
      <w:pPr>
        <w:shd w:val="clear" w:color="auto" w:fill="FFFFFF"/>
        <w:tabs>
          <w:tab w:val="left" w:pos="720"/>
        </w:tabs>
        <w:spacing w:line="240" w:lineRule="auto"/>
        <w:ind w:hanging="360"/>
        <w:jc w:val="center"/>
        <w:textAlignment w:val="top"/>
        <w:rPr>
          <w:rFonts w:ascii="Verdana" w:eastAsia="Times New Roman" w:hAnsi="Verdana" w:cs="Times New Roman"/>
          <w:b/>
          <w:bCs/>
          <w:color w:val="666666"/>
          <w:sz w:val="20"/>
          <w:szCs w:val="20"/>
        </w:rPr>
      </w:pPr>
      <w:r w:rsidRPr="006B7B7F">
        <w:rPr>
          <w:rFonts w:ascii="Verdana" w:eastAsia="Times New Roman" w:hAnsi="Verdana" w:cs="Times New Roman"/>
          <w:b/>
          <w:bCs/>
          <w:color w:val="666666"/>
          <w:sz w:val="20"/>
          <w:szCs w:val="20"/>
        </w:rPr>
        <w:t>Table 34-3: VBAFC IPAC Payments for VMLI and NSLI Offsets</w:t>
      </w:r>
    </w:p>
    <w:tbl>
      <w:tblPr>
        <w:tblW w:w="0" w:type="auto"/>
        <w:jc w:val="center"/>
        <w:tblCellMar>
          <w:left w:w="0" w:type="dxa"/>
          <w:right w:w="0" w:type="dxa"/>
        </w:tblCellMar>
        <w:tblLook w:val="04A0" w:firstRow="1" w:lastRow="0" w:firstColumn="1" w:lastColumn="0" w:noHBand="0" w:noVBand="1"/>
      </w:tblPr>
      <w:tblGrid>
        <w:gridCol w:w="1851"/>
        <w:gridCol w:w="4534"/>
        <w:gridCol w:w="1845"/>
        <w:gridCol w:w="1110"/>
      </w:tblGrid>
      <w:tr w:rsidR="00503E01" w:rsidRPr="00503E01" w:rsidTr="00503E01">
        <w:trPr>
          <w:trHeight w:val="885"/>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IGL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Account Number</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IGL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Account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Description</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GL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Account Number</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(D)ebit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(C)redit</w:t>
            </w:r>
          </w:p>
        </w:tc>
      </w:tr>
      <w:tr w:rsidR="00503E01" w:rsidRPr="00503E01" w:rsidTr="00503E01">
        <w:trPr>
          <w:trHeight w:val="525"/>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1012.01</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Disbursing Authority – Cash Account</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1010</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D</w:t>
            </w:r>
          </w:p>
        </w:tc>
      </w:tr>
      <w:tr w:rsidR="00503E01" w:rsidRPr="00503E01" w:rsidTr="00503E01">
        <w:trPr>
          <w:trHeight w:val="615"/>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3569.08</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Undistributed Insurance Collections-Allotment</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5500</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(5501)</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C</w:t>
            </w:r>
          </w:p>
        </w:tc>
      </w:tr>
      <w:tr w:rsidR="00503E01" w:rsidRPr="00503E01" w:rsidTr="00503E01">
        <w:trPr>
          <w:trHeight w:val="687"/>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3569.05</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Undistributed Insurance Collections-DFB</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5500</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(5501)</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C</w:t>
            </w:r>
          </w:p>
        </w:tc>
      </w:tr>
    </w:tbl>
    <w:p w:rsidR="00503E01" w:rsidRPr="00503E01" w:rsidRDefault="00503E01" w:rsidP="00503E01">
      <w:pPr>
        <w:tabs>
          <w:tab w:val="left" w:pos="504"/>
          <w:tab w:val="right" w:pos="8640"/>
        </w:tabs>
        <w:overflowPunct w:val="0"/>
        <w:spacing w:after="0" w:line="240" w:lineRule="auto"/>
        <w:jc w:val="both"/>
        <w:textAlignment w:val="baseline"/>
        <w:rPr>
          <w:rFonts w:ascii="Verdana" w:eastAsia="Times New Roman" w:hAnsi="Verdana" w:cs="Times New Roman"/>
          <w:color w:val="676767"/>
          <w:sz w:val="20"/>
          <w:szCs w:val="20"/>
        </w:rPr>
      </w:pPr>
      <w:r w:rsidRPr="00503E01">
        <w:rPr>
          <w:rFonts w:ascii="Verdana" w:eastAsia="Times New Roman" w:hAnsi="Verdana" w:cs="Times New Roman"/>
          <w:color w:val="676767"/>
          <w:sz w:val="20"/>
          <w:szCs w:val="20"/>
        </w:rPr>
        <w:t> </w:t>
      </w:r>
    </w:p>
    <w:p w:rsidR="00503E01" w:rsidRDefault="00503E01" w:rsidP="006B7B7F">
      <w:pPr>
        <w:pStyle w:val="para32"/>
        <w:tabs>
          <w:tab w:val="clear" w:pos="560"/>
          <w:tab w:val="left" w:pos="360"/>
        </w:tabs>
        <w:ind w:left="390" w:firstLine="0"/>
        <w:jc w:val="left"/>
        <w:rPr>
          <w:rFonts w:ascii="Verdana" w:hAnsi="Verdana"/>
          <w:color w:val="595959" w:themeColor="text1" w:themeTint="A6"/>
        </w:rPr>
      </w:pPr>
      <w:r w:rsidRPr="006B7B7F">
        <w:rPr>
          <w:rFonts w:ascii="Verdana" w:hAnsi="Verdana"/>
          <w:color w:val="595959" w:themeColor="text1" w:themeTint="A6"/>
        </w:rPr>
        <w:t>Table 34-4 provides the IGL and GL accounts related to loan repayments.</w:t>
      </w:r>
    </w:p>
    <w:p w:rsidR="006B7B7F" w:rsidRPr="006B7B7F" w:rsidRDefault="006B7B7F" w:rsidP="006B7B7F">
      <w:pPr>
        <w:pStyle w:val="para32"/>
        <w:tabs>
          <w:tab w:val="clear" w:pos="560"/>
          <w:tab w:val="left" w:pos="360"/>
        </w:tabs>
        <w:ind w:left="390" w:firstLine="0"/>
        <w:jc w:val="left"/>
        <w:rPr>
          <w:rFonts w:ascii="Verdana" w:hAnsi="Verdana"/>
          <w:color w:val="595959" w:themeColor="text1" w:themeTint="A6"/>
        </w:rPr>
      </w:pPr>
    </w:p>
    <w:p w:rsidR="00503E01" w:rsidRPr="006B7B7F" w:rsidRDefault="00503E01" w:rsidP="006B7B7F">
      <w:pPr>
        <w:shd w:val="clear" w:color="auto" w:fill="FFFFFF"/>
        <w:tabs>
          <w:tab w:val="left" w:pos="720"/>
        </w:tabs>
        <w:spacing w:line="240" w:lineRule="auto"/>
        <w:ind w:hanging="360"/>
        <w:jc w:val="center"/>
        <w:textAlignment w:val="top"/>
        <w:rPr>
          <w:rFonts w:ascii="Verdana" w:eastAsia="Times New Roman" w:hAnsi="Verdana" w:cs="Times New Roman"/>
          <w:b/>
          <w:bCs/>
          <w:color w:val="666666"/>
          <w:sz w:val="20"/>
          <w:szCs w:val="20"/>
        </w:rPr>
      </w:pPr>
      <w:r w:rsidRPr="006B7B7F">
        <w:rPr>
          <w:rFonts w:ascii="Verdana" w:eastAsia="Times New Roman" w:hAnsi="Verdana" w:cs="Times New Roman"/>
          <w:b/>
          <w:bCs/>
          <w:color w:val="666666"/>
          <w:sz w:val="20"/>
          <w:szCs w:val="20"/>
        </w:rPr>
        <w:t>Table 34-4: Loan Repayments</w:t>
      </w:r>
    </w:p>
    <w:tbl>
      <w:tblPr>
        <w:tblW w:w="0" w:type="auto"/>
        <w:jc w:val="center"/>
        <w:tblCellMar>
          <w:left w:w="0" w:type="dxa"/>
          <w:right w:w="0" w:type="dxa"/>
        </w:tblCellMar>
        <w:tblLook w:val="04A0" w:firstRow="1" w:lastRow="0" w:firstColumn="1" w:lastColumn="0" w:noHBand="0" w:noVBand="1"/>
      </w:tblPr>
      <w:tblGrid>
        <w:gridCol w:w="2030"/>
        <w:gridCol w:w="4172"/>
        <w:gridCol w:w="2028"/>
        <w:gridCol w:w="1110"/>
      </w:tblGrid>
      <w:tr w:rsidR="00503E01" w:rsidRPr="00503E01" w:rsidTr="00503E01">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IGL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Account Number</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IGL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Account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Description</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GL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Account Number</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(D)ebit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(C)redit</w:t>
            </w:r>
          </w:p>
        </w:tc>
      </w:tr>
      <w:tr w:rsidR="00503E01" w:rsidRPr="00503E01" w:rsidTr="00503E01">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1012.01</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Disbursing Authority – Cash Account</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1010</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D</w:t>
            </w:r>
          </w:p>
        </w:tc>
      </w:tr>
      <w:tr w:rsidR="00503E01" w:rsidRPr="00503E01" w:rsidTr="00503E01">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1142.20</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Policy Loans – Cash Collections</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2320</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(2323)</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C</w:t>
            </w:r>
          </w:p>
        </w:tc>
      </w:tr>
    </w:tbl>
    <w:p w:rsidR="00F93293" w:rsidRPr="00F93293" w:rsidRDefault="00503E01" w:rsidP="00F93293">
      <w:pPr>
        <w:rPr>
          <w:rFonts w:ascii="Verdana" w:eastAsia="Times New Roman" w:hAnsi="Verdana" w:cs="Times New Roman"/>
          <w:color w:val="676767"/>
          <w:sz w:val="20"/>
          <w:szCs w:val="20"/>
        </w:rPr>
      </w:pPr>
      <w:r w:rsidRPr="00503E01">
        <w:rPr>
          <w:rFonts w:ascii="Verdana" w:eastAsia="Times New Roman" w:hAnsi="Verdana" w:cs="Times New Roman"/>
          <w:color w:val="676767"/>
          <w:sz w:val="20"/>
          <w:szCs w:val="20"/>
        </w:rPr>
        <w:t> </w:t>
      </w:r>
    </w:p>
    <w:p w:rsidR="00503E01" w:rsidRDefault="00503E01" w:rsidP="00F93293">
      <w:pPr>
        <w:pStyle w:val="para32"/>
        <w:numPr>
          <w:ilvl w:val="0"/>
          <w:numId w:val="13"/>
        </w:numPr>
        <w:tabs>
          <w:tab w:val="clear" w:pos="560"/>
        </w:tabs>
        <w:jc w:val="left"/>
        <w:rPr>
          <w:rFonts w:ascii="Verdana" w:hAnsi="Verdana"/>
          <w:color w:val="595959" w:themeColor="text1" w:themeTint="A6"/>
        </w:rPr>
      </w:pPr>
      <w:r w:rsidRPr="00F93293">
        <w:rPr>
          <w:rFonts w:ascii="Verdana" w:hAnsi="Verdana"/>
          <w:color w:val="595959" w:themeColor="text1" w:themeTint="A6"/>
        </w:rPr>
        <w:t>EFT</w:t>
      </w:r>
    </w:p>
    <w:p w:rsidR="00F93293" w:rsidRPr="00F93293" w:rsidRDefault="00F93293" w:rsidP="00F93293">
      <w:pPr>
        <w:pStyle w:val="para32"/>
        <w:tabs>
          <w:tab w:val="clear" w:pos="560"/>
        </w:tabs>
        <w:ind w:left="930" w:firstLine="0"/>
        <w:jc w:val="left"/>
        <w:rPr>
          <w:rFonts w:ascii="Verdana" w:hAnsi="Verdana"/>
          <w:color w:val="595959" w:themeColor="text1" w:themeTint="A6"/>
        </w:rPr>
      </w:pPr>
    </w:p>
    <w:p w:rsidR="00503E01" w:rsidRDefault="00503E01" w:rsidP="00F93293">
      <w:pPr>
        <w:pStyle w:val="para32"/>
        <w:numPr>
          <w:ilvl w:val="0"/>
          <w:numId w:val="20"/>
        </w:numPr>
        <w:tabs>
          <w:tab w:val="left" w:pos="1350"/>
        </w:tabs>
        <w:jc w:val="left"/>
        <w:rPr>
          <w:rFonts w:ascii="Verdana" w:hAnsi="Verdana"/>
          <w:color w:val="595959" w:themeColor="text1" w:themeTint="A6"/>
        </w:rPr>
      </w:pPr>
      <w:r w:rsidRPr="00F93293">
        <w:rPr>
          <w:rFonts w:ascii="Verdana" w:hAnsi="Verdana"/>
          <w:color w:val="595959" w:themeColor="text1" w:themeTint="A6"/>
        </w:rPr>
        <w:t xml:space="preserve">VAIC Collections prepares a daily report noting which payments Treasury should debit from Veterans’ accounts for those who have opted in to EFT and manually uploads it to Pay.gov, a Treasury application that allows federal agencies to complete EFT payments and collections. Treasury processes the payments included on the daily report and creates a second daily report noting which payments Treasury processed and those that Treasury was not able to process. On a daily basis, VAIC Collections downloads this COINS 109 report as a mainframe file, which shows the insured Veterans that have paid or not paid their premiums from Pay.gov’s interface.  </w:t>
      </w:r>
    </w:p>
    <w:p w:rsidR="00F93293" w:rsidRPr="00F93293" w:rsidRDefault="00F93293" w:rsidP="00F93293">
      <w:pPr>
        <w:pStyle w:val="para32"/>
        <w:tabs>
          <w:tab w:val="left" w:pos="1350"/>
        </w:tabs>
        <w:ind w:left="1380" w:firstLine="0"/>
        <w:jc w:val="left"/>
        <w:rPr>
          <w:rFonts w:ascii="Verdana" w:hAnsi="Verdana"/>
          <w:color w:val="595959" w:themeColor="text1" w:themeTint="A6"/>
        </w:rPr>
      </w:pPr>
    </w:p>
    <w:p w:rsidR="00F93293" w:rsidRDefault="00503E01" w:rsidP="00F93293">
      <w:pPr>
        <w:pStyle w:val="ListParagraph"/>
        <w:numPr>
          <w:ilvl w:val="0"/>
          <w:numId w:val="21"/>
        </w:numPr>
        <w:rPr>
          <w:rFonts w:ascii="Verdana" w:hAnsi="Verdana"/>
          <w:color w:val="595959" w:themeColor="text1" w:themeTint="A6"/>
          <w:sz w:val="20"/>
          <w:szCs w:val="20"/>
        </w:rPr>
      </w:pPr>
      <w:r w:rsidRPr="00F93293">
        <w:rPr>
          <w:rFonts w:ascii="Verdana" w:hAnsi="Verdana"/>
          <w:color w:val="595959" w:themeColor="text1" w:themeTint="A6"/>
          <w:sz w:val="20"/>
          <w:szCs w:val="20"/>
        </w:rPr>
        <w:lastRenderedPageBreak/>
        <w:t xml:space="preserve">For those accounts in which payment completes correctly, the mainframe file interfaces with VA Insurance systems automatically to update the Veteran’s account to reflect that the account is up to date on payments. The mainframe file also interfaces with IGL to record the payments received via EFT as a summary amount. </w:t>
      </w:r>
    </w:p>
    <w:p w:rsidR="00503E01" w:rsidRPr="00F93293" w:rsidRDefault="00503E01" w:rsidP="00F93293">
      <w:pPr>
        <w:pStyle w:val="ListParagraph"/>
        <w:ind w:left="1800"/>
        <w:rPr>
          <w:rFonts w:ascii="Verdana" w:hAnsi="Verdana"/>
          <w:color w:val="595959" w:themeColor="text1" w:themeTint="A6"/>
          <w:sz w:val="20"/>
          <w:szCs w:val="20"/>
        </w:rPr>
      </w:pPr>
      <w:r w:rsidRPr="00F93293">
        <w:rPr>
          <w:rFonts w:ascii="Verdana" w:hAnsi="Verdana"/>
          <w:color w:val="595959" w:themeColor="text1" w:themeTint="A6"/>
          <w:sz w:val="20"/>
          <w:szCs w:val="20"/>
        </w:rPr>
        <w:t xml:space="preserve"> </w:t>
      </w:r>
    </w:p>
    <w:p w:rsidR="00503E01" w:rsidRPr="00F93293" w:rsidRDefault="00503E01" w:rsidP="00F93293">
      <w:pPr>
        <w:pStyle w:val="ListParagraph"/>
        <w:numPr>
          <w:ilvl w:val="0"/>
          <w:numId w:val="21"/>
        </w:numPr>
        <w:rPr>
          <w:rFonts w:ascii="Verdana" w:hAnsi="Verdana"/>
          <w:color w:val="595959" w:themeColor="text1" w:themeTint="A6"/>
          <w:sz w:val="20"/>
          <w:szCs w:val="20"/>
        </w:rPr>
      </w:pPr>
      <w:r w:rsidRPr="00F93293">
        <w:rPr>
          <w:rFonts w:ascii="Verdana" w:hAnsi="Verdana"/>
          <w:color w:val="595959" w:themeColor="text1" w:themeTint="A6"/>
          <w:sz w:val="20"/>
          <w:szCs w:val="20"/>
        </w:rPr>
        <w:t>For those instances in which the payment cannot be processed, VAIC Collections manually generates a notification letter to the Veteran noting what the issue was and requesting the necessary solution, such as providing the correct bank account information.</w:t>
      </w:r>
    </w:p>
    <w:p w:rsidR="00503E01" w:rsidRPr="00F93293" w:rsidRDefault="00503E01" w:rsidP="00F93293">
      <w:pPr>
        <w:pStyle w:val="para32"/>
        <w:numPr>
          <w:ilvl w:val="0"/>
          <w:numId w:val="20"/>
        </w:numPr>
        <w:tabs>
          <w:tab w:val="left" w:pos="1350"/>
        </w:tabs>
        <w:jc w:val="left"/>
        <w:rPr>
          <w:rFonts w:ascii="Verdana" w:hAnsi="Verdana"/>
          <w:color w:val="595959" w:themeColor="text1" w:themeTint="A6"/>
        </w:rPr>
      </w:pPr>
      <w:r w:rsidRPr="00F93293">
        <w:rPr>
          <w:rFonts w:ascii="Verdana" w:hAnsi="Verdana"/>
          <w:color w:val="595959" w:themeColor="text1" w:themeTint="A6"/>
        </w:rPr>
        <w:t>On a monthly basis, the VAIC Finance Staff performs a reconciliation of the EFT collections to confirm that the amounts and accounting information is recorded properly in IGL. The VAIC Finance Staff can pull summary reports from the Formerly Control-D folder for the reconciliation performed that display the total amount of payments or collections over a certain date range. The VAIC Accountant compares the summary values on each report to the amounts recorded in those IGL accounts. If there are any discrepancies, the VAIC Accountant researches the issues to determine the cause and communicates with VAIC Programmers (for system-generated transactions) or to the group that processed the claim to correct the issues. The VAIC Accountant documents his or her review on each Formerly Control-D folder report that he or she reviewed by date stamping and signing the document. The VAIC Accountant saves the reports and the supporting documentation to the shared drive.</w:t>
      </w:r>
    </w:p>
    <w:p w:rsidR="00503E01" w:rsidRDefault="00503E01" w:rsidP="00503E01">
      <w:r>
        <w:t xml:space="preserve"> </w:t>
      </w:r>
    </w:p>
    <w:p w:rsidR="00503E01" w:rsidRDefault="00503E01" w:rsidP="006B7B7F">
      <w:pPr>
        <w:pStyle w:val="para32"/>
        <w:tabs>
          <w:tab w:val="clear" w:pos="560"/>
          <w:tab w:val="left" w:pos="360"/>
        </w:tabs>
        <w:ind w:left="390" w:firstLine="0"/>
        <w:jc w:val="left"/>
        <w:rPr>
          <w:rFonts w:ascii="Verdana" w:hAnsi="Verdana"/>
          <w:color w:val="595959" w:themeColor="text1" w:themeTint="A6"/>
        </w:rPr>
      </w:pPr>
      <w:r w:rsidRPr="006B7B7F">
        <w:rPr>
          <w:rFonts w:ascii="Verdana" w:hAnsi="Verdana"/>
          <w:color w:val="595959" w:themeColor="text1" w:themeTint="A6"/>
        </w:rPr>
        <w:t>Table 34-5 provides the IGL and GL accounts related to EFT collections.</w:t>
      </w:r>
    </w:p>
    <w:p w:rsidR="006B7B7F" w:rsidRPr="006B7B7F" w:rsidRDefault="006B7B7F" w:rsidP="006B7B7F">
      <w:pPr>
        <w:pStyle w:val="para32"/>
        <w:tabs>
          <w:tab w:val="clear" w:pos="560"/>
          <w:tab w:val="left" w:pos="360"/>
        </w:tabs>
        <w:ind w:left="390" w:firstLine="0"/>
        <w:jc w:val="left"/>
        <w:rPr>
          <w:rFonts w:ascii="Verdana" w:hAnsi="Verdana"/>
          <w:color w:val="595959" w:themeColor="text1" w:themeTint="A6"/>
        </w:rPr>
      </w:pPr>
    </w:p>
    <w:p w:rsidR="00503E01" w:rsidRPr="006B7B7F" w:rsidRDefault="00503E01" w:rsidP="006B7B7F">
      <w:pPr>
        <w:shd w:val="clear" w:color="auto" w:fill="FFFFFF"/>
        <w:tabs>
          <w:tab w:val="left" w:pos="720"/>
        </w:tabs>
        <w:spacing w:line="240" w:lineRule="auto"/>
        <w:ind w:hanging="360"/>
        <w:jc w:val="center"/>
        <w:textAlignment w:val="top"/>
        <w:rPr>
          <w:rFonts w:ascii="Verdana" w:eastAsia="Times New Roman" w:hAnsi="Verdana" w:cs="Times New Roman"/>
          <w:b/>
          <w:bCs/>
          <w:color w:val="666666"/>
          <w:sz w:val="20"/>
          <w:szCs w:val="20"/>
        </w:rPr>
      </w:pPr>
      <w:r w:rsidRPr="006B7B7F">
        <w:rPr>
          <w:rFonts w:ascii="Verdana" w:eastAsia="Times New Roman" w:hAnsi="Verdana" w:cs="Times New Roman"/>
          <w:b/>
          <w:bCs/>
          <w:color w:val="666666"/>
          <w:sz w:val="20"/>
          <w:szCs w:val="20"/>
        </w:rPr>
        <w:t>Table 34-5: EFT Collections</w:t>
      </w:r>
    </w:p>
    <w:tbl>
      <w:tblPr>
        <w:tblW w:w="0" w:type="auto"/>
        <w:tblCellMar>
          <w:left w:w="0" w:type="dxa"/>
          <w:right w:w="0" w:type="dxa"/>
        </w:tblCellMar>
        <w:tblLook w:val="04A0" w:firstRow="1" w:lastRow="0" w:firstColumn="1" w:lastColumn="0" w:noHBand="0" w:noVBand="1"/>
      </w:tblPr>
      <w:tblGrid>
        <w:gridCol w:w="1601"/>
        <w:gridCol w:w="5038"/>
        <w:gridCol w:w="1591"/>
        <w:gridCol w:w="1110"/>
      </w:tblGrid>
      <w:tr w:rsidR="00503E01" w:rsidRPr="00503E01" w:rsidTr="00503E01">
        <w:tc>
          <w:tcPr>
            <w:tcW w:w="0" w:type="auto"/>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IGL</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Account Number</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IGL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Account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Description</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GL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Account Number</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(D)ebit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 xml:space="preserve">/ </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(C)redit</w:t>
            </w:r>
          </w:p>
        </w:tc>
      </w:tr>
      <w:tr w:rsidR="00503E01" w:rsidRPr="00503E01" w:rsidTr="00503E01">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1012.01</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Disbursing Authority – Cash Account</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1010</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D</w:t>
            </w:r>
          </w:p>
        </w:tc>
      </w:tr>
      <w:tr w:rsidR="00503E01" w:rsidRPr="00503E01" w:rsidTr="00503E01">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3569.01</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Undistributed Insurance Collections – Direct Pay</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5500</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(5501)</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C</w:t>
            </w:r>
          </w:p>
        </w:tc>
      </w:tr>
      <w:tr w:rsidR="00503E01" w:rsidRPr="00503E01" w:rsidTr="00503E01">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3569.01</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Undistributed Insurance Collections – Direct Pay 370 (system generated)</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5500</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(5501)</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D</w:t>
            </w:r>
          </w:p>
        </w:tc>
      </w:tr>
      <w:tr w:rsidR="00503E01" w:rsidRPr="00503E01" w:rsidTr="00503E01">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3561.30</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Premiums – Offsets</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5500</w:t>
            </w:r>
          </w:p>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(5501)</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03E01" w:rsidRPr="00503E01" w:rsidRDefault="00503E01" w:rsidP="00503E01">
            <w:pPr>
              <w:spacing w:after="0" w:line="240" w:lineRule="auto"/>
              <w:jc w:val="both"/>
              <w:rPr>
                <w:rFonts w:ascii="Verdana" w:eastAsia="Times New Roman" w:hAnsi="Verdana" w:cs="Times New Roman"/>
                <w:color w:val="676767"/>
                <w:sz w:val="16"/>
                <w:szCs w:val="16"/>
              </w:rPr>
            </w:pPr>
            <w:r w:rsidRPr="00503E01">
              <w:rPr>
                <w:rFonts w:ascii="Verdana" w:eastAsia="Times New Roman" w:hAnsi="Verdana" w:cs="Times New Roman"/>
                <w:b/>
                <w:bCs/>
                <w:color w:val="676767"/>
                <w:sz w:val="20"/>
                <w:szCs w:val="20"/>
              </w:rPr>
              <w:t>C</w:t>
            </w:r>
          </w:p>
        </w:tc>
      </w:tr>
    </w:tbl>
    <w:p w:rsidR="00503E01" w:rsidRPr="00503E01" w:rsidRDefault="00503E01" w:rsidP="00503E01">
      <w:pPr>
        <w:tabs>
          <w:tab w:val="left" w:pos="504"/>
          <w:tab w:val="right" w:pos="8640"/>
        </w:tabs>
        <w:overflowPunct w:val="0"/>
        <w:spacing w:after="0" w:line="240" w:lineRule="auto"/>
        <w:jc w:val="both"/>
        <w:textAlignment w:val="baseline"/>
        <w:rPr>
          <w:rFonts w:ascii="Verdana" w:eastAsia="Times New Roman" w:hAnsi="Verdana" w:cs="Times New Roman"/>
          <w:color w:val="676767"/>
          <w:sz w:val="20"/>
          <w:szCs w:val="20"/>
        </w:rPr>
      </w:pPr>
      <w:r w:rsidRPr="00503E01">
        <w:rPr>
          <w:rFonts w:ascii="Verdana" w:eastAsia="Times New Roman" w:hAnsi="Verdana" w:cs="Times New Roman"/>
          <w:color w:val="676767"/>
          <w:sz w:val="20"/>
          <w:szCs w:val="20"/>
        </w:rPr>
        <w:t> </w:t>
      </w:r>
    </w:p>
    <w:p w:rsidR="00503E01" w:rsidRPr="00503E01" w:rsidRDefault="00503E01" w:rsidP="00503E01">
      <w:pPr>
        <w:tabs>
          <w:tab w:val="left" w:pos="504"/>
          <w:tab w:val="right" w:pos="8640"/>
        </w:tabs>
        <w:spacing w:line="240" w:lineRule="auto"/>
        <w:jc w:val="both"/>
        <w:rPr>
          <w:rFonts w:ascii="Verdana" w:eastAsia="Times New Roman" w:hAnsi="Verdana" w:cs="Times New Roman"/>
          <w:color w:val="676767"/>
          <w:sz w:val="20"/>
          <w:szCs w:val="20"/>
        </w:rPr>
      </w:pPr>
      <w:r w:rsidRPr="00503E01">
        <w:rPr>
          <w:rFonts w:ascii="Verdana" w:eastAsia="Times New Roman" w:hAnsi="Verdana" w:cs="Times New Roman"/>
          <w:color w:val="676767"/>
          <w:sz w:val="20"/>
          <w:szCs w:val="20"/>
        </w:rPr>
        <w:t> </w:t>
      </w:r>
    </w:p>
    <w:p w:rsidR="00503E01" w:rsidRDefault="00503E01" w:rsidP="006B7B7F">
      <w:pPr>
        <w:pStyle w:val="para31"/>
        <w:tabs>
          <w:tab w:val="left" w:pos="560"/>
        </w:tabs>
        <w:ind w:firstLine="0"/>
        <w:rPr>
          <w:rFonts w:ascii="Verdana" w:hAnsi="Verdana"/>
          <w:color w:val="676767"/>
        </w:rPr>
      </w:pPr>
      <w:r w:rsidRPr="006B7B7F">
        <w:rPr>
          <w:rFonts w:ascii="Verdana" w:hAnsi="Verdana"/>
          <w:b/>
          <w:color w:val="595959" w:themeColor="text1" w:themeTint="A6"/>
        </w:rPr>
        <w:t>34.06 SECURITY AGAINST LOSS</w:t>
      </w:r>
      <w:r w:rsidRPr="00503E01">
        <w:rPr>
          <w:rFonts w:ascii="Verdana" w:hAnsi="Verdana"/>
          <w:color w:val="676767"/>
        </w:rPr>
        <w:t xml:space="preserve">   </w:t>
      </w:r>
    </w:p>
    <w:p w:rsidR="006B7B7F" w:rsidRPr="00503E01" w:rsidRDefault="006B7B7F" w:rsidP="006B7B7F">
      <w:pPr>
        <w:pStyle w:val="para31"/>
        <w:tabs>
          <w:tab w:val="left" w:pos="560"/>
        </w:tabs>
        <w:ind w:firstLine="0"/>
        <w:rPr>
          <w:rFonts w:ascii="Verdana" w:hAnsi="Verdana"/>
          <w:color w:val="676767"/>
        </w:rPr>
      </w:pPr>
    </w:p>
    <w:p w:rsidR="00503E01" w:rsidRDefault="00503E01" w:rsidP="00F93293">
      <w:pPr>
        <w:pStyle w:val="para32"/>
        <w:numPr>
          <w:ilvl w:val="0"/>
          <w:numId w:val="22"/>
        </w:numPr>
        <w:tabs>
          <w:tab w:val="clear" w:pos="560"/>
        </w:tabs>
        <w:jc w:val="left"/>
        <w:rPr>
          <w:rFonts w:ascii="Verdana" w:hAnsi="Verdana"/>
          <w:color w:val="595959" w:themeColor="text1" w:themeTint="A6"/>
        </w:rPr>
      </w:pPr>
      <w:r w:rsidRPr="00F93293">
        <w:rPr>
          <w:rFonts w:ascii="Verdana" w:hAnsi="Verdana"/>
          <w:color w:val="595959" w:themeColor="text1" w:themeTint="A6"/>
        </w:rPr>
        <w:t>Adequate precautionary measures will be taken and extreme caution will be exercised at all times to prevent the loss, destruction, or misplacement of all remittances and records through negligence, fire or theft. Fireproof vaults and safes will be used to store all remittances, together with attachments, on hand at the close of business each workday.</w:t>
      </w:r>
    </w:p>
    <w:p w:rsidR="00F93293" w:rsidRPr="00F93293" w:rsidRDefault="00F93293" w:rsidP="00F93293">
      <w:pPr>
        <w:pStyle w:val="para32"/>
        <w:tabs>
          <w:tab w:val="clear" w:pos="560"/>
        </w:tabs>
        <w:ind w:left="930" w:firstLine="0"/>
        <w:jc w:val="left"/>
        <w:rPr>
          <w:rFonts w:ascii="Verdana" w:hAnsi="Verdana"/>
          <w:color w:val="595959" w:themeColor="text1" w:themeTint="A6"/>
        </w:rPr>
      </w:pPr>
    </w:p>
    <w:p w:rsidR="00503E01" w:rsidRDefault="00503E01" w:rsidP="00F93293">
      <w:pPr>
        <w:pStyle w:val="para32"/>
        <w:tabs>
          <w:tab w:val="clear" w:pos="560"/>
        </w:tabs>
        <w:ind w:left="390" w:firstLine="0"/>
        <w:jc w:val="left"/>
        <w:rPr>
          <w:rFonts w:ascii="Verdana" w:hAnsi="Verdana"/>
          <w:color w:val="595959" w:themeColor="text1" w:themeTint="A6"/>
        </w:rPr>
      </w:pPr>
      <w:r w:rsidRPr="00F93293">
        <w:rPr>
          <w:rFonts w:ascii="Verdana" w:hAnsi="Verdana"/>
          <w:b/>
          <w:color w:val="595959" w:themeColor="text1" w:themeTint="A6"/>
        </w:rPr>
        <w:t>NOTE</w:t>
      </w:r>
      <w:r w:rsidRPr="00F93293">
        <w:rPr>
          <w:rFonts w:ascii="Verdana" w:hAnsi="Verdana"/>
          <w:color w:val="595959" w:themeColor="text1" w:themeTint="A6"/>
        </w:rPr>
        <w:t>: Supervisory employees of the Collections activity are charged with the responsibility of placing all remittances in the safes or vaults at the close of business and, after locking vaults and safes, will certify to that fact by signing a record book maintained by the Collections Section Chief. As a further precautionary measure, the chief or other designated employee will check all vaults and safes in the Collections activity to insure they are locked.</w:t>
      </w:r>
    </w:p>
    <w:p w:rsidR="00F93293" w:rsidRPr="00F93293" w:rsidRDefault="00F93293" w:rsidP="00F93293">
      <w:pPr>
        <w:pStyle w:val="para32"/>
        <w:tabs>
          <w:tab w:val="clear" w:pos="560"/>
        </w:tabs>
        <w:ind w:left="930" w:firstLine="0"/>
        <w:jc w:val="left"/>
        <w:rPr>
          <w:rFonts w:ascii="Verdana" w:hAnsi="Verdana"/>
          <w:color w:val="595959" w:themeColor="text1" w:themeTint="A6"/>
        </w:rPr>
      </w:pPr>
    </w:p>
    <w:p w:rsidR="00F93293" w:rsidRDefault="00503E01" w:rsidP="00F93293">
      <w:pPr>
        <w:pStyle w:val="para32"/>
        <w:numPr>
          <w:ilvl w:val="0"/>
          <w:numId w:val="22"/>
        </w:numPr>
        <w:tabs>
          <w:tab w:val="clear" w:pos="560"/>
        </w:tabs>
        <w:jc w:val="left"/>
        <w:rPr>
          <w:rFonts w:ascii="Verdana" w:hAnsi="Verdana"/>
          <w:color w:val="595959" w:themeColor="text1" w:themeTint="A6"/>
        </w:rPr>
      </w:pPr>
      <w:r w:rsidRPr="00F93293">
        <w:rPr>
          <w:rFonts w:ascii="Verdana" w:hAnsi="Verdana"/>
          <w:color w:val="595959" w:themeColor="text1" w:themeTint="A6"/>
        </w:rPr>
        <w:t xml:space="preserve">Access to the Collections activity will be limited to VA Insurance Collections, Imaging, and Clerical staff as well as designated management personnel. </w:t>
      </w:r>
    </w:p>
    <w:p w:rsidR="00503E01" w:rsidRPr="00F93293" w:rsidRDefault="00503E01" w:rsidP="00F93293">
      <w:pPr>
        <w:pStyle w:val="para32"/>
        <w:tabs>
          <w:tab w:val="clear" w:pos="560"/>
        </w:tabs>
        <w:ind w:left="930" w:firstLine="0"/>
        <w:jc w:val="left"/>
        <w:rPr>
          <w:rFonts w:ascii="Verdana" w:hAnsi="Verdana"/>
          <w:color w:val="595959" w:themeColor="text1" w:themeTint="A6"/>
        </w:rPr>
      </w:pPr>
      <w:r w:rsidRPr="00F93293">
        <w:rPr>
          <w:rFonts w:ascii="Verdana" w:hAnsi="Verdana"/>
          <w:color w:val="595959" w:themeColor="text1" w:themeTint="A6"/>
        </w:rPr>
        <w:t xml:space="preserve">  </w:t>
      </w:r>
    </w:p>
    <w:p w:rsidR="00503E01" w:rsidRDefault="00503E01" w:rsidP="00F93293">
      <w:pPr>
        <w:pStyle w:val="para32"/>
        <w:numPr>
          <w:ilvl w:val="0"/>
          <w:numId w:val="22"/>
        </w:numPr>
        <w:tabs>
          <w:tab w:val="clear" w:pos="560"/>
        </w:tabs>
        <w:jc w:val="left"/>
        <w:rPr>
          <w:rFonts w:ascii="Verdana" w:hAnsi="Verdana"/>
          <w:color w:val="595959" w:themeColor="text1" w:themeTint="A6"/>
        </w:rPr>
      </w:pPr>
      <w:r w:rsidRPr="00F93293">
        <w:rPr>
          <w:rFonts w:ascii="Verdana" w:hAnsi="Verdana"/>
          <w:color w:val="595959" w:themeColor="text1" w:themeTint="A6"/>
        </w:rPr>
        <w:t>The Statement of Work for the Fiscal Service Lockbox provider includes provisions to ensure the security of data involved in the collections process.</w:t>
      </w:r>
    </w:p>
    <w:p w:rsidR="00F93293" w:rsidRPr="00F93293" w:rsidRDefault="00F93293" w:rsidP="00F93293">
      <w:pPr>
        <w:pStyle w:val="para32"/>
        <w:tabs>
          <w:tab w:val="clear" w:pos="560"/>
        </w:tabs>
        <w:ind w:firstLine="0"/>
        <w:jc w:val="left"/>
        <w:rPr>
          <w:rFonts w:ascii="Verdana" w:hAnsi="Verdana"/>
          <w:color w:val="595959" w:themeColor="text1" w:themeTint="A6"/>
        </w:rPr>
      </w:pPr>
    </w:p>
    <w:p w:rsidR="00503E01" w:rsidRDefault="00503E01" w:rsidP="00F93293">
      <w:pPr>
        <w:pStyle w:val="para32"/>
        <w:numPr>
          <w:ilvl w:val="0"/>
          <w:numId w:val="22"/>
        </w:numPr>
        <w:tabs>
          <w:tab w:val="clear" w:pos="560"/>
        </w:tabs>
        <w:jc w:val="left"/>
        <w:rPr>
          <w:rFonts w:ascii="Verdana" w:hAnsi="Verdana"/>
          <w:color w:val="595959" w:themeColor="text1" w:themeTint="A6"/>
        </w:rPr>
      </w:pPr>
      <w:r w:rsidRPr="00F93293">
        <w:rPr>
          <w:rFonts w:ascii="Verdana" w:hAnsi="Verdana"/>
          <w:color w:val="595959" w:themeColor="text1" w:themeTint="A6"/>
        </w:rPr>
        <w:t>The chief guard will be furnished with the name, home address, and telephone number of the responsible official to be notified, should an emergency involving security arise after business hours.</w:t>
      </w:r>
    </w:p>
    <w:p w:rsidR="00F93293" w:rsidRPr="00F93293" w:rsidRDefault="00F93293" w:rsidP="00F93293">
      <w:pPr>
        <w:pStyle w:val="para32"/>
        <w:tabs>
          <w:tab w:val="clear" w:pos="560"/>
        </w:tabs>
        <w:ind w:firstLine="0"/>
        <w:jc w:val="left"/>
        <w:rPr>
          <w:rFonts w:ascii="Verdana" w:hAnsi="Verdana"/>
          <w:color w:val="595959" w:themeColor="text1" w:themeTint="A6"/>
        </w:rPr>
      </w:pPr>
    </w:p>
    <w:p w:rsidR="00503E01" w:rsidRPr="006B7B7F" w:rsidRDefault="00503E01" w:rsidP="006B7B7F">
      <w:pPr>
        <w:pStyle w:val="para31"/>
        <w:tabs>
          <w:tab w:val="left" w:pos="560"/>
        </w:tabs>
        <w:ind w:firstLine="0"/>
        <w:rPr>
          <w:rFonts w:ascii="Verdana" w:hAnsi="Verdana"/>
          <w:b/>
          <w:color w:val="595959" w:themeColor="text1" w:themeTint="A6"/>
        </w:rPr>
      </w:pPr>
    </w:p>
    <w:p w:rsidR="00503E01" w:rsidRDefault="00503E01" w:rsidP="006B7B7F">
      <w:pPr>
        <w:pStyle w:val="para31"/>
        <w:tabs>
          <w:tab w:val="left" w:pos="560"/>
        </w:tabs>
        <w:ind w:firstLine="0"/>
        <w:rPr>
          <w:rFonts w:ascii="Verdana" w:hAnsi="Verdana"/>
          <w:color w:val="595959" w:themeColor="text1" w:themeTint="A6"/>
        </w:rPr>
      </w:pPr>
      <w:r w:rsidRPr="006B7B7F">
        <w:rPr>
          <w:rFonts w:ascii="Verdana" w:hAnsi="Verdana"/>
          <w:b/>
          <w:color w:val="595959" w:themeColor="text1" w:themeTint="A6"/>
        </w:rPr>
        <w:t xml:space="preserve">34.07 ENDORSEMENT OF REMITTANCES    </w:t>
      </w:r>
    </w:p>
    <w:p w:rsidR="006B7B7F" w:rsidRPr="006B7B7F" w:rsidRDefault="006B7B7F" w:rsidP="006B7B7F">
      <w:pPr>
        <w:pStyle w:val="para31"/>
        <w:tabs>
          <w:tab w:val="left" w:pos="560"/>
        </w:tabs>
        <w:ind w:firstLine="0"/>
        <w:rPr>
          <w:rFonts w:ascii="Verdana" w:hAnsi="Verdana"/>
          <w:color w:val="595959" w:themeColor="text1" w:themeTint="A6"/>
        </w:rPr>
      </w:pPr>
    </w:p>
    <w:p w:rsidR="00503E01" w:rsidRDefault="00503E01" w:rsidP="00F93293">
      <w:pPr>
        <w:pStyle w:val="para32"/>
        <w:numPr>
          <w:ilvl w:val="0"/>
          <w:numId w:val="23"/>
        </w:numPr>
        <w:tabs>
          <w:tab w:val="clear" w:pos="560"/>
        </w:tabs>
        <w:jc w:val="left"/>
        <w:rPr>
          <w:rFonts w:ascii="Verdana" w:hAnsi="Verdana"/>
          <w:color w:val="595959" w:themeColor="text1" w:themeTint="A6"/>
        </w:rPr>
      </w:pPr>
      <w:r w:rsidRPr="00F93293">
        <w:rPr>
          <w:rFonts w:ascii="Verdana" w:hAnsi="Verdana"/>
          <w:color w:val="595959" w:themeColor="text1" w:themeTint="A6"/>
        </w:rPr>
        <w:t>All remittances made payable to one of the following, any abbreviation, or any reasonable variation thereof will be deposited with the VA endorsement as specified by Federal Reserve Bank directive.</w:t>
      </w:r>
    </w:p>
    <w:p w:rsidR="00F93293" w:rsidRPr="00F93293" w:rsidRDefault="00F93293" w:rsidP="00F93293">
      <w:pPr>
        <w:pStyle w:val="para32"/>
        <w:tabs>
          <w:tab w:val="clear" w:pos="560"/>
        </w:tabs>
        <w:ind w:left="930" w:firstLine="0"/>
        <w:jc w:val="left"/>
        <w:rPr>
          <w:rFonts w:ascii="Verdana" w:hAnsi="Verdana"/>
          <w:color w:val="595959" w:themeColor="text1" w:themeTint="A6"/>
        </w:rPr>
      </w:pPr>
    </w:p>
    <w:p w:rsidR="00503E01" w:rsidRPr="00F93293" w:rsidRDefault="00503E01" w:rsidP="00F93293">
      <w:pPr>
        <w:pStyle w:val="para32"/>
        <w:numPr>
          <w:ilvl w:val="0"/>
          <w:numId w:val="24"/>
        </w:numPr>
        <w:tabs>
          <w:tab w:val="left" w:pos="1350"/>
        </w:tabs>
        <w:jc w:val="left"/>
        <w:rPr>
          <w:rFonts w:ascii="Verdana" w:hAnsi="Verdana"/>
          <w:color w:val="595959" w:themeColor="text1" w:themeTint="A6"/>
        </w:rPr>
      </w:pPr>
      <w:r w:rsidRPr="00F93293">
        <w:rPr>
          <w:rFonts w:ascii="Verdana" w:hAnsi="Verdana"/>
          <w:color w:val="595959" w:themeColor="text1" w:themeTint="A6"/>
        </w:rPr>
        <w:t>Veterans Administrations (VBA, VHA, NCA)</w:t>
      </w:r>
    </w:p>
    <w:p w:rsidR="00F93293" w:rsidRDefault="00F93293" w:rsidP="00F93293">
      <w:pPr>
        <w:pStyle w:val="para32"/>
        <w:tabs>
          <w:tab w:val="left" w:pos="1350"/>
        </w:tabs>
        <w:ind w:left="1380" w:firstLine="0"/>
        <w:jc w:val="left"/>
        <w:rPr>
          <w:rFonts w:ascii="Verdana" w:hAnsi="Verdana"/>
          <w:color w:val="595959" w:themeColor="text1" w:themeTint="A6"/>
        </w:rPr>
      </w:pPr>
    </w:p>
    <w:p w:rsidR="00503E01" w:rsidRPr="00F93293" w:rsidRDefault="00503E01" w:rsidP="00F93293">
      <w:pPr>
        <w:pStyle w:val="para32"/>
        <w:numPr>
          <w:ilvl w:val="0"/>
          <w:numId w:val="24"/>
        </w:numPr>
        <w:tabs>
          <w:tab w:val="left" w:pos="1350"/>
        </w:tabs>
        <w:jc w:val="left"/>
        <w:rPr>
          <w:rFonts w:ascii="Verdana" w:hAnsi="Verdana"/>
          <w:color w:val="595959" w:themeColor="text1" w:themeTint="A6"/>
        </w:rPr>
      </w:pPr>
      <w:r w:rsidRPr="00F93293">
        <w:rPr>
          <w:rFonts w:ascii="Verdana" w:hAnsi="Verdana"/>
          <w:color w:val="595959" w:themeColor="text1" w:themeTint="A6"/>
        </w:rPr>
        <w:t>Veterans Affairs</w:t>
      </w:r>
    </w:p>
    <w:p w:rsidR="00F93293" w:rsidRDefault="00F93293" w:rsidP="00F93293">
      <w:pPr>
        <w:pStyle w:val="para32"/>
        <w:tabs>
          <w:tab w:val="left" w:pos="1350"/>
        </w:tabs>
        <w:ind w:left="1380" w:firstLine="0"/>
        <w:jc w:val="left"/>
        <w:rPr>
          <w:rFonts w:ascii="Verdana" w:hAnsi="Verdana"/>
          <w:color w:val="595959" w:themeColor="text1" w:themeTint="A6"/>
        </w:rPr>
      </w:pPr>
    </w:p>
    <w:p w:rsidR="00503E01" w:rsidRPr="00F93293" w:rsidRDefault="00503E01" w:rsidP="00F93293">
      <w:pPr>
        <w:pStyle w:val="para32"/>
        <w:numPr>
          <w:ilvl w:val="0"/>
          <w:numId w:val="24"/>
        </w:numPr>
        <w:tabs>
          <w:tab w:val="left" w:pos="1350"/>
        </w:tabs>
        <w:jc w:val="left"/>
        <w:rPr>
          <w:rFonts w:ascii="Verdana" w:hAnsi="Verdana"/>
          <w:color w:val="595959" w:themeColor="text1" w:themeTint="A6"/>
        </w:rPr>
      </w:pPr>
      <w:r w:rsidRPr="00F93293">
        <w:rPr>
          <w:rFonts w:ascii="Verdana" w:hAnsi="Verdana"/>
          <w:color w:val="595959" w:themeColor="text1" w:themeTint="A6"/>
        </w:rPr>
        <w:t>Department of Veterans Affairs</w:t>
      </w:r>
    </w:p>
    <w:p w:rsidR="00F93293" w:rsidRDefault="00F93293" w:rsidP="00F93293">
      <w:pPr>
        <w:pStyle w:val="para32"/>
        <w:tabs>
          <w:tab w:val="left" w:pos="1350"/>
        </w:tabs>
        <w:ind w:left="1380" w:firstLine="0"/>
        <w:jc w:val="left"/>
        <w:rPr>
          <w:rFonts w:ascii="Verdana" w:hAnsi="Verdana"/>
          <w:color w:val="595959" w:themeColor="text1" w:themeTint="A6"/>
        </w:rPr>
      </w:pPr>
    </w:p>
    <w:p w:rsidR="00503E01" w:rsidRPr="00F93293" w:rsidRDefault="00503E01" w:rsidP="00F93293">
      <w:pPr>
        <w:pStyle w:val="para32"/>
        <w:numPr>
          <w:ilvl w:val="0"/>
          <w:numId w:val="24"/>
        </w:numPr>
        <w:tabs>
          <w:tab w:val="left" w:pos="1350"/>
        </w:tabs>
        <w:jc w:val="left"/>
        <w:rPr>
          <w:rFonts w:ascii="Verdana" w:hAnsi="Verdana"/>
          <w:color w:val="595959" w:themeColor="text1" w:themeTint="A6"/>
        </w:rPr>
      </w:pPr>
      <w:r w:rsidRPr="00F93293">
        <w:rPr>
          <w:rFonts w:ascii="Verdana" w:hAnsi="Verdana"/>
          <w:color w:val="595959" w:themeColor="text1" w:themeTint="A6"/>
        </w:rPr>
        <w:t>U.S. Treasury</w:t>
      </w:r>
    </w:p>
    <w:p w:rsidR="00F93293" w:rsidRDefault="00F93293" w:rsidP="00F93293">
      <w:pPr>
        <w:pStyle w:val="para32"/>
        <w:tabs>
          <w:tab w:val="left" w:pos="1350"/>
        </w:tabs>
        <w:ind w:left="1380" w:firstLine="0"/>
        <w:jc w:val="left"/>
        <w:rPr>
          <w:rFonts w:ascii="Verdana" w:hAnsi="Verdana"/>
          <w:color w:val="595959" w:themeColor="text1" w:themeTint="A6"/>
        </w:rPr>
      </w:pPr>
    </w:p>
    <w:p w:rsidR="00503E01" w:rsidRPr="00F93293" w:rsidRDefault="00503E01" w:rsidP="00F93293">
      <w:pPr>
        <w:pStyle w:val="para32"/>
        <w:numPr>
          <w:ilvl w:val="0"/>
          <w:numId w:val="24"/>
        </w:numPr>
        <w:tabs>
          <w:tab w:val="left" w:pos="1350"/>
        </w:tabs>
        <w:jc w:val="left"/>
        <w:rPr>
          <w:rFonts w:ascii="Verdana" w:hAnsi="Verdana"/>
          <w:color w:val="595959" w:themeColor="text1" w:themeTint="A6"/>
        </w:rPr>
      </w:pPr>
      <w:r w:rsidRPr="00F93293">
        <w:rPr>
          <w:rFonts w:ascii="Verdana" w:hAnsi="Verdana"/>
          <w:color w:val="595959" w:themeColor="text1" w:themeTint="A6"/>
        </w:rPr>
        <w:t>VA Life Insurance</w:t>
      </w:r>
    </w:p>
    <w:p w:rsidR="00F93293" w:rsidRDefault="00F93293" w:rsidP="00F93293">
      <w:pPr>
        <w:pStyle w:val="para32"/>
        <w:tabs>
          <w:tab w:val="left" w:pos="1350"/>
        </w:tabs>
        <w:ind w:left="1380" w:firstLine="0"/>
        <w:jc w:val="left"/>
        <w:rPr>
          <w:rFonts w:ascii="Verdana" w:hAnsi="Verdana"/>
          <w:color w:val="595959" w:themeColor="text1" w:themeTint="A6"/>
        </w:rPr>
      </w:pPr>
    </w:p>
    <w:p w:rsidR="00503E01" w:rsidRPr="00F93293" w:rsidRDefault="00503E01" w:rsidP="00F93293">
      <w:pPr>
        <w:pStyle w:val="para32"/>
        <w:numPr>
          <w:ilvl w:val="0"/>
          <w:numId w:val="24"/>
        </w:numPr>
        <w:tabs>
          <w:tab w:val="left" w:pos="1350"/>
        </w:tabs>
        <w:jc w:val="left"/>
        <w:rPr>
          <w:rFonts w:ascii="Verdana" w:hAnsi="Verdana"/>
          <w:color w:val="595959" w:themeColor="text1" w:themeTint="A6"/>
        </w:rPr>
      </w:pPr>
      <w:r w:rsidRPr="00F93293">
        <w:rPr>
          <w:rFonts w:ascii="Verdana" w:hAnsi="Verdana"/>
          <w:color w:val="595959" w:themeColor="text1" w:themeTint="A6"/>
        </w:rPr>
        <w:t>VAIC (Veterans Affairs Insurance Center)</w:t>
      </w:r>
    </w:p>
    <w:p w:rsidR="00F93293" w:rsidRDefault="00F93293" w:rsidP="00F93293">
      <w:pPr>
        <w:pStyle w:val="para32"/>
        <w:tabs>
          <w:tab w:val="left" w:pos="1350"/>
        </w:tabs>
        <w:ind w:left="1380" w:firstLine="0"/>
        <w:jc w:val="left"/>
        <w:rPr>
          <w:rFonts w:ascii="Verdana" w:hAnsi="Verdana"/>
          <w:color w:val="595959" w:themeColor="text1" w:themeTint="A6"/>
        </w:rPr>
      </w:pPr>
    </w:p>
    <w:p w:rsidR="00503E01" w:rsidRPr="00F93293" w:rsidRDefault="00503E01" w:rsidP="00F93293">
      <w:pPr>
        <w:pStyle w:val="para32"/>
        <w:numPr>
          <w:ilvl w:val="0"/>
          <w:numId w:val="24"/>
        </w:numPr>
        <w:tabs>
          <w:tab w:val="left" w:pos="1350"/>
        </w:tabs>
        <w:jc w:val="left"/>
        <w:rPr>
          <w:rFonts w:ascii="Verdana" w:hAnsi="Verdana"/>
          <w:color w:val="595959" w:themeColor="text1" w:themeTint="A6"/>
        </w:rPr>
      </w:pPr>
      <w:r w:rsidRPr="00F93293">
        <w:rPr>
          <w:rFonts w:ascii="Verdana" w:hAnsi="Verdana"/>
          <w:color w:val="595959" w:themeColor="text1" w:themeTint="A6"/>
        </w:rPr>
        <w:t>Government Life Insurance</w:t>
      </w:r>
    </w:p>
    <w:p w:rsidR="00F93293" w:rsidRDefault="00F93293" w:rsidP="00F93293">
      <w:pPr>
        <w:pStyle w:val="para32"/>
        <w:tabs>
          <w:tab w:val="left" w:pos="1350"/>
        </w:tabs>
        <w:ind w:left="1380" w:firstLine="0"/>
        <w:jc w:val="left"/>
        <w:rPr>
          <w:rFonts w:ascii="Verdana" w:hAnsi="Verdana"/>
          <w:color w:val="595959" w:themeColor="text1" w:themeTint="A6"/>
        </w:rPr>
      </w:pPr>
    </w:p>
    <w:p w:rsidR="00503E01" w:rsidRDefault="00503E01" w:rsidP="00F93293">
      <w:pPr>
        <w:pStyle w:val="para32"/>
        <w:numPr>
          <w:ilvl w:val="0"/>
          <w:numId w:val="24"/>
        </w:numPr>
        <w:tabs>
          <w:tab w:val="left" w:pos="1350"/>
        </w:tabs>
        <w:jc w:val="left"/>
        <w:rPr>
          <w:rFonts w:ascii="Verdana" w:hAnsi="Verdana"/>
          <w:color w:val="595959" w:themeColor="text1" w:themeTint="A6"/>
        </w:rPr>
      </w:pPr>
      <w:r w:rsidRPr="00F93293">
        <w:rPr>
          <w:rFonts w:ascii="Verdana" w:hAnsi="Verdana"/>
          <w:color w:val="595959" w:themeColor="text1" w:themeTint="A6"/>
        </w:rPr>
        <w:t xml:space="preserve">VAROIC (VA Regional Office &amp; Insurance Center) </w:t>
      </w:r>
    </w:p>
    <w:p w:rsidR="00F93293" w:rsidRPr="00F93293" w:rsidRDefault="00F93293" w:rsidP="00F93293">
      <w:pPr>
        <w:pStyle w:val="para32"/>
        <w:tabs>
          <w:tab w:val="left" w:pos="1350"/>
        </w:tabs>
        <w:ind w:left="1380" w:firstLine="0"/>
        <w:jc w:val="left"/>
        <w:rPr>
          <w:rFonts w:ascii="Verdana" w:hAnsi="Verdana"/>
          <w:color w:val="595959" w:themeColor="text1" w:themeTint="A6"/>
        </w:rPr>
      </w:pPr>
    </w:p>
    <w:p w:rsidR="00503E01" w:rsidRDefault="00503E01" w:rsidP="00F93293">
      <w:pPr>
        <w:pStyle w:val="para32"/>
        <w:numPr>
          <w:ilvl w:val="0"/>
          <w:numId w:val="23"/>
        </w:numPr>
        <w:tabs>
          <w:tab w:val="clear" w:pos="560"/>
        </w:tabs>
        <w:jc w:val="left"/>
        <w:rPr>
          <w:rFonts w:ascii="Verdana" w:hAnsi="Verdana"/>
          <w:color w:val="595959" w:themeColor="text1" w:themeTint="A6"/>
        </w:rPr>
      </w:pPr>
      <w:r w:rsidRPr="00F93293">
        <w:rPr>
          <w:rFonts w:ascii="Verdana" w:hAnsi="Verdana"/>
          <w:color w:val="595959" w:themeColor="text1" w:themeTint="A6"/>
        </w:rPr>
        <w:t>Checks which are made payable to the insured, but not endorsed by that person, require special endorsement. For such checks the following virtual endorsement is as follows:</w:t>
      </w:r>
    </w:p>
    <w:p w:rsidR="00F93293" w:rsidRPr="00F93293" w:rsidRDefault="00F93293" w:rsidP="00F93293">
      <w:pPr>
        <w:pStyle w:val="para32"/>
        <w:tabs>
          <w:tab w:val="clear" w:pos="560"/>
        </w:tabs>
        <w:ind w:left="930" w:firstLine="0"/>
        <w:jc w:val="left"/>
        <w:rPr>
          <w:rFonts w:ascii="Verdana" w:hAnsi="Verdana"/>
          <w:color w:val="595959" w:themeColor="text1" w:themeTint="A6"/>
        </w:rPr>
      </w:pPr>
    </w:p>
    <w:p w:rsidR="00503E01" w:rsidRPr="00F93293" w:rsidRDefault="00503E01" w:rsidP="00F93293">
      <w:pPr>
        <w:ind w:left="1440"/>
        <w:rPr>
          <w:rFonts w:ascii="Verdana" w:hAnsi="Verdana"/>
          <w:color w:val="595959" w:themeColor="text1" w:themeTint="A6"/>
          <w:sz w:val="20"/>
        </w:rPr>
      </w:pPr>
      <w:r w:rsidRPr="00F93293">
        <w:rPr>
          <w:rFonts w:ascii="Verdana" w:hAnsi="Verdana"/>
          <w:color w:val="595959" w:themeColor="text1" w:themeTint="A6"/>
          <w:sz w:val="20"/>
        </w:rPr>
        <w:t>0410-3601-7</w:t>
      </w:r>
    </w:p>
    <w:p w:rsidR="00503E01" w:rsidRPr="00F93293" w:rsidRDefault="00503E01" w:rsidP="00F93293">
      <w:pPr>
        <w:ind w:left="1440"/>
        <w:rPr>
          <w:rFonts w:ascii="Verdana" w:hAnsi="Verdana"/>
          <w:color w:val="595959" w:themeColor="text1" w:themeTint="A6"/>
          <w:sz w:val="20"/>
        </w:rPr>
      </w:pPr>
      <w:r w:rsidRPr="00F93293">
        <w:rPr>
          <w:rFonts w:ascii="Verdana" w:hAnsi="Verdana"/>
          <w:color w:val="595959" w:themeColor="text1" w:themeTint="A6"/>
          <w:sz w:val="20"/>
        </w:rPr>
        <w:t>US TREAS DG-ECP DATE</w:t>
      </w:r>
    </w:p>
    <w:p w:rsidR="00503E01" w:rsidRPr="00F93293" w:rsidRDefault="00503E01" w:rsidP="00F93293">
      <w:pPr>
        <w:pStyle w:val="para32"/>
        <w:numPr>
          <w:ilvl w:val="0"/>
          <w:numId w:val="23"/>
        </w:numPr>
        <w:tabs>
          <w:tab w:val="clear" w:pos="560"/>
        </w:tabs>
        <w:jc w:val="left"/>
        <w:rPr>
          <w:rFonts w:ascii="Verdana" w:hAnsi="Verdana"/>
          <w:color w:val="595959" w:themeColor="text1" w:themeTint="A6"/>
        </w:rPr>
      </w:pPr>
      <w:r w:rsidRPr="00F93293">
        <w:rPr>
          <w:rFonts w:ascii="Verdana" w:hAnsi="Verdana"/>
          <w:color w:val="595959" w:themeColor="text1" w:themeTint="A6"/>
        </w:rPr>
        <w:t>In instances where banks refuse to accept a special endorsement, the returned check will be processed as an uncollectible remittance.</w:t>
      </w:r>
    </w:p>
    <w:p w:rsidR="00503E01" w:rsidRDefault="00503E01" w:rsidP="00503E01"/>
    <w:p w:rsidR="00503E01" w:rsidRDefault="00503E01" w:rsidP="006B7B7F">
      <w:pPr>
        <w:pStyle w:val="para31"/>
        <w:tabs>
          <w:tab w:val="left" w:pos="560"/>
        </w:tabs>
        <w:ind w:firstLine="0"/>
        <w:rPr>
          <w:rFonts w:ascii="Verdana" w:hAnsi="Verdana"/>
          <w:color w:val="595959" w:themeColor="text1" w:themeTint="A6"/>
        </w:rPr>
      </w:pPr>
      <w:r w:rsidRPr="006B7B7F">
        <w:rPr>
          <w:rFonts w:ascii="Verdana" w:hAnsi="Verdana"/>
          <w:b/>
          <w:color w:val="595959" w:themeColor="text1" w:themeTint="A6"/>
        </w:rPr>
        <w:lastRenderedPageBreak/>
        <w:t xml:space="preserve">34.08 REMOVAL OF POSTAGE STAMPS    </w:t>
      </w:r>
    </w:p>
    <w:p w:rsidR="006B7B7F" w:rsidRPr="006B7B7F" w:rsidRDefault="006B7B7F" w:rsidP="006B7B7F">
      <w:pPr>
        <w:pStyle w:val="para31"/>
        <w:tabs>
          <w:tab w:val="left" w:pos="560"/>
        </w:tabs>
        <w:ind w:firstLine="0"/>
        <w:rPr>
          <w:rFonts w:ascii="Verdana" w:hAnsi="Verdana"/>
          <w:color w:val="595959" w:themeColor="text1" w:themeTint="A6"/>
        </w:rPr>
      </w:pPr>
    </w:p>
    <w:p w:rsidR="00503E01" w:rsidRPr="00F93293" w:rsidRDefault="00503E01" w:rsidP="004B6752">
      <w:pPr>
        <w:pStyle w:val="para32"/>
        <w:tabs>
          <w:tab w:val="clear" w:pos="560"/>
        </w:tabs>
        <w:ind w:left="390" w:firstLine="0"/>
        <w:jc w:val="left"/>
        <w:rPr>
          <w:rFonts w:ascii="Verdana" w:hAnsi="Verdana"/>
          <w:color w:val="595959" w:themeColor="text1" w:themeTint="A6"/>
        </w:rPr>
      </w:pPr>
      <w:r w:rsidRPr="00F93293">
        <w:rPr>
          <w:rFonts w:ascii="Verdana" w:hAnsi="Verdana"/>
          <w:color w:val="595959" w:themeColor="text1" w:themeTint="A6"/>
        </w:rPr>
        <w:t>Postage stamps are not to be removed from envelopes since re-use of non-canceled stamps is not permitted. Also, envelopes should not be defaced or marked in any way that might destroy the postmark.</w:t>
      </w:r>
    </w:p>
    <w:p w:rsidR="00503E01" w:rsidRDefault="00503E01" w:rsidP="00503E01"/>
    <w:p w:rsidR="006B7B7F" w:rsidRDefault="00503E01" w:rsidP="006B7B7F">
      <w:pPr>
        <w:pStyle w:val="para31"/>
        <w:tabs>
          <w:tab w:val="left" w:pos="560"/>
        </w:tabs>
        <w:ind w:firstLine="0"/>
        <w:rPr>
          <w:rFonts w:ascii="Verdana" w:hAnsi="Verdana"/>
          <w:color w:val="595959" w:themeColor="text1" w:themeTint="A6"/>
        </w:rPr>
      </w:pPr>
      <w:r w:rsidRPr="006B7B7F">
        <w:rPr>
          <w:rFonts w:ascii="Verdana" w:hAnsi="Verdana"/>
          <w:b/>
          <w:color w:val="595959" w:themeColor="text1" w:themeTint="A6"/>
        </w:rPr>
        <w:t xml:space="preserve">34.09 AUTOMATIC RE-PRESENT OF CHECKS BY FEDERAL RESERVE BANK  </w:t>
      </w:r>
    </w:p>
    <w:p w:rsidR="00503E01" w:rsidRPr="006B7B7F" w:rsidRDefault="00503E01" w:rsidP="006B7B7F">
      <w:pPr>
        <w:pStyle w:val="para31"/>
        <w:tabs>
          <w:tab w:val="left" w:pos="560"/>
        </w:tabs>
        <w:ind w:firstLine="0"/>
        <w:rPr>
          <w:rFonts w:ascii="Verdana" w:hAnsi="Verdana"/>
          <w:b/>
          <w:color w:val="595959" w:themeColor="text1" w:themeTint="A6"/>
        </w:rPr>
      </w:pPr>
      <w:r w:rsidRPr="006B7B7F">
        <w:rPr>
          <w:rFonts w:ascii="Verdana" w:hAnsi="Verdana"/>
          <w:b/>
          <w:color w:val="595959" w:themeColor="text1" w:themeTint="A6"/>
        </w:rPr>
        <w:t xml:space="preserve"> </w:t>
      </w:r>
    </w:p>
    <w:p w:rsidR="00503E01" w:rsidRDefault="00503E01" w:rsidP="00F93293">
      <w:pPr>
        <w:pStyle w:val="para32"/>
        <w:tabs>
          <w:tab w:val="clear" w:pos="560"/>
        </w:tabs>
        <w:ind w:left="390" w:firstLine="0"/>
        <w:jc w:val="left"/>
        <w:rPr>
          <w:rFonts w:ascii="Verdana" w:hAnsi="Verdana"/>
          <w:color w:val="595959" w:themeColor="text1" w:themeTint="A6"/>
        </w:rPr>
      </w:pPr>
      <w:r w:rsidRPr="00F93293">
        <w:rPr>
          <w:rFonts w:ascii="Verdana" w:hAnsi="Verdana"/>
          <w:color w:val="595959" w:themeColor="text1" w:themeTint="A6"/>
        </w:rPr>
        <w:t>The Federal Reserve Bank will automatically re-present uncollectible checks once unless the reason for refusal of payment is in a category similar to the following:</w:t>
      </w:r>
    </w:p>
    <w:p w:rsidR="00F93293" w:rsidRPr="00F93293" w:rsidRDefault="00F93293" w:rsidP="00F93293">
      <w:pPr>
        <w:pStyle w:val="para32"/>
        <w:tabs>
          <w:tab w:val="clear" w:pos="560"/>
        </w:tabs>
        <w:ind w:left="390" w:firstLine="0"/>
        <w:jc w:val="left"/>
        <w:rPr>
          <w:rFonts w:ascii="Verdana" w:hAnsi="Verdana"/>
          <w:color w:val="595959" w:themeColor="text1" w:themeTint="A6"/>
        </w:rPr>
      </w:pPr>
    </w:p>
    <w:p w:rsidR="00503E01" w:rsidRPr="00F93293" w:rsidRDefault="00503E01" w:rsidP="00F93293">
      <w:pPr>
        <w:pStyle w:val="para32"/>
        <w:numPr>
          <w:ilvl w:val="0"/>
          <w:numId w:val="25"/>
        </w:numPr>
        <w:tabs>
          <w:tab w:val="clear" w:pos="560"/>
        </w:tabs>
        <w:jc w:val="left"/>
        <w:rPr>
          <w:rFonts w:ascii="Verdana" w:hAnsi="Verdana"/>
          <w:color w:val="595959" w:themeColor="text1" w:themeTint="A6"/>
        </w:rPr>
      </w:pPr>
      <w:r w:rsidRPr="00F93293">
        <w:rPr>
          <w:rFonts w:ascii="Verdana" w:hAnsi="Verdana"/>
          <w:color w:val="595959" w:themeColor="text1" w:themeTint="A6"/>
        </w:rPr>
        <w:t xml:space="preserve">Maker deceased </w:t>
      </w:r>
    </w:p>
    <w:p w:rsidR="00F93293" w:rsidRDefault="00F93293" w:rsidP="00F93293">
      <w:pPr>
        <w:pStyle w:val="para32"/>
        <w:tabs>
          <w:tab w:val="clear" w:pos="560"/>
        </w:tabs>
        <w:ind w:left="930" w:firstLine="0"/>
        <w:jc w:val="left"/>
        <w:rPr>
          <w:rFonts w:ascii="Verdana" w:hAnsi="Verdana"/>
          <w:color w:val="595959" w:themeColor="text1" w:themeTint="A6"/>
        </w:rPr>
      </w:pPr>
    </w:p>
    <w:p w:rsidR="00503E01" w:rsidRPr="00F93293" w:rsidRDefault="00503E01" w:rsidP="00F93293">
      <w:pPr>
        <w:pStyle w:val="para32"/>
        <w:numPr>
          <w:ilvl w:val="0"/>
          <w:numId w:val="25"/>
        </w:numPr>
        <w:tabs>
          <w:tab w:val="clear" w:pos="560"/>
        </w:tabs>
        <w:jc w:val="left"/>
        <w:rPr>
          <w:rFonts w:ascii="Verdana" w:hAnsi="Verdana"/>
          <w:color w:val="595959" w:themeColor="text1" w:themeTint="A6"/>
        </w:rPr>
      </w:pPr>
      <w:r w:rsidRPr="00F93293">
        <w:rPr>
          <w:rFonts w:ascii="Verdana" w:hAnsi="Verdana"/>
          <w:color w:val="595959" w:themeColor="text1" w:themeTint="A6"/>
        </w:rPr>
        <w:t xml:space="preserve">Account closed, transferred, or no account </w:t>
      </w:r>
    </w:p>
    <w:p w:rsidR="00F93293" w:rsidRDefault="00F93293" w:rsidP="00F93293">
      <w:pPr>
        <w:pStyle w:val="para32"/>
        <w:tabs>
          <w:tab w:val="clear" w:pos="560"/>
        </w:tabs>
        <w:ind w:left="930" w:firstLine="0"/>
        <w:jc w:val="left"/>
        <w:rPr>
          <w:rFonts w:ascii="Verdana" w:hAnsi="Verdana"/>
          <w:color w:val="595959" w:themeColor="text1" w:themeTint="A6"/>
        </w:rPr>
      </w:pPr>
    </w:p>
    <w:p w:rsidR="00503E01" w:rsidRPr="00F93293" w:rsidRDefault="00503E01" w:rsidP="00F93293">
      <w:pPr>
        <w:pStyle w:val="para32"/>
        <w:numPr>
          <w:ilvl w:val="0"/>
          <w:numId w:val="25"/>
        </w:numPr>
        <w:tabs>
          <w:tab w:val="clear" w:pos="560"/>
        </w:tabs>
        <w:jc w:val="left"/>
        <w:rPr>
          <w:rFonts w:ascii="Verdana" w:hAnsi="Verdana"/>
          <w:color w:val="595959" w:themeColor="text1" w:themeTint="A6"/>
        </w:rPr>
      </w:pPr>
      <w:r w:rsidRPr="00F93293">
        <w:rPr>
          <w:rFonts w:ascii="Verdana" w:hAnsi="Verdana"/>
          <w:color w:val="595959" w:themeColor="text1" w:themeTint="A6"/>
        </w:rPr>
        <w:t>Payment stopped</w:t>
      </w:r>
    </w:p>
    <w:p w:rsidR="00503E01" w:rsidRDefault="00503E01" w:rsidP="00503E01"/>
    <w:p w:rsidR="009E1606" w:rsidRPr="00C75B79" w:rsidRDefault="009E1606" w:rsidP="009E1606">
      <w:pPr>
        <w:pStyle w:val="para31"/>
        <w:tabs>
          <w:tab w:val="left" w:pos="560"/>
        </w:tabs>
        <w:ind w:firstLine="0"/>
        <w:jc w:val="left"/>
        <w:rPr>
          <w:rFonts w:ascii="Verdana" w:hAnsi="Verdana"/>
          <w:b/>
          <w:color w:val="595959" w:themeColor="text1" w:themeTint="A6"/>
          <w:sz w:val="22"/>
        </w:rPr>
      </w:pPr>
      <w:r w:rsidRPr="00C75B79">
        <w:rPr>
          <w:rFonts w:ascii="Verdana" w:hAnsi="Verdana"/>
          <w:b/>
          <w:color w:val="595959" w:themeColor="text1" w:themeTint="A6"/>
          <w:sz w:val="22"/>
        </w:rPr>
        <w:t xml:space="preserve">Subchapter </w:t>
      </w:r>
      <w:r>
        <w:rPr>
          <w:rFonts w:ascii="Verdana" w:hAnsi="Verdana"/>
          <w:b/>
          <w:color w:val="595959" w:themeColor="text1" w:themeTint="A6"/>
          <w:sz w:val="22"/>
        </w:rPr>
        <w:t>2</w:t>
      </w:r>
      <w:r w:rsidRPr="00C75B79">
        <w:rPr>
          <w:rFonts w:ascii="Verdana" w:hAnsi="Verdana"/>
          <w:b/>
          <w:color w:val="595959" w:themeColor="text1" w:themeTint="A6"/>
          <w:sz w:val="22"/>
        </w:rPr>
        <w:t xml:space="preserve"> - </w:t>
      </w:r>
      <w:r w:rsidRPr="009E1606">
        <w:rPr>
          <w:rFonts w:ascii="Verdana" w:hAnsi="Verdana"/>
          <w:b/>
          <w:color w:val="595959" w:themeColor="text1" w:themeTint="A6"/>
          <w:sz w:val="22"/>
        </w:rPr>
        <w:t>Processing of Regular (Domestic/Non-Cash) Collections Remittances</w:t>
      </w:r>
    </w:p>
    <w:p w:rsidR="009E1606" w:rsidRPr="009E1606" w:rsidRDefault="009E1606" w:rsidP="00503E01">
      <w:pPr>
        <w:rPr>
          <w:rFonts w:ascii="Verdana" w:eastAsia="Times New Roman" w:hAnsi="Verdana" w:cs="Times New Roman"/>
          <w:b/>
          <w:color w:val="595959" w:themeColor="text1" w:themeTint="A6"/>
          <w:szCs w:val="20"/>
        </w:rPr>
      </w:pPr>
    </w:p>
    <w:p w:rsidR="00503E01" w:rsidRDefault="00503E01" w:rsidP="006B7B7F">
      <w:pPr>
        <w:pStyle w:val="para31"/>
        <w:tabs>
          <w:tab w:val="left" w:pos="560"/>
        </w:tabs>
        <w:ind w:firstLine="0"/>
        <w:rPr>
          <w:rFonts w:ascii="Verdana" w:hAnsi="Verdana"/>
          <w:color w:val="595959" w:themeColor="text1" w:themeTint="A6"/>
        </w:rPr>
      </w:pPr>
      <w:r w:rsidRPr="006B7B7F">
        <w:rPr>
          <w:rFonts w:ascii="Verdana" w:hAnsi="Verdana"/>
          <w:b/>
          <w:color w:val="595959" w:themeColor="text1" w:themeTint="A6"/>
        </w:rPr>
        <w:t xml:space="preserve">34.10 GENERAL </w:t>
      </w:r>
    </w:p>
    <w:p w:rsidR="006B7B7F" w:rsidRPr="006B7B7F" w:rsidRDefault="006B7B7F" w:rsidP="006B7B7F">
      <w:pPr>
        <w:pStyle w:val="para31"/>
        <w:tabs>
          <w:tab w:val="left" w:pos="560"/>
        </w:tabs>
        <w:ind w:firstLine="0"/>
        <w:rPr>
          <w:rFonts w:ascii="Verdana" w:hAnsi="Verdana"/>
          <w:color w:val="595959" w:themeColor="text1" w:themeTint="A6"/>
        </w:rPr>
      </w:pPr>
    </w:p>
    <w:p w:rsidR="00503E01" w:rsidRDefault="00503E01" w:rsidP="00F93293">
      <w:pPr>
        <w:pStyle w:val="para32"/>
        <w:numPr>
          <w:ilvl w:val="0"/>
          <w:numId w:val="26"/>
        </w:numPr>
        <w:tabs>
          <w:tab w:val="clear" w:pos="560"/>
        </w:tabs>
        <w:jc w:val="left"/>
        <w:rPr>
          <w:rFonts w:ascii="Verdana" w:hAnsi="Verdana"/>
          <w:color w:val="595959" w:themeColor="text1" w:themeTint="A6"/>
        </w:rPr>
      </w:pPr>
      <w:r w:rsidRPr="00F93293">
        <w:rPr>
          <w:rFonts w:ascii="Verdana" w:hAnsi="Verdana"/>
          <w:color w:val="595959" w:themeColor="text1" w:themeTint="A6"/>
        </w:rPr>
        <w:t>Remittances are any mail enclosed in an envelope mailed to one of the following: P.O. Box 105535, Atlanta, GA 30438-5535; P.O. Box 7787and P.O. Box 42954 both in Philadelphia, PA 19101. The mail is classified as either Closed Mail or Open Mail.</w:t>
      </w:r>
    </w:p>
    <w:p w:rsidR="00F93293" w:rsidRPr="00F93293" w:rsidRDefault="00F93293" w:rsidP="00F93293">
      <w:pPr>
        <w:pStyle w:val="para32"/>
        <w:tabs>
          <w:tab w:val="clear" w:pos="560"/>
        </w:tabs>
        <w:ind w:left="930" w:firstLine="0"/>
        <w:jc w:val="left"/>
        <w:rPr>
          <w:rFonts w:ascii="Verdana" w:hAnsi="Verdana"/>
          <w:color w:val="595959" w:themeColor="text1" w:themeTint="A6"/>
        </w:rPr>
      </w:pPr>
    </w:p>
    <w:p w:rsidR="00503E01" w:rsidRPr="00261084" w:rsidRDefault="00503E01" w:rsidP="00261084">
      <w:pPr>
        <w:pStyle w:val="para32"/>
        <w:numPr>
          <w:ilvl w:val="0"/>
          <w:numId w:val="27"/>
        </w:numPr>
        <w:tabs>
          <w:tab w:val="left" w:pos="1350"/>
        </w:tabs>
        <w:jc w:val="left"/>
        <w:rPr>
          <w:rFonts w:ascii="Verdana" w:hAnsi="Verdana"/>
          <w:color w:val="595959" w:themeColor="text1" w:themeTint="A6"/>
        </w:rPr>
      </w:pPr>
      <w:r w:rsidRPr="00261084">
        <w:rPr>
          <w:rFonts w:ascii="Verdana" w:hAnsi="Verdana"/>
          <w:color w:val="595959" w:themeColor="text1" w:themeTint="A6"/>
        </w:rPr>
        <w:t xml:space="preserve">Closed Mail is mail received at one of the specified Post Office Boxes for remittances. </w:t>
      </w:r>
    </w:p>
    <w:p w:rsidR="00261084" w:rsidRDefault="00261084" w:rsidP="00261084">
      <w:pPr>
        <w:pStyle w:val="para32"/>
        <w:tabs>
          <w:tab w:val="left" w:pos="1350"/>
        </w:tabs>
        <w:ind w:left="1380" w:firstLine="0"/>
        <w:jc w:val="left"/>
        <w:rPr>
          <w:rFonts w:ascii="Verdana" w:hAnsi="Verdana"/>
          <w:color w:val="595959" w:themeColor="text1" w:themeTint="A6"/>
        </w:rPr>
      </w:pPr>
    </w:p>
    <w:p w:rsidR="00503E01" w:rsidRDefault="00503E01" w:rsidP="00261084">
      <w:pPr>
        <w:pStyle w:val="para32"/>
        <w:numPr>
          <w:ilvl w:val="0"/>
          <w:numId w:val="27"/>
        </w:numPr>
        <w:tabs>
          <w:tab w:val="left" w:pos="1350"/>
        </w:tabs>
        <w:jc w:val="left"/>
        <w:rPr>
          <w:rFonts w:ascii="Verdana" w:hAnsi="Verdana"/>
          <w:color w:val="595959" w:themeColor="text1" w:themeTint="A6"/>
        </w:rPr>
      </w:pPr>
      <w:r w:rsidRPr="00261084">
        <w:rPr>
          <w:rFonts w:ascii="Verdana" w:hAnsi="Verdana"/>
          <w:color w:val="595959" w:themeColor="text1" w:themeTint="A6"/>
        </w:rPr>
        <w:t xml:space="preserve">Open Mail is all mail sent to a P.O. Box other than above P.O. Boxes, or any mail which requires a clerical action before deposit processing. </w:t>
      </w:r>
    </w:p>
    <w:p w:rsidR="00261084" w:rsidRPr="00261084" w:rsidRDefault="00261084" w:rsidP="00261084">
      <w:pPr>
        <w:pStyle w:val="para32"/>
        <w:tabs>
          <w:tab w:val="left" w:pos="1350"/>
        </w:tabs>
        <w:ind w:firstLine="0"/>
        <w:jc w:val="left"/>
        <w:rPr>
          <w:rFonts w:ascii="Verdana" w:hAnsi="Verdana"/>
          <w:color w:val="595959" w:themeColor="text1" w:themeTint="A6"/>
        </w:rPr>
      </w:pPr>
    </w:p>
    <w:p w:rsidR="00503E01" w:rsidRDefault="00503E01" w:rsidP="00261084">
      <w:pPr>
        <w:pStyle w:val="para32"/>
        <w:numPr>
          <w:ilvl w:val="0"/>
          <w:numId w:val="26"/>
        </w:numPr>
        <w:tabs>
          <w:tab w:val="clear" w:pos="560"/>
        </w:tabs>
        <w:jc w:val="left"/>
        <w:rPr>
          <w:rFonts w:ascii="Verdana" w:hAnsi="Verdana"/>
          <w:color w:val="595959" w:themeColor="text1" w:themeTint="A6"/>
        </w:rPr>
      </w:pPr>
      <w:r w:rsidRPr="00261084">
        <w:rPr>
          <w:rFonts w:ascii="Verdana" w:hAnsi="Verdana"/>
          <w:color w:val="595959" w:themeColor="text1" w:themeTint="A6"/>
        </w:rPr>
        <w:t>The Fiscal Service Lockbox provider is responsible for providing VA a daily batch listing report.</w:t>
      </w:r>
    </w:p>
    <w:p w:rsidR="00261084" w:rsidRPr="00261084" w:rsidRDefault="00261084" w:rsidP="00261084">
      <w:pPr>
        <w:pStyle w:val="para32"/>
        <w:tabs>
          <w:tab w:val="clear" w:pos="560"/>
        </w:tabs>
        <w:ind w:left="930" w:firstLine="0"/>
        <w:jc w:val="left"/>
        <w:rPr>
          <w:rFonts w:ascii="Verdana" w:hAnsi="Verdana"/>
          <w:color w:val="595959" w:themeColor="text1" w:themeTint="A6"/>
        </w:rPr>
      </w:pPr>
    </w:p>
    <w:p w:rsidR="00503E01" w:rsidRPr="00261084" w:rsidRDefault="00503E01" w:rsidP="00261084">
      <w:pPr>
        <w:pStyle w:val="para32"/>
        <w:numPr>
          <w:ilvl w:val="0"/>
          <w:numId w:val="26"/>
        </w:numPr>
        <w:tabs>
          <w:tab w:val="clear" w:pos="560"/>
        </w:tabs>
        <w:jc w:val="left"/>
        <w:rPr>
          <w:rFonts w:ascii="Verdana" w:hAnsi="Verdana"/>
          <w:color w:val="595959" w:themeColor="text1" w:themeTint="A6"/>
        </w:rPr>
      </w:pPr>
      <w:r w:rsidRPr="00261084">
        <w:rPr>
          <w:rFonts w:ascii="Verdana" w:hAnsi="Verdana"/>
          <w:color w:val="595959" w:themeColor="text1" w:themeTint="A6"/>
        </w:rPr>
        <w:t xml:space="preserve">Any remittances received at any of the Philadelphia P.O. Boxes will be sent to the Fiscal Service Lockbox provider P.O. Box in Atlanta, Georgia for processing.   </w:t>
      </w:r>
    </w:p>
    <w:p w:rsidR="00503E01" w:rsidRDefault="00503E01" w:rsidP="00503E01"/>
    <w:p w:rsidR="00503E01" w:rsidRDefault="00503E01" w:rsidP="006B7B7F">
      <w:pPr>
        <w:pStyle w:val="para31"/>
        <w:tabs>
          <w:tab w:val="left" w:pos="560"/>
        </w:tabs>
        <w:ind w:firstLine="0"/>
        <w:rPr>
          <w:rFonts w:ascii="Verdana" w:hAnsi="Verdana"/>
          <w:color w:val="595959" w:themeColor="text1" w:themeTint="A6"/>
        </w:rPr>
      </w:pPr>
      <w:r w:rsidRPr="006B7B7F">
        <w:rPr>
          <w:rFonts w:ascii="Verdana" w:hAnsi="Verdana"/>
          <w:b/>
          <w:color w:val="595959" w:themeColor="text1" w:themeTint="A6"/>
        </w:rPr>
        <w:t xml:space="preserve">34.11 DEPOSIT OF REGULAR REMITTANCES (DOMESTIC)   </w:t>
      </w:r>
    </w:p>
    <w:p w:rsidR="006B7B7F" w:rsidRPr="006B7B7F" w:rsidRDefault="006B7B7F" w:rsidP="006B7B7F">
      <w:pPr>
        <w:pStyle w:val="para31"/>
        <w:tabs>
          <w:tab w:val="left" w:pos="560"/>
        </w:tabs>
        <w:ind w:firstLine="0"/>
        <w:rPr>
          <w:rFonts w:ascii="Verdana" w:hAnsi="Verdana"/>
          <w:color w:val="595959" w:themeColor="text1" w:themeTint="A6"/>
        </w:rPr>
      </w:pPr>
    </w:p>
    <w:p w:rsidR="00503E01" w:rsidRPr="00261084" w:rsidRDefault="00503E01" w:rsidP="006A690B">
      <w:pPr>
        <w:pStyle w:val="para32"/>
        <w:tabs>
          <w:tab w:val="clear" w:pos="560"/>
        </w:tabs>
        <w:ind w:left="390" w:firstLine="0"/>
        <w:jc w:val="left"/>
        <w:rPr>
          <w:rFonts w:ascii="Verdana" w:hAnsi="Verdana"/>
          <w:color w:val="595959" w:themeColor="text1" w:themeTint="A6"/>
        </w:rPr>
      </w:pPr>
      <w:r w:rsidRPr="00261084">
        <w:rPr>
          <w:rFonts w:ascii="Verdana" w:hAnsi="Verdana"/>
          <w:color w:val="595959" w:themeColor="text1" w:themeTint="A6"/>
        </w:rPr>
        <w:t>The Statement of Work for the Fiscal Service Lockbox provider includes detailed processes for handling daily deposits of domestic payments.</w:t>
      </w:r>
    </w:p>
    <w:p w:rsidR="00503E01" w:rsidRDefault="00503E01" w:rsidP="00503E01"/>
    <w:p w:rsidR="00793404" w:rsidRDefault="00793404">
      <w:pPr>
        <w:rPr>
          <w:rFonts w:ascii="Verdana" w:eastAsia="Times New Roman" w:hAnsi="Verdana" w:cs="Times New Roman"/>
          <w:b/>
          <w:color w:val="595959" w:themeColor="text1" w:themeTint="A6"/>
          <w:sz w:val="20"/>
          <w:szCs w:val="20"/>
        </w:rPr>
      </w:pPr>
      <w:r>
        <w:rPr>
          <w:rFonts w:ascii="Verdana" w:hAnsi="Verdana"/>
          <w:b/>
          <w:color w:val="595959" w:themeColor="text1" w:themeTint="A6"/>
        </w:rPr>
        <w:br w:type="page"/>
      </w:r>
    </w:p>
    <w:p w:rsidR="006B7B7F" w:rsidRDefault="00503E01" w:rsidP="006B7B7F">
      <w:pPr>
        <w:pStyle w:val="para31"/>
        <w:tabs>
          <w:tab w:val="left" w:pos="560"/>
        </w:tabs>
        <w:ind w:firstLine="0"/>
        <w:rPr>
          <w:rFonts w:ascii="Verdana" w:hAnsi="Verdana"/>
          <w:color w:val="595959" w:themeColor="text1" w:themeTint="A6"/>
        </w:rPr>
      </w:pPr>
      <w:r w:rsidRPr="006B7B7F">
        <w:rPr>
          <w:rFonts w:ascii="Verdana" w:hAnsi="Verdana"/>
          <w:b/>
          <w:color w:val="595959" w:themeColor="text1" w:themeTint="A6"/>
        </w:rPr>
        <w:lastRenderedPageBreak/>
        <w:t xml:space="preserve">34.12 NON-NEGOTIABLE REMITTANCES  </w:t>
      </w:r>
    </w:p>
    <w:p w:rsidR="00503E01" w:rsidRPr="006B7B7F" w:rsidRDefault="00503E01" w:rsidP="006B7B7F">
      <w:pPr>
        <w:pStyle w:val="para31"/>
        <w:tabs>
          <w:tab w:val="left" w:pos="560"/>
        </w:tabs>
        <w:ind w:firstLine="0"/>
        <w:rPr>
          <w:rFonts w:ascii="Verdana" w:hAnsi="Verdana"/>
          <w:b/>
          <w:color w:val="595959" w:themeColor="text1" w:themeTint="A6"/>
        </w:rPr>
      </w:pPr>
      <w:r w:rsidRPr="006B7B7F">
        <w:rPr>
          <w:rFonts w:ascii="Verdana" w:hAnsi="Verdana"/>
          <w:b/>
          <w:color w:val="595959" w:themeColor="text1" w:themeTint="A6"/>
        </w:rPr>
        <w:t xml:space="preserve"> </w:t>
      </w:r>
    </w:p>
    <w:p w:rsidR="00503E01" w:rsidRDefault="00503E01" w:rsidP="00261084">
      <w:pPr>
        <w:pStyle w:val="para32"/>
        <w:numPr>
          <w:ilvl w:val="0"/>
          <w:numId w:val="28"/>
        </w:numPr>
        <w:tabs>
          <w:tab w:val="clear" w:pos="560"/>
        </w:tabs>
        <w:jc w:val="left"/>
        <w:rPr>
          <w:rFonts w:ascii="Verdana" w:hAnsi="Verdana"/>
          <w:color w:val="595959" w:themeColor="text1" w:themeTint="A6"/>
        </w:rPr>
      </w:pPr>
      <w:r w:rsidRPr="00261084">
        <w:rPr>
          <w:rFonts w:ascii="Verdana" w:hAnsi="Verdana"/>
          <w:color w:val="595959" w:themeColor="text1" w:themeTint="A6"/>
        </w:rPr>
        <w:t>The following types of remittances are classified as nonnegotiable under the Statement of Work for the Fiscal Service Lockbox provider.</w:t>
      </w:r>
    </w:p>
    <w:p w:rsidR="00261084" w:rsidRPr="00261084" w:rsidRDefault="00261084" w:rsidP="00261084">
      <w:pPr>
        <w:pStyle w:val="para32"/>
        <w:tabs>
          <w:tab w:val="clear" w:pos="560"/>
        </w:tabs>
        <w:ind w:left="930" w:firstLine="0"/>
        <w:jc w:val="left"/>
        <w:rPr>
          <w:rFonts w:ascii="Verdana" w:hAnsi="Verdana"/>
          <w:color w:val="595959" w:themeColor="text1" w:themeTint="A6"/>
        </w:rPr>
      </w:pPr>
    </w:p>
    <w:p w:rsidR="00503E01" w:rsidRPr="00261084" w:rsidRDefault="00503E01" w:rsidP="00261084">
      <w:pPr>
        <w:pStyle w:val="para32"/>
        <w:numPr>
          <w:ilvl w:val="0"/>
          <w:numId w:val="29"/>
        </w:numPr>
        <w:tabs>
          <w:tab w:val="left" w:pos="1350"/>
        </w:tabs>
        <w:jc w:val="left"/>
        <w:rPr>
          <w:rFonts w:ascii="Verdana" w:hAnsi="Verdana"/>
          <w:color w:val="595959" w:themeColor="text1" w:themeTint="A6"/>
        </w:rPr>
      </w:pPr>
      <w:r w:rsidRPr="00261084">
        <w:rPr>
          <w:rFonts w:ascii="Verdana" w:hAnsi="Verdana"/>
          <w:color w:val="595959" w:themeColor="text1" w:themeTint="A6"/>
        </w:rPr>
        <w:t xml:space="preserve">Remittances made payable to wrong payee (see exceptions in par. 34.07, Endorsement of Remittances) </w:t>
      </w:r>
    </w:p>
    <w:p w:rsidR="00261084" w:rsidRDefault="00261084" w:rsidP="00261084">
      <w:pPr>
        <w:pStyle w:val="para32"/>
        <w:tabs>
          <w:tab w:val="left" w:pos="1350"/>
        </w:tabs>
        <w:ind w:left="1380" w:firstLine="0"/>
        <w:jc w:val="left"/>
        <w:rPr>
          <w:rFonts w:ascii="Verdana" w:hAnsi="Verdana"/>
          <w:color w:val="595959" w:themeColor="text1" w:themeTint="A6"/>
        </w:rPr>
      </w:pPr>
    </w:p>
    <w:p w:rsidR="00503E01" w:rsidRPr="00261084" w:rsidRDefault="00503E01" w:rsidP="00261084">
      <w:pPr>
        <w:pStyle w:val="para32"/>
        <w:numPr>
          <w:ilvl w:val="0"/>
          <w:numId w:val="29"/>
        </w:numPr>
        <w:tabs>
          <w:tab w:val="left" w:pos="1350"/>
        </w:tabs>
        <w:jc w:val="left"/>
        <w:rPr>
          <w:rFonts w:ascii="Verdana" w:hAnsi="Verdana"/>
          <w:color w:val="595959" w:themeColor="text1" w:themeTint="A6"/>
        </w:rPr>
      </w:pPr>
      <w:r w:rsidRPr="00261084">
        <w:rPr>
          <w:rFonts w:ascii="Verdana" w:hAnsi="Verdana"/>
          <w:color w:val="595959" w:themeColor="text1" w:themeTint="A6"/>
        </w:rPr>
        <w:t xml:space="preserve">Postage stamps </w:t>
      </w:r>
    </w:p>
    <w:p w:rsidR="00261084" w:rsidRDefault="00261084" w:rsidP="00261084">
      <w:pPr>
        <w:pStyle w:val="para32"/>
        <w:tabs>
          <w:tab w:val="left" w:pos="1350"/>
        </w:tabs>
        <w:ind w:left="1380" w:firstLine="0"/>
        <w:jc w:val="left"/>
        <w:rPr>
          <w:rFonts w:ascii="Verdana" w:hAnsi="Verdana"/>
          <w:color w:val="595959" w:themeColor="text1" w:themeTint="A6"/>
        </w:rPr>
      </w:pPr>
    </w:p>
    <w:p w:rsidR="00503E01" w:rsidRPr="00261084" w:rsidRDefault="00503E01" w:rsidP="00261084">
      <w:pPr>
        <w:pStyle w:val="para32"/>
        <w:numPr>
          <w:ilvl w:val="0"/>
          <w:numId w:val="29"/>
        </w:numPr>
        <w:tabs>
          <w:tab w:val="left" w:pos="1350"/>
        </w:tabs>
        <w:jc w:val="left"/>
        <w:rPr>
          <w:rFonts w:ascii="Verdana" w:hAnsi="Verdana"/>
          <w:color w:val="595959" w:themeColor="text1" w:themeTint="A6"/>
        </w:rPr>
      </w:pPr>
      <w:r w:rsidRPr="00261084">
        <w:rPr>
          <w:rFonts w:ascii="Verdana" w:hAnsi="Verdana"/>
          <w:color w:val="595959" w:themeColor="text1" w:themeTint="A6"/>
        </w:rPr>
        <w:t xml:space="preserve">U.S. Savings Bonds </w:t>
      </w:r>
    </w:p>
    <w:p w:rsidR="00261084" w:rsidRDefault="00261084" w:rsidP="00261084">
      <w:pPr>
        <w:pStyle w:val="para32"/>
        <w:tabs>
          <w:tab w:val="left" w:pos="1350"/>
        </w:tabs>
        <w:ind w:left="1380" w:firstLine="0"/>
        <w:jc w:val="left"/>
        <w:rPr>
          <w:rFonts w:ascii="Verdana" w:hAnsi="Verdana"/>
          <w:color w:val="595959" w:themeColor="text1" w:themeTint="A6"/>
        </w:rPr>
      </w:pPr>
    </w:p>
    <w:p w:rsidR="00503E01" w:rsidRPr="00261084" w:rsidRDefault="00503E01" w:rsidP="00261084">
      <w:pPr>
        <w:pStyle w:val="para32"/>
        <w:numPr>
          <w:ilvl w:val="0"/>
          <w:numId w:val="29"/>
        </w:numPr>
        <w:tabs>
          <w:tab w:val="left" w:pos="1350"/>
        </w:tabs>
        <w:jc w:val="left"/>
        <w:rPr>
          <w:rFonts w:ascii="Verdana" w:hAnsi="Verdana"/>
          <w:color w:val="595959" w:themeColor="text1" w:themeTint="A6"/>
        </w:rPr>
      </w:pPr>
      <w:r w:rsidRPr="00261084">
        <w:rPr>
          <w:rFonts w:ascii="Verdana" w:hAnsi="Verdana"/>
          <w:color w:val="595959" w:themeColor="text1" w:themeTint="A6"/>
        </w:rPr>
        <w:t xml:space="preserve">Mutilated remittances  </w:t>
      </w:r>
    </w:p>
    <w:p w:rsidR="00261084" w:rsidRDefault="00261084" w:rsidP="00261084">
      <w:pPr>
        <w:pStyle w:val="para32"/>
        <w:tabs>
          <w:tab w:val="left" w:pos="1350"/>
        </w:tabs>
        <w:ind w:left="1380" w:firstLine="0"/>
        <w:jc w:val="left"/>
        <w:rPr>
          <w:rFonts w:ascii="Verdana" w:hAnsi="Verdana"/>
          <w:color w:val="595959" w:themeColor="text1" w:themeTint="A6"/>
        </w:rPr>
      </w:pPr>
    </w:p>
    <w:p w:rsidR="00503E01" w:rsidRPr="00261084" w:rsidRDefault="00503E01" w:rsidP="00261084">
      <w:pPr>
        <w:pStyle w:val="para32"/>
        <w:numPr>
          <w:ilvl w:val="0"/>
          <w:numId w:val="29"/>
        </w:numPr>
        <w:tabs>
          <w:tab w:val="left" w:pos="1350"/>
        </w:tabs>
        <w:jc w:val="left"/>
        <w:rPr>
          <w:rFonts w:ascii="Verdana" w:hAnsi="Verdana"/>
          <w:color w:val="595959" w:themeColor="text1" w:themeTint="A6"/>
        </w:rPr>
      </w:pPr>
      <w:r w:rsidRPr="00261084">
        <w:rPr>
          <w:rFonts w:ascii="Verdana" w:hAnsi="Verdana"/>
          <w:color w:val="595959" w:themeColor="text1" w:themeTint="A6"/>
        </w:rPr>
        <w:t xml:space="preserve">Blank check or no dollar amount  </w:t>
      </w:r>
    </w:p>
    <w:p w:rsidR="00261084" w:rsidRDefault="00261084" w:rsidP="00261084">
      <w:pPr>
        <w:pStyle w:val="para32"/>
        <w:tabs>
          <w:tab w:val="left" w:pos="1350"/>
        </w:tabs>
        <w:ind w:left="1380" w:firstLine="0"/>
        <w:jc w:val="left"/>
        <w:rPr>
          <w:rFonts w:ascii="Verdana" w:hAnsi="Verdana"/>
          <w:color w:val="595959" w:themeColor="text1" w:themeTint="A6"/>
        </w:rPr>
      </w:pPr>
    </w:p>
    <w:p w:rsidR="00503E01" w:rsidRDefault="00503E01" w:rsidP="00261084">
      <w:pPr>
        <w:pStyle w:val="para32"/>
        <w:numPr>
          <w:ilvl w:val="0"/>
          <w:numId w:val="29"/>
        </w:numPr>
        <w:tabs>
          <w:tab w:val="left" w:pos="1350"/>
        </w:tabs>
        <w:jc w:val="left"/>
        <w:rPr>
          <w:rFonts w:ascii="Verdana" w:hAnsi="Verdana"/>
          <w:color w:val="595959" w:themeColor="text1" w:themeTint="A6"/>
        </w:rPr>
      </w:pPr>
      <w:r w:rsidRPr="00261084">
        <w:rPr>
          <w:rFonts w:ascii="Verdana" w:hAnsi="Verdana"/>
          <w:color w:val="595959" w:themeColor="text1" w:themeTint="A6"/>
        </w:rPr>
        <w:t xml:space="preserve">Check in foreign currency (Note:  Foreign checks made out in US currency will be processed.) </w:t>
      </w:r>
    </w:p>
    <w:p w:rsidR="00261084" w:rsidRPr="00261084" w:rsidRDefault="00261084" w:rsidP="00261084">
      <w:pPr>
        <w:pStyle w:val="para32"/>
        <w:tabs>
          <w:tab w:val="left" w:pos="1350"/>
        </w:tabs>
        <w:ind w:firstLine="0"/>
        <w:jc w:val="left"/>
        <w:rPr>
          <w:rFonts w:ascii="Verdana" w:hAnsi="Verdana"/>
          <w:color w:val="595959" w:themeColor="text1" w:themeTint="A6"/>
        </w:rPr>
      </w:pPr>
    </w:p>
    <w:p w:rsidR="00503E01" w:rsidRPr="00261084" w:rsidRDefault="00503E01" w:rsidP="00261084">
      <w:pPr>
        <w:pStyle w:val="para32"/>
        <w:numPr>
          <w:ilvl w:val="0"/>
          <w:numId w:val="28"/>
        </w:numPr>
        <w:tabs>
          <w:tab w:val="clear" w:pos="560"/>
        </w:tabs>
        <w:jc w:val="left"/>
        <w:rPr>
          <w:rFonts w:ascii="Verdana" w:hAnsi="Verdana"/>
          <w:color w:val="595959" w:themeColor="text1" w:themeTint="A6"/>
        </w:rPr>
      </w:pPr>
      <w:r w:rsidRPr="00261084">
        <w:rPr>
          <w:rFonts w:ascii="Verdana" w:hAnsi="Verdana"/>
          <w:color w:val="595959" w:themeColor="text1" w:themeTint="A6"/>
        </w:rPr>
        <w:t>When processing non-negotiable remittances, Treasury’s Fiscal Service Lockbox provider will assure that all related material is attached to the premium notice, including the envelope. All such remittances will be processed as general correspondence by the Policyholder Services Division.</w:t>
      </w:r>
    </w:p>
    <w:p w:rsidR="00503E01" w:rsidRDefault="00503E01" w:rsidP="00503E01"/>
    <w:p w:rsidR="00503E01" w:rsidRDefault="00503E01" w:rsidP="006B7B7F">
      <w:pPr>
        <w:pStyle w:val="para31"/>
        <w:tabs>
          <w:tab w:val="left" w:pos="560"/>
        </w:tabs>
        <w:ind w:firstLine="0"/>
        <w:rPr>
          <w:rFonts w:ascii="Verdana" w:hAnsi="Verdana"/>
          <w:color w:val="595959" w:themeColor="text1" w:themeTint="A6"/>
        </w:rPr>
      </w:pPr>
      <w:r w:rsidRPr="006B7B7F">
        <w:rPr>
          <w:rFonts w:ascii="Verdana" w:hAnsi="Verdana"/>
          <w:b/>
          <w:color w:val="595959" w:themeColor="text1" w:themeTint="A6"/>
        </w:rPr>
        <w:t xml:space="preserve">34.13 UNCOLLECTIBLE REMITTANCES   </w:t>
      </w:r>
    </w:p>
    <w:p w:rsidR="006B7B7F" w:rsidRPr="006B7B7F" w:rsidRDefault="006B7B7F" w:rsidP="006B7B7F">
      <w:pPr>
        <w:pStyle w:val="para31"/>
        <w:tabs>
          <w:tab w:val="left" w:pos="560"/>
        </w:tabs>
        <w:ind w:firstLine="0"/>
        <w:rPr>
          <w:rFonts w:ascii="Verdana" w:hAnsi="Verdana"/>
          <w:color w:val="595959" w:themeColor="text1" w:themeTint="A6"/>
        </w:rPr>
      </w:pPr>
    </w:p>
    <w:p w:rsidR="00503E01" w:rsidRPr="00261084" w:rsidRDefault="00503E01" w:rsidP="00261084">
      <w:pPr>
        <w:pStyle w:val="para32"/>
        <w:numPr>
          <w:ilvl w:val="0"/>
          <w:numId w:val="30"/>
        </w:numPr>
        <w:tabs>
          <w:tab w:val="clear" w:pos="560"/>
        </w:tabs>
        <w:jc w:val="left"/>
        <w:rPr>
          <w:rFonts w:ascii="Verdana" w:hAnsi="Verdana"/>
          <w:color w:val="595959" w:themeColor="text1" w:themeTint="A6"/>
        </w:rPr>
      </w:pPr>
      <w:r w:rsidRPr="00261084">
        <w:rPr>
          <w:rFonts w:ascii="Verdana" w:hAnsi="Verdana"/>
          <w:color w:val="595959" w:themeColor="text1" w:themeTint="A6"/>
        </w:rPr>
        <w:t>Treasury's Fiscal Service Lockbox provider sends VA a daily package that includes uncollectible remittances.  Through this provider, VA has access to the Debit Voucher Report that lists SF 5515 information via ECP.</w:t>
      </w:r>
    </w:p>
    <w:p w:rsidR="00261084" w:rsidRDefault="00261084" w:rsidP="00261084">
      <w:pPr>
        <w:pStyle w:val="para32"/>
        <w:tabs>
          <w:tab w:val="clear" w:pos="560"/>
        </w:tabs>
        <w:ind w:left="930" w:firstLine="0"/>
        <w:jc w:val="left"/>
        <w:rPr>
          <w:rFonts w:ascii="Verdana" w:hAnsi="Verdana"/>
          <w:color w:val="595959" w:themeColor="text1" w:themeTint="A6"/>
        </w:rPr>
      </w:pPr>
    </w:p>
    <w:p w:rsidR="00503E01" w:rsidRPr="00261084" w:rsidRDefault="00503E01" w:rsidP="00261084">
      <w:pPr>
        <w:pStyle w:val="para32"/>
        <w:numPr>
          <w:ilvl w:val="0"/>
          <w:numId w:val="30"/>
        </w:numPr>
        <w:tabs>
          <w:tab w:val="clear" w:pos="560"/>
        </w:tabs>
        <w:jc w:val="left"/>
        <w:rPr>
          <w:rFonts w:ascii="Verdana" w:hAnsi="Verdana"/>
          <w:color w:val="595959" w:themeColor="text1" w:themeTint="A6"/>
        </w:rPr>
      </w:pPr>
      <w:r w:rsidRPr="00261084">
        <w:rPr>
          <w:rFonts w:ascii="Verdana" w:hAnsi="Verdana"/>
          <w:color w:val="595959" w:themeColor="text1" w:themeTint="A6"/>
        </w:rPr>
        <w:t>The Collections Unit will review the daily package from the Lockbox provider, print copies of the Debit Vouchers, match debit vouchers with copy of check, and write down Reason Code on payment.</w:t>
      </w:r>
    </w:p>
    <w:p w:rsidR="006B7B7F" w:rsidRPr="00261084" w:rsidRDefault="006B7B7F" w:rsidP="00261084">
      <w:pPr>
        <w:pStyle w:val="para32"/>
        <w:tabs>
          <w:tab w:val="clear" w:pos="560"/>
        </w:tabs>
        <w:ind w:left="930" w:firstLine="0"/>
        <w:jc w:val="left"/>
        <w:rPr>
          <w:rFonts w:ascii="Verdana" w:hAnsi="Verdana"/>
          <w:color w:val="595959" w:themeColor="text1" w:themeTint="A6"/>
        </w:rPr>
      </w:pPr>
    </w:p>
    <w:p w:rsidR="00503E01" w:rsidRPr="00261084" w:rsidRDefault="00503E01" w:rsidP="00261084">
      <w:pPr>
        <w:pStyle w:val="para32"/>
        <w:numPr>
          <w:ilvl w:val="0"/>
          <w:numId w:val="30"/>
        </w:numPr>
        <w:tabs>
          <w:tab w:val="clear" w:pos="560"/>
        </w:tabs>
        <w:jc w:val="left"/>
        <w:rPr>
          <w:rFonts w:ascii="Verdana" w:hAnsi="Verdana"/>
          <w:color w:val="595959" w:themeColor="text1" w:themeTint="A6"/>
        </w:rPr>
      </w:pPr>
      <w:r w:rsidRPr="00261084">
        <w:rPr>
          <w:rFonts w:ascii="Verdana" w:hAnsi="Verdana"/>
          <w:color w:val="595959" w:themeColor="text1" w:themeTint="A6"/>
        </w:rPr>
        <w:t>Policyholder Services takes the required actions on the VA Insurance System, completes debit slip, prepares correspondence to the insured, makes two copies of the debit slip, letter, and returned payment.  This information is then returned to the Collections Unit by a Policyholders Service Supervisor.</w:t>
      </w:r>
    </w:p>
    <w:p w:rsidR="00261084" w:rsidRDefault="00261084" w:rsidP="00261084">
      <w:pPr>
        <w:pStyle w:val="para32"/>
        <w:tabs>
          <w:tab w:val="clear" w:pos="560"/>
        </w:tabs>
        <w:ind w:left="930" w:firstLine="0"/>
        <w:jc w:val="left"/>
        <w:rPr>
          <w:rFonts w:ascii="Verdana" w:hAnsi="Verdana"/>
          <w:color w:val="595959" w:themeColor="text1" w:themeTint="A6"/>
        </w:rPr>
      </w:pPr>
    </w:p>
    <w:p w:rsidR="00503E01" w:rsidRPr="00261084" w:rsidRDefault="00503E01" w:rsidP="00261084">
      <w:pPr>
        <w:pStyle w:val="para32"/>
        <w:numPr>
          <w:ilvl w:val="0"/>
          <w:numId w:val="30"/>
        </w:numPr>
        <w:tabs>
          <w:tab w:val="clear" w:pos="560"/>
        </w:tabs>
        <w:jc w:val="left"/>
        <w:rPr>
          <w:rFonts w:ascii="Verdana" w:hAnsi="Verdana"/>
          <w:color w:val="595959" w:themeColor="text1" w:themeTint="A6"/>
        </w:rPr>
      </w:pPr>
      <w:r w:rsidRPr="00261084">
        <w:rPr>
          <w:rFonts w:ascii="Verdana" w:hAnsi="Verdana"/>
          <w:color w:val="595959" w:themeColor="text1" w:themeTint="A6"/>
        </w:rPr>
        <w:t>The Collections Unit will prepare the necessary reporting to Finance.</w:t>
      </w:r>
    </w:p>
    <w:p w:rsidR="00503E01" w:rsidRDefault="00503E01" w:rsidP="00503E01"/>
    <w:p w:rsidR="009A58EF" w:rsidRDefault="009A58EF" w:rsidP="00261084">
      <w:pPr>
        <w:pStyle w:val="para31"/>
        <w:tabs>
          <w:tab w:val="left" w:pos="560"/>
        </w:tabs>
        <w:ind w:firstLine="0"/>
        <w:rPr>
          <w:rFonts w:ascii="Verdana" w:hAnsi="Verdana"/>
          <w:color w:val="595959" w:themeColor="text1" w:themeTint="A6"/>
          <w:sz w:val="22"/>
        </w:rPr>
      </w:pPr>
      <w:r w:rsidRPr="00261084">
        <w:rPr>
          <w:rFonts w:ascii="Verdana" w:hAnsi="Verdana"/>
          <w:b/>
          <w:color w:val="595959" w:themeColor="text1" w:themeTint="A6"/>
          <w:sz w:val="22"/>
        </w:rPr>
        <w:t xml:space="preserve">Subchapter 3 - Remittances </w:t>
      </w:r>
      <w:r w:rsidR="004D48DC" w:rsidRPr="00261084">
        <w:rPr>
          <w:rFonts w:ascii="Verdana" w:hAnsi="Verdana"/>
          <w:b/>
          <w:color w:val="595959" w:themeColor="text1" w:themeTint="A6"/>
          <w:sz w:val="22"/>
        </w:rPr>
        <w:t>from</w:t>
      </w:r>
      <w:r w:rsidRPr="00261084">
        <w:rPr>
          <w:rFonts w:ascii="Verdana" w:hAnsi="Verdana"/>
          <w:b/>
          <w:color w:val="595959" w:themeColor="text1" w:themeTint="A6"/>
          <w:sz w:val="22"/>
        </w:rPr>
        <w:t xml:space="preserve"> Other VA Stations And/Or Cash</w:t>
      </w:r>
    </w:p>
    <w:p w:rsidR="00261084" w:rsidRPr="00261084" w:rsidRDefault="00261084" w:rsidP="00261084">
      <w:pPr>
        <w:pStyle w:val="para31"/>
        <w:tabs>
          <w:tab w:val="left" w:pos="560"/>
        </w:tabs>
        <w:ind w:firstLine="0"/>
        <w:rPr>
          <w:rFonts w:ascii="Verdana" w:hAnsi="Verdana"/>
          <w:color w:val="595959" w:themeColor="text1" w:themeTint="A6"/>
          <w:sz w:val="22"/>
        </w:rPr>
      </w:pPr>
    </w:p>
    <w:p w:rsidR="00503E01" w:rsidRDefault="00503E01" w:rsidP="006B7B7F">
      <w:pPr>
        <w:pStyle w:val="para31"/>
        <w:tabs>
          <w:tab w:val="left" w:pos="560"/>
        </w:tabs>
        <w:ind w:firstLine="0"/>
        <w:rPr>
          <w:rFonts w:ascii="Verdana" w:hAnsi="Verdana"/>
          <w:color w:val="595959" w:themeColor="text1" w:themeTint="A6"/>
        </w:rPr>
      </w:pPr>
      <w:r w:rsidRPr="006B7B7F">
        <w:rPr>
          <w:rFonts w:ascii="Verdana" w:hAnsi="Verdana"/>
          <w:b/>
          <w:color w:val="595959" w:themeColor="text1" w:themeTint="A6"/>
        </w:rPr>
        <w:t xml:space="preserve">34.14 DAILY CASH LEDGER   </w:t>
      </w:r>
    </w:p>
    <w:p w:rsidR="006B7B7F" w:rsidRPr="006B7B7F" w:rsidRDefault="006B7B7F" w:rsidP="006B7B7F">
      <w:pPr>
        <w:pStyle w:val="para31"/>
        <w:tabs>
          <w:tab w:val="left" w:pos="560"/>
        </w:tabs>
        <w:ind w:firstLine="0"/>
        <w:rPr>
          <w:rFonts w:ascii="Verdana" w:hAnsi="Verdana"/>
          <w:color w:val="595959" w:themeColor="text1" w:themeTint="A6"/>
        </w:rPr>
      </w:pPr>
    </w:p>
    <w:p w:rsidR="00503E01" w:rsidRDefault="00503E01" w:rsidP="00261084">
      <w:pPr>
        <w:pStyle w:val="para32"/>
        <w:numPr>
          <w:ilvl w:val="0"/>
          <w:numId w:val="31"/>
        </w:numPr>
        <w:tabs>
          <w:tab w:val="clear" w:pos="560"/>
        </w:tabs>
        <w:jc w:val="left"/>
        <w:rPr>
          <w:rFonts w:ascii="Verdana" w:hAnsi="Verdana"/>
          <w:color w:val="595959" w:themeColor="text1" w:themeTint="A6"/>
        </w:rPr>
      </w:pPr>
      <w:r w:rsidRPr="00261084">
        <w:rPr>
          <w:rFonts w:ascii="Verdana" w:hAnsi="Verdana"/>
          <w:color w:val="595959" w:themeColor="text1" w:themeTint="A6"/>
        </w:rPr>
        <w:t>A daily bound columnar ledger with printed pre-numbered pages is maintained by the Collections Unit. This ledger is used to control the receipt and deposit of cash received with payments. Pertinent information will be entered to identify the source of the cash as follows:</w:t>
      </w:r>
    </w:p>
    <w:p w:rsidR="00261084" w:rsidRPr="00261084" w:rsidRDefault="00261084" w:rsidP="00261084">
      <w:pPr>
        <w:pStyle w:val="para32"/>
        <w:tabs>
          <w:tab w:val="clear" w:pos="560"/>
        </w:tabs>
        <w:ind w:left="930" w:firstLine="0"/>
        <w:jc w:val="left"/>
        <w:rPr>
          <w:rFonts w:ascii="Verdana" w:hAnsi="Verdana"/>
          <w:color w:val="595959" w:themeColor="text1" w:themeTint="A6"/>
        </w:rPr>
      </w:pPr>
    </w:p>
    <w:p w:rsidR="00503E01" w:rsidRDefault="00503E01" w:rsidP="00261084">
      <w:pPr>
        <w:pStyle w:val="para32"/>
        <w:numPr>
          <w:ilvl w:val="0"/>
          <w:numId w:val="32"/>
        </w:numPr>
        <w:tabs>
          <w:tab w:val="left" w:pos="1350"/>
        </w:tabs>
        <w:jc w:val="left"/>
        <w:rPr>
          <w:rFonts w:ascii="Verdana" w:hAnsi="Verdana"/>
          <w:color w:val="595959" w:themeColor="text1" w:themeTint="A6"/>
        </w:rPr>
      </w:pPr>
      <w:r w:rsidRPr="00261084">
        <w:rPr>
          <w:rFonts w:ascii="Verdana" w:hAnsi="Verdana"/>
          <w:color w:val="595959" w:themeColor="text1" w:themeTint="A6"/>
        </w:rPr>
        <w:lastRenderedPageBreak/>
        <w:t xml:space="preserve">Forwarding Office (City and State) </w:t>
      </w:r>
    </w:p>
    <w:p w:rsidR="00261084" w:rsidRPr="00261084" w:rsidRDefault="00261084" w:rsidP="00261084">
      <w:pPr>
        <w:pStyle w:val="para32"/>
        <w:tabs>
          <w:tab w:val="left" w:pos="1350"/>
        </w:tabs>
        <w:ind w:left="1380" w:firstLine="0"/>
        <w:jc w:val="left"/>
        <w:rPr>
          <w:rFonts w:ascii="Verdana" w:hAnsi="Verdana"/>
          <w:color w:val="595959" w:themeColor="text1" w:themeTint="A6"/>
        </w:rPr>
      </w:pPr>
    </w:p>
    <w:p w:rsidR="00503E01" w:rsidRDefault="00503E01" w:rsidP="00261084">
      <w:pPr>
        <w:pStyle w:val="para32"/>
        <w:numPr>
          <w:ilvl w:val="0"/>
          <w:numId w:val="32"/>
        </w:numPr>
        <w:tabs>
          <w:tab w:val="left" w:pos="1350"/>
        </w:tabs>
        <w:jc w:val="left"/>
        <w:rPr>
          <w:rFonts w:ascii="Verdana" w:hAnsi="Verdana"/>
          <w:color w:val="595959" w:themeColor="text1" w:themeTint="A6"/>
        </w:rPr>
      </w:pPr>
      <w:r w:rsidRPr="00261084">
        <w:rPr>
          <w:rFonts w:ascii="Verdana" w:hAnsi="Verdana"/>
          <w:color w:val="595959" w:themeColor="text1" w:themeTint="A6"/>
        </w:rPr>
        <w:t xml:space="preserve">Schedule No. (prefixed by Station No.) </w:t>
      </w:r>
    </w:p>
    <w:p w:rsidR="00261084" w:rsidRPr="00261084" w:rsidRDefault="00261084" w:rsidP="00261084">
      <w:pPr>
        <w:pStyle w:val="para32"/>
        <w:tabs>
          <w:tab w:val="left" w:pos="1350"/>
        </w:tabs>
        <w:ind w:firstLine="0"/>
        <w:jc w:val="left"/>
        <w:rPr>
          <w:rFonts w:ascii="Verdana" w:hAnsi="Verdana"/>
          <w:color w:val="595959" w:themeColor="text1" w:themeTint="A6"/>
        </w:rPr>
      </w:pPr>
    </w:p>
    <w:p w:rsidR="00503E01" w:rsidRDefault="00503E01" w:rsidP="00261084">
      <w:pPr>
        <w:pStyle w:val="para32"/>
        <w:numPr>
          <w:ilvl w:val="0"/>
          <w:numId w:val="32"/>
        </w:numPr>
        <w:tabs>
          <w:tab w:val="left" w:pos="1350"/>
        </w:tabs>
        <w:jc w:val="left"/>
        <w:rPr>
          <w:rFonts w:ascii="Verdana" w:hAnsi="Verdana"/>
          <w:color w:val="595959" w:themeColor="text1" w:themeTint="A6"/>
        </w:rPr>
      </w:pPr>
      <w:r w:rsidRPr="00261084">
        <w:rPr>
          <w:rFonts w:ascii="Verdana" w:hAnsi="Verdana"/>
          <w:color w:val="595959" w:themeColor="text1" w:themeTint="A6"/>
        </w:rPr>
        <w:t xml:space="preserve">Number of items </w:t>
      </w:r>
    </w:p>
    <w:p w:rsidR="00261084" w:rsidRPr="00261084" w:rsidRDefault="00261084" w:rsidP="00261084">
      <w:pPr>
        <w:pStyle w:val="para32"/>
        <w:tabs>
          <w:tab w:val="left" w:pos="1350"/>
        </w:tabs>
        <w:ind w:firstLine="0"/>
        <w:jc w:val="left"/>
        <w:rPr>
          <w:rFonts w:ascii="Verdana" w:hAnsi="Verdana"/>
          <w:color w:val="595959" w:themeColor="text1" w:themeTint="A6"/>
        </w:rPr>
      </w:pPr>
    </w:p>
    <w:p w:rsidR="00503E01" w:rsidRPr="00261084" w:rsidRDefault="00503E01" w:rsidP="00261084">
      <w:pPr>
        <w:pStyle w:val="para32"/>
        <w:numPr>
          <w:ilvl w:val="0"/>
          <w:numId w:val="32"/>
        </w:numPr>
        <w:tabs>
          <w:tab w:val="left" w:pos="1350"/>
        </w:tabs>
        <w:jc w:val="left"/>
        <w:rPr>
          <w:rFonts w:ascii="Verdana" w:hAnsi="Verdana"/>
          <w:color w:val="595959" w:themeColor="text1" w:themeTint="A6"/>
        </w:rPr>
      </w:pPr>
      <w:r w:rsidRPr="00261084">
        <w:rPr>
          <w:rFonts w:ascii="Verdana" w:hAnsi="Verdana"/>
          <w:color w:val="595959" w:themeColor="text1" w:themeTint="A6"/>
        </w:rPr>
        <w:t xml:space="preserve">Certified or Registered Mail No. </w:t>
      </w:r>
    </w:p>
    <w:p w:rsidR="00261084" w:rsidRDefault="00261084" w:rsidP="00261084">
      <w:pPr>
        <w:pStyle w:val="para32"/>
        <w:tabs>
          <w:tab w:val="left" w:pos="1350"/>
        </w:tabs>
        <w:ind w:left="1380" w:firstLine="0"/>
        <w:jc w:val="left"/>
        <w:rPr>
          <w:rFonts w:ascii="Verdana" w:hAnsi="Verdana"/>
          <w:color w:val="595959" w:themeColor="text1" w:themeTint="A6"/>
        </w:rPr>
      </w:pPr>
    </w:p>
    <w:p w:rsidR="00503E01" w:rsidRPr="00261084" w:rsidRDefault="00503E01" w:rsidP="00261084">
      <w:pPr>
        <w:pStyle w:val="para32"/>
        <w:numPr>
          <w:ilvl w:val="0"/>
          <w:numId w:val="32"/>
        </w:numPr>
        <w:tabs>
          <w:tab w:val="left" w:pos="1350"/>
        </w:tabs>
        <w:jc w:val="left"/>
        <w:rPr>
          <w:rFonts w:ascii="Verdana" w:hAnsi="Verdana"/>
          <w:color w:val="595959" w:themeColor="text1" w:themeTint="A6"/>
        </w:rPr>
      </w:pPr>
      <w:r w:rsidRPr="00261084">
        <w:rPr>
          <w:rFonts w:ascii="Verdana" w:hAnsi="Verdana"/>
          <w:color w:val="595959" w:themeColor="text1" w:themeTint="A6"/>
        </w:rPr>
        <w:t xml:space="preserve">Total amount of the schedule </w:t>
      </w:r>
    </w:p>
    <w:p w:rsidR="00261084" w:rsidRDefault="00261084" w:rsidP="00261084">
      <w:pPr>
        <w:pStyle w:val="para32"/>
        <w:tabs>
          <w:tab w:val="left" w:pos="1350"/>
        </w:tabs>
        <w:ind w:left="1380" w:firstLine="0"/>
        <w:jc w:val="left"/>
        <w:rPr>
          <w:rFonts w:ascii="Verdana" w:hAnsi="Verdana"/>
          <w:color w:val="595959" w:themeColor="text1" w:themeTint="A6"/>
        </w:rPr>
      </w:pPr>
    </w:p>
    <w:p w:rsidR="00503E01" w:rsidRDefault="00503E01" w:rsidP="00261084">
      <w:pPr>
        <w:pStyle w:val="para32"/>
        <w:numPr>
          <w:ilvl w:val="0"/>
          <w:numId w:val="32"/>
        </w:numPr>
        <w:tabs>
          <w:tab w:val="left" w:pos="1350"/>
        </w:tabs>
        <w:jc w:val="left"/>
        <w:rPr>
          <w:rFonts w:ascii="Verdana" w:hAnsi="Verdana"/>
          <w:color w:val="595959" w:themeColor="text1" w:themeTint="A6"/>
        </w:rPr>
      </w:pPr>
      <w:r w:rsidRPr="00261084">
        <w:rPr>
          <w:rFonts w:ascii="Verdana" w:hAnsi="Verdana"/>
          <w:color w:val="595959" w:themeColor="text1" w:themeTint="A6"/>
        </w:rPr>
        <w:t xml:space="preserve">Total local cash and source </w:t>
      </w:r>
    </w:p>
    <w:p w:rsidR="00261084" w:rsidRPr="00261084" w:rsidRDefault="00261084" w:rsidP="00261084">
      <w:pPr>
        <w:pStyle w:val="para32"/>
        <w:tabs>
          <w:tab w:val="left" w:pos="1350"/>
        </w:tabs>
        <w:ind w:firstLine="0"/>
        <w:jc w:val="left"/>
        <w:rPr>
          <w:rFonts w:ascii="Verdana" w:hAnsi="Verdana"/>
          <w:color w:val="595959" w:themeColor="text1" w:themeTint="A6"/>
        </w:rPr>
      </w:pPr>
    </w:p>
    <w:p w:rsidR="00503E01" w:rsidRDefault="00503E01" w:rsidP="00261084">
      <w:pPr>
        <w:pStyle w:val="para32"/>
        <w:numPr>
          <w:ilvl w:val="0"/>
          <w:numId w:val="31"/>
        </w:numPr>
        <w:tabs>
          <w:tab w:val="clear" w:pos="560"/>
        </w:tabs>
        <w:jc w:val="left"/>
        <w:rPr>
          <w:rFonts w:ascii="Verdana" w:hAnsi="Verdana"/>
          <w:color w:val="595959" w:themeColor="text1" w:themeTint="A6"/>
        </w:rPr>
      </w:pPr>
      <w:r w:rsidRPr="00261084">
        <w:rPr>
          <w:rFonts w:ascii="Verdana" w:hAnsi="Verdana"/>
          <w:color w:val="595959" w:themeColor="text1" w:themeTint="A6"/>
        </w:rPr>
        <w:t>Cash received for insurance payments in the Philadelphia Insurance Center, must be handed to the supervisor. The employee will hand in the entire contents of the envelope and will annotate the cash amount, date and his/her operator number.</w:t>
      </w:r>
    </w:p>
    <w:p w:rsidR="00261084" w:rsidRPr="00261084" w:rsidRDefault="00261084" w:rsidP="00261084">
      <w:pPr>
        <w:pStyle w:val="para32"/>
        <w:tabs>
          <w:tab w:val="clear" w:pos="560"/>
        </w:tabs>
        <w:ind w:left="930" w:firstLine="0"/>
        <w:jc w:val="left"/>
        <w:rPr>
          <w:rFonts w:ascii="Verdana" w:hAnsi="Verdana"/>
          <w:color w:val="595959" w:themeColor="text1" w:themeTint="A6"/>
        </w:rPr>
      </w:pPr>
    </w:p>
    <w:p w:rsidR="00503E01" w:rsidRPr="00261084" w:rsidRDefault="00503E01" w:rsidP="00261084">
      <w:pPr>
        <w:pStyle w:val="para32"/>
        <w:numPr>
          <w:ilvl w:val="0"/>
          <w:numId w:val="33"/>
        </w:numPr>
        <w:tabs>
          <w:tab w:val="left" w:pos="1350"/>
        </w:tabs>
        <w:jc w:val="left"/>
        <w:rPr>
          <w:rFonts w:ascii="Verdana" w:hAnsi="Verdana"/>
          <w:color w:val="595959" w:themeColor="text1" w:themeTint="A6"/>
        </w:rPr>
      </w:pPr>
      <w:r w:rsidRPr="00261084">
        <w:rPr>
          <w:rFonts w:ascii="Verdana" w:hAnsi="Verdana"/>
          <w:color w:val="595959" w:themeColor="text1" w:themeTint="A6"/>
        </w:rPr>
        <w:t xml:space="preserve">At that time, the supervisor will record in the cash ledger the following: postmark date, name, file number, check amount (if any), cash amount and the bank identification number. </w:t>
      </w:r>
    </w:p>
    <w:p w:rsidR="00261084" w:rsidRDefault="00261084" w:rsidP="00261084">
      <w:pPr>
        <w:pStyle w:val="para32"/>
        <w:tabs>
          <w:tab w:val="left" w:pos="1350"/>
        </w:tabs>
        <w:ind w:left="1380" w:firstLine="0"/>
        <w:jc w:val="left"/>
        <w:rPr>
          <w:rFonts w:ascii="Verdana" w:hAnsi="Verdana"/>
          <w:color w:val="595959" w:themeColor="text1" w:themeTint="A6"/>
        </w:rPr>
      </w:pPr>
    </w:p>
    <w:p w:rsidR="00503E01" w:rsidRPr="00261084" w:rsidRDefault="00503E01" w:rsidP="00261084">
      <w:pPr>
        <w:pStyle w:val="para32"/>
        <w:numPr>
          <w:ilvl w:val="0"/>
          <w:numId w:val="33"/>
        </w:numPr>
        <w:tabs>
          <w:tab w:val="left" w:pos="1350"/>
        </w:tabs>
        <w:jc w:val="left"/>
        <w:rPr>
          <w:rFonts w:ascii="Verdana" w:hAnsi="Verdana"/>
          <w:color w:val="595959" w:themeColor="text1" w:themeTint="A6"/>
        </w:rPr>
      </w:pPr>
      <w:r w:rsidRPr="00261084">
        <w:rPr>
          <w:rFonts w:ascii="Verdana" w:hAnsi="Verdana"/>
          <w:color w:val="595959" w:themeColor="text1" w:themeTint="A6"/>
        </w:rPr>
        <w:t xml:space="preserve">The supervisor will then walk to the VA Federal Credit Union and obtain money orders for the cash amounts. The supervisor indicates on each payment document the cash amount and the check amount and then indicates the total amount that each account is to be credited. The supervisor then balances the total document payments with the total of the check amounts plus the money order amount. </w:t>
      </w:r>
    </w:p>
    <w:p w:rsidR="00261084" w:rsidRDefault="00261084" w:rsidP="00261084">
      <w:pPr>
        <w:pStyle w:val="para32"/>
        <w:tabs>
          <w:tab w:val="left" w:pos="1350"/>
        </w:tabs>
        <w:ind w:left="1380" w:firstLine="0"/>
        <w:jc w:val="left"/>
        <w:rPr>
          <w:rFonts w:ascii="Verdana" w:hAnsi="Verdana"/>
          <w:color w:val="595959" w:themeColor="text1" w:themeTint="A6"/>
        </w:rPr>
      </w:pPr>
    </w:p>
    <w:p w:rsidR="00503E01" w:rsidRPr="00261084" w:rsidRDefault="00503E01" w:rsidP="00261084">
      <w:pPr>
        <w:pStyle w:val="para32"/>
        <w:numPr>
          <w:ilvl w:val="0"/>
          <w:numId w:val="33"/>
        </w:numPr>
        <w:tabs>
          <w:tab w:val="left" w:pos="1350"/>
        </w:tabs>
        <w:jc w:val="left"/>
        <w:rPr>
          <w:rFonts w:ascii="Verdana" w:hAnsi="Verdana"/>
          <w:color w:val="595959" w:themeColor="text1" w:themeTint="A6"/>
        </w:rPr>
      </w:pPr>
      <w:r w:rsidRPr="00261084">
        <w:rPr>
          <w:rFonts w:ascii="Verdana" w:hAnsi="Verdana"/>
          <w:color w:val="595959" w:themeColor="text1" w:themeTint="A6"/>
        </w:rPr>
        <w:t>The supervisor sends the money orders to Treasury’s Fiscal Service Lockbox provider's P.O. Box in Atlanta, Georgia.</w:t>
      </w:r>
    </w:p>
    <w:p w:rsidR="00503E01" w:rsidRDefault="00503E01" w:rsidP="00503E01"/>
    <w:p w:rsidR="00503E01" w:rsidRDefault="00503E01" w:rsidP="006B7B7F">
      <w:pPr>
        <w:pStyle w:val="para31"/>
        <w:tabs>
          <w:tab w:val="left" w:pos="560"/>
        </w:tabs>
        <w:ind w:firstLine="0"/>
        <w:rPr>
          <w:rFonts w:ascii="Verdana" w:hAnsi="Verdana"/>
          <w:color w:val="595959" w:themeColor="text1" w:themeTint="A6"/>
        </w:rPr>
      </w:pPr>
      <w:r w:rsidRPr="006B7B7F">
        <w:rPr>
          <w:rFonts w:ascii="Verdana" w:hAnsi="Verdana"/>
          <w:b/>
          <w:color w:val="595959" w:themeColor="text1" w:themeTint="A6"/>
        </w:rPr>
        <w:t xml:space="preserve">34.15 PROCESSING </w:t>
      </w:r>
    </w:p>
    <w:p w:rsidR="006B7B7F" w:rsidRPr="006B7B7F" w:rsidRDefault="006B7B7F" w:rsidP="006B7B7F">
      <w:pPr>
        <w:pStyle w:val="para31"/>
        <w:tabs>
          <w:tab w:val="left" w:pos="560"/>
        </w:tabs>
        <w:ind w:firstLine="0"/>
        <w:rPr>
          <w:rFonts w:ascii="Verdana" w:hAnsi="Verdana"/>
          <w:color w:val="595959" w:themeColor="text1" w:themeTint="A6"/>
        </w:rPr>
      </w:pPr>
    </w:p>
    <w:p w:rsidR="00503E01" w:rsidRDefault="00503E01" w:rsidP="00261084">
      <w:pPr>
        <w:pStyle w:val="para32"/>
        <w:numPr>
          <w:ilvl w:val="0"/>
          <w:numId w:val="34"/>
        </w:numPr>
        <w:tabs>
          <w:tab w:val="clear" w:pos="560"/>
        </w:tabs>
        <w:jc w:val="left"/>
        <w:rPr>
          <w:rFonts w:ascii="Verdana" w:hAnsi="Verdana"/>
          <w:color w:val="595959" w:themeColor="text1" w:themeTint="A6"/>
        </w:rPr>
      </w:pPr>
      <w:r w:rsidRPr="00261084">
        <w:rPr>
          <w:rFonts w:ascii="Verdana" w:hAnsi="Verdana"/>
          <w:color w:val="595959" w:themeColor="text1" w:themeTint="A6"/>
        </w:rPr>
        <w:t>Remittances ready for processing (including cash) generally come from three sources:</w:t>
      </w:r>
    </w:p>
    <w:p w:rsidR="00261084" w:rsidRPr="00261084" w:rsidRDefault="00261084" w:rsidP="00261084">
      <w:pPr>
        <w:pStyle w:val="para32"/>
        <w:tabs>
          <w:tab w:val="clear" w:pos="560"/>
        </w:tabs>
        <w:ind w:left="930" w:firstLine="0"/>
        <w:jc w:val="left"/>
        <w:rPr>
          <w:rFonts w:ascii="Verdana" w:hAnsi="Verdana"/>
          <w:color w:val="595959" w:themeColor="text1" w:themeTint="A6"/>
        </w:rPr>
      </w:pPr>
    </w:p>
    <w:p w:rsidR="00503E01" w:rsidRPr="00261084" w:rsidRDefault="00503E01" w:rsidP="00261084">
      <w:pPr>
        <w:pStyle w:val="para32"/>
        <w:numPr>
          <w:ilvl w:val="0"/>
          <w:numId w:val="35"/>
        </w:numPr>
        <w:tabs>
          <w:tab w:val="left" w:pos="1350"/>
        </w:tabs>
        <w:jc w:val="left"/>
        <w:rPr>
          <w:rFonts w:ascii="Verdana" w:hAnsi="Verdana"/>
          <w:color w:val="595959" w:themeColor="text1" w:themeTint="A6"/>
        </w:rPr>
      </w:pPr>
      <w:r w:rsidRPr="00261084">
        <w:rPr>
          <w:rFonts w:ascii="Verdana" w:hAnsi="Verdana"/>
          <w:color w:val="595959" w:themeColor="text1" w:themeTint="A6"/>
        </w:rPr>
        <w:t xml:space="preserve">Treasury lockbox provider, </w:t>
      </w:r>
    </w:p>
    <w:p w:rsidR="00261084" w:rsidRDefault="00261084" w:rsidP="00261084">
      <w:pPr>
        <w:pStyle w:val="para32"/>
        <w:tabs>
          <w:tab w:val="left" w:pos="1350"/>
        </w:tabs>
        <w:ind w:left="1380" w:firstLine="0"/>
        <w:jc w:val="left"/>
        <w:rPr>
          <w:rFonts w:ascii="Verdana" w:hAnsi="Verdana"/>
          <w:color w:val="595959" w:themeColor="text1" w:themeTint="A6"/>
        </w:rPr>
      </w:pPr>
    </w:p>
    <w:p w:rsidR="00503E01" w:rsidRPr="00261084" w:rsidRDefault="00503E01" w:rsidP="00261084">
      <w:pPr>
        <w:pStyle w:val="para32"/>
        <w:numPr>
          <w:ilvl w:val="0"/>
          <w:numId w:val="35"/>
        </w:numPr>
        <w:tabs>
          <w:tab w:val="left" w:pos="1350"/>
        </w:tabs>
        <w:jc w:val="left"/>
        <w:rPr>
          <w:rFonts w:ascii="Verdana" w:hAnsi="Verdana"/>
          <w:color w:val="595959" w:themeColor="text1" w:themeTint="A6"/>
        </w:rPr>
      </w:pPr>
      <w:r w:rsidRPr="00261084">
        <w:rPr>
          <w:rFonts w:ascii="Verdana" w:hAnsi="Verdana"/>
          <w:color w:val="595959" w:themeColor="text1" w:themeTint="A6"/>
        </w:rPr>
        <w:t xml:space="preserve">Mail Unit - Administrative Division, and </w:t>
      </w:r>
    </w:p>
    <w:p w:rsidR="00261084" w:rsidRDefault="00261084" w:rsidP="00261084">
      <w:pPr>
        <w:pStyle w:val="para32"/>
        <w:tabs>
          <w:tab w:val="left" w:pos="1350"/>
        </w:tabs>
        <w:ind w:left="1380" w:firstLine="0"/>
        <w:jc w:val="left"/>
        <w:rPr>
          <w:rFonts w:ascii="Verdana" w:hAnsi="Verdana"/>
          <w:color w:val="595959" w:themeColor="text1" w:themeTint="A6"/>
        </w:rPr>
      </w:pPr>
    </w:p>
    <w:p w:rsidR="00503E01" w:rsidRDefault="00503E01" w:rsidP="00261084">
      <w:pPr>
        <w:pStyle w:val="para32"/>
        <w:numPr>
          <w:ilvl w:val="0"/>
          <w:numId w:val="35"/>
        </w:numPr>
        <w:tabs>
          <w:tab w:val="left" w:pos="1350"/>
        </w:tabs>
        <w:jc w:val="left"/>
        <w:rPr>
          <w:rFonts w:ascii="Verdana" w:hAnsi="Verdana"/>
          <w:color w:val="595959" w:themeColor="text1" w:themeTint="A6"/>
        </w:rPr>
      </w:pPr>
      <w:r w:rsidRPr="00261084">
        <w:rPr>
          <w:rFonts w:ascii="Verdana" w:hAnsi="Verdana"/>
          <w:color w:val="595959" w:themeColor="text1" w:themeTint="A6"/>
        </w:rPr>
        <w:t xml:space="preserve">Agent Cashiers at VA offices nationwide.  </w:t>
      </w:r>
    </w:p>
    <w:p w:rsidR="00261084" w:rsidRPr="00261084" w:rsidRDefault="00261084" w:rsidP="00261084">
      <w:pPr>
        <w:pStyle w:val="para32"/>
        <w:tabs>
          <w:tab w:val="left" w:pos="1350"/>
        </w:tabs>
        <w:ind w:firstLine="0"/>
        <w:jc w:val="left"/>
        <w:rPr>
          <w:rFonts w:ascii="Verdana" w:hAnsi="Verdana"/>
          <w:color w:val="595959" w:themeColor="text1" w:themeTint="A6"/>
        </w:rPr>
      </w:pPr>
    </w:p>
    <w:p w:rsidR="00503E01" w:rsidRDefault="00503E01" w:rsidP="00261084">
      <w:pPr>
        <w:pStyle w:val="para32"/>
        <w:numPr>
          <w:ilvl w:val="0"/>
          <w:numId w:val="34"/>
        </w:numPr>
        <w:tabs>
          <w:tab w:val="clear" w:pos="560"/>
        </w:tabs>
        <w:jc w:val="left"/>
        <w:rPr>
          <w:rFonts w:ascii="Verdana" w:hAnsi="Verdana"/>
          <w:color w:val="595959" w:themeColor="text1" w:themeTint="A6"/>
        </w:rPr>
      </w:pPr>
      <w:r w:rsidRPr="00261084">
        <w:rPr>
          <w:rFonts w:ascii="Verdana" w:hAnsi="Verdana"/>
          <w:color w:val="595959" w:themeColor="text1" w:themeTint="A6"/>
        </w:rPr>
        <w:t>There are instances where remittances could come from other VA organizations. A description of applicable processing procedures follows:</w:t>
      </w:r>
    </w:p>
    <w:p w:rsidR="00261084" w:rsidRPr="00261084" w:rsidRDefault="00261084" w:rsidP="00261084">
      <w:pPr>
        <w:pStyle w:val="para32"/>
        <w:tabs>
          <w:tab w:val="clear" w:pos="560"/>
        </w:tabs>
        <w:ind w:left="930" w:firstLine="0"/>
        <w:jc w:val="left"/>
        <w:rPr>
          <w:rFonts w:ascii="Verdana" w:hAnsi="Verdana"/>
          <w:color w:val="595959" w:themeColor="text1" w:themeTint="A6"/>
        </w:rPr>
      </w:pPr>
    </w:p>
    <w:p w:rsidR="00503E01" w:rsidRDefault="00503E01" w:rsidP="00261084">
      <w:pPr>
        <w:pStyle w:val="para32"/>
        <w:numPr>
          <w:ilvl w:val="0"/>
          <w:numId w:val="36"/>
        </w:numPr>
        <w:tabs>
          <w:tab w:val="left" w:pos="1350"/>
        </w:tabs>
        <w:jc w:val="left"/>
        <w:rPr>
          <w:rFonts w:ascii="Verdana" w:hAnsi="Verdana"/>
          <w:color w:val="595959" w:themeColor="text1" w:themeTint="A6"/>
        </w:rPr>
      </w:pPr>
      <w:r w:rsidRPr="00261084">
        <w:rPr>
          <w:rFonts w:ascii="Verdana" w:hAnsi="Verdana"/>
          <w:color w:val="595959" w:themeColor="text1" w:themeTint="A6"/>
        </w:rPr>
        <w:t>Cash Processing</w:t>
      </w:r>
    </w:p>
    <w:p w:rsidR="00261084" w:rsidRPr="00261084" w:rsidRDefault="00261084" w:rsidP="00261084">
      <w:pPr>
        <w:pStyle w:val="para32"/>
        <w:tabs>
          <w:tab w:val="left" w:pos="1350"/>
        </w:tabs>
        <w:ind w:left="1380" w:firstLine="0"/>
        <w:jc w:val="left"/>
        <w:rPr>
          <w:rFonts w:ascii="Verdana" w:hAnsi="Verdana"/>
          <w:color w:val="595959" w:themeColor="text1" w:themeTint="A6"/>
        </w:rPr>
      </w:pPr>
    </w:p>
    <w:p w:rsidR="00503E01" w:rsidRDefault="00503E01" w:rsidP="004B6752">
      <w:pPr>
        <w:pStyle w:val="ListParagraph"/>
        <w:numPr>
          <w:ilvl w:val="0"/>
          <w:numId w:val="37"/>
        </w:numPr>
        <w:rPr>
          <w:rFonts w:ascii="Verdana" w:hAnsi="Verdana"/>
          <w:color w:val="595959" w:themeColor="text1" w:themeTint="A6"/>
          <w:sz w:val="20"/>
          <w:szCs w:val="20"/>
        </w:rPr>
      </w:pPr>
      <w:r w:rsidRPr="004B6752">
        <w:rPr>
          <w:rFonts w:ascii="Verdana" w:hAnsi="Verdana"/>
          <w:color w:val="595959" w:themeColor="text1" w:themeTint="A6"/>
          <w:sz w:val="20"/>
          <w:szCs w:val="20"/>
        </w:rPr>
        <w:t>Collections. Any cash and related material is taken immediately to the supervisor who will verify the amount and record the receipt of cash in the cashbook. The cash is kept in a locked cash box maintained by the designee who hand carries the cash and related material to the Credit Union once a day.</w:t>
      </w:r>
    </w:p>
    <w:p w:rsidR="004B6752" w:rsidRPr="004B6752" w:rsidRDefault="004B6752" w:rsidP="004B6752">
      <w:pPr>
        <w:pStyle w:val="ListParagraph"/>
        <w:ind w:left="1740"/>
        <w:rPr>
          <w:rFonts w:ascii="Verdana" w:hAnsi="Verdana"/>
          <w:color w:val="595959" w:themeColor="text1" w:themeTint="A6"/>
          <w:sz w:val="20"/>
          <w:szCs w:val="20"/>
        </w:rPr>
      </w:pPr>
    </w:p>
    <w:p w:rsidR="00503E01" w:rsidRPr="004B6752" w:rsidRDefault="00503E01" w:rsidP="004B6752">
      <w:pPr>
        <w:pStyle w:val="ListParagraph"/>
        <w:numPr>
          <w:ilvl w:val="0"/>
          <w:numId w:val="37"/>
        </w:numPr>
        <w:rPr>
          <w:rFonts w:ascii="Verdana" w:hAnsi="Verdana"/>
          <w:color w:val="595959" w:themeColor="text1" w:themeTint="A6"/>
          <w:sz w:val="20"/>
          <w:szCs w:val="20"/>
        </w:rPr>
      </w:pPr>
      <w:r w:rsidRPr="004B6752">
        <w:rPr>
          <w:rFonts w:ascii="Verdana" w:hAnsi="Verdana"/>
          <w:color w:val="595959" w:themeColor="text1" w:themeTint="A6"/>
          <w:sz w:val="20"/>
          <w:szCs w:val="20"/>
        </w:rPr>
        <w:t>Imaging Unit. Cash is entered in the Registry Log maintained in the Imaging Unit and subsequently hand carried to the Collections Supervisor.</w:t>
      </w:r>
    </w:p>
    <w:p w:rsidR="00503E01" w:rsidRPr="004B6752" w:rsidRDefault="00503E01" w:rsidP="004B6752">
      <w:pPr>
        <w:pStyle w:val="para32"/>
        <w:numPr>
          <w:ilvl w:val="0"/>
          <w:numId w:val="36"/>
        </w:numPr>
        <w:tabs>
          <w:tab w:val="left" w:pos="1350"/>
        </w:tabs>
        <w:jc w:val="left"/>
        <w:rPr>
          <w:rFonts w:ascii="Verdana" w:hAnsi="Verdana"/>
          <w:color w:val="595959" w:themeColor="text1" w:themeTint="A6"/>
        </w:rPr>
      </w:pPr>
      <w:r w:rsidRPr="004B6752">
        <w:rPr>
          <w:rFonts w:ascii="Verdana" w:hAnsi="Verdana"/>
          <w:color w:val="595959" w:themeColor="text1" w:themeTint="A6"/>
        </w:rPr>
        <w:t>Cash and Other Remittance Processing - When a payment is made to the agent cashier, a VA Form 367, Counter Receipt-Government Life Insurance Form is prepared. This is a four part form. Part one is the original white customer copy, and will be given to the customer if present, or retained by the agent cashier. Part two is used when payment is made by check or money order. This copy is paper clipped to the check, and forwarded to Collections. Part three is a yellow copy used when a payment is made in cash. Part four serves as documentation for the station of the disposition of accountable funds.</w:t>
      </w:r>
    </w:p>
    <w:p w:rsidR="004B6752" w:rsidRDefault="004B6752" w:rsidP="004B6752">
      <w:pPr>
        <w:pStyle w:val="para32"/>
        <w:tabs>
          <w:tab w:val="left" w:pos="1350"/>
        </w:tabs>
        <w:ind w:left="1380" w:firstLine="0"/>
        <w:jc w:val="left"/>
        <w:rPr>
          <w:rFonts w:ascii="Verdana" w:hAnsi="Verdana"/>
          <w:color w:val="595959" w:themeColor="text1" w:themeTint="A6"/>
        </w:rPr>
      </w:pPr>
    </w:p>
    <w:p w:rsidR="00503E01" w:rsidRDefault="00503E01" w:rsidP="004B6752">
      <w:pPr>
        <w:pStyle w:val="para32"/>
        <w:numPr>
          <w:ilvl w:val="0"/>
          <w:numId w:val="36"/>
        </w:numPr>
        <w:tabs>
          <w:tab w:val="left" w:pos="1350"/>
        </w:tabs>
        <w:jc w:val="left"/>
        <w:rPr>
          <w:rFonts w:ascii="Verdana" w:hAnsi="Verdana"/>
          <w:color w:val="595959" w:themeColor="text1" w:themeTint="A6"/>
        </w:rPr>
      </w:pPr>
      <w:r w:rsidRPr="004B6752">
        <w:rPr>
          <w:rFonts w:ascii="Verdana" w:hAnsi="Verdana"/>
          <w:color w:val="595959" w:themeColor="text1" w:themeTint="A6"/>
        </w:rPr>
        <w:t>Remittance Processing from Other VA Stations</w:t>
      </w:r>
    </w:p>
    <w:p w:rsidR="004B6752" w:rsidRPr="004B6752" w:rsidRDefault="004B6752" w:rsidP="004B6752">
      <w:pPr>
        <w:pStyle w:val="para32"/>
        <w:tabs>
          <w:tab w:val="left" w:pos="1350"/>
        </w:tabs>
        <w:ind w:firstLine="0"/>
        <w:jc w:val="left"/>
        <w:rPr>
          <w:rFonts w:ascii="Verdana" w:hAnsi="Verdana"/>
          <w:color w:val="595959" w:themeColor="text1" w:themeTint="A6"/>
        </w:rPr>
      </w:pPr>
    </w:p>
    <w:p w:rsidR="00503E01" w:rsidRPr="004B6752" w:rsidRDefault="00503E01" w:rsidP="004B6752">
      <w:pPr>
        <w:pStyle w:val="ListParagraph"/>
        <w:numPr>
          <w:ilvl w:val="0"/>
          <w:numId w:val="38"/>
        </w:numPr>
        <w:rPr>
          <w:rFonts w:ascii="Verdana" w:hAnsi="Verdana"/>
          <w:color w:val="595959" w:themeColor="text1" w:themeTint="A6"/>
          <w:sz w:val="20"/>
          <w:szCs w:val="20"/>
        </w:rPr>
      </w:pPr>
      <w:r w:rsidRPr="004B6752">
        <w:rPr>
          <w:rFonts w:ascii="Verdana" w:hAnsi="Verdana"/>
          <w:color w:val="595959" w:themeColor="text1" w:themeTint="A6"/>
          <w:sz w:val="20"/>
          <w:szCs w:val="20"/>
        </w:rPr>
        <w:t xml:space="preserve">Remittances from other VA Stations are handled by the Agent Cashier. VA Insurance receives VA Form 367, Counter Receipts which are processed as non-cash receipts through the Insurance Accounting Staff in the Program Management Division.  </w:t>
      </w:r>
    </w:p>
    <w:p w:rsidR="00503E01" w:rsidRDefault="00503E01" w:rsidP="00503E01"/>
    <w:p w:rsidR="00503E01" w:rsidRDefault="00503E01" w:rsidP="006B7B7F">
      <w:pPr>
        <w:pStyle w:val="para31"/>
        <w:tabs>
          <w:tab w:val="left" w:pos="560"/>
        </w:tabs>
        <w:ind w:firstLine="0"/>
        <w:rPr>
          <w:rFonts w:ascii="Verdana" w:hAnsi="Verdana"/>
          <w:color w:val="595959" w:themeColor="text1" w:themeTint="A6"/>
        </w:rPr>
      </w:pPr>
      <w:r w:rsidRPr="006B7B7F">
        <w:rPr>
          <w:rFonts w:ascii="Verdana" w:hAnsi="Verdana"/>
          <w:b/>
          <w:color w:val="595959" w:themeColor="text1" w:themeTint="A6"/>
        </w:rPr>
        <w:t xml:space="preserve">34.16 UNASSOCIATED AND CASH REMITTANCES    </w:t>
      </w:r>
    </w:p>
    <w:p w:rsidR="006B7B7F" w:rsidRPr="006B7B7F" w:rsidRDefault="006B7B7F" w:rsidP="006B7B7F">
      <w:pPr>
        <w:pStyle w:val="para31"/>
        <w:tabs>
          <w:tab w:val="left" w:pos="560"/>
        </w:tabs>
        <w:ind w:firstLine="0"/>
        <w:rPr>
          <w:rFonts w:ascii="Verdana" w:hAnsi="Verdana"/>
          <w:color w:val="595959" w:themeColor="text1" w:themeTint="A6"/>
        </w:rPr>
      </w:pPr>
    </w:p>
    <w:p w:rsidR="00503E01" w:rsidRPr="006A690B" w:rsidRDefault="00503E01" w:rsidP="006A690B">
      <w:pPr>
        <w:pStyle w:val="para32"/>
        <w:tabs>
          <w:tab w:val="clear" w:pos="560"/>
        </w:tabs>
        <w:ind w:left="390" w:firstLine="0"/>
        <w:jc w:val="left"/>
        <w:rPr>
          <w:rFonts w:ascii="Verdana" w:hAnsi="Verdana"/>
          <w:color w:val="595959" w:themeColor="text1" w:themeTint="A6"/>
        </w:rPr>
      </w:pPr>
      <w:r w:rsidRPr="006A690B">
        <w:rPr>
          <w:rFonts w:ascii="Verdana" w:hAnsi="Verdana"/>
          <w:color w:val="595959" w:themeColor="text1" w:themeTint="A6"/>
        </w:rPr>
        <w:t>The Statement of Work for Treasury's Fiscal Service Lockbox provider includes detailed processes for handling unassociated and cash remittances sent to the Lockbox.</w:t>
      </w:r>
    </w:p>
    <w:p w:rsidR="00503E01" w:rsidRDefault="00503E01" w:rsidP="00503E01"/>
    <w:p w:rsidR="009A58EF" w:rsidRDefault="009A58EF" w:rsidP="006A690B">
      <w:pPr>
        <w:pStyle w:val="para31"/>
        <w:tabs>
          <w:tab w:val="left" w:pos="560"/>
        </w:tabs>
        <w:ind w:firstLine="0"/>
        <w:rPr>
          <w:rFonts w:ascii="Verdana" w:hAnsi="Verdana"/>
          <w:b/>
          <w:color w:val="595959" w:themeColor="text1" w:themeTint="A6"/>
          <w:sz w:val="22"/>
        </w:rPr>
      </w:pPr>
      <w:r w:rsidRPr="006A690B">
        <w:rPr>
          <w:rFonts w:ascii="Verdana" w:hAnsi="Verdana"/>
          <w:b/>
          <w:color w:val="595959" w:themeColor="text1" w:themeTint="A6"/>
          <w:sz w:val="22"/>
        </w:rPr>
        <w:t xml:space="preserve">Subchapter 4 - Processing </w:t>
      </w:r>
      <w:r w:rsidR="00EF2C67" w:rsidRPr="006A690B">
        <w:rPr>
          <w:rFonts w:ascii="Verdana" w:hAnsi="Verdana"/>
          <w:b/>
          <w:color w:val="595959" w:themeColor="text1" w:themeTint="A6"/>
          <w:sz w:val="22"/>
        </w:rPr>
        <w:t>and</w:t>
      </w:r>
      <w:r w:rsidRPr="006A690B">
        <w:rPr>
          <w:rFonts w:ascii="Verdana" w:hAnsi="Verdana"/>
          <w:b/>
          <w:color w:val="595959" w:themeColor="text1" w:themeTint="A6"/>
          <w:sz w:val="22"/>
        </w:rPr>
        <w:t xml:space="preserve"> Depositing Foreign Remittances</w:t>
      </w:r>
    </w:p>
    <w:p w:rsidR="004827A0" w:rsidRPr="006A690B" w:rsidRDefault="004827A0" w:rsidP="006A690B">
      <w:pPr>
        <w:pStyle w:val="para31"/>
        <w:tabs>
          <w:tab w:val="left" w:pos="560"/>
        </w:tabs>
        <w:ind w:firstLine="0"/>
        <w:rPr>
          <w:rFonts w:ascii="Verdana" w:hAnsi="Verdana"/>
          <w:b/>
          <w:color w:val="595959" w:themeColor="text1" w:themeTint="A6"/>
          <w:sz w:val="22"/>
        </w:rPr>
      </w:pPr>
    </w:p>
    <w:p w:rsidR="00503E01" w:rsidRDefault="00503E01" w:rsidP="006B7B7F">
      <w:pPr>
        <w:pStyle w:val="para31"/>
        <w:tabs>
          <w:tab w:val="left" w:pos="560"/>
        </w:tabs>
        <w:ind w:firstLine="0"/>
        <w:rPr>
          <w:rFonts w:ascii="Verdana" w:hAnsi="Verdana"/>
          <w:color w:val="595959" w:themeColor="text1" w:themeTint="A6"/>
        </w:rPr>
      </w:pPr>
      <w:r w:rsidRPr="006B7B7F">
        <w:rPr>
          <w:rFonts w:ascii="Verdana" w:hAnsi="Verdana"/>
          <w:b/>
          <w:color w:val="595959" w:themeColor="text1" w:themeTint="A6"/>
        </w:rPr>
        <w:t xml:space="preserve">34.17 GENERAL   </w:t>
      </w:r>
    </w:p>
    <w:p w:rsidR="006B7B7F" w:rsidRPr="006B7B7F" w:rsidRDefault="006B7B7F" w:rsidP="006B7B7F">
      <w:pPr>
        <w:pStyle w:val="para31"/>
        <w:tabs>
          <w:tab w:val="left" w:pos="560"/>
        </w:tabs>
        <w:ind w:firstLine="0"/>
        <w:rPr>
          <w:rFonts w:ascii="Verdana" w:hAnsi="Verdana"/>
          <w:color w:val="595959" w:themeColor="text1" w:themeTint="A6"/>
        </w:rPr>
      </w:pPr>
    </w:p>
    <w:p w:rsidR="00503E01" w:rsidRDefault="00503E01" w:rsidP="006A690B">
      <w:pPr>
        <w:pStyle w:val="para32"/>
        <w:tabs>
          <w:tab w:val="clear" w:pos="560"/>
        </w:tabs>
        <w:ind w:left="390" w:firstLine="0"/>
        <w:jc w:val="left"/>
      </w:pPr>
      <w:r w:rsidRPr="006A690B">
        <w:rPr>
          <w:rFonts w:ascii="Verdana" w:hAnsi="Verdana"/>
          <w:color w:val="595959" w:themeColor="text1" w:themeTint="A6"/>
        </w:rPr>
        <w:t>The Statement of Work for Treasury's Fiscal Service Lockbox provider includes detailed processes for handling foreign remittances.</w:t>
      </w:r>
      <w:r>
        <w:tab/>
      </w:r>
    </w:p>
    <w:p w:rsidR="00503E01" w:rsidRDefault="00503E01" w:rsidP="00503E01">
      <w:pPr>
        <w:tabs>
          <w:tab w:val="left" w:pos="12609"/>
        </w:tabs>
      </w:pPr>
    </w:p>
    <w:p w:rsidR="00503E01" w:rsidRDefault="00503E01" w:rsidP="006B7B7F">
      <w:pPr>
        <w:pStyle w:val="para31"/>
        <w:tabs>
          <w:tab w:val="left" w:pos="560"/>
        </w:tabs>
        <w:ind w:firstLine="0"/>
        <w:rPr>
          <w:rFonts w:ascii="Verdana" w:hAnsi="Verdana"/>
          <w:color w:val="595959" w:themeColor="text1" w:themeTint="A6"/>
        </w:rPr>
      </w:pPr>
      <w:r w:rsidRPr="006B7B7F">
        <w:rPr>
          <w:rFonts w:ascii="Verdana" w:hAnsi="Verdana"/>
          <w:b/>
          <w:color w:val="595959" w:themeColor="text1" w:themeTint="A6"/>
        </w:rPr>
        <w:t xml:space="preserve">34.18 REMITTANCES DRAWN ON FOREIGN BANKS PAYABLE IN UNITED STATES DOLLARS </w:t>
      </w:r>
    </w:p>
    <w:p w:rsidR="006B7B7F" w:rsidRPr="006B7B7F" w:rsidRDefault="006B7B7F" w:rsidP="006B7B7F">
      <w:pPr>
        <w:pStyle w:val="para31"/>
        <w:tabs>
          <w:tab w:val="left" w:pos="560"/>
        </w:tabs>
        <w:ind w:firstLine="0"/>
        <w:rPr>
          <w:rFonts w:ascii="Verdana" w:hAnsi="Verdana"/>
          <w:color w:val="595959" w:themeColor="text1" w:themeTint="A6"/>
        </w:rPr>
      </w:pPr>
    </w:p>
    <w:p w:rsidR="00503E01" w:rsidRPr="006A690B" w:rsidRDefault="00503E01" w:rsidP="006A690B">
      <w:pPr>
        <w:pStyle w:val="para32"/>
        <w:tabs>
          <w:tab w:val="clear" w:pos="560"/>
        </w:tabs>
        <w:ind w:left="390" w:firstLine="0"/>
        <w:jc w:val="left"/>
        <w:rPr>
          <w:rFonts w:ascii="Verdana" w:hAnsi="Verdana"/>
          <w:color w:val="595959" w:themeColor="text1" w:themeTint="A6"/>
        </w:rPr>
      </w:pPr>
      <w:r w:rsidRPr="006A690B">
        <w:rPr>
          <w:rFonts w:ascii="Verdana" w:hAnsi="Verdana"/>
          <w:color w:val="595959" w:themeColor="text1" w:themeTint="A6"/>
        </w:rPr>
        <w:t xml:space="preserve">Treasury’s Fiscal Service Lockbox provider will process checks drawn on a foreign bank but paid in U.S. dollars.  </w:t>
      </w:r>
    </w:p>
    <w:p w:rsidR="00503E01" w:rsidRDefault="00503E01" w:rsidP="00503E01">
      <w:pPr>
        <w:tabs>
          <w:tab w:val="left" w:pos="12609"/>
        </w:tabs>
      </w:pPr>
    </w:p>
    <w:p w:rsidR="00503E01" w:rsidRDefault="00503E01" w:rsidP="006B7B7F">
      <w:pPr>
        <w:pStyle w:val="para31"/>
        <w:tabs>
          <w:tab w:val="left" w:pos="560"/>
        </w:tabs>
        <w:ind w:firstLine="0"/>
        <w:rPr>
          <w:rFonts w:ascii="Verdana" w:hAnsi="Verdana"/>
          <w:color w:val="595959" w:themeColor="text1" w:themeTint="A6"/>
        </w:rPr>
      </w:pPr>
      <w:r w:rsidRPr="006B7B7F">
        <w:rPr>
          <w:rFonts w:ascii="Verdana" w:hAnsi="Verdana"/>
          <w:b/>
          <w:color w:val="595959" w:themeColor="text1" w:themeTint="A6"/>
        </w:rPr>
        <w:t xml:space="preserve">34.19 REMITTANCES DRAWN ON FOREIGN BANKS PAYABLE IN FOREIGN CURRENCIES   </w:t>
      </w:r>
    </w:p>
    <w:p w:rsidR="006B7B7F" w:rsidRPr="006B7B7F" w:rsidRDefault="006B7B7F" w:rsidP="006B7B7F">
      <w:pPr>
        <w:pStyle w:val="para31"/>
        <w:tabs>
          <w:tab w:val="left" w:pos="560"/>
        </w:tabs>
        <w:ind w:firstLine="0"/>
        <w:rPr>
          <w:rFonts w:ascii="Verdana" w:hAnsi="Verdana"/>
          <w:color w:val="595959" w:themeColor="text1" w:themeTint="A6"/>
        </w:rPr>
      </w:pPr>
    </w:p>
    <w:p w:rsidR="00503E01" w:rsidRPr="006A690B" w:rsidRDefault="00503E01" w:rsidP="006A690B">
      <w:pPr>
        <w:pStyle w:val="para32"/>
        <w:tabs>
          <w:tab w:val="clear" w:pos="560"/>
        </w:tabs>
        <w:ind w:left="390" w:firstLine="0"/>
        <w:jc w:val="left"/>
        <w:rPr>
          <w:rFonts w:ascii="Verdana" w:hAnsi="Verdana"/>
          <w:color w:val="595959" w:themeColor="text1" w:themeTint="A6"/>
        </w:rPr>
      </w:pPr>
      <w:r w:rsidRPr="006A690B">
        <w:rPr>
          <w:rFonts w:ascii="Verdana" w:hAnsi="Verdana"/>
          <w:color w:val="595959" w:themeColor="text1" w:themeTint="A6"/>
        </w:rPr>
        <w:t xml:space="preserve">Treasury’s Fiscal Service Lockbox provider will not process checks drawn on a foreign bank and paid in foreign currency.  These are handled based on the detailed processes in the Statement of Work.  </w:t>
      </w:r>
    </w:p>
    <w:p w:rsidR="00503E01" w:rsidRDefault="00503E01" w:rsidP="00503E01">
      <w:pPr>
        <w:tabs>
          <w:tab w:val="left" w:pos="12609"/>
        </w:tabs>
      </w:pPr>
    </w:p>
    <w:p w:rsidR="00503E01" w:rsidRDefault="00503E01" w:rsidP="006B7B7F">
      <w:pPr>
        <w:pStyle w:val="para31"/>
        <w:tabs>
          <w:tab w:val="left" w:pos="560"/>
        </w:tabs>
        <w:ind w:firstLine="0"/>
        <w:rPr>
          <w:rFonts w:ascii="Verdana" w:hAnsi="Verdana"/>
          <w:color w:val="595959" w:themeColor="text1" w:themeTint="A6"/>
        </w:rPr>
      </w:pPr>
      <w:r w:rsidRPr="006B7B7F">
        <w:rPr>
          <w:rFonts w:ascii="Verdana" w:hAnsi="Verdana"/>
          <w:b/>
          <w:color w:val="595959" w:themeColor="text1" w:themeTint="A6"/>
        </w:rPr>
        <w:lastRenderedPageBreak/>
        <w:t xml:space="preserve">34.20 FOREIGN CASH   </w:t>
      </w:r>
    </w:p>
    <w:p w:rsidR="006B7B7F" w:rsidRPr="006B7B7F" w:rsidRDefault="006B7B7F" w:rsidP="006B7B7F">
      <w:pPr>
        <w:pStyle w:val="para31"/>
        <w:tabs>
          <w:tab w:val="left" w:pos="560"/>
        </w:tabs>
        <w:ind w:firstLine="0"/>
        <w:rPr>
          <w:rFonts w:ascii="Verdana" w:hAnsi="Verdana"/>
          <w:color w:val="595959" w:themeColor="text1" w:themeTint="A6"/>
        </w:rPr>
      </w:pPr>
    </w:p>
    <w:p w:rsidR="00503E01" w:rsidRPr="006A690B" w:rsidRDefault="00503E01" w:rsidP="006A690B">
      <w:pPr>
        <w:pStyle w:val="para32"/>
        <w:tabs>
          <w:tab w:val="clear" w:pos="560"/>
        </w:tabs>
        <w:ind w:left="390" w:firstLine="0"/>
        <w:jc w:val="left"/>
        <w:rPr>
          <w:rFonts w:ascii="Verdana" w:hAnsi="Verdana"/>
          <w:color w:val="595959" w:themeColor="text1" w:themeTint="A6"/>
        </w:rPr>
      </w:pPr>
      <w:r w:rsidRPr="006A690B">
        <w:rPr>
          <w:rFonts w:ascii="Verdana" w:hAnsi="Verdana"/>
          <w:color w:val="595959" w:themeColor="text1" w:themeTint="A6"/>
        </w:rPr>
        <w:t xml:space="preserve">Treasury’s Fiscal Service Lockbox provider will not process foreign currency.  These are handled based on the detailed processes in the Statement of Work.  </w:t>
      </w:r>
    </w:p>
    <w:p w:rsidR="00503E01" w:rsidRDefault="00503E01" w:rsidP="00503E01">
      <w:pPr>
        <w:tabs>
          <w:tab w:val="left" w:pos="12609"/>
        </w:tabs>
      </w:pPr>
    </w:p>
    <w:p w:rsidR="009A58EF" w:rsidRDefault="009A58EF" w:rsidP="006A690B">
      <w:pPr>
        <w:pStyle w:val="para31"/>
        <w:tabs>
          <w:tab w:val="left" w:pos="560"/>
        </w:tabs>
        <w:ind w:firstLine="0"/>
        <w:rPr>
          <w:rFonts w:ascii="Verdana" w:hAnsi="Verdana"/>
          <w:color w:val="595959" w:themeColor="text1" w:themeTint="A6"/>
          <w:sz w:val="22"/>
        </w:rPr>
      </w:pPr>
      <w:r w:rsidRPr="006A690B">
        <w:rPr>
          <w:rFonts w:ascii="Verdana" w:hAnsi="Verdana"/>
          <w:b/>
          <w:color w:val="595959" w:themeColor="text1" w:themeTint="A6"/>
          <w:sz w:val="22"/>
        </w:rPr>
        <w:t>Subchapter 5 - Manila Insurance Collections</w:t>
      </w:r>
    </w:p>
    <w:p w:rsidR="006A690B" w:rsidRPr="006A690B" w:rsidRDefault="006A690B" w:rsidP="006A690B">
      <w:pPr>
        <w:pStyle w:val="para31"/>
        <w:tabs>
          <w:tab w:val="left" w:pos="560"/>
        </w:tabs>
        <w:ind w:firstLine="0"/>
        <w:rPr>
          <w:rFonts w:ascii="Verdana" w:hAnsi="Verdana"/>
          <w:color w:val="595959" w:themeColor="text1" w:themeTint="A6"/>
          <w:sz w:val="22"/>
        </w:rPr>
      </w:pPr>
    </w:p>
    <w:p w:rsidR="00503E01" w:rsidRDefault="00503E01" w:rsidP="006B7B7F">
      <w:pPr>
        <w:pStyle w:val="para31"/>
        <w:tabs>
          <w:tab w:val="left" w:pos="560"/>
        </w:tabs>
        <w:ind w:firstLine="0"/>
        <w:rPr>
          <w:rFonts w:ascii="Verdana" w:hAnsi="Verdana"/>
          <w:color w:val="595959" w:themeColor="text1" w:themeTint="A6"/>
        </w:rPr>
      </w:pPr>
      <w:r w:rsidRPr="006B7B7F">
        <w:rPr>
          <w:rFonts w:ascii="Verdana" w:hAnsi="Verdana"/>
          <w:b/>
          <w:color w:val="595959" w:themeColor="text1" w:themeTint="A6"/>
        </w:rPr>
        <w:t xml:space="preserve">34.21 GENERAL   </w:t>
      </w:r>
    </w:p>
    <w:p w:rsidR="006B7B7F" w:rsidRPr="006B7B7F" w:rsidRDefault="006B7B7F" w:rsidP="006B7B7F">
      <w:pPr>
        <w:pStyle w:val="para31"/>
        <w:tabs>
          <w:tab w:val="left" w:pos="560"/>
        </w:tabs>
        <w:ind w:firstLine="0"/>
        <w:rPr>
          <w:rFonts w:ascii="Verdana" w:hAnsi="Verdana"/>
          <w:color w:val="595959" w:themeColor="text1" w:themeTint="A6"/>
        </w:rPr>
      </w:pPr>
    </w:p>
    <w:p w:rsidR="00503E01" w:rsidRPr="006A690B" w:rsidRDefault="00503E01" w:rsidP="00532296">
      <w:pPr>
        <w:pStyle w:val="para32"/>
        <w:tabs>
          <w:tab w:val="clear" w:pos="560"/>
        </w:tabs>
        <w:ind w:left="390" w:firstLine="0"/>
        <w:jc w:val="left"/>
        <w:rPr>
          <w:rFonts w:ascii="Verdana" w:hAnsi="Verdana"/>
          <w:color w:val="595959" w:themeColor="text1" w:themeTint="A6"/>
        </w:rPr>
      </w:pPr>
      <w:r w:rsidRPr="006A690B">
        <w:rPr>
          <w:rFonts w:ascii="Verdana" w:hAnsi="Verdana"/>
          <w:color w:val="595959" w:themeColor="text1" w:themeTint="A6"/>
        </w:rPr>
        <w:t>Insurance remittances collected in the Manila regional office are deposited with the Manila Branch, National City Bank of New York, rather than transmitted to the Philadelphia VA Regional Office and Insurance Center for deposit. Duplicate copies of the deposit slips, including the confirmed copy, VA Form 4-1551, Transmittal Schedule of Insurance Collections, VA Form 367 and VA Form 4-1622, Transmittal List of Posting Media and Report of Distribution, are mailed to the Philadelphia VA Regional Office and Insurance Center Agent Cashier and forwarded to the Collections Unit for preparation of input to credit the insured's account.</w:t>
      </w:r>
    </w:p>
    <w:p w:rsidR="009A58EF" w:rsidRDefault="009A58EF" w:rsidP="00503E01">
      <w:pPr>
        <w:tabs>
          <w:tab w:val="left" w:pos="12609"/>
        </w:tabs>
      </w:pPr>
    </w:p>
    <w:p w:rsidR="009A58EF" w:rsidRDefault="009A58EF" w:rsidP="006B7B7F">
      <w:pPr>
        <w:pStyle w:val="para31"/>
        <w:tabs>
          <w:tab w:val="left" w:pos="560"/>
        </w:tabs>
        <w:ind w:firstLine="0"/>
        <w:rPr>
          <w:rFonts w:ascii="Verdana" w:hAnsi="Verdana"/>
          <w:color w:val="595959" w:themeColor="text1" w:themeTint="A6"/>
        </w:rPr>
      </w:pPr>
      <w:r w:rsidRPr="006B7B7F">
        <w:rPr>
          <w:rFonts w:ascii="Verdana" w:hAnsi="Verdana"/>
          <w:b/>
          <w:color w:val="595959" w:themeColor="text1" w:themeTint="A6"/>
        </w:rPr>
        <w:t xml:space="preserve">34.22 MANILA INSURANCE COLLECTIONS-MANILA PROCESSING (AGENT CASHIER) </w:t>
      </w:r>
    </w:p>
    <w:p w:rsidR="006B7B7F" w:rsidRPr="006B7B7F" w:rsidRDefault="006B7B7F" w:rsidP="006B7B7F">
      <w:pPr>
        <w:pStyle w:val="para31"/>
        <w:tabs>
          <w:tab w:val="left" w:pos="560"/>
        </w:tabs>
        <w:ind w:firstLine="0"/>
        <w:rPr>
          <w:rFonts w:ascii="Verdana" w:hAnsi="Verdana"/>
          <w:color w:val="595959" w:themeColor="text1" w:themeTint="A6"/>
        </w:rPr>
      </w:pPr>
    </w:p>
    <w:p w:rsidR="009A58EF" w:rsidRPr="006A690B" w:rsidRDefault="009A58EF" w:rsidP="00532296">
      <w:pPr>
        <w:pStyle w:val="para32"/>
        <w:tabs>
          <w:tab w:val="clear" w:pos="560"/>
        </w:tabs>
        <w:ind w:left="390" w:firstLine="0"/>
        <w:jc w:val="left"/>
        <w:rPr>
          <w:rFonts w:ascii="Verdana" w:hAnsi="Verdana"/>
          <w:color w:val="595959" w:themeColor="text1" w:themeTint="A6"/>
        </w:rPr>
      </w:pPr>
      <w:r w:rsidRPr="006A690B">
        <w:rPr>
          <w:rFonts w:ascii="Verdana" w:hAnsi="Verdana"/>
          <w:color w:val="595959" w:themeColor="text1" w:themeTint="A6"/>
        </w:rPr>
        <w:t>Remittances from the Manila Regional Office are handled by the Agent Cashier. VA Insurance receives VA Form 367, Counter Receipts which are processed as non-cash receipts through the Insurance Accounting Staff in the Program Management Division.</w:t>
      </w:r>
    </w:p>
    <w:p w:rsidR="009A58EF" w:rsidRDefault="009A58EF" w:rsidP="009A58EF">
      <w:pPr>
        <w:tabs>
          <w:tab w:val="left" w:pos="12609"/>
        </w:tabs>
      </w:pPr>
    </w:p>
    <w:p w:rsidR="009A58EF" w:rsidRDefault="009A58EF" w:rsidP="006B7B7F">
      <w:pPr>
        <w:pStyle w:val="para31"/>
        <w:tabs>
          <w:tab w:val="left" w:pos="560"/>
        </w:tabs>
        <w:ind w:firstLine="0"/>
        <w:rPr>
          <w:rFonts w:ascii="Verdana" w:hAnsi="Verdana"/>
          <w:color w:val="595959" w:themeColor="text1" w:themeTint="A6"/>
        </w:rPr>
      </w:pPr>
      <w:r w:rsidRPr="006B7B7F">
        <w:rPr>
          <w:rFonts w:ascii="Verdana" w:hAnsi="Verdana"/>
          <w:b/>
          <w:color w:val="595959" w:themeColor="text1" w:themeTint="A6"/>
        </w:rPr>
        <w:t>34.23 MANILA INSURANCE COLLECTIONS - PHILADELPHIA PROCESSING</w:t>
      </w:r>
    </w:p>
    <w:p w:rsidR="006B7B7F" w:rsidRPr="006B7B7F" w:rsidRDefault="006B7B7F" w:rsidP="006B7B7F">
      <w:pPr>
        <w:pStyle w:val="para31"/>
        <w:tabs>
          <w:tab w:val="left" w:pos="560"/>
        </w:tabs>
        <w:ind w:firstLine="0"/>
        <w:rPr>
          <w:rFonts w:ascii="Verdana" w:hAnsi="Verdana"/>
          <w:color w:val="595959" w:themeColor="text1" w:themeTint="A6"/>
        </w:rPr>
      </w:pPr>
    </w:p>
    <w:p w:rsidR="009A58EF" w:rsidRPr="006A690B" w:rsidRDefault="009A58EF" w:rsidP="006A690B">
      <w:pPr>
        <w:pStyle w:val="para32"/>
        <w:numPr>
          <w:ilvl w:val="0"/>
          <w:numId w:val="39"/>
        </w:numPr>
        <w:tabs>
          <w:tab w:val="clear" w:pos="560"/>
        </w:tabs>
        <w:jc w:val="left"/>
        <w:rPr>
          <w:rFonts w:ascii="Verdana" w:hAnsi="Verdana"/>
          <w:color w:val="595959" w:themeColor="text1" w:themeTint="A6"/>
        </w:rPr>
      </w:pPr>
      <w:r w:rsidRPr="006A690B">
        <w:rPr>
          <w:rFonts w:ascii="Verdana" w:hAnsi="Verdana"/>
          <w:color w:val="595959" w:themeColor="text1" w:themeTint="A6"/>
        </w:rPr>
        <w:t>Acknowledgment and verification of receipt of a shipment is accomplished in the same manner as a domestic shipment.</w:t>
      </w:r>
    </w:p>
    <w:p w:rsidR="006A690B" w:rsidRDefault="006A690B" w:rsidP="006A690B">
      <w:pPr>
        <w:pStyle w:val="para32"/>
        <w:tabs>
          <w:tab w:val="clear" w:pos="560"/>
        </w:tabs>
        <w:ind w:left="930" w:firstLine="0"/>
        <w:jc w:val="left"/>
        <w:rPr>
          <w:rFonts w:ascii="Verdana" w:hAnsi="Verdana"/>
          <w:color w:val="595959" w:themeColor="text1" w:themeTint="A6"/>
        </w:rPr>
      </w:pPr>
    </w:p>
    <w:p w:rsidR="009A58EF" w:rsidRPr="006A690B" w:rsidRDefault="009A58EF" w:rsidP="006A690B">
      <w:pPr>
        <w:pStyle w:val="para32"/>
        <w:numPr>
          <w:ilvl w:val="0"/>
          <w:numId w:val="39"/>
        </w:numPr>
        <w:tabs>
          <w:tab w:val="clear" w:pos="560"/>
        </w:tabs>
        <w:jc w:val="left"/>
        <w:rPr>
          <w:rFonts w:ascii="Verdana" w:hAnsi="Verdana"/>
          <w:color w:val="595959" w:themeColor="text1" w:themeTint="A6"/>
        </w:rPr>
      </w:pPr>
      <w:r w:rsidRPr="006A690B">
        <w:rPr>
          <w:rFonts w:ascii="Verdana" w:hAnsi="Verdana"/>
          <w:color w:val="595959" w:themeColor="text1" w:themeTint="A6"/>
        </w:rPr>
        <w:t>All confirmed deposit and debit documents are delivered to the Accounting Section immediately with a notation of the processing day number on which the input will be introduced into the daily update processing.</w:t>
      </w:r>
    </w:p>
    <w:p w:rsidR="006A690B" w:rsidRDefault="006A690B" w:rsidP="006A690B">
      <w:pPr>
        <w:pStyle w:val="para32"/>
        <w:tabs>
          <w:tab w:val="clear" w:pos="560"/>
        </w:tabs>
        <w:ind w:left="930" w:firstLine="0"/>
        <w:jc w:val="left"/>
        <w:rPr>
          <w:rFonts w:ascii="Verdana" w:hAnsi="Verdana"/>
          <w:color w:val="595959" w:themeColor="text1" w:themeTint="A6"/>
        </w:rPr>
      </w:pPr>
    </w:p>
    <w:p w:rsidR="009A58EF" w:rsidRPr="006A690B" w:rsidRDefault="009A58EF" w:rsidP="006A690B">
      <w:pPr>
        <w:pStyle w:val="para32"/>
        <w:numPr>
          <w:ilvl w:val="0"/>
          <w:numId w:val="39"/>
        </w:numPr>
        <w:tabs>
          <w:tab w:val="clear" w:pos="560"/>
        </w:tabs>
        <w:jc w:val="left"/>
        <w:rPr>
          <w:rFonts w:ascii="Verdana" w:hAnsi="Verdana"/>
          <w:color w:val="595959" w:themeColor="text1" w:themeTint="A6"/>
        </w:rPr>
      </w:pPr>
      <w:r w:rsidRPr="006A690B">
        <w:rPr>
          <w:rFonts w:ascii="Verdana" w:hAnsi="Verdana"/>
          <w:color w:val="595959" w:themeColor="text1" w:themeTint="A6"/>
        </w:rPr>
        <w:t>The items received are separated (Paid-As-Billed, Not Paid-As-Billed, Philippine Service) and processed in accordance with local operating procedures.</w:t>
      </w:r>
    </w:p>
    <w:p w:rsidR="006A690B" w:rsidRDefault="006A690B" w:rsidP="006A690B">
      <w:pPr>
        <w:pStyle w:val="para32"/>
        <w:tabs>
          <w:tab w:val="clear" w:pos="560"/>
        </w:tabs>
        <w:ind w:left="930" w:firstLine="0"/>
        <w:jc w:val="left"/>
        <w:rPr>
          <w:rFonts w:ascii="Verdana" w:hAnsi="Verdana"/>
          <w:color w:val="595959" w:themeColor="text1" w:themeTint="A6"/>
        </w:rPr>
      </w:pPr>
    </w:p>
    <w:p w:rsidR="009A58EF" w:rsidRPr="006A690B" w:rsidRDefault="009A58EF" w:rsidP="006A690B">
      <w:pPr>
        <w:pStyle w:val="para32"/>
        <w:numPr>
          <w:ilvl w:val="0"/>
          <w:numId w:val="39"/>
        </w:numPr>
        <w:tabs>
          <w:tab w:val="clear" w:pos="560"/>
        </w:tabs>
        <w:jc w:val="left"/>
        <w:rPr>
          <w:rFonts w:ascii="Verdana" w:hAnsi="Verdana"/>
          <w:color w:val="595959" w:themeColor="text1" w:themeTint="A6"/>
        </w:rPr>
      </w:pPr>
      <w:r w:rsidRPr="006A690B">
        <w:rPr>
          <w:rFonts w:ascii="Verdana" w:hAnsi="Verdana"/>
          <w:color w:val="595959" w:themeColor="text1" w:themeTint="A6"/>
        </w:rPr>
        <w:t>The input is combined and totaled to verify the total amount of credit to be applied to the insured's accounts. The input is then released for computer processing.</w:t>
      </w:r>
    </w:p>
    <w:p w:rsidR="006A690B" w:rsidRDefault="006A690B" w:rsidP="006A690B">
      <w:pPr>
        <w:pStyle w:val="para32"/>
        <w:tabs>
          <w:tab w:val="clear" w:pos="560"/>
        </w:tabs>
        <w:ind w:left="930" w:firstLine="0"/>
        <w:jc w:val="left"/>
        <w:rPr>
          <w:rFonts w:ascii="Verdana" w:hAnsi="Verdana"/>
          <w:color w:val="595959" w:themeColor="text1" w:themeTint="A6"/>
        </w:rPr>
      </w:pPr>
    </w:p>
    <w:p w:rsidR="009A58EF" w:rsidRPr="006A690B" w:rsidRDefault="009A58EF" w:rsidP="006A690B">
      <w:pPr>
        <w:pStyle w:val="para32"/>
        <w:numPr>
          <w:ilvl w:val="0"/>
          <w:numId w:val="39"/>
        </w:numPr>
        <w:tabs>
          <w:tab w:val="clear" w:pos="560"/>
        </w:tabs>
        <w:jc w:val="left"/>
        <w:rPr>
          <w:rFonts w:ascii="Verdana" w:hAnsi="Verdana"/>
          <w:color w:val="595959" w:themeColor="text1" w:themeTint="A6"/>
        </w:rPr>
      </w:pPr>
      <w:r w:rsidRPr="006A690B">
        <w:rPr>
          <w:rFonts w:ascii="Verdana" w:hAnsi="Verdana"/>
          <w:color w:val="595959" w:themeColor="text1" w:themeTint="A6"/>
        </w:rPr>
        <w:t xml:space="preserve">All documents received from the Manila Regional Office are stamped with the unit of deposit number. VA Form 4-1622 is released to the Accounting activity for posting.  </w:t>
      </w:r>
    </w:p>
    <w:p w:rsidR="009A58EF" w:rsidRDefault="009A58EF" w:rsidP="009A58EF">
      <w:pPr>
        <w:tabs>
          <w:tab w:val="left" w:pos="12609"/>
        </w:tabs>
      </w:pPr>
    </w:p>
    <w:p w:rsidR="00793404" w:rsidRDefault="00793404">
      <w:pPr>
        <w:rPr>
          <w:rFonts w:ascii="Verdana" w:eastAsia="Times New Roman" w:hAnsi="Verdana" w:cs="Times New Roman"/>
          <w:b/>
          <w:color w:val="595959" w:themeColor="text1" w:themeTint="A6"/>
          <w:szCs w:val="20"/>
        </w:rPr>
      </w:pPr>
      <w:r>
        <w:rPr>
          <w:rFonts w:ascii="Verdana" w:hAnsi="Verdana"/>
          <w:b/>
          <w:color w:val="595959" w:themeColor="text1" w:themeTint="A6"/>
        </w:rPr>
        <w:br w:type="page"/>
      </w:r>
    </w:p>
    <w:p w:rsidR="009A58EF" w:rsidRDefault="009A58EF" w:rsidP="006A690B">
      <w:pPr>
        <w:pStyle w:val="para31"/>
        <w:tabs>
          <w:tab w:val="left" w:pos="560"/>
        </w:tabs>
        <w:ind w:firstLine="0"/>
        <w:rPr>
          <w:rFonts w:ascii="Verdana" w:hAnsi="Verdana"/>
          <w:color w:val="595959" w:themeColor="text1" w:themeTint="A6"/>
          <w:sz w:val="22"/>
        </w:rPr>
      </w:pPr>
      <w:r w:rsidRPr="006A690B">
        <w:rPr>
          <w:rFonts w:ascii="Verdana" w:hAnsi="Verdana"/>
          <w:b/>
          <w:color w:val="595959" w:themeColor="text1" w:themeTint="A6"/>
          <w:sz w:val="22"/>
        </w:rPr>
        <w:lastRenderedPageBreak/>
        <w:t xml:space="preserve">Subchapter 6 - Electronic Payments </w:t>
      </w:r>
      <w:r w:rsidR="00EF2C67" w:rsidRPr="006A690B">
        <w:rPr>
          <w:rFonts w:ascii="Verdana" w:hAnsi="Verdana"/>
          <w:b/>
          <w:color w:val="595959" w:themeColor="text1" w:themeTint="A6"/>
          <w:sz w:val="22"/>
        </w:rPr>
        <w:t>from</w:t>
      </w:r>
      <w:r w:rsidRPr="006A690B">
        <w:rPr>
          <w:rFonts w:ascii="Verdana" w:hAnsi="Verdana"/>
          <w:b/>
          <w:color w:val="595959" w:themeColor="text1" w:themeTint="A6"/>
          <w:sz w:val="22"/>
        </w:rPr>
        <w:t xml:space="preserve"> Service Departments</w:t>
      </w:r>
    </w:p>
    <w:p w:rsidR="006A690B" w:rsidRPr="006A690B" w:rsidRDefault="006A690B" w:rsidP="006A690B">
      <w:pPr>
        <w:pStyle w:val="para31"/>
        <w:tabs>
          <w:tab w:val="left" w:pos="560"/>
        </w:tabs>
        <w:ind w:firstLine="0"/>
        <w:rPr>
          <w:rFonts w:ascii="Verdana" w:hAnsi="Verdana"/>
          <w:color w:val="595959" w:themeColor="text1" w:themeTint="A6"/>
          <w:sz w:val="22"/>
        </w:rPr>
      </w:pPr>
    </w:p>
    <w:p w:rsidR="009A58EF" w:rsidRDefault="009A58EF" w:rsidP="006B7B7F">
      <w:pPr>
        <w:pStyle w:val="para31"/>
        <w:tabs>
          <w:tab w:val="left" w:pos="560"/>
        </w:tabs>
        <w:ind w:firstLine="0"/>
        <w:rPr>
          <w:rFonts w:ascii="Verdana" w:hAnsi="Verdana"/>
          <w:color w:val="595959" w:themeColor="text1" w:themeTint="A6"/>
        </w:rPr>
      </w:pPr>
      <w:r w:rsidRPr="006B7B7F">
        <w:rPr>
          <w:rFonts w:ascii="Verdana" w:hAnsi="Verdana"/>
          <w:b/>
          <w:color w:val="595959" w:themeColor="text1" w:themeTint="A6"/>
        </w:rPr>
        <w:t xml:space="preserve">34.24 PROCESSING   </w:t>
      </w:r>
    </w:p>
    <w:p w:rsidR="006B7B7F" w:rsidRPr="006B7B7F" w:rsidRDefault="006B7B7F" w:rsidP="006B7B7F">
      <w:pPr>
        <w:pStyle w:val="para31"/>
        <w:tabs>
          <w:tab w:val="left" w:pos="560"/>
        </w:tabs>
        <w:ind w:firstLine="0"/>
        <w:rPr>
          <w:rFonts w:ascii="Verdana" w:hAnsi="Verdana"/>
          <w:color w:val="595959" w:themeColor="text1" w:themeTint="A6"/>
        </w:rPr>
      </w:pPr>
    </w:p>
    <w:p w:rsidR="009A58EF" w:rsidRPr="006B7B7F" w:rsidRDefault="009A58EF" w:rsidP="006B7B7F">
      <w:pPr>
        <w:pStyle w:val="para32"/>
        <w:tabs>
          <w:tab w:val="clear" w:pos="560"/>
          <w:tab w:val="left" w:pos="360"/>
        </w:tabs>
        <w:ind w:left="390" w:firstLine="0"/>
        <w:jc w:val="left"/>
        <w:rPr>
          <w:rFonts w:ascii="Verdana" w:hAnsi="Verdana"/>
          <w:color w:val="595959" w:themeColor="text1" w:themeTint="A6"/>
        </w:rPr>
      </w:pPr>
      <w:r w:rsidRPr="006B7B7F">
        <w:rPr>
          <w:rFonts w:ascii="Verdana" w:hAnsi="Verdana"/>
          <w:color w:val="595959" w:themeColor="text1" w:themeTint="A6"/>
        </w:rPr>
        <w:t xml:space="preserve">The monthly allotment payments are sent to VA electronically by the Defense Finance and Accounting Service.   </w:t>
      </w:r>
    </w:p>
    <w:p w:rsidR="009A58EF" w:rsidRDefault="009A58EF" w:rsidP="009A58EF">
      <w:pPr>
        <w:tabs>
          <w:tab w:val="left" w:pos="12609"/>
        </w:tabs>
      </w:pPr>
    </w:p>
    <w:p w:rsidR="009A58EF" w:rsidRDefault="00F00A0E" w:rsidP="006A690B">
      <w:pPr>
        <w:pStyle w:val="para31"/>
        <w:tabs>
          <w:tab w:val="left" w:pos="560"/>
        </w:tabs>
        <w:ind w:firstLine="0"/>
        <w:rPr>
          <w:rFonts w:ascii="Verdana" w:hAnsi="Verdana"/>
          <w:color w:val="595959" w:themeColor="text1" w:themeTint="A6"/>
          <w:sz w:val="22"/>
        </w:rPr>
      </w:pPr>
      <w:r>
        <w:rPr>
          <w:rFonts w:ascii="Verdana" w:hAnsi="Verdana"/>
          <w:b/>
          <w:color w:val="595959" w:themeColor="text1" w:themeTint="A6"/>
          <w:sz w:val="22"/>
        </w:rPr>
        <w:t>Subchapter 7 - Serviceme</w:t>
      </w:r>
      <w:r w:rsidR="009A58EF" w:rsidRPr="006A690B">
        <w:rPr>
          <w:rFonts w:ascii="Verdana" w:hAnsi="Verdana"/>
          <w:b/>
          <w:color w:val="595959" w:themeColor="text1" w:themeTint="A6"/>
          <w:sz w:val="22"/>
        </w:rPr>
        <w:t>mbers' Group Life Insurance (SGLI) Premium Payments</w:t>
      </w:r>
    </w:p>
    <w:p w:rsidR="006A690B" w:rsidRPr="006A690B" w:rsidRDefault="006A690B" w:rsidP="006A690B">
      <w:pPr>
        <w:pStyle w:val="para31"/>
        <w:tabs>
          <w:tab w:val="left" w:pos="560"/>
        </w:tabs>
        <w:ind w:firstLine="0"/>
        <w:rPr>
          <w:rFonts w:ascii="Verdana" w:hAnsi="Verdana"/>
          <w:color w:val="595959" w:themeColor="text1" w:themeTint="A6"/>
          <w:sz w:val="22"/>
        </w:rPr>
      </w:pPr>
    </w:p>
    <w:p w:rsidR="009A58EF" w:rsidRDefault="009A58EF" w:rsidP="006B7B7F">
      <w:pPr>
        <w:pStyle w:val="para31"/>
        <w:tabs>
          <w:tab w:val="left" w:pos="560"/>
        </w:tabs>
        <w:ind w:firstLine="0"/>
        <w:rPr>
          <w:rFonts w:ascii="Verdana" w:hAnsi="Verdana"/>
          <w:color w:val="595959" w:themeColor="text1" w:themeTint="A6"/>
        </w:rPr>
      </w:pPr>
      <w:r w:rsidRPr="006B7B7F">
        <w:rPr>
          <w:rFonts w:ascii="Verdana" w:hAnsi="Verdana"/>
          <w:b/>
          <w:color w:val="595959" w:themeColor="text1" w:themeTint="A6"/>
        </w:rPr>
        <w:t xml:space="preserve">34.25 GENERAL </w:t>
      </w:r>
    </w:p>
    <w:p w:rsidR="006B7B7F" w:rsidRPr="006B7B7F" w:rsidRDefault="006B7B7F" w:rsidP="006B7B7F">
      <w:pPr>
        <w:pStyle w:val="para31"/>
        <w:tabs>
          <w:tab w:val="left" w:pos="560"/>
        </w:tabs>
        <w:ind w:firstLine="0"/>
        <w:rPr>
          <w:rFonts w:ascii="Verdana" w:hAnsi="Verdana"/>
          <w:color w:val="595959" w:themeColor="text1" w:themeTint="A6"/>
        </w:rPr>
      </w:pPr>
    </w:p>
    <w:p w:rsidR="009A58EF" w:rsidRPr="006A690B" w:rsidRDefault="009A58EF" w:rsidP="006A690B">
      <w:pPr>
        <w:pStyle w:val="para32"/>
        <w:numPr>
          <w:ilvl w:val="0"/>
          <w:numId w:val="40"/>
        </w:numPr>
        <w:tabs>
          <w:tab w:val="clear" w:pos="560"/>
        </w:tabs>
        <w:jc w:val="left"/>
        <w:rPr>
          <w:rFonts w:ascii="Verdana" w:hAnsi="Verdana"/>
          <w:color w:val="595959" w:themeColor="text1" w:themeTint="A6"/>
        </w:rPr>
      </w:pPr>
      <w:r w:rsidRPr="006A690B">
        <w:rPr>
          <w:rFonts w:ascii="Verdana" w:hAnsi="Verdana"/>
          <w:color w:val="595959" w:themeColor="text1" w:themeTint="A6"/>
        </w:rPr>
        <w:t>Public Law 89-214 established a Group Life Insurance program for members of the Uniformed Services of the United States. This program is administered by a commercial primary insurer and supervised by VA. Premiums for this insurance are deducted monthly from the insured's service pay and remitted by each Uniformed Service to VA.  VA, in turn, remits the premiums to the primary insurer, with whom it has a contract to administer this program. Reimbursements for administrative costs are made to the VA Insurance Center based on the estimated workload/costs associated with supervision and outreach activities.</w:t>
      </w:r>
    </w:p>
    <w:p w:rsidR="006A690B" w:rsidRDefault="006A690B" w:rsidP="006A690B">
      <w:pPr>
        <w:pStyle w:val="para32"/>
        <w:tabs>
          <w:tab w:val="clear" w:pos="560"/>
        </w:tabs>
        <w:ind w:left="930" w:firstLine="0"/>
        <w:jc w:val="left"/>
        <w:rPr>
          <w:rFonts w:ascii="Verdana" w:hAnsi="Verdana"/>
          <w:color w:val="595959" w:themeColor="text1" w:themeTint="A6"/>
        </w:rPr>
      </w:pPr>
    </w:p>
    <w:p w:rsidR="009A58EF" w:rsidRPr="006A690B" w:rsidRDefault="009A58EF" w:rsidP="006A690B">
      <w:pPr>
        <w:pStyle w:val="para32"/>
        <w:numPr>
          <w:ilvl w:val="0"/>
          <w:numId w:val="40"/>
        </w:numPr>
        <w:tabs>
          <w:tab w:val="clear" w:pos="560"/>
        </w:tabs>
        <w:jc w:val="left"/>
        <w:rPr>
          <w:rFonts w:ascii="Verdana" w:hAnsi="Verdana"/>
          <w:color w:val="595959" w:themeColor="text1" w:themeTint="A6"/>
        </w:rPr>
      </w:pPr>
      <w:r w:rsidRPr="006A690B">
        <w:rPr>
          <w:rFonts w:ascii="Verdana" w:hAnsi="Verdana"/>
          <w:color w:val="595959" w:themeColor="text1" w:themeTint="A6"/>
        </w:rPr>
        <w:t>The program is controlled by establishing a subsidiary record for each of the services. In addition to premiums, the uniformed services also contribute an amount for any necessary extra hazard costs, as computed by the Actuarial Staff (290D). These extra hazard costs are also funded from the pay appropriations of the uniformed services.</w:t>
      </w:r>
    </w:p>
    <w:p w:rsidR="006A690B" w:rsidRDefault="006A690B" w:rsidP="006A690B">
      <w:pPr>
        <w:pStyle w:val="para32"/>
        <w:tabs>
          <w:tab w:val="clear" w:pos="560"/>
        </w:tabs>
        <w:ind w:left="930" w:firstLine="0"/>
        <w:jc w:val="left"/>
        <w:rPr>
          <w:rFonts w:ascii="Verdana" w:hAnsi="Verdana"/>
          <w:color w:val="595959" w:themeColor="text1" w:themeTint="A6"/>
        </w:rPr>
      </w:pPr>
    </w:p>
    <w:p w:rsidR="009A58EF" w:rsidRPr="006A690B" w:rsidRDefault="009A58EF" w:rsidP="006A690B">
      <w:pPr>
        <w:pStyle w:val="para32"/>
        <w:numPr>
          <w:ilvl w:val="0"/>
          <w:numId w:val="40"/>
        </w:numPr>
        <w:tabs>
          <w:tab w:val="clear" w:pos="560"/>
        </w:tabs>
        <w:jc w:val="left"/>
        <w:rPr>
          <w:rFonts w:ascii="Verdana" w:hAnsi="Verdana"/>
          <w:color w:val="595959" w:themeColor="text1" w:themeTint="A6"/>
        </w:rPr>
      </w:pPr>
      <w:r w:rsidRPr="006A690B">
        <w:rPr>
          <w:rFonts w:ascii="Verdana" w:hAnsi="Verdana"/>
          <w:color w:val="595959" w:themeColor="text1" w:themeTint="A6"/>
        </w:rPr>
        <w:t>Insurance Program Management Division staff is responsible for the deposit and control of receipts and for the payment of amounts due the primary insurer.</w:t>
      </w:r>
    </w:p>
    <w:p w:rsidR="009A58EF" w:rsidRDefault="009A58EF" w:rsidP="009A58EF">
      <w:pPr>
        <w:tabs>
          <w:tab w:val="left" w:pos="12609"/>
        </w:tabs>
      </w:pPr>
    </w:p>
    <w:p w:rsidR="009A58EF" w:rsidRDefault="009A58EF" w:rsidP="006B7B7F">
      <w:pPr>
        <w:pStyle w:val="para31"/>
        <w:tabs>
          <w:tab w:val="left" w:pos="560"/>
        </w:tabs>
        <w:ind w:firstLine="0"/>
        <w:rPr>
          <w:rFonts w:ascii="Verdana" w:hAnsi="Verdana"/>
          <w:color w:val="595959" w:themeColor="text1" w:themeTint="A6"/>
        </w:rPr>
      </w:pPr>
      <w:r w:rsidRPr="006B7B7F">
        <w:rPr>
          <w:rFonts w:ascii="Verdana" w:hAnsi="Verdana"/>
          <w:b/>
          <w:color w:val="595959" w:themeColor="text1" w:themeTint="A6"/>
        </w:rPr>
        <w:t xml:space="preserve">34.26 SGLI PREMIUM PAYMENT PROCESSING   </w:t>
      </w:r>
    </w:p>
    <w:p w:rsidR="006B7B7F" w:rsidRPr="006B7B7F" w:rsidRDefault="006B7B7F" w:rsidP="006B7B7F">
      <w:pPr>
        <w:pStyle w:val="para31"/>
        <w:tabs>
          <w:tab w:val="left" w:pos="560"/>
        </w:tabs>
        <w:ind w:firstLine="0"/>
        <w:rPr>
          <w:rFonts w:ascii="Verdana" w:hAnsi="Verdana"/>
          <w:color w:val="595959" w:themeColor="text1" w:themeTint="A6"/>
        </w:rPr>
      </w:pPr>
    </w:p>
    <w:p w:rsidR="009A58EF" w:rsidRPr="006A690B" w:rsidRDefault="009A58EF" w:rsidP="006A690B">
      <w:pPr>
        <w:pStyle w:val="para32"/>
        <w:numPr>
          <w:ilvl w:val="0"/>
          <w:numId w:val="41"/>
        </w:numPr>
        <w:tabs>
          <w:tab w:val="clear" w:pos="560"/>
        </w:tabs>
        <w:jc w:val="left"/>
        <w:rPr>
          <w:rFonts w:ascii="Verdana" w:hAnsi="Verdana"/>
          <w:color w:val="595959" w:themeColor="text1" w:themeTint="A6"/>
        </w:rPr>
      </w:pPr>
      <w:r w:rsidRPr="006A690B">
        <w:rPr>
          <w:rFonts w:ascii="Verdana" w:hAnsi="Verdana"/>
          <w:color w:val="595959" w:themeColor="text1" w:themeTint="A6"/>
        </w:rPr>
        <w:t xml:space="preserve">The uniformed services are responsible for enrolling Servicemembers in SGLI, as well as deducting monthly SGLI premium payments from their pay.  The Uniformed services are responsible for sending the premium payments to the VA via an IPAC payment, and the VAIC in turn remits the premium payments to the primary insurer via Treasury’s SPS system. National Oceanic and Atmospheric Administration (NOAA) and the Department of Homeland Security (DHS) handle their own payments; all of the remaining branch payments come from Defense Finance and Accounting Service (DFAS). Extra hazard payments are also submitted via IPAC. </w:t>
      </w:r>
    </w:p>
    <w:p w:rsidR="006A690B" w:rsidRDefault="006A690B" w:rsidP="006A690B">
      <w:pPr>
        <w:pStyle w:val="para32"/>
        <w:tabs>
          <w:tab w:val="clear" w:pos="560"/>
        </w:tabs>
        <w:ind w:left="930" w:firstLine="0"/>
        <w:jc w:val="left"/>
        <w:rPr>
          <w:rFonts w:ascii="Verdana" w:hAnsi="Verdana"/>
          <w:color w:val="595959" w:themeColor="text1" w:themeTint="A6"/>
        </w:rPr>
      </w:pPr>
    </w:p>
    <w:p w:rsidR="009A58EF" w:rsidRPr="006A690B" w:rsidRDefault="009A58EF" w:rsidP="006A690B">
      <w:pPr>
        <w:pStyle w:val="para32"/>
        <w:numPr>
          <w:ilvl w:val="0"/>
          <w:numId w:val="41"/>
        </w:numPr>
        <w:tabs>
          <w:tab w:val="clear" w:pos="560"/>
        </w:tabs>
        <w:jc w:val="left"/>
        <w:rPr>
          <w:rFonts w:ascii="Verdana" w:hAnsi="Verdana"/>
          <w:color w:val="595959" w:themeColor="text1" w:themeTint="A6"/>
        </w:rPr>
      </w:pPr>
      <w:r w:rsidRPr="006A690B">
        <w:rPr>
          <w:rFonts w:ascii="Verdana" w:hAnsi="Verdana"/>
          <w:color w:val="595959" w:themeColor="text1" w:themeTint="A6"/>
        </w:rPr>
        <w:t xml:space="preserve">The Insurance Program Management Division checks the IPAC system daily for payments and vouchers the payments authorizing the disbursement to the Office of Servicemembers’ Group Life Insurance (OSGLI).  The vouchers and supporting documentation are sent to OSGLI, Internal Controls, and Insurance Finance. </w:t>
      </w:r>
    </w:p>
    <w:p w:rsidR="006A690B" w:rsidRDefault="006A690B" w:rsidP="006A690B">
      <w:pPr>
        <w:pStyle w:val="para32"/>
        <w:tabs>
          <w:tab w:val="clear" w:pos="560"/>
        </w:tabs>
        <w:ind w:left="930" w:firstLine="0"/>
        <w:jc w:val="left"/>
        <w:rPr>
          <w:rFonts w:ascii="Verdana" w:hAnsi="Verdana"/>
          <w:color w:val="595959" w:themeColor="text1" w:themeTint="A6"/>
        </w:rPr>
      </w:pPr>
    </w:p>
    <w:p w:rsidR="009A58EF" w:rsidRPr="006A690B" w:rsidRDefault="009A58EF" w:rsidP="006A690B">
      <w:pPr>
        <w:pStyle w:val="para32"/>
        <w:numPr>
          <w:ilvl w:val="0"/>
          <w:numId w:val="41"/>
        </w:numPr>
        <w:tabs>
          <w:tab w:val="clear" w:pos="560"/>
        </w:tabs>
        <w:jc w:val="left"/>
        <w:rPr>
          <w:rFonts w:ascii="Verdana" w:hAnsi="Verdana"/>
          <w:color w:val="595959" w:themeColor="text1" w:themeTint="A6"/>
        </w:rPr>
      </w:pPr>
      <w:r w:rsidRPr="006A690B">
        <w:rPr>
          <w:rFonts w:ascii="Verdana" w:hAnsi="Verdana"/>
          <w:color w:val="595959" w:themeColor="text1" w:themeTint="A6"/>
        </w:rPr>
        <w:t xml:space="preserve">The VAIC Internal Controls Chief or designee completes a review of vouchers and reports within one day of receiving the IPAC and supporting documentation.  </w:t>
      </w:r>
    </w:p>
    <w:p w:rsidR="006A690B" w:rsidRDefault="006A690B" w:rsidP="006A690B">
      <w:pPr>
        <w:pStyle w:val="para32"/>
        <w:tabs>
          <w:tab w:val="clear" w:pos="560"/>
        </w:tabs>
        <w:ind w:left="930" w:firstLine="0"/>
        <w:jc w:val="left"/>
        <w:rPr>
          <w:rFonts w:ascii="Verdana" w:hAnsi="Verdana"/>
          <w:color w:val="595959" w:themeColor="text1" w:themeTint="A6"/>
        </w:rPr>
      </w:pPr>
    </w:p>
    <w:p w:rsidR="009A58EF" w:rsidRPr="006A690B" w:rsidRDefault="009A58EF" w:rsidP="006A690B">
      <w:pPr>
        <w:pStyle w:val="para32"/>
        <w:numPr>
          <w:ilvl w:val="0"/>
          <w:numId w:val="41"/>
        </w:numPr>
        <w:tabs>
          <w:tab w:val="clear" w:pos="560"/>
        </w:tabs>
        <w:jc w:val="left"/>
        <w:rPr>
          <w:rFonts w:ascii="Verdana" w:hAnsi="Verdana"/>
          <w:color w:val="595959" w:themeColor="text1" w:themeTint="A6"/>
        </w:rPr>
      </w:pPr>
      <w:r w:rsidRPr="006A690B">
        <w:rPr>
          <w:rFonts w:ascii="Verdana" w:hAnsi="Verdana"/>
          <w:color w:val="595959" w:themeColor="text1" w:themeTint="A6"/>
        </w:rPr>
        <w:lastRenderedPageBreak/>
        <w:t>Once Internal Controls completes their review, the information from the SGLI Voucher is entered into Treasury Software system called SPS to complete the payment.</w:t>
      </w:r>
    </w:p>
    <w:p w:rsidR="006A690B" w:rsidRDefault="006A690B" w:rsidP="006A690B">
      <w:pPr>
        <w:pStyle w:val="para32"/>
        <w:tabs>
          <w:tab w:val="clear" w:pos="560"/>
        </w:tabs>
        <w:ind w:left="930" w:firstLine="0"/>
        <w:jc w:val="left"/>
        <w:rPr>
          <w:rFonts w:ascii="Verdana" w:hAnsi="Verdana"/>
          <w:color w:val="595959" w:themeColor="text1" w:themeTint="A6"/>
        </w:rPr>
      </w:pPr>
    </w:p>
    <w:p w:rsidR="009A58EF" w:rsidRPr="006A690B" w:rsidRDefault="009A58EF" w:rsidP="006A690B">
      <w:pPr>
        <w:pStyle w:val="para32"/>
        <w:numPr>
          <w:ilvl w:val="0"/>
          <w:numId w:val="41"/>
        </w:numPr>
        <w:tabs>
          <w:tab w:val="clear" w:pos="560"/>
        </w:tabs>
        <w:jc w:val="left"/>
        <w:rPr>
          <w:rFonts w:ascii="Verdana" w:hAnsi="Verdana"/>
          <w:color w:val="595959" w:themeColor="text1" w:themeTint="A6"/>
        </w:rPr>
      </w:pPr>
      <w:r w:rsidRPr="006A690B">
        <w:rPr>
          <w:rFonts w:ascii="Verdana" w:hAnsi="Verdana"/>
          <w:color w:val="595959" w:themeColor="text1" w:themeTint="A6"/>
        </w:rPr>
        <w:t>Once the SGLI voucher is entered into Treasury SPS, Internal Controls sends a hard copy of the voucher(s), IPAC sheet(s), payment breakdown, and signed SPS to Insurance Finance.</w:t>
      </w:r>
    </w:p>
    <w:p w:rsidR="006A690B" w:rsidRDefault="006A690B" w:rsidP="006A690B">
      <w:pPr>
        <w:pStyle w:val="para32"/>
        <w:tabs>
          <w:tab w:val="clear" w:pos="560"/>
        </w:tabs>
        <w:ind w:left="930" w:firstLine="0"/>
        <w:jc w:val="left"/>
        <w:rPr>
          <w:rFonts w:ascii="Verdana" w:hAnsi="Verdana"/>
          <w:color w:val="595959" w:themeColor="text1" w:themeTint="A6"/>
        </w:rPr>
      </w:pPr>
    </w:p>
    <w:p w:rsidR="009A58EF" w:rsidRPr="006A690B" w:rsidRDefault="009A58EF" w:rsidP="006A690B">
      <w:pPr>
        <w:pStyle w:val="para32"/>
        <w:numPr>
          <w:ilvl w:val="0"/>
          <w:numId w:val="41"/>
        </w:numPr>
        <w:tabs>
          <w:tab w:val="clear" w:pos="560"/>
        </w:tabs>
        <w:jc w:val="left"/>
        <w:rPr>
          <w:rFonts w:ascii="Verdana" w:hAnsi="Verdana"/>
          <w:color w:val="595959" w:themeColor="text1" w:themeTint="A6"/>
        </w:rPr>
      </w:pPr>
      <w:r w:rsidRPr="006A690B">
        <w:rPr>
          <w:rFonts w:ascii="Verdana" w:hAnsi="Verdana"/>
          <w:color w:val="595959" w:themeColor="text1" w:themeTint="A6"/>
        </w:rPr>
        <w:t xml:space="preserve">Once Insurance Finance receives a hard copy of the SGLI Voucher(s), payment breakdown, and approved SPS printout for remitting the payment, the certifying officer will review the Information in SPS and certify the payment in SPS, which remits the payment to Treasury, who will then send it to the primary insurer.  </w:t>
      </w:r>
    </w:p>
    <w:p w:rsidR="009A58EF" w:rsidRDefault="009A58EF" w:rsidP="009A58EF">
      <w:pPr>
        <w:tabs>
          <w:tab w:val="left" w:pos="12609"/>
        </w:tabs>
      </w:pPr>
    </w:p>
    <w:p w:rsidR="009A58EF" w:rsidRDefault="009A58EF" w:rsidP="006B7B7F">
      <w:pPr>
        <w:pStyle w:val="para31"/>
        <w:tabs>
          <w:tab w:val="left" w:pos="560"/>
        </w:tabs>
        <w:ind w:firstLine="0"/>
        <w:rPr>
          <w:rFonts w:ascii="Verdana" w:hAnsi="Verdana"/>
          <w:color w:val="595959" w:themeColor="text1" w:themeTint="A6"/>
        </w:rPr>
      </w:pPr>
      <w:r w:rsidRPr="006B7B7F">
        <w:rPr>
          <w:rFonts w:ascii="Verdana" w:hAnsi="Verdana"/>
          <w:b/>
          <w:color w:val="595959" w:themeColor="text1" w:themeTint="A6"/>
        </w:rPr>
        <w:t xml:space="preserve">34.27 SGLI PREMIUM PAYMENT PROCESSING REPORTS   </w:t>
      </w:r>
    </w:p>
    <w:p w:rsidR="006B7B7F" w:rsidRPr="006B7B7F" w:rsidRDefault="006B7B7F" w:rsidP="006B7B7F">
      <w:pPr>
        <w:pStyle w:val="para31"/>
        <w:tabs>
          <w:tab w:val="left" w:pos="560"/>
        </w:tabs>
        <w:ind w:firstLine="0"/>
        <w:rPr>
          <w:rFonts w:ascii="Verdana" w:hAnsi="Verdana"/>
          <w:color w:val="595959" w:themeColor="text1" w:themeTint="A6"/>
        </w:rPr>
      </w:pPr>
    </w:p>
    <w:p w:rsidR="009A58EF" w:rsidRDefault="009A58EF" w:rsidP="00BE5D07">
      <w:pPr>
        <w:pStyle w:val="para32"/>
        <w:numPr>
          <w:ilvl w:val="0"/>
          <w:numId w:val="42"/>
        </w:numPr>
        <w:tabs>
          <w:tab w:val="clear" w:pos="560"/>
        </w:tabs>
        <w:jc w:val="left"/>
        <w:rPr>
          <w:rFonts w:ascii="Verdana" w:hAnsi="Verdana"/>
          <w:color w:val="595959" w:themeColor="text1" w:themeTint="A6"/>
        </w:rPr>
      </w:pPr>
      <w:r w:rsidRPr="00BE5D07">
        <w:rPr>
          <w:rFonts w:ascii="Verdana" w:hAnsi="Verdana"/>
          <w:color w:val="595959" w:themeColor="text1" w:themeTint="A6"/>
        </w:rPr>
        <w:t>IPAC SGLI Premium data is retained in the FY XX Excel workbook. It includes:</w:t>
      </w:r>
    </w:p>
    <w:p w:rsidR="00BE5D07" w:rsidRPr="00BE5D07" w:rsidRDefault="00BE5D07" w:rsidP="00BE5D07">
      <w:pPr>
        <w:pStyle w:val="para32"/>
        <w:tabs>
          <w:tab w:val="clear" w:pos="560"/>
        </w:tabs>
        <w:ind w:left="930" w:firstLine="0"/>
        <w:jc w:val="left"/>
        <w:rPr>
          <w:rFonts w:ascii="Verdana" w:hAnsi="Verdana"/>
          <w:color w:val="595959" w:themeColor="text1" w:themeTint="A6"/>
        </w:rPr>
      </w:pPr>
    </w:p>
    <w:p w:rsidR="009A58EF" w:rsidRPr="00BE5D07" w:rsidRDefault="009A58EF" w:rsidP="00BE5D07">
      <w:pPr>
        <w:pStyle w:val="para32"/>
        <w:numPr>
          <w:ilvl w:val="0"/>
          <w:numId w:val="43"/>
        </w:numPr>
        <w:tabs>
          <w:tab w:val="left" w:pos="1350"/>
        </w:tabs>
        <w:jc w:val="left"/>
        <w:rPr>
          <w:rFonts w:ascii="Verdana" w:hAnsi="Verdana"/>
          <w:color w:val="595959" w:themeColor="text1" w:themeTint="A6"/>
        </w:rPr>
      </w:pPr>
      <w:r w:rsidRPr="00BE5D07">
        <w:rPr>
          <w:rFonts w:ascii="Verdana" w:hAnsi="Verdana"/>
          <w:color w:val="595959" w:themeColor="text1" w:themeTint="A6"/>
        </w:rPr>
        <w:t>The date the money was received.</w:t>
      </w:r>
    </w:p>
    <w:p w:rsidR="00BE5D07" w:rsidRDefault="00BE5D07" w:rsidP="00BE5D07">
      <w:pPr>
        <w:pStyle w:val="para32"/>
        <w:tabs>
          <w:tab w:val="left" w:pos="1350"/>
        </w:tabs>
        <w:ind w:left="1380" w:firstLine="0"/>
        <w:jc w:val="left"/>
        <w:rPr>
          <w:rFonts w:ascii="Verdana" w:hAnsi="Verdana"/>
          <w:color w:val="595959" w:themeColor="text1" w:themeTint="A6"/>
        </w:rPr>
      </w:pPr>
    </w:p>
    <w:p w:rsidR="009A58EF" w:rsidRPr="00BE5D07" w:rsidRDefault="009A58EF" w:rsidP="00BE5D07">
      <w:pPr>
        <w:pStyle w:val="para32"/>
        <w:numPr>
          <w:ilvl w:val="0"/>
          <w:numId w:val="43"/>
        </w:numPr>
        <w:tabs>
          <w:tab w:val="left" w:pos="1350"/>
        </w:tabs>
        <w:jc w:val="left"/>
        <w:rPr>
          <w:rFonts w:ascii="Verdana" w:hAnsi="Verdana"/>
          <w:color w:val="595959" w:themeColor="text1" w:themeTint="A6"/>
        </w:rPr>
      </w:pPr>
      <w:r w:rsidRPr="00BE5D07">
        <w:rPr>
          <w:rFonts w:ascii="Verdana" w:hAnsi="Verdana"/>
          <w:color w:val="595959" w:themeColor="text1" w:themeTint="A6"/>
        </w:rPr>
        <w:t>The date the money was vouchered for disbursement to OSGLI.</w:t>
      </w:r>
    </w:p>
    <w:p w:rsidR="00BE5D07" w:rsidRDefault="00BE5D07" w:rsidP="00BE5D07">
      <w:pPr>
        <w:pStyle w:val="para32"/>
        <w:tabs>
          <w:tab w:val="left" w:pos="1350"/>
        </w:tabs>
        <w:ind w:left="1380" w:firstLine="0"/>
        <w:jc w:val="left"/>
        <w:rPr>
          <w:rFonts w:ascii="Verdana" w:hAnsi="Verdana"/>
          <w:color w:val="595959" w:themeColor="text1" w:themeTint="A6"/>
        </w:rPr>
      </w:pPr>
    </w:p>
    <w:p w:rsidR="009A58EF" w:rsidRPr="00BE5D07" w:rsidRDefault="009A58EF" w:rsidP="00BE5D07">
      <w:pPr>
        <w:pStyle w:val="para32"/>
        <w:numPr>
          <w:ilvl w:val="0"/>
          <w:numId w:val="43"/>
        </w:numPr>
        <w:tabs>
          <w:tab w:val="left" w:pos="1350"/>
        </w:tabs>
        <w:jc w:val="left"/>
        <w:rPr>
          <w:rFonts w:ascii="Verdana" w:hAnsi="Verdana"/>
          <w:color w:val="595959" w:themeColor="text1" w:themeTint="A6"/>
        </w:rPr>
      </w:pPr>
      <w:r w:rsidRPr="00BE5D07">
        <w:rPr>
          <w:rFonts w:ascii="Verdana" w:hAnsi="Verdana"/>
          <w:color w:val="595959" w:themeColor="text1" w:themeTint="A6"/>
        </w:rPr>
        <w:t xml:space="preserve">The branch remitting the premiums or extra hazard payment. </w:t>
      </w:r>
    </w:p>
    <w:p w:rsidR="00BE5D07" w:rsidRDefault="00BE5D07" w:rsidP="00BE5D07">
      <w:pPr>
        <w:pStyle w:val="para32"/>
        <w:tabs>
          <w:tab w:val="left" w:pos="1350"/>
        </w:tabs>
        <w:ind w:left="1380" w:firstLine="0"/>
        <w:jc w:val="left"/>
        <w:rPr>
          <w:rFonts w:ascii="Verdana" w:hAnsi="Verdana"/>
          <w:color w:val="595959" w:themeColor="text1" w:themeTint="A6"/>
        </w:rPr>
      </w:pPr>
    </w:p>
    <w:p w:rsidR="009A58EF" w:rsidRPr="00BE5D07" w:rsidRDefault="009A58EF" w:rsidP="00BE5D07">
      <w:pPr>
        <w:pStyle w:val="para32"/>
        <w:numPr>
          <w:ilvl w:val="0"/>
          <w:numId w:val="43"/>
        </w:numPr>
        <w:tabs>
          <w:tab w:val="left" w:pos="1350"/>
        </w:tabs>
        <w:jc w:val="left"/>
        <w:rPr>
          <w:rFonts w:ascii="Verdana" w:hAnsi="Verdana"/>
          <w:color w:val="595959" w:themeColor="text1" w:themeTint="A6"/>
        </w:rPr>
      </w:pPr>
      <w:r w:rsidRPr="00BE5D07">
        <w:rPr>
          <w:rFonts w:ascii="Verdana" w:hAnsi="Verdana"/>
          <w:color w:val="595959" w:themeColor="text1" w:themeTint="A6"/>
        </w:rPr>
        <w:t xml:space="preserve">The type of premium or extra hazard payment.  </w:t>
      </w:r>
    </w:p>
    <w:p w:rsidR="00BE5D07" w:rsidRDefault="00BE5D07" w:rsidP="00BE5D07">
      <w:pPr>
        <w:pStyle w:val="para32"/>
        <w:tabs>
          <w:tab w:val="left" w:pos="1350"/>
        </w:tabs>
        <w:ind w:left="1380" w:firstLine="0"/>
        <w:jc w:val="left"/>
        <w:rPr>
          <w:rFonts w:ascii="Verdana" w:hAnsi="Verdana"/>
          <w:color w:val="595959" w:themeColor="text1" w:themeTint="A6"/>
        </w:rPr>
      </w:pPr>
    </w:p>
    <w:p w:rsidR="009A58EF" w:rsidRPr="00BE5D07" w:rsidRDefault="009A58EF" w:rsidP="00BE5D07">
      <w:pPr>
        <w:pStyle w:val="para32"/>
        <w:numPr>
          <w:ilvl w:val="0"/>
          <w:numId w:val="43"/>
        </w:numPr>
        <w:tabs>
          <w:tab w:val="left" w:pos="1350"/>
        </w:tabs>
        <w:jc w:val="left"/>
        <w:rPr>
          <w:rFonts w:ascii="Verdana" w:hAnsi="Verdana"/>
          <w:color w:val="595959" w:themeColor="text1" w:themeTint="A6"/>
        </w:rPr>
      </w:pPr>
      <w:r w:rsidRPr="00BE5D07">
        <w:rPr>
          <w:rFonts w:ascii="Verdana" w:hAnsi="Verdana"/>
          <w:color w:val="595959" w:themeColor="text1" w:themeTint="A6"/>
        </w:rPr>
        <w:t>The amount of the payments.</w:t>
      </w:r>
    </w:p>
    <w:p w:rsidR="00BE5D07" w:rsidRDefault="00BE5D07" w:rsidP="00BE5D07">
      <w:pPr>
        <w:pStyle w:val="para32"/>
        <w:tabs>
          <w:tab w:val="left" w:pos="1350"/>
        </w:tabs>
        <w:ind w:left="1380" w:firstLine="0"/>
        <w:jc w:val="left"/>
        <w:rPr>
          <w:rFonts w:ascii="Verdana" w:hAnsi="Verdana"/>
          <w:color w:val="595959" w:themeColor="text1" w:themeTint="A6"/>
        </w:rPr>
      </w:pPr>
    </w:p>
    <w:p w:rsidR="009A58EF" w:rsidRDefault="009A58EF" w:rsidP="00BE5D07">
      <w:pPr>
        <w:pStyle w:val="para32"/>
        <w:numPr>
          <w:ilvl w:val="0"/>
          <w:numId w:val="43"/>
        </w:numPr>
        <w:tabs>
          <w:tab w:val="left" w:pos="1350"/>
        </w:tabs>
        <w:jc w:val="left"/>
        <w:rPr>
          <w:rFonts w:ascii="Verdana" w:hAnsi="Verdana"/>
          <w:color w:val="595959" w:themeColor="text1" w:themeTint="A6"/>
        </w:rPr>
      </w:pPr>
      <w:r w:rsidRPr="00BE5D07">
        <w:rPr>
          <w:rFonts w:ascii="Verdana" w:hAnsi="Verdana"/>
          <w:color w:val="595959" w:themeColor="text1" w:themeTint="A6"/>
        </w:rPr>
        <w:t>The voucher number.</w:t>
      </w:r>
    </w:p>
    <w:p w:rsidR="00BE5D07" w:rsidRPr="00BE5D07" w:rsidRDefault="00BE5D07" w:rsidP="00BE5D07">
      <w:pPr>
        <w:pStyle w:val="para32"/>
        <w:tabs>
          <w:tab w:val="left" w:pos="1350"/>
        </w:tabs>
        <w:ind w:left="1380" w:firstLine="0"/>
        <w:jc w:val="left"/>
        <w:rPr>
          <w:rFonts w:ascii="Verdana" w:hAnsi="Verdana"/>
          <w:color w:val="595959" w:themeColor="text1" w:themeTint="A6"/>
        </w:rPr>
      </w:pPr>
    </w:p>
    <w:p w:rsidR="009A58EF" w:rsidRPr="00BE5D07" w:rsidRDefault="009A58EF" w:rsidP="00BE5D07">
      <w:pPr>
        <w:pStyle w:val="para32"/>
        <w:numPr>
          <w:ilvl w:val="0"/>
          <w:numId w:val="42"/>
        </w:numPr>
        <w:tabs>
          <w:tab w:val="clear" w:pos="560"/>
        </w:tabs>
        <w:jc w:val="left"/>
        <w:rPr>
          <w:rFonts w:ascii="Verdana" w:hAnsi="Verdana"/>
          <w:color w:val="595959" w:themeColor="text1" w:themeTint="A6"/>
        </w:rPr>
      </w:pPr>
      <w:r w:rsidRPr="00BE5D07">
        <w:rPr>
          <w:rFonts w:ascii="Verdana" w:hAnsi="Verdana"/>
          <w:color w:val="595959" w:themeColor="text1" w:themeTint="A6"/>
        </w:rPr>
        <w:t xml:space="preserve">After the end of the month, Insurance Program Management Division (IPMD) reconciles the FY XX workbook with the internal financial report -- Ledger Assets, Income and Disbursements (LAID), OSGLI’s VA Monthly report and TSGLI Accounting Summary report. </w:t>
      </w:r>
    </w:p>
    <w:p w:rsidR="00BE5D07" w:rsidRDefault="00BE5D07" w:rsidP="00BE5D07">
      <w:pPr>
        <w:pStyle w:val="para32"/>
        <w:tabs>
          <w:tab w:val="clear" w:pos="560"/>
        </w:tabs>
        <w:ind w:left="930" w:firstLine="0"/>
        <w:jc w:val="left"/>
        <w:rPr>
          <w:rFonts w:ascii="Verdana" w:hAnsi="Verdana"/>
          <w:color w:val="595959" w:themeColor="text1" w:themeTint="A6"/>
        </w:rPr>
      </w:pPr>
    </w:p>
    <w:p w:rsidR="009A58EF" w:rsidRPr="00BE5D07" w:rsidRDefault="009A58EF" w:rsidP="00BE5D07">
      <w:pPr>
        <w:pStyle w:val="para32"/>
        <w:numPr>
          <w:ilvl w:val="0"/>
          <w:numId w:val="42"/>
        </w:numPr>
        <w:tabs>
          <w:tab w:val="clear" w:pos="560"/>
        </w:tabs>
        <w:jc w:val="left"/>
        <w:rPr>
          <w:rFonts w:ascii="Verdana" w:hAnsi="Verdana"/>
          <w:color w:val="595959" w:themeColor="text1" w:themeTint="A6"/>
        </w:rPr>
      </w:pPr>
      <w:r w:rsidRPr="00BE5D07">
        <w:rPr>
          <w:rFonts w:ascii="Verdana" w:hAnsi="Verdana"/>
          <w:color w:val="595959" w:themeColor="text1" w:themeTint="A6"/>
        </w:rPr>
        <w:t>IPMD emails the vouchers and breakdowns to Internal Controls, Insurance Finance, and OSGLI.</w:t>
      </w:r>
    </w:p>
    <w:p w:rsidR="00BE5D07" w:rsidRDefault="00BE5D07" w:rsidP="00BE5D07">
      <w:pPr>
        <w:pStyle w:val="para32"/>
        <w:tabs>
          <w:tab w:val="clear" w:pos="560"/>
        </w:tabs>
        <w:ind w:left="930" w:firstLine="0"/>
        <w:jc w:val="left"/>
        <w:rPr>
          <w:rFonts w:ascii="Verdana" w:hAnsi="Verdana"/>
          <w:color w:val="595959" w:themeColor="text1" w:themeTint="A6"/>
        </w:rPr>
      </w:pPr>
    </w:p>
    <w:p w:rsidR="009A58EF" w:rsidRPr="00BE5D07" w:rsidRDefault="009A58EF" w:rsidP="00BE5D07">
      <w:pPr>
        <w:pStyle w:val="para32"/>
        <w:numPr>
          <w:ilvl w:val="0"/>
          <w:numId w:val="42"/>
        </w:numPr>
        <w:tabs>
          <w:tab w:val="clear" w:pos="560"/>
        </w:tabs>
        <w:jc w:val="left"/>
        <w:rPr>
          <w:rFonts w:ascii="Verdana" w:hAnsi="Verdana"/>
          <w:color w:val="595959" w:themeColor="text1" w:themeTint="A6"/>
        </w:rPr>
      </w:pPr>
      <w:r w:rsidRPr="00BE5D07">
        <w:rPr>
          <w:rFonts w:ascii="Verdana" w:hAnsi="Verdana"/>
          <w:color w:val="595959" w:themeColor="text1" w:themeTint="A6"/>
        </w:rPr>
        <w:t xml:space="preserve">Insurance Finance generates an IGL Summary Report of the daily manual inputs and any relevant supporting documentation. They then compare the Run 155 Report from Formerly Control-D folder to the IGL Summary Report and any supporting documentation, to verify that the manual entries are recorded properly. </w:t>
      </w:r>
    </w:p>
    <w:p w:rsidR="009A58EF" w:rsidRDefault="009A58EF" w:rsidP="009A58EF">
      <w:pPr>
        <w:tabs>
          <w:tab w:val="left" w:pos="12609"/>
        </w:tabs>
      </w:pPr>
    </w:p>
    <w:p w:rsidR="00793404" w:rsidRDefault="00793404">
      <w:pPr>
        <w:rPr>
          <w:rFonts w:ascii="Verdana" w:eastAsia="Times New Roman" w:hAnsi="Verdana" w:cs="Times New Roman"/>
          <w:color w:val="595959" w:themeColor="text1" w:themeTint="A6"/>
          <w:sz w:val="20"/>
          <w:szCs w:val="20"/>
        </w:rPr>
      </w:pPr>
      <w:r>
        <w:rPr>
          <w:rFonts w:ascii="Verdana" w:hAnsi="Verdana"/>
          <w:color w:val="595959" w:themeColor="text1" w:themeTint="A6"/>
        </w:rPr>
        <w:br w:type="page"/>
      </w:r>
    </w:p>
    <w:p w:rsidR="009A58EF" w:rsidRDefault="009A58EF" w:rsidP="006B7B7F">
      <w:pPr>
        <w:pStyle w:val="para32"/>
        <w:tabs>
          <w:tab w:val="clear" w:pos="560"/>
          <w:tab w:val="left" w:pos="360"/>
        </w:tabs>
        <w:ind w:firstLine="0"/>
        <w:jc w:val="left"/>
        <w:rPr>
          <w:rFonts w:ascii="Verdana" w:hAnsi="Verdana"/>
          <w:color w:val="595959" w:themeColor="text1" w:themeTint="A6"/>
        </w:rPr>
      </w:pPr>
      <w:r w:rsidRPr="006B7B7F">
        <w:rPr>
          <w:rFonts w:ascii="Verdana" w:hAnsi="Verdana"/>
          <w:color w:val="595959" w:themeColor="text1" w:themeTint="A6"/>
        </w:rPr>
        <w:lastRenderedPageBreak/>
        <w:t>Table 34-6 provides the IGL and GL accounts related to recording SGLI premium payments.</w:t>
      </w:r>
    </w:p>
    <w:p w:rsidR="006B7B7F" w:rsidRPr="006B7B7F" w:rsidRDefault="006B7B7F" w:rsidP="006B7B7F">
      <w:pPr>
        <w:pStyle w:val="para32"/>
        <w:tabs>
          <w:tab w:val="clear" w:pos="560"/>
          <w:tab w:val="left" w:pos="360"/>
        </w:tabs>
        <w:ind w:firstLine="0"/>
        <w:jc w:val="left"/>
        <w:rPr>
          <w:rFonts w:ascii="Verdana" w:hAnsi="Verdana"/>
          <w:color w:val="595959" w:themeColor="text1" w:themeTint="A6"/>
        </w:rPr>
      </w:pPr>
    </w:p>
    <w:p w:rsidR="009A58EF" w:rsidRPr="006B7B7F" w:rsidRDefault="009A58EF" w:rsidP="006B7B7F">
      <w:pPr>
        <w:shd w:val="clear" w:color="auto" w:fill="FFFFFF"/>
        <w:tabs>
          <w:tab w:val="left" w:pos="720"/>
        </w:tabs>
        <w:spacing w:line="240" w:lineRule="auto"/>
        <w:ind w:hanging="360"/>
        <w:jc w:val="center"/>
        <w:textAlignment w:val="top"/>
        <w:rPr>
          <w:rFonts w:ascii="Verdana" w:eastAsia="Times New Roman" w:hAnsi="Verdana" w:cs="Times New Roman"/>
          <w:b/>
          <w:bCs/>
          <w:color w:val="666666"/>
          <w:sz w:val="20"/>
          <w:szCs w:val="20"/>
        </w:rPr>
      </w:pPr>
      <w:r>
        <w:rPr>
          <w:rFonts w:ascii="Verdana" w:eastAsia="Times New Roman" w:hAnsi="Verdana" w:cs="Times New Roman"/>
          <w:color w:val="676767"/>
          <w:sz w:val="20"/>
          <w:szCs w:val="20"/>
        </w:rPr>
        <w:tab/>
      </w:r>
      <w:r w:rsidRPr="006B7B7F">
        <w:rPr>
          <w:rFonts w:ascii="Verdana" w:eastAsia="Times New Roman" w:hAnsi="Verdana" w:cs="Times New Roman"/>
          <w:b/>
          <w:bCs/>
          <w:color w:val="666666"/>
          <w:sz w:val="20"/>
          <w:szCs w:val="20"/>
        </w:rPr>
        <w:t>Table 34-6: Recording SGLI Premium Payments in IGL</w:t>
      </w:r>
    </w:p>
    <w:tbl>
      <w:tblPr>
        <w:tblW w:w="5000" w:type="pct"/>
        <w:jc w:val="center"/>
        <w:tblCellMar>
          <w:left w:w="0" w:type="dxa"/>
          <w:right w:w="0" w:type="dxa"/>
        </w:tblCellMar>
        <w:tblLook w:val="04A0" w:firstRow="1" w:lastRow="0" w:firstColumn="1" w:lastColumn="0" w:noHBand="0" w:noVBand="1"/>
      </w:tblPr>
      <w:tblGrid>
        <w:gridCol w:w="1270"/>
        <w:gridCol w:w="4276"/>
        <w:gridCol w:w="2313"/>
        <w:gridCol w:w="1481"/>
      </w:tblGrid>
      <w:tr w:rsidR="009A58EF" w:rsidRPr="009A58EF" w:rsidTr="009A58EF">
        <w:trPr>
          <w:trHeight w:val="480"/>
          <w:jc w:val="center"/>
        </w:trPr>
        <w:tc>
          <w:tcPr>
            <w:tcW w:w="680"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b/>
                <w:bCs/>
                <w:color w:val="676767"/>
                <w:sz w:val="20"/>
                <w:szCs w:val="20"/>
              </w:rPr>
              <w:t>IGL</w:t>
            </w:r>
          </w:p>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b/>
                <w:bCs/>
                <w:color w:val="676767"/>
                <w:sz w:val="20"/>
                <w:szCs w:val="20"/>
              </w:rPr>
              <w:t xml:space="preserve">Account </w:t>
            </w:r>
          </w:p>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b/>
                <w:bCs/>
                <w:color w:val="676767"/>
                <w:sz w:val="20"/>
                <w:szCs w:val="20"/>
              </w:rPr>
              <w:t>Number</w:t>
            </w:r>
          </w:p>
        </w:tc>
        <w:tc>
          <w:tcPr>
            <w:tcW w:w="2289"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b/>
                <w:bCs/>
                <w:color w:val="676767"/>
                <w:sz w:val="20"/>
                <w:szCs w:val="20"/>
              </w:rPr>
              <w:t>IGL</w:t>
            </w:r>
          </w:p>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b/>
                <w:bCs/>
                <w:color w:val="676767"/>
                <w:sz w:val="20"/>
                <w:szCs w:val="20"/>
              </w:rPr>
              <w:t>Account</w:t>
            </w:r>
          </w:p>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b/>
                <w:bCs/>
                <w:color w:val="676767"/>
                <w:sz w:val="20"/>
                <w:szCs w:val="20"/>
              </w:rPr>
              <w:t>Description</w:t>
            </w:r>
          </w:p>
        </w:tc>
        <w:tc>
          <w:tcPr>
            <w:tcW w:w="1238"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b/>
                <w:bCs/>
                <w:color w:val="676767"/>
                <w:sz w:val="20"/>
                <w:szCs w:val="20"/>
              </w:rPr>
              <w:t>GL</w:t>
            </w:r>
          </w:p>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b/>
                <w:bCs/>
                <w:color w:val="676767"/>
                <w:sz w:val="20"/>
                <w:szCs w:val="20"/>
              </w:rPr>
              <w:t xml:space="preserve">Account </w:t>
            </w:r>
          </w:p>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b/>
                <w:bCs/>
                <w:color w:val="676767"/>
                <w:sz w:val="20"/>
                <w:szCs w:val="20"/>
              </w:rPr>
              <w:t>Number</w:t>
            </w:r>
          </w:p>
        </w:tc>
        <w:tc>
          <w:tcPr>
            <w:tcW w:w="793"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b/>
                <w:bCs/>
                <w:color w:val="676767"/>
                <w:sz w:val="20"/>
                <w:szCs w:val="20"/>
              </w:rPr>
              <w:t>(D)ebit</w:t>
            </w:r>
          </w:p>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b/>
                <w:bCs/>
                <w:color w:val="676767"/>
                <w:sz w:val="20"/>
                <w:szCs w:val="20"/>
              </w:rPr>
              <w:t xml:space="preserve">/ </w:t>
            </w:r>
          </w:p>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b/>
                <w:bCs/>
                <w:color w:val="676767"/>
                <w:sz w:val="20"/>
                <w:szCs w:val="20"/>
              </w:rPr>
              <w:t>(C)redit</w:t>
            </w:r>
          </w:p>
        </w:tc>
      </w:tr>
      <w:tr w:rsidR="009A58EF" w:rsidRPr="009A58EF" w:rsidTr="009A58EF">
        <w:trPr>
          <w:jc w:val="center"/>
        </w:trPr>
        <w:tc>
          <w:tcPr>
            <w:tcW w:w="68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1012.01</w:t>
            </w:r>
          </w:p>
        </w:tc>
        <w:tc>
          <w:tcPr>
            <w:tcW w:w="228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Cash</w:t>
            </w:r>
          </w:p>
        </w:tc>
        <w:tc>
          <w:tcPr>
            <w:tcW w:w="1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1010</w:t>
            </w:r>
          </w:p>
        </w:tc>
        <w:tc>
          <w:tcPr>
            <w:tcW w:w="79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tabs>
                <w:tab w:val="left" w:pos="626"/>
                <w:tab w:val="center" w:pos="706"/>
              </w:tabs>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D</w:t>
            </w:r>
          </w:p>
        </w:tc>
      </w:tr>
      <w:tr w:rsidR="009A58EF" w:rsidRPr="009A58EF" w:rsidTr="009A58EF">
        <w:trPr>
          <w:jc w:val="center"/>
        </w:trPr>
        <w:tc>
          <w:tcPr>
            <w:tcW w:w="68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3573.01</w:t>
            </w:r>
          </w:p>
        </w:tc>
        <w:tc>
          <w:tcPr>
            <w:tcW w:w="228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Premiums – Active Duty</w:t>
            </w:r>
          </w:p>
        </w:tc>
        <w:tc>
          <w:tcPr>
            <w:tcW w:w="1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5500</w:t>
            </w:r>
          </w:p>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(5501)</w:t>
            </w:r>
          </w:p>
        </w:tc>
        <w:tc>
          <w:tcPr>
            <w:tcW w:w="79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C</w:t>
            </w:r>
          </w:p>
        </w:tc>
      </w:tr>
      <w:tr w:rsidR="009A58EF" w:rsidRPr="009A58EF" w:rsidTr="009A58EF">
        <w:trPr>
          <w:jc w:val="center"/>
        </w:trPr>
        <w:tc>
          <w:tcPr>
            <w:tcW w:w="68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3573.02</w:t>
            </w:r>
          </w:p>
        </w:tc>
        <w:tc>
          <w:tcPr>
            <w:tcW w:w="228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Premiums – Reservists</w:t>
            </w:r>
          </w:p>
        </w:tc>
        <w:tc>
          <w:tcPr>
            <w:tcW w:w="1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5500</w:t>
            </w:r>
          </w:p>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(5501)</w:t>
            </w:r>
          </w:p>
        </w:tc>
        <w:tc>
          <w:tcPr>
            <w:tcW w:w="79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C</w:t>
            </w:r>
          </w:p>
        </w:tc>
      </w:tr>
      <w:tr w:rsidR="009A58EF" w:rsidRPr="009A58EF" w:rsidTr="009A58EF">
        <w:trPr>
          <w:jc w:val="center"/>
        </w:trPr>
        <w:tc>
          <w:tcPr>
            <w:tcW w:w="68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3573.03</w:t>
            </w:r>
          </w:p>
        </w:tc>
        <w:tc>
          <w:tcPr>
            <w:tcW w:w="228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Premiums – Spouse</w:t>
            </w:r>
          </w:p>
        </w:tc>
        <w:tc>
          <w:tcPr>
            <w:tcW w:w="1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5500</w:t>
            </w:r>
          </w:p>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(5501)</w:t>
            </w:r>
          </w:p>
        </w:tc>
        <w:tc>
          <w:tcPr>
            <w:tcW w:w="79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C</w:t>
            </w:r>
          </w:p>
        </w:tc>
      </w:tr>
      <w:tr w:rsidR="009A58EF" w:rsidRPr="009A58EF" w:rsidTr="009A58EF">
        <w:trPr>
          <w:jc w:val="center"/>
        </w:trPr>
        <w:tc>
          <w:tcPr>
            <w:tcW w:w="68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3574.00</w:t>
            </w:r>
          </w:p>
        </w:tc>
        <w:tc>
          <w:tcPr>
            <w:tcW w:w="228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Contributions for Extra Hazard Costs</w:t>
            </w:r>
          </w:p>
        </w:tc>
        <w:tc>
          <w:tcPr>
            <w:tcW w:w="1238"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5500</w:t>
            </w:r>
          </w:p>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(5501)</w:t>
            </w:r>
          </w:p>
        </w:tc>
        <w:tc>
          <w:tcPr>
            <w:tcW w:w="79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C</w:t>
            </w:r>
          </w:p>
        </w:tc>
      </w:tr>
    </w:tbl>
    <w:p w:rsidR="009A58EF" w:rsidRDefault="009A58EF" w:rsidP="009A58EF">
      <w:pPr>
        <w:tabs>
          <w:tab w:val="left" w:pos="12609"/>
        </w:tabs>
        <w:rPr>
          <w:rFonts w:ascii="Verdana" w:eastAsia="Times New Roman" w:hAnsi="Verdana" w:cs="Times New Roman"/>
          <w:color w:val="676767"/>
          <w:sz w:val="20"/>
          <w:szCs w:val="20"/>
        </w:rPr>
      </w:pPr>
      <w:r w:rsidRPr="009A58EF">
        <w:rPr>
          <w:rFonts w:ascii="Verdana" w:eastAsia="Times New Roman" w:hAnsi="Verdana" w:cs="Times New Roman"/>
          <w:color w:val="676767"/>
          <w:sz w:val="20"/>
          <w:szCs w:val="20"/>
        </w:rPr>
        <w:t> </w:t>
      </w:r>
    </w:p>
    <w:p w:rsidR="009A58EF" w:rsidRPr="00BE5D07" w:rsidRDefault="009A58EF" w:rsidP="00BE5D07">
      <w:pPr>
        <w:pStyle w:val="para32"/>
        <w:numPr>
          <w:ilvl w:val="0"/>
          <w:numId w:val="42"/>
        </w:numPr>
        <w:tabs>
          <w:tab w:val="clear" w:pos="560"/>
        </w:tabs>
        <w:jc w:val="left"/>
        <w:rPr>
          <w:rFonts w:ascii="Verdana" w:hAnsi="Verdana"/>
          <w:color w:val="595959" w:themeColor="text1" w:themeTint="A6"/>
        </w:rPr>
      </w:pPr>
      <w:r w:rsidRPr="00BE5D07">
        <w:rPr>
          <w:rFonts w:ascii="Verdana" w:hAnsi="Verdana"/>
          <w:color w:val="595959" w:themeColor="text1" w:themeTint="A6"/>
        </w:rPr>
        <w:t xml:space="preserve">The Actuarial Staff records the SGLI premium payment on their SGLI Premium Payment Tracker. The Actuarial Staff performs a weekly reconciliation between their SGLI Premium Payment Tracker and the IPAC sheets from the past week.  At the end of the month, the Actuarial Staff also compares their SGLI Premium Payment Tracker to the Budget Staff’s FY XX Excel workbook. </w:t>
      </w:r>
    </w:p>
    <w:p w:rsidR="00BE5D07" w:rsidRDefault="00BE5D07" w:rsidP="00BE5D07">
      <w:pPr>
        <w:pStyle w:val="para32"/>
        <w:tabs>
          <w:tab w:val="clear" w:pos="560"/>
        </w:tabs>
        <w:ind w:left="930" w:firstLine="0"/>
        <w:jc w:val="left"/>
        <w:rPr>
          <w:rFonts w:ascii="Verdana" w:hAnsi="Verdana"/>
          <w:color w:val="595959" w:themeColor="text1" w:themeTint="A6"/>
        </w:rPr>
      </w:pPr>
    </w:p>
    <w:p w:rsidR="009A58EF" w:rsidRPr="00BE5D07" w:rsidRDefault="009A58EF" w:rsidP="00BE5D07">
      <w:pPr>
        <w:pStyle w:val="para32"/>
        <w:numPr>
          <w:ilvl w:val="0"/>
          <w:numId w:val="42"/>
        </w:numPr>
        <w:tabs>
          <w:tab w:val="clear" w:pos="560"/>
        </w:tabs>
        <w:jc w:val="left"/>
        <w:rPr>
          <w:rFonts w:ascii="Verdana" w:hAnsi="Verdana"/>
          <w:color w:val="595959" w:themeColor="text1" w:themeTint="A6"/>
        </w:rPr>
      </w:pPr>
      <w:r w:rsidRPr="00BE5D07">
        <w:rPr>
          <w:rFonts w:ascii="Verdana" w:hAnsi="Verdana"/>
          <w:color w:val="595959" w:themeColor="text1" w:themeTint="A6"/>
        </w:rPr>
        <w:t xml:space="preserve">The uniformed services send the IPMD reports showing the number of individuals with SGLI coverage, reported premiums, any adjustments, and the total reported amounts.  IPMD performs monthly updates of each uniformed service’s tab in the Excel premiums reconciliation workbook using the information the service provided.  IPMD then reviews the expected amount due, amount received, and amount reported by the uniformed services to confirm that there is less than a five percent difference between the amount received and the expected/reported amounts. The budget staff drafts a memorandum to Insurance leadership documenting the SGLI premiums that have been received (or not received) from the services for the month due, along with anything unusual, such as a variance over 5 percent, if there was any unusual activity, IPMD requests an explanation for why the unusual activity occurred.  The Actuarial Staff and the Budget Staff Supervisor review the SGLI Premium memorandum.  The Budget Staff supervisor then sends the memorandum to Insurance leadership and OSGLI. </w:t>
      </w:r>
    </w:p>
    <w:p w:rsidR="00BE5D07" w:rsidRDefault="00BE5D07" w:rsidP="00BE5D07">
      <w:pPr>
        <w:pStyle w:val="para32"/>
        <w:tabs>
          <w:tab w:val="clear" w:pos="560"/>
        </w:tabs>
        <w:ind w:left="930" w:firstLine="0"/>
        <w:jc w:val="left"/>
        <w:rPr>
          <w:rFonts w:ascii="Verdana" w:hAnsi="Verdana"/>
          <w:color w:val="595959" w:themeColor="text1" w:themeTint="A6"/>
        </w:rPr>
      </w:pPr>
    </w:p>
    <w:p w:rsidR="009A58EF" w:rsidRPr="00BE5D07" w:rsidRDefault="009A58EF" w:rsidP="00BE5D07">
      <w:pPr>
        <w:pStyle w:val="para32"/>
        <w:numPr>
          <w:ilvl w:val="0"/>
          <w:numId w:val="42"/>
        </w:numPr>
        <w:tabs>
          <w:tab w:val="clear" w:pos="560"/>
        </w:tabs>
        <w:jc w:val="left"/>
        <w:rPr>
          <w:rFonts w:ascii="Verdana" w:hAnsi="Verdana"/>
          <w:color w:val="595959" w:themeColor="text1" w:themeTint="A6"/>
        </w:rPr>
      </w:pPr>
      <w:r w:rsidRPr="00BE5D07">
        <w:rPr>
          <w:rFonts w:ascii="Verdana" w:hAnsi="Verdana"/>
          <w:color w:val="595959" w:themeColor="text1" w:themeTint="A6"/>
        </w:rPr>
        <w:t>Policy, Procedures, and OSGLI Oversight Staff oversees the SGLI and VGLI programs administered by primary insurer. Insurance Budget Staff sends the Policy, Procedures, and OSGLI Oversight Staff a monthly report of outstanding SGLI premiums and anomalies. This report provides detailed information on uniformed services that are behind in their monthly IPAC premium payments or are experiencing other payment issues. If the issues are not resolved in a timely manner, the Policy, Procedures, and OSGLI Oversight Staff reaches out to their contacts within the service to resolve the issue.</w:t>
      </w:r>
    </w:p>
    <w:p w:rsidR="009A58EF" w:rsidRDefault="009A58EF" w:rsidP="009A58EF">
      <w:pPr>
        <w:tabs>
          <w:tab w:val="left" w:pos="12609"/>
        </w:tabs>
      </w:pPr>
    </w:p>
    <w:p w:rsidR="00793404" w:rsidRDefault="00793404">
      <w:pPr>
        <w:rPr>
          <w:rFonts w:ascii="Verdana" w:eastAsia="Times New Roman" w:hAnsi="Verdana" w:cs="Times New Roman"/>
          <w:b/>
          <w:color w:val="595959" w:themeColor="text1" w:themeTint="A6"/>
          <w:sz w:val="20"/>
          <w:szCs w:val="20"/>
        </w:rPr>
      </w:pPr>
      <w:r>
        <w:rPr>
          <w:rFonts w:ascii="Verdana" w:hAnsi="Verdana"/>
          <w:b/>
          <w:color w:val="595959" w:themeColor="text1" w:themeTint="A6"/>
        </w:rPr>
        <w:br w:type="page"/>
      </w:r>
    </w:p>
    <w:p w:rsidR="009A58EF" w:rsidRDefault="009A58EF" w:rsidP="006B7B7F">
      <w:pPr>
        <w:pStyle w:val="para31"/>
        <w:tabs>
          <w:tab w:val="left" w:pos="560"/>
        </w:tabs>
        <w:ind w:firstLine="0"/>
        <w:rPr>
          <w:rFonts w:ascii="Verdana" w:hAnsi="Verdana"/>
          <w:color w:val="595959" w:themeColor="text1" w:themeTint="A6"/>
        </w:rPr>
      </w:pPr>
      <w:r w:rsidRPr="006B7B7F">
        <w:rPr>
          <w:rFonts w:ascii="Verdana" w:hAnsi="Verdana"/>
          <w:b/>
          <w:color w:val="595959" w:themeColor="text1" w:themeTint="A6"/>
        </w:rPr>
        <w:lastRenderedPageBreak/>
        <w:t>34.28 VGLI Premium Payment Processing</w:t>
      </w:r>
    </w:p>
    <w:p w:rsidR="006B7B7F" w:rsidRPr="006B7B7F" w:rsidRDefault="006B7B7F" w:rsidP="006B7B7F">
      <w:pPr>
        <w:pStyle w:val="para31"/>
        <w:tabs>
          <w:tab w:val="left" w:pos="560"/>
        </w:tabs>
        <w:ind w:firstLine="0"/>
        <w:rPr>
          <w:rFonts w:ascii="Verdana" w:hAnsi="Verdana"/>
          <w:color w:val="595959" w:themeColor="text1" w:themeTint="A6"/>
        </w:rPr>
      </w:pPr>
    </w:p>
    <w:p w:rsidR="009A58EF" w:rsidRPr="006B7B7F" w:rsidRDefault="009A58EF" w:rsidP="006B7B7F">
      <w:pPr>
        <w:pStyle w:val="para32"/>
        <w:tabs>
          <w:tab w:val="clear" w:pos="560"/>
          <w:tab w:val="left" w:pos="360"/>
        </w:tabs>
        <w:ind w:left="390" w:firstLine="0"/>
        <w:jc w:val="left"/>
        <w:rPr>
          <w:rFonts w:ascii="Verdana" w:hAnsi="Verdana"/>
          <w:color w:val="595959" w:themeColor="text1" w:themeTint="A6"/>
        </w:rPr>
      </w:pPr>
      <w:r w:rsidRPr="006B7B7F">
        <w:rPr>
          <w:rFonts w:ascii="Verdana" w:hAnsi="Verdana"/>
          <w:color w:val="595959" w:themeColor="text1" w:themeTint="A6"/>
        </w:rPr>
        <w:t xml:space="preserve">VA has a role in collecting premiums for the primary insurer when Veterans opt to use their VA benefits to pay for the VGLI premiums.  The premiums are transferred electronically from VA to the primary insurer by secure VPN tunnel on a monthly basis.  </w:t>
      </w:r>
    </w:p>
    <w:p w:rsidR="009A58EF" w:rsidRDefault="009A58EF" w:rsidP="009A58EF">
      <w:pPr>
        <w:tabs>
          <w:tab w:val="left" w:pos="12609"/>
        </w:tabs>
      </w:pPr>
    </w:p>
    <w:p w:rsidR="009A58EF" w:rsidRDefault="009A58EF" w:rsidP="006B7B7F">
      <w:pPr>
        <w:pStyle w:val="para31"/>
        <w:tabs>
          <w:tab w:val="left" w:pos="560"/>
        </w:tabs>
        <w:ind w:firstLine="0"/>
        <w:rPr>
          <w:rFonts w:ascii="Verdana" w:hAnsi="Verdana"/>
          <w:color w:val="595959" w:themeColor="text1" w:themeTint="A6"/>
        </w:rPr>
      </w:pPr>
      <w:r w:rsidRPr="006B7B7F">
        <w:rPr>
          <w:rFonts w:ascii="Verdana" w:hAnsi="Verdana"/>
          <w:b/>
          <w:color w:val="595959" w:themeColor="text1" w:themeTint="A6"/>
        </w:rPr>
        <w:t>34.29 VGLI Premium Payment Reporting</w:t>
      </w:r>
    </w:p>
    <w:p w:rsidR="006B7B7F" w:rsidRPr="006B7B7F" w:rsidRDefault="006B7B7F" w:rsidP="006B7B7F">
      <w:pPr>
        <w:pStyle w:val="para31"/>
        <w:tabs>
          <w:tab w:val="left" w:pos="560"/>
        </w:tabs>
        <w:ind w:firstLine="0"/>
        <w:rPr>
          <w:rFonts w:ascii="Verdana" w:hAnsi="Verdana"/>
          <w:color w:val="595959" w:themeColor="text1" w:themeTint="A6"/>
        </w:rPr>
      </w:pPr>
    </w:p>
    <w:p w:rsidR="009A58EF" w:rsidRPr="00BE5D07" w:rsidRDefault="009A58EF" w:rsidP="00BE5D07">
      <w:pPr>
        <w:pStyle w:val="para32"/>
        <w:numPr>
          <w:ilvl w:val="0"/>
          <w:numId w:val="44"/>
        </w:numPr>
        <w:tabs>
          <w:tab w:val="clear" w:pos="560"/>
        </w:tabs>
        <w:jc w:val="left"/>
        <w:rPr>
          <w:rFonts w:ascii="Verdana" w:hAnsi="Verdana"/>
          <w:color w:val="595959" w:themeColor="text1" w:themeTint="A6"/>
        </w:rPr>
      </w:pPr>
      <w:r w:rsidRPr="00BE5D07">
        <w:rPr>
          <w:rFonts w:ascii="Verdana" w:hAnsi="Verdana"/>
          <w:color w:val="595959" w:themeColor="text1" w:themeTint="A6"/>
        </w:rPr>
        <w:t xml:space="preserve">On a monthly basis, VETSNET-Finance Accounting Service runs cycle Z automatically, which is an end of month processing report. Cycle Z produces an Excel and PDF report for VGLI journal vouchers that VBA’s Finance Center (FC) processes that month. After cycle Z processes, the VBA FC generates the VGLI Detail Listing of 07R Deductions report from VETSNET-FAS. The VBAFC manually notates the journal voucher number, date, amount, and pay date from the C&amp;P Schedule of Operations on the PDF VGLI report. The VBAFC uses the Accounting Journal Excel spreadsheet to review the cumulative total of offsets and compares the journal voucher to the Accounting Journal and VA02 Insurance Deduction Monthly Reconciliation Report.   </w:t>
      </w:r>
    </w:p>
    <w:p w:rsidR="00BE5D07" w:rsidRDefault="00BE5D07" w:rsidP="00BE5D07">
      <w:pPr>
        <w:pStyle w:val="para32"/>
        <w:tabs>
          <w:tab w:val="clear" w:pos="560"/>
        </w:tabs>
        <w:ind w:left="930" w:firstLine="0"/>
        <w:jc w:val="left"/>
        <w:rPr>
          <w:rFonts w:ascii="Verdana" w:hAnsi="Verdana"/>
          <w:color w:val="595959" w:themeColor="text1" w:themeTint="A6"/>
        </w:rPr>
      </w:pPr>
    </w:p>
    <w:p w:rsidR="009A58EF" w:rsidRPr="00BE5D07" w:rsidRDefault="009A58EF" w:rsidP="00BE5D07">
      <w:pPr>
        <w:pStyle w:val="para32"/>
        <w:numPr>
          <w:ilvl w:val="0"/>
          <w:numId w:val="44"/>
        </w:numPr>
        <w:tabs>
          <w:tab w:val="clear" w:pos="560"/>
        </w:tabs>
        <w:jc w:val="left"/>
        <w:rPr>
          <w:rFonts w:ascii="Verdana" w:hAnsi="Verdana"/>
          <w:color w:val="595959" w:themeColor="text1" w:themeTint="A6"/>
        </w:rPr>
      </w:pPr>
      <w:r w:rsidRPr="00BE5D07">
        <w:rPr>
          <w:rFonts w:ascii="Verdana" w:hAnsi="Verdana"/>
          <w:color w:val="595959" w:themeColor="text1" w:themeTint="A6"/>
        </w:rPr>
        <w:t xml:space="preserve">Prior to the end of each month after the VBAFC prepares the journal voucher, the Certifying Officer reviews the VGLI journal voucher to ensure it matches the Accounting Journal, and verifies that there are adequate funds to process the payment for benefit offsets. </w:t>
      </w:r>
    </w:p>
    <w:p w:rsidR="00BE5D07" w:rsidRDefault="00BE5D07" w:rsidP="00BE5D07">
      <w:pPr>
        <w:pStyle w:val="para32"/>
        <w:tabs>
          <w:tab w:val="clear" w:pos="560"/>
        </w:tabs>
        <w:ind w:left="930" w:firstLine="0"/>
        <w:jc w:val="left"/>
        <w:rPr>
          <w:rFonts w:ascii="Verdana" w:hAnsi="Verdana"/>
          <w:color w:val="595959" w:themeColor="text1" w:themeTint="A6"/>
        </w:rPr>
      </w:pPr>
    </w:p>
    <w:p w:rsidR="009A58EF" w:rsidRPr="00BE5D07" w:rsidRDefault="009A58EF" w:rsidP="00BE5D07">
      <w:pPr>
        <w:pStyle w:val="para32"/>
        <w:numPr>
          <w:ilvl w:val="0"/>
          <w:numId w:val="44"/>
        </w:numPr>
        <w:tabs>
          <w:tab w:val="clear" w:pos="560"/>
        </w:tabs>
        <w:jc w:val="left"/>
        <w:rPr>
          <w:rFonts w:ascii="Verdana" w:hAnsi="Verdana"/>
          <w:color w:val="595959" w:themeColor="text1" w:themeTint="A6"/>
        </w:rPr>
      </w:pPr>
      <w:r w:rsidRPr="00BE5D07">
        <w:rPr>
          <w:rFonts w:ascii="Verdana" w:hAnsi="Verdana"/>
          <w:color w:val="595959" w:themeColor="text1" w:themeTint="A6"/>
        </w:rPr>
        <w:t xml:space="preserve">The Certifying Officer provides approval to input into SPS for payment. and certifies the payments to the primary insurer using benefit offsets, which sends the payment, and enters the payment into IGL. </w:t>
      </w:r>
    </w:p>
    <w:p w:rsidR="006B7B7F" w:rsidRDefault="006B7B7F" w:rsidP="006B7B7F">
      <w:pPr>
        <w:pStyle w:val="para32"/>
        <w:tabs>
          <w:tab w:val="clear" w:pos="560"/>
          <w:tab w:val="left" w:pos="360"/>
        </w:tabs>
        <w:ind w:firstLine="0"/>
        <w:jc w:val="left"/>
        <w:rPr>
          <w:rFonts w:asciiTheme="minorHAnsi" w:eastAsiaTheme="minorHAnsi" w:hAnsiTheme="minorHAnsi" w:cstheme="minorBidi"/>
          <w:sz w:val="22"/>
          <w:szCs w:val="22"/>
        </w:rPr>
      </w:pPr>
    </w:p>
    <w:p w:rsidR="009A58EF" w:rsidRDefault="009A58EF" w:rsidP="006B7B7F">
      <w:pPr>
        <w:pStyle w:val="para32"/>
        <w:tabs>
          <w:tab w:val="clear" w:pos="560"/>
          <w:tab w:val="left" w:pos="360"/>
        </w:tabs>
        <w:ind w:firstLine="0"/>
        <w:jc w:val="left"/>
        <w:rPr>
          <w:rFonts w:ascii="Verdana" w:hAnsi="Verdana"/>
          <w:color w:val="595959" w:themeColor="text1" w:themeTint="A6"/>
        </w:rPr>
      </w:pPr>
      <w:r w:rsidRPr="006B7B7F">
        <w:rPr>
          <w:rFonts w:ascii="Verdana" w:hAnsi="Verdana"/>
          <w:color w:val="595959" w:themeColor="text1" w:themeTint="A6"/>
        </w:rPr>
        <w:t>Table 34-7 provides the IGL and GL accounts related to recording VGLI premium payments.</w:t>
      </w:r>
    </w:p>
    <w:p w:rsidR="006B7B7F" w:rsidRPr="006B7B7F" w:rsidRDefault="006B7B7F" w:rsidP="006B7B7F">
      <w:pPr>
        <w:pStyle w:val="para32"/>
        <w:tabs>
          <w:tab w:val="clear" w:pos="560"/>
          <w:tab w:val="left" w:pos="360"/>
        </w:tabs>
        <w:ind w:firstLine="0"/>
        <w:jc w:val="left"/>
        <w:rPr>
          <w:rFonts w:ascii="Verdana" w:hAnsi="Verdana"/>
          <w:color w:val="595959" w:themeColor="text1" w:themeTint="A6"/>
        </w:rPr>
      </w:pPr>
    </w:p>
    <w:p w:rsidR="009A58EF" w:rsidRPr="009A58EF" w:rsidRDefault="009A58EF" w:rsidP="006B7B7F">
      <w:pPr>
        <w:shd w:val="clear" w:color="auto" w:fill="FFFFFF"/>
        <w:tabs>
          <w:tab w:val="left" w:pos="720"/>
        </w:tabs>
        <w:spacing w:line="240" w:lineRule="auto"/>
        <w:ind w:hanging="360"/>
        <w:jc w:val="center"/>
        <w:textAlignment w:val="top"/>
        <w:rPr>
          <w:rFonts w:ascii="Verdana" w:eastAsia="Times New Roman" w:hAnsi="Verdana" w:cs="Times New Roman"/>
          <w:color w:val="666666"/>
          <w:sz w:val="16"/>
          <w:szCs w:val="16"/>
        </w:rPr>
      </w:pPr>
      <w:r w:rsidRPr="009A58EF">
        <w:rPr>
          <w:rFonts w:ascii="Verdana" w:eastAsia="Times New Roman" w:hAnsi="Verdana" w:cs="Times New Roman"/>
          <w:b/>
          <w:bCs/>
          <w:color w:val="666666"/>
          <w:sz w:val="20"/>
          <w:szCs w:val="20"/>
        </w:rPr>
        <w:t>Table 34-7: Recording VGLI Premium Payments via VBAFC Offset</w:t>
      </w:r>
    </w:p>
    <w:tbl>
      <w:tblPr>
        <w:tblW w:w="0" w:type="auto"/>
        <w:jc w:val="center"/>
        <w:tblCellMar>
          <w:left w:w="0" w:type="dxa"/>
          <w:right w:w="0" w:type="dxa"/>
        </w:tblCellMar>
        <w:tblLook w:val="04A0" w:firstRow="1" w:lastRow="0" w:firstColumn="1" w:lastColumn="0" w:noHBand="0" w:noVBand="1"/>
      </w:tblPr>
      <w:tblGrid>
        <w:gridCol w:w="1908"/>
        <w:gridCol w:w="4244"/>
        <w:gridCol w:w="1909"/>
        <w:gridCol w:w="1279"/>
      </w:tblGrid>
      <w:tr w:rsidR="009A58EF" w:rsidRPr="009A58EF" w:rsidTr="009A58EF">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b/>
                <w:bCs/>
                <w:color w:val="676767"/>
                <w:sz w:val="20"/>
                <w:szCs w:val="20"/>
              </w:rPr>
              <w:t xml:space="preserve">IGL </w:t>
            </w:r>
          </w:p>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b/>
                <w:bCs/>
                <w:color w:val="676767"/>
                <w:sz w:val="20"/>
                <w:szCs w:val="20"/>
              </w:rPr>
              <w:t>Account Number</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b/>
                <w:bCs/>
                <w:color w:val="676767"/>
                <w:sz w:val="20"/>
                <w:szCs w:val="20"/>
              </w:rPr>
              <w:t xml:space="preserve">IGL </w:t>
            </w:r>
          </w:p>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b/>
                <w:bCs/>
                <w:color w:val="676767"/>
                <w:sz w:val="20"/>
                <w:szCs w:val="20"/>
              </w:rPr>
              <w:t xml:space="preserve">Account </w:t>
            </w:r>
          </w:p>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b/>
                <w:bCs/>
                <w:color w:val="676767"/>
                <w:sz w:val="20"/>
                <w:szCs w:val="20"/>
              </w:rPr>
              <w:t>Description</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b/>
                <w:bCs/>
                <w:color w:val="676767"/>
                <w:sz w:val="20"/>
                <w:szCs w:val="20"/>
              </w:rPr>
              <w:t xml:space="preserve">GL </w:t>
            </w:r>
          </w:p>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b/>
                <w:bCs/>
                <w:color w:val="676767"/>
                <w:sz w:val="20"/>
                <w:szCs w:val="20"/>
              </w:rPr>
              <w:t>Account Number</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b/>
                <w:bCs/>
                <w:color w:val="676767"/>
                <w:sz w:val="20"/>
                <w:szCs w:val="20"/>
              </w:rPr>
              <w:t xml:space="preserve">(D)ebit </w:t>
            </w:r>
          </w:p>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b/>
                <w:bCs/>
                <w:color w:val="676767"/>
                <w:sz w:val="20"/>
                <w:szCs w:val="20"/>
              </w:rPr>
              <w:t>/ (C)redit</w:t>
            </w:r>
          </w:p>
        </w:tc>
      </w:tr>
      <w:tr w:rsidR="009A58EF" w:rsidRPr="009A58EF" w:rsidTr="009A58EF">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1012.01</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Disbursing Authority – Cash Account</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1010</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tabs>
                <w:tab w:val="left" w:pos="626"/>
                <w:tab w:val="center" w:pos="706"/>
              </w:tabs>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D</w:t>
            </w:r>
          </w:p>
        </w:tc>
      </w:tr>
      <w:tr w:rsidR="009A58EF" w:rsidRPr="009A58EF" w:rsidTr="009A58EF">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3569.08</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Undistributed Insurance Collections-Allotment</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5500</w:t>
            </w:r>
          </w:p>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(5501)</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tabs>
                <w:tab w:val="left" w:pos="626"/>
                <w:tab w:val="center" w:pos="706"/>
              </w:tabs>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C</w:t>
            </w:r>
          </w:p>
        </w:tc>
      </w:tr>
      <w:tr w:rsidR="009A58EF" w:rsidRPr="009A58EF" w:rsidTr="009A58EF">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3569.05</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Undistributed Insurance Collections-DFB</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5500</w:t>
            </w:r>
          </w:p>
          <w:p w:rsidR="009A58EF" w:rsidRPr="009A58EF" w:rsidRDefault="009A58EF" w:rsidP="009A58EF">
            <w:pPr>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(5501)</w:t>
            </w:r>
          </w:p>
        </w:tc>
        <w:tc>
          <w:tcPr>
            <w:tcW w:w="0" w:type="auto"/>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A58EF" w:rsidRPr="009A58EF" w:rsidRDefault="009A58EF" w:rsidP="009A58EF">
            <w:pPr>
              <w:tabs>
                <w:tab w:val="left" w:pos="626"/>
                <w:tab w:val="center" w:pos="706"/>
              </w:tabs>
              <w:spacing w:after="0" w:line="240" w:lineRule="auto"/>
              <w:jc w:val="both"/>
              <w:rPr>
                <w:rFonts w:ascii="Verdana" w:eastAsia="Times New Roman" w:hAnsi="Verdana" w:cs="Times New Roman"/>
                <w:color w:val="676767"/>
                <w:sz w:val="16"/>
                <w:szCs w:val="16"/>
              </w:rPr>
            </w:pPr>
            <w:r w:rsidRPr="009A58EF">
              <w:rPr>
                <w:rFonts w:ascii="Verdana" w:eastAsia="Times New Roman" w:hAnsi="Verdana" w:cs="Times New Roman"/>
                <w:color w:val="676767"/>
                <w:sz w:val="20"/>
                <w:szCs w:val="20"/>
              </w:rPr>
              <w:t>C</w:t>
            </w:r>
          </w:p>
        </w:tc>
      </w:tr>
    </w:tbl>
    <w:p w:rsidR="009A58EF" w:rsidRDefault="009A58EF" w:rsidP="00793404">
      <w:pPr>
        <w:shd w:val="clear" w:color="auto" w:fill="FFFFFF"/>
        <w:spacing w:after="120" w:line="240" w:lineRule="auto"/>
        <w:jc w:val="both"/>
        <w:textAlignment w:val="top"/>
      </w:pPr>
      <w:r w:rsidRPr="009A58EF">
        <w:rPr>
          <w:rFonts w:ascii="Verdana" w:eastAsia="Times New Roman" w:hAnsi="Verdana" w:cs="Times New Roman"/>
          <w:i/>
          <w:iCs/>
          <w:color w:val="666666"/>
          <w:sz w:val="20"/>
          <w:szCs w:val="20"/>
        </w:rPr>
        <w:t> </w:t>
      </w:r>
    </w:p>
    <w:p w:rsidR="009A58EF" w:rsidRDefault="009A58EF" w:rsidP="006B7B7F">
      <w:pPr>
        <w:pStyle w:val="para32"/>
        <w:tabs>
          <w:tab w:val="clear" w:pos="560"/>
          <w:tab w:val="left" w:pos="360"/>
        </w:tabs>
        <w:ind w:left="390" w:firstLine="0"/>
        <w:jc w:val="left"/>
        <w:rPr>
          <w:rFonts w:ascii="Verdana" w:hAnsi="Verdana"/>
          <w:color w:val="595959" w:themeColor="text1" w:themeTint="A6"/>
        </w:rPr>
      </w:pPr>
      <w:r w:rsidRPr="006B7B7F">
        <w:rPr>
          <w:rFonts w:ascii="Verdana" w:hAnsi="Verdana"/>
          <w:color w:val="595959" w:themeColor="text1" w:themeTint="A6"/>
        </w:rPr>
        <w:t xml:space="preserve">The VBAFC inputs the VGLI accounting information into VETSNET-FAS. The VBAFC C&amp;P Benefit Accountant saves the VGLI voucher, VETSNET-FAS Accounting Journal, VETSNET-FAS transaction screen shots, and any email correspondence. </w:t>
      </w:r>
    </w:p>
    <w:p w:rsidR="006B7B7F" w:rsidRPr="006B7B7F" w:rsidRDefault="006B7B7F" w:rsidP="006B7B7F">
      <w:pPr>
        <w:pStyle w:val="para32"/>
        <w:tabs>
          <w:tab w:val="clear" w:pos="560"/>
          <w:tab w:val="left" w:pos="360"/>
        </w:tabs>
        <w:ind w:left="390" w:firstLine="0"/>
        <w:jc w:val="left"/>
        <w:rPr>
          <w:rFonts w:ascii="Verdana" w:hAnsi="Verdana"/>
          <w:color w:val="595959" w:themeColor="text1" w:themeTint="A6"/>
        </w:rPr>
      </w:pPr>
    </w:p>
    <w:p w:rsidR="009A58EF" w:rsidRPr="006B7B7F" w:rsidRDefault="009A58EF" w:rsidP="006B7B7F">
      <w:pPr>
        <w:pStyle w:val="para32"/>
        <w:tabs>
          <w:tab w:val="clear" w:pos="560"/>
          <w:tab w:val="left" w:pos="360"/>
        </w:tabs>
        <w:ind w:left="390" w:firstLine="0"/>
        <w:jc w:val="left"/>
        <w:rPr>
          <w:rFonts w:ascii="Verdana" w:hAnsi="Verdana"/>
          <w:color w:val="595959" w:themeColor="text1" w:themeTint="A6"/>
        </w:rPr>
      </w:pPr>
      <w:r w:rsidRPr="006B7B7F">
        <w:rPr>
          <w:rFonts w:ascii="Verdana" w:hAnsi="Verdana"/>
          <w:color w:val="595959" w:themeColor="text1" w:themeTint="A6"/>
        </w:rPr>
        <w:t>The Actuarial Staff and the Budget Staff Supervisor review the IPMD Budget Analyst’s SGLI Premium memorandum.  The Budget Staff supervisor then sends the memorandum to Insurance leadership and OSGLI.</w:t>
      </w:r>
    </w:p>
    <w:sectPr w:rsidR="009A58EF" w:rsidRPr="006B7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3A8"/>
    <w:multiLevelType w:val="hybridMultilevel"/>
    <w:tmpl w:val="3ED28C4A"/>
    <w:lvl w:ilvl="0" w:tplc="39CA6CB0">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0904F89"/>
    <w:multiLevelType w:val="hybridMultilevel"/>
    <w:tmpl w:val="7794EDE2"/>
    <w:lvl w:ilvl="0" w:tplc="F7286AC8">
      <w:start w:val="1"/>
      <w:numFmt w:val="decimal"/>
      <w:lvlText w:val="%1."/>
      <w:lvlJc w:val="left"/>
      <w:pPr>
        <w:ind w:left="1380" w:hanging="480"/>
      </w:pPr>
      <w:rPr>
        <w:rFonts w:hint="default"/>
      </w:rPr>
    </w:lvl>
    <w:lvl w:ilvl="1" w:tplc="7E3682D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20517B4"/>
    <w:multiLevelType w:val="hybridMultilevel"/>
    <w:tmpl w:val="3ED28C4A"/>
    <w:lvl w:ilvl="0" w:tplc="39CA6CB0">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02081D56"/>
    <w:multiLevelType w:val="hybridMultilevel"/>
    <w:tmpl w:val="3ED28C4A"/>
    <w:lvl w:ilvl="0" w:tplc="39CA6CB0">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07C5534A"/>
    <w:multiLevelType w:val="hybridMultilevel"/>
    <w:tmpl w:val="3ED28C4A"/>
    <w:lvl w:ilvl="0" w:tplc="39CA6CB0">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09BD47F7"/>
    <w:multiLevelType w:val="hybridMultilevel"/>
    <w:tmpl w:val="265C05E4"/>
    <w:lvl w:ilvl="0" w:tplc="04090017">
      <w:start w:val="1"/>
      <w:numFmt w:val="lowerLetter"/>
      <w:lvlText w:val="%1)"/>
      <w:lvlJc w:val="left"/>
      <w:pPr>
        <w:ind w:left="1740" w:hanging="360"/>
      </w:pPr>
    </w:lvl>
    <w:lvl w:ilvl="1" w:tplc="04090019">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 w15:restartNumberingAfterBreak="0">
    <w:nsid w:val="0BF1403D"/>
    <w:multiLevelType w:val="hybridMultilevel"/>
    <w:tmpl w:val="B244567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A67DD2"/>
    <w:multiLevelType w:val="hybridMultilevel"/>
    <w:tmpl w:val="3ED28C4A"/>
    <w:lvl w:ilvl="0" w:tplc="39CA6CB0">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15730091"/>
    <w:multiLevelType w:val="hybridMultilevel"/>
    <w:tmpl w:val="B244567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AA3E34"/>
    <w:multiLevelType w:val="hybridMultilevel"/>
    <w:tmpl w:val="7794EDE2"/>
    <w:lvl w:ilvl="0" w:tplc="F7286AC8">
      <w:start w:val="1"/>
      <w:numFmt w:val="decimal"/>
      <w:lvlText w:val="%1."/>
      <w:lvlJc w:val="left"/>
      <w:pPr>
        <w:ind w:left="1380" w:hanging="480"/>
      </w:pPr>
      <w:rPr>
        <w:rFonts w:hint="default"/>
      </w:rPr>
    </w:lvl>
    <w:lvl w:ilvl="1" w:tplc="7E3682D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79A1C95"/>
    <w:multiLevelType w:val="hybridMultilevel"/>
    <w:tmpl w:val="B244567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F75B71"/>
    <w:multiLevelType w:val="hybridMultilevel"/>
    <w:tmpl w:val="3ED28C4A"/>
    <w:lvl w:ilvl="0" w:tplc="39CA6CB0">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15:restartNumberingAfterBreak="0">
    <w:nsid w:val="1E8D2B99"/>
    <w:multiLevelType w:val="hybridMultilevel"/>
    <w:tmpl w:val="3ED28C4A"/>
    <w:lvl w:ilvl="0" w:tplc="39CA6CB0">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22AC4D70"/>
    <w:multiLevelType w:val="hybridMultilevel"/>
    <w:tmpl w:val="B244567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48663A9"/>
    <w:multiLevelType w:val="hybridMultilevel"/>
    <w:tmpl w:val="7794EDE2"/>
    <w:lvl w:ilvl="0" w:tplc="F7286AC8">
      <w:start w:val="1"/>
      <w:numFmt w:val="decimal"/>
      <w:lvlText w:val="%1."/>
      <w:lvlJc w:val="left"/>
      <w:pPr>
        <w:ind w:left="1380" w:hanging="480"/>
      </w:pPr>
      <w:rPr>
        <w:rFonts w:hint="default"/>
      </w:rPr>
    </w:lvl>
    <w:lvl w:ilvl="1" w:tplc="7E3682D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1FD7A52"/>
    <w:multiLevelType w:val="hybridMultilevel"/>
    <w:tmpl w:val="7794EDE2"/>
    <w:lvl w:ilvl="0" w:tplc="F7286AC8">
      <w:start w:val="1"/>
      <w:numFmt w:val="decimal"/>
      <w:lvlText w:val="%1."/>
      <w:lvlJc w:val="left"/>
      <w:pPr>
        <w:ind w:left="1380" w:hanging="480"/>
      </w:pPr>
      <w:rPr>
        <w:rFonts w:hint="default"/>
      </w:rPr>
    </w:lvl>
    <w:lvl w:ilvl="1" w:tplc="7E3682D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2D55B24"/>
    <w:multiLevelType w:val="hybridMultilevel"/>
    <w:tmpl w:val="A060116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48D3FEC"/>
    <w:multiLevelType w:val="hybridMultilevel"/>
    <w:tmpl w:val="265C05E4"/>
    <w:lvl w:ilvl="0" w:tplc="04090017">
      <w:start w:val="1"/>
      <w:numFmt w:val="lowerLetter"/>
      <w:lvlText w:val="%1)"/>
      <w:lvlJc w:val="left"/>
      <w:pPr>
        <w:ind w:left="1740" w:hanging="360"/>
      </w:pPr>
    </w:lvl>
    <w:lvl w:ilvl="1" w:tplc="04090019">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8" w15:restartNumberingAfterBreak="0">
    <w:nsid w:val="36C96F95"/>
    <w:multiLevelType w:val="hybridMultilevel"/>
    <w:tmpl w:val="7794EDE2"/>
    <w:lvl w:ilvl="0" w:tplc="F7286AC8">
      <w:start w:val="1"/>
      <w:numFmt w:val="decimal"/>
      <w:lvlText w:val="%1."/>
      <w:lvlJc w:val="left"/>
      <w:pPr>
        <w:ind w:left="1380" w:hanging="480"/>
      </w:pPr>
      <w:rPr>
        <w:rFonts w:hint="default"/>
      </w:rPr>
    </w:lvl>
    <w:lvl w:ilvl="1" w:tplc="7E3682D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84039DA"/>
    <w:multiLevelType w:val="hybridMultilevel"/>
    <w:tmpl w:val="7794EDE2"/>
    <w:lvl w:ilvl="0" w:tplc="F7286AC8">
      <w:start w:val="1"/>
      <w:numFmt w:val="decimal"/>
      <w:lvlText w:val="%1."/>
      <w:lvlJc w:val="left"/>
      <w:pPr>
        <w:ind w:left="1380" w:hanging="480"/>
      </w:pPr>
      <w:rPr>
        <w:rFonts w:hint="default"/>
      </w:rPr>
    </w:lvl>
    <w:lvl w:ilvl="1" w:tplc="7E3682D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8B06E53"/>
    <w:multiLevelType w:val="hybridMultilevel"/>
    <w:tmpl w:val="3ED28C4A"/>
    <w:lvl w:ilvl="0" w:tplc="39CA6CB0">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1" w15:restartNumberingAfterBreak="0">
    <w:nsid w:val="3A2D018F"/>
    <w:multiLevelType w:val="hybridMultilevel"/>
    <w:tmpl w:val="7794EDE2"/>
    <w:lvl w:ilvl="0" w:tplc="F7286AC8">
      <w:start w:val="1"/>
      <w:numFmt w:val="decimal"/>
      <w:lvlText w:val="%1."/>
      <w:lvlJc w:val="left"/>
      <w:pPr>
        <w:ind w:left="1380" w:hanging="480"/>
      </w:pPr>
      <w:rPr>
        <w:rFonts w:hint="default"/>
      </w:rPr>
    </w:lvl>
    <w:lvl w:ilvl="1" w:tplc="7E3682D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FB13B5F"/>
    <w:multiLevelType w:val="hybridMultilevel"/>
    <w:tmpl w:val="A060116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0262A93"/>
    <w:multiLevelType w:val="hybridMultilevel"/>
    <w:tmpl w:val="7794EDE2"/>
    <w:lvl w:ilvl="0" w:tplc="F7286AC8">
      <w:start w:val="1"/>
      <w:numFmt w:val="decimal"/>
      <w:lvlText w:val="%1."/>
      <w:lvlJc w:val="left"/>
      <w:pPr>
        <w:ind w:left="1380" w:hanging="480"/>
      </w:pPr>
      <w:rPr>
        <w:rFonts w:hint="default"/>
      </w:rPr>
    </w:lvl>
    <w:lvl w:ilvl="1" w:tplc="7E3682D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6D34FD5"/>
    <w:multiLevelType w:val="hybridMultilevel"/>
    <w:tmpl w:val="3ED28C4A"/>
    <w:lvl w:ilvl="0" w:tplc="39CA6CB0">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5" w15:restartNumberingAfterBreak="0">
    <w:nsid w:val="489075FB"/>
    <w:multiLevelType w:val="hybridMultilevel"/>
    <w:tmpl w:val="7794EDE2"/>
    <w:lvl w:ilvl="0" w:tplc="F7286AC8">
      <w:start w:val="1"/>
      <w:numFmt w:val="decimal"/>
      <w:lvlText w:val="%1."/>
      <w:lvlJc w:val="left"/>
      <w:pPr>
        <w:ind w:left="1380" w:hanging="480"/>
      </w:pPr>
      <w:rPr>
        <w:rFonts w:hint="default"/>
      </w:rPr>
    </w:lvl>
    <w:lvl w:ilvl="1" w:tplc="7E3682D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9ED3D6B"/>
    <w:multiLevelType w:val="hybridMultilevel"/>
    <w:tmpl w:val="3ED28C4A"/>
    <w:lvl w:ilvl="0" w:tplc="39CA6CB0">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7" w15:restartNumberingAfterBreak="0">
    <w:nsid w:val="51A61F46"/>
    <w:multiLevelType w:val="hybridMultilevel"/>
    <w:tmpl w:val="3ED28C4A"/>
    <w:lvl w:ilvl="0" w:tplc="39CA6CB0">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15:restartNumberingAfterBreak="0">
    <w:nsid w:val="5D775A8E"/>
    <w:multiLevelType w:val="hybridMultilevel"/>
    <w:tmpl w:val="3ED28C4A"/>
    <w:lvl w:ilvl="0" w:tplc="39CA6CB0">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9" w15:restartNumberingAfterBreak="0">
    <w:nsid w:val="60C354AB"/>
    <w:multiLevelType w:val="hybridMultilevel"/>
    <w:tmpl w:val="7794EDE2"/>
    <w:lvl w:ilvl="0" w:tplc="F7286AC8">
      <w:start w:val="1"/>
      <w:numFmt w:val="decimal"/>
      <w:lvlText w:val="%1."/>
      <w:lvlJc w:val="left"/>
      <w:pPr>
        <w:ind w:left="1380" w:hanging="480"/>
      </w:pPr>
      <w:rPr>
        <w:rFonts w:hint="default"/>
      </w:rPr>
    </w:lvl>
    <w:lvl w:ilvl="1" w:tplc="7E3682D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32B2BA0"/>
    <w:multiLevelType w:val="hybridMultilevel"/>
    <w:tmpl w:val="B244567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2C5A2F"/>
    <w:multiLevelType w:val="hybridMultilevel"/>
    <w:tmpl w:val="B244567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559667E"/>
    <w:multiLevelType w:val="hybridMultilevel"/>
    <w:tmpl w:val="3ED28C4A"/>
    <w:lvl w:ilvl="0" w:tplc="39CA6CB0">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3" w15:restartNumberingAfterBreak="0">
    <w:nsid w:val="6D785D16"/>
    <w:multiLevelType w:val="hybridMultilevel"/>
    <w:tmpl w:val="3ED28C4A"/>
    <w:lvl w:ilvl="0" w:tplc="39CA6CB0">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4" w15:restartNumberingAfterBreak="0">
    <w:nsid w:val="6F85166D"/>
    <w:multiLevelType w:val="hybridMultilevel"/>
    <w:tmpl w:val="7794EDE2"/>
    <w:lvl w:ilvl="0" w:tplc="F7286AC8">
      <w:start w:val="1"/>
      <w:numFmt w:val="decimal"/>
      <w:lvlText w:val="%1."/>
      <w:lvlJc w:val="left"/>
      <w:pPr>
        <w:ind w:left="1380" w:hanging="480"/>
      </w:pPr>
      <w:rPr>
        <w:rFonts w:hint="default"/>
      </w:rPr>
    </w:lvl>
    <w:lvl w:ilvl="1" w:tplc="7E3682D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03C71AD"/>
    <w:multiLevelType w:val="hybridMultilevel"/>
    <w:tmpl w:val="3ED28C4A"/>
    <w:lvl w:ilvl="0" w:tplc="39CA6CB0">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6" w15:restartNumberingAfterBreak="0">
    <w:nsid w:val="7143690F"/>
    <w:multiLevelType w:val="hybridMultilevel"/>
    <w:tmpl w:val="7794EDE2"/>
    <w:lvl w:ilvl="0" w:tplc="F7286AC8">
      <w:start w:val="1"/>
      <w:numFmt w:val="decimal"/>
      <w:lvlText w:val="%1."/>
      <w:lvlJc w:val="left"/>
      <w:pPr>
        <w:ind w:left="1380" w:hanging="480"/>
      </w:pPr>
      <w:rPr>
        <w:rFonts w:hint="default"/>
      </w:rPr>
    </w:lvl>
    <w:lvl w:ilvl="1" w:tplc="7E3682D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729E7189"/>
    <w:multiLevelType w:val="hybridMultilevel"/>
    <w:tmpl w:val="7794EDE2"/>
    <w:lvl w:ilvl="0" w:tplc="F7286AC8">
      <w:start w:val="1"/>
      <w:numFmt w:val="decimal"/>
      <w:lvlText w:val="%1."/>
      <w:lvlJc w:val="left"/>
      <w:pPr>
        <w:ind w:left="1380" w:hanging="480"/>
      </w:pPr>
      <w:rPr>
        <w:rFonts w:hint="default"/>
      </w:rPr>
    </w:lvl>
    <w:lvl w:ilvl="1" w:tplc="7E3682D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76BA0CFD"/>
    <w:multiLevelType w:val="hybridMultilevel"/>
    <w:tmpl w:val="7794EDE2"/>
    <w:lvl w:ilvl="0" w:tplc="F7286AC8">
      <w:start w:val="1"/>
      <w:numFmt w:val="decimal"/>
      <w:lvlText w:val="%1."/>
      <w:lvlJc w:val="left"/>
      <w:pPr>
        <w:ind w:left="1380" w:hanging="480"/>
      </w:pPr>
      <w:rPr>
        <w:rFonts w:hint="default"/>
      </w:rPr>
    </w:lvl>
    <w:lvl w:ilvl="1" w:tplc="7E3682D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76DE04ED"/>
    <w:multiLevelType w:val="hybridMultilevel"/>
    <w:tmpl w:val="7794EDE2"/>
    <w:lvl w:ilvl="0" w:tplc="F7286AC8">
      <w:start w:val="1"/>
      <w:numFmt w:val="decimal"/>
      <w:lvlText w:val="%1."/>
      <w:lvlJc w:val="left"/>
      <w:pPr>
        <w:ind w:left="1380" w:hanging="480"/>
      </w:pPr>
      <w:rPr>
        <w:rFonts w:hint="default"/>
      </w:rPr>
    </w:lvl>
    <w:lvl w:ilvl="1" w:tplc="7E3682D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79186726"/>
    <w:multiLevelType w:val="hybridMultilevel"/>
    <w:tmpl w:val="3ED28C4A"/>
    <w:lvl w:ilvl="0" w:tplc="39CA6CB0">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1" w15:restartNumberingAfterBreak="0">
    <w:nsid w:val="79AC0CA6"/>
    <w:multiLevelType w:val="hybridMultilevel"/>
    <w:tmpl w:val="3ED28C4A"/>
    <w:lvl w:ilvl="0" w:tplc="39CA6CB0">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2" w15:restartNumberingAfterBreak="0">
    <w:nsid w:val="7AE209CB"/>
    <w:multiLevelType w:val="hybridMultilevel"/>
    <w:tmpl w:val="8F74FF24"/>
    <w:lvl w:ilvl="0" w:tplc="0EB82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974C4"/>
    <w:multiLevelType w:val="hybridMultilevel"/>
    <w:tmpl w:val="7794EDE2"/>
    <w:lvl w:ilvl="0" w:tplc="F7286AC8">
      <w:start w:val="1"/>
      <w:numFmt w:val="decimal"/>
      <w:lvlText w:val="%1."/>
      <w:lvlJc w:val="left"/>
      <w:pPr>
        <w:ind w:left="1380" w:hanging="480"/>
      </w:pPr>
      <w:rPr>
        <w:rFonts w:hint="default"/>
      </w:rPr>
    </w:lvl>
    <w:lvl w:ilvl="1" w:tplc="7E3682D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1"/>
  </w:num>
  <w:num w:numId="2">
    <w:abstractNumId w:val="14"/>
  </w:num>
  <w:num w:numId="3">
    <w:abstractNumId w:val="8"/>
  </w:num>
  <w:num w:numId="4">
    <w:abstractNumId w:val="16"/>
  </w:num>
  <w:num w:numId="5">
    <w:abstractNumId w:val="42"/>
  </w:num>
  <w:num w:numId="6">
    <w:abstractNumId w:val="31"/>
  </w:num>
  <w:num w:numId="7">
    <w:abstractNumId w:val="6"/>
  </w:num>
  <w:num w:numId="8">
    <w:abstractNumId w:val="13"/>
  </w:num>
  <w:num w:numId="9">
    <w:abstractNumId w:val="2"/>
  </w:num>
  <w:num w:numId="10">
    <w:abstractNumId w:val="18"/>
  </w:num>
  <w:num w:numId="11">
    <w:abstractNumId w:val="40"/>
  </w:num>
  <w:num w:numId="12">
    <w:abstractNumId w:val="38"/>
  </w:num>
  <w:num w:numId="13">
    <w:abstractNumId w:val="3"/>
  </w:num>
  <w:num w:numId="14">
    <w:abstractNumId w:val="9"/>
  </w:num>
  <w:num w:numId="15">
    <w:abstractNumId w:val="10"/>
  </w:num>
  <w:num w:numId="16">
    <w:abstractNumId w:val="22"/>
  </w:num>
  <w:num w:numId="17">
    <w:abstractNumId w:val="34"/>
  </w:num>
  <w:num w:numId="18">
    <w:abstractNumId w:val="1"/>
  </w:num>
  <w:num w:numId="19">
    <w:abstractNumId w:val="37"/>
  </w:num>
  <w:num w:numId="20">
    <w:abstractNumId w:val="29"/>
  </w:num>
  <w:num w:numId="21">
    <w:abstractNumId w:val="30"/>
  </w:num>
  <w:num w:numId="22">
    <w:abstractNumId w:val="27"/>
  </w:num>
  <w:num w:numId="23">
    <w:abstractNumId w:val="32"/>
  </w:num>
  <w:num w:numId="24">
    <w:abstractNumId w:val="19"/>
  </w:num>
  <w:num w:numId="25">
    <w:abstractNumId w:val="28"/>
  </w:num>
  <w:num w:numId="26">
    <w:abstractNumId w:val="20"/>
  </w:num>
  <w:num w:numId="27">
    <w:abstractNumId w:val="25"/>
  </w:num>
  <w:num w:numId="28">
    <w:abstractNumId w:val="4"/>
  </w:num>
  <w:num w:numId="29">
    <w:abstractNumId w:val="43"/>
  </w:num>
  <w:num w:numId="30">
    <w:abstractNumId w:val="26"/>
  </w:num>
  <w:num w:numId="31">
    <w:abstractNumId w:val="33"/>
  </w:num>
  <w:num w:numId="32">
    <w:abstractNumId w:val="36"/>
  </w:num>
  <w:num w:numId="33">
    <w:abstractNumId w:val="23"/>
  </w:num>
  <w:num w:numId="34">
    <w:abstractNumId w:val="41"/>
  </w:num>
  <w:num w:numId="35">
    <w:abstractNumId w:val="39"/>
  </w:num>
  <w:num w:numId="36">
    <w:abstractNumId w:val="15"/>
  </w:num>
  <w:num w:numId="37">
    <w:abstractNumId w:val="5"/>
  </w:num>
  <w:num w:numId="38">
    <w:abstractNumId w:val="17"/>
  </w:num>
  <w:num w:numId="39">
    <w:abstractNumId w:val="7"/>
  </w:num>
  <w:num w:numId="40">
    <w:abstractNumId w:val="24"/>
  </w:num>
  <w:num w:numId="41">
    <w:abstractNumId w:val="35"/>
  </w:num>
  <w:num w:numId="42">
    <w:abstractNumId w:val="12"/>
  </w:num>
  <w:num w:numId="43">
    <w:abstractNumId w:val="2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626"/>
    <w:rsid w:val="00136978"/>
    <w:rsid w:val="0018671E"/>
    <w:rsid w:val="00261084"/>
    <w:rsid w:val="00304DD1"/>
    <w:rsid w:val="00340677"/>
    <w:rsid w:val="003A048C"/>
    <w:rsid w:val="003B6626"/>
    <w:rsid w:val="004827A0"/>
    <w:rsid w:val="0049334D"/>
    <w:rsid w:val="004B6752"/>
    <w:rsid w:val="004C539C"/>
    <w:rsid w:val="004D48DC"/>
    <w:rsid w:val="00503E01"/>
    <w:rsid w:val="00532296"/>
    <w:rsid w:val="005E4185"/>
    <w:rsid w:val="006226B2"/>
    <w:rsid w:val="006A690B"/>
    <w:rsid w:val="006B7B7F"/>
    <w:rsid w:val="00793404"/>
    <w:rsid w:val="007A5BDE"/>
    <w:rsid w:val="008C65FE"/>
    <w:rsid w:val="009359F9"/>
    <w:rsid w:val="00975B90"/>
    <w:rsid w:val="009A58EF"/>
    <w:rsid w:val="009E1606"/>
    <w:rsid w:val="009E4777"/>
    <w:rsid w:val="00A633B6"/>
    <w:rsid w:val="00A9756B"/>
    <w:rsid w:val="00B65295"/>
    <w:rsid w:val="00BC4955"/>
    <w:rsid w:val="00BE5D07"/>
    <w:rsid w:val="00C75B79"/>
    <w:rsid w:val="00CA4EA9"/>
    <w:rsid w:val="00D2096F"/>
    <w:rsid w:val="00D4728B"/>
    <w:rsid w:val="00DA4B87"/>
    <w:rsid w:val="00EF2C67"/>
    <w:rsid w:val="00F00A0E"/>
    <w:rsid w:val="00F6056F"/>
    <w:rsid w:val="00F776DA"/>
    <w:rsid w:val="00F9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09C96-FBEC-45A4-BFDE-1E1CA4C4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2">
    <w:name w:val="para32"/>
    <w:rsid w:val="00BC4955"/>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customStyle="1" w:styleId="para31">
    <w:name w:val="para31"/>
    <w:rsid w:val="00A9756B"/>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A633B6"/>
    <w:pPr>
      <w:ind w:left="720"/>
      <w:contextualSpacing/>
    </w:pPr>
  </w:style>
  <w:style w:type="table" w:styleId="TableGrid">
    <w:name w:val="Table Grid"/>
    <w:basedOn w:val="TableNormal"/>
    <w:uiPriority w:val="59"/>
    <w:rsid w:val="00C75B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07598">
      <w:bodyDiv w:val="1"/>
      <w:marLeft w:val="0"/>
      <w:marRight w:val="0"/>
      <w:marTop w:val="0"/>
      <w:marBottom w:val="0"/>
      <w:divBdr>
        <w:top w:val="none" w:sz="0" w:space="0" w:color="auto"/>
        <w:left w:val="none" w:sz="0" w:space="0" w:color="auto"/>
        <w:bottom w:val="none" w:sz="0" w:space="0" w:color="auto"/>
        <w:right w:val="none" w:sz="0" w:space="0" w:color="auto"/>
      </w:divBdr>
      <w:divsChild>
        <w:div w:id="996496237">
          <w:marLeft w:val="0"/>
          <w:marRight w:val="0"/>
          <w:marTop w:val="0"/>
          <w:marBottom w:val="0"/>
          <w:divBdr>
            <w:top w:val="none" w:sz="0" w:space="0" w:color="auto"/>
            <w:left w:val="none" w:sz="0" w:space="0" w:color="auto"/>
            <w:bottom w:val="none" w:sz="0" w:space="0" w:color="auto"/>
            <w:right w:val="none" w:sz="0" w:space="0" w:color="auto"/>
          </w:divBdr>
          <w:divsChild>
            <w:div w:id="418137491">
              <w:marLeft w:val="0"/>
              <w:marRight w:val="0"/>
              <w:marTop w:val="0"/>
              <w:marBottom w:val="0"/>
              <w:divBdr>
                <w:top w:val="none" w:sz="0" w:space="0" w:color="auto"/>
                <w:left w:val="none" w:sz="0" w:space="0" w:color="auto"/>
                <w:bottom w:val="none" w:sz="0" w:space="0" w:color="auto"/>
                <w:right w:val="none" w:sz="0" w:space="0" w:color="auto"/>
              </w:divBdr>
              <w:divsChild>
                <w:div w:id="1205756952">
                  <w:marLeft w:val="0"/>
                  <w:marRight w:val="0"/>
                  <w:marTop w:val="0"/>
                  <w:marBottom w:val="0"/>
                  <w:divBdr>
                    <w:top w:val="none" w:sz="0" w:space="0" w:color="auto"/>
                    <w:left w:val="none" w:sz="0" w:space="0" w:color="auto"/>
                    <w:bottom w:val="none" w:sz="0" w:space="0" w:color="auto"/>
                    <w:right w:val="none" w:sz="0" w:space="0" w:color="auto"/>
                  </w:divBdr>
                  <w:divsChild>
                    <w:div w:id="1282495049">
                      <w:marLeft w:val="2325"/>
                      <w:marRight w:val="0"/>
                      <w:marTop w:val="0"/>
                      <w:marBottom w:val="0"/>
                      <w:divBdr>
                        <w:top w:val="none" w:sz="0" w:space="0" w:color="auto"/>
                        <w:left w:val="none" w:sz="0" w:space="0" w:color="auto"/>
                        <w:bottom w:val="none" w:sz="0" w:space="0" w:color="auto"/>
                        <w:right w:val="none" w:sz="0" w:space="0" w:color="auto"/>
                      </w:divBdr>
                      <w:divsChild>
                        <w:div w:id="1321932166">
                          <w:marLeft w:val="0"/>
                          <w:marRight w:val="0"/>
                          <w:marTop w:val="0"/>
                          <w:marBottom w:val="0"/>
                          <w:divBdr>
                            <w:top w:val="none" w:sz="0" w:space="0" w:color="auto"/>
                            <w:left w:val="none" w:sz="0" w:space="0" w:color="auto"/>
                            <w:bottom w:val="none" w:sz="0" w:space="0" w:color="auto"/>
                            <w:right w:val="none" w:sz="0" w:space="0" w:color="auto"/>
                          </w:divBdr>
                          <w:divsChild>
                            <w:div w:id="2630270">
                              <w:marLeft w:val="0"/>
                              <w:marRight w:val="0"/>
                              <w:marTop w:val="0"/>
                              <w:marBottom w:val="0"/>
                              <w:divBdr>
                                <w:top w:val="none" w:sz="0" w:space="0" w:color="auto"/>
                                <w:left w:val="none" w:sz="0" w:space="0" w:color="auto"/>
                                <w:bottom w:val="none" w:sz="0" w:space="0" w:color="auto"/>
                                <w:right w:val="none" w:sz="0" w:space="0" w:color="auto"/>
                              </w:divBdr>
                              <w:divsChild>
                                <w:div w:id="891306529">
                                  <w:marLeft w:val="0"/>
                                  <w:marRight w:val="0"/>
                                  <w:marTop w:val="0"/>
                                  <w:marBottom w:val="0"/>
                                  <w:divBdr>
                                    <w:top w:val="none" w:sz="0" w:space="0" w:color="auto"/>
                                    <w:left w:val="none" w:sz="0" w:space="0" w:color="auto"/>
                                    <w:bottom w:val="none" w:sz="0" w:space="0" w:color="auto"/>
                                    <w:right w:val="none" w:sz="0" w:space="0" w:color="auto"/>
                                  </w:divBdr>
                                  <w:divsChild>
                                    <w:div w:id="1483615690">
                                      <w:marLeft w:val="0"/>
                                      <w:marRight w:val="0"/>
                                      <w:marTop w:val="0"/>
                                      <w:marBottom w:val="0"/>
                                      <w:divBdr>
                                        <w:top w:val="none" w:sz="0" w:space="0" w:color="auto"/>
                                        <w:left w:val="none" w:sz="0" w:space="0" w:color="auto"/>
                                        <w:bottom w:val="none" w:sz="0" w:space="0" w:color="auto"/>
                                        <w:right w:val="none" w:sz="0" w:space="0" w:color="auto"/>
                                      </w:divBdr>
                                      <w:divsChild>
                                        <w:div w:id="739524828">
                                          <w:marLeft w:val="0"/>
                                          <w:marRight w:val="0"/>
                                          <w:marTop w:val="75"/>
                                          <w:marBottom w:val="0"/>
                                          <w:divBdr>
                                            <w:top w:val="none" w:sz="0" w:space="0" w:color="auto"/>
                                            <w:left w:val="none" w:sz="0" w:space="0" w:color="auto"/>
                                            <w:bottom w:val="none" w:sz="0" w:space="0" w:color="auto"/>
                                            <w:right w:val="none" w:sz="0" w:space="0" w:color="auto"/>
                                          </w:divBdr>
                                          <w:divsChild>
                                            <w:div w:id="1648246226">
                                              <w:marLeft w:val="0"/>
                                              <w:marRight w:val="0"/>
                                              <w:marTop w:val="0"/>
                                              <w:marBottom w:val="0"/>
                                              <w:divBdr>
                                                <w:top w:val="none" w:sz="0" w:space="0" w:color="auto"/>
                                                <w:left w:val="none" w:sz="0" w:space="0" w:color="auto"/>
                                                <w:bottom w:val="none" w:sz="0" w:space="0" w:color="auto"/>
                                                <w:right w:val="none" w:sz="0" w:space="0" w:color="auto"/>
                                              </w:divBdr>
                                              <w:divsChild>
                                                <w:div w:id="1678845799">
                                                  <w:marLeft w:val="0"/>
                                                  <w:marRight w:val="0"/>
                                                  <w:marTop w:val="0"/>
                                                  <w:marBottom w:val="0"/>
                                                  <w:divBdr>
                                                    <w:top w:val="none" w:sz="0" w:space="0" w:color="auto"/>
                                                    <w:left w:val="none" w:sz="0" w:space="0" w:color="auto"/>
                                                    <w:bottom w:val="none" w:sz="0" w:space="0" w:color="auto"/>
                                                    <w:right w:val="none" w:sz="0" w:space="0" w:color="auto"/>
                                                  </w:divBdr>
                                                  <w:divsChild>
                                                    <w:div w:id="1864242587">
                                                      <w:marLeft w:val="0"/>
                                                      <w:marRight w:val="0"/>
                                                      <w:marTop w:val="0"/>
                                                      <w:marBottom w:val="0"/>
                                                      <w:divBdr>
                                                        <w:top w:val="none" w:sz="0" w:space="0" w:color="auto"/>
                                                        <w:left w:val="none" w:sz="0" w:space="0" w:color="auto"/>
                                                        <w:bottom w:val="none" w:sz="0" w:space="0" w:color="auto"/>
                                                        <w:right w:val="none" w:sz="0" w:space="0" w:color="auto"/>
                                                      </w:divBdr>
                                                      <w:divsChild>
                                                        <w:div w:id="1946693471">
                                                          <w:marLeft w:val="0"/>
                                                          <w:marRight w:val="0"/>
                                                          <w:marTop w:val="0"/>
                                                          <w:marBottom w:val="0"/>
                                                          <w:divBdr>
                                                            <w:top w:val="none" w:sz="0" w:space="0" w:color="auto"/>
                                                            <w:left w:val="none" w:sz="0" w:space="0" w:color="auto"/>
                                                            <w:bottom w:val="none" w:sz="0" w:space="0" w:color="auto"/>
                                                            <w:right w:val="none" w:sz="0" w:space="0" w:color="auto"/>
                                                          </w:divBdr>
                                                          <w:divsChild>
                                                            <w:div w:id="819613694">
                                                              <w:marLeft w:val="0"/>
                                                              <w:marRight w:val="0"/>
                                                              <w:marTop w:val="0"/>
                                                              <w:marBottom w:val="0"/>
                                                              <w:divBdr>
                                                                <w:top w:val="none" w:sz="0" w:space="0" w:color="auto"/>
                                                                <w:left w:val="none" w:sz="0" w:space="0" w:color="auto"/>
                                                                <w:bottom w:val="none" w:sz="0" w:space="0" w:color="auto"/>
                                                                <w:right w:val="none" w:sz="0" w:space="0" w:color="auto"/>
                                                              </w:divBdr>
                                                              <w:divsChild>
                                                                <w:div w:id="1700817625">
                                                                  <w:marLeft w:val="0"/>
                                                                  <w:marRight w:val="0"/>
                                                                  <w:marTop w:val="0"/>
                                                                  <w:marBottom w:val="0"/>
                                                                  <w:divBdr>
                                                                    <w:top w:val="none" w:sz="0" w:space="0" w:color="auto"/>
                                                                    <w:left w:val="none" w:sz="0" w:space="0" w:color="auto"/>
                                                                    <w:bottom w:val="none" w:sz="0" w:space="0" w:color="auto"/>
                                                                    <w:right w:val="none" w:sz="0" w:space="0" w:color="auto"/>
                                                                  </w:divBdr>
                                                                  <w:divsChild>
                                                                    <w:div w:id="266040134">
                                                                      <w:marLeft w:val="0"/>
                                                                      <w:marRight w:val="0"/>
                                                                      <w:marTop w:val="0"/>
                                                                      <w:marBottom w:val="0"/>
                                                                      <w:divBdr>
                                                                        <w:top w:val="none" w:sz="0" w:space="0" w:color="auto"/>
                                                                        <w:left w:val="none" w:sz="0" w:space="0" w:color="auto"/>
                                                                        <w:bottom w:val="none" w:sz="0" w:space="0" w:color="auto"/>
                                                                        <w:right w:val="none" w:sz="0" w:space="0" w:color="auto"/>
                                                                      </w:divBdr>
                                                                      <w:divsChild>
                                                                        <w:div w:id="204679895">
                                                                          <w:marLeft w:val="0"/>
                                                                          <w:marRight w:val="0"/>
                                                                          <w:marTop w:val="0"/>
                                                                          <w:marBottom w:val="0"/>
                                                                          <w:divBdr>
                                                                            <w:top w:val="none" w:sz="0" w:space="0" w:color="auto"/>
                                                                            <w:left w:val="none" w:sz="0" w:space="0" w:color="auto"/>
                                                                            <w:bottom w:val="none" w:sz="0" w:space="0" w:color="auto"/>
                                                                            <w:right w:val="none" w:sz="0" w:space="0" w:color="auto"/>
                                                                          </w:divBdr>
                                                                          <w:divsChild>
                                                                            <w:div w:id="1202278993">
                                                                              <w:marLeft w:val="504"/>
                                                                              <w:marRight w:val="1296"/>
                                                                              <w:marTop w:val="0"/>
                                                                              <w:marBottom w:val="240"/>
                                                                              <w:divBdr>
                                                                                <w:top w:val="none" w:sz="0" w:space="0" w:color="auto"/>
                                                                                <w:left w:val="none" w:sz="0" w:space="0" w:color="auto"/>
                                                                                <w:bottom w:val="none" w:sz="0" w:space="0" w:color="auto"/>
                                                                                <w:right w:val="none" w:sz="0" w:space="0" w:color="auto"/>
                                                                              </w:divBdr>
                                                                            </w:div>
                                                                            <w:div w:id="1451507225">
                                                                              <w:marLeft w:val="360"/>
                                                                              <w:marRight w:val="1296"/>
                                                                              <w:marTop w:val="0"/>
                                                                              <w:marBottom w:val="0"/>
                                                                              <w:divBdr>
                                                                                <w:top w:val="none" w:sz="0" w:space="0" w:color="auto"/>
                                                                                <w:left w:val="none" w:sz="0" w:space="0" w:color="auto"/>
                                                                                <w:bottom w:val="none" w:sz="0" w:space="0" w:color="auto"/>
                                                                                <w:right w:val="none" w:sz="0" w:space="0" w:color="auto"/>
                                                                              </w:divBdr>
                                                                            </w:div>
                                                                            <w:div w:id="2070688461">
                                                                              <w:marLeft w:val="0"/>
                                                                              <w:marRight w:val="1296"/>
                                                                              <w:marTop w:val="0"/>
                                                                              <w:marBottom w:val="240"/>
                                                                              <w:divBdr>
                                                                                <w:top w:val="none" w:sz="0" w:space="0" w:color="auto"/>
                                                                                <w:left w:val="none" w:sz="0" w:space="0" w:color="auto"/>
                                                                                <w:bottom w:val="none" w:sz="0" w:space="0" w:color="auto"/>
                                                                                <w:right w:val="none" w:sz="0" w:space="0" w:color="auto"/>
                                                                              </w:divBdr>
                                                                              <w:divsChild>
                                                                                <w:div w:id="1070036730">
                                                                                  <w:marLeft w:val="0"/>
                                                                                  <w:marRight w:val="1296"/>
                                                                                  <w:marTop w:val="0"/>
                                                                                  <w:marBottom w:val="0"/>
                                                                                  <w:divBdr>
                                                                                    <w:top w:val="none" w:sz="0" w:space="0" w:color="auto"/>
                                                                                    <w:left w:val="none" w:sz="0" w:space="0" w:color="auto"/>
                                                                                    <w:bottom w:val="none" w:sz="0" w:space="0" w:color="auto"/>
                                                                                    <w:right w:val="none" w:sz="0" w:space="0" w:color="auto"/>
                                                                                  </w:divBdr>
                                                                                  <w:divsChild>
                                                                                    <w:div w:id="705956813">
                                                                                      <w:marLeft w:val="0"/>
                                                                                      <w:marRight w:val="1296"/>
                                                                                      <w:marTop w:val="0"/>
                                                                                      <w:marBottom w:val="240"/>
                                                                                      <w:divBdr>
                                                                                        <w:top w:val="none" w:sz="0" w:space="0" w:color="auto"/>
                                                                                        <w:left w:val="none" w:sz="0" w:space="0" w:color="auto"/>
                                                                                        <w:bottom w:val="none" w:sz="0" w:space="0" w:color="auto"/>
                                                                                        <w:right w:val="none" w:sz="0" w:space="0" w:color="auto"/>
                                                                                      </w:divBdr>
                                                                                      <w:divsChild>
                                                                                        <w:div w:id="1225945073">
                                                                                          <w:marLeft w:val="0"/>
                                                                                          <w:marRight w:val="-54"/>
                                                                                          <w:marTop w:val="0"/>
                                                                                          <w:marBottom w:val="240"/>
                                                                                          <w:divBdr>
                                                                                            <w:top w:val="none" w:sz="0" w:space="0" w:color="auto"/>
                                                                                            <w:left w:val="none" w:sz="0" w:space="0" w:color="auto"/>
                                                                                            <w:bottom w:val="none" w:sz="0" w:space="0" w:color="auto"/>
                                                                                            <w:right w:val="none" w:sz="0" w:space="0" w:color="auto"/>
                                                                                          </w:divBdr>
                                                                                          <w:divsChild>
                                                                                            <w:div w:id="493567346">
                                                                                              <w:marLeft w:val="0"/>
                                                                                              <w:marRight w:val="-54"/>
                                                                                              <w:marTop w:val="0"/>
                                                                                              <w:marBottom w:val="240"/>
                                                                                              <w:divBdr>
                                                                                                <w:top w:val="none" w:sz="0" w:space="0" w:color="auto"/>
                                                                                                <w:left w:val="none" w:sz="0" w:space="0" w:color="auto"/>
                                                                                                <w:bottom w:val="none" w:sz="0" w:space="0" w:color="auto"/>
                                                                                                <w:right w:val="none" w:sz="0" w:space="0" w:color="auto"/>
                                                                                              </w:divBdr>
                                                                                              <w:divsChild>
                                                                                                <w:div w:id="1487167401">
                                                                                                  <w:marLeft w:val="0"/>
                                                                                                  <w:marRight w:val="12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542182">
      <w:bodyDiv w:val="1"/>
      <w:marLeft w:val="0"/>
      <w:marRight w:val="0"/>
      <w:marTop w:val="0"/>
      <w:marBottom w:val="0"/>
      <w:divBdr>
        <w:top w:val="none" w:sz="0" w:space="0" w:color="auto"/>
        <w:left w:val="none" w:sz="0" w:space="0" w:color="auto"/>
        <w:bottom w:val="none" w:sz="0" w:space="0" w:color="auto"/>
        <w:right w:val="none" w:sz="0" w:space="0" w:color="auto"/>
      </w:divBdr>
      <w:divsChild>
        <w:div w:id="1944528549">
          <w:marLeft w:val="0"/>
          <w:marRight w:val="0"/>
          <w:marTop w:val="0"/>
          <w:marBottom w:val="0"/>
          <w:divBdr>
            <w:top w:val="none" w:sz="0" w:space="0" w:color="auto"/>
            <w:left w:val="none" w:sz="0" w:space="0" w:color="auto"/>
            <w:bottom w:val="none" w:sz="0" w:space="0" w:color="auto"/>
            <w:right w:val="none" w:sz="0" w:space="0" w:color="auto"/>
          </w:divBdr>
          <w:divsChild>
            <w:div w:id="1055277841">
              <w:marLeft w:val="0"/>
              <w:marRight w:val="0"/>
              <w:marTop w:val="0"/>
              <w:marBottom w:val="0"/>
              <w:divBdr>
                <w:top w:val="none" w:sz="0" w:space="0" w:color="auto"/>
                <w:left w:val="none" w:sz="0" w:space="0" w:color="auto"/>
                <w:bottom w:val="none" w:sz="0" w:space="0" w:color="auto"/>
                <w:right w:val="none" w:sz="0" w:space="0" w:color="auto"/>
              </w:divBdr>
              <w:divsChild>
                <w:div w:id="1590390133">
                  <w:marLeft w:val="0"/>
                  <w:marRight w:val="0"/>
                  <w:marTop w:val="0"/>
                  <w:marBottom w:val="0"/>
                  <w:divBdr>
                    <w:top w:val="none" w:sz="0" w:space="0" w:color="auto"/>
                    <w:left w:val="none" w:sz="0" w:space="0" w:color="auto"/>
                    <w:bottom w:val="none" w:sz="0" w:space="0" w:color="auto"/>
                    <w:right w:val="none" w:sz="0" w:space="0" w:color="auto"/>
                  </w:divBdr>
                  <w:divsChild>
                    <w:div w:id="282883596">
                      <w:marLeft w:val="2325"/>
                      <w:marRight w:val="0"/>
                      <w:marTop w:val="0"/>
                      <w:marBottom w:val="0"/>
                      <w:divBdr>
                        <w:top w:val="none" w:sz="0" w:space="0" w:color="auto"/>
                        <w:left w:val="none" w:sz="0" w:space="0" w:color="auto"/>
                        <w:bottom w:val="none" w:sz="0" w:space="0" w:color="auto"/>
                        <w:right w:val="none" w:sz="0" w:space="0" w:color="auto"/>
                      </w:divBdr>
                      <w:divsChild>
                        <w:div w:id="1547640531">
                          <w:marLeft w:val="0"/>
                          <w:marRight w:val="0"/>
                          <w:marTop w:val="0"/>
                          <w:marBottom w:val="0"/>
                          <w:divBdr>
                            <w:top w:val="none" w:sz="0" w:space="0" w:color="auto"/>
                            <w:left w:val="none" w:sz="0" w:space="0" w:color="auto"/>
                            <w:bottom w:val="none" w:sz="0" w:space="0" w:color="auto"/>
                            <w:right w:val="none" w:sz="0" w:space="0" w:color="auto"/>
                          </w:divBdr>
                          <w:divsChild>
                            <w:div w:id="101151040">
                              <w:marLeft w:val="0"/>
                              <w:marRight w:val="0"/>
                              <w:marTop w:val="0"/>
                              <w:marBottom w:val="0"/>
                              <w:divBdr>
                                <w:top w:val="none" w:sz="0" w:space="0" w:color="auto"/>
                                <w:left w:val="none" w:sz="0" w:space="0" w:color="auto"/>
                                <w:bottom w:val="none" w:sz="0" w:space="0" w:color="auto"/>
                                <w:right w:val="none" w:sz="0" w:space="0" w:color="auto"/>
                              </w:divBdr>
                              <w:divsChild>
                                <w:div w:id="1730491349">
                                  <w:marLeft w:val="0"/>
                                  <w:marRight w:val="0"/>
                                  <w:marTop w:val="0"/>
                                  <w:marBottom w:val="0"/>
                                  <w:divBdr>
                                    <w:top w:val="none" w:sz="0" w:space="0" w:color="auto"/>
                                    <w:left w:val="none" w:sz="0" w:space="0" w:color="auto"/>
                                    <w:bottom w:val="none" w:sz="0" w:space="0" w:color="auto"/>
                                    <w:right w:val="none" w:sz="0" w:space="0" w:color="auto"/>
                                  </w:divBdr>
                                  <w:divsChild>
                                    <w:div w:id="797601879">
                                      <w:marLeft w:val="0"/>
                                      <w:marRight w:val="0"/>
                                      <w:marTop w:val="0"/>
                                      <w:marBottom w:val="0"/>
                                      <w:divBdr>
                                        <w:top w:val="none" w:sz="0" w:space="0" w:color="auto"/>
                                        <w:left w:val="none" w:sz="0" w:space="0" w:color="auto"/>
                                        <w:bottom w:val="none" w:sz="0" w:space="0" w:color="auto"/>
                                        <w:right w:val="none" w:sz="0" w:space="0" w:color="auto"/>
                                      </w:divBdr>
                                      <w:divsChild>
                                        <w:div w:id="912809882">
                                          <w:marLeft w:val="0"/>
                                          <w:marRight w:val="0"/>
                                          <w:marTop w:val="75"/>
                                          <w:marBottom w:val="0"/>
                                          <w:divBdr>
                                            <w:top w:val="none" w:sz="0" w:space="0" w:color="auto"/>
                                            <w:left w:val="none" w:sz="0" w:space="0" w:color="auto"/>
                                            <w:bottom w:val="none" w:sz="0" w:space="0" w:color="auto"/>
                                            <w:right w:val="none" w:sz="0" w:space="0" w:color="auto"/>
                                          </w:divBdr>
                                          <w:divsChild>
                                            <w:div w:id="511795385">
                                              <w:marLeft w:val="0"/>
                                              <w:marRight w:val="0"/>
                                              <w:marTop w:val="0"/>
                                              <w:marBottom w:val="0"/>
                                              <w:divBdr>
                                                <w:top w:val="none" w:sz="0" w:space="0" w:color="auto"/>
                                                <w:left w:val="none" w:sz="0" w:space="0" w:color="auto"/>
                                                <w:bottom w:val="none" w:sz="0" w:space="0" w:color="auto"/>
                                                <w:right w:val="none" w:sz="0" w:space="0" w:color="auto"/>
                                              </w:divBdr>
                                              <w:divsChild>
                                                <w:div w:id="357900239">
                                                  <w:marLeft w:val="0"/>
                                                  <w:marRight w:val="0"/>
                                                  <w:marTop w:val="0"/>
                                                  <w:marBottom w:val="0"/>
                                                  <w:divBdr>
                                                    <w:top w:val="none" w:sz="0" w:space="0" w:color="auto"/>
                                                    <w:left w:val="none" w:sz="0" w:space="0" w:color="auto"/>
                                                    <w:bottom w:val="none" w:sz="0" w:space="0" w:color="auto"/>
                                                    <w:right w:val="none" w:sz="0" w:space="0" w:color="auto"/>
                                                  </w:divBdr>
                                                  <w:divsChild>
                                                    <w:div w:id="1280650851">
                                                      <w:marLeft w:val="0"/>
                                                      <w:marRight w:val="0"/>
                                                      <w:marTop w:val="0"/>
                                                      <w:marBottom w:val="0"/>
                                                      <w:divBdr>
                                                        <w:top w:val="none" w:sz="0" w:space="0" w:color="auto"/>
                                                        <w:left w:val="none" w:sz="0" w:space="0" w:color="auto"/>
                                                        <w:bottom w:val="none" w:sz="0" w:space="0" w:color="auto"/>
                                                        <w:right w:val="none" w:sz="0" w:space="0" w:color="auto"/>
                                                      </w:divBdr>
                                                      <w:divsChild>
                                                        <w:div w:id="199442959">
                                                          <w:marLeft w:val="0"/>
                                                          <w:marRight w:val="0"/>
                                                          <w:marTop w:val="0"/>
                                                          <w:marBottom w:val="0"/>
                                                          <w:divBdr>
                                                            <w:top w:val="none" w:sz="0" w:space="0" w:color="auto"/>
                                                            <w:left w:val="none" w:sz="0" w:space="0" w:color="auto"/>
                                                            <w:bottom w:val="none" w:sz="0" w:space="0" w:color="auto"/>
                                                            <w:right w:val="none" w:sz="0" w:space="0" w:color="auto"/>
                                                          </w:divBdr>
                                                          <w:divsChild>
                                                            <w:div w:id="1952130871">
                                                              <w:marLeft w:val="0"/>
                                                              <w:marRight w:val="0"/>
                                                              <w:marTop w:val="0"/>
                                                              <w:marBottom w:val="0"/>
                                                              <w:divBdr>
                                                                <w:top w:val="none" w:sz="0" w:space="0" w:color="auto"/>
                                                                <w:left w:val="none" w:sz="0" w:space="0" w:color="auto"/>
                                                                <w:bottom w:val="none" w:sz="0" w:space="0" w:color="auto"/>
                                                                <w:right w:val="none" w:sz="0" w:space="0" w:color="auto"/>
                                                              </w:divBdr>
                                                              <w:divsChild>
                                                                <w:div w:id="119803744">
                                                                  <w:marLeft w:val="0"/>
                                                                  <w:marRight w:val="0"/>
                                                                  <w:marTop w:val="0"/>
                                                                  <w:marBottom w:val="0"/>
                                                                  <w:divBdr>
                                                                    <w:top w:val="none" w:sz="0" w:space="0" w:color="auto"/>
                                                                    <w:left w:val="none" w:sz="0" w:space="0" w:color="auto"/>
                                                                    <w:bottom w:val="none" w:sz="0" w:space="0" w:color="auto"/>
                                                                    <w:right w:val="none" w:sz="0" w:space="0" w:color="auto"/>
                                                                  </w:divBdr>
                                                                  <w:divsChild>
                                                                    <w:div w:id="85732969">
                                                                      <w:marLeft w:val="0"/>
                                                                      <w:marRight w:val="0"/>
                                                                      <w:marTop w:val="0"/>
                                                                      <w:marBottom w:val="0"/>
                                                                      <w:divBdr>
                                                                        <w:top w:val="none" w:sz="0" w:space="0" w:color="auto"/>
                                                                        <w:left w:val="none" w:sz="0" w:space="0" w:color="auto"/>
                                                                        <w:bottom w:val="none" w:sz="0" w:space="0" w:color="auto"/>
                                                                        <w:right w:val="none" w:sz="0" w:space="0" w:color="auto"/>
                                                                      </w:divBdr>
                                                                      <w:divsChild>
                                                                        <w:div w:id="1171480996">
                                                                          <w:marLeft w:val="0"/>
                                                                          <w:marRight w:val="0"/>
                                                                          <w:marTop w:val="0"/>
                                                                          <w:marBottom w:val="0"/>
                                                                          <w:divBdr>
                                                                            <w:top w:val="none" w:sz="0" w:space="0" w:color="auto"/>
                                                                            <w:left w:val="none" w:sz="0" w:space="0" w:color="auto"/>
                                                                            <w:bottom w:val="none" w:sz="0" w:space="0" w:color="auto"/>
                                                                            <w:right w:val="none" w:sz="0" w:space="0" w:color="auto"/>
                                                                          </w:divBdr>
                                                                          <w:divsChild>
                                                                            <w:div w:id="1633560881">
                                                                              <w:marLeft w:val="360"/>
                                                                              <w:marRight w:val="1296"/>
                                                                              <w:marTop w:val="0"/>
                                                                              <w:marBottom w:val="240"/>
                                                                              <w:divBdr>
                                                                                <w:top w:val="none" w:sz="0" w:space="0" w:color="auto"/>
                                                                                <w:left w:val="none" w:sz="0" w:space="0" w:color="auto"/>
                                                                                <w:bottom w:val="none" w:sz="0" w:space="0" w:color="auto"/>
                                                                                <w:right w:val="none" w:sz="0" w:space="0" w:color="auto"/>
                                                                              </w:divBdr>
                                                                            </w:div>
                                                                            <w:div w:id="226579154">
                                                                              <w:marLeft w:val="720"/>
                                                                              <w:marRight w:val="1296"/>
                                                                              <w:marTop w:val="0"/>
                                                                              <w:marBottom w:val="0"/>
                                                                              <w:divBdr>
                                                                                <w:top w:val="none" w:sz="0" w:space="0" w:color="auto"/>
                                                                                <w:left w:val="none" w:sz="0" w:space="0" w:color="auto"/>
                                                                                <w:bottom w:val="none" w:sz="0" w:space="0" w:color="auto"/>
                                                                                <w:right w:val="none" w:sz="0" w:space="0" w:color="auto"/>
                                                                              </w:divBdr>
                                                                            </w:div>
                                                                            <w:div w:id="1743916635">
                                                                              <w:marLeft w:val="360"/>
                                                                              <w:marRight w:val="1296"/>
                                                                              <w:marTop w:val="0"/>
                                                                              <w:marBottom w:val="240"/>
                                                                              <w:divBdr>
                                                                                <w:top w:val="none" w:sz="0" w:space="0" w:color="auto"/>
                                                                                <w:left w:val="none" w:sz="0" w:space="0" w:color="auto"/>
                                                                                <w:bottom w:val="none" w:sz="0" w:space="0" w:color="auto"/>
                                                                                <w:right w:val="none" w:sz="0" w:space="0" w:color="auto"/>
                                                                              </w:divBdr>
                                                                            </w:div>
                                                                            <w:div w:id="1223564807">
                                                                              <w:marLeft w:val="360"/>
                                                                              <w:marRight w:val="1296"/>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24579">
      <w:bodyDiv w:val="1"/>
      <w:marLeft w:val="0"/>
      <w:marRight w:val="0"/>
      <w:marTop w:val="0"/>
      <w:marBottom w:val="0"/>
      <w:divBdr>
        <w:top w:val="none" w:sz="0" w:space="0" w:color="auto"/>
        <w:left w:val="none" w:sz="0" w:space="0" w:color="auto"/>
        <w:bottom w:val="none" w:sz="0" w:space="0" w:color="auto"/>
        <w:right w:val="none" w:sz="0" w:space="0" w:color="auto"/>
      </w:divBdr>
      <w:divsChild>
        <w:div w:id="1120731520">
          <w:marLeft w:val="0"/>
          <w:marRight w:val="0"/>
          <w:marTop w:val="0"/>
          <w:marBottom w:val="0"/>
          <w:divBdr>
            <w:top w:val="none" w:sz="0" w:space="0" w:color="auto"/>
            <w:left w:val="none" w:sz="0" w:space="0" w:color="auto"/>
            <w:bottom w:val="none" w:sz="0" w:space="0" w:color="auto"/>
            <w:right w:val="none" w:sz="0" w:space="0" w:color="auto"/>
          </w:divBdr>
          <w:divsChild>
            <w:div w:id="1531724323">
              <w:marLeft w:val="0"/>
              <w:marRight w:val="0"/>
              <w:marTop w:val="0"/>
              <w:marBottom w:val="0"/>
              <w:divBdr>
                <w:top w:val="none" w:sz="0" w:space="0" w:color="auto"/>
                <w:left w:val="none" w:sz="0" w:space="0" w:color="auto"/>
                <w:bottom w:val="none" w:sz="0" w:space="0" w:color="auto"/>
                <w:right w:val="none" w:sz="0" w:space="0" w:color="auto"/>
              </w:divBdr>
              <w:divsChild>
                <w:div w:id="576785124">
                  <w:marLeft w:val="0"/>
                  <w:marRight w:val="0"/>
                  <w:marTop w:val="0"/>
                  <w:marBottom w:val="0"/>
                  <w:divBdr>
                    <w:top w:val="none" w:sz="0" w:space="0" w:color="auto"/>
                    <w:left w:val="none" w:sz="0" w:space="0" w:color="auto"/>
                    <w:bottom w:val="none" w:sz="0" w:space="0" w:color="auto"/>
                    <w:right w:val="none" w:sz="0" w:space="0" w:color="auto"/>
                  </w:divBdr>
                  <w:divsChild>
                    <w:div w:id="1268541318">
                      <w:marLeft w:val="2325"/>
                      <w:marRight w:val="0"/>
                      <w:marTop w:val="0"/>
                      <w:marBottom w:val="0"/>
                      <w:divBdr>
                        <w:top w:val="none" w:sz="0" w:space="0" w:color="auto"/>
                        <w:left w:val="none" w:sz="0" w:space="0" w:color="auto"/>
                        <w:bottom w:val="none" w:sz="0" w:space="0" w:color="auto"/>
                        <w:right w:val="none" w:sz="0" w:space="0" w:color="auto"/>
                      </w:divBdr>
                      <w:divsChild>
                        <w:div w:id="373845178">
                          <w:marLeft w:val="0"/>
                          <w:marRight w:val="0"/>
                          <w:marTop w:val="0"/>
                          <w:marBottom w:val="0"/>
                          <w:divBdr>
                            <w:top w:val="none" w:sz="0" w:space="0" w:color="auto"/>
                            <w:left w:val="none" w:sz="0" w:space="0" w:color="auto"/>
                            <w:bottom w:val="none" w:sz="0" w:space="0" w:color="auto"/>
                            <w:right w:val="none" w:sz="0" w:space="0" w:color="auto"/>
                          </w:divBdr>
                          <w:divsChild>
                            <w:div w:id="2519495">
                              <w:marLeft w:val="0"/>
                              <w:marRight w:val="0"/>
                              <w:marTop w:val="0"/>
                              <w:marBottom w:val="0"/>
                              <w:divBdr>
                                <w:top w:val="none" w:sz="0" w:space="0" w:color="auto"/>
                                <w:left w:val="none" w:sz="0" w:space="0" w:color="auto"/>
                                <w:bottom w:val="none" w:sz="0" w:space="0" w:color="auto"/>
                                <w:right w:val="none" w:sz="0" w:space="0" w:color="auto"/>
                              </w:divBdr>
                              <w:divsChild>
                                <w:div w:id="1254439426">
                                  <w:marLeft w:val="0"/>
                                  <w:marRight w:val="0"/>
                                  <w:marTop w:val="0"/>
                                  <w:marBottom w:val="0"/>
                                  <w:divBdr>
                                    <w:top w:val="none" w:sz="0" w:space="0" w:color="auto"/>
                                    <w:left w:val="none" w:sz="0" w:space="0" w:color="auto"/>
                                    <w:bottom w:val="none" w:sz="0" w:space="0" w:color="auto"/>
                                    <w:right w:val="none" w:sz="0" w:space="0" w:color="auto"/>
                                  </w:divBdr>
                                  <w:divsChild>
                                    <w:div w:id="316494605">
                                      <w:marLeft w:val="0"/>
                                      <w:marRight w:val="0"/>
                                      <w:marTop w:val="0"/>
                                      <w:marBottom w:val="0"/>
                                      <w:divBdr>
                                        <w:top w:val="none" w:sz="0" w:space="0" w:color="auto"/>
                                        <w:left w:val="none" w:sz="0" w:space="0" w:color="auto"/>
                                        <w:bottom w:val="none" w:sz="0" w:space="0" w:color="auto"/>
                                        <w:right w:val="none" w:sz="0" w:space="0" w:color="auto"/>
                                      </w:divBdr>
                                      <w:divsChild>
                                        <w:div w:id="1961718459">
                                          <w:marLeft w:val="0"/>
                                          <w:marRight w:val="0"/>
                                          <w:marTop w:val="75"/>
                                          <w:marBottom w:val="0"/>
                                          <w:divBdr>
                                            <w:top w:val="none" w:sz="0" w:space="0" w:color="auto"/>
                                            <w:left w:val="none" w:sz="0" w:space="0" w:color="auto"/>
                                            <w:bottom w:val="none" w:sz="0" w:space="0" w:color="auto"/>
                                            <w:right w:val="none" w:sz="0" w:space="0" w:color="auto"/>
                                          </w:divBdr>
                                          <w:divsChild>
                                            <w:div w:id="1731882922">
                                              <w:marLeft w:val="0"/>
                                              <w:marRight w:val="0"/>
                                              <w:marTop w:val="0"/>
                                              <w:marBottom w:val="0"/>
                                              <w:divBdr>
                                                <w:top w:val="none" w:sz="0" w:space="0" w:color="auto"/>
                                                <w:left w:val="none" w:sz="0" w:space="0" w:color="auto"/>
                                                <w:bottom w:val="none" w:sz="0" w:space="0" w:color="auto"/>
                                                <w:right w:val="none" w:sz="0" w:space="0" w:color="auto"/>
                                              </w:divBdr>
                                              <w:divsChild>
                                                <w:div w:id="1784112892">
                                                  <w:marLeft w:val="720"/>
                                                  <w:marRight w:val="0"/>
                                                  <w:marTop w:val="0"/>
                                                  <w:marBottom w:val="200"/>
                                                  <w:divBdr>
                                                    <w:top w:val="none" w:sz="0" w:space="0" w:color="auto"/>
                                                    <w:left w:val="none" w:sz="0" w:space="0" w:color="auto"/>
                                                    <w:bottom w:val="none" w:sz="0" w:space="0" w:color="auto"/>
                                                    <w:right w:val="none" w:sz="0" w:space="0" w:color="auto"/>
                                                  </w:divBdr>
                                                </w:div>
                                                <w:div w:id="136384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451597">
      <w:bodyDiv w:val="1"/>
      <w:marLeft w:val="0"/>
      <w:marRight w:val="0"/>
      <w:marTop w:val="0"/>
      <w:marBottom w:val="0"/>
      <w:divBdr>
        <w:top w:val="none" w:sz="0" w:space="0" w:color="auto"/>
        <w:left w:val="none" w:sz="0" w:space="0" w:color="auto"/>
        <w:bottom w:val="none" w:sz="0" w:space="0" w:color="auto"/>
        <w:right w:val="none" w:sz="0" w:space="0" w:color="auto"/>
      </w:divBdr>
      <w:divsChild>
        <w:div w:id="51513720">
          <w:marLeft w:val="0"/>
          <w:marRight w:val="0"/>
          <w:marTop w:val="0"/>
          <w:marBottom w:val="0"/>
          <w:divBdr>
            <w:top w:val="none" w:sz="0" w:space="0" w:color="auto"/>
            <w:left w:val="none" w:sz="0" w:space="0" w:color="auto"/>
            <w:bottom w:val="none" w:sz="0" w:space="0" w:color="auto"/>
            <w:right w:val="none" w:sz="0" w:space="0" w:color="auto"/>
          </w:divBdr>
          <w:divsChild>
            <w:div w:id="2034376473">
              <w:marLeft w:val="0"/>
              <w:marRight w:val="0"/>
              <w:marTop w:val="0"/>
              <w:marBottom w:val="0"/>
              <w:divBdr>
                <w:top w:val="none" w:sz="0" w:space="0" w:color="auto"/>
                <w:left w:val="none" w:sz="0" w:space="0" w:color="auto"/>
                <w:bottom w:val="none" w:sz="0" w:space="0" w:color="auto"/>
                <w:right w:val="none" w:sz="0" w:space="0" w:color="auto"/>
              </w:divBdr>
              <w:divsChild>
                <w:div w:id="1468938567">
                  <w:marLeft w:val="0"/>
                  <w:marRight w:val="0"/>
                  <w:marTop w:val="0"/>
                  <w:marBottom w:val="0"/>
                  <w:divBdr>
                    <w:top w:val="none" w:sz="0" w:space="0" w:color="auto"/>
                    <w:left w:val="none" w:sz="0" w:space="0" w:color="auto"/>
                    <w:bottom w:val="none" w:sz="0" w:space="0" w:color="auto"/>
                    <w:right w:val="none" w:sz="0" w:space="0" w:color="auto"/>
                  </w:divBdr>
                  <w:divsChild>
                    <w:div w:id="1060052746">
                      <w:marLeft w:val="2325"/>
                      <w:marRight w:val="0"/>
                      <w:marTop w:val="0"/>
                      <w:marBottom w:val="0"/>
                      <w:divBdr>
                        <w:top w:val="none" w:sz="0" w:space="0" w:color="auto"/>
                        <w:left w:val="none" w:sz="0" w:space="0" w:color="auto"/>
                        <w:bottom w:val="none" w:sz="0" w:space="0" w:color="auto"/>
                        <w:right w:val="none" w:sz="0" w:space="0" w:color="auto"/>
                      </w:divBdr>
                      <w:divsChild>
                        <w:div w:id="431978736">
                          <w:marLeft w:val="0"/>
                          <w:marRight w:val="0"/>
                          <w:marTop w:val="0"/>
                          <w:marBottom w:val="0"/>
                          <w:divBdr>
                            <w:top w:val="none" w:sz="0" w:space="0" w:color="auto"/>
                            <w:left w:val="none" w:sz="0" w:space="0" w:color="auto"/>
                            <w:bottom w:val="none" w:sz="0" w:space="0" w:color="auto"/>
                            <w:right w:val="none" w:sz="0" w:space="0" w:color="auto"/>
                          </w:divBdr>
                          <w:divsChild>
                            <w:div w:id="1107769102">
                              <w:marLeft w:val="0"/>
                              <w:marRight w:val="0"/>
                              <w:marTop w:val="0"/>
                              <w:marBottom w:val="0"/>
                              <w:divBdr>
                                <w:top w:val="none" w:sz="0" w:space="0" w:color="auto"/>
                                <w:left w:val="none" w:sz="0" w:space="0" w:color="auto"/>
                                <w:bottom w:val="none" w:sz="0" w:space="0" w:color="auto"/>
                                <w:right w:val="none" w:sz="0" w:space="0" w:color="auto"/>
                              </w:divBdr>
                              <w:divsChild>
                                <w:div w:id="1952861198">
                                  <w:marLeft w:val="0"/>
                                  <w:marRight w:val="0"/>
                                  <w:marTop w:val="0"/>
                                  <w:marBottom w:val="0"/>
                                  <w:divBdr>
                                    <w:top w:val="none" w:sz="0" w:space="0" w:color="auto"/>
                                    <w:left w:val="none" w:sz="0" w:space="0" w:color="auto"/>
                                    <w:bottom w:val="none" w:sz="0" w:space="0" w:color="auto"/>
                                    <w:right w:val="none" w:sz="0" w:space="0" w:color="auto"/>
                                  </w:divBdr>
                                  <w:divsChild>
                                    <w:div w:id="1789272126">
                                      <w:marLeft w:val="0"/>
                                      <w:marRight w:val="0"/>
                                      <w:marTop w:val="0"/>
                                      <w:marBottom w:val="0"/>
                                      <w:divBdr>
                                        <w:top w:val="none" w:sz="0" w:space="0" w:color="auto"/>
                                        <w:left w:val="none" w:sz="0" w:space="0" w:color="auto"/>
                                        <w:bottom w:val="none" w:sz="0" w:space="0" w:color="auto"/>
                                        <w:right w:val="none" w:sz="0" w:space="0" w:color="auto"/>
                                      </w:divBdr>
                                      <w:divsChild>
                                        <w:div w:id="1109622058">
                                          <w:marLeft w:val="0"/>
                                          <w:marRight w:val="0"/>
                                          <w:marTop w:val="75"/>
                                          <w:marBottom w:val="0"/>
                                          <w:divBdr>
                                            <w:top w:val="none" w:sz="0" w:space="0" w:color="auto"/>
                                            <w:left w:val="none" w:sz="0" w:space="0" w:color="auto"/>
                                            <w:bottom w:val="none" w:sz="0" w:space="0" w:color="auto"/>
                                            <w:right w:val="none" w:sz="0" w:space="0" w:color="auto"/>
                                          </w:divBdr>
                                          <w:divsChild>
                                            <w:div w:id="1714693264">
                                              <w:marLeft w:val="0"/>
                                              <w:marRight w:val="0"/>
                                              <w:marTop w:val="0"/>
                                              <w:marBottom w:val="0"/>
                                              <w:divBdr>
                                                <w:top w:val="none" w:sz="0" w:space="0" w:color="auto"/>
                                                <w:left w:val="none" w:sz="0" w:space="0" w:color="auto"/>
                                                <w:bottom w:val="none" w:sz="0" w:space="0" w:color="auto"/>
                                                <w:right w:val="none" w:sz="0" w:space="0" w:color="auto"/>
                                              </w:divBdr>
                                              <w:divsChild>
                                                <w:div w:id="907762967">
                                                  <w:marLeft w:val="0"/>
                                                  <w:marRight w:val="0"/>
                                                  <w:marTop w:val="0"/>
                                                  <w:marBottom w:val="0"/>
                                                  <w:divBdr>
                                                    <w:top w:val="none" w:sz="0" w:space="0" w:color="auto"/>
                                                    <w:left w:val="none" w:sz="0" w:space="0" w:color="auto"/>
                                                    <w:bottom w:val="none" w:sz="0" w:space="0" w:color="auto"/>
                                                    <w:right w:val="none" w:sz="0" w:space="0" w:color="auto"/>
                                                  </w:divBdr>
                                                  <w:divsChild>
                                                    <w:div w:id="1434589607">
                                                      <w:marLeft w:val="0"/>
                                                      <w:marRight w:val="0"/>
                                                      <w:marTop w:val="0"/>
                                                      <w:marBottom w:val="0"/>
                                                      <w:divBdr>
                                                        <w:top w:val="none" w:sz="0" w:space="0" w:color="auto"/>
                                                        <w:left w:val="none" w:sz="0" w:space="0" w:color="auto"/>
                                                        <w:bottom w:val="none" w:sz="0" w:space="0" w:color="auto"/>
                                                        <w:right w:val="none" w:sz="0" w:space="0" w:color="auto"/>
                                                      </w:divBdr>
                                                      <w:divsChild>
                                                        <w:div w:id="1791783933">
                                                          <w:marLeft w:val="0"/>
                                                          <w:marRight w:val="0"/>
                                                          <w:marTop w:val="0"/>
                                                          <w:marBottom w:val="0"/>
                                                          <w:divBdr>
                                                            <w:top w:val="none" w:sz="0" w:space="0" w:color="auto"/>
                                                            <w:left w:val="none" w:sz="0" w:space="0" w:color="auto"/>
                                                            <w:bottom w:val="none" w:sz="0" w:space="0" w:color="auto"/>
                                                            <w:right w:val="none" w:sz="0" w:space="0" w:color="auto"/>
                                                          </w:divBdr>
                                                          <w:divsChild>
                                                            <w:div w:id="1271815401">
                                                              <w:marLeft w:val="0"/>
                                                              <w:marRight w:val="0"/>
                                                              <w:marTop w:val="0"/>
                                                              <w:marBottom w:val="0"/>
                                                              <w:divBdr>
                                                                <w:top w:val="none" w:sz="0" w:space="0" w:color="auto"/>
                                                                <w:left w:val="none" w:sz="0" w:space="0" w:color="auto"/>
                                                                <w:bottom w:val="none" w:sz="0" w:space="0" w:color="auto"/>
                                                                <w:right w:val="none" w:sz="0" w:space="0" w:color="auto"/>
                                                              </w:divBdr>
                                                              <w:divsChild>
                                                                <w:div w:id="1142693625">
                                                                  <w:marLeft w:val="0"/>
                                                                  <w:marRight w:val="0"/>
                                                                  <w:marTop w:val="0"/>
                                                                  <w:marBottom w:val="0"/>
                                                                  <w:divBdr>
                                                                    <w:top w:val="none" w:sz="0" w:space="0" w:color="auto"/>
                                                                    <w:left w:val="none" w:sz="0" w:space="0" w:color="auto"/>
                                                                    <w:bottom w:val="none" w:sz="0" w:space="0" w:color="auto"/>
                                                                    <w:right w:val="none" w:sz="0" w:space="0" w:color="auto"/>
                                                                  </w:divBdr>
                                                                  <w:divsChild>
                                                                    <w:div w:id="147748991">
                                                                      <w:marLeft w:val="0"/>
                                                                      <w:marRight w:val="0"/>
                                                                      <w:marTop w:val="0"/>
                                                                      <w:marBottom w:val="0"/>
                                                                      <w:divBdr>
                                                                        <w:top w:val="none" w:sz="0" w:space="0" w:color="auto"/>
                                                                        <w:left w:val="none" w:sz="0" w:space="0" w:color="auto"/>
                                                                        <w:bottom w:val="none" w:sz="0" w:space="0" w:color="auto"/>
                                                                        <w:right w:val="none" w:sz="0" w:space="0" w:color="auto"/>
                                                                      </w:divBdr>
                                                                      <w:divsChild>
                                                                        <w:div w:id="26100828">
                                                                          <w:marLeft w:val="0"/>
                                                                          <w:marRight w:val="0"/>
                                                                          <w:marTop w:val="0"/>
                                                                          <w:marBottom w:val="0"/>
                                                                          <w:divBdr>
                                                                            <w:top w:val="none" w:sz="0" w:space="0" w:color="auto"/>
                                                                            <w:left w:val="none" w:sz="0" w:space="0" w:color="auto"/>
                                                                            <w:bottom w:val="none" w:sz="0" w:space="0" w:color="auto"/>
                                                                            <w:right w:val="none" w:sz="0" w:space="0" w:color="auto"/>
                                                                          </w:divBdr>
                                                                          <w:divsChild>
                                                                            <w:div w:id="734161112">
                                                                              <w:marLeft w:val="360"/>
                                                                              <w:marRight w:val="1296"/>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805035">
      <w:bodyDiv w:val="1"/>
      <w:marLeft w:val="0"/>
      <w:marRight w:val="0"/>
      <w:marTop w:val="0"/>
      <w:marBottom w:val="0"/>
      <w:divBdr>
        <w:top w:val="none" w:sz="0" w:space="0" w:color="auto"/>
        <w:left w:val="none" w:sz="0" w:space="0" w:color="auto"/>
        <w:bottom w:val="none" w:sz="0" w:space="0" w:color="auto"/>
        <w:right w:val="none" w:sz="0" w:space="0" w:color="auto"/>
      </w:divBdr>
      <w:divsChild>
        <w:div w:id="1536655244">
          <w:marLeft w:val="0"/>
          <w:marRight w:val="0"/>
          <w:marTop w:val="0"/>
          <w:marBottom w:val="0"/>
          <w:divBdr>
            <w:top w:val="none" w:sz="0" w:space="0" w:color="auto"/>
            <w:left w:val="none" w:sz="0" w:space="0" w:color="auto"/>
            <w:bottom w:val="none" w:sz="0" w:space="0" w:color="auto"/>
            <w:right w:val="none" w:sz="0" w:space="0" w:color="auto"/>
          </w:divBdr>
          <w:divsChild>
            <w:div w:id="1166172009">
              <w:marLeft w:val="0"/>
              <w:marRight w:val="0"/>
              <w:marTop w:val="0"/>
              <w:marBottom w:val="0"/>
              <w:divBdr>
                <w:top w:val="none" w:sz="0" w:space="0" w:color="auto"/>
                <w:left w:val="none" w:sz="0" w:space="0" w:color="auto"/>
                <w:bottom w:val="none" w:sz="0" w:space="0" w:color="auto"/>
                <w:right w:val="none" w:sz="0" w:space="0" w:color="auto"/>
              </w:divBdr>
              <w:divsChild>
                <w:div w:id="1730809842">
                  <w:marLeft w:val="0"/>
                  <w:marRight w:val="0"/>
                  <w:marTop w:val="0"/>
                  <w:marBottom w:val="0"/>
                  <w:divBdr>
                    <w:top w:val="none" w:sz="0" w:space="0" w:color="auto"/>
                    <w:left w:val="none" w:sz="0" w:space="0" w:color="auto"/>
                    <w:bottom w:val="none" w:sz="0" w:space="0" w:color="auto"/>
                    <w:right w:val="none" w:sz="0" w:space="0" w:color="auto"/>
                  </w:divBdr>
                  <w:divsChild>
                    <w:div w:id="1989549634">
                      <w:marLeft w:val="2325"/>
                      <w:marRight w:val="0"/>
                      <w:marTop w:val="0"/>
                      <w:marBottom w:val="0"/>
                      <w:divBdr>
                        <w:top w:val="none" w:sz="0" w:space="0" w:color="auto"/>
                        <w:left w:val="none" w:sz="0" w:space="0" w:color="auto"/>
                        <w:bottom w:val="none" w:sz="0" w:space="0" w:color="auto"/>
                        <w:right w:val="none" w:sz="0" w:space="0" w:color="auto"/>
                      </w:divBdr>
                      <w:divsChild>
                        <w:div w:id="2142921691">
                          <w:marLeft w:val="0"/>
                          <w:marRight w:val="0"/>
                          <w:marTop w:val="0"/>
                          <w:marBottom w:val="0"/>
                          <w:divBdr>
                            <w:top w:val="none" w:sz="0" w:space="0" w:color="auto"/>
                            <w:left w:val="none" w:sz="0" w:space="0" w:color="auto"/>
                            <w:bottom w:val="none" w:sz="0" w:space="0" w:color="auto"/>
                            <w:right w:val="none" w:sz="0" w:space="0" w:color="auto"/>
                          </w:divBdr>
                          <w:divsChild>
                            <w:div w:id="1152330361">
                              <w:marLeft w:val="0"/>
                              <w:marRight w:val="0"/>
                              <w:marTop w:val="0"/>
                              <w:marBottom w:val="0"/>
                              <w:divBdr>
                                <w:top w:val="none" w:sz="0" w:space="0" w:color="auto"/>
                                <w:left w:val="none" w:sz="0" w:space="0" w:color="auto"/>
                                <w:bottom w:val="none" w:sz="0" w:space="0" w:color="auto"/>
                                <w:right w:val="none" w:sz="0" w:space="0" w:color="auto"/>
                              </w:divBdr>
                              <w:divsChild>
                                <w:div w:id="113259879">
                                  <w:marLeft w:val="0"/>
                                  <w:marRight w:val="0"/>
                                  <w:marTop w:val="0"/>
                                  <w:marBottom w:val="0"/>
                                  <w:divBdr>
                                    <w:top w:val="none" w:sz="0" w:space="0" w:color="auto"/>
                                    <w:left w:val="none" w:sz="0" w:space="0" w:color="auto"/>
                                    <w:bottom w:val="none" w:sz="0" w:space="0" w:color="auto"/>
                                    <w:right w:val="none" w:sz="0" w:space="0" w:color="auto"/>
                                  </w:divBdr>
                                  <w:divsChild>
                                    <w:div w:id="831336838">
                                      <w:marLeft w:val="0"/>
                                      <w:marRight w:val="0"/>
                                      <w:marTop w:val="0"/>
                                      <w:marBottom w:val="0"/>
                                      <w:divBdr>
                                        <w:top w:val="none" w:sz="0" w:space="0" w:color="auto"/>
                                        <w:left w:val="none" w:sz="0" w:space="0" w:color="auto"/>
                                        <w:bottom w:val="none" w:sz="0" w:space="0" w:color="auto"/>
                                        <w:right w:val="none" w:sz="0" w:space="0" w:color="auto"/>
                                      </w:divBdr>
                                      <w:divsChild>
                                        <w:div w:id="990476368">
                                          <w:marLeft w:val="0"/>
                                          <w:marRight w:val="0"/>
                                          <w:marTop w:val="75"/>
                                          <w:marBottom w:val="0"/>
                                          <w:divBdr>
                                            <w:top w:val="none" w:sz="0" w:space="0" w:color="auto"/>
                                            <w:left w:val="none" w:sz="0" w:space="0" w:color="auto"/>
                                            <w:bottom w:val="none" w:sz="0" w:space="0" w:color="auto"/>
                                            <w:right w:val="none" w:sz="0" w:space="0" w:color="auto"/>
                                          </w:divBdr>
                                          <w:divsChild>
                                            <w:div w:id="723679185">
                                              <w:marLeft w:val="0"/>
                                              <w:marRight w:val="0"/>
                                              <w:marTop w:val="0"/>
                                              <w:marBottom w:val="0"/>
                                              <w:divBdr>
                                                <w:top w:val="none" w:sz="0" w:space="0" w:color="auto"/>
                                                <w:left w:val="none" w:sz="0" w:space="0" w:color="auto"/>
                                                <w:bottom w:val="none" w:sz="0" w:space="0" w:color="auto"/>
                                                <w:right w:val="none" w:sz="0" w:space="0" w:color="auto"/>
                                              </w:divBdr>
                                              <w:divsChild>
                                                <w:div w:id="1589149102">
                                                  <w:marLeft w:val="0"/>
                                                  <w:marRight w:val="0"/>
                                                  <w:marTop w:val="0"/>
                                                  <w:marBottom w:val="0"/>
                                                  <w:divBdr>
                                                    <w:top w:val="none" w:sz="0" w:space="0" w:color="auto"/>
                                                    <w:left w:val="none" w:sz="0" w:space="0" w:color="auto"/>
                                                    <w:bottom w:val="none" w:sz="0" w:space="0" w:color="auto"/>
                                                    <w:right w:val="none" w:sz="0" w:space="0" w:color="auto"/>
                                                  </w:divBdr>
                                                  <w:divsChild>
                                                    <w:div w:id="2133670862">
                                                      <w:marLeft w:val="0"/>
                                                      <w:marRight w:val="0"/>
                                                      <w:marTop w:val="0"/>
                                                      <w:marBottom w:val="0"/>
                                                      <w:divBdr>
                                                        <w:top w:val="none" w:sz="0" w:space="0" w:color="auto"/>
                                                        <w:left w:val="none" w:sz="0" w:space="0" w:color="auto"/>
                                                        <w:bottom w:val="none" w:sz="0" w:space="0" w:color="auto"/>
                                                        <w:right w:val="none" w:sz="0" w:space="0" w:color="auto"/>
                                                      </w:divBdr>
                                                      <w:divsChild>
                                                        <w:div w:id="1090010717">
                                                          <w:marLeft w:val="0"/>
                                                          <w:marRight w:val="0"/>
                                                          <w:marTop w:val="0"/>
                                                          <w:marBottom w:val="0"/>
                                                          <w:divBdr>
                                                            <w:top w:val="none" w:sz="0" w:space="0" w:color="auto"/>
                                                            <w:left w:val="none" w:sz="0" w:space="0" w:color="auto"/>
                                                            <w:bottom w:val="none" w:sz="0" w:space="0" w:color="auto"/>
                                                            <w:right w:val="none" w:sz="0" w:space="0" w:color="auto"/>
                                                          </w:divBdr>
                                                          <w:divsChild>
                                                            <w:div w:id="1467964547">
                                                              <w:marLeft w:val="0"/>
                                                              <w:marRight w:val="0"/>
                                                              <w:marTop w:val="0"/>
                                                              <w:marBottom w:val="0"/>
                                                              <w:divBdr>
                                                                <w:top w:val="none" w:sz="0" w:space="0" w:color="auto"/>
                                                                <w:left w:val="none" w:sz="0" w:space="0" w:color="auto"/>
                                                                <w:bottom w:val="none" w:sz="0" w:space="0" w:color="auto"/>
                                                                <w:right w:val="none" w:sz="0" w:space="0" w:color="auto"/>
                                                              </w:divBdr>
                                                              <w:divsChild>
                                                                <w:div w:id="1425414898">
                                                                  <w:marLeft w:val="0"/>
                                                                  <w:marRight w:val="0"/>
                                                                  <w:marTop w:val="0"/>
                                                                  <w:marBottom w:val="0"/>
                                                                  <w:divBdr>
                                                                    <w:top w:val="none" w:sz="0" w:space="0" w:color="auto"/>
                                                                    <w:left w:val="none" w:sz="0" w:space="0" w:color="auto"/>
                                                                    <w:bottom w:val="none" w:sz="0" w:space="0" w:color="auto"/>
                                                                    <w:right w:val="none" w:sz="0" w:space="0" w:color="auto"/>
                                                                  </w:divBdr>
                                                                  <w:divsChild>
                                                                    <w:div w:id="2076656166">
                                                                      <w:marLeft w:val="0"/>
                                                                      <w:marRight w:val="0"/>
                                                                      <w:marTop w:val="0"/>
                                                                      <w:marBottom w:val="0"/>
                                                                      <w:divBdr>
                                                                        <w:top w:val="none" w:sz="0" w:space="0" w:color="auto"/>
                                                                        <w:left w:val="none" w:sz="0" w:space="0" w:color="auto"/>
                                                                        <w:bottom w:val="none" w:sz="0" w:space="0" w:color="auto"/>
                                                                        <w:right w:val="none" w:sz="0" w:space="0" w:color="auto"/>
                                                                      </w:divBdr>
                                                                      <w:divsChild>
                                                                        <w:div w:id="1589803713">
                                                                          <w:marLeft w:val="0"/>
                                                                          <w:marRight w:val="0"/>
                                                                          <w:marTop w:val="0"/>
                                                                          <w:marBottom w:val="0"/>
                                                                          <w:divBdr>
                                                                            <w:top w:val="none" w:sz="0" w:space="0" w:color="auto"/>
                                                                            <w:left w:val="none" w:sz="0" w:space="0" w:color="auto"/>
                                                                            <w:bottom w:val="none" w:sz="0" w:space="0" w:color="auto"/>
                                                                            <w:right w:val="none" w:sz="0" w:space="0" w:color="auto"/>
                                                                          </w:divBdr>
                                                                          <w:divsChild>
                                                                            <w:div w:id="2094692530">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248229">
      <w:bodyDiv w:val="1"/>
      <w:marLeft w:val="0"/>
      <w:marRight w:val="0"/>
      <w:marTop w:val="0"/>
      <w:marBottom w:val="0"/>
      <w:divBdr>
        <w:top w:val="none" w:sz="0" w:space="0" w:color="auto"/>
        <w:left w:val="none" w:sz="0" w:space="0" w:color="auto"/>
        <w:bottom w:val="none" w:sz="0" w:space="0" w:color="auto"/>
        <w:right w:val="none" w:sz="0" w:space="0" w:color="auto"/>
      </w:divBdr>
      <w:divsChild>
        <w:div w:id="886527705">
          <w:marLeft w:val="0"/>
          <w:marRight w:val="0"/>
          <w:marTop w:val="0"/>
          <w:marBottom w:val="0"/>
          <w:divBdr>
            <w:top w:val="none" w:sz="0" w:space="0" w:color="auto"/>
            <w:left w:val="none" w:sz="0" w:space="0" w:color="auto"/>
            <w:bottom w:val="none" w:sz="0" w:space="0" w:color="auto"/>
            <w:right w:val="none" w:sz="0" w:space="0" w:color="auto"/>
          </w:divBdr>
          <w:divsChild>
            <w:div w:id="531186494">
              <w:marLeft w:val="0"/>
              <w:marRight w:val="0"/>
              <w:marTop w:val="0"/>
              <w:marBottom w:val="0"/>
              <w:divBdr>
                <w:top w:val="none" w:sz="0" w:space="0" w:color="auto"/>
                <w:left w:val="none" w:sz="0" w:space="0" w:color="auto"/>
                <w:bottom w:val="none" w:sz="0" w:space="0" w:color="auto"/>
                <w:right w:val="none" w:sz="0" w:space="0" w:color="auto"/>
              </w:divBdr>
              <w:divsChild>
                <w:div w:id="190581334">
                  <w:marLeft w:val="0"/>
                  <w:marRight w:val="0"/>
                  <w:marTop w:val="0"/>
                  <w:marBottom w:val="0"/>
                  <w:divBdr>
                    <w:top w:val="none" w:sz="0" w:space="0" w:color="auto"/>
                    <w:left w:val="none" w:sz="0" w:space="0" w:color="auto"/>
                    <w:bottom w:val="none" w:sz="0" w:space="0" w:color="auto"/>
                    <w:right w:val="none" w:sz="0" w:space="0" w:color="auto"/>
                  </w:divBdr>
                  <w:divsChild>
                    <w:div w:id="112097455">
                      <w:marLeft w:val="2325"/>
                      <w:marRight w:val="0"/>
                      <w:marTop w:val="0"/>
                      <w:marBottom w:val="0"/>
                      <w:divBdr>
                        <w:top w:val="none" w:sz="0" w:space="0" w:color="auto"/>
                        <w:left w:val="none" w:sz="0" w:space="0" w:color="auto"/>
                        <w:bottom w:val="none" w:sz="0" w:space="0" w:color="auto"/>
                        <w:right w:val="none" w:sz="0" w:space="0" w:color="auto"/>
                      </w:divBdr>
                      <w:divsChild>
                        <w:div w:id="488908509">
                          <w:marLeft w:val="0"/>
                          <w:marRight w:val="0"/>
                          <w:marTop w:val="0"/>
                          <w:marBottom w:val="0"/>
                          <w:divBdr>
                            <w:top w:val="none" w:sz="0" w:space="0" w:color="auto"/>
                            <w:left w:val="none" w:sz="0" w:space="0" w:color="auto"/>
                            <w:bottom w:val="none" w:sz="0" w:space="0" w:color="auto"/>
                            <w:right w:val="none" w:sz="0" w:space="0" w:color="auto"/>
                          </w:divBdr>
                          <w:divsChild>
                            <w:div w:id="1781415921">
                              <w:marLeft w:val="0"/>
                              <w:marRight w:val="0"/>
                              <w:marTop w:val="0"/>
                              <w:marBottom w:val="0"/>
                              <w:divBdr>
                                <w:top w:val="none" w:sz="0" w:space="0" w:color="auto"/>
                                <w:left w:val="none" w:sz="0" w:space="0" w:color="auto"/>
                                <w:bottom w:val="none" w:sz="0" w:space="0" w:color="auto"/>
                                <w:right w:val="none" w:sz="0" w:space="0" w:color="auto"/>
                              </w:divBdr>
                              <w:divsChild>
                                <w:div w:id="1998261875">
                                  <w:marLeft w:val="0"/>
                                  <w:marRight w:val="0"/>
                                  <w:marTop w:val="0"/>
                                  <w:marBottom w:val="0"/>
                                  <w:divBdr>
                                    <w:top w:val="none" w:sz="0" w:space="0" w:color="auto"/>
                                    <w:left w:val="none" w:sz="0" w:space="0" w:color="auto"/>
                                    <w:bottom w:val="none" w:sz="0" w:space="0" w:color="auto"/>
                                    <w:right w:val="none" w:sz="0" w:space="0" w:color="auto"/>
                                  </w:divBdr>
                                  <w:divsChild>
                                    <w:div w:id="2000427156">
                                      <w:marLeft w:val="0"/>
                                      <w:marRight w:val="0"/>
                                      <w:marTop w:val="0"/>
                                      <w:marBottom w:val="0"/>
                                      <w:divBdr>
                                        <w:top w:val="none" w:sz="0" w:space="0" w:color="auto"/>
                                        <w:left w:val="none" w:sz="0" w:space="0" w:color="auto"/>
                                        <w:bottom w:val="none" w:sz="0" w:space="0" w:color="auto"/>
                                        <w:right w:val="none" w:sz="0" w:space="0" w:color="auto"/>
                                      </w:divBdr>
                                      <w:divsChild>
                                        <w:div w:id="568157020">
                                          <w:marLeft w:val="0"/>
                                          <w:marRight w:val="0"/>
                                          <w:marTop w:val="75"/>
                                          <w:marBottom w:val="0"/>
                                          <w:divBdr>
                                            <w:top w:val="none" w:sz="0" w:space="0" w:color="auto"/>
                                            <w:left w:val="none" w:sz="0" w:space="0" w:color="auto"/>
                                            <w:bottom w:val="none" w:sz="0" w:space="0" w:color="auto"/>
                                            <w:right w:val="none" w:sz="0" w:space="0" w:color="auto"/>
                                          </w:divBdr>
                                          <w:divsChild>
                                            <w:div w:id="1143622469">
                                              <w:marLeft w:val="0"/>
                                              <w:marRight w:val="0"/>
                                              <w:marTop w:val="0"/>
                                              <w:marBottom w:val="0"/>
                                              <w:divBdr>
                                                <w:top w:val="none" w:sz="0" w:space="0" w:color="auto"/>
                                                <w:left w:val="none" w:sz="0" w:space="0" w:color="auto"/>
                                                <w:bottom w:val="none" w:sz="0" w:space="0" w:color="auto"/>
                                                <w:right w:val="none" w:sz="0" w:space="0" w:color="auto"/>
                                              </w:divBdr>
                                              <w:divsChild>
                                                <w:div w:id="674458358">
                                                  <w:marLeft w:val="0"/>
                                                  <w:marRight w:val="0"/>
                                                  <w:marTop w:val="0"/>
                                                  <w:marBottom w:val="0"/>
                                                  <w:divBdr>
                                                    <w:top w:val="none" w:sz="0" w:space="0" w:color="auto"/>
                                                    <w:left w:val="none" w:sz="0" w:space="0" w:color="auto"/>
                                                    <w:bottom w:val="none" w:sz="0" w:space="0" w:color="auto"/>
                                                    <w:right w:val="none" w:sz="0" w:space="0" w:color="auto"/>
                                                  </w:divBdr>
                                                  <w:divsChild>
                                                    <w:div w:id="51511454">
                                                      <w:marLeft w:val="0"/>
                                                      <w:marRight w:val="0"/>
                                                      <w:marTop w:val="0"/>
                                                      <w:marBottom w:val="0"/>
                                                      <w:divBdr>
                                                        <w:top w:val="none" w:sz="0" w:space="0" w:color="auto"/>
                                                        <w:left w:val="none" w:sz="0" w:space="0" w:color="auto"/>
                                                        <w:bottom w:val="none" w:sz="0" w:space="0" w:color="auto"/>
                                                        <w:right w:val="none" w:sz="0" w:space="0" w:color="auto"/>
                                                      </w:divBdr>
                                                      <w:divsChild>
                                                        <w:div w:id="1869364932">
                                                          <w:marLeft w:val="0"/>
                                                          <w:marRight w:val="0"/>
                                                          <w:marTop w:val="0"/>
                                                          <w:marBottom w:val="0"/>
                                                          <w:divBdr>
                                                            <w:top w:val="none" w:sz="0" w:space="0" w:color="auto"/>
                                                            <w:left w:val="none" w:sz="0" w:space="0" w:color="auto"/>
                                                            <w:bottom w:val="none" w:sz="0" w:space="0" w:color="auto"/>
                                                            <w:right w:val="none" w:sz="0" w:space="0" w:color="auto"/>
                                                          </w:divBdr>
                                                          <w:divsChild>
                                                            <w:div w:id="1732849990">
                                                              <w:marLeft w:val="0"/>
                                                              <w:marRight w:val="0"/>
                                                              <w:marTop w:val="0"/>
                                                              <w:marBottom w:val="0"/>
                                                              <w:divBdr>
                                                                <w:top w:val="none" w:sz="0" w:space="0" w:color="auto"/>
                                                                <w:left w:val="none" w:sz="0" w:space="0" w:color="auto"/>
                                                                <w:bottom w:val="none" w:sz="0" w:space="0" w:color="auto"/>
                                                                <w:right w:val="none" w:sz="0" w:space="0" w:color="auto"/>
                                                              </w:divBdr>
                                                              <w:divsChild>
                                                                <w:div w:id="1579287275">
                                                                  <w:marLeft w:val="0"/>
                                                                  <w:marRight w:val="0"/>
                                                                  <w:marTop w:val="0"/>
                                                                  <w:marBottom w:val="0"/>
                                                                  <w:divBdr>
                                                                    <w:top w:val="none" w:sz="0" w:space="0" w:color="auto"/>
                                                                    <w:left w:val="none" w:sz="0" w:space="0" w:color="auto"/>
                                                                    <w:bottom w:val="none" w:sz="0" w:space="0" w:color="auto"/>
                                                                    <w:right w:val="none" w:sz="0" w:space="0" w:color="auto"/>
                                                                  </w:divBdr>
                                                                  <w:divsChild>
                                                                    <w:div w:id="1825004132">
                                                                      <w:marLeft w:val="0"/>
                                                                      <w:marRight w:val="0"/>
                                                                      <w:marTop w:val="0"/>
                                                                      <w:marBottom w:val="0"/>
                                                                      <w:divBdr>
                                                                        <w:top w:val="none" w:sz="0" w:space="0" w:color="auto"/>
                                                                        <w:left w:val="none" w:sz="0" w:space="0" w:color="auto"/>
                                                                        <w:bottom w:val="none" w:sz="0" w:space="0" w:color="auto"/>
                                                                        <w:right w:val="none" w:sz="0" w:space="0" w:color="auto"/>
                                                                      </w:divBdr>
                                                                      <w:divsChild>
                                                                        <w:div w:id="2063626958">
                                                                          <w:marLeft w:val="0"/>
                                                                          <w:marRight w:val="0"/>
                                                                          <w:marTop w:val="0"/>
                                                                          <w:marBottom w:val="0"/>
                                                                          <w:divBdr>
                                                                            <w:top w:val="none" w:sz="0" w:space="0" w:color="auto"/>
                                                                            <w:left w:val="none" w:sz="0" w:space="0" w:color="auto"/>
                                                                            <w:bottom w:val="none" w:sz="0" w:space="0" w:color="auto"/>
                                                                            <w:right w:val="none" w:sz="0" w:space="0" w:color="auto"/>
                                                                          </w:divBdr>
                                                                          <w:divsChild>
                                                                            <w:div w:id="1571161593">
                                                                              <w:marLeft w:val="504"/>
                                                                              <w:marRight w:val="1296"/>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7181</Words>
  <Characters>40938</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2019-06-14T14:45:00Z</dcterms:created>
  <dcterms:modified xsi:type="dcterms:W3CDTF">2019-06-14T14:45:00Z</dcterms:modified>
</cp:coreProperties>
</file>