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 xml:space="preserve">of Veterans </w:t>
      </w:r>
      <w:r w:rsidR="00674BA6">
        <w:rPr>
          <w:rFonts w:ascii="Times New Roman" w:hAnsi="Times New Roman"/>
          <w:sz w:val="20"/>
        </w:rPr>
        <w:t>Affairs</w:t>
      </w:r>
      <w:r w:rsidR="00674BA6">
        <w:rPr>
          <w:rFonts w:ascii="Times New Roman" w:hAnsi="Times New Roman"/>
          <w:sz w:val="20"/>
        </w:rPr>
        <w:tab/>
        <w:t>M29-1, Part 1, Chapter 23</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4755B4">
        <w:rPr>
          <w:b/>
          <w:bCs/>
          <w:sz w:val="20"/>
        </w:rPr>
        <w:tab/>
        <w:t xml:space="preserve">          </w:t>
      </w:r>
      <w:r w:rsidR="004755B4" w:rsidRPr="004755B4">
        <w:rPr>
          <w:b/>
          <w:bCs/>
          <w:sz w:val="20"/>
        </w:rPr>
        <w:t>August 15, 2019</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AE64CB" w:rsidP="00504F80">
      <w:pPr>
        <w:pStyle w:val="Heading4"/>
      </w:pPr>
      <w:r>
        <w:t>Key Changes</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The table below describes the changes included in this revision of Veter</w:t>
            </w:r>
            <w:r w:rsidR="00311F26">
              <w:t>ans Benefits Insurance Manual M29-</w:t>
            </w:r>
            <w:r w:rsidR="00674BA6">
              <w:t>1, Part 1, Chapter 23</w:t>
            </w:r>
            <w:r w:rsidR="009225B4">
              <w:t>.</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27298D" w:rsidRDefault="00311F26" w:rsidP="00311F26">
            <w:pPr>
              <w:pStyle w:val="BulletText1"/>
            </w:pPr>
            <w:r>
              <w:rPr>
                <w:b/>
              </w:rPr>
              <w:t>M29-1</w:t>
            </w:r>
            <w:r w:rsidR="00674BA6">
              <w:rPr>
                <w:b/>
              </w:rPr>
              <w:t>, Part 1, Chapter 23</w:t>
            </w:r>
            <w:r w:rsidR="00DD22A9">
              <w:t xml:space="preserve"> </w:t>
            </w:r>
            <w:r w:rsidR="00DD22A9" w:rsidRPr="00DD22A9">
              <w:t>has been rewritten in its entirety for the purpose of improving clarity and readability</w:t>
            </w:r>
            <w:r w:rsidR="00DD22A9">
              <w:t xml:space="preserve">.  </w:t>
            </w:r>
            <w:r w:rsidR="00DD22A9" w:rsidRPr="00DD22A9">
              <w:t>Any substantive changes are itemized in the table below.</w:t>
            </w:r>
          </w:p>
          <w:p w:rsidR="00504F80" w:rsidRDefault="00504F80" w:rsidP="00C24D50">
            <w:pPr>
              <w:pStyle w:val="BulletText1"/>
            </w:pPr>
            <w:r>
              <w:t xml:space="preserve">Minor editorial changes have also been made to </w:t>
            </w:r>
          </w:p>
          <w:p w:rsidR="00DD22A9" w:rsidRDefault="00DD22A9" w:rsidP="00237C22">
            <w:pPr>
              <w:pStyle w:val="BulletText2"/>
              <w:tabs>
                <w:tab w:val="num" w:pos="547"/>
              </w:tabs>
            </w:pPr>
            <w:r>
              <w:t>improve clarity and readability</w:t>
            </w:r>
          </w:p>
          <w:p w:rsidR="00B858F9" w:rsidRDefault="00B858F9" w:rsidP="00B858F9">
            <w:pPr>
              <w:pStyle w:val="BulletText2"/>
              <w:tabs>
                <w:tab w:val="num" w:pos="547"/>
              </w:tabs>
            </w:pPr>
            <w:r>
              <w:t>add references</w:t>
            </w:r>
          </w:p>
          <w:p w:rsidR="00504F80" w:rsidRDefault="00504F80" w:rsidP="00237C22">
            <w:pPr>
              <w:pStyle w:val="BulletText2"/>
              <w:tabs>
                <w:tab w:val="num" w:pos="547"/>
              </w:tabs>
            </w:pPr>
            <w:r>
              <w:t>update incorrect or obsolete references</w:t>
            </w:r>
          </w:p>
          <w:p w:rsidR="00504F80" w:rsidRDefault="00504F80" w:rsidP="00237C22">
            <w:pPr>
              <w:pStyle w:val="BulletText2"/>
              <w:tabs>
                <w:tab w:val="num" w:pos="547"/>
              </w:tabs>
            </w:pPr>
            <w:r>
              <w:t>update obsolete terminology, where appropriate</w:t>
            </w:r>
          </w:p>
          <w:p w:rsidR="00311F26" w:rsidRDefault="009E5F2A" w:rsidP="00311F26">
            <w:pPr>
              <w:pStyle w:val="BulletText2"/>
              <w:tabs>
                <w:tab w:val="num" w:pos="547"/>
              </w:tabs>
            </w:pPr>
            <w:r w:rsidRPr="009E5F2A">
              <w:t xml:space="preserve">reorganize/relocate content within </w:t>
            </w:r>
            <w:r w:rsidR="009225B4">
              <w:rPr>
                <w:b/>
              </w:rPr>
              <w:t xml:space="preserve">M29-1, </w:t>
            </w:r>
            <w:r w:rsidR="00674BA6">
              <w:rPr>
                <w:b/>
              </w:rPr>
              <w:t>Part 1, Chapter 23</w:t>
            </w:r>
            <w:r w:rsidRPr="009E5F2A">
              <w:t xml:space="preserve"> so that it flows more logically</w:t>
            </w:r>
          </w:p>
          <w:p w:rsidR="003E2CA2" w:rsidRDefault="003E2CA2" w:rsidP="00237C22">
            <w:pPr>
              <w:pStyle w:val="BulletText2"/>
              <w:tabs>
                <w:tab w:val="num" w:pos="547"/>
              </w:tabs>
            </w:pPr>
            <w:r>
              <w:t>reassign alphabetical designations to individual blocks, where necessary, to account for new and/or deleted blocks within a topic</w:t>
            </w:r>
          </w:p>
          <w:p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rsidR="00504F80" w:rsidRPr="00EA3A57" w:rsidRDefault="00504F80" w:rsidP="00120103">
            <w:pPr>
              <w:pStyle w:val="BulletText2"/>
            </w:pPr>
            <w:r>
              <w:t>bring the document into conformance with M2</w:t>
            </w:r>
            <w:r w:rsidR="00311F26">
              <w:t>9</w:t>
            </w:r>
            <w:r>
              <w:t>-1 standards.</w:t>
            </w:r>
          </w:p>
        </w:tc>
      </w:tr>
    </w:tbl>
    <w:p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Citation</w:t>
            </w:r>
          </w:p>
        </w:tc>
      </w:tr>
      <w:tr w:rsidR="0060514F"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8363F0" w:rsidRDefault="008363F0" w:rsidP="00673296">
            <w:pPr>
              <w:pStyle w:val="TableHeaderText"/>
              <w:jc w:val="left"/>
              <w:rPr>
                <w:b w:val="0"/>
                <w:highlight w:val="yellow"/>
              </w:rPr>
            </w:pPr>
            <w:r w:rsidRPr="00777E70">
              <w:rPr>
                <w:b w:val="0"/>
              </w:rPr>
              <w:t xml:space="preserve">Clarifies the legal </w:t>
            </w:r>
            <w:r w:rsidR="003F564B" w:rsidRPr="00777E70">
              <w:rPr>
                <w:b w:val="0"/>
              </w:rPr>
              <w:t xml:space="preserve">restriction </w:t>
            </w:r>
            <w:r w:rsidRPr="00777E70">
              <w:rPr>
                <w:b w:val="0"/>
              </w:rPr>
              <w:t xml:space="preserve">requiring a minimum of $1000 of insurance in multiples of $500 </w:t>
            </w:r>
            <w:r w:rsidR="001023F1" w:rsidRPr="00777E70">
              <w:rPr>
                <w:b w:val="0"/>
              </w:rPr>
              <w:t xml:space="preserve">does apply </w:t>
            </w:r>
            <w:r w:rsidRPr="00777E70">
              <w:rPr>
                <w:b w:val="0"/>
              </w:rPr>
              <w:t>to r</w:t>
            </w:r>
            <w:r w:rsidR="001023F1" w:rsidRPr="00777E70">
              <w:rPr>
                <w:b w:val="0"/>
              </w:rPr>
              <w:t xml:space="preserve">eductions in insurance coverage, but not </w:t>
            </w:r>
            <w:r w:rsidR="00D737DD" w:rsidRPr="00777E70">
              <w:rPr>
                <w:b w:val="0"/>
              </w:rPr>
              <w:t>to paid up additional insurance (PUA)</w:t>
            </w:r>
            <w:r w:rsidR="001023F1" w:rsidRPr="00777E70">
              <w:rPr>
                <w:b w:val="0"/>
              </w:rPr>
              <w:t>.</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8363F0" w:rsidRDefault="003F564B" w:rsidP="00673296">
            <w:pPr>
              <w:pStyle w:val="TableHeaderText"/>
              <w:jc w:val="left"/>
              <w:rPr>
                <w:b w:val="0"/>
                <w:highlight w:val="yellow"/>
              </w:rPr>
            </w:pPr>
            <w:r w:rsidRPr="00264C96">
              <w:rPr>
                <w:b w:val="0"/>
              </w:rPr>
              <w:t>Subchapter 23.01</w:t>
            </w:r>
          </w:p>
        </w:tc>
      </w:tr>
      <w:tr w:rsidR="002A1D3E" w:rsidTr="002220F1">
        <w:trPr>
          <w:trHeight w:val="180"/>
        </w:trPr>
        <w:tc>
          <w:tcPr>
            <w:tcW w:w="3942" w:type="pct"/>
            <w:shd w:val="clear" w:color="auto" w:fill="auto"/>
          </w:tcPr>
          <w:p w:rsidR="002A1D3E" w:rsidRPr="00D737DD" w:rsidRDefault="00BF4045" w:rsidP="00673296">
            <w:pPr>
              <w:pStyle w:val="TableHeaderText"/>
              <w:jc w:val="left"/>
              <w:rPr>
                <w:b w:val="0"/>
                <w:highlight w:val="green"/>
              </w:rPr>
            </w:pPr>
            <w:r w:rsidRPr="00D737DD">
              <w:rPr>
                <w:b w:val="0"/>
              </w:rPr>
              <w:t>Explains the circumstances under which the reserve v</w:t>
            </w:r>
            <w:r w:rsidR="004B309E" w:rsidRPr="00D737DD">
              <w:rPr>
                <w:b w:val="0"/>
              </w:rPr>
              <w:t xml:space="preserve">alue of </w:t>
            </w:r>
            <w:r w:rsidR="00CA4462" w:rsidRPr="00D737DD">
              <w:rPr>
                <w:b w:val="0"/>
              </w:rPr>
              <w:t xml:space="preserve">insurance discontinued by the insured may be used to purchase </w:t>
            </w:r>
            <w:r w:rsidR="00D737DD" w:rsidRPr="00D737DD">
              <w:rPr>
                <w:b w:val="0"/>
              </w:rPr>
              <w:t xml:space="preserve">extended insurance protection; </w:t>
            </w:r>
            <w:r w:rsidR="00D737DD" w:rsidRPr="00777E70">
              <w:rPr>
                <w:b w:val="0"/>
              </w:rPr>
              <w:t>explains how the extended insurance value is calculated in each of the</w:t>
            </w:r>
            <w:r w:rsidR="00777E70" w:rsidRPr="00777E70">
              <w:rPr>
                <w:b w:val="0"/>
              </w:rPr>
              <w:t>se</w:t>
            </w:r>
            <w:r w:rsidR="00D737DD" w:rsidRPr="00777E70">
              <w:rPr>
                <w:b w:val="0"/>
              </w:rPr>
              <w:t xml:space="preserve"> circumstances</w:t>
            </w:r>
          </w:p>
        </w:tc>
        <w:tc>
          <w:tcPr>
            <w:tcW w:w="1058" w:type="pct"/>
            <w:shd w:val="clear" w:color="auto" w:fill="auto"/>
          </w:tcPr>
          <w:p w:rsidR="002A1D3E" w:rsidRPr="00D737DD" w:rsidRDefault="004B309E" w:rsidP="00673296">
            <w:pPr>
              <w:pStyle w:val="TableHeaderText"/>
              <w:jc w:val="left"/>
              <w:rPr>
                <w:b w:val="0"/>
                <w:highlight w:val="green"/>
              </w:rPr>
            </w:pPr>
            <w:r w:rsidRPr="00D737DD">
              <w:rPr>
                <w:b w:val="0"/>
              </w:rPr>
              <w:t>Subchapter 23.02</w:t>
            </w:r>
          </w:p>
        </w:tc>
      </w:tr>
      <w:tr w:rsidR="001B5D62" w:rsidTr="002220F1">
        <w:trPr>
          <w:trHeight w:val="180"/>
        </w:trPr>
        <w:tc>
          <w:tcPr>
            <w:tcW w:w="3942" w:type="pct"/>
            <w:shd w:val="clear" w:color="auto" w:fill="auto"/>
          </w:tcPr>
          <w:p w:rsidR="001B5D62" w:rsidRPr="001B5D62" w:rsidRDefault="001B5D62" w:rsidP="001B5D62">
            <w:pPr>
              <w:pStyle w:val="TableText"/>
            </w:pPr>
            <w:r w:rsidRPr="001B5D62">
              <w:t>Clarifies that if the insurance is lapsed and under extended insurance, a premium payment will be required for any amount necessary to reinstate coverage under a premium-paying basis</w:t>
            </w:r>
          </w:p>
        </w:tc>
        <w:tc>
          <w:tcPr>
            <w:tcW w:w="1058" w:type="pct"/>
            <w:shd w:val="clear" w:color="auto" w:fill="auto"/>
          </w:tcPr>
          <w:p w:rsidR="001B5D62" w:rsidRPr="001B5D62" w:rsidRDefault="001B5D62" w:rsidP="001B5D62">
            <w:pPr>
              <w:pStyle w:val="TableText"/>
            </w:pPr>
            <w:r w:rsidRPr="001B5D62">
              <w:t>Subchapter 23.03</w:t>
            </w:r>
          </w:p>
        </w:tc>
      </w:tr>
      <w:tr w:rsidR="001B5D62" w:rsidTr="002220F1">
        <w:trPr>
          <w:trHeight w:val="180"/>
        </w:trPr>
        <w:tc>
          <w:tcPr>
            <w:tcW w:w="3942" w:type="pct"/>
            <w:shd w:val="clear" w:color="auto" w:fill="auto"/>
          </w:tcPr>
          <w:p w:rsidR="001B5D62" w:rsidRPr="001B5D62" w:rsidRDefault="001B5D62" w:rsidP="001B5D62">
            <w:pPr>
              <w:pStyle w:val="TableText"/>
            </w:pPr>
            <w:r w:rsidRPr="001B5D62">
              <w:t>Eliminates language regarding permanent plans in force under a waiver from 38 USC 1924 as no longer applicable to the insurance programs</w:t>
            </w:r>
          </w:p>
        </w:tc>
        <w:tc>
          <w:tcPr>
            <w:tcW w:w="1058" w:type="pct"/>
            <w:shd w:val="clear" w:color="auto" w:fill="auto"/>
          </w:tcPr>
          <w:p w:rsidR="001B5D62" w:rsidRPr="001B5D62" w:rsidRDefault="001B5D62" w:rsidP="001B5D62">
            <w:pPr>
              <w:pStyle w:val="TableText"/>
            </w:pPr>
            <w:r w:rsidRPr="001B5D62">
              <w:t>Subchapter 23.03</w:t>
            </w:r>
          </w:p>
        </w:tc>
      </w:tr>
      <w:tr w:rsidR="001B5D62" w:rsidTr="002220F1">
        <w:trPr>
          <w:trHeight w:val="180"/>
        </w:trPr>
        <w:tc>
          <w:tcPr>
            <w:tcW w:w="3942" w:type="pct"/>
            <w:shd w:val="clear" w:color="auto" w:fill="auto"/>
          </w:tcPr>
          <w:p w:rsidR="001B5D62" w:rsidRPr="001B5D62" w:rsidRDefault="001B5D62" w:rsidP="001B5D62">
            <w:pPr>
              <w:pStyle w:val="TableText"/>
            </w:pPr>
            <w:r w:rsidRPr="001B5D62">
              <w:t>Eliminates language regarding the Total Disability Income Provision (TDIP) rider as no longer applicable to the insurance programs</w:t>
            </w:r>
          </w:p>
        </w:tc>
        <w:tc>
          <w:tcPr>
            <w:tcW w:w="1058" w:type="pct"/>
            <w:shd w:val="clear" w:color="auto" w:fill="auto"/>
          </w:tcPr>
          <w:p w:rsidR="001B5D62" w:rsidRPr="001B5D62" w:rsidRDefault="001B5D62" w:rsidP="001B5D62">
            <w:pPr>
              <w:pStyle w:val="TableText"/>
            </w:pPr>
            <w:r w:rsidRPr="001B5D62">
              <w:t>Subchapter 23.04</w:t>
            </w:r>
          </w:p>
        </w:tc>
      </w:tr>
      <w:tr w:rsidR="001B5D62" w:rsidTr="002220F1">
        <w:trPr>
          <w:trHeight w:val="180"/>
        </w:trPr>
        <w:tc>
          <w:tcPr>
            <w:tcW w:w="3942" w:type="pct"/>
            <w:shd w:val="clear" w:color="auto" w:fill="auto"/>
          </w:tcPr>
          <w:p w:rsidR="001B5D62" w:rsidRPr="001B5D62" w:rsidRDefault="001B5D62" w:rsidP="001B5D62">
            <w:pPr>
              <w:pStyle w:val="TableText"/>
            </w:pPr>
            <w:r w:rsidRPr="001B5D62">
              <w:t>Clarifies that the reserve value on the surrendered amount of a permanent plan must be in force for at least three months but less than one year to be automatically applied to purchase extended term insurance</w:t>
            </w:r>
          </w:p>
        </w:tc>
        <w:tc>
          <w:tcPr>
            <w:tcW w:w="1058" w:type="pct"/>
            <w:shd w:val="clear" w:color="auto" w:fill="auto"/>
          </w:tcPr>
          <w:p w:rsidR="001B5D62" w:rsidRPr="001B5D62" w:rsidRDefault="001B5D62" w:rsidP="001B5D62">
            <w:pPr>
              <w:pStyle w:val="TableText"/>
            </w:pPr>
            <w:r w:rsidRPr="001B5D62">
              <w:t>Subchapter 23.04</w:t>
            </w:r>
          </w:p>
        </w:tc>
      </w:tr>
      <w:tr w:rsidR="001B5D62" w:rsidTr="002220F1">
        <w:trPr>
          <w:trHeight w:val="180"/>
        </w:trPr>
        <w:tc>
          <w:tcPr>
            <w:tcW w:w="3942" w:type="pct"/>
            <w:shd w:val="clear" w:color="auto" w:fill="auto"/>
          </w:tcPr>
          <w:p w:rsidR="001B5D62" w:rsidRPr="001B5D62" w:rsidRDefault="001B5D62" w:rsidP="001B5D62">
            <w:pPr>
              <w:pStyle w:val="TableText"/>
            </w:pPr>
            <w:r w:rsidRPr="001B5D62">
              <w:t xml:space="preserve">Clarifies that if a loan is divided as part of a contract being divided, the loan amount will be apportioned between the new and old contract </w:t>
            </w:r>
          </w:p>
        </w:tc>
        <w:tc>
          <w:tcPr>
            <w:tcW w:w="1058" w:type="pct"/>
            <w:shd w:val="clear" w:color="auto" w:fill="auto"/>
          </w:tcPr>
          <w:p w:rsidR="001B5D62" w:rsidRPr="001B5D62" w:rsidRDefault="001B5D62" w:rsidP="001B5D62">
            <w:pPr>
              <w:pStyle w:val="TableText"/>
            </w:pPr>
            <w:r w:rsidRPr="001B5D62">
              <w:t>Subchapter 23.04</w:t>
            </w:r>
          </w:p>
        </w:tc>
      </w:tr>
      <w:tr w:rsidR="001B5D62" w:rsidTr="002220F1">
        <w:trPr>
          <w:trHeight w:val="180"/>
        </w:trPr>
        <w:tc>
          <w:tcPr>
            <w:tcW w:w="3942" w:type="pct"/>
            <w:shd w:val="clear" w:color="auto" w:fill="auto"/>
          </w:tcPr>
          <w:p w:rsidR="001B5D62" w:rsidRPr="001B5D62" w:rsidRDefault="001B5D62" w:rsidP="001B5D62">
            <w:pPr>
              <w:pStyle w:val="TableText"/>
            </w:pPr>
            <w:r w:rsidRPr="001B5D62">
              <w:lastRenderedPageBreak/>
              <w:t>Eliminates language referring to allotment from service pay as a method of premium payment as no longer applicable to the insurance programs</w:t>
            </w:r>
          </w:p>
        </w:tc>
        <w:tc>
          <w:tcPr>
            <w:tcW w:w="1058" w:type="pct"/>
            <w:shd w:val="clear" w:color="auto" w:fill="auto"/>
          </w:tcPr>
          <w:p w:rsidR="001B5D62" w:rsidRPr="001B5D62" w:rsidRDefault="001B5D62" w:rsidP="001B5D62">
            <w:pPr>
              <w:pStyle w:val="TableText"/>
            </w:pPr>
            <w:r w:rsidRPr="001B5D62">
              <w:t>Subchapter 23.05</w:t>
            </w:r>
          </w:p>
        </w:tc>
      </w:tr>
      <w:tr w:rsidR="001B5D62" w:rsidTr="002220F1">
        <w:trPr>
          <w:trHeight w:val="180"/>
        </w:trPr>
        <w:tc>
          <w:tcPr>
            <w:tcW w:w="3942" w:type="pct"/>
            <w:shd w:val="clear" w:color="auto" w:fill="auto"/>
          </w:tcPr>
          <w:p w:rsidR="001B5D62" w:rsidRDefault="001B5D62" w:rsidP="001B5D62">
            <w:pPr>
              <w:pStyle w:val="TableText"/>
            </w:pPr>
            <w:r>
              <w:t xml:space="preserve">Eliminates language referring to the addition of TDIP to an insurance policy </w:t>
            </w:r>
            <w:r w:rsidRPr="007A78AA">
              <w:t>along with a reduction</w:t>
            </w:r>
            <w:r>
              <w:t xml:space="preserve"> as no longer applicable to the insurance programs </w:t>
            </w:r>
          </w:p>
        </w:tc>
        <w:tc>
          <w:tcPr>
            <w:tcW w:w="1058" w:type="pct"/>
            <w:shd w:val="clear" w:color="auto" w:fill="auto"/>
          </w:tcPr>
          <w:p w:rsidR="001B5D62" w:rsidRDefault="001B5D62" w:rsidP="001B5D62">
            <w:pPr>
              <w:pStyle w:val="TableText"/>
            </w:pPr>
            <w:r>
              <w:t>Subchapter 23.06</w:t>
            </w:r>
          </w:p>
        </w:tc>
      </w:tr>
      <w:tr w:rsidR="001B5D62" w:rsidTr="002220F1">
        <w:trPr>
          <w:trHeight w:val="180"/>
        </w:trPr>
        <w:tc>
          <w:tcPr>
            <w:tcW w:w="3942" w:type="pct"/>
            <w:shd w:val="clear" w:color="auto" w:fill="auto"/>
          </w:tcPr>
          <w:p w:rsidR="001B5D62" w:rsidRDefault="001B5D62" w:rsidP="001B5D62">
            <w:pPr>
              <w:pStyle w:val="TableText"/>
            </w:pPr>
            <w:r>
              <w:t>Adds language explaining that the insured’s beneficiary and option designation will be checked for clarity prior to any reduction or division action being taken on the policy, and that the insured will be notified if clarification is needed</w:t>
            </w:r>
          </w:p>
        </w:tc>
        <w:tc>
          <w:tcPr>
            <w:tcW w:w="1058" w:type="pct"/>
            <w:shd w:val="clear" w:color="auto" w:fill="auto"/>
          </w:tcPr>
          <w:p w:rsidR="001B5D62" w:rsidRDefault="001B5D62" w:rsidP="001B5D62">
            <w:pPr>
              <w:pStyle w:val="TableText"/>
            </w:pPr>
            <w:r>
              <w:t>Subchapter 23.11</w:t>
            </w:r>
          </w:p>
        </w:tc>
      </w:tr>
    </w:tbl>
    <w:p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rsidTr="0060514F">
        <w:trPr>
          <w:trHeight w:val="330"/>
        </w:trPr>
        <w:tc>
          <w:tcPr>
            <w:tcW w:w="7380" w:type="dxa"/>
          </w:tcPr>
          <w:p w:rsidR="0060514F" w:rsidRPr="004221F2" w:rsidRDefault="0060514F" w:rsidP="002B755D">
            <w:pPr>
              <w:jc w:val="center"/>
              <w:rPr>
                <w:b/>
                <w:sz w:val="28"/>
                <w:szCs w:val="28"/>
              </w:rPr>
            </w:pPr>
            <w:r>
              <w:rPr>
                <w:b/>
                <w:sz w:val="28"/>
                <w:szCs w:val="28"/>
              </w:rPr>
              <w:t>Reason(s) for Change</w:t>
            </w:r>
          </w:p>
        </w:tc>
        <w:tc>
          <w:tcPr>
            <w:tcW w:w="1980" w:type="dxa"/>
          </w:tcPr>
          <w:p w:rsidR="0060514F" w:rsidRPr="004221F2" w:rsidRDefault="0060514F" w:rsidP="002B755D">
            <w:pPr>
              <w:jc w:val="center"/>
              <w:rPr>
                <w:b/>
                <w:sz w:val="28"/>
                <w:szCs w:val="28"/>
              </w:rPr>
            </w:pPr>
            <w:r w:rsidRPr="004221F2">
              <w:rPr>
                <w:b/>
                <w:sz w:val="28"/>
                <w:szCs w:val="28"/>
              </w:rPr>
              <w:t>Citation</w:t>
            </w:r>
          </w:p>
        </w:tc>
      </w:tr>
      <w:tr w:rsidR="0060514F" w:rsidRPr="004221F2" w:rsidTr="00673296">
        <w:trPr>
          <w:trHeight w:val="187"/>
        </w:trPr>
        <w:tc>
          <w:tcPr>
            <w:tcW w:w="7380" w:type="dxa"/>
          </w:tcPr>
          <w:p w:rsidR="0060514F" w:rsidRPr="00875BFC" w:rsidRDefault="00777E70" w:rsidP="00673296">
            <w:pPr>
              <w:rPr>
                <w:highlight w:val="yellow"/>
              </w:rPr>
            </w:pPr>
            <w:r w:rsidRPr="007A78AA">
              <w:t>Eliminates</w:t>
            </w:r>
            <w:r w:rsidR="00875BFC" w:rsidRPr="007A78AA">
              <w:t xml:space="preserve"> the note regarding the lack of reserve values prior to August 2, 1948 as no longer applicable to insurance program</w:t>
            </w:r>
            <w:r w:rsidRPr="007A78AA">
              <w:t>s</w:t>
            </w:r>
          </w:p>
        </w:tc>
        <w:tc>
          <w:tcPr>
            <w:tcW w:w="1980" w:type="dxa"/>
          </w:tcPr>
          <w:p w:rsidR="0060514F" w:rsidRPr="00875BFC" w:rsidRDefault="00875BFC" w:rsidP="00673296">
            <w:pPr>
              <w:rPr>
                <w:highlight w:val="yellow"/>
              </w:rPr>
            </w:pPr>
            <w:r w:rsidRPr="007A78AA">
              <w:t>Subchapter 2</w:t>
            </w:r>
            <w:r w:rsidR="006035F9" w:rsidRPr="007A78AA">
              <w:t>3</w:t>
            </w:r>
            <w:r w:rsidRPr="007A78AA">
              <w:t>.02</w:t>
            </w:r>
          </w:p>
        </w:tc>
      </w:tr>
      <w:tr w:rsidR="00FC5F45" w:rsidRPr="004221F2" w:rsidTr="00673296">
        <w:trPr>
          <w:trHeight w:val="187"/>
        </w:trPr>
        <w:tc>
          <w:tcPr>
            <w:tcW w:w="7380" w:type="dxa"/>
          </w:tcPr>
          <w:p w:rsidR="00FC5F45" w:rsidRPr="0060514F" w:rsidRDefault="00FC5F45" w:rsidP="00FC5F45">
            <w:pPr>
              <w:pStyle w:val="TableText"/>
            </w:pPr>
            <w:r>
              <w:t>Clarifies that an insured only needs to submit a signed request for an insurance reduction that states the amount of insurance to be retained, for the request to be accepted as a valid application</w:t>
            </w:r>
            <w:r w:rsidRPr="007A78AA">
              <w:t>; eliminates the requirement for use of VA Form 29-339</w:t>
            </w:r>
          </w:p>
        </w:tc>
        <w:tc>
          <w:tcPr>
            <w:tcW w:w="1980" w:type="dxa"/>
          </w:tcPr>
          <w:p w:rsidR="00FC5F45" w:rsidRPr="0060514F" w:rsidRDefault="00FC5F45" w:rsidP="00FC5F45">
            <w:pPr>
              <w:pStyle w:val="TableText"/>
            </w:pPr>
            <w:r>
              <w:t>Subchapter 23.03</w:t>
            </w:r>
          </w:p>
        </w:tc>
      </w:tr>
      <w:tr w:rsidR="00FC5F45" w:rsidRPr="001B5D62" w:rsidTr="00673296">
        <w:trPr>
          <w:trHeight w:val="187"/>
        </w:trPr>
        <w:tc>
          <w:tcPr>
            <w:tcW w:w="7380" w:type="dxa"/>
          </w:tcPr>
          <w:p w:rsidR="00FC5F45" w:rsidRPr="001B5D62" w:rsidRDefault="00FC5F45" w:rsidP="00FC5F45">
            <w:pPr>
              <w:pStyle w:val="TableText"/>
            </w:pPr>
            <w:r w:rsidRPr="001B5D62">
              <w:t>Clarifies that a request for a policy division must be signed by either the insured or his guardian/fiduciary and include the required premium</w:t>
            </w:r>
          </w:p>
        </w:tc>
        <w:tc>
          <w:tcPr>
            <w:tcW w:w="1980" w:type="dxa"/>
          </w:tcPr>
          <w:p w:rsidR="00FC5F45" w:rsidRPr="001B5D62" w:rsidRDefault="00FC5F45" w:rsidP="00FC5F45">
            <w:pPr>
              <w:pStyle w:val="TableText"/>
            </w:pPr>
            <w:r w:rsidRPr="001B5D62">
              <w:t>Subchapter 23.04</w:t>
            </w:r>
          </w:p>
        </w:tc>
      </w:tr>
      <w:tr w:rsidR="00FC5F45" w:rsidRPr="004221F2" w:rsidTr="00673296">
        <w:trPr>
          <w:trHeight w:val="187"/>
        </w:trPr>
        <w:tc>
          <w:tcPr>
            <w:tcW w:w="7380" w:type="dxa"/>
          </w:tcPr>
          <w:p w:rsidR="00FC5F45" w:rsidRPr="00FC5F45" w:rsidRDefault="00FC5F45" w:rsidP="00FC5F45">
            <w:pPr>
              <w:pStyle w:val="TableText"/>
              <w:rPr>
                <w:highlight w:val="green"/>
              </w:rPr>
            </w:pPr>
          </w:p>
        </w:tc>
        <w:tc>
          <w:tcPr>
            <w:tcW w:w="1980" w:type="dxa"/>
          </w:tcPr>
          <w:p w:rsidR="00FC5F45" w:rsidRPr="00FC5F45" w:rsidRDefault="00FC5F45" w:rsidP="00FC5F45">
            <w:pPr>
              <w:pStyle w:val="TableText"/>
              <w:rPr>
                <w:highlight w:val="green"/>
              </w:rPr>
            </w:pPr>
          </w:p>
        </w:tc>
      </w:tr>
    </w:tbl>
    <w:p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Rescissions</w:t>
            </w:r>
          </w:p>
        </w:tc>
        <w:tc>
          <w:tcPr>
            <w:tcW w:w="7740" w:type="dxa"/>
          </w:tcPr>
          <w:p w:rsidR="00504F80" w:rsidRPr="00B4163A" w:rsidRDefault="00504F80" w:rsidP="00237C22">
            <w:pPr>
              <w:pStyle w:val="BlockText"/>
            </w:pPr>
            <w:r w:rsidRPr="00B4163A">
              <w:t>None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C2AD9" w:rsidRDefault="00311F26" w:rsidP="005C2AD9">
            <w:r>
              <w:t>Vincent E. Markey</w:t>
            </w:r>
            <w:r w:rsidR="00BC4A0D">
              <w:t>, Director</w:t>
            </w:r>
          </w:p>
          <w:p w:rsidR="00504F80" w:rsidRPr="00B4163A" w:rsidRDefault="00311F26" w:rsidP="00BC4A0D">
            <w:pPr>
              <w:pStyle w:val="BlockText"/>
            </w:pPr>
            <w:r>
              <w:t>Insurance</w:t>
            </w:r>
            <w:r w:rsidR="00504F80" w:rsidRPr="00B4163A">
              <w:t xml:space="preserve"> Service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F7" w:rsidRDefault="00A01AF7" w:rsidP="00C765C7">
      <w:r>
        <w:separator/>
      </w:r>
    </w:p>
  </w:endnote>
  <w:endnote w:type="continuationSeparator" w:id="0">
    <w:p w:rsidR="00A01AF7" w:rsidRDefault="00A01AF7"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Pr="00BB7DE1" w:rsidRDefault="00237C22">
    <w:pPr>
      <w:pStyle w:val="Footer"/>
      <w:framePr w:wrap="around" w:vAnchor="text" w:hAnchor="margin" w:xAlign="center" w:y="1"/>
      <w:rPr>
        <w:rStyle w:val="PageNumber"/>
        <w:lang w:val="en-US"/>
      </w:rPr>
    </w:pPr>
  </w:p>
  <w:p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F7" w:rsidRDefault="00A01AF7" w:rsidP="00C765C7">
      <w:r>
        <w:separator/>
      </w:r>
    </w:p>
  </w:footnote>
  <w:footnote w:type="continuationSeparator" w:id="0">
    <w:p w:rsidR="00A01AF7" w:rsidRDefault="00A01AF7"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emp1Var" w:val="Traditional"/>
    <w:docVar w:name="FontSet" w:val="imistyles.xml"/>
  </w:docVars>
  <w:rsids>
    <w:rsidRoot w:val="00FF26A6"/>
    <w:rsid w:val="00002A1E"/>
    <w:rsid w:val="00014A89"/>
    <w:rsid w:val="000252C6"/>
    <w:rsid w:val="000256FB"/>
    <w:rsid w:val="00036543"/>
    <w:rsid w:val="00093228"/>
    <w:rsid w:val="000A1A8A"/>
    <w:rsid w:val="000A7776"/>
    <w:rsid w:val="000E1696"/>
    <w:rsid w:val="000E320F"/>
    <w:rsid w:val="000F2196"/>
    <w:rsid w:val="00100433"/>
    <w:rsid w:val="0010215F"/>
    <w:rsid w:val="001023F1"/>
    <w:rsid w:val="00106EEF"/>
    <w:rsid w:val="00120103"/>
    <w:rsid w:val="00123973"/>
    <w:rsid w:val="001253ED"/>
    <w:rsid w:val="00170577"/>
    <w:rsid w:val="0017168A"/>
    <w:rsid w:val="00186D46"/>
    <w:rsid w:val="001B3F58"/>
    <w:rsid w:val="001B5D62"/>
    <w:rsid w:val="001C3AE3"/>
    <w:rsid w:val="001C3EB5"/>
    <w:rsid w:val="002041BE"/>
    <w:rsid w:val="00205C50"/>
    <w:rsid w:val="002220F1"/>
    <w:rsid w:val="00237C22"/>
    <w:rsid w:val="00240624"/>
    <w:rsid w:val="00264204"/>
    <w:rsid w:val="00264C96"/>
    <w:rsid w:val="00271962"/>
    <w:rsid w:val="0027298D"/>
    <w:rsid w:val="002A1D3E"/>
    <w:rsid w:val="002B7A7E"/>
    <w:rsid w:val="002F5B21"/>
    <w:rsid w:val="002F7397"/>
    <w:rsid w:val="00311F26"/>
    <w:rsid w:val="00332B80"/>
    <w:rsid w:val="00341981"/>
    <w:rsid w:val="00366D36"/>
    <w:rsid w:val="00386999"/>
    <w:rsid w:val="003B2927"/>
    <w:rsid w:val="003D47AF"/>
    <w:rsid w:val="003E2CA2"/>
    <w:rsid w:val="003F3021"/>
    <w:rsid w:val="003F564B"/>
    <w:rsid w:val="003F6048"/>
    <w:rsid w:val="003F672A"/>
    <w:rsid w:val="003F706B"/>
    <w:rsid w:val="00401EAD"/>
    <w:rsid w:val="0040351B"/>
    <w:rsid w:val="0041026E"/>
    <w:rsid w:val="00421403"/>
    <w:rsid w:val="00422836"/>
    <w:rsid w:val="00435BA5"/>
    <w:rsid w:val="00437647"/>
    <w:rsid w:val="00450FD6"/>
    <w:rsid w:val="00455EF7"/>
    <w:rsid w:val="004562CC"/>
    <w:rsid w:val="00461949"/>
    <w:rsid w:val="00471ECA"/>
    <w:rsid w:val="0047480B"/>
    <w:rsid w:val="004755B4"/>
    <w:rsid w:val="00482FA3"/>
    <w:rsid w:val="0048559D"/>
    <w:rsid w:val="00494175"/>
    <w:rsid w:val="004A0832"/>
    <w:rsid w:val="004B309E"/>
    <w:rsid w:val="004E3AF3"/>
    <w:rsid w:val="004F375E"/>
    <w:rsid w:val="00504F80"/>
    <w:rsid w:val="00506485"/>
    <w:rsid w:val="00513DA7"/>
    <w:rsid w:val="00516C82"/>
    <w:rsid w:val="005238CB"/>
    <w:rsid w:val="00526F0E"/>
    <w:rsid w:val="0055453E"/>
    <w:rsid w:val="00575F7F"/>
    <w:rsid w:val="00594258"/>
    <w:rsid w:val="005A24DF"/>
    <w:rsid w:val="005C2AD9"/>
    <w:rsid w:val="005D3508"/>
    <w:rsid w:val="005E4363"/>
    <w:rsid w:val="00600DC7"/>
    <w:rsid w:val="006035F9"/>
    <w:rsid w:val="0060514F"/>
    <w:rsid w:val="0062068D"/>
    <w:rsid w:val="006317AA"/>
    <w:rsid w:val="006473C3"/>
    <w:rsid w:val="006708D7"/>
    <w:rsid w:val="00673296"/>
    <w:rsid w:val="00674BA6"/>
    <w:rsid w:val="006837E0"/>
    <w:rsid w:val="006B7262"/>
    <w:rsid w:val="006C3E5F"/>
    <w:rsid w:val="006C48FF"/>
    <w:rsid w:val="006D10E5"/>
    <w:rsid w:val="006D52FE"/>
    <w:rsid w:val="006E5CBA"/>
    <w:rsid w:val="006F24D6"/>
    <w:rsid w:val="006F6D37"/>
    <w:rsid w:val="00724248"/>
    <w:rsid w:val="00732186"/>
    <w:rsid w:val="00737049"/>
    <w:rsid w:val="00777E70"/>
    <w:rsid w:val="00794D24"/>
    <w:rsid w:val="007A0C5F"/>
    <w:rsid w:val="007A78AA"/>
    <w:rsid w:val="007D5B97"/>
    <w:rsid w:val="007E5515"/>
    <w:rsid w:val="0080590C"/>
    <w:rsid w:val="008144E7"/>
    <w:rsid w:val="008204D2"/>
    <w:rsid w:val="00822A16"/>
    <w:rsid w:val="00831552"/>
    <w:rsid w:val="008363F0"/>
    <w:rsid w:val="0086475B"/>
    <w:rsid w:val="00875AFA"/>
    <w:rsid w:val="00875BFC"/>
    <w:rsid w:val="0088609E"/>
    <w:rsid w:val="008B4CB5"/>
    <w:rsid w:val="008C723F"/>
    <w:rsid w:val="008D12C3"/>
    <w:rsid w:val="008D458B"/>
    <w:rsid w:val="008E22CF"/>
    <w:rsid w:val="008E5824"/>
    <w:rsid w:val="008E589A"/>
    <w:rsid w:val="008F14EA"/>
    <w:rsid w:val="008F1D5B"/>
    <w:rsid w:val="00916AE6"/>
    <w:rsid w:val="009225B4"/>
    <w:rsid w:val="00933BDB"/>
    <w:rsid w:val="00945950"/>
    <w:rsid w:val="00964732"/>
    <w:rsid w:val="009769CD"/>
    <w:rsid w:val="009915D0"/>
    <w:rsid w:val="00997D98"/>
    <w:rsid w:val="009C22C8"/>
    <w:rsid w:val="009C6B2E"/>
    <w:rsid w:val="009E5B05"/>
    <w:rsid w:val="009E5F2A"/>
    <w:rsid w:val="009E6E1A"/>
    <w:rsid w:val="00A01AF7"/>
    <w:rsid w:val="00A2703B"/>
    <w:rsid w:val="00A315CB"/>
    <w:rsid w:val="00A3579D"/>
    <w:rsid w:val="00A55356"/>
    <w:rsid w:val="00A557BB"/>
    <w:rsid w:val="00A81972"/>
    <w:rsid w:val="00A8520D"/>
    <w:rsid w:val="00AB5161"/>
    <w:rsid w:val="00AC2993"/>
    <w:rsid w:val="00AC43CF"/>
    <w:rsid w:val="00AD0EDC"/>
    <w:rsid w:val="00AE64CB"/>
    <w:rsid w:val="00AF1341"/>
    <w:rsid w:val="00AF2CD6"/>
    <w:rsid w:val="00B023CC"/>
    <w:rsid w:val="00B0548B"/>
    <w:rsid w:val="00B30D2F"/>
    <w:rsid w:val="00B50AD7"/>
    <w:rsid w:val="00B64F2F"/>
    <w:rsid w:val="00B858F9"/>
    <w:rsid w:val="00B93A3C"/>
    <w:rsid w:val="00B96287"/>
    <w:rsid w:val="00B9756B"/>
    <w:rsid w:val="00BA160F"/>
    <w:rsid w:val="00BB3345"/>
    <w:rsid w:val="00BB7DE1"/>
    <w:rsid w:val="00BC4A0D"/>
    <w:rsid w:val="00BF4045"/>
    <w:rsid w:val="00BF7FE3"/>
    <w:rsid w:val="00C0404B"/>
    <w:rsid w:val="00C24D50"/>
    <w:rsid w:val="00C273AD"/>
    <w:rsid w:val="00C51863"/>
    <w:rsid w:val="00C72D10"/>
    <w:rsid w:val="00C765C7"/>
    <w:rsid w:val="00CA4462"/>
    <w:rsid w:val="00CD2D08"/>
    <w:rsid w:val="00D33A6E"/>
    <w:rsid w:val="00D36508"/>
    <w:rsid w:val="00D57B91"/>
    <w:rsid w:val="00D61497"/>
    <w:rsid w:val="00D737DD"/>
    <w:rsid w:val="00D77146"/>
    <w:rsid w:val="00D823AF"/>
    <w:rsid w:val="00D87741"/>
    <w:rsid w:val="00D9207B"/>
    <w:rsid w:val="00DA11C2"/>
    <w:rsid w:val="00DB074F"/>
    <w:rsid w:val="00DB2902"/>
    <w:rsid w:val="00DB743E"/>
    <w:rsid w:val="00DD22A9"/>
    <w:rsid w:val="00DE0E35"/>
    <w:rsid w:val="00DF44AC"/>
    <w:rsid w:val="00DF6C65"/>
    <w:rsid w:val="00E227CF"/>
    <w:rsid w:val="00E2529E"/>
    <w:rsid w:val="00E36906"/>
    <w:rsid w:val="00E648E9"/>
    <w:rsid w:val="00E67135"/>
    <w:rsid w:val="00E77596"/>
    <w:rsid w:val="00E964FD"/>
    <w:rsid w:val="00EA5C5F"/>
    <w:rsid w:val="00EA782F"/>
    <w:rsid w:val="00ED4D5E"/>
    <w:rsid w:val="00ED71C8"/>
    <w:rsid w:val="00EE0AC9"/>
    <w:rsid w:val="00EF7B16"/>
    <w:rsid w:val="00F006B2"/>
    <w:rsid w:val="00F04C37"/>
    <w:rsid w:val="00F43DFA"/>
    <w:rsid w:val="00F87670"/>
    <w:rsid w:val="00F87F72"/>
    <w:rsid w:val="00F90609"/>
    <w:rsid w:val="00F972E2"/>
    <w:rsid w:val="00FB6AD1"/>
    <w:rsid w:val="00FC5F45"/>
    <w:rsid w:val="00FD7D7B"/>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C0822-71B9-4150-BAD9-C9489902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BB3262-7E72-4827-AF20-6F4868708AA5}">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27B0E5C3-A606-4E28-86F8-925CC17CA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Transmittal Sheet</Template>
  <TotalTime>1</TotalTime>
  <Pages>2</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Dixson, Chiquita, VBAVACO</cp:lastModifiedBy>
  <cp:revision>2</cp:revision>
  <dcterms:created xsi:type="dcterms:W3CDTF">2019-08-29T14:23:00Z</dcterms:created>
  <dcterms:modified xsi:type="dcterms:W3CDTF">2019-08-29T14:23:00Z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