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307E9" w14:textId="77777777" w:rsidR="00816AD1" w:rsidRPr="00007608" w:rsidRDefault="00816AD1" w:rsidP="00C605D6">
      <w:pPr>
        <w:spacing w:before="0" w:after="0"/>
        <w:jc w:val="center"/>
      </w:pPr>
      <w:bookmarkStart w:id="0" w:name="_GoBack"/>
      <w:bookmarkEnd w:id="0"/>
      <w:r w:rsidRPr="00007608">
        <w:t>Chapter 7</w:t>
      </w:r>
    </w:p>
    <w:p w14:paraId="3B3307EA" w14:textId="77777777" w:rsidR="00816AD1" w:rsidRPr="00007608" w:rsidRDefault="00816AD1" w:rsidP="000420EA">
      <w:pPr>
        <w:spacing w:before="0" w:after="0"/>
        <w:jc w:val="center"/>
      </w:pPr>
      <w:r w:rsidRPr="00007608">
        <w:t>SPECIAL EMPLOYER INCENTIVE PROGRAM</w:t>
      </w:r>
    </w:p>
    <w:p w14:paraId="3B3307EB" w14:textId="77777777" w:rsidR="004C74AD" w:rsidRDefault="00816AD1">
      <w:pPr>
        <w:pStyle w:val="TOC1"/>
        <w:rPr>
          <w:rFonts w:asciiTheme="minorHAnsi" w:eastAsiaTheme="minorEastAsia" w:hAnsiTheme="minorHAnsi" w:cstheme="minorBidi"/>
          <w:noProof/>
          <w:sz w:val="22"/>
          <w:szCs w:val="22"/>
        </w:rPr>
      </w:pPr>
      <w:r w:rsidRPr="00007608">
        <w:fldChar w:fldCharType="begin"/>
      </w:r>
      <w:r w:rsidRPr="00007608">
        <w:instrText xml:space="preserve"> TOC \o "1-3" \n \p " " \h \z \u </w:instrText>
      </w:r>
      <w:r w:rsidRPr="00007608">
        <w:fldChar w:fldCharType="separate"/>
      </w:r>
      <w:hyperlink w:anchor="_Toc494189848" w:history="1">
        <w:r w:rsidR="004C74AD" w:rsidRPr="00E27BBC">
          <w:rPr>
            <w:rStyle w:val="Hyperlink"/>
            <w:noProof/>
          </w:rPr>
          <w:t>7.01</w:t>
        </w:r>
        <w:r w:rsidR="004C74AD">
          <w:rPr>
            <w:rFonts w:asciiTheme="minorHAnsi" w:eastAsiaTheme="minorEastAsia" w:hAnsiTheme="minorHAnsi" w:cstheme="minorBidi"/>
            <w:noProof/>
            <w:sz w:val="22"/>
            <w:szCs w:val="22"/>
          </w:rPr>
          <w:tab/>
        </w:r>
        <w:r w:rsidR="004C74AD" w:rsidRPr="00E27BBC">
          <w:rPr>
            <w:rStyle w:val="Hyperlink"/>
            <w:noProof/>
          </w:rPr>
          <w:t>Introduction</w:t>
        </w:r>
      </w:hyperlink>
    </w:p>
    <w:p w14:paraId="3B3307EC" w14:textId="77777777" w:rsidR="004C74AD" w:rsidRDefault="00501FD9">
      <w:pPr>
        <w:pStyle w:val="TOC1"/>
        <w:rPr>
          <w:rFonts w:asciiTheme="minorHAnsi" w:eastAsiaTheme="minorEastAsia" w:hAnsiTheme="minorHAnsi" w:cstheme="minorBidi"/>
          <w:noProof/>
          <w:sz w:val="22"/>
          <w:szCs w:val="22"/>
        </w:rPr>
      </w:pPr>
      <w:hyperlink w:anchor="_Toc494189849" w:history="1">
        <w:r w:rsidR="004C74AD" w:rsidRPr="00E27BBC">
          <w:rPr>
            <w:rStyle w:val="Hyperlink"/>
            <w:noProof/>
          </w:rPr>
          <w:t>7.02</w:t>
        </w:r>
        <w:r w:rsidR="004C74AD">
          <w:rPr>
            <w:rFonts w:asciiTheme="minorHAnsi" w:eastAsiaTheme="minorEastAsia" w:hAnsiTheme="minorHAnsi" w:cstheme="minorBidi"/>
            <w:noProof/>
            <w:sz w:val="22"/>
            <w:szCs w:val="22"/>
          </w:rPr>
          <w:tab/>
        </w:r>
        <w:r w:rsidR="004C74AD" w:rsidRPr="00E27BBC">
          <w:rPr>
            <w:rStyle w:val="Hyperlink"/>
            <w:noProof/>
          </w:rPr>
          <w:t>References and Resources</w:t>
        </w:r>
      </w:hyperlink>
    </w:p>
    <w:p w14:paraId="3B3307ED" w14:textId="77777777" w:rsidR="004C74AD" w:rsidRDefault="00501FD9">
      <w:pPr>
        <w:pStyle w:val="TOC1"/>
        <w:rPr>
          <w:rFonts w:asciiTheme="minorHAnsi" w:eastAsiaTheme="minorEastAsia" w:hAnsiTheme="minorHAnsi" w:cstheme="minorBidi"/>
          <w:noProof/>
          <w:sz w:val="22"/>
          <w:szCs w:val="22"/>
        </w:rPr>
      </w:pPr>
      <w:hyperlink w:anchor="_Toc494189850" w:history="1">
        <w:r w:rsidR="004C74AD" w:rsidRPr="00E27BBC">
          <w:rPr>
            <w:rStyle w:val="Hyperlink"/>
            <w:noProof/>
          </w:rPr>
          <w:t>7.03</w:t>
        </w:r>
        <w:r w:rsidR="004C74AD">
          <w:rPr>
            <w:rFonts w:asciiTheme="minorHAnsi" w:eastAsiaTheme="minorEastAsia" w:hAnsiTheme="minorHAnsi" w:cstheme="minorBidi"/>
            <w:noProof/>
            <w:sz w:val="22"/>
            <w:szCs w:val="22"/>
          </w:rPr>
          <w:tab/>
        </w:r>
        <w:r w:rsidR="004C74AD" w:rsidRPr="00E27BBC">
          <w:rPr>
            <w:rStyle w:val="Hyperlink"/>
            <w:noProof/>
          </w:rPr>
          <w:t>Program Overview</w:t>
        </w:r>
      </w:hyperlink>
    </w:p>
    <w:p w14:paraId="3B3307EE"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51" w:history="1">
        <w:r w:rsidR="004C74AD" w:rsidRPr="004C74AD">
          <w:rPr>
            <w:rStyle w:val="Hyperlink"/>
            <w:i w:val="0"/>
          </w:rPr>
          <w:t>a.</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General Information</w:t>
        </w:r>
      </w:hyperlink>
    </w:p>
    <w:p w14:paraId="3B3307EF"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52" w:history="1">
        <w:r w:rsidR="004C74AD" w:rsidRPr="004C74AD">
          <w:rPr>
            <w:rStyle w:val="Hyperlink"/>
            <w:i w:val="0"/>
          </w:rPr>
          <w:t>b.</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Program Requirements</w:t>
        </w:r>
      </w:hyperlink>
    </w:p>
    <w:p w14:paraId="3B3307F0" w14:textId="77777777" w:rsidR="004C74AD" w:rsidRDefault="00501FD9" w:rsidP="004C74AD">
      <w:pPr>
        <w:pStyle w:val="TOC2"/>
        <w:spacing w:after="0"/>
        <w:ind w:left="720"/>
        <w:rPr>
          <w:rStyle w:val="Hyperlink"/>
          <w:i w:val="0"/>
        </w:rPr>
      </w:pPr>
      <w:hyperlink w:anchor="_Toc494189855" w:history="1">
        <w:r w:rsidR="004C74AD" w:rsidRPr="004C74AD">
          <w:rPr>
            <w:rStyle w:val="Hyperlink"/>
            <w:i w:val="0"/>
          </w:rPr>
          <w:t>c.</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Program Benefits</w:t>
        </w:r>
      </w:hyperlink>
    </w:p>
    <w:p w14:paraId="3B3307F1" w14:textId="77777777" w:rsidR="004C74AD" w:rsidRPr="004C74AD" w:rsidRDefault="004C74AD" w:rsidP="004C74AD">
      <w:pPr>
        <w:spacing w:before="0" w:after="0"/>
      </w:pPr>
    </w:p>
    <w:p w14:paraId="3B3307F2" w14:textId="77777777" w:rsidR="004C74AD" w:rsidRDefault="00501FD9">
      <w:pPr>
        <w:pStyle w:val="TOC1"/>
        <w:rPr>
          <w:rFonts w:asciiTheme="minorHAnsi" w:eastAsiaTheme="minorEastAsia" w:hAnsiTheme="minorHAnsi" w:cstheme="minorBidi"/>
          <w:noProof/>
          <w:sz w:val="22"/>
          <w:szCs w:val="22"/>
        </w:rPr>
      </w:pPr>
      <w:hyperlink w:anchor="_Toc494189858" w:history="1">
        <w:r w:rsidR="004C74AD" w:rsidRPr="00E27BBC">
          <w:rPr>
            <w:rStyle w:val="Hyperlink"/>
            <w:noProof/>
          </w:rPr>
          <w:t>7.04</w:t>
        </w:r>
        <w:r w:rsidR="004C74AD">
          <w:rPr>
            <w:rFonts w:asciiTheme="minorHAnsi" w:eastAsiaTheme="minorEastAsia" w:hAnsiTheme="minorHAnsi" w:cstheme="minorBidi"/>
            <w:noProof/>
            <w:sz w:val="22"/>
            <w:szCs w:val="22"/>
          </w:rPr>
          <w:tab/>
        </w:r>
        <w:r w:rsidR="004C74AD" w:rsidRPr="00E27BBC">
          <w:rPr>
            <w:rStyle w:val="Hyperlink"/>
            <w:noProof/>
          </w:rPr>
          <w:t>How to Set Up SEI Opportunities</w:t>
        </w:r>
      </w:hyperlink>
    </w:p>
    <w:p w14:paraId="3B3307F3"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59" w:history="1">
        <w:r w:rsidR="004C74AD" w:rsidRPr="004C74AD">
          <w:rPr>
            <w:rStyle w:val="Hyperlink"/>
            <w:i w:val="0"/>
          </w:rPr>
          <w:t>a.</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General Information</w:t>
        </w:r>
      </w:hyperlink>
    </w:p>
    <w:p w14:paraId="3B3307F4"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0" w:history="1">
        <w:r w:rsidR="004C74AD" w:rsidRPr="004C74AD">
          <w:rPr>
            <w:rStyle w:val="Hyperlink"/>
            <w:i w:val="0"/>
          </w:rPr>
          <w:t>b.</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Determining Need for and Type of SEI Opportunities</w:t>
        </w:r>
      </w:hyperlink>
    </w:p>
    <w:p w14:paraId="3B3307F5"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1" w:history="1">
        <w:r w:rsidR="004C74AD" w:rsidRPr="004C74AD">
          <w:rPr>
            <w:rStyle w:val="Hyperlink"/>
            <w:i w:val="0"/>
          </w:rPr>
          <w:t>c.</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Search for Placement Opportunities</w:t>
        </w:r>
      </w:hyperlink>
    </w:p>
    <w:p w14:paraId="3B3307F6"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2" w:history="1">
        <w:r w:rsidR="004C74AD" w:rsidRPr="004C74AD">
          <w:rPr>
            <w:rStyle w:val="Hyperlink"/>
            <w:i w:val="0"/>
          </w:rPr>
          <w:t>d.</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Amend IEAPs</w:t>
        </w:r>
      </w:hyperlink>
    </w:p>
    <w:p w14:paraId="3B3307F7"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3" w:history="1">
        <w:r w:rsidR="004C74AD" w:rsidRPr="004C74AD">
          <w:rPr>
            <w:rStyle w:val="Hyperlink"/>
            <w:i w:val="0"/>
          </w:rPr>
          <w:t>e.</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Coordinate Employer Arrangement</w:t>
        </w:r>
      </w:hyperlink>
    </w:p>
    <w:p w14:paraId="3B3307F8"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4" w:history="1">
        <w:r w:rsidR="004C74AD" w:rsidRPr="004C74AD">
          <w:rPr>
            <w:rStyle w:val="Hyperlink"/>
            <w:i w:val="0"/>
          </w:rPr>
          <w:t>f.</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Conduct Case Management</w:t>
        </w:r>
      </w:hyperlink>
    </w:p>
    <w:p w14:paraId="3B3307F9"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5" w:history="1">
        <w:r w:rsidR="004C74AD" w:rsidRPr="004C74AD">
          <w:rPr>
            <w:rStyle w:val="Hyperlink"/>
            <w:i w:val="0"/>
          </w:rPr>
          <w:t>g.</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Complete Documentation</w:t>
        </w:r>
      </w:hyperlink>
    </w:p>
    <w:p w14:paraId="3B3307FA"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66" w:history="1">
        <w:r w:rsidR="004C74AD" w:rsidRPr="004C74AD">
          <w:rPr>
            <w:rStyle w:val="Hyperlink"/>
            <w:i w:val="0"/>
          </w:rPr>
          <w:t>h.</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Reimburse Employers</w:t>
        </w:r>
      </w:hyperlink>
    </w:p>
    <w:p w14:paraId="3B3307FB"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71" w:history="1">
        <w:r w:rsidR="004C74AD" w:rsidRPr="004C74AD">
          <w:rPr>
            <w:rStyle w:val="Hyperlink"/>
            <w:i w:val="0"/>
          </w:rPr>
          <w:t>i.</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Perform Follow-Up</w:t>
        </w:r>
      </w:hyperlink>
    </w:p>
    <w:p w14:paraId="3B3307FC"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72" w:history="1">
        <w:r w:rsidR="004C74AD" w:rsidRPr="004C74AD">
          <w:rPr>
            <w:rStyle w:val="Hyperlink"/>
            <w:i w:val="0"/>
          </w:rPr>
          <w:t>j.</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Placement Termination or Reevaluation</w:t>
        </w:r>
      </w:hyperlink>
    </w:p>
    <w:p w14:paraId="3B3307FD"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73" w:history="1">
        <w:r w:rsidR="004C74AD" w:rsidRPr="004C74AD">
          <w:rPr>
            <w:rStyle w:val="Hyperlink"/>
            <w:i w:val="0"/>
          </w:rPr>
          <w:t>k.</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Additional SEI Program Approvals</w:t>
        </w:r>
      </w:hyperlink>
    </w:p>
    <w:p w14:paraId="3B3307FE"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74" w:history="1">
        <w:r w:rsidR="004C74AD" w:rsidRPr="004C74AD">
          <w:rPr>
            <w:rStyle w:val="Hyperlink"/>
            <w:i w:val="0"/>
          </w:rPr>
          <w:t>l.</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Charge against Entitlement</w:t>
        </w:r>
      </w:hyperlink>
    </w:p>
    <w:p w14:paraId="3B3307FF" w14:textId="77777777" w:rsidR="004C74AD" w:rsidRDefault="00501FD9" w:rsidP="004C74AD">
      <w:pPr>
        <w:pStyle w:val="TOC2"/>
        <w:spacing w:after="0"/>
        <w:ind w:left="720"/>
        <w:rPr>
          <w:rStyle w:val="Hyperlink"/>
          <w:i w:val="0"/>
        </w:rPr>
      </w:pPr>
      <w:hyperlink w:anchor="_Toc494189875" w:history="1">
        <w:r w:rsidR="004C74AD" w:rsidRPr="004C74AD">
          <w:rPr>
            <w:rStyle w:val="Hyperlink"/>
            <w:i w:val="0"/>
          </w:rPr>
          <w:t>m.</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Workers Compensation and Liability</w:t>
        </w:r>
      </w:hyperlink>
    </w:p>
    <w:p w14:paraId="3B330800" w14:textId="77777777" w:rsidR="004C74AD" w:rsidRPr="004C74AD" w:rsidRDefault="004C74AD" w:rsidP="004C74AD">
      <w:pPr>
        <w:spacing w:before="0" w:after="0"/>
      </w:pPr>
    </w:p>
    <w:p w14:paraId="3B330801" w14:textId="77777777" w:rsidR="004C74AD" w:rsidRDefault="00501FD9">
      <w:pPr>
        <w:pStyle w:val="TOC1"/>
        <w:rPr>
          <w:rFonts w:asciiTheme="minorHAnsi" w:eastAsiaTheme="minorEastAsia" w:hAnsiTheme="minorHAnsi" w:cstheme="minorBidi"/>
          <w:noProof/>
          <w:sz w:val="22"/>
          <w:szCs w:val="22"/>
        </w:rPr>
      </w:pPr>
      <w:hyperlink w:anchor="_Toc494189876" w:history="1">
        <w:r w:rsidR="004C74AD" w:rsidRPr="00E27BBC">
          <w:rPr>
            <w:rStyle w:val="Hyperlink"/>
            <w:noProof/>
          </w:rPr>
          <w:t>7.05</w:t>
        </w:r>
        <w:r w:rsidR="004C74AD">
          <w:rPr>
            <w:rFonts w:asciiTheme="minorHAnsi" w:eastAsiaTheme="minorEastAsia" w:hAnsiTheme="minorHAnsi" w:cstheme="minorBidi"/>
            <w:noProof/>
            <w:sz w:val="22"/>
            <w:szCs w:val="22"/>
          </w:rPr>
          <w:tab/>
        </w:r>
        <w:r w:rsidR="004C74AD" w:rsidRPr="00E27BBC">
          <w:rPr>
            <w:rStyle w:val="Hyperlink"/>
            <w:noProof/>
          </w:rPr>
          <w:t>Direct Benefit Payments to Veterans</w:t>
        </w:r>
      </w:hyperlink>
    </w:p>
    <w:p w14:paraId="3B330802" w14:textId="77777777" w:rsidR="004C74AD" w:rsidRPr="004C74AD" w:rsidRDefault="00501FD9" w:rsidP="004C74AD">
      <w:pPr>
        <w:pStyle w:val="TOC2"/>
        <w:spacing w:after="0"/>
        <w:ind w:left="720"/>
        <w:rPr>
          <w:rFonts w:asciiTheme="minorHAnsi" w:eastAsiaTheme="minorEastAsia" w:hAnsiTheme="minorHAnsi" w:cstheme="minorBidi"/>
          <w:bCs w:val="0"/>
          <w:i w:val="0"/>
          <w:iCs w:val="0"/>
          <w:sz w:val="22"/>
          <w:szCs w:val="22"/>
        </w:rPr>
      </w:pPr>
      <w:hyperlink w:anchor="_Toc494189877" w:history="1">
        <w:r w:rsidR="004C74AD" w:rsidRPr="004C74AD">
          <w:rPr>
            <w:rStyle w:val="Hyperlink"/>
            <w:i w:val="0"/>
          </w:rPr>
          <w:t>a.</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Subsistence Allowance</w:t>
        </w:r>
      </w:hyperlink>
    </w:p>
    <w:p w14:paraId="3B330803" w14:textId="77777777" w:rsidR="004C74AD" w:rsidRDefault="00501FD9" w:rsidP="004C74AD">
      <w:pPr>
        <w:pStyle w:val="TOC2"/>
        <w:spacing w:after="0"/>
        <w:ind w:left="720"/>
        <w:rPr>
          <w:rStyle w:val="Hyperlink"/>
          <w:i w:val="0"/>
        </w:rPr>
      </w:pPr>
      <w:hyperlink w:anchor="_Toc494189878" w:history="1">
        <w:r w:rsidR="004C74AD" w:rsidRPr="004C74AD">
          <w:rPr>
            <w:rStyle w:val="Hyperlink"/>
            <w:i w:val="0"/>
          </w:rPr>
          <w:t>b.</w:t>
        </w:r>
        <w:r w:rsidR="004C74AD" w:rsidRPr="004C74AD">
          <w:rPr>
            <w:rFonts w:asciiTheme="minorHAnsi" w:eastAsiaTheme="minorEastAsia" w:hAnsiTheme="minorHAnsi" w:cstheme="minorBidi"/>
            <w:bCs w:val="0"/>
            <w:i w:val="0"/>
            <w:iCs w:val="0"/>
            <w:sz w:val="22"/>
            <w:szCs w:val="22"/>
          </w:rPr>
          <w:tab/>
        </w:r>
        <w:r w:rsidR="004C74AD" w:rsidRPr="004C74AD">
          <w:rPr>
            <w:rStyle w:val="Hyperlink"/>
            <w:i w:val="0"/>
          </w:rPr>
          <w:t>Chapter 30 Allowance</w:t>
        </w:r>
      </w:hyperlink>
    </w:p>
    <w:p w14:paraId="3B330804" w14:textId="77777777" w:rsidR="004C74AD" w:rsidRPr="004C74AD" w:rsidRDefault="004C74AD" w:rsidP="004C74AD">
      <w:pPr>
        <w:spacing w:before="0" w:after="0"/>
      </w:pPr>
    </w:p>
    <w:p w14:paraId="3B330805" w14:textId="77777777" w:rsidR="004C74AD" w:rsidRDefault="00501FD9">
      <w:pPr>
        <w:pStyle w:val="TOC1"/>
        <w:rPr>
          <w:rFonts w:asciiTheme="minorHAnsi" w:eastAsiaTheme="minorEastAsia" w:hAnsiTheme="minorHAnsi" w:cstheme="minorBidi"/>
          <w:noProof/>
          <w:sz w:val="22"/>
          <w:szCs w:val="22"/>
        </w:rPr>
      </w:pPr>
      <w:hyperlink w:anchor="_Toc494189879" w:history="1">
        <w:r w:rsidR="004C74AD" w:rsidRPr="00E27BBC">
          <w:rPr>
            <w:rStyle w:val="Hyperlink"/>
            <w:noProof/>
          </w:rPr>
          <w:t>7.06</w:t>
        </w:r>
        <w:r w:rsidR="004C74AD">
          <w:rPr>
            <w:rFonts w:asciiTheme="minorHAnsi" w:eastAsiaTheme="minorEastAsia" w:hAnsiTheme="minorHAnsi" w:cstheme="minorBidi"/>
            <w:noProof/>
            <w:sz w:val="22"/>
            <w:szCs w:val="22"/>
          </w:rPr>
          <w:tab/>
        </w:r>
        <w:r w:rsidR="004C74AD" w:rsidRPr="00E27BBC">
          <w:rPr>
            <w:rStyle w:val="Hyperlink"/>
            <w:noProof/>
          </w:rPr>
          <w:t>Duration of Employer Payments</w:t>
        </w:r>
      </w:hyperlink>
    </w:p>
    <w:p w14:paraId="3B330806" w14:textId="77777777" w:rsidR="00816AD1" w:rsidRPr="00007608" w:rsidRDefault="00816AD1" w:rsidP="00D24D67">
      <w:pPr>
        <w:spacing w:before="0"/>
        <w:sectPr w:rsidR="00816AD1" w:rsidRPr="00007608" w:rsidSect="0018587F">
          <w:headerReference w:type="default" r:id="rId13"/>
          <w:footerReference w:type="default" r:id="rId14"/>
          <w:headerReference w:type="first" r:id="rId15"/>
          <w:footerReference w:type="first" r:id="rId16"/>
          <w:type w:val="continuous"/>
          <w:pgSz w:w="12240" w:h="15840" w:code="1"/>
          <w:pgMar w:top="1440" w:right="1440" w:bottom="1440" w:left="1440" w:header="720" w:footer="720" w:gutter="0"/>
          <w:pgNumType w:start="61"/>
          <w:cols w:space="720"/>
          <w:titlePg/>
          <w:docGrid w:linePitch="360"/>
        </w:sectPr>
      </w:pPr>
      <w:r w:rsidRPr="00007608">
        <w:fldChar w:fldCharType="end"/>
      </w:r>
    </w:p>
    <w:p w14:paraId="3B330807" w14:textId="77777777" w:rsidR="0018587F" w:rsidRPr="00007608" w:rsidRDefault="0018587F" w:rsidP="00816AD1">
      <w:pPr>
        <w:spacing w:after="0"/>
        <w:jc w:val="center"/>
      </w:pPr>
      <w:r w:rsidRPr="00007608">
        <w:lastRenderedPageBreak/>
        <w:t>Chapter 7</w:t>
      </w:r>
    </w:p>
    <w:p w14:paraId="3B330808" w14:textId="77777777" w:rsidR="0018587F" w:rsidRPr="00007608" w:rsidRDefault="0018587F" w:rsidP="0018587F">
      <w:pPr>
        <w:spacing w:before="0"/>
        <w:jc w:val="center"/>
      </w:pPr>
      <w:r w:rsidRPr="00007608">
        <w:t>SPECIAL EMPLOYER INCENTIVE PROGRAM</w:t>
      </w:r>
    </w:p>
    <w:p w14:paraId="3B330809" w14:textId="77777777" w:rsidR="0018587F" w:rsidRPr="00007608" w:rsidRDefault="0018587F" w:rsidP="007E0268">
      <w:pPr>
        <w:pStyle w:val="Heading1"/>
        <w:spacing w:before="0" w:after="0"/>
        <w:contextualSpacing/>
        <w:rPr>
          <w:szCs w:val="24"/>
        </w:rPr>
      </w:pPr>
      <w:bookmarkStart w:id="1" w:name="_Toc494189848"/>
      <w:r w:rsidRPr="00007608">
        <w:rPr>
          <w:szCs w:val="24"/>
        </w:rPr>
        <w:t>Introduction</w:t>
      </w:r>
      <w:bookmarkEnd w:id="1"/>
    </w:p>
    <w:p w14:paraId="3B33080A" w14:textId="77777777" w:rsidR="00AC3F06" w:rsidRPr="00007608" w:rsidRDefault="00AC3F06" w:rsidP="007E0268">
      <w:pPr>
        <w:spacing w:before="0"/>
        <w:ind w:left="720"/>
      </w:pPr>
      <w:r w:rsidRPr="00007608">
        <w:t xml:space="preserve">(Change date </w:t>
      </w:r>
      <w:r w:rsidR="007E0268" w:rsidRPr="00007608">
        <w:t>August 1, 2012</w:t>
      </w:r>
      <w:r w:rsidRPr="00007608">
        <w:t>)</w:t>
      </w:r>
    </w:p>
    <w:p w14:paraId="3B33080B" w14:textId="77777777" w:rsidR="0018587F" w:rsidRPr="00007608" w:rsidRDefault="0018587F" w:rsidP="00296655">
      <w:pPr>
        <w:ind w:left="720"/>
      </w:pPr>
      <w:r w:rsidRPr="00007608">
        <w:t xml:space="preserve">The Special Employer Incentive (SEI) program is an initiative that connects job-seeking Veterans requiring special assistance with employment opportunities in the private sector, including </w:t>
      </w:r>
      <w:r w:rsidR="00A42AAC" w:rsidRPr="00007608">
        <w:t>On-the-Job T</w:t>
      </w:r>
      <w:r w:rsidRPr="00007608">
        <w:t>raining</w:t>
      </w:r>
      <w:r w:rsidR="00A42AAC" w:rsidRPr="00007608">
        <w:t xml:space="preserve"> (OJT)</w:t>
      </w:r>
      <w:r w:rsidRPr="00007608">
        <w:t>, if necessary.</w:t>
      </w:r>
      <w:r w:rsidR="006F3CB6" w:rsidRPr="00007608">
        <w:t xml:space="preserve">  </w:t>
      </w:r>
      <w:r w:rsidRPr="00007608">
        <w:t>This chapter provides an overview of the SEI program, steps required to arrange SEI opportunities, information on direct benefit payments to Veterans</w:t>
      </w:r>
      <w:r w:rsidR="00F6239F" w:rsidRPr="00007608">
        <w:t>,</w:t>
      </w:r>
      <w:r w:rsidRPr="00007608">
        <w:t xml:space="preserve"> as well as the duration and limitations of payments to employers. </w:t>
      </w:r>
      <w:r w:rsidR="00F6239F" w:rsidRPr="00007608">
        <w:t xml:space="preserve"> </w:t>
      </w:r>
      <w:r w:rsidRPr="00007608">
        <w:t>Statutory and regulatory provisions are also contained in this chapter.</w:t>
      </w:r>
    </w:p>
    <w:p w14:paraId="3B33080C" w14:textId="77777777" w:rsidR="0018587F" w:rsidRPr="00007608" w:rsidRDefault="0018587F" w:rsidP="007E0268">
      <w:pPr>
        <w:pStyle w:val="Heading1"/>
        <w:spacing w:after="0"/>
        <w:rPr>
          <w:szCs w:val="24"/>
        </w:rPr>
      </w:pPr>
      <w:bookmarkStart w:id="2" w:name="_Toc494189849"/>
      <w:r w:rsidRPr="00007608">
        <w:rPr>
          <w:szCs w:val="24"/>
        </w:rPr>
        <w:t>References and Resources</w:t>
      </w:r>
      <w:bookmarkEnd w:id="2"/>
    </w:p>
    <w:p w14:paraId="3B33080D" w14:textId="77777777" w:rsidR="00AC3F06" w:rsidRPr="00007608" w:rsidRDefault="00AC3F06" w:rsidP="00AC3F06">
      <w:pPr>
        <w:spacing w:before="0"/>
        <w:ind w:left="720"/>
      </w:pPr>
      <w:r w:rsidRPr="00007608">
        <w:t xml:space="preserve">(Change date </w:t>
      </w:r>
      <w:r w:rsidR="00EB5CDD" w:rsidRPr="00007608">
        <w:t>August 1, 2012</w:t>
      </w:r>
      <w:r w:rsidRPr="00007608">
        <w:t>)</w:t>
      </w:r>
    </w:p>
    <w:p w14:paraId="3B33080E" w14:textId="77777777" w:rsidR="0018587F" w:rsidRPr="00007608" w:rsidRDefault="0018587F" w:rsidP="00781001">
      <w:pPr>
        <w:spacing w:after="0"/>
        <w:ind w:left="2880" w:hanging="2160"/>
      </w:pPr>
      <w:r w:rsidRPr="00007608">
        <w:t>Laws:</w:t>
      </w:r>
      <w:r w:rsidRPr="00007608">
        <w:tab/>
      </w:r>
      <w:r w:rsidR="003E3488" w:rsidRPr="00007608">
        <w:tab/>
      </w:r>
      <w:r w:rsidR="003E3488" w:rsidRPr="00007608">
        <w:tab/>
      </w:r>
      <w:r w:rsidR="003E3488" w:rsidRPr="00007608">
        <w:tab/>
      </w:r>
      <w:r w:rsidR="003E3488" w:rsidRPr="00007608">
        <w:tab/>
      </w:r>
      <w:r w:rsidRPr="00007608">
        <w:t>Pub</w:t>
      </w:r>
      <w:r w:rsidR="0093616B" w:rsidRPr="00007608">
        <w:t>lic Law (Pub</w:t>
      </w:r>
      <w:r w:rsidRPr="00007608">
        <w:t>. L.</w:t>
      </w:r>
      <w:r w:rsidR="0093616B" w:rsidRPr="00007608">
        <w:t>)</w:t>
      </w:r>
      <w:r w:rsidRPr="00007608">
        <w:t xml:space="preserve"> 112-56</w:t>
      </w:r>
    </w:p>
    <w:p w14:paraId="3B33080F" w14:textId="77777777" w:rsidR="0018587F" w:rsidRPr="00007608" w:rsidRDefault="0018587F" w:rsidP="00781001">
      <w:pPr>
        <w:spacing w:before="0" w:after="0"/>
        <w:ind w:left="2880"/>
      </w:pPr>
      <w:r w:rsidRPr="00007608">
        <w:t>Rehabilitation Act of 1973, as Amended 38 United States Code (U.S.C.) 4211(1)</w:t>
      </w:r>
    </w:p>
    <w:p w14:paraId="3B330810" w14:textId="77777777" w:rsidR="0018587F" w:rsidRPr="00007608" w:rsidRDefault="0018587F" w:rsidP="003E3488">
      <w:pPr>
        <w:spacing w:before="0"/>
        <w:ind w:left="2880"/>
      </w:pPr>
      <w:r w:rsidRPr="00007608">
        <w:t>38 U.S.C. 4212</w:t>
      </w:r>
    </w:p>
    <w:p w14:paraId="3B330811" w14:textId="77777777" w:rsidR="0018587F" w:rsidRPr="00007608" w:rsidRDefault="0018587F" w:rsidP="00781001">
      <w:pPr>
        <w:spacing w:after="0"/>
        <w:ind w:left="2880" w:hanging="2160"/>
      </w:pPr>
      <w:r w:rsidRPr="00007608">
        <w:t>Regulations:</w:t>
      </w:r>
      <w:r w:rsidRPr="00007608">
        <w:tab/>
      </w:r>
      <w:r w:rsidR="003E3488" w:rsidRPr="00007608">
        <w:tab/>
      </w:r>
      <w:r w:rsidR="003E3488" w:rsidRPr="00007608">
        <w:tab/>
      </w:r>
      <w:r w:rsidRPr="00007608">
        <w:t>38 Code of Federal Regulation</w:t>
      </w:r>
      <w:r w:rsidR="00907D83" w:rsidRPr="00007608">
        <w:t>s</w:t>
      </w:r>
      <w:r w:rsidRPr="00007608">
        <w:t xml:space="preserve"> (CFR) 21.256 (superseded by Pub. L. 112-56)</w:t>
      </w:r>
    </w:p>
    <w:p w14:paraId="3B330812" w14:textId="77777777" w:rsidR="0018587F" w:rsidRPr="00007608" w:rsidRDefault="0018587F" w:rsidP="00781001">
      <w:pPr>
        <w:spacing w:before="0" w:after="0"/>
        <w:ind w:left="2880"/>
      </w:pPr>
      <w:r w:rsidRPr="00007608">
        <w:t>38 CFR 21.290</w:t>
      </w:r>
    </w:p>
    <w:p w14:paraId="3B330813" w14:textId="77777777" w:rsidR="0018587F" w:rsidRPr="00007608" w:rsidRDefault="0018587F" w:rsidP="00781001">
      <w:pPr>
        <w:spacing w:before="0" w:after="0"/>
        <w:ind w:left="2880"/>
      </w:pPr>
      <w:r w:rsidRPr="00007608">
        <w:t>38 CFR 21.190</w:t>
      </w:r>
    </w:p>
    <w:p w14:paraId="3B330814" w14:textId="77777777" w:rsidR="0018587F" w:rsidRPr="00007608" w:rsidRDefault="0018587F" w:rsidP="00781001">
      <w:pPr>
        <w:spacing w:before="0" w:after="0"/>
        <w:ind w:left="2880"/>
      </w:pPr>
      <w:r w:rsidRPr="00007608">
        <w:t>38 CFR 21.292</w:t>
      </w:r>
    </w:p>
    <w:p w14:paraId="3B330815" w14:textId="77777777" w:rsidR="0018587F" w:rsidRPr="00007608" w:rsidRDefault="0018587F" w:rsidP="00781001">
      <w:pPr>
        <w:spacing w:before="0" w:after="0"/>
        <w:ind w:left="2880"/>
      </w:pPr>
      <w:r w:rsidRPr="00007608">
        <w:t>38 CFR 21.294</w:t>
      </w:r>
    </w:p>
    <w:p w14:paraId="3B330816" w14:textId="77777777" w:rsidR="0018587F" w:rsidRPr="00007608" w:rsidRDefault="0018587F" w:rsidP="003E3488">
      <w:pPr>
        <w:spacing w:before="0"/>
        <w:ind w:left="2880"/>
      </w:pPr>
      <w:r w:rsidRPr="00007608">
        <w:t>38 CFR 21.7136</w:t>
      </w:r>
    </w:p>
    <w:p w14:paraId="3B330817" w14:textId="77777777" w:rsidR="0018587F" w:rsidRPr="00007608" w:rsidRDefault="0018587F" w:rsidP="00916B7A">
      <w:pPr>
        <w:spacing w:after="0"/>
        <w:ind w:left="2880" w:hanging="2160"/>
      </w:pPr>
      <w:r w:rsidRPr="00007608">
        <w:t>VA Forms (VAF):</w:t>
      </w:r>
      <w:r w:rsidRPr="00007608">
        <w:tab/>
      </w:r>
      <w:r w:rsidR="00117069" w:rsidRPr="00007608">
        <w:tab/>
      </w:r>
      <w:r w:rsidRPr="00007608">
        <w:t>VAF 28-1904, Arrangement to Train on the Job Disabled Veterans</w:t>
      </w:r>
    </w:p>
    <w:p w14:paraId="3B330818" w14:textId="77777777" w:rsidR="00117069" w:rsidRPr="00007608" w:rsidRDefault="0018587F" w:rsidP="00781001">
      <w:pPr>
        <w:spacing w:before="0" w:after="0"/>
        <w:ind w:left="2880"/>
      </w:pPr>
      <w:r w:rsidRPr="00007608">
        <w:t xml:space="preserve">VAF 28-1905c, Monthly </w:t>
      </w:r>
      <w:r w:rsidR="00117069" w:rsidRPr="00007608">
        <w:t xml:space="preserve">Record of Training and Wages </w:t>
      </w:r>
    </w:p>
    <w:p w14:paraId="3B330819" w14:textId="77777777" w:rsidR="0018587F" w:rsidRPr="00007608" w:rsidRDefault="00117069" w:rsidP="00781001">
      <w:pPr>
        <w:spacing w:before="0" w:after="0"/>
        <w:ind w:left="2880"/>
      </w:pPr>
      <w:r w:rsidRPr="00007608">
        <w:t>VAF</w:t>
      </w:r>
      <w:r w:rsidR="0018587F" w:rsidRPr="00007608">
        <w:t xml:space="preserve"> 28-1905d, Special Report of Training</w:t>
      </w:r>
    </w:p>
    <w:p w14:paraId="3B33081A" w14:textId="77777777" w:rsidR="0018587F" w:rsidRPr="00007608" w:rsidRDefault="0018587F" w:rsidP="00781001">
      <w:pPr>
        <w:spacing w:before="0" w:after="0"/>
        <w:ind w:left="2880"/>
      </w:pPr>
      <w:r w:rsidRPr="00007608">
        <w:t>VAF 28-1905m, Request for Supplies</w:t>
      </w:r>
    </w:p>
    <w:p w14:paraId="3B33081B" w14:textId="77777777" w:rsidR="0018587F" w:rsidRPr="00007608" w:rsidRDefault="0018587F" w:rsidP="00781001">
      <w:pPr>
        <w:spacing w:before="0" w:after="0"/>
        <w:ind w:left="2880"/>
      </w:pPr>
      <w:r w:rsidRPr="00007608">
        <w:t>VAF 20-8206, VA Statement of Assurance of Compliance with Equal Opportunity Laws</w:t>
      </w:r>
    </w:p>
    <w:p w14:paraId="3B33081C" w14:textId="77777777" w:rsidR="00C605D6" w:rsidRPr="00007608" w:rsidRDefault="0018587F" w:rsidP="00C605D6">
      <w:pPr>
        <w:spacing w:before="0" w:after="0"/>
        <w:ind w:left="2880"/>
      </w:pPr>
      <w:r w:rsidRPr="00007608">
        <w:t>VAF 22-8794, Designation of Certifying Official(s) VAF 119, Report of Contact</w:t>
      </w:r>
    </w:p>
    <w:p w14:paraId="3B33081D" w14:textId="77777777" w:rsidR="00934023" w:rsidRPr="00007608" w:rsidRDefault="00934023" w:rsidP="00934023">
      <w:pPr>
        <w:spacing w:before="0" w:after="0"/>
      </w:pPr>
    </w:p>
    <w:p w14:paraId="3B33081E" w14:textId="77777777" w:rsidR="0018587F" w:rsidRPr="00007608" w:rsidRDefault="00C605D6" w:rsidP="00D51C54">
      <w:pPr>
        <w:spacing w:before="0" w:after="0"/>
        <w:ind w:left="2880" w:hanging="2160"/>
      </w:pPr>
      <w:r w:rsidRPr="00007608">
        <w:t>Standard Form</w:t>
      </w:r>
      <w:r w:rsidR="00934023" w:rsidRPr="00007608">
        <w:t xml:space="preserve"> (SF)</w:t>
      </w:r>
      <w:r w:rsidR="00934023" w:rsidRPr="00007608">
        <w:tab/>
      </w:r>
      <w:r w:rsidR="0018587F" w:rsidRPr="00007608">
        <w:t>SF</w:t>
      </w:r>
      <w:r w:rsidR="00D51C54" w:rsidRPr="00007608">
        <w:t xml:space="preserve"> </w:t>
      </w:r>
      <w:r w:rsidR="0018587F" w:rsidRPr="00007608">
        <w:t>3881, Automated Clearing House (ACH) Vendor/ Miscellaneous Payment Enrollment Form</w:t>
      </w:r>
    </w:p>
    <w:p w14:paraId="3B33081F" w14:textId="77777777" w:rsidR="00E63EF5" w:rsidRPr="00007608" w:rsidRDefault="0018587F" w:rsidP="00781001">
      <w:pPr>
        <w:pStyle w:val="Heading1"/>
        <w:keepNext w:val="0"/>
        <w:rPr>
          <w:szCs w:val="24"/>
        </w:rPr>
      </w:pPr>
      <w:bookmarkStart w:id="3" w:name="_Toc494189850"/>
      <w:r w:rsidRPr="00007608">
        <w:rPr>
          <w:szCs w:val="24"/>
        </w:rPr>
        <w:t>Program Overview</w:t>
      </w:r>
      <w:bookmarkEnd w:id="3"/>
    </w:p>
    <w:p w14:paraId="3B330820" w14:textId="77777777" w:rsidR="0018587F" w:rsidRPr="00007608" w:rsidRDefault="0018587F" w:rsidP="007E0268">
      <w:pPr>
        <w:pStyle w:val="Heading2"/>
        <w:keepNext w:val="0"/>
        <w:spacing w:after="0"/>
        <w:ind w:left="1080" w:hanging="360"/>
        <w:rPr>
          <w:szCs w:val="24"/>
        </w:rPr>
      </w:pPr>
      <w:bookmarkStart w:id="4" w:name="_Toc494189851"/>
      <w:r w:rsidRPr="00007608">
        <w:rPr>
          <w:szCs w:val="24"/>
        </w:rPr>
        <w:lastRenderedPageBreak/>
        <w:t>General Information</w:t>
      </w:r>
      <w:bookmarkEnd w:id="4"/>
    </w:p>
    <w:p w14:paraId="3B330821" w14:textId="77777777" w:rsidR="00AC3F06" w:rsidRPr="00007608" w:rsidRDefault="00AC3F06" w:rsidP="007E0268">
      <w:pPr>
        <w:spacing w:before="0"/>
        <w:ind w:left="1080"/>
      </w:pPr>
      <w:r w:rsidRPr="00007608">
        <w:t>(Change date November 19, 2015)</w:t>
      </w:r>
    </w:p>
    <w:p w14:paraId="3B330822" w14:textId="77777777" w:rsidR="0018587F" w:rsidRPr="00007608" w:rsidRDefault="0018587F" w:rsidP="00E63EF5">
      <w:pPr>
        <w:ind w:left="1080"/>
      </w:pPr>
      <w:r w:rsidRPr="00007608">
        <w:t>The SEI program helps Veterans who face extraordinary obstacles to obtaining employment find jobs in the private sector.</w:t>
      </w:r>
      <w:r w:rsidR="00F6239F" w:rsidRPr="00007608">
        <w:t xml:space="preserve"> </w:t>
      </w:r>
      <w:r w:rsidRPr="00007608">
        <w:t xml:space="preserve"> Some Veterans may not be able to locate suitable employment opportunities in their local commuting areas; other Veterans may face additional challenges due to their disabilities.</w:t>
      </w:r>
      <w:r w:rsidR="00A42AAC" w:rsidRPr="00007608">
        <w:t xml:space="preserve"> </w:t>
      </w:r>
      <w:r w:rsidRPr="00007608">
        <w:t xml:space="preserve"> Veterans who are generally qualified for employment, but may lack some specific training or work experience, can be placed in an </w:t>
      </w:r>
      <w:r w:rsidR="002A7EE5" w:rsidRPr="00007608">
        <w:t>OJT</w:t>
      </w:r>
      <w:r w:rsidRPr="00007608">
        <w:t xml:space="preserve"> experience to gain the skills necessary to maintain that employment.</w:t>
      </w:r>
    </w:p>
    <w:p w14:paraId="3B330823" w14:textId="77777777" w:rsidR="0018587F" w:rsidRPr="00007608" w:rsidRDefault="0018587F" w:rsidP="00781001">
      <w:pPr>
        <w:ind w:left="1080"/>
      </w:pPr>
      <w:r w:rsidRPr="00007608">
        <w:t>The advantage to private-sector employers is t</w:t>
      </w:r>
      <w:r w:rsidR="00B12AD6">
        <w:t xml:space="preserve">hat Vocational Rehabilitation and </w:t>
      </w:r>
      <w:r w:rsidRPr="00007608">
        <w:t xml:space="preserve">Employment (VR&amp;E) will reimburse a portion of the expenses incurred as a result of either providing direct employment or on-the-job training opportunities to Veterans. </w:t>
      </w:r>
      <w:r w:rsidR="00A56432" w:rsidRPr="00007608">
        <w:t xml:space="preserve"> </w:t>
      </w:r>
      <w:r w:rsidRPr="00007608">
        <w:t>VR&amp;E cannot make payments to government employers, including federal, state, or local agencies, as a part of this initiative.</w:t>
      </w:r>
    </w:p>
    <w:p w14:paraId="3B330824" w14:textId="77777777" w:rsidR="0018587F" w:rsidRPr="00007608" w:rsidRDefault="0018587F" w:rsidP="00781001">
      <w:pPr>
        <w:pStyle w:val="Heading2"/>
        <w:rPr>
          <w:szCs w:val="24"/>
        </w:rPr>
      </w:pPr>
      <w:bookmarkStart w:id="5" w:name="_Toc494189852"/>
      <w:r w:rsidRPr="00007608">
        <w:rPr>
          <w:szCs w:val="24"/>
        </w:rPr>
        <w:t>Program Requirements</w:t>
      </w:r>
      <w:bookmarkEnd w:id="5"/>
    </w:p>
    <w:p w14:paraId="3B330825" w14:textId="77777777" w:rsidR="0018587F" w:rsidRPr="00007608" w:rsidRDefault="0018587F" w:rsidP="007E0268">
      <w:pPr>
        <w:pStyle w:val="Heading3"/>
        <w:spacing w:after="0"/>
        <w:ind w:left="1440"/>
        <w:rPr>
          <w:szCs w:val="24"/>
        </w:rPr>
      </w:pPr>
      <w:bookmarkStart w:id="6" w:name="_Toc412451746"/>
      <w:bookmarkStart w:id="7" w:name="_Toc494189853"/>
      <w:r w:rsidRPr="00007608">
        <w:rPr>
          <w:szCs w:val="24"/>
        </w:rPr>
        <w:t>Veterans’ Eligibility Requirements</w:t>
      </w:r>
      <w:bookmarkEnd w:id="6"/>
      <w:bookmarkEnd w:id="7"/>
    </w:p>
    <w:p w14:paraId="3B330826" w14:textId="77777777" w:rsidR="00AC3F06" w:rsidRPr="00007608" w:rsidRDefault="00AC3F06" w:rsidP="007E0268">
      <w:pPr>
        <w:spacing w:before="0"/>
        <w:ind w:left="1080"/>
      </w:pPr>
      <w:r w:rsidRPr="00007608">
        <w:tab/>
        <w:t>(Change date November 19, 2015)</w:t>
      </w:r>
    </w:p>
    <w:p w14:paraId="3B330827" w14:textId="77777777" w:rsidR="0018587F" w:rsidRPr="00007608" w:rsidRDefault="0018587F" w:rsidP="00F12683">
      <w:pPr>
        <w:ind w:left="1800" w:hanging="360"/>
      </w:pPr>
      <w:r w:rsidRPr="00007608">
        <w:t>Veterans may participate if the following occurs:</w:t>
      </w:r>
    </w:p>
    <w:p w14:paraId="3B330828" w14:textId="77777777" w:rsidR="0018587F" w:rsidRPr="00007608" w:rsidRDefault="0018587F" w:rsidP="001E3C3F">
      <w:pPr>
        <w:pStyle w:val="ListParagraph"/>
        <w:numPr>
          <w:ilvl w:val="0"/>
          <w:numId w:val="27"/>
        </w:numPr>
        <w:ind w:left="1800"/>
      </w:pPr>
      <w:r w:rsidRPr="00007608">
        <w:t>The Veteran has been determined generally qualified for employment.</w:t>
      </w:r>
    </w:p>
    <w:p w14:paraId="3B330829" w14:textId="77777777" w:rsidR="00F12683" w:rsidRPr="00007608" w:rsidRDefault="00F12683" w:rsidP="001E3C3F">
      <w:pPr>
        <w:pStyle w:val="ListParagraph"/>
        <w:ind w:left="2880" w:hanging="360"/>
      </w:pPr>
    </w:p>
    <w:p w14:paraId="3B33082A" w14:textId="77777777" w:rsidR="0018587F" w:rsidRPr="00007608" w:rsidRDefault="0018587F" w:rsidP="001E3C3F">
      <w:pPr>
        <w:pStyle w:val="ListParagraph"/>
        <w:numPr>
          <w:ilvl w:val="0"/>
          <w:numId w:val="27"/>
        </w:numPr>
        <w:ind w:left="1800"/>
      </w:pPr>
      <w:r w:rsidRPr="00007608">
        <w:t>The Veteran has been declared job ready.</w:t>
      </w:r>
    </w:p>
    <w:p w14:paraId="3B33082B" w14:textId="77777777" w:rsidR="0018587F" w:rsidRPr="00007608" w:rsidRDefault="0018587F" w:rsidP="00A41203">
      <w:pPr>
        <w:ind w:left="1440"/>
      </w:pPr>
      <w:r w:rsidRPr="00007608">
        <w:t xml:space="preserve">NOTE:  Public Law 112-56 (VOW to Hire Heroes Act of 2011) removed the requirement that the Veteran must first complete rehabilitation to the point of employability </w:t>
      </w:r>
      <w:r w:rsidR="00FF1115">
        <w:t xml:space="preserve">(RTE) </w:t>
      </w:r>
      <w:r w:rsidRPr="00007608">
        <w:t>to qualify for SEI.  However, in ac</w:t>
      </w:r>
      <w:r w:rsidR="00A56432" w:rsidRPr="00007608">
        <w:t>cordance with M28R.III.A.1</w:t>
      </w:r>
      <w:r w:rsidRPr="00007608">
        <w:t xml:space="preserve">, the Veteran must receive services in </w:t>
      </w:r>
      <w:r w:rsidR="00FF1115">
        <w:t>RTE</w:t>
      </w:r>
      <w:r w:rsidRPr="00007608">
        <w:t xml:space="preserve"> status under an </w:t>
      </w:r>
      <w:r w:rsidR="00B12AD6">
        <w:t>Individualized Written Rehabilitation Plan (</w:t>
      </w:r>
      <w:r w:rsidRPr="00007608">
        <w:t>IWRP</w:t>
      </w:r>
      <w:r w:rsidR="00B12AD6">
        <w:t>)</w:t>
      </w:r>
      <w:r w:rsidRPr="00007608">
        <w:t xml:space="preserve"> or IWRP/I</w:t>
      </w:r>
      <w:r w:rsidR="00B12AD6">
        <w:t xml:space="preserve">ndividualized </w:t>
      </w:r>
      <w:r w:rsidRPr="00007608">
        <w:t>E</w:t>
      </w:r>
      <w:r w:rsidR="00B12AD6">
        <w:t xml:space="preserve">mployment </w:t>
      </w:r>
      <w:r w:rsidRPr="00007608">
        <w:t>A</w:t>
      </w:r>
      <w:r w:rsidR="00B12AD6">
        <w:t xml:space="preserve">ssistance </w:t>
      </w:r>
      <w:r w:rsidRPr="00007608">
        <w:t>P</w:t>
      </w:r>
      <w:r w:rsidR="00B12AD6">
        <w:t>lan (IEAP) prior to being declared job ready.</w:t>
      </w:r>
      <w:r w:rsidRPr="00007608">
        <w:t xml:space="preserve">  </w:t>
      </w:r>
      <w:r w:rsidR="00A56432" w:rsidRPr="00007608">
        <w:t xml:space="preserve">38 </w:t>
      </w:r>
      <w:r w:rsidRPr="00007608">
        <w:t>CFR 21.256 will be also be updated to indicate that any Veteran w</w:t>
      </w:r>
      <w:r w:rsidR="00FF1115">
        <w:t>ho has been declared job ready</w:t>
      </w:r>
      <w:r w:rsidRPr="00007608">
        <w:t xml:space="preserve"> may qualify for SEI.</w:t>
      </w:r>
    </w:p>
    <w:p w14:paraId="3B33082C" w14:textId="77777777" w:rsidR="0018587F" w:rsidRPr="00007608" w:rsidRDefault="0018587F" w:rsidP="00A41203">
      <w:pPr>
        <w:pStyle w:val="Heading3"/>
        <w:ind w:left="1440"/>
        <w:rPr>
          <w:szCs w:val="24"/>
        </w:rPr>
      </w:pPr>
      <w:bookmarkStart w:id="8" w:name="_Toc412451747"/>
      <w:bookmarkStart w:id="9" w:name="_Toc494189854"/>
      <w:r w:rsidRPr="00007608">
        <w:rPr>
          <w:szCs w:val="24"/>
        </w:rPr>
        <w:t>Employers’ Eligibility Requirements</w:t>
      </w:r>
      <w:bookmarkEnd w:id="8"/>
      <w:bookmarkEnd w:id="9"/>
    </w:p>
    <w:p w14:paraId="3B33082D" w14:textId="77777777" w:rsidR="0018587F" w:rsidRPr="00007608" w:rsidRDefault="0018587F" w:rsidP="007E0268">
      <w:pPr>
        <w:pStyle w:val="Heading4"/>
        <w:spacing w:after="0"/>
        <w:rPr>
          <w:szCs w:val="24"/>
        </w:rPr>
      </w:pPr>
      <w:r w:rsidRPr="00007608">
        <w:rPr>
          <w:szCs w:val="24"/>
        </w:rPr>
        <w:t>Course and Facility Approval</w:t>
      </w:r>
    </w:p>
    <w:p w14:paraId="3B33082E" w14:textId="77777777" w:rsidR="00AC3F06" w:rsidRPr="00007608" w:rsidRDefault="00AC3F06" w:rsidP="007E0268">
      <w:pPr>
        <w:spacing w:before="0"/>
        <w:ind w:left="1800"/>
      </w:pPr>
      <w:r w:rsidRPr="00007608">
        <w:t>(Change date November 19, 2015)</w:t>
      </w:r>
    </w:p>
    <w:p w14:paraId="3B33082F" w14:textId="77777777" w:rsidR="0018587F" w:rsidRPr="00007608" w:rsidRDefault="007C06C3" w:rsidP="00447758">
      <w:pPr>
        <w:ind w:left="1800"/>
      </w:pPr>
      <w:r w:rsidRPr="00007608">
        <w:t>Case managers</w:t>
      </w:r>
      <w:r w:rsidR="0018587F" w:rsidRPr="00007608">
        <w:t xml:space="preserve"> must establish that potential employers comply with the course and facility approval provisions. </w:t>
      </w:r>
      <w:r w:rsidR="00E13FE5" w:rsidRPr="00007608">
        <w:t xml:space="preserve"> </w:t>
      </w:r>
      <w:r w:rsidR="0018587F" w:rsidRPr="00007608">
        <w:t>These provisions are outlined under 38 CFR 21.290 and 21.292.</w:t>
      </w:r>
    </w:p>
    <w:p w14:paraId="3B330830" w14:textId="77777777" w:rsidR="0018587F" w:rsidRPr="00007608" w:rsidRDefault="0018587F" w:rsidP="007E0268">
      <w:pPr>
        <w:pStyle w:val="Heading4"/>
        <w:spacing w:after="0"/>
        <w:rPr>
          <w:szCs w:val="24"/>
        </w:rPr>
      </w:pPr>
      <w:r w:rsidRPr="00007608">
        <w:rPr>
          <w:szCs w:val="24"/>
        </w:rPr>
        <w:lastRenderedPageBreak/>
        <w:t>Equal Employment Opportunity Requirements</w:t>
      </w:r>
    </w:p>
    <w:p w14:paraId="3B330831" w14:textId="77777777" w:rsidR="00AC3F06" w:rsidRPr="00007608" w:rsidRDefault="00AC3F06" w:rsidP="00AC3F06">
      <w:pPr>
        <w:spacing w:before="0"/>
        <w:ind w:left="720"/>
      </w:pPr>
      <w:r w:rsidRPr="00007608">
        <w:tab/>
      </w:r>
      <w:r w:rsidRPr="00007608">
        <w:tab/>
      </w:r>
      <w:r w:rsidRPr="00007608">
        <w:tab/>
        <w:t>(Change date November 19, 2015)</w:t>
      </w:r>
    </w:p>
    <w:p w14:paraId="3B330832" w14:textId="77777777" w:rsidR="0018587F" w:rsidRPr="00007608" w:rsidRDefault="007C06C3" w:rsidP="00447758">
      <w:pPr>
        <w:ind w:left="1800"/>
      </w:pPr>
      <w:r w:rsidRPr="00007608">
        <w:t>Case managers</w:t>
      </w:r>
      <w:r w:rsidR="0018587F" w:rsidRPr="00007608">
        <w:t xml:space="preserve"> must ensure that employers comply with the Rehabilitation Act of 1973, as Amended, and with 38 U.S.C. 4212 regarding equal employment opportunity requirements for Veterans with disabilities (as defined in 38 U.S.C. 4211(1)). </w:t>
      </w:r>
      <w:r w:rsidR="00E13FE5" w:rsidRPr="00007608">
        <w:t xml:space="preserve"> </w:t>
      </w:r>
      <w:r w:rsidR="0018587F" w:rsidRPr="00007608">
        <w:t xml:space="preserve">Department of Labor (DOL) publishes a list of non-complying employers. </w:t>
      </w:r>
      <w:r w:rsidR="00E13FE5" w:rsidRPr="00007608">
        <w:t xml:space="preserve"> </w:t>
      </w:r>
      <w:r w:rsidR="0018587F" w:rsidRPr="00007608">
        <w:t>Unless a question arises regarding an employer’s compliance, the case manager will consider that an employer not on this list meets these compliance requirements.</w:t>
      </w:r>
    </w:p>
    <w:p w14:paraId="3B330833" w14:textId="77777777" w:rsidR="0018587F" w:rsidRPr="00007608" w:rsidRDefault="0018587F" w:rsidP="00447758">
      <w:pPr>
        <w:ind w:left="1800"/>
      </w:pPr>
      <w:r w:rsidRPr="00007608">
        <w:t>VR&amp;E staff members should direct questions concerning compliance to the local DOL representative or to the Education Liaison Representative (ELR) at the VA Regional Office.</w:t>
      </w:r>
    </w:p>
    <w:p w14:paraId="3B330834" w14:textId="77777777" w:rsidR="00AC3F06" w:rsidRPr="00007608" w:rsidRDefault="0018587F" w:rsidP="00A82635">
      <w:pPr>
        <w:pStyle w:val="Heading2"/>
        <w:ind w:left="1080" w:hanging="360"/>
        <w:rPr>
          <w:szCs w:val="24"/>
        </w:rPr>
      </w:pPr>
      <w:bookmarkStart w:id="10" w:name="_Toc494189855"/>
      <w:r w:rsidRPr="00007608">
        <w:rPr>
          <w:szCs w:val="24"/>
        </w:rPr>
        <w:t>Program Benefits</w:t>
      </w:r>
      <w:bookmarkEnd w:id="10"/>
    </w:p>
    <w:p w14:paraId="3B330835" w14:textId="77777777" w:rsidR="0018587F" w:rsidRPr="00007608" w:rsidRDefault="0018587F" w:rsidP="007E0268">
      <w:pPr>
        <w:pStyle w:val="Heading3"/>
        <w:numPr>
          <w:ilvl w:val="0"/>
          <w:numId w:val="8"/>
        </w:numPr>
        <w:spacing w:after="0"/>
        <w:ind w:left="1440"/>
        <w:rPr>
          <w:szCs w:val="24"/>
        </w:rPr>
      </w:pPr>
      <w:bookmarkStart w:id="11" w:name="_Toc412451749"/>
      <w:bookmarkStart w:id="12" w:name="_Toc494189856"/>
      <w:r w:rsidRPr="00007608">
        <w:rPr>
          <w:szCs w:val="24"/>
        </w:rPr>
        <w:t>Benefits for Veterans</w:t>
      </w:r>
      <w:bookmarkEnd w:id="11"/>
      <w:bookmarkEnd w:id="12"/>
    </w:p>
    <w:p w14:paraId="3B330836" w14:textId="77777777" w:rsidR="00A82635" w:rsidRPr="00007608" w:rsidRDefault="00A82635" w:rsidP="007E0268">
      <w:pPr>
        <w:spacing w:before="0"/>
        <w:ind w:left="1440"/>
      </w:pPr>
      <w:r w:rsidRPr="00007608">
        <w:t>(Change date August 1, 2012)</w:t>
      </w:r>
    </w:p>
    <w:p w14:paraId="3B330837" w14:textId="77777777" w:rsidR="0018587F" w:rsidRPr="00007608" w:rsidRDefault="0018587F" w:rsidP="00820976">
      <w:pPr>
        <w:ind w:left="1440"/>
      </w:pPr>
      <w:r w:rsidRPr="00007608">
        <w:t>The benefits for Veterans include:</w:t>
      </w:r>
    </w:p>
    <w:p w14:paraId="3B330838" w14:textId="77777777" w:rsidR="0018587F" w:rsidRPr="00007608" w:rsidRDefault="0018587F" w:rsidP="001E3C3F">
      <w:pPr>
        <w:pStyle w:val="ListParagraph"/>
        <w:numPr>
          <w:ilvl w:val="0"/>
          <w:numId w:val="28"/>
        </w:numPr>
        <w:tabs>
          <w:tab w:val="clear" w:pos="720"/>
        </w:tabs>
        <w:ind w:left="1800"/>
      </w:pPr>
      <w:r w:rsidRPr="00007608">
        <w:t>Assistance with overcoming barriers to employment.</w:t>
      </w:r>
    </w:p>
    <w:p w14:paraId="3B330839" w14:textId="77777777" w:rsidR="00820976" w:rsidRPr="00007608" w:rsidRDefault="00820976" w:rsidP="001E3C3F">
      <w:pPr>
        <w:pStyle w:val="ListParagraph"/>
        <w:tabs>
          <w:tab w:val="clear" w:pos="720"/>
        </w:tabs>
        <w:ind w:left="2880" w:hanging="360"/>
      </w:pPr>
    </w:p>
    <w:p w14:paraId="3B33083A" w14:textId="77777777" w:rsidR="0018587F" w:rsidRPr="00007608" w:rsidRDefault="0018587F" w:rsidP="001E3C3F">
      <w:pPr>
        <w:pStyle w:val="ListParagraph"/>
        <w:numPr>
          <w:ilvl w:val="0"/>
          <w:numId w:val="28"/>
        </w:numPr>
        <w:tabs>
          <w:tab w:val="clear" w:pos="720"/>
        </w:tabs>
        <w:ind w:left="1800"/>
      </w:pPr>
      <w:r w:rsidRPr="00007608">
        <w:t>Increased opportunities for permanent placement.</w:t>
      </w:r>
    </w:p>
    <w:p w14:paraId="3B33083B" w14:textId="77777777" w:rsidR="0018587F" w:rsidRPr="00007608" w:rsidRDefault="0018587F" w:rsidP="007E0268">
      <w:pPr>
        <w:pStyle w:val="Heading3"/>
        <w:spacing w:after="0"/>
        <w:ind w:left="1440"/>
        <w:rPr>
          <w:szCs w:val="24"/>
        </w:rPr>
      </w:pPr>
      <w:bookmarkStart w:id="13" w:name="_Toc412451750"/>
      <w:bookmarkStart w:id="14" w:name="_Toc494189857"/>
      <w:r w:rsidRPr="00007608">
        <w:rPr>
          <w:szCs w:val="24"/>
        </w:rPr>
        <w:t>Benefits for Employers</w:t>
      </w:r>
      <w:bookmarkEnd w:id="13"/>
      <w:bookmarkEnd w:id="14"/>
    </w:p>
    <w:p w14:paraId="3B33083C" w14:textId="77777777" w:rsidR="00A82635" w:rsidRPr="00007608" w:rsidRDefault="00A82635" w:rsidP="00A82635">
      <w:pPr>
        <w:spacing w:before="0"/>
        <w:ind w:left="1440"/>
      </w:pPr>
      <w:r w:rsidRPr="00007608">
        <w:t>(Change date August 1, 2012)</w:t>
      </w:r>
    </w:p>
    <w:p w14:paraId="3B33083D" w14:textId="77777777" w:rsidR="0018587F" w:rsidRPr="00007608" w:rsidRDefault="0018587F" w:rsidP="0087646B">
      <w:pPr>
        <w:ind w:left="1440"/>
      </w:pPr>
      <w:r w:rsidRPr="00007608">
        <w:t>The benefits for employers include:</w:t>
      </w:r>
    </w:p>
    <w:p w14:paraId="3B33083E" w14:textId="77777777" w:rsidR="0018587F" w:rsidRPr="00007608" w:rsidRDefault="0018587F" w:rsidP="00C86E77">
      <w:pPr>
        <w:pStyle w:val="ListParagraph"/>
        <w:numPr>
          <w:ilvl w:val="0"/>
          <w:numId w:val="10"/>
        </w:numPr>
        <w:ind w:left="1800"/>
      </w:pPr>
      <w:r w:rsidRPr="00007608">
        <w:t>Reimbursement of up to 50 percent of the Veteran’s salary during the SEI opportunity to compensate the employer for the following:</w:t>
      </w:r>
    </w:p>
    <w:p w14:paraId="3B33083F" w14:textId="77777777" w:rsidR="0087646B" w:rsidRPr="00007608" w:rsidRDefault="0087646B" w:rsidP="0087646B">
      <w:pPr>
        <w:pStyle w:val="ListParagraph"/>
      </w:pPr>
    </w:p>
    <w:p w14:paraId="3B330840" w14:textId="77777777" w:rsidR="0018587F" w:rsidRPr="00007608" w:rsidRDefault="0018587F" w:rsidP="00C86E77">
      <w:pPr>
        <w:pStyle w:val="ListParagraph"/>
        <w:numPr>
          <w:ilvl w:val="0"/>
          <w:numId w:val="11"/>
        </w:numPr>
        <w:ind w:left="2160"/>
      </w:pPr>
      <w:r w:rsidRPr="00007608">
        <w:t>Additional expenses incurred for cost of instruction or increased supervision</w:t>
      </w:r>
      <w:r w:rsidR="00FF1115">
        <w:t>.</w:t>
      </w:r>
    </w:p>
    <w:p w14:paraId="3B330841" w14:textId="77777777" w:rsidR="000708A9" w:rsidRPr="00007608" w:rsidRDefault="000708A9" w:rsidP="003064F1">
      <w:pPr>
        <w:pStyle w:val="ListParagraph"/>
        <w:ind w:left="2160" w:hanging="360"/>
      </w:pPr>
    </w:p>
    <w:p w14:paraId="3B330842" w14:textId="77777777" w:rsidR="0018587F" w:rsidRPr="00007608" w:rsidRDefault="0018587F" w:rsidP="00C86E77">
      <w:pPr>
        <w:pStyle w:val="ListParagraph"/>
        <w:numPr>
          <w:ilvl w:val="0"/>
          <w:numId w:val="11"/>
        </w:numPr>
        <w:ind w:left="2160"/>
      </w:pPr>
      <w:r w:rsidRPr="00007608">
        <w:t>Loss of production</w:t>
      </w:r>
      <w:r w:rsidR="00FF1115">
        <w:t>.</w:t>
      </w:r>
    </w:p>
    <w:p w14:paraId="3B330843" w14:textId="77777777" w:rsidR="000708A9" w:rsidRPr="00007608" w:rsidRDefault="000708A9" w:rsidP="003064F1">
      <w:pPr>
        <w:pStyle w:val="ListParagraph"/>
        <w:ind w:left="2160" w:hanging="360"/>
      </w:pPr>
    </w:p>
    <w:p w14:paraId="3B330844" w14:textId="77777777" w:rsidR="0018587F" w:rsidRPr="00007608" w:rsidRDefault="0018587F" w:rsidP="00C86E77">
      <w:pPr>
        <w:pStyle w:val="ListParagraph"/>
        <w:numPr>
          <w:ilvl w:val="0"/>
          <w:numId w:val="11"/>
        </w:numPr>
        <w:ind w:left="2160"/>
      </w:pPr>
      <w:r w:rsidRPr="00007608">
        <w:t>Additional supply and equipment costs</w:t>
      </w:r>
      <w:r w:rsidR="00FF1115">
        <w:t>.</w:t>
      </w:r>
    </w:p>
    <w:p w14:paraId="3B330845" w14:textId="77777777" w:rsidR="000708A9" w:rsidRPr="00007608" w:rsidRDefault="000708A9" w:rsidP="000708A9">
      <w:pPr>
        <w:pStyle w:val="ListParagraph"/>
      </w:pPr>
    </w:p>
    <w:p w14:paraId="3B330846" w14:textId="77777777" w:rsidR="0018587F" w:rsidRPr="00007608" w:rsidRDefault="0018587F" w:rsidP="00C86E77">
      <w:pPr>
        <w:pStyle w:val="ListParagraph"/>
        <w:numPr>
          <w:ilvl w:val="0"/>
          <w:numId w:val="10"/>
        </w:numPr>
        <w:ind w:left="1800"/>
      </w:pPr>
      <w:r w:rsidRPr="00007608">
        <w:t>Minimal paperwork.</w:t>
      </w:r>
    </w:p>
    <w:p w14:paraId="3B330847" w14:textId="77777777" w:rsidR="000708A9" w:rsidRPr="00007608" w:rsidRDefault="000708A9" w:rsidP="003064F1">
      <w:pPr>
        <w:pStyle w:val="ListParagraph"/>
        <w:ind w:left="1800" w:hanging="360"/>
      </w:pPr>
    </w:p>
    <w:p w14:paraId="3B330848" w14:textId="77777777" w:rsidR="0018587F" w:rsidRPr="00007608" w:rsidRDefault="0018587F" w:rsidP="00C86E77">
      <w:pPr>
        <w:pStyle w:val="ListParagraph"/>
        <w:numPr>
          <w:ilvl w:val="0"/>
          <w:numId w:val="10"/>
        </w:numPr>
        <w:ind w:left="1800"/>
      </w:pPr>
      <w:r w:rsidRPr="00007608">
        <w:t>Case manager support to enable a successful employer/employee match.</w:t>
      </w:r>
    </w:p>
    <w:p w14:paraId="3B330849" w14:textId="77777777" w:rsidR="000708A9" w:rsidRPr="00007608" w:rsidRDefault="000708A9" w:rsidP="003064F1">
      <w:pPr>
        <w:pStyle w:val="ListParagraph"/>
        <w:ind w:left="1800" w:hanging="360"/>
      </w:pPr>
    </w:p>
    <w:p w14:paraId="3B33084A" w14:textId="77777777" w:rsidR="0018587F" w:rsidRPr="00007608" w:rsidRDefault="0018587F" w:rsidP="00C86E77">
      <w:pPr>
        <w:pStyle w:val="ListParagraph"/>
        <w:numPr>
          <w:ilvl w:val="0"/>
          <w:numId w:val="10"/>
        </w:numPr>
        <w:ind w:left="1800"/>
      </w:pPr>
      <w:r w:rsidRPr="00007608">
        <w:t>Employee training at employer’s standards.</w:t>
      </w:r>
    </w:p>
    <w:p w14:paraId="3B33084B" w14:textId="77777777" w:rsidR="0018587F" w:rsidRPr="00007608" w:rsidRDefault="0018587F" w:rsidP="003064F1">
      <w:pPr>
        <w:pStyle w:val="Heading1"/>
        <w:keepNext w:val="0"/>
        <w:spacing w:before="0"/>
        <w:rPr>
          <w:szCs w:val="24"/>
        </w:rPr>
      </w:pPr>
      <w:bookmarkStart w:id="15" w:name="_Toc494189858"/>
      <w:r w:rsidRPr="00007608">
        <w:rPr>
          <w:szCs w:val="24"/>
        </w:rPr>
        <w:t>How to Set Up SEI Opportunities</w:t>
      </w:r>
      <w:bookmarkEnd w:id="15"/>
    </w:p>
    <w:p w14:paraId="3B33084C" w14:textId="77777777" w:rsidR="0018587F" w:rsidRPr="00007608" w:rsidRDefault="0018587F" w:rsidP="007E0268">
      <w:pPr>
        <w:pStyle w:val="Heading2"/>
        <w:keepNext w:val="0"/>
        <w:numPr>
          <w:ilvl w:val="0"/>
          <w:numId w:val="12"/>
        </w:numPr>
        <w:spacing w:before="0" w:after="0"/>
        <w:ind w:left="1080"/>
        <w:rPr>
          <w:szCs w:val="24"/>
        </w:rPr>
      </w:pPr>
      <w:bookmarkStart w:id="16" w:name="_Toc494189859"/>
      <w:r w:rsidRPr="00007608">
        <w:rPr>
          <w:szCs w:val="24"/>
        </w:rPr>
        <w:t>General Information</w:t>
      </w:r>
      <w:bookmarkEnd w:id="16"/>
    </w:p>
    <w:p w14:paraId="3B33084D" w14:textId="77777777" w:rsidR="00AD7002" w:rsidRPr="00007608" w:rsidRDefault="00AD7002" w:rsidP="007E0268">
      <w:pPr>
        <w:spacing w:before="0"/>
        <w:ind w:left="1080"/>
      </w:pPr>
      <w:r w:rsidRPr="00007608">
        <w:t>(Change date November 19, 2015)</w:t>
      </w:r>
    </w:p>
    <w:p w14:paraId="3B33084E" w14:textId="77777777" w:rsidR="0018587F" w:rsidRPr="00007608" w:rsidRDefault="0018587F" w:rsidP="00E61CF1">
      <w:pPr>
        <w:ind w:left="1080"/>
      </w:pPr>
      <w:r w:rsidRPr="00007608">
        <w:t xml:space="preserve">SEI should be arranged whenever the </w:t>
      </w:r>
      <w:r w:rsidR="007C06C3" w:rsidRPr="00007608">
        <w:t>case manager</w:t>
      </w:r>
      <w:r w:rsidRPr="00007608">
        <w:t xml:space="preserve"> determines that this service is needed for the Veteran to obtain employment.</w:t>
      </w:r>
      <w:r w:rsidR="006476FF" w:rsidRPr="00007608">
        <w:t xml:space="preserve"> </w:t>
      </w:r>
      <w:r w:rsidRPr="00007608">
        <w:t xml:space="preserve"> All </w:t>
      </w:r>
      <w:r w:rsidR="007C06C3" w:rsidRPr="00007608">
        <w:t>case managers</w:t>
      </w:r>
      <w:r w:rsidRPr="00007608">
        <w:t xml:space="preserve"> should be familiar with the process and requirements. </w:t>
      </w:r>
      <w:r w:rsidR="006476FF" w:rsidRPr="00007608">
        <w:t xml:space="preserve"> </w:t>
      </w:r>
      <w:r w:rsidRPr="00007608">
        <w:t>Setting up an SEI opportunity should be a streamlined process, which requires the following steps:</w:t>
      </w:r>
    </w:p>
    <w:p w14:paraId="3B33084F" w14:textId="77777777" w:rsidR="0018587F" w:rsidRPr="00007608" w:rsidRDefault="0018587F" w:rsidP="00C86E77">
      <w:pPr>
        <w:pStyle w:val="ListParagraph"/>
        <w:numPr>
          <w:ilvl w:val="0"/>
          <w:numId w:val="13"/>
        </w:numPr>
        <w:tabs>
          <w:tab w:val="clear" w:pos="720"/>
        </w:tabs>
        <w:ind w:left="1440"/>
      </w:pPr>
      <w:r w:rsidRPr="00007608">
        <w:t>Determine the need for SEI.</w:t>
      </w:r>
    </w:p>
    <w:p w14:paraId="3B330850" w14:textId="77777777" w:rsidR="00E61CF1" w:rsidRPr="00007608" w:rsidRDefault="00E61CF1" w:rsidP="00E61CF1">
      <w:pPr>
        <w:pStyle w:val="ListParagraph"/>
        <w:tabs>
          <w:tab w:val="clear" w:pos="720"/>
        </w:tabs>
        <w:ind w:left="1440"/>
      </w:pPr>
    </w:p>
    <w:p w14:paraId="3B330851" w14:textId="77777777" w:rsidR="0018587F" w:rsidRPr="00007608" w:rsidRDefault="0018587F" w:rsidP="00C86E77">
      <w:pPr>
        <w:pStyle w:val="ListParagraph"/>
        <w:numPr>
          <w:ilvl w:val="0"/>
          <w:numId w:val="13"/>
        </w:numPr>
        <w:tabs>
          <w:tab w:val="clear" w:pos="720"/>
        </w:tabs>
        <w:ind w:left="1440"/>
      </w:pPr>
      <w:r w:rsidRPr="00007608">
        <w:t>Locate an employer and conduct a site visit survey (38 CFR 21.294).  The site visit must be documented on VAF 28-1905d</w:t>
      </w:r>
      <w:r w:rsidR="001E3C3F" w:rsidRPr="00007608">
        <w:t>.  See Appendix O, VA Forms, for information on how to access this, as well as all, forms referenced in this chapter</w:t>
      </w:r>
      <w:r w:rsidRPr="00007608">
        <w:t xml:space="preserve">. </w:t>
      </w:r>
      <w:r w:rsidR="006476FF" w:rsidRPr="00007608">
        <w:t xml:space="preserve"> </w:t>
      </w:r>
      <w:r w:rsidRPr="00007608">
        <w:t xml:space="preserve">See M28R.V.B.2 for further guidance on site visit requirements. </w:t>
      </w:r>
    </w:p>
    <w:p w14:paraId="3B330852" w14:textId="77777777" w:rsidR="00E61CF1" w:rsidRPr="00007608" w:rsidRDefault="00E61CF1" w:rsidP="00E61CF1">
      <w:pPr>
        <w:pStyle w:val="ListParagraph"/>
        <w:tabs>
          <w:tab w:val="clear" w:pos="720"/>
        </w:tabs>
        <w:ind w:left="1440"/>
      </w:pPr>
    </w:p>
    <w:p w14:paraId="3B330853" w14:textId="77777777" w:rsidR="0018587F" w:rsidRPr="00007608" w:rsidRDefault="0018587F" w:rsidP="00C86E77">
      <w:pPr>
        <w:pStyle w:val="ListParagraph"/>
        <w:numPr>
          <w:ilvl w:val="0"/>
          <w:numId w:val="13"/>
        </w:numPr>
        <w:tabs>
          <w:tab w:val="clear" w:pos="720"/>
        </w:tabs>
        <w:ind w:left="1440"/>
      </w:pPr>
      <w:r w:rsidRPr="00007608">
        <w:t xml:space="preserve">Amend the </w:t>
      </w:r>
      <w:r w:rsidR="00FF1115">
        <w:t xml:space="preserve">IWRP or </w:t>
      </w:r>
      <w:r w:rsidRPr="00007608">
        <w:t>IWRP/IEAP to include completion of the SEI as an intermediate objective included as part of employment assistance.</w:t>
      </w:r>
    </w:p>
    <w:p w14:paraId="3B330854" w14:textId="77777777" w:rsidR="00E61CF1" w:rsidRPr="00007608" w:rsidRDefault="00E61CF1" w:rsidP="00E61CF1">
      <w:pPr>
        <w:pStyle w:val="ListParagraph"/>
        <w:tabs>
          <w:tab w:val="clear" w:pos="720"/>
        </w:tabs>
        <w:ind w:left="1440"/>
      </w:pPr>
    </w:p>
    <w:p w14:paraId="3B330855" w14:textId="77777777" w:rsidR="0018587F" w:rsidRPr="00007608" w:rsidRDefault="0018587F" w:rsidP="00C86E77">
      <w:pPr>
        <w:pStyle w:val="ListParagraph"/>
        <w:numPr>
          <w:ilvl w:val="0"/>
          <w:numId w:val="13"/>
        </w:numPr>
        <w:tabs>
          <w:tab w:val="clear" w:pos="720"/>
        </w:tabs>
        <w:ind w:left="1440"/>
      </w:pPr>
      <w:r w:rsidRPr="00007608">
        <w:t>Coordinate the SEI Employer Arrangement</w:t>
      </w:r>
      <w:r w:rsidR="00960A31" w:rsidRPr="00007608">
        <w:t xml:space="preserve"> (see Appendix Q)</w:t>
      </w:r>
      <w:r w:rsidRPr="00007608">
        <w:t xml:space="preserve"> and </w:t>
      </w:r>
      <w:r w:rsidR="00960A31" w:rsidRPr="00007608">
        <w:t>the SEI payment s</w:t>
      </w:r>
      <w:r w:rsidRPr="00007608">
        <w:t>chedule</w:t>
      </w:r>
      <w:r w:rsidR="00960A31" w:rsidRPr="00007608">
        <w:t xml:space="preserve"> (see Appendix R)</w:t>
      </w:r>
      <w:r w:rsidRPr="00007608">
        <w:t xml:space="preserve"> with the employer and VR&amp;E Officer.</w:t>
      </w:r>
    </w:p>
    <w:p w14:paraId="3B330856" w14:textId="77777777" w:rsidR="00E61CF1" w:rsidRPr="00007608" w:rsidRDefault="00E61CF1" w:rsidP="00E61CF1">
      <w:pPr>
        <w:pStyle w:val="ListParagraph"/>
        <w:tabs>
          <w:tab w:val="clear" w:pos="720"/>
        </w:tabs>
        <w:ind w:left="1440"/>
      </w:pPr>
    </w:p>
    <w:p w14:paraId="3B330857" w14:textId="77777777" w:rsidR="0018587F" w:rsidRPr="00007608" w:rsidRDefault="0018587F" w:rsidP="00C86E77">
      <w:pPr>
        <w:pStyle w:val="ListParagraph"/>
        <w:numPr>
          <w:ilvl w:val="0"/>
          <w:numId w:val="13"/>
        </w:numPr>
        <w:tabs>
          <w:tab w:val="clear" w:pos="720"/>
        </w:tabs>
        <w:ind w:left="1440"/>
      </w:pPr>
      <w:r w:rsidRPr="00007608">
        <w:t>Complete the following forms and justification:</w:t>
      </w:r>
    </w:p>
    <w:p w14:paraId="3B330858" w14:textId="77777777" w:rsidR="00BE567E" w:rsidRPr="00007608" w:rsidRDefault="00BE567E" w:rsidP="00BE567E">
      <w:pPr>
        <w:pStyle w:val="ListParagraph"/>
      </w:pPr>
    </w:p>
    <w:p w14:paraId="3B330859" w14:textId="77777777" w:rsidR="0018587F" w:rsidRPr="00007608" w:rsidRDefault="0018587F" w:rsidP="00C86E77">
      <w:pPr>
        <w:pStyle w:val="ListParagraph"/>
        <w:numPr>
          <w:ilvl w:val="0"/>
          <w:numId w:val="14"/>
        </w:numPr>
        <w:ind w:left="1800"/>
      </w:pPr>
      <w:r w:rsidRPr="00007608">
        <w:t>VAF 22-8794, Designation of Certifying Official(s)</w:t>
      </w:r>
      <w:r w:rsidR="00FF1115">
        <w:t>.</w:t>
      </w:r>
    </w:p>
    <w:p w14:paraId="3B33085A" w14:textId="77777777" w:rsidR="00BE567E" w:rsidRPr="00007608" w:rsidRDefault="00BE567E" w:rsidP="00BE567E">
      <w:pPr>
        <w:pStyle w:val="ListParagraph"/>
        <w:ind w:left="1800" w:hanging="360"/>
      </w:pPr>
    </w:p>
    <w:p w14:paraId="3B33085B" w14:textId="77777777" w:rsidR="0018587F" w:rsidRPr="00007608" w:rsidRDefault="0018587F" w:rsidP="00C86E77">
      <w:pPr>
        <w:pStyle w:val="ListParagraph"/>
        <w:numPr>
          <w:ilvl w:val="0"/>
          <w:numId w:val="14"/>
        </w:numPr>
        <w:ind w:left="1800"/>
      </w:pPr>
      <w:r w:rsidRPr="00007608">
        <w:t>VAF 20-8206, VA Statement of Assurance of Compliance with Equal Opportunity Laws</w:t>
      </w:r>
      <w:r w:rsidR="00FF1115">
        <w:t>.</w:t>
      </w:r>
    </w:p>
    <w:p w14:paraId="3B33085C" w14:textId="77777777" w:rsidR="00BE567E" w:rsidRPr="00007608" w:rsidRDefault="00BE567E" w:rsidP="00BE567E">
      <w:pPr>
        <w:pStyle w:val="ListParagraph"/>
        <w:ind w:left="1800" w:hanging="360"/>
      </w:pPr>
    </w:p>
    <w:p w14:paraId="3B33085D" w14:textId="77777777" w:rsidR="0018587F" w:rsidRPr="00007608" w:rsidRDefault="0018587F" w:rsidP="00C86E77">
      <w:pPr>
        <w:pStyle w:val="ListParagraph"/>
        <w:numPr>
          <w:ilvl w:val="0"/>
          <w:numId w:val="14"/>
        </w:numPr>
        <w:ind w:left="1800"/>
      </w:pPr>
      <w:r w:rsidRPr="00007608">
        <w:t xml:space="preserve">VAF 28-1904, Arrangement to Train </w:t>
      </w:r>
      <w:proofErr w:type="gramStart"/>
      <w:r w:rsidRPr="00007608">
        <w:t>On</w:t>
      </w:r>
      <w:proofErr w:type="gramEnd"/>
      <w:r w:rsidRPr="00007608">
        <w:t xml:space="preserve"> The Job Disabled Veterans</w:t>
      </w:r>
      <w:r w:rsidR="00FF1115">
        <w:t>.</w:t>
      </w:r>
    </w:p>
    <w:p w14:paraId="3B33085E" w14:textId="77777777" w:rsidR="00BE567E" w:rsidRPr="00007608" w:rsidRDefault="00BE567E" w:rsidP="00BE567E">
      <w:pPr>
        <w:pStyle w:val="ListParagraph"/>
        <w:ind w:left="1800" w:hanging="360"/>
      </w:pPr>
    </w:p>
    <w:p w14:paraId="3B33085F" w14:textId="77777777" w:rsidR="0018587F" w:rsidRPr="00007608" w:rsidRDefault="0018587F" w:rsidP="00C86E77">
      <w:pPr>
        <w:pStyle w:val="ListParagraph"/>
        <w:numPr>
          <w:ilvl w:val="0"/>
          <w:numId w:val="14"/>
        </w:numPr>
        <w:ind w:left="1800"/>
      </w:pPr>
      <w:r w:rsidRPr="00007608">
        <w:t>VAF 28-1905m, Requ</w:t>
      </w:r>
      <w:r w:rsidR="00FF1115">
        <w:t>est for Supplies, if applicable.</w:t>
      </w:r>
      <w:r w:rsidRPr="00007608">
        <w:t xml:space="preserve"> </w:t>
      </w:r>
    </w:p>
    <w:p w14:paraId="3B330860" w14:textId="77777777" w:rsidR="00BE567E" w:rsidRPr="00007608" w:rsidRDefault="00BE567E" w:rsidP="00BE567E">
      <w:pPr>
        <w:pStyle w:val="ListParagraph"/>
        <w:ind w:left="1800" w:hanging="360"/>
      </w:pPr>
    </w:p>
    <w:p w14:paraId="3B330861" w14:textId="77777777" w:rsidR="0018587F" w:rsidRPr="00007608" w:rsidRDefault="0018587F" w:rsidP="00C86E77">
      <w:pPr>
        <w:pStyle w:val="ListParagraph"/>
        <w:numPr>
          <w:ilvl w:val="0"/>
          <w:numId w:val="14"/>
        </w:numPr>
        <w:ind w:left="1800"/>
      </w:pPr>
      <w:r w:rsidRPr="00007608">
        <w:t xml:space="preserve">SF </w:t>
      </w:r>
      <w:proofErr w:type="gramStart"/>
      <w:r w:rsidRPr="00007608">
        <w:t>3881,</w:t>
      </w:r>
      <w:proofErr w:type="gramEnd"/>
      <w:r w:rsidRPr="00007608">
        <w:t xml:space="preserve"> Automated Clearing House (ACH) Vendor/ Miscellaneous Payment Enrollment Form</w:t>
      </w:r>
      <w:r w:rsidR="00FF1115">
        <w:t>.</w:t>
      </w:r>
    </w:p>
    <w:p w14:paraId="3B330862" w14:textId="77777777" w:rsidR="00BE567E" w:rsidRPr="00007608" w:rsidRDefault="00BE567E" w:rsidP="00BE567E">
      <w:pPr>
        <w:pStyle w:val="ListParagraph"/>
        <w:ind w:left="1440"/>
      </w:pPr>
    </w:p>
    <w:p w14:paraId="3B330863" w14:textId="77777777" w:rsidR="0018587F" w:rsidRPr="00007608" w:rsidRDefault="0018587F" w:rsidP="00C86E77">
      <w:pPr>
        <w:pStyle w:val="ListParagraph"/>
        <w:numPr>
          <w:ilvl w:val="0"/>
          <w:numId w:val="13"/>
        </w:numPr>
        <w:ind w:left="1440"/>
      </w:pPr>
      <w:r w:rsidRPr="00007608">
        <w:t xml:space="preserve">Obtain facility code from ELR for an “OJT, for </w:t>
      </w:r>
      <w:r w:rsidR="00A43C73" w:rsidRPr="00007608">
        <w:t>Chapter 31 only.”  See M28R.V.B.</w:t>
      </w:r>
      <w:r w:rsidRPr="00007608">
        <w:t>2 for more information on obtaining a facility code from the ELR.</w:t>
      </w:r>
    </w:p>
    <w:p w14:paraId="3B330864" w14:textId="77777777" w:rsidR="00BE567E" w:rsidRPr="00007608" w:rsidRDefault="00BE567E" w:rsidP="00BE567E">
      <w:pPr>
        <w:pStyle w:val="ListParagraph"/>
        <w:ind w:left="1440"/>
      </w:pPr>
    </w:p>
    <w:p w14:paraId="3B330865" w14:textId="77777777" w:rsidR="0018587F" w:rsidRPr="00007608" w:rsidRDefault="0018587F" w:rsidP="00C86E77">
      <w:pPr>
        <w:pStyle w:val="ListParagraph"/>
        <w:numPr>
          <w:ilvl w:val="0"/>
          <w:numId w:val="13"/>
        </w:numPr>
        <w:ind w:left="1440"/>
      </w:pPr>
      <w:r w:rsidRPr="00007608">
        <w:t xml:space="preserve">Follow procedures in M28R.V.B.3 and coordinate with the Vendorizing Unit of the Financial Servicing Center in Austin to arrange for the employer to receive electronic fund transfer payments through the Financial Management System (FMS) using SF 3881.  </w:t>
      </w:r>
    </w:p>
    <w:p w14:paraId="3B330866" w14:textId="77777777" w:rsidR="00BE567E" w:rsidRPr="00007608" w:rsidRDefault="00BE567E" w:rsidP="00BE567E">
      <w:pPr>
        <w:pStyle w:val="ListParagraph"/>
        <w:ind w:left="1440"/>
      </w:pPr>
    </w:p>
    <w:p w14:paraId="3B330867" w14:textId="77777777" w:rsidR="0018587F" w:rsidRPr="00007608" w:rsidRDefault="0018587F" w:rsidP="00C86E77">
      <w:pPr>
        <w:pStyle w:val="ListParagraph"/>
        <w:numPr>
          <w:ilvl w:val="0"/>
          <w:numId w:val="13"/>
        </w:numPr>
        <w:ind w:left="1440"/>
      </w:pPr>
      <w:r w:rsidRPr="00007608">
        <w:t>Set up employer in CWINRS as a facility.  See CWINRS User Guide, Chapter 8 for more information on establishing facility providers in CWINRS.</w:t>
      </w:r>
    </w:p>
    <w:p w14:paraId="3B330868" w14:textId="77777777" w:rsidR="00BE567E" w:rsidRPr="00007608" w:rsidRDefault="00BE567E" w:rsidP="00BE567E">
      <w:pPr>
        <w:pStyle w:val="ListParagraph"/>
        <w:ind w:left="1440"/>
      </w:pPr>
    </w:p>
    <w:p w14:paraId="3B330869" w14:textId="77777777" w:rsidR="0018587F" w:rsidRPr="00007608" w:rsidRDefault="0018587F" w:rsidP="00C86E77">
      <w:pPr>
        <w:pStyle w:val="ListParagraph"/>
        <w:numPr>
          <w:ilvl w:val="0"/>
          <w:numId w:val="13"/>
        </w:numPr>
        <w:ind w:left="1440"/>
      </w:pPr>
      <w:r w:rsidRPr="00007608">
        <w:t>Perform follow-up efforts.</w:t>
      </w:r>
    </w:p>
    <w:p w14:paraId="3B33086A" w14:textId="77777777" w:rsidR="0018587F" w:rsidRPr="00007608" w:rsidRDefault="0018587F" w:rsidP="007E0268">
      <w:pPr>
        <w:pStyle w:val="Heading2"/>
        <w:spacing w:after="0"/>
        <w:ind w:left="1080" w:hanging="360"/>
        <w:rPr>
          <w:szCs w:val="24"/>
        </w:rPr>
      </w:pPr>
      <w:bookmarkStart w:id="17" w:name="_Toc494189860"/>
      <w:r w:rsidRPr="00007608">
        <w:rPr>
          <w:szCs w:val="24"/>
        </w:rPr>
        <w:t>Determining Need for and Type of SEI Opportunities</w:t>
      </w:r>
      <w:bookmarkEnd w:id="17"/>
    </w:p>
    <w:p w14:paraId="3B33086B" w14:textId="77777777" w:rsidR="00AD7002" w:rsidRPr="00007608" w:rsidRDefault="00AD7002" w:rsidP="00AD7002">
      <w:pPr>
        <w:spacing w:before="0"/>
        <w:ind w:left="720"/>
      </w:pPr>
      <w:r w:rsidRPr="00007608">
        <w:tab/>
        <w:t>(Change date November 19, 2015)</w:t>
      </w:r>
    </w:p>
    <w:p w14:paraId="3B33086C" w14:textId="77777777" w:rsidR="0018587F" w:rsidRPr="00007608" w:rsidRDefault="0018587F" w:rsidP="00C86E77">
      <w:pPr>
        <w:pStyle w:val="ListParagraph"/>
        <w:numPr>
          <w:ilvl w:val="0"/>
          <w:numId w:val="15"/>
        </w:numPr>
        <w:ind w:left="1440"/>
      </w:pPr>
      <w:r w:rsidRPr="00007608">
        <w:t>Case managers must identify whether eligible Veterans need SEI opportunities.</w:t>
      </w:r>
    </w:p>
    <w:p w14:paraId="3B33086D" w14:textId="77777777" w:rsidR="00006A4D" w:rsidRPr="00007608" w:rsidRDefault="00006A4D" w:rsidP="00006A4D">
      <w:pPr>
        <w:pStyle w:val="ListParagraph"/>
        <w:ind w:left="1440"/>
      </w:pPr>
    </w:p>
    <w:p w14:paraId="3B33086E" w14:textId="77777777" w:rsidR="0018587F" w:rsidRPr="00007608" w:rsidRDefault="0018587F" w:rsidP="00C86E77">
      <w:pPr>
        <w:pStyle w:val="ListParagraph"/>
        <w:numPr>
          <w:ilvl w:val="0"/>
          <w:numId w:val="15"/>
        </w:numPr>
        <w:ind w:left="1440"/>
      </w:pPr>
      <w:r w:rsidRPr="00007608">
        <w:t xml:space="preserve">Case managers will determine whether SEI opportunities are necessary to overcome obstacles such as age, </w:t>
      </w:r>
      <w:proofErr w:type="gramStart"/>
      <w:r w:rsidRPr="00007608">
        <w:t>disability(</w:t>
      </w:r>
      <w:proofErr w:type="gramEnd"/>
      <w:r w:rsidRPr="00007608">
        <w:t xml:space="preserve">ies), work history, a limited number of employers in the commuting area and/or adjustment problems.  If local employers will only offer </w:t>
      </w:r>
      <w:r w:rsidR="009022B2" w:rsidRPr="00007608">
        <w:t>OJT</w:t>
      </w:r>
      <w:r w:rsidRPr="00007608">
        <w:t xml:space="preserve"> or employment if VA agrees to reimburse them for direct expenses, an arrangement may be made to the degree</w:t>
      </w:r>
      <w:r w:rsidR="00FF1115">
        <w:t xml:space="preserve"> permitted under this program, per 38 CFR 21.256(b).</w:t>
      </w:r>
    </w:p>
    <w:p w14:paraId="3B33086F" w14:textId="77777777" w:rsidR="00006A4D" w:rsidRPr="00007608" w:rsidRDefault="00006A4D" w:rsidP="00006A4D">
      <w:pPr>
        <w:pStyle w:val="ListParagraph"/>
        <w:ind w:left="1440"/>
      </w:pPr>
    </w:p>
    <w:p w14:paraId="3B330870" w14:textId="77777777" w:rsidR="0018587F" w:rsidRPr="00007608" w:rsidRDefault="0018587F" w:rsidP="00C86E77">
      <w:pPr>
        <w:pStyle w:val="ListParagraph"/>
        <w:numPr>
          <w:ilvl w:val="0"/>
          <w:numId w:val="15"/>
        </w:numPr>
        <w:ind w:left="1440"/>
      </w:pPr>
      <w:r w:rsidRPr="00007608">
        <w:t>The case manager must work closely with the Veteran to determine the most appropriate SEI placement.</w:t>
      </w:r>
      <w:r w:rsidR="009022B2" w:rsidRPr="00007608">
        <w:t xml:space="preserve"> </w:t>
      </w:r>
      <w:r w:rsidRPr="00007608">
        <w:t xml:space="preserve"> Some Veterans will benefit from a focus on the development of an advanced or specific set of skills, whereas other Veterans may need the opportunity to develop and/or improve basic employment skills.</w:t>
      </w:r>
    </w:p>
    <w:p w14:paraId="3B330871" w14:textId="77777777" w:rsidR="0018587F" w:rsidRPr="00007608" w:rsidRDefault="0018587F" w:rsidP="007E0268">
      <w:pPr>
        <w:pStyle w:val="Heading2"/>
        <w:spacing w:after="0"/>
        <w:ind w:left="1080" w:hanging="360"/>
        <w:rPr>
          <w:szCs w:val="24"/>
        </w:rPr>
      </w:pPr>
      <w:bookmarkStart w:id="18" w:name="_Toc494189861"/>
      <w:r w:rsidRPr="00007608">
        <w:rPr>
          <w:szCs w:val="24"/>
        </w:rPr>
        <w:t>Search for Placement Opportunities</w:t>
      </w:r>
      <w:bookmarkEnd w:id="18"/>
    </w:p>
    <w:p w14:paraId="3B330872" w14:textId="77777777" w:rsidR="00AD7002" w:rsidRPr="00007608" w:rsidRDefault="00AD7002" w:rsidP="00AD7002">
      <w:pPr>
        <w:spacing w:before="0"/>
        <w:ind w:left="720"/>
      </w:pPr>
      <w:r w:rsidRPr="00007608">
        <w:tab/>
        <w:t>(Change date November 19, 2015)</w:t>
      </w:r>
    </w:p>
    <w:p w14:paraId="3B330873" w14:textId="77777777" w:rsidR="0018587F" w:rsidRPr="00007608" w:rsidRDefault="0018587F" w:rsidP="000149C7">
      <w:pPr>
        <w:ind w:left="1080"/>
      </w:pPr>
      <w:r w:rsidRPr="00007608">
        <w:t xml:space="preserve">The search process for SEI opportunities involves two important steps. </w:t>
      </w:r>
      <w:r w:rsidR="009022B2" w:rsidRPr="00007608">
        <w:t xml:space="preserve"> </w:t>
      </w:r>
      <w:r w:rsidR="007C06C3" w:rsidRPr="00007608">
        <w:t>Case managers</w:t>
      </w:r>
      <w:r w:rsidRPr="00007608">
        <w:t xml:space="preserve"> will perform the following tasks:</w:t>
      </w:r>
    </w:p>
    <w:p w14:paraId="3B330874" w14:textId="77777777" w:rsidR="0018587F" w:rsidRPr="00007608" w:rsidRDefault="00FF1115" w:rsidP="00C86E77">
      <w:pPr>
        <w:pStyle w:val="ListParagraph"/>
        <w:numPr>
          <w:ilvl w:val="0"/>
          <w:numId w:val="16"/>
        </w:numPr>
        <w:ind w:left="1440"/>
      </w:pPr>
      <w:r>
        <w:t>Locate potential employers.  A</w:t>
      </w:r>
      <w:r w:rsidR="0018587F" w:rsidRPr="00007608">
        <w:t xml:space="preserve"> state vocational rehabilitation placement specialist, local DOL Disabled Veterans’ Outreach Program (DVOP) specialist, or state employment representative may b</w:t>
      </w:r>
      <w:r>
        <w:t>e able to assist in this effort</w:t>
      </w:r>
      <w:r w:rsidR="0018587F" w:rsidRPr="00007608">
        <w:t xml:space="preserve">. </w:t>
      </w:r>
      <w:r w:rsidR="009022B2" w:rsidRPr="00007608">
        <w:t xml:space="preserve"> </w:t>
      </w:r>
      <w:r w:rsidR="0018587F" w:rsidRPr="00007608">
        <w:t xml:space="preserve">Cold calls are another way to identify potential employers. </w:t>
      </w:r>
      <w:r w:rsidR="009022B2" w:rsidRPr="00007608">
        <w:t xml:space="preserve"> </w:t>
      </w:r>
      <w:r w:rsidR="0018587F" w:rsidRPr="00007608">
        <w:t>A Veteran may also identify an employer that is willing to consider participating in the SEI program.</w:t>
      </w:r>
    </w:p>
    <w:p w14:paraId="3B330875" w14:textId="77777777" w:rsidR="000149C7" w:rsidRPr="00007608" w:rsidRDefault="000149C7" w:rsidP="000149C7">
      <w:pPr>
        <w:pStyle w:val="ListParagraph"/>
        <w:ind w:left="1440"/>
      </w:pPr>
    </w:p>
    <w:p w14:paraId="3B330876" w14:textId="77777777" w:rsidR="0018587F" w:rsidRPr="00007608" w:rsidRDefault="0018587F" w:rsidP="00C86E77">
      <w:pPr>
        <w:pStyle w:val="ListParagraph"/>
        <w:numPr>
          <w:ilvl w:val="0"/>
          <w:numId w:val="16"/>
        </w:numPr>
        <w:ind w:left="1440"/>
      </w:pPr>
      <w:r w:rsidRPr="00007608">
        <w:t xml:space="preserve">Inform employers that the paperwork involved is minimal and that the </w:t>
      </w:r>
      <w:r w:rsidR="007C06C3" w:rsidRPr="00007608">
        <w:lastRenderedPageBreak/>
        <w:t xml:space="preserve">case manager </w:t>
      </w:r>
      <w:r w:rsidRPr="00007608">
        <w:t>will assist the employer with voucher preparation and with completion of other forms, if necessary.</w:t>
      </w:r>
    </w:p>
    <w:p w14:paraId="3B330877" w14:textId="77777777" w:rsidR="0018587F" w:rsidRPr="00007608" w:rsidRDefault="0018587F" w:rsidP="007E0268">
      <w:pPr>
        <w:pStyle w:val="Heading2"/>
        <w:spacing w:after="0"/>
        <w:ind w:left="1080" w:hanging="360"/>
        <w:rPr>
          <w:szCs w:val="24"/>
        </w:rPr>
      </w:pPr>
      <w:bookmarkStart w:id="19" w:name="_Toc494189862"/>
      <w:r w:rsidRPr="00007608">
        <w:rPr>
          <w:szCs w:val="24"/>
        </w:rPr>
        <w:t>Amend IEAPs</w:t>
      </w:r>
      <w:bookmarkEnd w:id="19"/>
    </w:p>
    <w:p w14:paraId="3B330878" w14:textId="77777777" w:rsidR="00AD7002" w:rsidRPr="00007608" w:rsidRDefault="00AD7002" w:rsidP="00AD7002">
      <w:pPr>
        <w:spacing w:before="0"/>
        <w:ind w:left="720"/>
      </w:pPr>
      <w:r w:rsidRPr="00007608">
        <w:tab/>
        <w:t>(Change date November 19, 2015)</w:t>
      </w:r>
    </w:p>
    <w:p w14:paraId="3B330879" w14:textId="77777777" w:rsidR="0018587F" w:rsidRPr="00007608" w:rsidRDefault="0018587F" w:rsidP="004C263F">
      <w:pPr>
        <w:tabs>
          <w:tab w:val="clear" w:pos="1440"/>
        </w:tabs>
        <w:ind w:left="1080"/>
      </w:pPr>
      <w:r w:rsidRPr="00007608">
        <w:t>The case manager will amend the Veteran’s IEAP after the employer and the Veteran agree to participate in the program</w:t>
      </w:r>
      <w:r w:rsidR="000A7ECD" w:rsidRPr="00007608">
        <w:t xml:space="preserve">.  </w:t>
      </w:r>
      <w:r w:rsidRPr="00007608">
        <w:t>The amended IEAP should list the steps necessary for the Veteran to maintain employment.</w:t>
      </w:r>
    </w:p>
    <w:p w14:paraId="3B33087A" w14:textId="77777777" w:rsidR="0018587F" w:rsidRPr="00007608" w:rsidRDefault="0018587F" w:rsidP="007E0268">
      <w:pPr>
        <w:pStyle w:val="Heading2"/>
        <w:spacing w:after="0"/>
        <w:ind w:left="1080" w:hanging="360"/>
        <w:rPr>
          <w:szCs w:val="24"/>
        </w:rPr>
      </w:pPr>
      <w:bookmarkStart w:id="20" w:name="_Toc494189863"/>
      <w:r w:rsidRPr="00007608">
        <w:rPr>
          <w:szCs w:val="24"/>
        </w:rPr>
        <w:t>Coordinate Employer Arrangement</w:t>
      </w:r>
      <w:bookmarkEnd w:id="20"/>
    </w:p>
    <w:p w14:paraId="3B33087B" w14:textId="77777777" w:rsidR="00AD7002" w:rsidRPr="00007608" w:rsidRDefault="00AD7002" w:rsidP="00AD7002">
      <w:pPr>
        <w:spacing w:before="0"/>
        <w:ind w:left="720"/>
      </w:pPr>
      <w:r w:rsidRPr="00007608">
        <w:tab/>
        <w:t>(Change date November 19, 2015)</w:t>
      </w:r>
    </w:p>
    <w:p w14:paraId="3B33087C" w14:textId="77777777" w:rsidR="0018587F" w:rsidRPr="00007608" w:rsidRDefault="0018587F" w:rsidP="004C263F">
      <w:pPr>
        <w:ind w:left="1080"/>
      </w:pPr>
      <w:r w:rsidRPr="00007608">
        <w:t>Once the case manager determines that the employer meets the qualifications of the SEI program, he/she will coordinate the signing of the arrangement.  Additionally, the case manager must ensure</w:t>
      </w:r>
      <w:r w:rsidR="00FF1115">
        <w:t xml:space="preserve"> that the Veteran’s Counseling/Evaluation/</w:t>
      </w:r>
      <w:r w:rsidRPr="00007608">
        <w:t>Rehabilitation (CER) folder contains the following:</w:t>
      </w:r>
    </w:p>
    <w:p w14:paraId="3B33087D" w14:textId="77777777" w:rsidR="0018587F" w:rsidRPr="00007608" w:rsidRDefault="0018587F" w:rsidP="00C86E77">
      <w:pPr>
        <w:pStyle w:val="ListParagraph"/>
        <w:numPr>
          <w:ilvl w:val="0"/>
          <w:numId w:val="17"/>
        </w:numPr>
        <w:ind w:left="1440"/>
      </w:pPr>
      <w:r w:rsidRPr="00007608">
        <w:t>SEI Employer Arrangement (See Appendix Q, SEI Employer Arrangement for a sample of an SEI Employer Arrangement)</w:t>
      </w:r>
      <w:r w:rsidR="00FF1115">
        <w:t>.</w:t>
      </w:r>
    </w:p>
    <w:p w14:paraId="3B33087E" w14:textId="77777777" w:rsidR="004C263F" w:rsidRPr="00007608" w:rsidRDefault="004C263F" w:rsidP="004C263F">
      <w:pPr>
        <w:pStyle w:val="ListParagraph"/>
        <w:ind w:left="1440"/>
      </w:pPr>
    </w:p>
    <w:p w14:paraId="3B33087F" w14:textId="77777777" w:rsidR="0018587F" w:rsidRPr="00007608" w:rsidRDefault="00167565" w:rsidP="00C86E77">
      <w:pPr>
        <w:pStyle w:val="ListParagraph"/>
        <w:numPr>
          <w:ilvl w:val="0"/>
          <w:numId w:val="17"/>
        </w:numPr>
        <w:ind w:left="1440"/>
      </w:pPr>
      <w:r w:rsidRPr="00007608">
        <w:t>SEI Payment Schedule</w:t>
      </w:r>
      <w:r w:rsidR="0018587F" w:rsidRPr="00007608">
        <w:t xml:space="preserve"> (</w:t>
      </w:r>
      <w:r w:rsidR="000A7ECD" w:rsidRPr="00007608">
        <w:t>s</w:t>
      </w:r>
      <w:r w:rsidR="0018587F" w:rsidRPr="00007608">
        <w:t xml:space="preserve">ee Appendix R, </w:t>
      </w:r>
      <w:r w:rsidRPr="00007608">
        <w:t xml:space="preserve">SEI Payment </w:t>
      </w:r>
      <w:r w:rsidR="00916B7A" w:rsidRPr="00007608">
        <w:t>Schedule</w:t>
      </w:r>
      <w:r w:rsidR="0018587F" w:rsidRPr="00007608">
        <w:t>)</w:t>
      </w:r>
      <w:r w:rsidR="00FF1115">
        <w:t>.</w:t>
      </w:r>
    </w:p>
    <w:p w14:paraId="3B330880" w14:textId="77777777" w:rsidR="0018587F" w:rsidRPr="00007608" w:rsidRDefault="0018587F" w:rsidP="004C263F">
      <w:pPr>
        <w:ind w:left="1080"/>
      </w:pPr>
      <w:r w:rsidRPr="00007608">
        <w:t>The cas</w:t>
      </w:r>
      <w:r w:rsidR="00EE18E5" w:rsidRPr="00007608">
        <w:t>e manager should ensure that a V</w:t>
      </w:r>
      <w:r w:rsidRPr="00007608">
        <w:t xml:space="preserve">eteran does not start work before the arrangement is signed.  If an employer hires a Veteran prior to signing the SEI Employer Arrangement, an SEI cannot be set up after the fact. </w:t>
      </w:r>
      <w:r w:rsidR="00EE18E5" w:rsidRPr="00007608">
        <w:t xml:space="preserve"> </w:t>
      </w:r>
      <w:r w:rsidRPr="00007608">
        <w:t>The SEI is designed to encourage the employer to hire the Veteran.</w:t>
      </w:r>
    </w:p>
    <w:p w14:paraId="3B330881" w14:textId="77777777" w:rsidR="0018587F" w:rsidRPr="00007608" w:rsidRDefault="0018587F" w:rsidP="007E0268">
      <w:pPr>
        <w:pStyle w:val="Heading2"/>
        <w:tabs>
          <w:tab w:val="clear" w:pos="1800"/>
        </w:tabs>
        <w:spacing w:after="0"/>
        <w:ind w:left="1080" w:hanging="360"/>
        <w:rPr>
          <w:szCs w:val="24"/>
        </w:rPr>
      </w:pPr>
      <w:bookmarkStart w:id="21" w:name="_Toc494189864"/>
      <w:r w:rsidRPr="00007608">
        <w:rPr>
          <w:szCs w:val="24"/>
        </w:rPr>
        <w:t>Conduct Case Management</w:t>
      </w:r>
      <w:bookmarkEnd w:id="21"/>
    </w:p>
    <w:p w14:paraId="3B330882" w14:textId="77777777" w:rsidR="00AD7002" w:rsidRPr="00007608" w:rsidRDefault="00AD7002" w:rsidP="007E0268">
      <w:pPr>
        <w:spacing w:before="0"/>
        <w:ind w:left="1080"/>
      </w:pPr>
      <w:r w:rsidRPr="00007608">
        <w:t xml:space="preserve">(Change date </w:t>
      </w:r>
      <w:r w:rsidR="0097239C" w:rsidRPr="00007608">
        <w:t>August 1, 2012</w:t>
      </w:r>
      <w:r w:rsidRPr="00007608">
        <w:t>)</w:t>
      </w:r>
    </w:p>
    <w:p w14:paraId="3B330883" w14:textId="77777777" w:rsidR="0018587F" w:rsidRPr="00007608" w:rsidRDefault="00FF1115" w:rsidP="004C263F">
      <w:pPr>
        <w:ind w:left="1080"/>
      </w:pPr>
      <w:r>
        <w:t>The employment s</w:t>
      </w:r>
      <w:r w:rsidR="0018587F" w:rsidRPr="00007608">
        <w:t xml:space="preserve">ervices case manager must provide the same level of supervision provided to other Veterans receiving employment services. </w:t>
      </w:r>
      <w:r w:rsidR="00EE18E5" w:rsidRPr="00007608">
        <w:t xml:space="preserve"> </w:t>
      </w:r>
      <w:r w:rsidR="0018587F" w:rsidRPr="00007608">
        <w:t>The Veteran will be provided an initial “face-to-face” supervision within 30 days of beginning the SEI opportunity and each month thereafter.</w:t>
      </w:r>
    </w:p>
    <w:p w14:paraId="3B330884" w14:textId="77777777" w:rsidR="0018587F" w:rsidRPr="00007608" w:rsidRDefault="0018587F" w:rsidP="004C263F">
      <w:pPr>
        <w:ind w:left="1080"/>
      </w:pPr>
      <w:r w:rsidRPr="00007608">
        <w:t xml:space="preserve">The case manager shall provide the level of support necessary to ensure the successful completion of the SEI program. </w:t>
      </w:r>
      <w:r w:rsidR="00EE18E5" w:rsidRPr="00007608">
        <w:t xml:space="preserve"> </w:t>
      </w:r>
      <w:r w:rsidRPr="00007608">
        <w:t>Early intervention, should problems arise, will help to stabil</w:t>
      </w:r>
      <w:r w:rsidR="00EE18E5" w:rsidRPr="00007608">
        <w:t>ize the V</w:t>
      </w:r>
      <w:r w:rsidRPr="00007608">
        <w:t>eteran during and after participation in the SEI program.</w:t>
      </w:r>
      <w:r w:rsidR="00EE18E5" w:rsidRPr="00007608">
        <w:t xml:space="preserve"> </w:t>
      </w:r>
      <w:r w:rsidRPr="00007608">
        <w:t xml:space="preserve"> The case manager must perform follow-up efforts to address the employer’s feedback regarding the Veteran’s progress.</w:t>
      </w:r>
    </w:p>
    <w:p w14:paraId="3B330885" w14:textId="77777777" w:rsidR="0018587F" w:rsidRPr="00007608" w:rsidRDefault="0018587F" w:rsidP="007E0268">
      <w:pPr>
        <w:pStyle w:val="Heading2"/>
        <w:spacing w:after="0"/>
        <w:ind w:left="1080" w:hanging="360"/>
        <w:rPr>
          <w:szCs w:val="24"/>
        </w:rPr>
      </w:pPr>
      <w:bookmarkStart w:id="22" w:name="_Toc494189865"/>
      <w:r w:rsidRPr="00007608">
        <w:rPr>
          <w:szCs w:val="24"/>
        </w:rPr>
        <w:t>Complete Documentation</w:t>
      </w:r>
      <w:bookmarkEnd w:id="22"/>
    </w:p>
    <w:p w14:paraId="3B330886" w14:textId="77777777" w:rsidR="00AD7002" w:rsidRPr="00007608" w:rsidRDefault="00AD7002" w:rsidP="007E0268">
      <w:pPr>
        <w:spacing w:before="0"/>
        <w:ind w:left="1080"/>
      </w:pPr>
      <w:r w:rsidRPr="00007608">
        <w:t xml:space="preserve">(Change date </w:t>
      </w:r>
      <w:r w:rsidR="0097239C" w:rsidRPr="00007608">
        <w:t>August 1, 2012</w:t>
      </w:r>
      <w:r w:rsidRPr="00007608">
        <w:t>)</w:t>
      </w:r>
    </w:p>
    <w:p w14:paraId="3B330887" w14:textId="77777777" w:rsidR="0018587F" w:rsidRPr="00007608" w:rsidRDefault="0018587F" w:rsidP="007D7B9F">
      <w:pPr>
        <w:ind w:left="1080"/>
      </w:pPr>
      <w:r w:rsidRPr="00007608">
        <w:t xml:space="preserve">For all SEI programs, the case manager will maintain progress notes. </w:t>
      </w:r>
      <w:r w:rsidRPr="00007608">
        <w:lastRenderedPageBreak/>
        <w:t>Progress notes will be kept on VAF 28-1905d or in CWINRS notes and VAF 28-1905c, Monthly Record of Training and Wages, which is completed by the employer and submitted to the case manager for review.</w:t>
      </w:r>
    </w:p>
    <w:p w14:paraId="3B330888" w14:textId="77777777" w:rsidR="0018587F" w:rsidRPr="00007608" w:rsidRDefault="0018587F" w:rsidP="007E0268">
      <w:pPr>
        <w:pStyle w:val="Heading2"/>
        <w:spacing w:after="0"/>
        <w:ind w:left="1080" w:hanging="360"/>
        <w:rPr>
          <w:szCs w:val="24"/>
        </w:rPr>
      </w:pPr>
      <w:bookmarkStart w:id="23" w:name="_Toc494189866"/>
      <w:r w:rsidRPr="00007608">
        <w:rPr>
          <w:szCs w:val="24"/>
        </w:rPr>
        <w:t>Reimburse Employers</w:t>
      </w:r>
      <w:bookmarkEnd w:id="23"/>
    </w:p>
    <w:p w14:paraId="3B330889" w14:textId="77777777" w:rsidR="00AD7002" w:rsidRPr="00007608" w:rsidRDefault="00AD7002" w:rsidP="00AD7002">
      <w:pPr>
        <w:spacing w:before="0"/>
        <w:ind w:left="720"/>
      </w:pPr>
      <w:r w:rsidRPr="00007608">
        <w:tab/>
        <w:t>(Change date November 19, 2015)</w:t>
      </w:r>
    </w:p>
    <w:p w14:paraId="3B33088A" w14:textId="77777777" w:rsidR="0018587F" w:rsidRPr="00007608" w:rsidRDefault="0018587F" w:rsidP="007D7B9F">
      <w:pPr>
        <w:ind w:left="1080"/>
      </w:pPr>
      <w:r w:rsidRPr="00007608">
        <w:t>VR&amp;E can reimburse an employer up to a maximum of one-half the wages the employer pays the Vet</w:t>
      </w:r>
      <w:r w:rsidR="00FF1115">
        <w:t>eran for the period of the SEI a</w:t>
      </w:r>
      <w:r w:rsidRPr="00007608">
        <w:t xml:space="preserve">rrangement. </w:t>
      </w:r>
      <w:r w:rsidR="003D2201" w:rsidRPr="00007608">
        <w:t xml:space="preserve"> </w:t>
      </w:r>
      <w:r w:rsidRPr="00007608">
        <w:t>These wages must be agreed upon before the arrangement is signed, but cannot be less than the wages other employees receive in the same or similar jobs for that period of time.</w:t>
      </w:r>
    </w:p>
    <w:p w14:paraId="3B33088B" w14:textId="77777777" w:rsidR="0018587F" w:rsidRPr="00007608" w:rsidRDefault="0018587F" w:rsidP="007E0268">
      <w:pPr>
        <w:pStyle w:val="Heading3"/>
        <w:numPr>
          <w:ilvl w:val="0"/>
          <w:numId w:val="18"/>
        </w:numPr>
        <w:spacing w:after="0"/>
        <w:ind w:left="1440"/>
        <w:rPr>
          <w:szCs w:val="24"/>
        </w:rPr>
      </w:pPr>
      <w:bookmarkStart w:id="24" w:name="_Toc412451760"/>
      <w:bookmarkStart w:id="25" w:name="_Toc494189867"/>
      <w:r w:rsidRPr="00007608">
        <w:rPr>
          <w:szCs w:val="24"/>
        </w:rPr>
        <w:t>Reimbursement Limited to Direct Expenses</w:t>
      </w:r>
      <w:bookmarkEnd w:id="24"/>
      <w:bookmarkEnd w:id="25"/>
    </w:p>
    <w:p w14:paraId="3B33088C" w14:textId="77777777" w:rsidR="00AD7002" w:rsidRPr="00007608" w:rsidRDefault="00AD7002" w:rsidP="007E0268">
      <w:pPr>
        <w:spacing w:before="0"/>
        <w:ind w:left="1440"/>
      </w:pPr>
      <w:r w:rsidRPr="00007608">
        <w:t>(Change date November 19, 2015)</w:t>
      </w:r>
    </w:p>
    <w:p w14:paraId="3B33088D" w14:textId="77777777" w:rsidR="0018587F" w:rsidRPr="00007608" w:rsidRDefault="0018587F" w:rsidP="001069FC">
      <w:pPr>
        <w:ind w:left="1440"/>
      </w:pPr>
      <w:r w:rsidRPr="00007608">
        <w:t xml:space="preserve">Employers may receive reimbursement only for direct expenses. </w:t>
      </w:r>
      <w:r w:rsidR="003D2201" w:rsidRPr="00007608">
        <w:t xml:space="preserve"> </w:t>
      </w:r>
      <w:r w:rsidRPr="00007608">
        <w:t>Direct expenses include:</w:t>
      </w:r>
    </w:p>
    <w:p w14:paraId="3B33088E" w14:textId="77777777" w:rsidR="0018587F" w:rsidRPr="00007608" w:rsidRDefault="0018587F" w:rsidP="00C86E77">
      <w:pPr>
        <w:pStyle w:val="ListParagraph"/>
        <w:numPr>
          <w:ilvl w:val="0"/>
          <w:numId w:val="19"/>
        </w:numPr>
        <w:tabs>
          <w:tab w:val="clear" w:pos="720"/>
        </w:tabs>
        <w:ind w:left="1800"/>
      </w:pPr>
      <w:r w:rsidRPr="00007608">
        <w:t>Instructional costs (paying supervisors to instruct the Veteran and purchasing instructional aids)</w:t>
      </w:r>
      <w:r w:rsidR="00FF1115">
        <w:t>.</w:t>
      </w:r>
    </w:p>
    <w:p w14:paraId="3B33088F" w14:textId="77777777" w:rsidR="001069FC" w:rsidRPr="00007608" w:rsidRDefault="001069FC" w:rsidP="001069FC">
      <w:pPr>
        <w:pStyle w:val="ListParagraph"/>
        <w:tabs>
          <w:tab w:val="clear" w:pos="720"/>
        </w:tabs>
        <w:ind w:left="1800"/>
      </w:pPr>
    </w:p>
    <w:p w14:paraId="3B330890" w14:textId="77777777" w:rsidR="0018587F" w:rsidRPr="00007608" w:rsidRDefault="0018587F" w:rsidP="00C86E77">
      <w:pPr>
        <w:pStyle w:val="ListParagraph"/>
        <w:numPr>
          <w:ilvl w:val="0"/>
          <w:numId w:val="19"/>
        </w:numPr>
        <w:tabs>
          <w:tab w:val="clear" w:pos="720"/>
        </w:tabs>
        <w:ind w:left="1800"/>
      </w:pPr>
      <w:r w:rsidRPr="00007608">
        <w:t>Training materials and supplies</w:t>
      </w:r>
      <w:r w:rsidR="00FF1115">
        <w:t>.</w:t>
      </w:r>
    </w:p>
    <w:p w14:paraId="3B330891" w14:textId="77777777" w:rsidR="001069FC" w:rsidRPr="00007608" w:rsidRDefault="001069FC" w:rsidP="001069FC">
      <w:pPr>
        <w:pStyle w:val="ListParagraph"/>
        <w:tabs>
          <w:tab w:val="clear" w:pos="720"/>
        </w:tabs>
        <w:ind w:left="1800"/>
      </w:pPr>
    </w:p>
    <w:p w14:paraId="3B330892" w14:textId="77777777" w:rsidR="0018587F" w:rsidRPr="00007608" w:rsidRDefault="0018587F" w:rsidP="00C86E77">
      <w:pPr>
        <w:pStyle w:val="ListParagraph"/>
        <w:numPr>
          <w:ilvl w:val="0"/>
          <w:numId w:val="19"/>
        </w:numPr>
        <w:tabs>
          <w:tab w:val="clear" w:pos="720"/>
        </w:tabs>
        <w:ind w:left="1800"/>
      </w:pPr>
      <w:r w:rsidRPr="00007608">
        <w:t>Modification of equipment or working areas to permit the Veteran to be as productive as other workers</w:t>
      </w:r>
      <w:r w:rsidR="00FF1115">
        <w:t>.</w:t>
      </w:r>
    </w:p>
    <w:p w14:paraId="3B330893" w14:textId="77777777" w:rsidR="001069FC" w:rsidRPr="00007608" w:rsidRDefault="001069FC" w:rsidP="001069FC">
      <w:pPr>
        <w:pStyle w:val="ListParagraph"/>
        <w:tabs>
          <w:tab w:val="clear" w:pos="720"/>
        </w:tabs>
        <w:ind w:left="1800"/>
      </w:pPr>
    </w:p>
    <w:p w14:paraId="3B330894" w14:textId="77777777" w:rsidR="0018587F" w:rsidRPr="00007608" w:rsidRDefault="0018587F" w:rsidP="00C86E77">
      <w:pPr>
        <w:pStyle w:val="ListParagraph"/>
        <w:numPr>
          <w:ilvl w:val="0"/>
          <w:numId w:val="19"/>
        </w:numPr>
        <w:tabs>
          <w:tab w:val="clear" w:pos="720"/>
        </w:tabs>
        <w:ind w:left="1800"/>
      </w:pPr>
      <w:r w:rsidRPr="00007608">
        <w:t>Any significant loss of company productivity</w:t>
      </w:r>
      <w:r w:rsidR="00FF1115">
        <w:t>.</w:t>
      </w:r>
    </w:p>
    <w:p w14:paraId="3B330895" w14:textId="77777777" w:rsidR="0018587F" w:rsidRPr="00007608" w:rsidRDefault="0018587F" w:rsidP="001069FC">
      <w:pPr>
        <w:ind w:left="1440"/>
      </w:pPr>
      <w:r w:rsidRPr="00007608">
        <w:t>Employers should base all of these expenses on objective data and cannot approximate the data.  For example, employers may show that workers in the same occupational classification as a Veteran are more productive than the Veteran, but the workers and Veteran are paid a similar salary. The employer can than charge VR&amp;E a percentage of the wages the Veteran received during the SEI opportunity, not to exceed 50 percent.</w:t>
      </w:r>
    </w:p>
    <w:p w14:paraId="3B330896" w14:textId="77777777" w:rsidR="0018587F" w:rsidRPr="00007608" w:rsidRDefault="0018587F" w:rsidP="007E0268">
      <w:pPr>
        <w:pStyle w:val="Heading3"/>
        <w:spacing w:after="0"/>
        <w:ind w:left="1440"/>
        <w:rPr>
          <w:szCs w:val="24"/>
        </w:rPr>
      </w:pPr>
      <w:bookmarkStart w:id="26" w:name="_Toc412451761"/>
      <w:bookmarkStart w:id="27" w:name="_Toc494189868"/>
      <w:r w:rsidRPr="00007608">
        <w:rPr>
          <w:szCs w:val="24"/>
        </w:rPr>
        <w:t>Employer Responsible for Productivity Determination</w:t>
      </w:r>
      <w:bookmarkEnd w:id="26"/>
      <w:bookmarkEnd w:id="27"/>
    </w:p>
    <w:p w14:paraId="3B330897" w14:textId="77777777" w:rsidR="00AD7002" w:rsidRPr="00007608" w:rsidRDefault="00AD7002" w:rsidP="007E0268">
      <w:pPr>
        <w:spacing w:before="0"/>
        <w:ind w:left="1440"/>
      </w:pPr>
      <w:r w:rsidRPr="00007608">
        <w:t>(Change date November 19, 2015)</w:t>
      </w:r>
    </w:p>
    <w:p w14:paraId="3B330898" w14:textId="77777777" w:rsidR="0018587F" w:rsidRPr="00007608" w:rsidRDefault="0018587F" w:rsidP="001069FC">
      <w:pPr>
        <w:ind w:left="1440"/>
      </w:pPr>
      <w:r w:rsidRPr="00007608">
        <w:t>The employer is solely responsible for making the decision regarding loss of productiv</w:t>
      </w:r>
      <w:r w:rsidR="00FF1115">
        <w:t>ity.  VR&amp;E staff members may not</w:t>
      </w:r>
      <w:r w:rsidRPr="00007608">
        <w:t xml:space="preserve"> review productivity or similar records beyond the brief justification, which the employer submits to VR&amp;E in claiming reimbursement for the loss of productivity.</w:t>
      </w:r>
    </w:p>
    <w:p w14:paraId="3B330899" w14:textId="77777777" w:rsidR="0018587F" w:rsidRPr="00007608" w:rsidRDefault="0018587F" w:rsidP="007E0268">
      <w:pPr>
        <w:pStyle w:val="Heading3"/>
        <w:spacing w:after="0"/>
        <w:ind w:left="1440"/>
        <w:rPr>
          <w:szCs w:val="24"/>
        </w:rPr>
      </w:pPr>
      <w:bookmarkStart w:id="28" w:name="_Toc412451762"/>
      <w:bookmarkStart w:id="29" w:name="_Toc494189869"/>
      <w:r w:rsidRPr="00007608">
        <w:rPr>
          <w:szCs w:val="24"/>
        </w:rPr>
        <w:t>Limitations on Amounts an Employer can Claim</w:t>
      </w:r>
      <w:bookmarkEnd w:id="28"/>
      <w:bookmarkEnd w:id="29"/>
    </w:p>
    <w:p w14:paraId="3B33089A" w14:textId="77777777" w:rsidR="00AD7002" w:rsidRPr="00007608" w:rsidRDefault="00AD7002" w:rsidP="007E0268">
      <w:pPr>
        <w:spacing w:before="0"/>
        <w:ind w:left="1440"/>
      </w:pPr>
      <w:r w:rsidRPr="00007608">
        <w:t>(Change date November 19, 2015)</w:t>
      </w:r>
    </w:p>
    <w:p w14:paraId="3B33089B" w14:textId="77777777" w:rsidR="0018587F" w:rsidRPr="00007608" w:rsidRDefault="00FF1115" w:rsidP="0094670E">
      <w:pPr>
        <w:ind w:left="1440"/>
      </w:pPr>
      <w:r>
        <w:lastRenderedPageBreak/>
        <w:t>The employer may not</w:t>
      </w:r>
      <w:r w:rsidR="0018587F" w:rsidRPr="00007608">
        <w:t xml:space="preserve"> claim reimbursement for more than one-half the total wages paid to the Veteran (pr</w:t>
      </w:r>
      <w:r w:rsidR="00036CF0" w:rsidRPr="00007608">
        <w:t xml:space="preserve">ojected in item #5 of the SEI </w:t>
      </w:r>
      <w:r w:rsidR="006F2DB8" w:rsidRPr="00007608">
        <w:t>Payment S</w:t>
      </w:r>
      <w:r w:rsidR="00036CF0" w:rsidRPr="00007608">
        <w:t>chedule</w:t>
      </w:r>
      <w:r w:rsidR="0018587F" w:rsidRPr="00007608">
        <w:t>).</w:t>
      </w:r>
      <w:r w:rsidR="000A7ECD" w:rsidRPr="00007608">
        <w:t xml:space="preserve"> </w:t>
      </w:r>
      <w:r w:rsidR="0018587F" w:rsidRPr="00007608">
        <w:t xml:space="preserve"> The employer will project the amount for reimbu</w:t>
      </w:r>
      <w:r w:rsidR="006F2DB8" w:rsidRPr="00007608">
        <w:t>rsement in item #6 of the SEI Payment Schedule</w:t>
      </w:r>
      <w:r w:rsidR="0018587F" w:rsidRPr="00007608">
        <w:t xml:space="preserve">. </w:t>
      </w:r>
      <w:r w:rsidR="00506A58" w:rsidRPr="00007608">
        <w:t xml:space="preserve"> </w:t>
      </w:r>
      <w:r w:rsidR="0018587F" w:rsidRPr="00007608">
        <w:t>The employer may itemize each of the expense factors (e.g., 30 percent due to loss of productivity) or submit a single figure encompassing all of the factors for which reimbursement may be claimed.</w:t>
      </w:r>
    </w:p>
    <w:p w14:paraId="3B33089C" w14:textId="77777777" w:rsidR="0018587F" w:rsidRPr="00007608" w:rsidRDefault="0018587F" w:rsidP="0094670E">
      <w:pPr>
        <w:pStyle w:val="Heading3"/>
        <w:ind w:left="1440"/>
        <w:rPr>
          <w:szCs w:val="24"/>
        </w:rPr>
      </w:pPr>
      <w:bookmarkStart w:id="30" w:name="_Toc412451763"/>
      <w:bookmarkStart w:id="31" w:name="_Toc494189870"/>
      <w:r w:rsidRPr="00007608">
        <w:rPr>
          <w:szCs w:val="24"/>
        </w:rPr>
        <w:t>Vouchers</w:t>
      </w:r>
      <w:bookmarkEnd w:id="30"/>
      <w:bookmarkEnd w:id="31"/>
    </w:p>
    <w:p w14:paraId="3B33089D" w14:textId="77777777" w:rsidR="0018587F" w:rsidRPr="00007608" w:rsidRDefault="0018587F" w:rsidP="007E0268">
      <w:pPr>
        <w:pStyle w:val="Heading4"/>
        <w:numPr>
          <w:ilvl w:val="0"/>
          <w:numId w:val="20"/>
        </w:numPr>
        <w:tabs>
          <w:tab w:val="clear" w:pos="2520"/>
        </w:tabs>
        <w:spacing w:after="0"/>
        <w:ind w:left="1800"/>
        <w:rPr>
          <w:szCs w:val="24"/>
        </w:rPr>
      </w:pPr>
      <w:r w:rsidRPr="00007608">
        <w:rPr>
          <w:szCs w:val="24"/>
        </w:rPr>
        <w:t>Submission of Vouchers for Payment</w:t>
      </w:r>
    </w:p>
    <w:p w14:paraId="3B33089E" w14:textId="77777777" w:rsidR="00AD7002" w:rsidRPr="00007608" w:rsidRDefault="00AD7002" w:rsidP="007E0268">
      <w:pPr>
        <w:spacing w:before="0"/>
        <w:ind w:left="1800"/>
      </w:pPr>
      <w:r w:rsidRPr="00007608">
        <w:t>(Change date November 19, 2015)</w:t>
      </w:r>
    </w:p>
    <w:p w14:paraId="3B33089F" w14:textId="77777777" w:rsidR="0018587F" w:rsidRPr="00007608" w:rsidRDefault="0018587F" w:rsidP="0094670E">
      <w:pPr>
        <w:ind w:left="1800"/>
      </w:pPr>
      <w:r w:rsidRPr="00007608">
        <w:t xml:space="preserve">The employer may submit vouchers on a monthly or quarterly basis or a voucher at the end of the Veteran’s SEI opportunity. </w:t>
      </w:r>
      <w:r w:rsidR="00506A58" w:rsidRPr="00007608">
        <w:t xml:space="preserve"> </w:t>
      </w:r>
      <w:r w:rsidRPr="00007608">
        <w:t>The voucher must include the following:</w:t>
      </w:r>
    </w:p>
    <w:p w14:paraId="3B3308A0" w14:textId="77777777" w:rsidR="0018587F" w:rsidRPr="00007608" w:rsidRDefault="0018587F" w:rsidP="00C86E77">
      <w:pPr>
        <w:pStyle w:val="ListParagraph"/>
        <w:numPr>
          <w:ilvl w:val="0"/>
          <w:numId w:val="21"/>
        </w:numPr>
        <w:tabs>
          <w:tab w:val="clear" w:pos="720"/>
        </w:tabs>
        <w:ind w:left="2160"/>
      </w:pPr>
      <w:r w:rsidRPr="00007608">
        <w:t>Start and end dates of the period for which the employer is claiming reimbursement.</w:t>
      </w:r>
    </w:p>
    <w:p w14:paraId="3B3308A1" w14:textId="77777777" w:rsidR="005A1F12" w:rsidRPr="00007608" w:rsidRDefault="005A1F12" w:rsidP="005A1F12">
      <w:pPr>
        <w:pStyle w:val="ListParagraph"/>
        <w:tabs>
          <w:tab w:val="clear" w:pos="720"/>
        </w:tabs>
        <w:ind w:left="2160"/>
      </w:pPr>
    </w:p>
    <w:p w14:paraId="3B3308A2" w14:textId="77777777" w:rsidR="0018587F" w:rsidRPr="00007608" w:rsidRDefault="0018587F" w:rsidP="00C86E77">
      <w:pPr>
        <w:pStyle w:val="ListParagraph"/>
        <w:numPr>
          <w:ilvl w:val="0"/>
          <w:numId w:val="21"/>
        </w:numPr>
        <w:tabs>
          <w:tab w:val="clear" w:pos="720"/>
        </w:tabs>
        <w:ind w:left="2160"/>
      </w:pPr>
      <w:r w:rsidRPr="00007608">
        <w:t>Wages the employer paid during this period to the Veteran.</w:t>
      </w:r>
    </w:p>
    <w:p w14:paraId="3B3308A3" w14:textId="77777777" w:rsidR="005A1F12" w:rsidRPr="00007608" w:rsidRDefault="005A1F12" w:rsidP="005A1F12">
      <w:pPr>
        <w:pStyle w:val="ListParagraph"/>
        <w:tabs>
          <w:tab w:val="clear" w:pos="720"/>
        </w:tabs>
        <w:ind w:left="2160"/>
      </w:pPr>
    </w:p>
    <w:p w14:paraId="3B3308A4" w14:textId="77777777" w:rsidR="0018587F" w:rsidRPr="00007608" w:rsidRDefault="0018587F" w:rsidP="00C86E77">
      <w:pPr>
        <w:pStyle w:val="ListParagraph"/>
        <w:numPr>
          <w:ilvl w:val="0"/>
          <w:numId w:val="21"/>
        </w:numPr>
        <w:tabs>
          <w:tab w:val="clear" w:pos="720"/>
        </w:tabs>
        <w:ind w:left="2160"/>
      </w:pPr>
      <w:r w:rsidRPr="00007608">
        <w:t>Wages the employer paid during this period to employees in the same or similar jobs, if applicable.</w:t>
      </w:r>
    </w:p>
    <w:p w14:paraId="3B3308A5" w14:textId="77777777" w:rsidR="005A1F12" w:rsidRPr="00007608" w:rsidRDefault="005A1F12" w:rsidP="005A1F12">
      <w:pPr>
        <w:pStyle w:val="ListParagraph"/>
        <w:tabs>
          <w:tab w:val="clear" w:pos="720"/>
        </w:tabs>
        <w:ind w:left="2160"/>
      </w:pPr>
    </w:p>
    <w:p w14:paraId="3B3308A6" w14:textId="77777777" w:rsidR="0018587F" w:rsidRPr="00007608" w:rsidRDefault="0018587F" w:rsidP="00C86E77">
      <w:pPr>
        <w:pStyle w:val="ListParagraph"/>
        <w:numPr>
          <w:ilvl w:val="0"/>
          <w:numId w:val="21"/>
        </w:numPr>
        <w:tabs>
          <w:tab w:val="clear" w:pos="720"/>
        </w:tabs>
        <w:ind w:left="2160"/>
      </w:pPr>
      <w:r w:rsidRPr="00007608">
        <w:t>Amount of reimbursement the employer claims for the following items:</w:t>
      </w:r>
    </w:p>
    <w:p w14:paraId="3B3308A7" w14:textId="77777777" w:rsidR="005A1F12" w:rsidRPr="00007608" w:rsidRDefault="005A1F12" w:rsidP="005A1F12">
      <w:pPr>
        <w:pStyle w:val="ListParagraph"/>
        <w:ind w:left="2520"/>
      </w:pPr>
    </w:p>
    <w:p w14:paraId="3B3308A8" w14:textId="77777777" w:rsidR="0018587F" w:rsidRPr="00007608" w:rsidRDefault="0018587F" w:rsidP="00C86E77">
      <w:pPr>
        <w:pStyle w:val="ListParagraph"/>
        <w:numPr>
          <w:ilvl w:val="0"/>
          <w:numId w:val="22"/>
        </w:numPr>
        <w:ind w:left="2520"/>
      </w:pPr>
      <w:r w:rsidRPr="00007608">
        <w:t>Instruction costs</w:t>
      </w:r>
    </w:p>
    <w:p w14:paraId="3B3308A9" w14:textId="77777777" w:rsidR="005A1F12" w:rsidRPr="00007608" w:rsidRDefault="005A1F12" w:rsidP="005A1F12">
      <w:pPr>
        <w:pStyle w:val="ListParagraph"/>
        <w:ind w:left="2520"/>
      </w:pPr>
    </w:p>
    <w:p w14:paraId="3B3308AA" w14:textId="77777777" w:rsidR="0018587F" w:rsidRPr="00007608" w:rsidRDefault="0018587F" w:rsidP="00C86E77">
      <w:pPr>
        <w:pStyle w:val="ListParagraph"/>
        <w:numPr>
          <w:ilvl w:val="0"/>
          <w:numId w:val="22"/>
        </w:numPr>
        <w:ind w:left="2520"/>
      </w:pPr>
      <w:r w:rsidRPr="00007608">
        <w:t>Productivity losses</w:t>
      </w:r>
    </w:p>
    <w:p w14:paraId="3B3308AB" w14:textId="77777777" w:rsidR="005A1F12" w:rsidRPr="00007608" w:rsidRDefault="005A1F12" w:rsidP="005A1F12">
      <w:pPr>
        <w:pStyle w:val="ListParagraph"/>
        <w:ind w:left="2520"/>
      </w:pPr>
    </w:p>
    <w:p w14:paraId="3B3308AC" w14:textId="77777777" w:rsidR="0018587F" w:rsidRPr="00007608" w:rsidRDefault="0018587F" w:rsidP="00C86E77">
      <w:pPr>
        <w:pStyle w:val="ListParagraph"/>
        <w:numPr>
          <w:ilvl w:val="0"/>
          <w:numId w:val="22"/>
        </w:numPr>
        <w:ind w:left="2520"/>
      </w:pPr>
      <w:r w:rsidRPr="00007608">
        <w:t>Supply and equipment expenses</w:t>
      </w:r>
    </w:p>
    <w:p w14:paraId="3B3308AD" w14:textId="77777777" w:rsidR="0018587F" w:rsidRPr="00007608" w:rsidRDefault="0018587F" w:rsidP="007E0268">
      <w:pPr>
        <w:pStyle w:val="Heading4"/>
        <w:spacing w:after="0"/>
        <w:rPr>
          <w:szCs w:val="24"/>
        </w:rPr>
      </w:pPr>
      <w:r w:rsidRPr="00007608">
        <w:rPr>
          <w:szCs w:val="24"/>
        </w:rPr>
        <w:t>Review Vouchers</w:t>
      </w:r>
    </w:p>
    <w:p w14:paraId="3B3308AE" w14:textId="77777777" w:rsidR="00AD7002" w:rsidRPr="00007608" w:rsidRDefault="00AD7002" w:rsidP="007E0268">
      <w:pPr>
        <w:spacing w:before="0"/>
        <w:ind w:left="1800"/>
      </w:pPr>
      <w:r w:rsidRPr="00007608">
        <w:t>(Change date November 19, 2015)</w:t>
      </w:r>
    </w:p>
    <w:p w14:paraId="3B3308AF" w14:textId="77777777" w:rsidR="0018587F" w:rsidRPr="00007608" w:rsidRDefault="0018587F" w:rsidP="00FE5BB4">
      <w:pPr>
        <w:ind w:left="1800"/>
      </w:pPr>
      <w:r w:rsidRPr="00007608">
        <w:t>Case managers will perform the following tasks:</w:t>
      </w:r>
    </w:p>
    <w:p w14:paraId="3B3308B0" w14:textId="77777777" w:rsidR="0018587F" w:rsidRPr="00007608" w:rsidRDefault="0018587F" w:rsidP="00C86E77">
      <w:pPr>
        <w:pStyle w:val="ListParagraph"/>
        <w:numPr>
          <w:ilvl w:val="0"/>
          <w:numId w:val="23"/>
        </w:numPr>
        <w:ind w:left="2160"/>
      </w:pPr>
      <w:r w:rsidRPr="00007608">
        <w:t>Review vouchers.</w:t>
      </w:r>
    </w:p>
    <w:p w14:paraId="3B3308B1" w14:textId="77777777" w:rsidR="00FE5BB4" w:rsidRPr="00007608" w:rsidRDefault="00FE5BB4" w:rsidP="00FE5BB4">
      <w:pPr>
        <w:pStyle w:val="ListParagraph"/>
        <w:ind w:left="2160"/>
      </w:pPr>
    </w:p>
    <w:p w14:paraId="3B3308B2" w14:textId="77777777" w:rsidR="0018587F" w:rsidRPr="00007608" w:rsidRDefault="0018587F" w:rsidP="00C86E77">
      <w:pPr>
        <w:pStyle w:val="ListParagraph"/>
        <w:numPr>
          <w:ilvl w:val="0"/>
          <w:numId w:val="23"/>
        </w:numPr>
        <w:ind w:left="2160"/>
      </w:pPr>
      <w:r w:rsidRPr="00007608">
        <w:t xml:space="preserve">Ensure the figures correspond with </w:t>
      </w:r>
      <w:r w:rsidR="00FA7165" w:rsidRPr="00007608">
        <w:t>Appendix R, SEI Payment Schedule,</w:t>
      </w:r>
      <w:r w:rsidRPr="00007608">
        <w:t xml:space="preserve"> and VAF 28-1905c that the employer previously submitted.</w:t>
      </w:r>
    </w:p>
    <w:p w14:paraId="3B3308B3" w14:textId="77777777" w:rsidR="00FE5BB4" w:rsidRPr="00007608" w:rsidRDefault="00FE5BB4" w:rsidP="00FE5BB4">
      <w:pPr>
        <w:pStyle w:val="ListParagraph"/>
        <w:ind w:left="2160"/>
      </w:pPr>
    </w:p>
    <w:p w14:paraId="3B3308B4" w14:textId="77777777" w:rsidR="0018587F" w:rsidRPr="00007608" w:rsidRDefault="0018587F" w:rsidP="00C86E77">
      <w:pPr>
        <w:pStyle w:val="ListParagraph"/>
        <w:numPr>
          <w:ilvl w:val="0"/>
          <w:numId w:val="23"/>
        </w:numPr>
        <w:ind w:left="2160"/>
      </w:pPr>
      <w:r w:rsidRPr="00007608">
        <w:lastRenderedPageBreak/>
        <w:t xml:space="preserve">Ensure the total claim does not exceed 50 percent of item #5 of </w:t>
      </w:r>
      <w:r w:rsidR="00FA7165" w:rsidRPr="00007608">
        <w:t>Appendix R, SEI Payment Schedule,</w:t>
      </w:r>
      <w:r w:rsidRPr="00007608">
        <w:t xml:space="preserve"> and not more than 50 percent of the salary paid for the time period invoiced.</w:t>
      </w:r>
    </w:p>
    <w:p w14:paraId="3B3308B5" w14:textId="77777777" w:rsidR="00FE5BB4" w:rsidRPr="00007608" w:rsidRDefault="00FE5BB4" w:rsidP="00FE5BB4">
      <w:pPr>
        <w:pStyle w:val="ListParagraph"/>
        <w:ind w:left="2160"/>
      </w:pPr>
    </w:p>
    <w:p w14:paraId="3B3308B6" w14:textId="77777777" w:rsidR="0018587F" w:rsidRPr="00007608" w:rsidRDefault="0018587F" w:rsidP="00C86E77">
      <w:pPr>
        <w:pStyle w:val="ListParagraph"/>
        <w:numPr>
          <w:ilvl w:val="0"/>
          <w:numId w:val="23"/>
        </w:numPr>
        <w:ind w:left="2160"/>
      </w:pPr>
      <w:r w:rsidRPr="00007608">
        <w:t>If the claim is incorrect, return the total voucher to the employer with an explanation of the reasons for the return.</w:t>
      </w:r>
    </w:p>
    <w:p w14:paraId="3B3308B7" w14:textId="77777777" w:rsidR="00FE5BB4" w:rsidRPr="00007608" w:rsidRDefault="00FE5BB4" w:rsidP="00FE5BB4">
      <w:pPr>
        <w:pStyle w:val="ListParagraph"/>
        <w:ind w:left="2160"/>
      </w:pPr>
    </w:p>
    <w:p w14:paraId="3B3308B8" w14:textId="77777777" w:rsidR="0018587F" w:rsidRPr="00007608" w:rsidRDefault="0018587F" w:rsidP="00C86E77">
      <w:pPr>
        <w:pStyle w:val="ListParagraph"/>
        <w:numPr>
          <w:ilvl w:val="0"/>
          <w:numId w:val="23"/>
        </w:numPr>
        <w:ind w:left="2160"/>
      </w:pPr>
      <w:r w:rsidRPr="00007608">
        <w:t xml:space="preserve">Enter authorized charges in CWINRS.  Use </w:t>
      </w:r>
      <w:r w:rsidR="007D73EF" w:rsidRPr="00007608">
        <w:t>Budget Object Code (</w:t>
      </w:r>
      <w:r w:rsidRPr="00007608">
        <w:t>BOC</w:t>
      </w:r>
      <w:r w:rsidR="007D73EF" w:rsidRPr="00007608">
        <w:t>)</w:t>
      </w:r>
      <w:r w:rsidRPr="00007608">
        <w:t xml:space="preserve"> 4109 for any portion of charges identified as supplies or equipment and BOC 4107 for all other expenses.  Use BOC 4107 for the total if charges are not itemized by the employer. </w:t>
      </w:r>
      <w:r w:rsidR="00506A58" w:rsidRPr="00007608">
        <w:t xml:space="preserve"> </w:t>
      </w:r>
      <w:r w:rsidRPr="00007608">
        <w:t xml:space="preserve">See M28R.V.B.1 for more information on BOCs.  </w:t>
      </w:r>
    </w:p>
    <w:p w14:paraId="3B3308B9" w14:textId="77777777" w:rsidR="00FE5BB4" w:rsidRPr="00007608" w:rsidRDefault="00FE5BB4" w:rsidP="00FE5BB4">
      <w:pPr>
        <w:pStyle w:val="ListParagraph"/>
        <w:ind w:left="2160"/>
      </w:pPr>
    </w:p>
    <w:p w14:paraId="3B3308BA" w14:textId="77777777" w:rsidR="0018587F" w:rsidRPr="00007608" w:rsidRDefault="0018587F" w:rsidP="00C86E77">
      <w:pPr>
        <w:pStyle w:val="ListParagraph"/>
        <w:numPr>
          <w:ilvl w:val="0"/>
          <w:numId w:val="23"/>
        </w:numPr>
        <w:ind w:left="2160"/>
      </w:pPr>
      <w:r w:rsidRPr="00007608">
        <w:t>Authorize and forward the vouc</w:t>
      </w:r>
      <w:r w:rsidR="00506A58" w:rsidRPr="00007608">
        <w:t>her to the Finance unit at the Regional O</w:t>
      </w:r>
      <w:r w:rsidRPr="00007608">
        <w:t>ffice for payment.  See M28R.V.B.7 for more information on authorizing and processing payments for services.</w:t>
      </w:r>
    </w:p>
    <w:p w14:paraId="3B3308BB" w14:textId="77777777" w:rsidR="0018587F" w:rsidRPr="00007608" w:rsidRDefault="0018587F" w:rsidP="007E0268">
      <w:pPr>
        <w:pStyle w:val="Heading2"/>
        <w:tabs>
          <w:tab w:val="clear" w:pos="1800"/>
        </w:tabs>
        <w:spacing w:after="0"/>
        <w:ind w:left="1080" w:hanging="360"/>
        <w:rPr>
          <w:szCs w:val="24"/>
        </w:rPr>
      </w:pPr>
      <w:bookmarkStart w:id="32" w:name="_Toc494189871"/>
      <w:r w:rsidRPr="00007608">
        <w:rPr>
          <w:szCs w:val="24"/>
        </w:rPr>
        <w:t>Perform Follow-Up</w:t>
      </w:r>
      <w:bookmarkEnd w:id="32"/>
    </w:p>
    <w:p w14:paraId="3B3308BC" w14:textId="77777777" w:rsidR="00EB5CDD" w:rsidRPr="00007608" w:rsidRDefault="00EB5CDD" w:rsidP="007E0268">
      <w:pPr>
        <w:spacing w:before="0"/>
        <w:ind w:left="1080"/>
      </w:pPr>
      <w:r w:rsidRPr="00007608">
        <w:t>(Change date November 19, 2015)</w:t>
      </w:r>
    </w:p>
    <w:p w14:paraId="3B3308BD" w14:textId="77777777" w:rsidR="0018587F" w:rsidRPr="00007608" w:rsidRDefault="0018587F" w:rsidP="001E3C3F">
      <w:pPr>
        <w:ind w:left="1080"/>
      </w:pPr>
      <w:r w:rsidRPr="00007608">
        <w:t xml:space="preserve">Case managers will follow up with the Veteran for at least 60 days after completion of the SEI program. </w:t>
      </w:r>
      <w:r w:rsidR="00356E93" w:rsidRPr="00007608">
        <w:t xml:space="preserve"> </w:t>
      </w:r>
      <w:r w:rsidRPr="00007608">
        <w:t xml:space="preserve">Case managers must </w:t>
      </w:r>
      <w:r w:rsidR="001E3C3F" w:rsidRPr="00007608">
        <w:t>c</w:t>
      </w:r>
      <w:r w:rsidRPr="00007608">
        <w:t>onfirm with the employer that the Veteran has reached his/her goals</w:t>
      </w:r>
      <w:r w:rsidR="001E3C3F" w:rsidRPr="00007608">
        <w:t>; i</w:t>
      </w:r>
      <w:r w:rsidRPr="00007608">
        <w:t>f the Veteran’s employment is stable, complete recommendations for rehabilitation</w:t>
      </w:r>
      <w:r w:rsidR="001E3C3F" w:rsidRPr="00007608">
        <w:t>; and i</w:t>
      </w:r>
      <w:r w:rsidRPr="00007608">
        <w:t>f the Veteran’s employment is not stable, determine interventions.</w:t>
      </w:r>
    </w:p>
    <w:p w14:paraId="3B3308BE" w14:textId="77777777" w:rsidR="0018587F" w:rsidRPr="00007608" w:rsidRDefault="0018587F" w:rsidP="00371095">
      <w:pPr>
        <w:ind w:left="1080"/>
      </w:pPr>
      <w:r w:rsidRPr="00007608">
        <w:t>The following documents must be completed, signed, and collected during the follow-up period:</w:t>
      </w:r>
    </w:p>
    <w:p w14:paraId="3B3308BF" w14:textId="77777777" w:rsidR="0018587F" w:rsidRPr="00007608" w:rsidRDefault="0018587F" w:rsidP="00C86E77">
      <w:pPr>
        <w:pStyle w:val="ListParagraph"/>
        <w:numPr>
          <w:ilvl w:val="0"/>
          <w:numId w:val="25"/>
        </w:numPr>
        <w:ind w:left="1440"/>
      </w:pPr>
      <w:r w:rsidRPr="00007608">
        <w:t>VAF 28-1905c, Monthly Record of Training and Wages</w:t>
      </w:r>
      <w:r w:rsidR="00FF1115">
        <w:t>.</w:t>
      </w:r>
    </w:p>
    <w:p w14:paraId="3B3308C0" w14:textId="77777777" w:rsidR="00756F59" w:rsidRPr="00007608" w:rsidRDefault="00756F59" w:rsidP="00756F59">
      <w:pPr>
        <w:pStyle w:val="ListParagraph"/>
        <w:ind w:left="1440"/>
      </w:pPr>
    </w:p>
    <w:p w14:paraId="3B3308C1" w14:textId="77777777" w:rsidR="0018587F" w:rsidRPr="00007608" w:rsidRDefault="0018587F" w:rsidP="00C86E77">
      <w:pPr>
        <w:pStyle w:val="ListParagraph"/>
        <w:numPr>
          <w:ilvl w:val="0"/>
          <w:numId w:val="25"/>
        </w:numPr>
        <w:ind w:left="1440"/>
      </w:pPr>
      <w:r w:rsidRPr="00007608">
        <w:t>VAF 28-1905d, Special Report of Training or CWINRS notes</w:t>
      </w:r>
      <w:r w:rsidR="00FF1115">
        <w:t>.</w:t>
      </w:r>
    </w:p>
    <w:p w14:paraId="3B3308C2" w14:textId="77777777" w:rsidR="00756F59" w:rsidRPr="00007608" w:rsidRDefault="00756F59" w:rsidP="00D2784F">
      <w:pPr>
        <w:pStyle w:val="ListParagraph"/>
        <w:ind w:left="1440"/>
      </w:pPr>
    </w:p>
    <w:p w14:paraId="3B3308C3" w14:textId="77777777" w:rsidR="0018587F" w:rsidRPr="00007608" w:rsidRDefault="0018587F" w:rsidP="00C86E77">
      <w:pPr>
        <w:pStyle w:val="ListParagraph"/>
        <w:numPr>
          <w:ilvl w:val="0"/>
          <w:numId w:val="25"/>
        </w:numPr>
        <w:ind w:left="1440"/>
      </w:pPr>
      <w:r w:rsidRPr="00007608">
        <w:t>VAF 119, Report of Contact or CWINRS notes</w:t>
      </w:r>
      <w:proofErr w:type="gramStart"/>
      <w:r w:rsidRPr="00007608">
        <w:t>,</w:t>
      </w:r>
      <w:proofErr w:type="gramEnd"/>
      <w:r w:rsidRPr="00007608">
        <w:t xml:space="preserve"> if appropriate</w:t>
      </w:r>
      <w:r w:rsidR="00FF1115">
        <w:t>.</w:t>
      </w:r>
    </w:p>
    <w:p w14:paraId="3B3308C4" w14:textId="77777777" w:rsidR="00D2784F" w:rsidRPr="00007608" w:rsidRDefault="00D2784F" w:rsidP="00D2784F">
      <w:pPr>
        <w:pStyle w:val="ListParagraph"/>
        <w:ind w:left="1440"/>
      </w:pPr>
    </w:p>
    <w:p w14:paraId="3B3308C5" w14:textId="77777777" w:rsidR="0018587F" w:rsidRPr="00007608" w:rsidRDefault="0018587F" w:rsidP="00C86E77">
      <w:pPr>
        <w:pStyle w:val="ListParagraph"/>
        <w:numPr>
          <w:ilvl w:val="0"/>
          <w:numId w:val="25"/>
        </w:numPr>
        <w:ind w:left="1440"/>
      </w:pPr>
      <w:r w:rsidRPr="00007608">
        <w:t>Employer invoices</w:t>
      </w:r>
      <w:r w:rsidR="00FF1115">
        <w:t>.</w:t>
      </w:r>
    </w:p>
    <w:p w14:paraId="3B3308C6" w14:textId="77777777" w:rsidR="0018587F" w:rsidRPr="00007608" w:rsidRDefault="0018587F" w:rsidP="007E0268">
      <w:pPr>
        <w:pStyle w:val="Heading2"/>
        <w:spacing w:after="0"/>
        <w:ind w:left="1080" w:hanging="360"/>
        <w:rPr>
          <w:szCs w:val="24"/>
        </w:rPr>
      </w:pPr>
      <w:bookmarkStart w:id="33" w:name="_Toc494189872"/>
      <w:r w:rsidRPr="00007608">
        <w:rPr>
          <w:szCs w:val="24"/>
        </w:rPr>
        <w:t>Placement Termination or Reevaluation</w:t>
      </w:r>
      <w:bookmarkEnd w:id="33"/>
    </w:p>
    <w:p w14:paraId="3B3308C7" w14:textId="77777777" w:rsidR="00EB5CDD" w:rsidRPr="00007608" w:rsidRDefault="00EB5CDD" w:rsidP="007E0268">
      <w:pPr>
        <w:spacing w:before="0"/>
        <w:ind w:left="1080"/>
      </w:pPr>
      <w:r w:rsidRPr="00007608">
        <w:t>(Change date November 19, 2015)</w:t>
      </w:r>
    </w:p>
    <w:p w14:paraId="3B3308C8" w14:textId="77777777" w:rsidR="0018587F" w:rsidRPr="00007608" w:rsidRDefault="0018587F" w:rsidP="00D2784F">
      <w:pPr>
        <w:ind w:left="1080"/>
      </w:pPr>
      <w:r w:rsidRPr="00007608">
        <w:t xml:space="preserve">A Veteran may have to leave his/her position due to performance, the deterioration of his/her disability or other issues. </w:t>
      </w:r>
      <w:r w:rsidR="00AC3220" w:rsidRPr="00007608">
        <w:t xml:space="preserve"> </w:t>
      </w:r>
      <w:r w:rsidRPr="00007608">
        <w:t xml:space="preserve">The case manager may need to reevaluate a participating Veteran’s current employment needs. </w:t>
      </w:r>
      <w:r w:rsidR="00AC3220" w:rsidRPr="00007608">
        <w:t xml:space="preserve"> </w:t>
      </w:r>
      <w:r w:rsidRPr="00007608">
        <w:t xml:space="preserve">After the reevaluation, the </w:t>
      </w:r>
      <w:r w:rsidR="00AC3220" w:rsidRPr="00007608">
        <w:t>case manager</w:t>
      </w:r>
      <w:r w:rsidRPr="00007608">
        <w:t xml:space="preserve"> and Veteran may decide to pursue and develop another SEI opportunity with a different employer. </w:t>
      </w:r>
      <w:r w:rsidR="00356E93" w:rsidRPr="00007608">
        <w:t xml:space="preserve"> </w:t>
      </w:r>
      <w:r w:rsidRPr="00007608">
        <w:t xml:space="preserve">This new SEI </w:t>
      </w:r>
      <w:r w:rsidRPr="00007608">
        <w:lastRenderedPageBreak/>
        <w:t>opportunity may occur without regard to the number of months of entitlement used in the previous SEI opportunity.</w:t>
      </w:r>
    </w:p>
    <w:p w14:paraId="3B3308C9" w14:textId="77777777" w:rsidR="0018587F" w:rsidRPr="00007608" w:rsidRDefault="0018587F" w:rsidP="00D2784F">
      <w:pPr>
        <w:ind w:left="1080"/>
      </w:pPr>
      <w:r w:rsidRPr="00007608">
        <w:t xml:space="preserve">Case managers should carefully monitor entitlement usage for Veterans who do not have a </w:t>
      </w:r>
      <w:r w:rsidR="00356E93" w:rsidRPr="00007608">
        <w:t xml:space="preserve">Serious Employment Handicap </w:t>
      </w:r>
      <w:r w:rsidRPr="00007608">
        <w:t xml:space="preserve">(SEH) to ensure that these Veterans do not use more than 48 months of entitlement. </w:t>
      </w:r>
    </w:p>
    <w:p w14:paraId="3B3308CA" w14:textId="77777777" w:rsidR="0018587F" w:rsidRPr="00007608" w:rsidRDefault="0018587F" w:rsidP="007E0268">
      <w:pPr>
        <w:pStyle w:val="Heading2"/>
        <w:tabs>
          <w:tab w:val="clear" w:pos="1800"/>
        </w:tabs>
        <w:spacing w:after="0"/>
        <w:ind w:left="1080" w:hanging="360"/>
        <w:rPr>
          <w:szCs w:val="24"/>
        </w:rPr>
      </w:pPr>
      <w:bookmarkStart w:id="34" w:name="_Toc494189873"/>
      <w:r w:rsidRPr="00007608">
        <w:rPr>
          <w:szCs w:val="24"/>
        </w:rPr>
        <w:t>Additional SEI Program Approvals</w:t>
      </w:r>
      <w:bookmarkEnd w:id="34"/>
    </w:p>
    <w:p w14:paraId="3B3308CB" w14:textId="77777777" w:rsidR="00EB5CDD" w:rsidRPr="00007608" w:rsidRDefault="00EB5CDD" w:rsidP="007E0268">
      <w:pPr>
        <w:spacing w:before="0"/>
        <w:ind w:left="1080"/>
      </w:pPr>
      <w:r w:rsidRPr="00007608">
        <w:t>(Change date November 19, 2015)</w:t>
      </w:r>
    </w:p>
    <w:p w14:paraId="3B3308CC" w14:textId="77777777" w:rsidR="0018587F" w:rsidRPr="00007608" w:rsidRDefault="0018587F" w:rsidP="00F14315">
      <w:pPr>
        <w:ind w:left="1080"/>
      </w:pPr>
      <w:r w:rsidRPr="00007608">
        <w:t>Before a Veteran can participate in a second or subsequent SEI opportunity, the Regional Office Director and the VR&amp;E Service Director must approve the new opportunity.</w:t>
      </w:r>
    </w:p>
    <w:p w14:paraId="3B3308CD" w14:textId="77777777" w:rsidR="0018587F" w:rsidRPr="00007608" w:rsidRDefault="0018587F" w:rsidP="007E0268">
      <w:pPr>
        <w:pStyle w:val="Heading2"/>
        <w:spacing w:after="0"/>
        <w:rPr>
          <w:szCs w:val="24"/>
        </w:rPr>
      </w:pPr>
      <w:bookmarkStart w:id="35" w:name="_Toc494189874"/>
      <w:r w:rsidRPr="00007608">
        <w:rPr>
          <w:szCs w:val="24"/>
        </w:rPr>
        <w:t>Charge against Entitlement</w:t>
      </w:r>
      <w:bookmarkEnd w:id="35"/>
    </w:p>
    <w:p w14:paraId="3B3308CE" w14:textId="77777777" w:rsidR="00EB5CDD" w:rsidRPr="00007608" w:rsidRDefault="00EB5CDD" w:rsidP="007E0268">
      <w:pPr>
        <w:spacing w:before="0"/>
        <w:ind w:left="1080"/>
      </w:pPr>
      <w:r w:rsidRPr="00007608">
        <w:t>(Change date November 19, 2015)</w:t>
      </w:r>
    </w:p>
    <w:p w14:paraId="3B3308CF" w14:textId="77777777" w:rsidR="0018587F" w:rsidRPr="00007608" w:rsidRDefault="0018587F" w:rsidP="00093926">
      <w:pPr>
        <w:ind w:left="1080"/>
      </w:pPr>
      <w:r w:rsidRPr="00007608">
        <w:t>The case manager will not charge basic Chapter 31 entitlement for the period during which the employer is entitled to reimbursements of direct expenses under the program.  The time spent in Job Ready status during the period of SEI is counted as part of the 18 months of employment services the Veteran may receive.</w:t>
      </w:r>
    </w:p>
    <w:p w14:paraId="3B3308D0" w14:textId="77777777" w:rsidR="00C64CF5" w:rsidRPr="00007608" w:rsidRDefault="00C64CF5" w:rsidP="007E0268">
      <w:pPr>
        <w:pStyle w:val="Heading2"/>
        <w:spacing w:after="0"/>
        <w:rPr>
          <w:szCs w:val="24"/>
        </w:rPr>
      </w:pPr>
      <w:bookmarkStart w:id="36" w:name="_Toc494189875"/>
      <w:r w:rsidRPr="00007608">
        <w:rPr>
          <w:szCs w:val="24"/>
        </w:rPr>
        <w:t>Workers Compensation and Liability</w:t>
      </w:r>
      <w:bookmarkEnd w:id="36"/>
    </w:p>
    <w:p w14:paraId="3B3308D1" w14:textId="77777777" w:rsidR="00C64CF5" w:rsidRPr="00007608" w:rsidRDefault="00C64CF5" w:rsidP="007E0268">
      <w:pPr>
        <w:spacing w:before="0"/>
      </w:pPr>
      <w:r w:rsidRPr="00007608">
        <w:tab/>
      </w:r>
      <w:r w:rsidRPr="00007608">
        <w:tab/>
        <w:t>(Change date April 14, 2015)</w:t>
      </w:r>
    </w:p>
    <w:p w14:paraId="3B3308D2" w14:textId="77777777" w:rsidR="00C64CF5" w:rsidRPr="00007608" w:rsidRDefault="00C64CF5" w:rsidP="007E0268">
      <w:pPr>
        <w:ind w:left="1080"/>
        <w:rPr>
          <w:color w:val="000000"/>
        </w:rPr>
      </w:pPr>
      <w:r w:rsidRPr="00007608">
        <w:rPr>
          <w:color w:val="000000"/>
        </w:rPr>
        <w:t>For Veterans participating in a SEI program, the employer is responsible for the workers compensation claim.  In these cases, the Veteran has been hired and is being paid by employer - VR&amp;E is only reimbursing the employer part of those wages.</w:t>
      </w:r>
    </w:p>
    <w:p w14:paraId="3B3308D3" w14:textId="77777777" w:rsidR="0018587F" w:rsidRPr="00007608" w:rsidRDefault="0018587F" w:rsidP="00093926">
      <w:pPr>
        <w:pStyle w:val="Heading1"/>
        <w:rPr>
          <w:szCs w:val="24"/>
        </w:rPr>
      </w:pPr>
      <w:bookmarkStart w:id="37" w:name="_Toc494189876"/>
      <w:r w:rsidRPr="00007608">
        <w:rPr>
          <w:szCs w:val="24"/>
        </w:rPr>
        <w:t>Direct Benefit Payments to Veterans</w:t>
      </w:r>
      <w:bookmarkEnd w:id="37"/>
    </w:p>
    <w:p w14:paraId="3B3308D4" w14:textId="77777777" w:rsidR="0018587F" w:rsidRPr="00007608" w:rsidRDefault="0018587F" w:rsidP="007E0268">
      <w:pPr>
        <w:pStyle w:val="Heading2"/>
        <w:numPr>
          <w:ilvl w:val="0"/>
          <w:numId w:val="26"/>
        </w:numPr>
        <w:spacing w:after="0"/>
        <w:ind w:left="1080"/>
        <w:rPr>
          <w:szCs w:val="24"/>
        </w:rPr>
      </w:pPr>
      <w:bookmarkStart w:id="38" w:name="_Toc494189877"/>
      <w:r w:rsidRPr="00007608">
        <w:rPr>
          <w:szCs w:val="24"/>
        </w:rPr>
        <w:t>Subsistence Allowance</w:t>
      </w:r>
      <w:bookmarkEnd w:id="38"/>
    </w:p>
    <w:p w14:paraId="3B3308D5" w14:textId="77777777" w:rsidR="00EB5CDD" w:rsidRPr="00007608" w:rsidRDefault="00EB5CDD" w:rsidP="007E0268">
      <w:pPr>
        <w:spacing w:before="0"/>
        <w:ind w:left="1080"/>
      </w:pPr>
      <w:r w:rsidRPr="00007608">
        <w:t>(Change date November 19, 2015)</w:t>
      </w:r>
    </w:p>
    <w:p w14:paraId="3B3308D6" w14:textId="77777777" w:rsidR="0018587F" w:rsidRPr="00007608" w:rsidRDefault="0018587F" w:rsidP="00093926">
      <w:pPr>
        <w:ind w:left="1080"/>
      </w:pPr>
      <w:r w:rsidRPr="00007608">
        <w:t xml:space="preserve">No Veteran may receive Chapter 31 subsistence allowance while participating in an SEI program. </w:t>
      </w:r>
      <w:r w:rsidR="002117FE" w:rsidRPr="00007608">
        <w:t xml:space="preserve"> </w:t>
      </w:r>
      <w:r w:rsidRPr="00007608">
        <w:t>However, SEI participants are eligible for all services that Vet</w:t>
      </w:r>
      <w:r w:rsidR="00064A9C">
        <w:t>erans can receive under VR&amp;E’s employment s</w:t>
      </w:r>
      <w:r w:rsidRPr="00007608">
        <w:t>ervices.</w:t>
      </w:r>
    </w:p>
    <w:p w14:paraId="3B3308D7" w14:textId="77777777" w:rsidR="0018587F" w:rsidRPr="00007608" w:rsidRDefault="0018587F" w:rsidP="007E0268">
      <w:pPr>
        <w:pStyle w:val="Heading2"/>
        <w:spacing w:after="0"/>
        <w:ind w:left="1080" w:hanging="360"/>
        <w:rPr>
          <w:szCs w:val="24"/>
        </w:rPr>
      </w:pPr>
      <w:bookmarkStart w:id="39" w:name="_Toc494189878"/>
      <w:r w:rsidRPr="00007608">
        <w:rPr>
          <w:szCs w:val="24"/>
        </w:rPr>
        <w:t>Chapter 30 Allowance</w:t>
      </w:r>
      <w:bookmarkEnd w:id="39"/>
    </w:p>
    <w:p w14:paraId="3B3308D8" w14:textId="77777777" w:rsidR="00EB5CDD" w:rsidRPr="00007608" w:rsidRDefault="00EB5CDD" w:rsidP="007E0268">
      <w:pPr>
        <w:spacing w:before="0"/>
        <w:ind w:left="1080"/>
      </w:pPr>
      <w:r w:rsidRPr="00007608">
        <w:t>(Change date November 19, 2015)</w:t>
      </w:r>
    </w:p>
    <w:p w14:paraId="3B3308D9" w14:textId="77777777" w:rsidR="0018587F" w:rsidRPr="00007608" w:rsidRDefault="0018587F" w:rsidP="00093926">
      <w:pPr>
        <w:ind w:left="1080"/>
      </w:pPr>
      <w:r w:rsidRPr="00007608">
        <w:t xml:space="preserve">In accordance with 38 CFR 21.256, if the SEI meets the criteria for approval of on-job training under Chapter 30, the Veteran may be paid at the educational assistance rates provided for this type of training under Chapter </w:t>
      </w:r>
      <w:r w:rsidRPr="00007608">
        <w:lastRenderedPageBreak/>
        <w:t>30 to the extent that he/she has remaining eligibility and entitlement under Chapter 30 and has elected to receive educational assistance in accordance with 38 CFR 21.7136.</w:t>
      </w:r>
    </w:p>
    <w:p w14:paraId="3B3308DA" w14:textId="77777777" w:rsidR="0018587F" w:rsidRPr="00007608" w:rsidRDefault="0018587F" w:rsidP="007E0268">
      <w:pPr>
        <w:pStyle w:val="Heading1"/>
        <w:spacing w:after="0"/>
        <w:rPr>
          <w:szCs w:val="24"/>
        </w:rPr>
      </w:pPr>
      <w:bookmarkStart w:id="40" w:name="_Toc494189879"/>
      <w:r w:rsidRPr="00007608">
        <w:rPr>
          <w:szCs w:val="24"/>
        </w:rPr>
        <w:t>Duration of Employer Payments</w:t>
      </w:r>
      <w:bookmarkEnd w:id="40"/>
    </w:p>
    <w:p w14:paraId="3B3308DB" w14:textId="77777777" w:rsidR="00EB5CDD" w:rsidRPr="00007608" w:rsidRDefault="00EB5CDD" w:rsidP="00EB5CDD">
      <w:pPr>
        <w:spacing w:before="0"/>
        <w:ind w:left="720"/>
      </w:pPr>
      <w:r w:rsidRPr="00007608">
        <w:t>(Change date November 19, 2015)</w:t>
      </w:r>
    </w:p>
    <w:p w14:paraId="3B3308DC" w14:textId="77777777" w:rsidR="008E76C2" w:rsidRDefault="0018587F" w:rsidP="00871F58">
      <w:pPr>
        <w:ind w:left="720"/>
      </w:pPr>
      <w:r w:rsidRPr="00007608">
        <w:t xml:space="preserve">Per 38 CFR 21.256, the period for which the employer is paid may not exceed the period necessary to accomplish on-job training or to begin and maintain employment at the journeyman level for at least 2 months. </w:t>
      </w:r>
      <w:r w:rsidR="002117FE" w:rsidRPr="00007608">
        <w:t xml:space="preserve"> </w:t>
      </w:r>
      <w:r w:rsidRPr="00007608">
        <w:t xml:space="preserve">The period for which payment may be authorized may not exceed 6 months, unless the VR&amp;E Officer approves a longer period. </w:t>
      </w:r>
      <w:r w:rsidR="002117FE" w:rsidRPr="00007608">
        <w:t xml:space="preserve"> </w:t>
      </w:r>
      <w:r w:rsidRPr="00007608">
        <w:t xml:space="preserve">The </w:t>
      </w:r>
      <w:r w:rsidR="00AC3220" w:rsidRPr="00007608">
        <w:t>case manager</w:t>
      </w:r>
      <w:r w:rsidRPr="00007608">
        <w:t xml:space="preserve"> may request up to two additional 3-month periods of SEI if it is reasonable to assume the extended period of service would increase the Veteran's marketability and/or employment options.</w:t>
      </w:r>
    </w:p>
    <w:p w14:paraId="3B3308DD" w14:textId="77777777" w:rsidR="00007608" w:rsidRPr="00007608" w:rsidRDefault="00007608" w:rsidP="00871F58">
      <w:pPr>
        <w:ind w:left="720"/>
      </w:pPr>
    </w:p>
    <w:sectPr w:rsidR="00007608" w:rsidRPr="00007608" w:rsidSect="00894969">
      <w:footerReference w:type="default" r:id="rId17"/>
      <w:foot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08E0" w14:textId="77777777" w:rsidR="00541011" w:rsidRDefault="00541011">
      <w:r>
        <w:separator/>
      </w:r>
    </w:p>
  </w:endnote>
  <w:endnote w:type="continuationSeparator" w:id="0">
    <w:p w14:paraId="3B3308E1" w14:textId="77777777" w:rsidR="00541011" w:rsidRDefault="0054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795130515"/>
      <w:docPartObj>
        <w:docPartGallery w:val="Page Numbers (Bottom of Page)"/>
        <w:docPartUnique/>
      </w:docPartObj>
    </w:sdtPr>
    <w:sdtEndPr>
      <w:rPr>
        <w:noProof/>
      </w:rPr>
    </w:sdtEndPr>
    <w:sdtContent>
      <w:p w14:paraId="3B3308E3" w14:textId="77777777" w:rsidR="00D74E26" w:rsidRPr="00D74E26" w:rsidRDefault="00D74E26">
        <w:pPr>
          <w:pStyle w:val="Footer"/>
          <w:jc w:val="center"/>
          <w:rPr>
            <w:b/>
            <w:sz w:val="20"/>
            <w:szCs w:val="20"/>
          </w:rPr>
        </w:pPr>
        <w:r w:rsidRPr="00D74E26">
          <w:rPr>
            <w:b/>
            <w:sz w:val="20"/>
            <w:szCs w:val="20"/>
          </w:rPr>
          <w:t>7-ii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963033093"/>
      <w:docPartObj>
        <w:docPartGallery w:val="Page Numbers (Bottom of Page)"/>
        <w:docPartUnique/>
      </w:docPartObj>
    </w:sdtPr>
    <w:sdtEndPr>
      <w:rPr>
        <w:noProof/>
      </w:rPr>
    </w:sdtEndPr>
    <w:sdtContent>
      <w:p w14:paraId="3B3308E6" w14:textId="77777777" w:rsidR="00115B41" w:rsidRPr="007C7B78" w:rsidRDefault="00D74E26">
        <w:pPr>
          <w:pStyle w:val="Footer"/>
          <w:jc w:val="center"/>
          <w:rPr>
            <w:b/>
            <w:sz w:val="20"/>
            <w:szCs w:val="20"/>
          </w:rPr>
        </w:pPr>
        <w:r>
          <w:rPr>
            <w:b/>
            <w:sz w:val="20"/>
            <w:szCs w:val="20"/>
          </w:rPr>
          <w:t>7-i</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660119293"/>
      <w:docPartObj>
        <w:docPartGallery w:val="Page Numbers (Bottom of Page)"/>
        <w:docPartUnique/>
      </w:docPartObj>
    </w:sdtPr>
    <w:sdtEndPr>
      <w:rPr>
        <w:noProof/>
      </w:rPr>
    </w:sdtEndPr>
    <w:sdtContent>
      <w:p w14:paraId="3B3308E7" w14:textId="77777777" w:rsidR="00894969" w:rsidRPr="00894969" w:rsidRDefault="00894969">
        <w:pPr>
          <w:pStyle w:val="Footer"/>
          <w:jc w:val="center"/>
          <w:rPr>
            <w:b/>
            <w:sz w:val="20"/>
            <w:szCs w:val="20"/>
          </w:rPr>
        </w:pPr>
        <w:r w:rsidRPr="00894969">
          <w:rPr>
            <w:b/>
            <w:sz w:val="20"/>
            <w:szCs w:val="20"/>
          </w:rPr>
          <w:t>7-</w:t>
        </w:r>
        <w:r w:rsidRPr="00894969">
          <w:rPr>
            <w:b/>
            <w:sz w:val="20"/>
            <w:szCs w:val="20"/>
          </w:rPr>
          <w:fldChar w:fldCharType="begin"/>
        </w:r>
        <w:r w:rsidRPr="00894969">
          <w:rPr>
            <w:b/>
            <w:sz w:val="20"/>
            <w:szCs w:val="20"/>
          </w:rPr>
          <w:instrText xml:space="preserve"> PAGE   \* MERGEFORMAT </w:instrText>
        </w:r>
        <w:r w:rsidRPr="00894969">
          <w:rPr>
            <w:b/>
            <w:sz w:val="20"/>
            <w:szCs w:val="20"/>
          </w:rPr>
          <w:fldChar w:fldCharType="separate"/>
        </w:r>
        <w:r w:rsidR="00501FD9">
          <w:rPr>
            <w:b/>
            <w:noProof/>
            <w:sz w:val="20"/>
            <w:szCs w:val="20"/>
          </w:rPr>
          <w:t>11</w:t>
        </w:r>
        <w:r w:rsidRPr="00894969">
          <w:rPr>
            <w:b/>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0"/>
        <w:szCs w:val="20"/>
      </w:rPr>
      <w:id w:val="433259239"/>
      <w:docPartObj>
        <w:docPartGallery w:val="Page Numbers (Bottom of Page)"/>
        <w:docPartUnique/>
      </w:docPartObj>
    </w:sdtPr>
    <w:sdtEndPr>
      <w:rPr>
        <w:noProof/>
      </w:rPr>
    </w:sdtEndPr>
    <w:sdtContent>
      <w:p w14:paraId="3B3308E8" w14:textId="77777777" w:rsidR="00894969" w:rsidRPr="00894969" w:rsidRDefault="00894969">
        <w:pPr>
          <w:pStyle w:val="Footer"/>
          <w:jc w:val="center"/>
          <w:rPr>
            <w:b/>
            <w:sz w:val="20"/>
            <w:szCs w:val="20"/>
          </w:rPr>
        </w:pPr>
        <w:r w:rsidRPr="00894969">
          <w:rPr>
            <w:b/>
            <w:sz w:val="20"/>
            <w:szCs w:val="20"/>
          </w:rPr>
          <w:t>7-</w:t>
        </w:r>
        <w:r w:rsidRPr="00894969">
          <w:rPr>
            <w:b/>
            <w:sz w:val="20"/>
            <w:szCs w:val="20"/>
          </w:rPr>
          <w:fldChar w:fldCharType="begin"/>
        </w:r>
        <w:r w:rsidRPr="00894969">
          <w:rPr>
            <w:b/>
            <w:sz w:val="20"/>
            <w:szCs w:val="20"/>
          </w:rPr>
          <w:instrText xml:space="preserve"> PAGE   \* MERGEFORMAT </w:instrText>
        </w:r>
        <w:r w:rsidRPr="00894969">
          <w:rPr>
            <w:b/>
            <w:sz w:val="20"/>
            <w:szCs w:val="20"/>
          </w:rPr>
          <w:fldChar w:fldCharType="separate"/>
        </w:r>
        <w:r w:rsidR="00501FD9">
          <w:rPr>
            <w:b/>
            <w:noProof/>
            <w:sz w:val="20"/>
            <w:szCs w:val="20"/>
          </w:rPr>
          <w:t>1</w:t>
        </w:r>
        <w:r w:rsidRPr="00894969">
          <w:rPr>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308DE" w14:textId="77777777" w:rsidR="00541011" w:rsidRDefault="00541011">
      <w:r>
        <w:separator/>
      </w:r>
    </w:p>
  </w:footnote>
  <w:footnote w:type="continuationSeparator" w:id="0">
    <w:p w14:paraId="3B3308DF" w14:textId="77777777" w:rsidR="00541011" w:rsidRDefault="00541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08E2" w14:textId="77777777" w:rsidR="00B75F0B" w:rsidRPr="00B75F0B" w:rsidRDefault="00B75F0B">
    <w:pPr>
      <w:pStyle w:val="Header"/>
      <w:rPr>
        <w:b/>
        <w:sz w:val="20"/>
        <w:szCs w:val="20"/>
      </w:rPr>
    </w:pPr>
    <w:r w:rsidRPr="00B75F0B">
      <w:rPr>
        <w:b/>
        <w:sz w:val="20"/>
        <w:szCs w:val="20"/>
      </w:rPr>
      <w:t>M28R, Part VI, Section A, Chapter 7</w:t>
    </w:r>
    <w:r>
      <w:rPr>
        <w:b/>
        <w:sz w:val="20"/>
        <w:szCs w:val="20"/>
      </w:rPr>
      <w:tab/>
    </w:r>
    <w:r>
      <w:rPr>
        <w:b/>
        <w:sz w:val="20"/>
        <w:szCs w:val="20"/>
      </w:rPr>
      <w:tab/>
    </w:r>
    <w:r w:rsidR="008D6FD3">
      <w:rPr>
        <w:b/>
        <w:sz w:val="20"/>
        <w:szCs w:val="20"/>
      </w:rPr>
      <w:t xml:space="preserve">Revised </w:t>
    </w:r>
    <w:r w:rsidR="00181FD3">
      <w:rPr>
        <w:b/>
        <w:sz w:val="20"/>
        <w:szCs w:val="20"/>
      </w:rPr>
      <w:t>November 19</w:t>
    </w:r>
    <w:r w:rsidR="00906A9D">
      <w:rPr>
        <w:b/>
        <w:sz w:val="20"/>
        <w:szCs w:val="20"/>
      </w:rPr>
      <w: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308E4" w14:textId="77777777" w:rsidR="00B75F0B" w:rsidRDefault="00B75F0B">
    <w:pPr>
      <w:pStyle w:val="Header"/>
      <w:rPr>
        <w:b/>
        <w:sz w:val="20"/>
        <w:szCs w:val="20"/>
      </w:rPr>
    </w:pPr>
    <w:r w:rsidRPr="00B75F0B">
      <w:rPr>
        <w:b/>
        <w:sz w:val="20"/>
        <w:szCs w:val="20"/>
      </w:rPr>
      <w:t>M28R, Part VI, Section A, Chapter 7</w:t>
    </w:r>
    <w:r w:rsidR="008D6FD3">
      <w:rPr>
        <w:b/>
        <w:sz w:val="20"/>
        <w:szCs w:val="20"/>
      </w:rPr>
      <w:tab/>
    </w:r>
    <w:r w:rsidR="008D6FD3">
      <w:rPr>
        <w:b/>
        <w:sz w:val="20"/>
        <w:szCs w:val="20"/>
      </w:rPr>
      <w:tab/>
    </w:r>
    <w:r w:rsidR="00A82635">
      <w:rPr>
        <w:b/>
        <w:sz w:val="20"/>
        <w:szCs w:val="20"/>
      </w:rPr>
      <w:t>Original Publication Date August 1, 2012</w:t>
    </w:r>
  </w:p>
  <w:p w14:paraId="3B3308E5" w14:textId="77777777" w:rsidR="004C74AD" w:rsidRPr="00B75F0B" w:rsidRDefault="004C74AD">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831"/>
    <w:multiLevelType w:val="hybridMultilevel"/>
    <w:tmpl w:val="27647AE4"/>
    <w:lvl w:ilvl="0" w:tplc="C2BC537C">
      <w:start w:val="1"/>
      <w:numFmt w:val="lowerLetter"/>
      <w:pStyle w:val="Heading2"/>
      <w:lvlText w:val="%1."/>
      <w:lvlJc w:val="left"/>
      <w:pPr>
        <w:ind w:left="720" w:hanging="360"/>
      </w:pPr>
    </w:lvl>
    <w:lvl w:ilvl="1" w:tplc="10A851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034A0"/>
    <w:multiLevelType w:val="hybridMultilevel"/>
    <w:tmpl w:val="3F260CAA"/>
    <w:lvl w:ilvl="0" w:tplc="89AAE356">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B4562"/>
    <w:multiLevelType w:val="hybridMultilevel"/>
    <w:tmpl w:val="EE6A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27A0B"/>
    <w:multiLevelType w:val="hybridMultilevel"/>
    <w:tmpl w:val="007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45C88"/>
    <w:multiLevelType w:val="hybridMultilevel"/>
    <w:tmpl w:val="C7E060CC"/>
    <w:lvl w:ilvl="0" w:tplc="801E6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10F5F"/>
    <w:multiLevelType w:val="hybridMultilevel"/>
    <w:tmpl w:val="A1B6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6600A"/>
    <w:multiLevelType w:val="hybridMultilevel"/>
    <w:tmpl w:val="5F164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C66D7"/>
    <w:multiLevelType w:val="hybridMultilevel"/>
    <w:tmpl w:val="F2E6189A"/>
    <w:lvl w:ilvl="0" w:tplc="E1B6A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45BEA"/>
    <w:multiLevelType w:val="hybridMultilevel"/>
    <w:tmpl w:val="82CE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855F6B"/>
    <w:multiLevelType w:val="hybridMultilevel"/>
    <w:tmpl w:val="C3B8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D1702B"/>
    <w:multiLevelType w:val="hybridMultilevel"/>
    <w:tmpl w:val="954ADBB8"/>
    <w:lvl w:ilvl="0" w:tplc="801E6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D63C4"/>
    <w:multiLevelType w:val="hybridMultilevel"/>
    <w:tmpl w:val="CE24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B58E5"/>
    <w:multiLevelType w:val="hybridMultilevel"/>
    <w:tmpl w:val="B7280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1526B"/>
    <w:multiLevelType w:val="hybridMultilevel"/>
    <w:tmpl w:val="5B0A1A20"/>
    <w:lvl w:ilvl="0" w:tplc="95C8AD30">
      <w:start w:val="1"/>
      <w:numFmt w:val="lowerLetter"/>
      <w:pStyle w:val="Heading4"/>
      <w:lvlText w:val="(%1)"/>
      <w:lvlJc w:val="left"/>
      <w:pPr>
        <w:ind w:left="252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5756C7"/>
    <w:multiLevelType w:val="hybridMultilevel"/>
    <w:tmpl w:val="B73855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D6554"/>
    <w:multiLevelType w:val="hybridMultilevel"/>
    <w:tmpl w:val="77C8D9B6"/>
    <w:lvl w:ilvl="0" w:tplc="E1B6A8D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8C0A83"/>
    <w:multiLevelType w:val="hybridMultilevel"/>
    <w:tmpl w:val="CC22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65C3531"/>
    <w:multiLevelType w:val="hybridMultilevel"/>
    <w:tmpl w:val="42D8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D676E"/>
    <w:multiLevelType w:val="hybridMultilevel"/>
    <w:tmpl w:val="4D622414"/>
    <w:lvl w:ilvl="0" w:tplc="801E6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672CC3"/>
    <w:multiLevelType w:val="hybridMultilevel"/>
    <w:tmpl w:val="033427F2"/>
    <w:lvl w:ilvl="0" w:tplc="27ECF36C">
      <w:start w:val="1"/>
      <w:numFmt w:val="decimal"/>
      <w:pStyle w:val="Heading3"/>
      <w:lvlText w:val="%1."/>
      <w:lvlJc w:val="left"/>
      <w:pPr>
        <w:ind w:left="720" w:hanging="360"/>
      </w:pPr>
      <w:rPr>
        <w:rFonts w:hint="default"/>
      </w:rPr>
    </w:lvl>
    <w:lvl w:ilvl="1" w:tplc="96688F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305DA"/>
    <w:multiLevelType w:val="hybridMultilevel"/>
    <w:tmpl w:val="75C0A300"/>
    <w:lvl w:ilvl="0" w:tplc="0ED45064">
      <w:start w:val="1"/>
      <w:numFmt w:val="decimal"/>
      <w:pStyle w:val="Heading1"/>
      <w:lvlText w:val="7.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F93D5A"/>
    <w:multiLevelType w:val="hybridMultilevel"/>
    <w:tmpl w:val="7E3A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0"/>
  </w:num>
  <w:num w:numId="4">
    <w:abstractNumId w:val="1"/>
  </w:num>
  <w:num w:numId="5">
    <w:abstractNumId w:val="20"/>
  </w:num>
  <w:num w:numId="6">
    <w:abstractNumId w:val="13"/>
  </w:num>
  <w:num w:numId="7">
    <w:abstractNumId w:val="4"/>
  </w:num>
  <w:num w:numId="8">
    <w:abstractNumId w:val="20"/>
    <w:lvlOverride w:ilvl="0">
      <w:startOverride w:val="1"/>
    </w:lvlOverride>
  </w:num>
  <w:num w:numId="9">
    <w:abstractNumId w:val="10"/>
  </w:num>
  <w:num w:numId="10">
    <w:abstractNumId w:val="19"/>
  </w:num>
  <w:num w:numId="11">
    <w:abstractNumId w:val="9"/>
  </w:num>
  <w:num w:numId="12">
    <w:abstractNumId w:val="0"/>
    <w:lvlOverride w:ilvl="0">
      <w:startOverride w:val="1"/>
    </w:lvlOverride>
  </w:num>
  <w:num w:numId="13">
    <w:abstractNumId w:val="3"/>
  </w:num>
  <w:num w:numId="14">
    <w:abstractNumId w:val="18"/>
  </w:num>
  <w:num w:numId="15">
    <w:abstractNumId w:val="12"/>
  </w:num>
  <w:num w:numId="16">
    <w:abstractNumId w:val="16"/>
  </w:num>
  <w:num w:numId="17">
    <w:abstractNumId w:val="5"/>
  </w:num>
  <w:num w:numId="18">
    <w:abstractNumId w:val="20"/>
    <w:lvlOverride w:ilvl="0">
      <w:startOverride w:val="1"/>
    </w:lvlOverride>
  </w:num>
  <w:num w:numId="19">
    <w:abstractNumId w:val="8"/>
  </w:num>
  <w:num w:numId="20">
    <w:abstractNumId w:val="13"/>
    <w:lvlOverride w:ilvl="0">
      <w:startOverride w:val="1"/>
    </w:lvlOverride>
  </w:num>
  <w:num w:numId="21">
    <w:abstractNumId w:val="7"/>
  </w:num>
  <w:num w:numId="22">
    <w:abstractNumId w:val="2"/>
  </w:num>
  <w:num w:numId="23">
    <w:abstractNumId w:val="15"/>
  </w:num>
  <w:num w:numId="24">
    <w:abstractNumId w:val="22"/>
  </w:num>
  <w:num w:numId="25">
    <w:abstractNumId w:val="11"/>
  </w:num>
  <w:num w:numId="26">
    <w:abstractNumId w:val="0"/>
    <w:lvlOverride w:ilvl="0">
      <w:startOverride w:val="1"/>
    </w:lvlOverride>
  </w:num>
  <w:num w:numId="27">
    <w:abstractNumId w:val="6"/>
  </w:num>
  <w:num w:numId="28">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5A"/>
    <w:rsid w:val="000005CF"/>
    <w:rsid w:val="0000146E"/>
    <w:rsid w:val="00001805"/>
    <w:rsid w:val="00001B3A"/>
    <w:rsid w:val="000021E4"/>
    <w:rsid w:val="0000266E"/>
    <w:rsid w:val="0000296C"/>
    <w:rsid w:val="00002BC1"/>
    <w:rsid w:val="00002E12"/>
    <w:rsid w:val="00003607"/>
    <w:rsid w:val="00003CFF"/>
    <w:rsid w:val="00004857"/>
    <w:rsid w:val="00004A56"/>
    <w:rsid w:val="00005892"/>
    <w:rsid w:val="00005B72"/>
    <w:rsid w:val="000062A7"/>
    <w:rsid w:val="00006776"/>
    <w:rsid w:val="00006A4D"/>
    <w:rsid w:val="00007579"/>
    <w:rsid w:val="00007608"/>
    <w:rsid w:val="00007783"/>
    <w:rsid w:val="00007AD4"/>
    <w:rsid w:val="0001064E"/>
    <w:rsid w:val="000106CA"/>
    <w:rsid w:val="00010795"/>
    <w:rsid w:val="000108C3"/>
    <w:rsid w:val="00010E33"/>
    <w:rsid w:val="00010F06"/>
    <w:rsid w:val="00010FDB"/>
    <w:rsid w:val="000113DB"/>
    <w:rsid w:val="00012327"/>
    <w:rsid w:val="000126B9"/>
    <w:rsid w:val="00012FD9"/>
    <w:rsid w:val="0001307C"/>
    <w:rsid w:val="00013124"/>
    <w:rsid w:val="0001322B"/>
    <w:rsid w:val="0001323C"/>
    <w:rsid w:val="00013825"/>
    <w:rsid w:val="000149C7"/>
    <w:rsid w:val="00014B90"/>
    <w:rsid w:val="00015CDB"/>
    <w:rsid w:val="00016474"/>
    <w:rsid w:val="000210D1"/>
    <w:rsid w:val="00021359"/>
    <w:rsid w:val="000213E8"/>
    <w:rsid w:val="00021565"/>
    <w:rsid w:val="0002183D"/>
    <w:rsid w:val="00021877"/>
    <w:rsid w:val="00022210"/>
    <w:rsid w:val="0002241A"/>
    <w:rsid w:val="000224D4"/>
    <w:rsid w:val="00022A07"/>
    <w:rsid w:val="00023374"/>
    <w:rsid w:val="00023779"/>
    <w:rsid w:val="00023D32"/>
    <w:rsid w:val="000243CD"/>
    <w:rsid w:val="00024778"/>
    <w:rsid w:val="00024AF3"/>
    <w:rsid w:val="00024C85"/>
    <w:rsid w:val="000250ED"/>
    <w:rsid w:val="0002524C"/>
    <w:rsid w:val="00025277"/>
    <w:rsid w:val="00025665"/>
    <w:rsid w:val="00027535"/>
    <w:rsid w:val="00027947"/>
    <w:rsid w:val="000301EB"/>
    <w:rsid w:val="000306C2"/>
    <w:rsid w:val="00030830"/>
    <w:rsid w:val="00030A00"/>
    <w:rsid w:val="00030DB3"/>
    <w:rsid w:val="00030F26"/>
    <w:rsid w:val="00031787"/>
    <w:rsid w:val="000318EF"/>
    <w:rsid w:val="000319E4"/>
    <w:rsid w:val="00031F43"/>
    <w:rsid w:val="00032731"/>
    <w:rsid w:val="00032E97"/>
    <w:rsid w:val="00032F3B"/>
    <w:rsid w:val="000337AE"/>
    <w:rsid w:val="00033937"/>
    <w:rsid w:val="00034A71"/>
    <w:rsid w:val="000354C2"/>
    <w:rsid w:val="0003556A"/>
    <w:rsid w:val="00035A3A"/>
    <w:rsid w:val="00035C73"/>
    <w:rsid w:val="000365D8"/>
    <w:rsid w:val="00036CF0"/>
    <w:rsid w:val="0003704B"/>
    <w:rsid w:val="00037337"/>
    <w:rsid w:val="00037D42"/>
    <w:rsid w:val="00040B60"/>
    <w:rsid w:val="00040C40"/>
    <w:rsid w:val="00040C4D"/>
    <w:rsid w:val="0004181A"/>
    <w:rsid w:val="00041877"/>
    <w:rsid w:val="00041934"/>
    <w:rsid w:val="00041965"/>
    <w:rsid w:val="00041B09"/>
    <w:rsid w:val="00041D4B"/>
    <w:rsid w:val="000420EA"/>
    <w:rsid w:val="000427A6"/>
    <w:rsid w:val="00042896"/>
    <w:rsid w:val="00042BD0"/>
    <w:rsid w:val="00042FD7"/>
    <w:rsid w:val="0004334B"/>
    <w:rsid w:val="00043C9C"/>
    <w:rsid w:val="00043CEA"/>
    <w:rsid w:val="000442E8"/>
    <w:rsid w:val="00044CA5"/>
    <w:rsid w:val="000450D2"/>
    <w:rsid w:val="00045243"/>
    <w:rsid w:val="000452C1"/>
    <w:rsid w:val="0004537A"/>
    <w:rsid w:val="00045A08"/>
    <w:rsid w:val="00045B87"/>
    <w:rsid w:val="0004612B"/>
    <w:rsid w:val="00046798"/>
    <w:rsid w:val="00046A05"/>
    <w:rsid w:val="00046A4D"/>
    <w:rsid w:val="00046B7F"/>
    <w:rsid w:val="00046EBF"/>
    <w:rsid w:val="000470C7"/>
    <w:rsid w:val="000472DA"/>
    <w:rsid w:val="000474A0"/>
    <w:rsid w:val="00047D27"/>
    <w:rsid w:val="00050052"/>
    <w:rsid w:val="00050300"/>
    <w:rsid w:val="0005070F"/>
    <w:rsid w:val="00050887"/>
    <w:rsid w:val="00050917"/>
    <w:rsid w:val="000517EA"/>
    <w:rsid w:val="00051EE6"/>
    <w:rsid w:val="00053160"/>
    <w:rsid w:val="00053191"/>
    <w:rsid w:val="00053515"/>
    <w:rsid w:val="00053690"/>
    <w:rsid w:val="0005375B"/>
    <w:rsid w:val="0005378B"/>
    <w:rsid w:val="00054E5C"/>
    <w:rsid w:val="00055CE2"/>
    <w:rsid w:val="00055D74"/>
    <w:rsid w:val="00055E15"/>
    <w:rsid w:val="000561C2"/>
    <w:rsid w:val="00056E59"/>
    <w:rsid w:val="00057757"/>
    <w:rsid w:val="00060475"/>
    <w:rsid w:val="000604E1"/>
    <w:rsid w:val="000606C0"/>
    <w:rsid w:val="00060E0E"/>
    <w:rsid w:val="00060FFD"/>
    <w:rsid w:val="00061E46"/>
    <w:rsid w:val="00061E51"/>
    <w:rsid w:val="00062DAE"/>
    <w:rsid w:val="00063183"/>
    <w:rsid w:val="000632D6"/>
    <w:rsid w:val="00063987"/>
    <w:rsid w:val="000640C3"/>
    <w:rsid w:val="00064933"/>
    <w:rsid w:val="00064A05"/>
    <w:rsid w:val="00064A9C"/>
    <w:rsid w:val="00064D19"/>
    <w:rsid w:val="00064DE4"/>
    <w:rsid w:val="0006500E"/>
    <w:rsid w:val="0006666D"/>
    <w:rsid w:val="00066CC7"/>
    <w:rsid w:val="000679A0"/>
    <w:rsid w:val="00070819"/>
    <w:rsid w:val="000708A9"/>
    <w:rsid w:val="000710FC"/>
    <w:rsid w:val="00071974"/>
    <w:rsid w:val="00071A87"/>
    <w:rsid w:val="00071B12"/>
    <w:rsid w:val="00072154"/>
    <w:rsid w:val="00072525"/>
    <w:rsid w:val="00072FDE"/>
    <w:rsid w:val="00073A1B"/>
    <w:rsid w:val="00073B46"/>
    <w:rsid w:val="00074502"/>
    <w:rsid w:val="00074FBB"/>
    <w:rsid w:val="000768CD"/>
    <w:rsid w:val="00077867"/>
    <w:rsid w:val="000806D9"/>
    <w:rsid w:val="0008284E"/>
    <w:rsid w:val="00082884"/>
    <w:rsid w:val="000833C7"/>
    <w:rsid w:val="00083E3C"/>
    <w:rsid w:val="000840C3"/>
    <w:rsid w:val="00084609"/>
    <w:rsid w:val="000849A8"/>
    <w:rsid w:val="00084B65"/>
    <w:rsid w:val="00084E15"/>
    <w:rsid w:val="00085549"/>
    <w:rsid w:val="000860A4"/>
    <w:rsid w:val="00086100"/>
    <w:rsid w:val="0008664D"/>
    <w:rsid w:val="000866AE"/>
    <w:rsid w:val="000869CA"/>
    <w:rsid w:val="0008712B"/>
    <w:rsid w:val="000874BD"/>
    <w:rsid w:val="00087E4F"/>
    <w:rsid w:val="00087FFE"/>
    <w:rsid w:val="00090B60"/>
    <w:rsid w:val="00091025"/>
    <w:rsid w:val="0009108F"/>
    <w:rsid w:val="000911F1"/>
    <w:rsid w:val="00091A29"/>
    <w:rsid w:val="00091F2D"/>
    <w:rsid w:val="00092164"/>
    <w:rsid w:val="00092316"/>
    <w:rsid w:val="00092755"/>
    <w:rsid w:val="000927FA"/>
    <w:rsid w:val="000930B7"/>
    <w:rsid w:val="00093926"/>
    <w:rsid w:val="0009427D"/>
    <w:rsid w:val="000946DE"/>
    <w:rsid w:val="000949A2"/>
    <w:rsid w:val="00094E5D"/>
    <w:rsid w:val="0009529E"/>
    <w:rsid w:val="00095C6F"/>
    <w:rsid w:val="00096694"/>
    <w:rsid w:val="00096842"/>
    <w:rsid w:val="00096BA8"/>
    <w:rsid w:val="0009705F"/>
    <w:rsid w:val="000972AB"/>
    <w:rsid w:val="00097372"/>
    <w:rsid w:val="00097A10"/>
    <w:rsid w:val="000A003D"/>
    <w:rsid w:val="000A00FE"/>
    <w:rsid w:val="000A0357"/>
    <w:rsid w:val="000A0516"/>
    <w:rsid w:val="000A0F3C"/>
    <w:rsid w:val="000A162E"/>
    <w:rsid w:val="000A1967"/>
    <w:rsid w:val="000A20EE"/>
    <w:rsid w:val="000A23CD"/>
    <w:rsid w:val="000A2643"/>
    <w:rsid w:val="000A29C5"/>
    <w:rsid w:val="000A2D98"/>
    <w:rsid w:val="000A41C9"/>
    <w:rsid w:val="000A42B4"/>
    <w:rsid w:val="000A46B7"/>
    <w:rsid w:val="000A529A"/>
    <w:rsid w:val="000A5D17"/>
    <w:rsid w:val="000A6924"/>
    <w:rsid w:val="000A6E91"/>
    <w:rsid w:val="000A751C"/>
    <w:rsid w:val="000A7DFF"/>
    <w:rsid w:val="000A7ECD"/>
    <w:rsid w:val="000B1751"/>
    <w:rsid w:val="000B1854"/>
    <w:rsid w:val="000B1CC6"/>
    <w:rsid w:val="000B1E35"/>
    <w:rsid w:val="000B1F36"/>
    <w:rsid w:val="000B2233"/>
    <w:rsid w:val="000B2962"/>
    <w:rsid w:val="000B3331"/>
    <w:rsid w:val="000B38B4"/>
    <w:rsid w:val="000B3C24"/>
    <w:rsid w:val="000B3C27"/>
    <w:rsid w:val="000B4027"/>
    <w:rsid w:val="000B43CA"/>
    <w:rsid w:val="000B49F4"/>
    <w:rsid w:val="000B5042"/>
    <w:rsid w:val="000B5A38"/>
    <w:rsid w:val="000B5F92"/>
    <w:rsid w:val="000B600E"/>
    <w:rsid w:val="000B6FBC"/>
    <w:rsid w:val="000B7349"/>
    <w:rsid w:val="000B7D08"/>
    <w:rsid w:val="000C01F1"/>
    <w:rsid w:val="000C0ED9"/>
    <w:rsid w:val="000C1270"/>
    <w:rsid w:val="000C2223"/>
    <w:rsid w:val="000C2599"/>
    <w:rsid w:val="000C27B0"/>
    <w:rsid w:val="000C3641"/>
    <w:rsid w:val="000C3BDC"/>
    <w:rsid w:val="000C4217"/>
    <w:rsid w:val="000C4511"/>
    <w:rsid w:val="000C46B3"/>
    <w:rsid w:val="000C47FC"/>
    <w:rsid w:val="000C4869"/>
    <w:rsid w:val="000C549D"/>
    <w:rsid w:val="000C5B91"/>
    <w:rsid w:val="000C5CDA"/>
    <w:rsid w:val="000C6E22"/>
    <w:rsid w:val="000C743B"/>
    <w:rsid w:val="000C7654"/>
    <w:rsid w:val="000C7682"/>
    <w:rsid w:val="000C7D49"/>
    <w:rsid w:val="000C7E97"/>
    <w:rsid w:val="000C7EBC"/>
    <w:rsid w:val="000D0693"/>
    <w:rsid w:val="000D0707"/>
    <w:rsid w:val="000D12AE"/>
    <w:rsid w:val="000D1748"/>
    <w:rsid w:val="000D19E9"/>
    <w:rsid w:val="000D23C7"/>
    <w:rsid w:val="000D2686"/>
    <w:rsid w:val="000D2B12"/>
    <w:rsid w:val="000D2D4F"/>
    <w:rsid w:val="000D2E2E"/>
    <w:rsid w:val="000D3689"/>
    <w:rsid w:val="000D460B"/>
    <w:rsid w:val="000D4A93"/>
    <w:rsid w:val="000D4BFA"/>
    <w:rsid w:val="000D4E5B"/>
    <w:rsid w:val="000D5263"/>
    <w:rsid w:val="000D52EF"/>
    <w:rsid w:val="000D5482"/>
    <w:rsid w:val="000D5B20"/>
    <w:rsid w:val="000D5B7C"/>
    <w:rsid w:val="000D5D3E"/>
    <w:rsid w:val="000D5E77"/>
    <w:rsid w:val="000D5EFD"/>
    <w:rsid w:val="000D697E"/>
    <w:rsid w:val="000D6A2C"/>
    <w:rsid w:val="000D6A91"/>
    <w:rsid w:val="000D6C6C"/>
    <w:rsid w:val="000D720F"/>
    <w:rsid w:val="000D798B"/>
    <w:rsid w:val="000D79CE"/>
    <w:rsid w:val="000D7FF1"/>
    <w:rsid w:val="000E0414"/>
    <w:rsid w:val="000E0738"/>
    <w:rsid w:val="000E0EA2"/>
    <w:rsid w:val="000E0EFA"/>
    <w:rsid w:val="000E101B"/>
    <w:rsid w:val="000E124C"/>
    <w:rsid w:val="000E3221"/>
    <w:rsid w:val="000E3647"/>
    <w:rsid w:val="000E36F3"/>
    <w:rsid w:val="000E455B"/>
    <w:rsid w:val="000E4B8C"/>
    <w:rsid w:val="000E50EE"/>
    <w:rsid w:val="000E524D"/>
    <w:rsid w:val="000E54AB"/>
    <w:rsid w:val="000E55AD"/>
    <w:rsid w:val="000E6998"/>
    <w:rsid w:val="000E76E4"/>
    <w:rsid w:val="000E7B28"/>
    <w:rsid w:val="000F03F9"/>
    <w:rsid w:val="000F06AF"/>
    <w:rsid w:val="000F06EF"/>
    <w:rsid w:val="000F0838"/>
    <w:rsid w:val="000F0ABD"/>
    <w:rsid w:val="000F0AEE"/>
    <w:rsid w:val="000F0BED"/>
    <w:rsid w:val="000F11D4"/>
    <w:rsid w:val="000F1496"/>
    <w:rsid w:val="000F17A3"/>
    <w:rsid w:val="000F1F6E"/>
    <w:rsid w:val="000F21EF"/>
    <w:rsid w:val="000F3184"/>
    <w:rsid w:val="000F381F"/>
    <w:rsid w:val="000F3897"/>
    <w:rsid w:val="000F399A"/>
    <w:rsid w:val="000F4C43"/>
    <w:rsid w:val="000F51AE"/>
    <w:rsid w:val="000F53D3"/>
    <w:rsid w:val="000F5778"/>
    <w:rsid w:val="000F5B7D"/>
    <w:rsid w:val="000F5BA1"/>
    <w:rsid w:val="000F5FD7"/>
    <w:rsid w:val="000F61D5"/>
    <w:rsid w:val="000F694A"/>
    <w:rsid w:val="000F6B99"/>
    <w:rsid w:val="000F6C5C"/>
    <w:rsid w:val="000F6C69"/>
    <w:rsid w:val="000F6D48"/>
    <w:rsid w:val="000F7094"/>
    <w:rsid w:val="001000F5"/>
    <w:rsid w:val="0010114D"/>
    <w:rsid w:val="001013B5"/>
    <w:rsid w:val="00101B61"/>
    <w:rsid w:val="00102192"/>
    <w:rsid w:val="00102E2C"/>
    <w:rsid w:val="0010307F"/>
    <w:rsid w:val="0010391D"/>
    <w:rsid w:val="0010412B"/>
    <w:rsid w:val="00105288"/>
    <w:rsid w:val="001059A4"/>
    <w:rsid w:val="00105A73"/>
    <w:rsid w:val="0010634D"/>
    <w:rsid w:val="001069FC"/>
    <w:rsid w:val="00106CB4"/>
    <w:rsid w:val="0010717C"/>
    <w:rsid w:val="0010765D"/>
    <w:rsid w:val="001077B7"/>
    <w:rsid w:val="00107915"/>
    <w:rsid w:val="00107AB8"/>
    <w:rsid w:val="0011010C"/>
    <w:rsid w:val="00110207"/>
    <w:rsid w:val="00110292"/>
    <w:rsid w:val="001117E6"/>
    <w:rsid w:val="00112245"/>
    <w:rsid w:val="00112439"/>
    <w:rsid w:val="0011278E"/>
    <w:rsid w:val="00112D6C"/>
    <w:rsid w:val="001136E5"/>
    <w:rsid w:val="001145C5"/>
    <w:rsid w:val="001149E2"/>
    <w:rsid w:val="001150B5"/>
    <w:rsid w:val="001153E1"/>
    <w:rsid w:val="00115B41"/>
    <w:rsid w:val="0011667D"/>
    <w:rsid w:val="00116CE5"/>
    <w:rsid w:val="00117069"/>
    <w:rsid w:val="00117124"/>
    <w:rsid w:val="001176CF"/>
    <w:rsid w:val="00117AB5"/>
    <w:rsid w:val="00120906"/>
    <w:rsid w:val="00120AAB"/>
    <w:rsid w:val="001212B0"/>
    <w:rsid w:val="00121D13"/>
    <w:rsid w:val="001225E7"/>
    <w:rsid w:val="0012265E"/>
    <w:rsid w:val="001229C5"/>
    <w:rsid w:val="00122F8A"/>
    <w:rsid w:val="0012308E"/>
    <w:rsid w:val="0012401C"/>
    <w:rsid w:val="00124A06"/>
    <w:rsid w:val="00125F75"/>
    <w:rsid w:val="00126AFC"/>
    <w:rsid w:val="0012712E"/>
    <w:rsid w:val="00127419"/>
    <w:rsid w:val="0012741D"/>
    <w:rsid w:val="0013088A"/>
    <w:rsid w:val="00131202"/>
    <w:rsid w:val="00131E35"/>
    <w:rsid w:val="00132161"/>
    <w:rsid w:val="00132176"/>
    <w:rsid w:val="00133B40"/>
    <w:rsid w:val="00133BD3"/>
    <w:rsid w:val="00133BEB"/>
    <w:rsid w:val="00133DF1"/>
    <w:rsid w:val="001340E8"/>
    <w:rsid w:val="001343D1"/>
    <w:rsid w:val="0013448A"/>
    <w:rsid w:val="001346A1"/>
    <w:rsid w:val="00134C16"/>
    <w:rsid w:val="001353DD"/>
    <w:rsid w:val="00135EB4"/>
    <w:rsid w:val="00135F64"/>
    <w:rsid w:val="00136152"/>
    <w:rsid w:val="00136170"/>
    <w:rsid w:val="00136498"/>
    <w:rsid w:val="0013711F"/>
    <w:rsid w:val="00137299"/>
    <w:rsid w:val="0013775D"/>
    <w:rsid w:val="001403ED"/>
    <w:rsid w:val="001404A7"/>
    <w:rsid w:val="00140A3B"/>
    <w:rsid w:val="00140F5F"/>
    <w:rsid w:val="001416B4"/>
    <w:rsid w:val="0014181E"/>
    <w:rsid w:val="00141CAD"/>
    <w:rsid w:val="001424E3"/>
    <w:rsid w:val="0014267D"/>
    <w:rsid w:val="0014333A"/>
    <w:rsid w:val="001433B4"/>
    <w:rsid w:val="00143673"/>
    <w:rsid w:val="001436D9"/>
    <w:rsid w:val="00143CBF"/>
    <w:rsid w:val="0014408B"/>
    <w:rsid w:val="00144F9B"/>
    <w:rsid w:val="00145288"/>
    <w:rsid w:val="001453AC"/>
    <w:rsid w:val="0014551E"/>
    <w:rsid w:val="001456A3"/>
    <w:rsid w:val="00145F17"/>
    <w:rsid w:val="0014641A"/>
    <w:rsid w:val="001464BB"/>
    <w:rsid w:val="00146C99"/>
    <w:rsid w:val="001471A5"/>
    <w:rsid w:val="001478BC"/>
    <w:rsid w:val="00147E98"/>
    <w:rsid w:val="00150212"/>
    <w:rsid w:val="001502C0"/>
    <w:rsid w:val="0015135D"/>
    <w:rsid w:val="00151A14"/>
    <w:rsid w:val="00151CA8"/>
    <w:rsid w:val="00151F09"/>
    <w:rsid w:val="00151FA4"/>
    <w:rsid w:val="001520F0"/>
    <w:rsid w:val="00152365"/>
    <w:rsid w:val="001523A4"/>
    <w:rsid w:val="00152716"/>
    <w:rsid w:val="00152B45"/>
    <w:rsid w:val="00152D48"/>
    <w:rsid w:val="00153445"/>
    <w:rsid w:val="0015348C"/>
    <w:rsid w:val="001534A6"/>
    <w:rsid w:val="001536FD"/>
    <w:rsid w:val="00153866"/>
    <w:rsid w:val="00154910"/>
    <w:rsid w:val="00154C24"/>
    <w:rsid w:val="001551DC"/>
    <w:rsid w:val="0015533E"/>
    <w:rsid w:val="00156200"/>
    <w:rsid w:val="00156398"/>
    <w:rsid w:val="00156442"/>
    <w:rsid w:val="0015679B"/>
    <w:rsid w:val="00156C39"/>
    <w:rsid w:val="00156FA1"/>
    <w:rsid w:val="00157985"/>
    <w:rsid w:val="001615E7"/>
    <w:rsid w:val="001616B7"/>
    <w:rsid w:val="00161794"/>
    <w:rsid w:val="00161951"/>
    <w:rsid w:val="00161AE6"/>
    <w:rsid w:val="00162145"/>
    <w:rsid w:val="001628F0"/>
    <w:rsid w:val="00162BF7"/>
    <w:rsid w:val="00162FE9"/>
    <w:rsid w:val="001631F3"/>
    <w:rsid w:val="00163545"/>
    <w:rsid w:val="0016358A"/>
    <w:rsid w:val="00164811"/>
    <w:rsid w:val="0016483F"/>
    <w:rsid w:val="00164FA3"/>
    <w:rsid w:val="00165D65"/>
    <w:rsid w:val="0016647A"/>
    <w:rsid w:val="0016665F"/>
    <w:rsid w:val="001666ED"/>
    <w:rsid w:val="001674B6"/>
    <w:rsid w:val="00167565"/>
    <w:rsid w:val="00167D2D"/>
    <w:rsid w:val="00167DC1"/>
    <w:rsid w:val="00170871"/>
    <w:rsid w:val="00170EC6"/>
    <w:rsid w:val="001718B3"/>
    <w:rsid w:val="00171AF0"/>
    <w:rsid w:val="00171B97"/>
    <w:rsid w:val="00171C44"/>
    <w:rsid w:val="00171F8E"/>
    <w:rsid w:val="0017231E"/>
    <w:rsid w:val="001727D9"/>
    <w:rsid w:val="0017346B"/>
    <w:rsid w:val="0017383E"/>
    <w:rsid w:val="00173E9B"/>
    <w:rsid w:val="00173EF0"/>
    <w:rsid w:val="0017426B"/>
    <w:rsid w:val="00174604"/>
    <w:rsid w:val="00174991"/>
    <w:rsid w:val="001749B2"/>
    <w:rsid w:val="00174BDF"/>
    <w:rsid w:val="00175207"/>
    <w:rsid w:val="00175424"/>
    <w:rsid w:val="00175914"/>
    <w:rsid w:val="0017633D"/>
    <w:rsid w:val="00176423"/>
    <w:rsid w:val="00176640"/>
    <w:rsid w:val="00176BA2"/>
    <w:rsid w:val="00176D36"/>
    <w:rsid w:val="00176E6B"/>
    <w:rsid w:val="001774C2"/>
    <w:rsid w:val="00177A08"/>
    <w:rsid w:val="00180087"/>
    <w:rsid w:val="001803C9"/>
    <w:rsid w:val="001806DF"/>
    <w:rsid w:val="0018081A"/>
    <w:rsid w:val="001809EA"/>
    <w:rsid w:val="001809FD"/>
    <w:rsid w:val="00180DB7"/>
    <w:rsid w:val="00180EEC"/>
    <w:rsid w:val="001818C8"/>
    <w:rsid w:val="00181FC1"/>
    <w:rsid w:val="00181FD3"/>
    <w:rsid w:val="001822BE"/>
    <w:rsid w:val="00182923"/>
    <w:rsid w:val="00182BFA"/>
    <w:rsid w:val="00182DFF"/>
    <w:rsid w:val="00183043"/>
    <w:rsid w:val="00183B91"/>
    <w:rsid w:val="00183F5F"/>
    <w:rsid w:val="00184274"/>
    <w:rsid w:val="0018465F"/>
    <w:rsid w:val="001847E9"/>
    <w:rsid w:val="00184D8C"/>
    <w:rsid w:val="00185354"/>
    <w:rsid w:val="0018560E"/>
    <w:rsid w:val="0018587F"/>
    <w:rsid w:val="00185CE4"/>
    <w:rsid w:val="0018644B"/>
    <w:rsid w:val="001866F6"/>
    <w:rsid w:val="00186C5F"/>
    <w:rsid w:val="00186CAC"/>
    <w:rsid w:val="00186DB9"/>
    <w:rsid w:val="001872AF"/>
    <w:rsid w:val="001877CA"/>
    <w:rsid w:val="0019036E"/>
    <w:rsid w:val="0019070B"/>
    <w:rsid w:val="00190FC6"/>
    <w:rsid w:val="00191026"/>
    <w:rsid w:val="0019108A"/>
    <w:rsid w:val="001924E9"/>
    <w:rsid w:val="001928A5"/>
    <w:rsid w:val="00192A61"/>
    <w:rsid w:val="00192C8E"/>
    <w:rsid w:val="001932B8"/>
    <w:rsid w:val="001935DD"/>
    <w:rsid w:val="00193B24"/>
    <w:rsid w:val="00194092"/>
    <w:rsid w:val="001949ED"/>
    <w:rsid w:val="0019563B"/>
    <w:rsid w:val="001959F0"/>
    <w:rsid w:val="00195A9C"/>
    <w:rsid w:val="0019618C"/>
    <w:rsid w:val="00196F7B"/>
    <w:rsid w:val="00197CD4"/>
    <w:rsid w:val="001A0A33"/>
    <w:rsid w:val="001A0B43"/>
    <w:rsid w:val="001A1677"/>
    <w:rsid w:val="001A1AAA"/>
    <w:rsid w:val="001A1CA1"/>
    <w:rsid w:val="001A2061"/>
    <w:rsid w:val="001A2AB8"/>
    <w:rsid w:val="001A2FFC"/>
    <w:rsid w:val="001A3041"/>
    <w:rsid w:val="001A3A50"/>
    <w:rsid w:val="001A3CFF"/>
    <w:rsid w:val="001A40FF"/>
    <w:rsid w:val="001A4163"/>
    <w:rsid w:val="001A42C1"/>
    <w:rsid w:val="001A45DB"/>
    <w:rsid w:val="001A45EA"/>
    <w:rsid w:val="001A4A81"/>
    <w:rsid w:val="001A5641"/>
    <w:rsid w:val="001A5761"/>
    <w:rsid w:val="001A5A59"/>
    <w:rsid w:val="001A5F37"/>
    <w:rsid w:val="001A6303"/>
    <w:rsid w:val="001A7E6E"/>
    <w:rsid w:val="001B0933"/>
    <w:rsid w:val="001B0D98"/>
    <w:rsid w:val="001B0FCF"/>
    <w:rsid w:val="001B111F"/>
    <w:rsid w:val="001B13E2"/>
    <w:rsid w:val="001B14A8"/>
    <w:rsid w:val="001B16B6"/>
    <w:rsid w:val="001B24DB"/>
    <w:rsid w:val="001B2752"/>
    <w:rsid w:val="001B276D"/>
    <w:rsid w:val="001B2C01"/>
    <w:rsid w:val="001B2D32"/>
    <w:rsid w:val="001B35C1"/>
    <w:rsid w:val="001B43CC"/>
    <w:rsid w:val="001B5C35"/>
    <w:rsid w:val="001B70D1"/>
    <w:rsid w:val="001B7E4B"/>
    <w:rsid w:val="001B7F15"/>
    <w:rsid w:val="001C016B"/>
    <w:rsid w:val="001C0E04"/>
    <w:rsid w:val="001C1111"/>
    <w:rsid w:val="001C14C7"/>
    <w:rsid w:val="001C1675"/>
    <w:rsid w:val="001C1EAD"/>
    <w:rsid w:val="001C1EFC"/>
    <w:rsid w:val="001C1EFE"/>
    <w:rsid w:val="001C1F18"/>
    <w:rsid w:val="001C28A2"/>
    <w:rsid w:val="001C2F12"/>
    <w:rsid w:val="001C300B"/>
    <w:rsid w:val="001C31F7"/>
    <w:rsid w:val="001C36A8"/>
    <w:rsid w:val="001C37E7"/>
    <w:rsid w:val="001C3C9E"/>
    <w:rsid w:val="001C45C3"/>
    <w:rsid w:val="001C475E"/>
    <w:rsid w:val="001C47A4"/>
    <w:rsid w:val="001C5AD2"/>
    <w:rsid w:val="001C6105"/>
    <w:rsid w:val="001C614D"/>
    <w:rsid w:val="001C66DB"/>
    <w:rsid w:val="001C6BB6"/>
    <w:rsid w:val="001C6F61"/>
    <w:rsid w:val="001C764C"/>
    <w:rsid w:val="001D020E"/>
    <w:rsid w:val="001D097C"/>
    <w:rsid w:val="001D0994"/>
    <w:rsid w:val="001D0D6F"/>
    <w:rsid w:val="001D1118"/>
    <w:rsid w:val="001D1C89"/>
    <w:rsid w:val="001D2888"/>
    <w:rsid w:val="001D2909"/>
    <w:rsid w:val="001D2A7D"/>
    <w:rsid w:val="001D329F"/>
    <w:rsid w:val="001D435C"/>
    <w:rsid w:val="001D491B"/>
    <w:rsid w:val="001D4EE4"/>
    <w:rsid w:val="001D5087"/>
    <w:rsid w:val="001D52F8"/>
    <w:rsid w:val="001D5B14"/>
    <w:rsid w:val="001D5F83"/>
    <w:rsid w:val="001D648D"/>
    <w:rsid w:val="001D657F"/>
    <w:rsid w:val="001D6DDD"/>
    <w:rsid w:val="001D7450"/>
    <w:rsid w:val="001D74BA"/>
    <w:rsid w:val="001D797F"/>
    <w:rsid w:val="001E01E1"/>
    <w:rsid w:val="001E067E"/>
    <w:rsid w:val="001E0992"/>
    <w:rsid w:val="001E0AAA"/>
    <w:rsid w:val="001E29A3"/>
    <w:rsid w:val="001E2CBD"/>
    <w:rsid w:val="001E372F"/>
    <w:rsid w:val="001E3751"/>
    <w:rsid w:val="001E39CA"/>
    <w:rsid w:val="001E3C3F"/>
    <w:rsid w:val="001E42A9"/>
    <w:rsid w:val="001E4B0C"/>
    <w:rsid w:val="001E5188"/>
    <w:rsid w:val="001E52A7"/>
    <w:rsid w:val="001E5388"/>
    <w:rsid w:val="001E55CF"/>
    <w:rsid w:val="001E5FEC"/>
    <w:rsid w:val="001E6CC9"/>
    <w:rsid w:val="001E719D"/>
    <w:rsid w:val="001E71B7"/>
    <w:rsid w:val="001E71E8"/>
    <w:rsid w:val="001E7351"/>
    <w:rsid w:val="001E75CA"/>
    <w:rsid w:val="001E768F"/>
    <w:rsid w:val="001E79BE"/>
    <w:rsid w:val="001E7BE7"/>
    <w:rsid w:val="001F0C73"/>
    <w:rsid w:val="001F11F9"/>
    <w:rsid w:val="001F1566"/>
    <w:rsid w:val="001F2259"/>
    <w:rsid w:val="001F2595"/>
    <w:rsid w:val="001F2B6D"/>
    <w:rsid w:val="001F30BB"/>
    <w:rsid w:val="001F3265"/>
    <w:rsid w:val="001F464E"/>
    <w:rsid w:val="001F47A6"/>
    <w:rsid w:val="001F4BF0"/>
    <w:rsid w:val="001F5861"/>
    <w:rsid w:val="001F61D2"/>
    <w:rsid w:val="001F64A0"/>
    <w:rsid w:val="001F654F"/>
    <w:rsid w:val="001F6871"/>
    <w:rsid w:val="001F68FE"/>
    <w:rsid w:val="001F7064"/>
    <w:rsid w:val="001F74D3"/>
    <w:rsid w:val="001F75F7"/>
    <w:rsid w:val="001F7D69"/>
    <w:rsid w:val="001F7F2E"/>
    <w:rsid w:val="00200052"/>
    <w:rsid w:val="00200098"/>
    <w:rsid w:val="002002D1"/>
    <w:rsid w:val="0020092E"/>
    <w:rsid w:val="0020098B"/>
    <w:rsid w:val="00200CC4"/>
    <w:rsid w:val="00201229"/>
    <w:rsid w:val="002017EA"/>
    <w:rsid w:val="002019FD"/>
    <w:rsid w:val="00201A76"/>
    <w:rsid w:val="00201DD4"/>
    <w:rsid w:val="00204304"/>
    <w:rsid w:val="00204CB8"/>
    <w:rsid w:val="002052F3"/>
    <w:rsid w:val="00205D82"/>
    <w:rsid w:val="00206331"/>
    <w:rsid w:val="0020652B"/>
    <w:rsid w:val="0020688D"/>
    <w:rsid w:val="0020731F"/>
    <w:rsid w:val="00207D95"/>
    <w:rsid w:val="00210159"/>
    <w:rsid w:val="002117FE"/>
    <w:rsid w:val="00211933"/>
    <w:rsid w:val="002121B3"/>
    <w:rsid w:val="00212C41"/>
    <w:rsid w:val="00213D08"/>
    <w:rsid w:val="00213E61"/>
    <w:rsid w:val="0021441D"/>
    <w:rsid w:val="00214EF0"/>
    <w:rsid w:val="0021519E"/>
    <w:rsid w:val="0021574C"/>
    <w:rsid w:val="00215B86"/>
    <w:rsid w:val="00215C68"/>
    <w:rsid w:val="00217015"/>
    <w:rsid w:val="00217EA9"/>
    <w:rsid w:val="002202DD"/>
    <w:rsid w:val="00221390"/>
    <w:rsid w:val="0022197F"/>
    <w:rsid w:val="00221EC2"/>
    <w:rsid w:val="002220B5"/>
    <w:rsid w:val="0022259F"/>
    <w:rsid w:val="00222C9D"/>
    <w:rsid w:val="0022308F"/>
    <w:rsid w:val="00223A52"/>
    <w:rsid w:val="00223AAE"/>
    <w:rsid w:val="00223F20"/>
    <w:rsid w:val="00223FB8"/>
    <w:rsid w:val="0022423F"/>
    <w:rsid w:val="00224A0D"/>
    <w:rsid w:val="00225311"/>
    <w:rsid w:val="0022567F"/>
    <w:rsid w:val="0022571E"/>
    <w:rsid w:val="00225E70"/>
    <w:rsid w:val="00225ECC"/>
    <w:rsid w:val="00226CD6"/>
    <w:rsid w:val="0022706D"/>
    <w:rsid w:val="00227297"/>
    <w:rsid w:val="00227500"/>
    <w:rsid w:val="00227C32"/>
    <w:rsid w:val="00230113"/>
    <w:rsid w:val="00230310"/>
    <w:rsid w:val="00230526"/>
    <w:rsid w:val="0023072E"/>
    <w:rsid w:val="00230A5C"/>
    <w:rsid w:val="00230C00"/>
    <w:rsid w:val="00230D11"/>
    <w:rsid w:val="00230FE1"/>
    <w:rsid w:val="0023125D"/>
    <w:rsid w:val="002315A3"/>
    <w:rsid w:val="00231A93"/>
    <w:rsid w:val="00232366"/>
    <w:rsid w:val="00232B76"/>
    <w:rsid w:val="00232D5C"/>
    <w:rsid w:val="00232D86"/>
    <w:rsid w:val="00233368"/>
    <w:rsid w:val="0023402B"/>
    <w:rsid w:val="00234262"/>
    <w:rsid w:val="0023458D"/>
    <w:rsid w:val="00234736"/>
    <w:rsid w:val="00234D52"/>
    <w:rsid w:val="0023617B"/>
    <w:rsid w:val="00236374"/>
    <w:rsid w:val="00236D73"/>
    <w:rsid w:val="00236FED"/>
    <w:rsid w:val="002370B1"/>
    <w:rsid w:val="0023722F"/>
    <w:rsid w:val="00237C11"/>
    <w:rsid w:val="00240EB2"/>
    <w:rsid w:val="00241289"/>
    <w:rsid w:val="002416E3"/>
    <w:rsid w:val="002419B4"/>
    <w:rsid w:val="00242446"/>
    <w:rsid w:val="0024244F"/>
    <w:rsid w:val="00242474"/>
    <w:rsid w:val="0024309D"/>
    <w:rsid w:val="002434C7"/>
    <w:rsid w:val="002435C0"/>
    <w:rsid w:val="0024365F"/>
    <w:rsid w:val="002439AA"/>
    <w:rsid w:val="00244438"/>
    <w:rsid w:val="00244DF1"/>
    <w:rsid w:val="002452B3"/>
    <w:rsid w:val="00246195"/>
    <w:rsid w:val="002461A5"/>
    <w:rsid w:val="002466BA"/>
    <w:rsid w:val="00246913"/>
    <w:rsid w:val="00246EA3"/>
    <w:rsid w:val="00247346"/>
    <w:rsid w:val="002476F1"/>
    <w:rsid w:val="00247A1F"/>
    <w:rsid w:val="00247D9F"/>
    <w:rsid w:val="002503C9"/>
    <w:rsid w:val="002504CE"/>
    <w:rsid w:val="00250882"/>
    <w:rsid w:val="00251111"/>
    <w:rsid w:val="00251253"/>
    <w:rsid w:val="0025193B"/>
    <w:rsid w:val="00252115"/>
    <w:rsid w:val="00253417"/>
    <w:rsid w:val="00254118"/>
    <w:rsid w:val="00254125"/>
    <w:rsid w:val="00254254"/>
    <w:rsid w:val="00254502"/>
    <w:rsid w:val="00254943"/>
    <w:rsid w:val="002549E8"/>
    <w:rsid w:val="00255758"/>
    <w:rsid w:val="0025617B"/>
    <w:rsid w:val="002564E3"/>
    <w:rsid w:val="00256598"/>
    <w:rsid w:val="00257A92"/>
    <w:rsid w:val="00257CC5"/>
    <w:rsid w:val="00257E24"/>
    <w:rsid w:val="002601F3"/>
    <w:rsid w:val="00261353"/>
    <w:rsid w:val="0026138D"/>
    <w:rsid w:val="00262335"/>
    <w:rsid w:val="00262338"/>
    <w:rsid w:val="00263723"/>
    <w:rsid w:val="00264369"/>
    <w:rsid w:val="00264487"/>
    <w:rsid w:val="002647D4"/>
    <w:rsid w:val="002648F9"/>
    <w:rsid w:val="00264A6A"/>
    <w:rsid w:val="0026516D"/>
    <w:rsid w:val="0026533E"/>
    <w:rsid w:val="00265D5F"/>
    <w:rsid w:val="002663CC"/>
    <w:rsid w:val="00266748"/>
    <w:rsid w:val="00266B2F"/>
    <w:rsid w:val="002678D9"/>
    <w:rsid w:val="00267AFB"/>
    <w:rsid w:val="00267D15"/>
    <w:rsid w:val="00267D8C"/>
    <w:rsid w:val="00270237"/>
    <w:rsid w:val="0027053D"/>
    <w:rsid w:val="00270DFB"/>
    <w:rsid w:val="00270E83"/>
    <w:rsid w:val="002710E4"/>
    <w:rsid w:val="00271361"/>
    <w:rsid w:val="00271E2C"/>
    <w:rsid w:val="00271FFF"/>
    <w:rsid w:val="00272066"/>
    <w:rsid w:val="00272144"/>
    <w:rsid w:val="00272186"/>
    <w:rsid w:val="002722BF"/>
    <w:rsid w:val="00272310"/>
    <w:rsid w:val="0027253C"/>
    <w:rsid w:val="002731BB"/>
    <w:rsid w:val="002737B0"/>
    <w:rsid w:val="0027414C"/>
    <w:rsid w:val="00274830"/>
    <w:rsid w:val="00274CEF"/>
    <w:rsid w:val="0027504A"/>
    <w:rsid w:val="00275816"/>
    <w:rsid w:val="00275F8A"/>
    <w:rsid w:val="002763B5"/>
    <w:rsid w:val="002766DF"/>
    <w:rsid w:val="00276D24"/>
    <w:rsid w:val="00276D89"/>
    <w:rsid w:val="00276E8E"/>
    <w:rsid w:val="00276F66"/>
    <w:rsid w:val="00276F85"/>
    <w:rsid w:val="0027710F"/>
    <w:rsid w:val="002776BF"/>
    <w:rsid w:val="0027786B"/>
    <w:rsid w:val="00277AA3"/>
    <w:rsid w:val="00277B1F"/>
    <w:rsid w:val="00277CBC"/>
    <w:rsid w:val="002812D8"/>
    <w:rsid w:val="00281BC4"/>
    <w:rsid w:val="00281E43"/>
    <w:rsid w:val="00281EB3"/>
    <w:rsid w:val="002822A1"/>
    <w:rsid w:val="00282DDA"/>
    <w:rsid w:val="00283385"/>
    <w:rsid w:val="002833FA"/>
    <w:rsid w:val="002836C8"/>
    <w:rsid w:val="002837B3"/>
    <w:rsid w:val="00283BA8"/>
    <w:rsid w:val="00283D0A"/>
    <w:rsid w:val="00284EE4"/>
    <w:rsid w:val="0028520D"/>
    <w:rsid w:val="00285913"/>
    <w:rsid w:val="00285AB0"/>
    <w:rsid w:val="00285C75"/>
    <w:rsid w:val="00286372"/>
    <w:rsid w:val="002868B1"/>
    <w:rsid w:val="00286A15"/>
    <w:rsid w:val="00286DB5"/>
    <w:rsid w:val="00286DD5"/>
    <w:rsid w:val="00287091"/>
    <w:rsid w:val="0029114E"/>
    <w:rsid w:val="00291684"/>
    <w:rsid w:val="002918E9"/>
    <w:rsid w:val="00291C7A"/>
    <w:rsid w:val="00291F8C"/>
    <w:rsid w:val="0029218F"/>
    <w:rsid w:val="002921C8"/>
    <w:rsid w:val="00292313"/>
    <w:rsid w:val="0029279A"/>
    <w:rsid w:val="00292A76"/>
    <w:rsid w:val="00292EEE"/>
    <w:rsid w:val="002931D6"/>
    <w:rsid w:val="00294139"/>
    <w:rsid w:val="002948C8"/>
    <w:rsid w:val="0029493D"/>
    <w:rsid w:val="00294973"/>
    <w:rsid w:val="002949C9"/>
    <w:rsid w:val="00294F08"/>
    <w:rsid w:val="00295038"/>
    <w:rsid w:val="00295285"/>
    <w:rsid w:val="00296655"/>
    <w:rsid w:val="00297646"/>
    <w:rsid w:val="00297AAD"/>
    <w:rsid w:val="00297B2D"/>
    <w:rsid w:val="00297B94"/>
    <w:rsid w:val="002A04E9"/>
    <w:rsid w:val="002A09B7"/>
    <w:rsid w:val="002A0C12"/>
    <w:rsid w:val="002A136A"/>
    <w:rsid w:val="002A1DD5"/>
    <w:rsid w:val="002A28A6"/>
    <w:rsid w:val="002A30FC"/>
    <w:rsid w:val="002A35F7"/>
    <w:rsid w:val="002A3B90"/>
    <w:rsid w:val="002A42AC"/>
    <w:rsid w:val="002A4788"/>
    <w:rsid w:val="002A4931"/>
    <w:rsid w:val="002A516E"/>
    <w:rsid w:val="002A5B1E"/>
    <w:rsid w:val="002A5C54"/>
    <w:rsid w:val="002A5C61"/>
    <w:rsid w:val="002A61E1"/>
    <w:rsid w:val="002A65FD"/>
    <w:rsid w:val="002A67C9"/>
    <w:rsid w:val="002A6A32"/>
    <w:rsid w:val="002A7293"/>
    <w:rsid w:val="002A7EE5"/>
    <w:rsid w:val="002A7F25"/>
    <w:rsid w:val="002B062D"/>
    <w:rsid w:val="002B0E23"/>
    <w:rsid w:val="002B165A"/>
    <w:rsid w:val="002B1A37"/>
    <w:rsid w:val="002B1CB9"/>
    <w:rsid w:val="002B1D92"/>
    <w:rsid w:val="002B2406"/>
    <w:rsid w:val="002B2455"/>
    <w:rsid w:val="002B2BF3"/>
    <w:rsid w:val="002B30C1"/>
    <w:rsid w:val="002B33C7"/>
    <w:rsid w:val="002B3514"/>
    <w:rsid w:val="002B3B4F"/>
    <w:rsid w:val="002B4698"/>
    <w:rsid w:val="002B477A"/>
    <w:rsid w:val="002B482A"/>
    <w:rsid w:val="002B4E74"/>
    <w:rsid w:val="002B522B"/>
    <w:rsid w:val="002B59EF"/>
    <w:rsid w:val="002B5C3D"/>
    <w:rsid w:val="002B5D74"/>
    <w:rsid w:val="002B666A"/>
    <w:rsid w:val="002B6998"/>
    <w:rsid w:val="002B6EF4"/>
    <w:rsid w:val="002B770E"/>
    <w:rsid w:val="002C06DC"/>
    <w:rsid w:val="002C0C5A"/>
    <w:rsid w:val="002C114C"/>
    <w:rsid w:val="002C181D"/>
    <w:rsid w:val="002C1865"/>
    <w:rsid w:val="002C18C1"/>
    <w:rsid w:val="002C1A96"/>
    <w:rsid w:val="002C20E8"/>
    <w:rsid w:val="002C2354"/>
    <w:rsid w:val="002C2861"/>
    <w:rsid w:val="002C3294"/>
    <w:rsid w:val="002C330F"/>
    <w:rsid w:val="002C3AE1"/>
    <w:rsid w:val="002C40CF"/>
    <w:rsid w:val="002C42FA"/>
    <w:rsid w:val="002C4444"/>
    <w:rsid w:val="002C47FB"/>
    <w:rsid w:val="002C484B"/>
    <w:rsid w:val="002C4F30"/>
    <w:rsid w:val="002C58F5"/>
    <w:rsid w:val="002C5FAC"/>
    <w:rsid w:val="002C6003"/>
    <w:rsid w:val="002C6B9E"/>
    <w:rsid w:val="002C6CD4"/>
    <w:rsid w:val="002C6D3E"/>
    <w:rsid w:val="002C7204"/>
    <w:rsid w:val="002C73EC"/>
    <w:rsid w:val="002C7CAC"/>
    <w:rsid w:val="002C7E6F"/>
    <w:rsid w:val="002C7EB6"/>
    <w:rsid w:val="002D015B"/>
    <w:rsid w:val="002D06AB"/>
    <w:rsid w:val="002D0FBF"/>
    <w:rsid w:val="002D14DF"/>
    <w:rsid w:val="002D19B9"/>
    <w:rsid w:val="002D1B82"/>
    <w:rsid w:val="002D1BB0"/>
    <w:rsid w:val="002D226C"/>
    <w:rsid w:val="002D255B"/>
    <w:rsid w:val="002D2880"/>
    <w:rsid w:val="002D32A2"/>
    <w:rsid w:val="002D4BC6"/>
    <w:rsid w:val="002D4FC9"/>
    <w:rsid w:val="002D5E50"/>
    <w:rsid w:val="002D65F0"/>
    <w:rsid w:val="002D6E1F"/>
    <w:rsid w:val="002D758F"/>
    <w:rsid w:val="002D7AFC"/>
    <w:rsid w:val="002D7CBD"/>
    <w:rsid w:val="002E026E"/>
    <w:rsid w:val="002E0934"/>
    <w:rsid w:val="002E09C3"/>
    <w:rsid w:val="002E0AF0"/>
    <w:rsid w:val="002E11FC"/>
    <w:rsid w:val="002E1A44"/>
    <w:rsid w:val="002E2063"/>
    <w:rsid w:val="002E2E22"/>
    <w:rsid w:val="002E2E94"/>
    <w:rsid w:val="002E2FC6"/>
    <w:rsid w:val="002E388B"/>
    <w:rsid w:val="002E38EC"/>
    <w:rsid w:val="002E44C1"/>
    <w:rsid w:val="002E46C6"/>
    <w:rsid w:val="002E492C"/>
    <w:rsid w:val="002E57E9"/>
    <w:rsid w:val="002E699D"/>
    <w:rsid w:val="002E6CF8"/>
    <w:rsid w:val="002E7894"/>
    <w:rsid w:val="002F00B2"/>
    <w:rsid w:val="002F0444"/>
    <w:rsid w:val="002F049A"/>
    <w:rsid w:val="002F0C54"/>
    <w:rsid w:val="002F0DAD"/>
    <w:rsid w:val="002F1049"/>
    <w:rsid w:val="002F10BC"/>
    <w:rsid w:val="002F1144"/>
    <w:rsid w:val="002F14F6"/>
    <w:rsid w:val="002F1C26"/>
    <w:rsid w:val="002F2743"/>
    <w:rsid w:val="002F3349"/>
    <w:rsid w:val="002F3C74"/>
    <w:rsid w:val="002F3F6D"/>
    <w:rsid w:val="002F4112"/>
    <w:rsid w:val="002F41FE"/>
    <w:rsid w:val="002F4A5F"/>
    <w:rsid w:val="002F4ACB"/>
    <w:rsid w:val="002F4D11"/>
    <w:rsid w:val="002F6204"/>
    <w:rsid w:val="002F67C7"/>
    <w:rsid w:val="002F696C"/>
    <w:rsid w:val="002F72B0"/>
    <w:rsid w:val="002F73B6"/>
    <w:rsid w:val="002F7695"/>
    <w:rsid w:val="002F76CB"/>
    <w:rsid w:val="002F7EC5"/>
    <w:rsid w:val="003001CB"/>
    <w:rsid w:val="003002D5"/>
    <w:rsid w:val="00300365"/>
    <w:rsid w:val="00300A2C"/>
    <w:rsid w:val="00300ACD"/>
    <w:rsid w:val="00300BE6"/>
    <w:rsid w:val="00300D02"/>
    <w:rsid w:val="00300F0E"/>
    <w:rsid w:val="00300F21"/>
    <w:rsid w:val="00300F3B"/>
    <w:rsid w:val="003012DC"/>
    <w:rsid w:val="00301A2E"/>
    <w:rsid w:val="00301A67"/>
    <w:rsid w:val="00301D04"/>
    <w:rsid w:val="00301DED"/>
    <w:rsid w:val="00301E0E"/>
    <w:rsid w:val="003020CB"/>
    <w:rsid w:val="00302111"/>
    <w:rsid w:val="0030240B"/>
    <w:rsid w:val="0030283D"/>
    <w:rsid w:val="00302A44"/>
    <w:rsid w:val="00302D1E"/>
    <w:rsid w:val="00303C9B"/>
    <w:rsid w:val="003041B6"/>
    <w:rsid w:val="00304277"/>
    <w:rsid w:val="003048C1"/>
    <w:rsid w:val="00304943"/>
    <w:rsid w:val="00304B63"/>
    <w:rsid w:val="00304C87"/>
    <w:rsid w:val="00304D12"/>
    <w:rsid w:val="00305027"/>
    <w:rsid w:val="00305D8E"/>
    <w:rsid w:val="0030646F"/>
    <w:rsid w:val="003064F1"/>
    <w:rsid w:val="00306D13"/>
    <w:rsid w:val="003076E9"/>
    <w:rsid w:val="003100BA"/>
    <w:rsid w:val="003105BB"/>
    <w:rsid w:val="00310A2C"/>
    <w:rsid w:val="00310B8A"/>
    <w:rsid w:val="00311406"/>
    <w:rsid w:val="00311410"/>
    <w:rsid w:val="0031143F"/>
    <w:rsid w:val="003119FA"/>
    <w:rsid w:val="00311A71"/>
    <w:rsid w:val="00311F26"/>
    <w:rsid w:val="00312279"/>
    <w:rsid w:val="0031241D"/>
    <w:rsid w:val="0031245F"/>
    <w:rsid w:val="00312A8B"/>
    <w:rsid w:val="00312FB1"/>
    <w:rsid w:val="0031336E"/>
    <w:rsid w:val="00313773"/>
    <w:rsid w:val="003141B9"/>
    <w:rsid w:val="003142F0"/>
    <w:rsid w:val="00314386"/>
    <w:rsid w:val="003145A6"/>
    <w:rsid w:val="0031475E"/>
    <w:rsid w:val="00314812"/>
    <w:rsid w:val="003150D1"/>
    <w:rsid w:val="003152B0"/>
    <w:rsid w:val="00316A5A"/>
    <w:rsid w:val="00317610"/>
    <w:rsid w:val="00317922"/>
    <w:rsid w:val="00317F48"/>
    <w:rsid w:val="003204CB"/>
    <w:rsid w:val="00321961"/>
    <w:rsid w:val="00321D54"/>
    <w:rsid w:val="00321F00"/>
    <w:rsid w:val="003220F0"/>
    <w:rsid w:val="00323342"/>
    <w:rsid w:val="003233A6"/>
    <w:rsid w:val="00323615"/>
    <w:rsid w:val="00323651"/>
    <w:rsid w:val="003238CA"/>
    <w:rsid w:val="00323CBF"/>
    <w:rsid w:val="00324C07"/>
    <w:rsid w:val="003256BE"/>
    <w:rsid w:val="00325942"/>
    <w:rsid w:val="00325E7C"/>
    <w:rsid w:val="00326304"/>
    <w:rsid w:val="00326E85"/>
    <w:rsid w:val="003272A0"/>
    <w:rsid w:val="00327918"/>
    <w:rsid w:val="003279A3"/>
    <w:rsid w:val="00327D88"/>
    <w:rsid w:val="0033021D"/>
    <w:rsid w:val="003313F2"/>
    <w:rsid w:val="00331F12"/>
    <w:rsid w:val="00332F79"/>
    <w:rsid w:val="0033374F"/>
    <w:rsid w:val="00333A09"/>
    <w:rsid w:val="00333C76"/>
    <w:rsid w:val="003342D9"/>
    <w:rsid w:val="003342E1"/>
    <w:rsid w:val="003342FD"/>
    <w:rsid w:val="00336956"/>
    <w:rsid w:val="0033715A"/>
    <w:rsid w:val="0033788A"/>
    <w:rsid w:val="00337D51"/>
    <w:rsid w:val="00340934"/>
    <w:rsid w:val="00340F29"/>
    <w:rsid w:val="003410BC"/>
    <w:rsid w:val="003410F4"/>
    <w:rsid w:val="003421BC"/>
    <w:rsid w:val="003422D3"/>
    <w:rsid w:val="00342CD8"/>
    <w:rsid w:val="00342E00"/>
    <w:rsid w:val="00343630"/>
    <w:rsid w:val="0034366F"/>
    <w:rsid w:val="00343BD1"/>
    <w:rsid w:val="00343DCB"/>
    <w:rsid w:val="00343E89"/>
    <w:rsid w:val="00344383"/>
    <w:rsid w:val="00344722"/>
    <w:rsid w:val="00344E81"/>
    <w:rsid w:val="0034524A"/>
    <w:rsid w:val="00345553"/>
    <w:rsid w:val="0034584F"/>
    <w:rsid w:val="00345CFB"/>
    <w:rsid w:val="00346148"/>
    <w:rsid w:val="003464C3"/>
    <w:rsid w:val="00346C65"/>
    <w:rsid w:val="003474B3"/>
    <w:rsid w:val="00347E07"/>
    <w:rsid w:val="003501B0"/>
    <w:rsid w:val="0035068A"/>
    <w:rsid w:val="003507D0"/>
    <w:rsid w:val="00350CFE"/>
    <w:rsid w:val="00350D9A"/>
    <w:rsid w:val="003513EA"/>
    <w:rsid w:val="003528D8"/>
    <w:rsid w:val="00352E21"/>
    <w:rsid w:val="00353167"/>
    <w:rsid w:val="003533E5"/>
    <w:rsid w:val="00353874"/>
    <w:rsid w:val="003541D2"/>
    <w:rsid w:val="00354540"/>
    <w:rsid w:val="00354A9D"/>
    <w:rsid w:val="00356C82"/>
    <w:rsid w:val="00356E93"/>
    <w:rsid w:val="003575A5"/>
    <w:rsid w:val="0035787A"/>
    <w:rsid w:val="003603A7"/>
    <w:rsid w:val="00360A6E"/>
    <w:rsid w:val="00361191"/>
    <w:rsid w:val="003620A7"/>
    <w:rsid w:val="0036258B"/>
    <w:rsid w:val="00362684"/>
    <w:rsid w:val="00362AAD"/>
    <w:rsid w:val="003632E6"/>
    <w:rsid w:val="00363B9E"/>
    <w:rsid w:val="00363BE4"/>
    <w:rsid w:val="0036518B"/>
    <w:rsid w:val="00365352"/>
    <w:rsid w:val="003653D7"/>
    <w:rsid w:val="00365F55"/>
    <w:rsid w:val="00366B5F"/>
    <w:rsid w:val="00366BF0"/>
    <w:rsid w:val="00366F75"/>
    <w:rsid w:val="003700FE"/>
    <w:rsid w:val="00370500"/>
    <w:rsid w:val="00370B2C"/>
    <w:rsid w:val="00370C8C"/>
    <w:rsid w:val="00371095"/>
    <w:rsid w:val="00371AC6"/>
    <w:rsid w:val="00371E0C"/>
    <w:rsid w:val="0037233C"/>
    <w:rsid w:val="003725A0"/>
    <w:rsid w:val="00372B33"/>
    <w:rsid w:val="003733C8"/>
    <w:rsid w:val="003734CF"/>
    <w:rsid w:val="003736D8"/>
    <w:rsid w:val="00374663"/>
    <w:rsid w:val="00374FB3"/>
    <w:rsid w:val="0037527D"/>
    <w:rsid w:val="00375699"/>
    <w:rsid w:val="00375848"/>
    <w:rsid w:val="00375944"/>
    <w:rsid w:val="00375E75"/>
    <w:rsid w:val="00375FF6"/>
    <w:rsid w:val="00376998"/>
    <w:rsid w:val="00376B82"/>
    <w:rsid w:val="00376C2B"/>
    <w:rsid w:val="0037731F"/>
    <w:rsid w:val="00377446"/>
    <w:rsid w:val="00377739"/>
    <w:rsid w:val="003803B9"/>
    <w:rsid w:val="0038046B"/>
    <w:rsid w:val="00380DAF"/>
    <w:rsid w:val="003817C8"/>
    <w:rsid w:val="00381EAF"/>
    <w:rsid w:val="003821BE"/>
    <w:rsid w:val="0038268C"/>
    <w:rsid w:val="003831DA"/>
    <w:rsid w:val="0038334F"/>
    <w:rsid w:val="00383351"/>
    <w:rsid w:val="003833A4"/>
    <w:rsid w:val="003836EA"/>
    <w:rsid w:val="00383765"/>
    <w:rsid w:val="003839CA"/>
    <w:rsid w:val="00384068"/>
    <w:rsid w:val="00384241"/>
    <w:rsid w:val="00384398"/>
    <w:rsid w:val="0038443F"/>
    <w:rsid w:val="003848F6"/>
    <w:rsid w:val="00385341"/>
    <w:rsid w:val="00385486"/>
    <w:rsid w:val="00385927"/>
    <w:rsid w:val="00385A1E"/>
    <w:rsid w:val="00385C8D"/>
    <w:rsid w:val="00385DE6"/>
    <w:rsid w:val="003860EB"/>
    <w:rsid w:val="0038631B"/>
    <w:rsid w:val="00386C6D"/>
    <w:rsid w:val="003875BA"/>
    <w:rsid w:val="00387914"/>
    <w:rsid w:val="00387B08"/>
    <w:rsid w:val="00387E60"/>
    <w:rsid w:val="003906A9"/>
    <w:rsid w:val="00390AE5"/>
    <w:rsid w:val="0039100C"/>
    <w:rsid w:val="0039109E"/>
    <w:rsid w:val="003910E8"/>
    <w:rsid w:val="00391728"/>
    <w:rsid w:val="003917B8"/>
    <w:rsid w:val="003917F4"/>
    <w:rsid w:val="003918C5"/>
    <w:rsid w:val="00392939"/>
    <w:rsid w:val="00392CDE"/>
    <w:rsid w:val="00392DD5"/>
    <w:rsid w:val="00392F38"/>
    <w:rsid w:val="00393004"/>
    <w:rsid w:val="0039324B"/>
    <w:rsid w:val="003936A3"/>
    <w:rsid w:val="003938C7"/>
    <w:rsid w:val="00393C42"/>
    <w:rsid w:val="00393F38"/>
    <w:rsid w:val="003940C0"/>
    <w:rsid w:val="00395EB0"/>
    <w:rsid w:val="003970A4"/>
    <w:rsid w:val="0039714A"/>
    <w:rsid w:val="00397220"/>
    <w:rsid w:val="00397D1D"/>
    <w:rsid w:val="003A002B"/>
    <w:rsid w:val="003A0C7D"/>
    <w:rsid w:val="003A1B1D"/>
    <w:rsid w:val="003A1D6A"/>
    <w:rsid w:val="003A1DE1"/>
    <w:rsid w:val="003A23F3"/>
    <w:rsid w:val="003A26B8"/>
    <w:rsid w:val="003A2AD2"/>
    <w:rsid w:val="003A2B31"/>
    <w:rsid w:val="003A2CDE"/>
    <w:rsid w:val="003A33C5"/>
    <w:rsid w:val="003A3F42"/>
    <w:rsid w:val="003A3FBB"/>
    <w:rsid w:val="003A4362"/>
    <w:rsid w:val="003A4DC3"/>
    <w:rsid w:val="003A515F"/>
    <w:rsid w:val="003A5CC9"/>
    <w:rsid w:val="003A5D17"/>
    <w:rsid w:val="003A5E9A"/>
    <w:rsid w:val="003A5FD8"/>
    <w:rsid w:val="003A7E40"/>
    <w:rsid w:val="003B0022"/>
    <w:rsid w:val="003B05B8"/>
    <w:rsid w:val="003B09B6"/>
    <w:rsid w:val="003B12EA"/>
    <w:rsid w:val="003B1BB3"/>
    <w:rsid w:val="003B1D44"/>
    <w:rsid w:val="003B1F56"/>
    <w:rsid w:val="003B30CD"/>
    <w:rsid w:val="003B35C6"/>
    <w:rsid w:val="003B4546"/>
    <w:rsid w:val="003B4856"/>
    <w:rsid w:val="003B4BC3"/>
    <w:rsid w:val="003B4E46"/>
    <w:rsid w:val="003B5088"/>
    <w:rsid w:val="003B53AF"/>
    <w:rsid w:val="003B5735"/>
    <w:rsid w:val="003B57AC"/>
    <w:rsid w:val="003B57DA"/>
    <w:rsid w:val="003C041C"/>
    <w:rsid w:val="003C0E68"/>
    <w:rsid w:val="003C1261"/>
    <w:rsid w:val="003C1923"/>
    <w:rsid w:val="003C2710"/>
    <w:rsid w:val="003C2981"/>
    <w:rsid w:val="003C2F48"/>
    <w:rsid w:val="003C3021"/>
    <w:rsid w:val="003C33E0"/>
    <w:rsid w:val="003C3B2F"/>
    <w:rsid w:val="003C3FD0"/>
    <w:rsid w:val="003C40A0"/>
    <w:rsid w:val="003C4585"/>
    <w:rsid w:val="003C4732"/>
    <w:rsid w:val="003C49C9"/>
    <w:rsid w:val="003C4A25"/>
    <w:rsid w:val="003C5052"/>
    <w:rsid w:val="003C5274"/>
    <w:rsid w:val="003C6507"/>
    <w:rsid w:val="003C7C9B"/>
    <w:rsid w:val="003C7F55"/>
    <w:rsid w:val="003D06C1"/>
    <w:rsid w:val="003D1152"/>
    <w:rsid w:val="003D1D16"/>
    <w:rsid w:val="003D1DBA"/>
    <w:rsid w:val="003D2201"/>
    <w:rsid w:val="003D2272"/>
    <w:rsid w:val="003D25AD"/>
    <w:rsid w:val="003D31B3"/>
    <w:rsid w:val="003D3665"/>
    <w:rsid w:val="003D3B89"/>
    <w:rsid w:val="003D3C51"/>
    <w:rsid w:val="003D48C5"/>
    <w:rsid w:val="003D4B1F"/>
    <w:rsid w:val="003D62DC"/>
    <w:rsid w:val="003D66AB"/>
    <w:rsid w:val="003D6DC6"/>
    <w:rsid w:val="003D723A"/>
    <w:rsid w:val="003D72AC"/>
    <w:rsid w:val="003D7E1D"/>
    <w:rsid w:val="003E0B28"/>
    <w:rsid w:val="003E0E70"/>
    <w:rsid w:val="003E13C6"/>
    <w:rsid w:val="003E183A"/>
    <w:rsid w:val="003E1890"/>
    <w:rsid w:val="003E1B50"/>
    <w:rsid w:val="003E1B9B"/>
    <w:rsid w:val="003E1EA3"/>
    <w:rsid w:val="003E1EDF"/>
    <w:rsid w:val="003E268D"/>
    <w:rsid w:val="003E2762"/>
    <w:rsid w:val="003E2FE7"/>
    <w:rsid w:val="003E3488"/>
    <w:rsid w:val="003E36F7"/>
    <w:rsid w:val="003E382D"/>
    <w:rsid w:val="003E39B8"/>
    <w:rsid w:val="003E39D7"/>
    <w:rsid w:val="003E3F3E"/>
    <w:rsid w:val="003E4039"/>
    <w:rsid w:val="003E4777"/>
    <w:rsid w:val="003E4EDD"/>
    <w:rsid w:val="003E5D99"/>
    <w:rsid w:val="003E5FD4"/>
    <w:rsid w:val="003E6030"/>
    <w:rsid w:val="003E60EE"/>
    <w:rsid w:val="003E694E"/>
    <w:rsid w:val="003E6F07"/>
    <w:rsid w:val="003E74C7"/>
    <w:rsid w:val="003F0111"/>
    <w:rsid w:val="003F0F0C"/>
    <w:rsid w:val="003F1341"/>
    <w:rsid w:val="003F145B"/>
    <w:rsid w:val="003F1AE7"/>
    <w:rsid w:val="003F244C"/>
    <w:rsid w:val="003F2A60"/>
    <w:rsid w:val="003F2AD0"/>
    <w:rsid w:val="003F3067"/>
    <w:rsid w:val="003F3DC8"/>
    <w:rsid w:val="003F43E4"/>
    <w:rsid w:val="003F5664"/>
    <w:rsid w:val="003F58CC"/>
    <w:rsid w:val="003F5B9F"/>
    <w:rsid w:val="003F5C8A"/>
    <w:rsid w:val="003F684A"/>
    <w:rsid w:val="003F6C6E"/>
    <w:rsid w:val="003F6E19"/>
    <w:rsid w:val="003F706D"/>
    <w:rsid w:val="003F7312"/>
    <w:rsid w:val="003F7414"/>
    <w:rsid w:val="003F76CB"/>
    <w:rsid w:val="003F7F51"/>
    <w:rsid w:val="0040097C"/>
    <w:rsid w:val="004011FA"/>
    <w:rsid w:val="0040146B"/>
    <w:rsid w:val="00401E82"/>
    <w:rsid w:val="004030FE"/>
    <w:rsid w:val="00403305"/>
    <w:rsid w:val="0040332A"/>
    <w:rsid w:val="00403449"/>
    <w:rsid w:val="00403953"/>
    <w:rsid w:val="0040406A"/>
    <w:rsid w:val="004046A2"/>
    <w:rsid w:val="00404B54"/>
    <w:rsid w:val="00404CAC"/>
    <w:rsid w:val="00404EE4"/>
    <w:rsid w:val="00405291"/>
    <w:rsid w:val="00405293"/>
    <w:rsid w:val="00405C07"/>
    <w:rsid w:val="004061FE"/>
    <w:rsid w:val="00406E7E"/>
    <w:rsid w:val="00406F48"/>
    <w:rsid w:val="004075E3"/>
    <w:rsid w:val="00407A1A"/>
    <w:rsid w:val="0041021C"/>
    <w:rsid w:val="004105CE"/>
    <w:rsid w:val="004107FE"/>
    <w:rsid w:val="00410983"/>
    <w:rsid w:val="00410994"/>
    <w:rsid w:val="004115F9"/>
    <w:rsid w:val="00411A80"/>
    <w:rsid w:val="00412EDA"/>
    <w:rsid w:val="00412F94"/>
    <w:rsid w:val="004139A8"/>
    <w:rsid w:val="00414C17"/>
    <w:rsid w:val="00414F0D"/>
    <w:rsid w:val="00415689"/>
    <w:rsid w:val="00415FBC"/>
    <w:rsid w:val="00416339"/>
    <w:rsid w:val="00416BA0"/>
    <w:rsid w:val="00416F54"/>
    <w:rsid w:val="004174C5"/>
    <w:rsid w:val="00417AE1"/>
    <w:rsid w:val="00417C66"/>
    <w:rsid w:val="004212BB"/>
    <w:rsid w:val="00421573"/>
    <w:rsid w:val="0042159F"/>
    <w:rsid w:val="004216B5"/>
    <w:rsid w:val="004217CB"/>
    <w:rsid w:val="00421D45"/>
    <w:rsid w:val="00421FF1"/>
    <w:rsid w:val="00422009"/>
    <w:rsid w:val="00422224"/>
    <w:rsid w:val="00422345"/>
    <w:rsid w:val="00422ED5"/>
    <w:rsid w:val="00422EED"/>
    <w:rsid w:val="004231B4"/>
    <w:rsid w:val="004245ED"/>
    <w:rsid w:val="00424DAB"/>
    <w:rsid w:val="0042632F"/>
    <w:rsid w:val="00426738"/>
    <w:rsid w:val="0042701A"/>
    <w:rsid w:val="0042734B"/>
    <w:rsid w:val="004273DC"/>
    <w:rsid w:val="0042787C"/>
    <w:rsid w:val="00427DAA"/>
    <w:rsid w:val="00430656"/>
    <w:rsid w:val="0043073A"/>
    <w:rsid w:val="00430989"/>
    <w:rsid w:val="00430B85"/>
    <w:rsid w:val="00430F3E"/>
    <w:rsid w:val="0043140D"/>
    <w:rsid w:val="00431986"/>
    <w:rsid w:val="004329F8"/>
    <w:rsid w:val="00432E0E"/>
    <w:rsid w:val="004332FC"/>
    <w:rsid w:val="00433414"/>
    <w:rsid w:val="00433447"/>
    <w:rsid w:val="00433846"/>
    <w:rsid w:val="00433B38"/>
    <w:rsid w:val="00433CC6"/>
    <w:rsid w:val="00433ED4"/>
    <w:rsid w:val="0043534D"/>
    <w:rsid w:val="00435AC3"/>
    <w:rsid w:val="004366EC"/>
    <w:rsid w:val="0043676D"/>
    <w:rsid w:val="00437A92"/>
    <w:rsid w:val="004402C2"/>
    <w:rsid w:val="0044077D"/>
    <w:rsid w:val="0044078A"/>
    <w:rsid w:val="00440AC9"/>
    <w:rsid w:val="00441410"/>
    <w:rsid w:val="0044170F"/>
    <w:rsid w:val="00441F8E"/>
    <w:rsid w:val="00442086"/>
    <w:rsid w:val="004422B2"/>
    <w:rsid w:val="00442504"/>
    <w:rsid w:val="00442708"/>
    <w:rsid w:val="004427B1"/>
    <w:rsid w:val="00442C62"/>
    <w:rsid w:val="00442DB4"/>
    <w:rsid w:val="00443009"/>
    <w:rsid w:val="00443C04"/>
    <w:rsid w:val="00444140"/>
    <w:rsid w:val="00444AF8"/>
    <w:rsid w:val="00444BFA"/>
    <w:rsid w:val="00446388"/>
    <w:rsid w:val="00446886"/>
    <w:rsid w:val="00446A80"/>
    <w:rsid w:val="00446B2E"/>
    <w:rsid w:val="00446DE3"/>
    <w:rsid w:val="00446EF7"/>
    <w:rsid w:val="004476D0"/>
    <w:rsid w:val="00447758"/>
    <w:rsid w:val="00447D74"/>
    <w:rsid w:val="00447EC8"/>
    <w:rsid w:val="0045026D"/>
    <w:rsid w:val="00450542"/>
    <w:rsid w:val="0045061D"/>
    <w:rsid w:val="00450B93"/>
    <w:rsid w:val="00450BE9"/>
    <w:rsid w:val="00450F6E"/>
    <w:rsid w:val="00450FD5"/>
    <w:rsid w:val="00451A7D"/>
    <w:rsid w:val="00451B99"/>
    <w:rsid w:val="00451BE6"/>
    <w:rsid w:val="004523ED"/>
    <w:rsid w:val="00452833"/>
    <w:rsid w:val="004529C1"/>
    <w:rsid w:val="00452BCA"/>
    <w:rsid w:val="00452F7F"/>
    <w:rsid w:val="00453179"/>
    <w:rsid w:val="00453B13"/>
    <w:rsid w:val="00453B2E"/>
    <w:rsid w:val="00453C97"/>
    <w:rsid w:val="004545F1"/>
    <w:rsid w:val="00455F99"/>
    <w:rsid w:val="00456A81"/>
    <w:rsid w:val="004574BF"/>
    <w:rsid w:val="004574FB"/>
    <w:rsid w:val="00457D28"/>
    <w:rsid w:val="004601C1"/>
    <w:rsid w:val="00460370"/>
    <w:rsid w:val="00462149"/>
    <w:rsid w:val="00462BE6"/>
    <w:rsid w:val="00462F21"/>
    <w:rsid w:val="004632C2"/>
    <w:rsid w:val="0046455F"/>
    <w:rsid w:val="004649C9"/>
    <w:rsid w:val="00464B5E"/>
    <w:rsid w:val="00464B92"/>
    <w:rsid w:val="0046525E"/>
    <w:rsid w:val="004652F7"/>
    <w:rsid w:val="00465B33"/>
    <w:rsid w:val="00466105"/>
    <w:rsid w:val="00466331"/>
    <w:rsid w:val="00466389"/>
    <w:rsid w:val="004667E6"/>
    <w:rsid w:val="004668AC"/>
    <w:rsid w:val="00466B43"/>
    <w:rsid w:val="00466D2F"/>
    <w:rsid w:val="00467040"/>
    <w:rsid w:val="0046775D"/>
    <w:rsid w:val="00467C11"/>
    <w:rsid w:val="00470242"/>
    <w:rsid w:val="00470716"/>
    <w:rsid w:val="00470F2C"/>
    <w:rsid w:val="00472885"/>
    <w:rsid w:val="0047321A"/>
    <w:rsid w:val="004749DC"/>
    <w:rsid w:val="00474B68"/>
    <w:rsid w:val="004752C7"/>
    <w:rsid w:val="00475550"/>
    <w:rsid w:val="00475994"/>
    <w:rsid w:val="00475A21"/>
    <w:rsid w:val="00476178"/>
    <w:rsid w:val="00476709"/>
    <w:rsid w:val="004767B1"/>
    <w:rsid w:val="00476EAA"/>
    <w:rsid w:val="00477230"/>
    <w:rsid w:val="00477E39"/>
    <w:rsid w:val="00480215"/>
    <w:rsid w:val="00480472"/>
    <w:rsid w:val="004805D4"/>
    <w:rsid w:val="004807FC"/>
    <w:rsid w:val="00480D11"/>
    <w:rsid w:val="00480DC0"/>
    <w:rsid w:val="00482270"/>
    <w:rsid w:val="00482A0C"/>
    <w:rsid w:val="00482A24"/>
    <w:rsid w:val="00482B71"/>
    <w:rsid w:val="00482D59"/>
    <w:rsid w:val="00482E21"/>
    <w:rsid w:val="00483280"/>
    <w:rsid w:val="004839B9"/>
    <w:rsid w:val="004844DA"/>
    <w:rsid w:val="00484B0E"/>
    <w:rsid w:val="00484EB1"/>
    <w:rsid w:val="0048560C"/>
    <w:rsid w:val="0048585B"/>
    <w:rsid w:val="00485CD7"/>
    <w:rsid w:val="004862BC"/>
    <w:rsid w:val="004868F6"/>
    <w:rsid w:val="00486F87"/>
    <w:rsid w:val="00487183"/>
    <w:rsid w:val="004872F0"/>
    <w:rsid w:val="00487322"/>
    <w:rsid w:val="00487627"/>
    <w:rsid w:val="004877D5"/>
    <w:rsid w:val="00487881"/>
    <w:rsid w:val="00487F7B"/>
    <w:rsid w:val="004907CA"/>
    <w:rsid w:val="00490E85"/>
    <w:rsid w:val="004911BB"/>
    <w:rsid w:val="004914EA"/>
    <w:rsid w:val="00492089"/>
    <w:rsid w:val="004928BC"/>
    <w:rsid w:val="00492933"/>
    <w:rsid w:val="00492983"/>
    <w:rsid w:val="00492AE0"/>
    <w:rsid w:val="004931AB"/>
    <w:rsid w:val="0049343B"/>
    <w:rsid w:val="0049396D"/>
    <w:rsid w:val="0049409D"/>
    <w:rsid w:val="004948DB"/>
    <w:rsid w:val="004949C6"/>
    <w:rsid w:val="0049537A"/>
    <w:rsid w:val="00496949"/>
    <w:rsid w:val="00496A86"/>
    <w:rsid w:val="00496D18"/>
    <w:rsid w:val="00497202"/>
    <w:rsid w:val="004972E8"/>
    <w:rsid w:val="00497BB6"/>
    <w:rsid w:val="00497C49"/>
    <w:rsid w:val="00497FA5"/>
    <w:rsid w:val="004A057D"/>
    <w:rsid w:val="004A062F"/>
    <w:rsid w:val="004A0A85"/>
    <w:rsid w:val="004A0B53"/>
    <w:rsid w:val="004A0E30"/>
    <w:rsid w:val="004A0EF3"/>
    <w:rsid w:val="004A23F5"/>
    <w:rsid w:val="004A3A93"/>
    <w:rsid w:val="004A3FAA"/>
    <w:rsid w:val="004A4112"/>
    <w:rsid w:val="004A4DB8"/>
    <w:rsid w:val="004A5907"/>
    <w:rsid w:val="004A6896"/>
    <w:rsid w:val="004A7019"/>
    <w:rsid w:val="004A767F"/>
    <w:rsid w:val="004A7936"/>
    <w:rsid w:val="004B0397"/>
    <w:rsid w:val="004B03F9"/>
    <w:rsid w:val="004B0639"/>
    <w:rsid w:val="004B081F"/>
    <w:rsid w:val="004B0AC6"/>
    <w:rsid w:val="004B1614"/>
    <w:rsid w:val="004B1EF4"/>
    <w:rsid w:val="004B1FBC"/>
    <w:rsid w:val="004B23E8"/>
    <w:rsid w:val="004B244B"/>
    <w:rsid w:val="004B2CBD"/>
    <w:rsid w:val="004B3354"/>
    <w:rsid w:val="004B3509"/>
    <w:rsid w:val="004B3BD9"/>
    <w:rsid w:val="004B465F"/>
    <w:rsid w:val="004B493E"/>
    <w:rsid w:val="004B5075"/>
    <w:rsid w:val="004B5347"/>
    <w:rsid w:val="004B5C7D"/>
    <w:rsid w:val="004B6A29"/>
    <w:rsid w:val="004C0207"/>
    <w:rsid w:val="004C06C6"/>
    <w:rsid w:val="004C0C71"/>
    <w:rsid w:val="004C0D57"/>
    <w:rsid w:val="004C1B91"/>
    <w:rsid w:val="004C1E64"/>
    <w:rsid w:val="004C25B6"/>
    <w:rsid w:val="004C263F"/>
    <w:rsid w:val="004C2E0B"/>
    <w:rsid w:val="004C3049"/>
    <w:rsid w:val="004C32AC"/>
    <w:rsid w:val="004C3F2B"/>
    <w:rsid w:val="004C4DA2"/>
    <w:rsid w:val="004C54E8"/>
    <w:rsid w:val="004C6168"/>
    <w:rsid w:val="004C6253"/>
    <w:rsid w:val="004C6AB8"/>
    <w:rsid w:val="004C6B7B"/>
    <w:rsid w:val="004C6BA9"/>
    <w:rsid w:val="004C72B4"/>
    <w:rsid w:val="004C7359"/>
    <w:rsid w:val="004C74AD"/>
    <w:rsid w:val="004C7CA7"/>
    <w:rsid w:val="004C7CB8"/>
    <w:rsid w:val="004D0982"/>
    <w:rsid w:val="004D0A34"/>
    <w:rsid w:val="004D0BA9"/>
    <w:rsid w:val="004D0FCA"/>
    <w:rsid w:val="004D10F6"/>
    <w:rsid w:val="004D1568"/>
    <w:rsid w:val="004D1C9B"/>
    <w:rsid w:val="004D1D91"/>
    <w:rsid w:val="004D20CE"/>
    <w:rsid w:val="004D2FCF"/>
    <w:rsid w:val="004D4678"/>
    <w:rsid w:val="004D5574"/>
    <w:rsid w:val="004D576F"/>
    <w:rsid w:val="004D6824"/>
    <w:rsid w:val="004D7B79"/>
    <w:rsid w:val="004E0146"/>
    <w:rsid w:val="004E0D4A"/>
    <w:rsid w:val="004E1073"/>
    <w:rsid w:val="004E1416"/>
    <w:rsid w:val="004E1C38"/>
    <w:rsid w:val="004E1E68"/>
    <w:rsid w:val="004E23D1"/>
    <w:rsid w:val="004E30EF"/>
    <w:rsid w:val="004E33CF"/>
    <w:rsid w:val="004E3967"/>
    <w:rsid w:val="004E396F"/>
    <w:rsid w:val="004E3B01"/>
    <w:rsid w:val="004E46FB"/>
    <w:rsid w:val="004E4B8E"/>
    <w:rsid w:val="004E4C12"/>
    <w:rsid w:val="004E4D6A"/>
    <w:rsid w:val="004E4EAB"/>
    <w:rsid w:val="004E5071"/>
    <w:rsid w:val="004E5334"/>
    <w:rsid w:val="004E5373"/>
    <w:rsid w:val="004E53AC"/>
    <w:rsid w:val="004E5843"/>
    <w:rsid w:val="004E5E3E"/>
    <w:rsid w:val="004E5F32"/>
    <w:rsid w:val="004E6443"/>
    <w:rsid w:val="004E6B60"/>
    <w:rsid w:val="004E7434"/>
    <w:rsid w:val="004E78E8"/>
    <w:rsid w:val="004F0057"/>
    <w:rsid w:val="004F0172"/>
    <w:rsid w:val="004F0A04"/>
    <w:rsid w:val="004F1BFB"/>
    <w:rsid w:val="004F2256"/>
    <w:rsid w:val="004F2534"/>
    <w:rsid w:val="004F30EF"/>
    <w:rsid w:val="004F33C1"/>
    <w:rsid w:val="004F349D"/>
    <w:rsid w:val="004F36F2"/>
    <w:rsid w:val="004F37FF"/>
    <w:rsid w:val="004F38B4"/>
    <w:rsid w:val="004F4799"/>
    <w:rsid w:val="004F4AC1"/>
    <w:rsid w:val="004F52C7"/>
    <w:rsid w:val="004F589C"/>
    <w:rsid w:val="004F5EFC"/>
    <w:rsid w:val="004F6115"/>
    <w:rsid w:val="004F6C9D"/>
    <w:rsid w:val="004F7068"/>
    <w:rsid w:val="0050009A"/>
    <w:rsid w:val="005004C2"/>
    <w:rsid w:val="00500B86"/>
    <w:rsid w:val="00500F17"/>
    <w:rsid w:val="0050163B"/>
    <w:rsid w:val="00501763"/>
    <w:rsid w:val="00501B59"/>
    <w:rsid w:val="00501DA1"/>
    <w:rsid w:val="00501DCD"/>
    <w:rsid w:val="00501FD9"/>
    <w:rsid w:val="00502069"/>
    <w:rsid w:val="00502351"/>
    <w:rsid w:val="005036F3"/>
    <w:rsid w:val="00503976"/>
    <w:rsid w:val="0050425E"/>
    <w:rsid w:val="005046AC"/>
    <w:rsid w:val="00504B5C"/>
    <w:rsid w:val="0050539A"/>
    <w:rsid w:val="005055CF"/>
    <w:rsid w:val="00505839"/>
    <w:rsid w:val="005061A9"/>
    <w:rsid w:val="00506A58"/>
    <w:rsid w:val="00506AF8"/>
    <w:rsid w:val="00506D66"/>
    <w:rsid w:val="00506D81"/>
    <w:rsid w:val="005071A5"/>
    <w:rsid w:val="00507B37"/>
    <w:rsid w:val="00507B8D"/>
    <w:rsid w:val="00507EA9"/>
    <w:rsid w:val="005105E1"/>
    <w:rsid w:val="005107F4"/>
    <w:rsid w:val="00511BF0"/>
    <w:rsid w:val="00511C86"/>
    <w:rsid w:val="00511D3F"/>
    <w:rsid w:val="00512BA9"/>
    <w:rsid w:val="005130DB"/>
    <w:rsid w:val="005132F5"/>
    <w:rsid w:val="00513446"/>
    <w:rsid w:val="005135F4"/>
    <w:rsid w:val="00513D6C"/>
    <w:rsid w:val="00514625"/>
    <w:rsid w:val="00515BD1"/>
    <w:rsid w:val="005168F8"/>
    <w:rsid w:val="00516959"/>
    <w:rsid w:val="005169C5"/>
    <w:rsid w:val="00516E2A"/>
    <w:rsid w:val="00516F1D"/>
    <w:rsid w:val="0051725A"/>
    <w:rsid w:val="0051746F"/>
    <w:rsid w:val="00520237"/>
    <w:rsid w:val="00520542"/>
    <w:rsid w:val="0052066C"/>
    <w:rsid w:val="005207CF"/>
    <w:rsid w:val="005207DE"/>
    <w:rsid w:val="0052099E"/>
    <w:rsid w:val="00520B6B"/>
    <w:rsid w:val="00520BDC"/>
    <w:rsid w:val="00520E19"/>
    <w:rsid w:val="00521797"/>
    <w:rsid w:val="00523701"/>
    <w:rsid w:val="00523C0C"/>
    <w:rsid w:val="00523D41"/>
    <w:rsid w:val="0052449E"/>
    <w:rsid w:val="00524634"/>
    <w:rsid w:val="00524E25"/>
    <w:rsid w:val="005252D0"/>
    <w:rsid w:val="005257EB"/>
    <w:rsid w:val="00525814"/>
    <w:rsid w:val="005264E9"/>
    <w:rsid w:val="00526845"/>
    <w:rsid w:val="0052770F"/>
    <w:rsid w:val="00527999"/>
    <w:rsid w:val="00527F64"/>
    <w:rsid w:val="00530120"/>
    <w:rsid w:val="00530668"/>
    <w:rsid w:val="00531026"/>
    <w:rsid w:val="005310AA"/>
    <w:rsid w:val="005318A4"/>
    <w:rsid w:val="00531FB7"/>
    <w:rsid w:val="005320B7"/>
    <w:rsid w:val="00532B03"/>
    <w:rsid w:val="00532F6B"/>
    <w:rsid w:val="00532FF6"/>
    <w:rsid w:val="00533369"/>
    <w:rsid w:val="00533DDD"/>
    <w:rsid w:val="005344B5"/>
    <w:rsid w:val="00534AC3"/>
    <w:rsid w:val="00534FC2"/>
    <w:rsid w:val="00535625"/>
    <w:rsid w:val="00535B53"/>
    <w:rsid w:val="00536132"/>
    <w:rsid w:val="0053628A"/>
    <w:rsid w:val="00536870"/>
    <w:rsid w:val="0053689D"/>
    <w:rsid w:val="00536B39"/>
    <w:rsid w:val="005372D1"/>
    <w:rsid w:val="00537A2E"/>
    <w:rsid w:val="00537B59"/>
    <w:rsid w:val="00537B67"/>
    <w:rsid w:val="00537CDA"/>
    <w:rsid w:val="00537D77"/>
    <w:rsid w:val="005401B2"/>
    <w:rsid w:val="00540D4B"/>
    <w:rsid w:val="00540FAA"/>
    <w:rsid w:val="00541011"/>
    <w:rsid w:val="00541459"/>
    <w:rsid w:val="005415E5"/>
    <w:rsid w:val="0054171B"/>
    <w:rsid w:val="00543241"/>
    <w:rsid w:val="00543EC0"/>
    <w:rsid w:val="00544914"/>
    <w:rsid w:val="00544D9C"/>
    <w:rsid w:val="00544EA1"/>
    <w:rsid w:val="00544FEC"/>
    <w:rsid w:val="00545961"/>
    <w:rsid w:val="00546084"/>
    <w:rsid w:val="00546537"/>
    <w:rsid w:val="005466D8"/>
    <w:rsid w:val="00546D2A"/>
    <w:rsid w:val="00547D26"/>
    <w:rsid w:val="00547F50"/>
    <w:rsid w:val="0055019A"/>
    <w:rsid w:val="00550CC8"/>
    <w:rsid w:val="00551754"/>
    <w:rsid w:val="00551CFE"/>
    <w:rsid w:val="005524CC"/>
    <w:rsid w:val="00552607"/>
    <w:rsid w:val="0055287D"/>
    <w:rsid w:val="00552B1A"/>
    <w:rsid w:val="0055300C"/>
    <w:rsid w:val="00553216"/>
    <w:rsid w:val="00553526"/>
    <w:rsid w:val="00553561"/>
    <w:rsid w:val="005536CC"/>
    <w:rsid w:val="00553C67"/>
    <w:rsid w:val="0055410D"/>
    <w:rsid w:val="0055458E"/>
    <w:rsid w:val="005545A0"/>
    <w:rsid w:val="00554907"/>
    <w:rsid w:val="00554AD7"/>
    <w:rsid w:val="0055527A"/>
    <w:rsid w:val="0055541F"/>
    <w:rsid w:val="00555475"/>
    <w:rsid w:val="00555DCA"/>
    <w:rsid w:val="00555E35"/>
    <w:rsid w:val="005565EB"/>
    <w:rsid w:val="00556A35"/>
    <w:rsid w:val="00556AD1"/>
    <w:rsid w:val="00556FC2"/>
    <w:rsid w:val="005571C3"/>
    <w:rsid w:val="005572D6"/>
    <w:rsid w:val="00557C51"/>
    <w:rsid w:val="00557E17"/>
    <w:rsid w:val="00560998"/>
    <w:rsid w:val="00560AB4"/>
    <w:rsid w:val="00560C78"/>
    <w:rsid w:val="00560F92"/>
    <w:rsid w:val="00561172"/>
    <w:rsid w:val="00561829"/>
    <w:rsid w:val="00561BE5"/>
    <w:rsid w:val="00562078"/>
    <w:rsid w:val="00562380"/>
    <w:rsid w:val="0056265E"/>
    <w:rsid w:val="00562813"/>
    <w:rsid w:val="00562B65"/>
    <w:rsid w:val="00563647"/>
    <w:rsid w:val="00563DA7"/>
    <w:rsid w:val="00563F09"/>
    <w:rsid w:val="00563F53"/>
    <w:rsid w:val="00564644"/>
    <w:rsid w:val="00564FEF"/>
    <w:rsid w:val="00565FBD"/>
    <w:rsid w:val="00566423"/>
    <w:rsid w:val="00566A50"/>
    <w:rsid w:val="00566D8A"/>
    <w:rsid w:val="00570180"/>
    <w:rsid w:val="005706D9"/>
    <w:rsid w:val="005709E8"/>
    <w:rsid w:val="00570F16"/>
    <w:rsid w:val="00572138"/>
    <w:rsid w:val="00572190"/>
    <w:rsid w:val="00572421"/>
    <w:rsid w:val="00572FA3"/>
    <w:rsid w:val="005730CA"/>
    <w:rsid w:val="005730D0"/>
    <w:rsid w:val="00573548"/>
    <w:rsid w:val="00573EAC"/>
    <w:rsid w:val="0057401B"/>
    <w:rsid w:val="005750D6"/>
    <w:rsid w:val="005757C2"/>
    <w:rsid w:val="005757E5"/>
    <w:rsid w:val="00575EEC"/>
    <w:rsid w:val="0057627A"/>
    <w:rsid w:val="005763C4"/>
    <w:rsid w:val="005764DD"/>
    <w:rsid w:val="00577041"/>
    <w:rsid w:val="0057729D"/>
    <w:rsid w:val="005777C6"/>
    <w:rsid w:val="00580327"/>
    <w:rsid w:val="00580904"/>
    <w:rsid w:val="00581B6E"/>
    <w:rsid w:val="00581F94"/>
    <w:rsid w:val="00581FCE"/>
    <w:rsid w:val="005824A5"/>
    <w:rsid w:val="005828B5"/>
    <w:rsid w:val="00582920"/>
    <w:rsid w:val="00584691"/>
    <w:rsid w:val="0058469C"/>
    <w:rsid w:val="005848C3"/>
    <w:rsid w:val="005851C8"/>
    <w:rsid w:val="0058526B"/>
    <w:rsid w:val="0058548F"/>
    <w:rsid w:val="005856DE"/>
    <w:rsid w:val="00585745"/>
    <w:rsid w:val="00585EBA"/>
    <w:rsid w:val="005860E0"/>
    <w:rsid w:val="005865A6"/>
    <w:rsid w:val="00586786"/>
    <w:rsid w:val="005869B1"/>
    <w:rsid w:val="00586FE7"/>
    <w:rsid w:val="00587069"/>
    <w:rsid w:val="0058752E"/>
    <w:rsid w:val="00587663"/>
    <w:rsid w:val="005876E4"/>
    <w:rsid w:val="00587AB6"/>
    <w:rsid w:val="005904F4"/>
    <w:rsid w:val="005909AD"/>
    <w:rsid w:val="00590A53"/>
    <w:rsid w:val="00590E19"/>
    <w:rsid w:val="005911C9"/>
    <w:rsid w:val="005919F1"/>
    <w:rsid w:val="00592552"/>
    <w:rsid w:val="00592B44"/>
    <w:rsid w:val="00592B51"/>
    <w:rsid w:val="00594004"/>
    <w:rsid w:val="00595A76"/>
    <w:rsid w:val="005968F3"/>
    <w:rsid w:val="0059699F"/>
    <w:rsid w:val="00597248"/>
    <w:rsid w:val="005974DB"/>
    <w:rsid w:val="005976AD"/>
    <w:rsid w:val="0059771A"/>
    <w:rsid w:val="005978E3"/>
    <w:rsid w:val="005A05F5"/>
    <w:rsid w:val="005A0F4A"/>
    <w:rsid w:val="005A0FFF"/>
    <w:rsid w:val="005A1088"/>
    <w:rsid w:val="005A177E"/>
    <w:rsid w:val="005A18C4"/>
    <w:rsid w:val="005A1AAE"/>
    <w:rsid w:val="005A1F12"/>
    <w:rsid w:val="005A1FF1"/>
    <w:rsid w:val="005A2FD6"/>
    <w:rsid w:val="005A2FF8"/>
    <w:rsid w:val="005A3999"/>
    <w:rsid w:val="005A3E2D"/>
    <w:rsid w:val="005A3E5B"/>
    <w:rsid w:val="005A474A"/>
    <w:rsid w:val="005A4850"/>
    <w:rsid w:val="005A4E66"/>
    <w:rsid w:val="005A5605"/>
    <w:rsid w:val="005A57F6"/>
    <w:rsid w:val="005A5DA0"/>
    <w:rsid w:val="005A6108"/>
    <w:rsid w:val="005A68AC"/>
    <w:rsid w:val="005B0A58"/>
    <w:rsid w:val="005B1D98"/>
    <w:rsid w:val="005B1DAA"/>
    <w:rsid w:val="005B22BC"/>
    <w:rsid w:val="005B22C8"/>
    <w:rsid w:val="005B34A2"/>
    <w:rsid w:val="005B3F03"/>
    <w:rsid w:val="005B3FFD"/>
    <w:rsid w:val="005B442D"/>
    <w:rsid w:val="005B45D8"/>
    <w:rsid w:val="005B45EC"/>
    <w:rsid w:val="005B488D"/>
    <w:rsid w:val="005B4F5B"/>
    <w:rsid w:val="005B514E"/>
    <w:rsid w:val="005B5184"/>
    <w:rsid w:val="005B5377"/>
    <w:rsid w:val="005B57AC"/>
    <w:rsid w:val="005B5E32"/>
    <w:rsid w:val="005B5E90"/>
    <w:rsid w:val="005B6126"/>
    <w:rsid w:val="005B6E2D"/>
    <w:rsid w:val="005B704A"/>
    <w:rsid w:val="005B70C6"/>
    <w:rsid w:val="005B7664"/>
    <w:rsid w:val="005B7B1C"/>
    <w:rsid w:val="005B7ED8"/>
    <w:rsid w:val="005C036E"/>
    <w:rsid w:val="005C08A1"/>
    <w:rsid w:val="005C0C07"/>
    <w:rsid w:val="005C151A"/>
    <w:rsid w:val="005C22B6"/>
    <w:rsid w:val="005C2904"/>
    <w:rsid w:val="005C2B07"/>
    <w:rsid w:val="005C2BF0"/>
    <w:rsid w:val="005C2F2E"/>
    <w:rsid w:val="005C38DD"/>
    <w:rsid w:val="005C39F9"/>
    <w:rsid w:val="005C3E98"/>
    <w:rsid w:val="005C4D76"/>
    <w:rsid w:val="005C5155"/>
    <w:rsid w:val="005C5456"/>
    <w:rsid w:val="005C5633"/>
    <w:rsid w:val="005C59CF"/>
    <w:rsid w:val="005C5A16"/>
    <w:rsid w:val="005C5E83"/>
    <w:rsid w:val="005C7B08"/>
    <w:rsid w:val="005D0AB9"/>
    <w:rsid w:val="005D0CE8"/>
    <w:rsid w:val="005D0E0C"/>
    <w:rsid w:val="005D2170"/>
    <w:rsid w:val="005D2511"/>
    <w:rsid w:val="005D274B"/>
    <w:rsid w:val="005D2A1C"/>
    <w:rsid w:val="005D2B2C"/>
    <w:rsid w:val="005D2B8A"/>
    <w:rsid w:val="005D2CB9"/>
    <w:rsid w:val="005D2DDD"/>
    <w:rsid w:val="005D3CA4"/>
    <w:rsid w:val="005D4116"/>
    <w:rsid w:val="005D4B13"/>
    <w:rsid w:val="005D521C"/>
    <w:rsid w:val="005D54D6"/>
    <w:rsid w:val="005D594A"/>
    <w:rsid w:val="005D59A7"/>
    <w:rsid w:val="005D68DA"/>
    <w:rsid w:val="005D7049"/>
    <w:rsid w:val="005D756D"/>
    <w:rsid w:val="005D788C"/>
    <w:rsid w:val="005D7D6A"/>
    <w:rsid w:val="005E046D"/>
    <w:rsid w:val="005E068B"/>
    <w:rsid w:val="005E0A7C"/>
    <w:rsid w:val="005E0FA8"/>
    <w:rsid w:val="005E120B"/>
    <w:rsid w:val="005E1D4C"/>
    <w:rsid w:val="005E23DB"/>
    <w:rsid w:val="005E2682"/>
    <w:rsid w:val="005E3327"/>
    <w:rsid w:val="005E37B1"/>
    <w:rsid w:val="005E398D"/>
    <w:rsid w:val="005E401C"/>
    <w:rsid w:val="005E4EDA"/>
    <w:rsid w:val="005E5092"/>
    <w:rsid w:val="005E516F"/>
    <w:rsid w:val="005E5654"/>
    <w:rsid w:val="005E6345"/>
    <w:rsid w:val="005E66D4"/>
    <w:rsid w:val="005E6CA4"/>
    <w:rsid w:val="005E72E9"/>
    <w:rsid w:val="005E73DE"/>
    <w:rsid w:val="005E7BF3"/>
    <w:rsid w:val="005F0577"/>
    <w:rsid w:val="005F0605"/>
    <w:rsid w:val="005F0A56"/>
    <w:rsid w:val="005F0ABC"/>
    <w:rsid w:val="005F0D9F"/>
    <w:rsid w:val="005F0E69"/>
    <w:rsid w:val="005F19E6"/>
    <w:rsid w:val="005F2800"/>
    <w:rsid w:val="005F2BCC"/>
    <w:rsid w:val="005F2CF6"/>
    <w:rsid w:val="005F31C7"/>
    <w:rsid w:val="005F367C"/>
    <w:rsid w:val="005F3DA4"/>
    <w:rsid w:val="005F3E9D"/>
    <w:rsid w:val="005F4075"/>
    <w:rsid w:val="005F4134"/>
    <w:rsid w:val="005F427A"/>
    <w:rsid w:val="005F4E36"/>
    <w:rsid w:val="005F4FE5"/>
    <w:rsid w:val="005F558A"/>
    <w:rsid w:val="005F570D"/>
    <w:rsid w:val="005F5D77"/>
    <w:rsid w:val="005F6601"/>
    <w:rsid w:val="005F6AC5"/>
    <w:rsid w:val="005F6EC8"/>
    <w:rsid w:val="005F705B"/>
    <w:rsid w:val="005F73BF"/>
    <w:rsid w:val="005F7C8E"/>
    <w:rsid w:val="00600383"/>
    <w:rsid w:val="00600951"/>
    <w:rsid w:val="00600B4C"/>
    <w:rsid w:val="0060123A"/>
    <w:rsid w:val="006015A9"/>
    <w:rsid w:val="00601B4F"/>
    <w:rsid w:val="00601B73"/>
    <w:rsid w:val="00601E4D"/>
    <w:rsid w:val="00602133"/>
    <w:rsid w:val="00602141"/>
    <w:rsid w:val="006021FE"/>
    <w:rsid w:val="006023A3"/>
    <w:rsid w:val="006024AE"/>
    <w:rsid w:val="00602530"/>
    <w:rsid w:val="00602939"/>
    <w:rsid w:val="00602AC6"/>
    <w:rsid w:val="00602D0F"/>
    <w:rsid w:val="0060366A"/>
    <w:rsid w:val="006036FA"/>
    <w:rsid w:val="00603877"/>
    <w:rsid w:val="00603BAF"/>
    <w:rsid w:val="00603DE3"/>
    <w:rsid w:val="00605484"/>
    <w:rsid w:val="00606182"/>
    <w:rsid w:val="00606C63"/>
    <w:rsid w:val="00606DCD"/>
    <w:rsid w:val="00607565"/>
    <w:rsid w:val="00610261"/>
    <w:rsid w:val="00610E40"/>
    <w:rsid w:val="00610EAB"/>
    <w:rsid w:val="00611310"/>
    <w:rsid w:val="00611936"/>
    <w:rsid w:val="00611BC1"/>
    <w:rsid w:val="00612249"/>
    <w:rsid w:val="00612400"/>
    <w:rsid w:val="0061251D"/>
    <w:rsid w:val="00612E04"/>
    <w:rsid w:val="00612FBC"/>
    <w:rsid w:val="00613494"/>
    <w:rsid w:val="00613519"/>
    <w:rsid w:val="0061355A"/>
    <w:rsid w:val="00613E62"/>
    <w:rsid w:val="0061426E"/>
    <w:rsid w:val="006144D6"/>
    <w:rsid w:val="00614DE8"/>
    <w:rsid w:val="0061633D"/>
    <w:rsid w:val="00616862"/>
    <w:rsid w:val="0061698B"/>
    <w:rsid w:val="0061699B"/>
    <w:rsid w:val="00616A76"/>
    <w:rsid w:val="00617295"/>
    <w:rsid w:val="00617812"/>
    <w:rsid w:val="00617F4A"/>
    <w:rsid w:val="0062006E"/>
    <w:rsid w:val="006204A7"/>
    <w:rsid w:val="006205E0"/>
    <w:rsid w:val="00621369"/>
    <w:rsid w:val="00621B94"/>
    <w:rsid w:val="00622940"/>
    <w:rsid w:val="00623859"/>
    <w:rsid w:val="006238EA"/>
    <w:rsid w:val="00623B61"/>
    <w:rsid w:val="00623DF2"/>
    <w:rsid w:val="00623E7A"/>
    <w:rsid w:val="006244F8"/>
    <w:rsid w:val="006246B1"/>
    <w:rsid w:val="00625EDD"/>
    <w:rsid w:val="006267CC"/>
    <w:rsid w:val="00626F33"/>
    <w:rsid w:val="006274E0"/>
    <w:rsid w:val="00627596"/>
    <w:rsid w:val="006279BD"/>
    <w:rsid w:val="00627A00"/>
    <w:rsid w:val="006307AC"/>
    <w:rsid w:val="00630DE5"/>
    <w:rsid w:val="00631F75"/>
    <w:rsid w:val="00632432"/>
    <w:rsid w:val="00632B6D"/>
    <w:rsid w:val="006337E4"/>
    <w:rsid w:val="00633DB1"/>
    <w:rsid w:val="00633EE1"/>
    <w:rsid w:val="00633F5F"/>
    <w:rsid w:val="006351BF"/>
    <w:rsid w:val="006358A8"/>
    <w:rsid w:val="00635B29"/>
    <w:rsid w:val="00635B9F"/>
    <w:rsid w:val="00635D32"/>
    <w:rsid w:val="00636A76"/>
    <w:rsid w:val="00636E0D"/>
    <w:rsid w:val="00636FD7"/>
    <w:rsid w:val="00640406"/>
    <w:rsid w:val="006418EC"/>
    <w:rsid w:val="00641A06"/>
    <w:rsid w:val="006420E2"/>
    <w:rsid w:val="00642766"/>
    <w:rsid w:val="00642E06"/>
    <w:rsid w:val="00643062"/>
    <w:rsid w:val="006436AB"/>
    <w:rsid w:val="00643910"/>
    <w:rsid w:val="00643B70"/>
    <w:rsid w:val="00643BE6"/>
    <w:rsid w:val="006443F4"/>
    <w:rsid w:val="00644E67"/>
    <w:rsid w:val="00644EF0"/>
    <w:rsid w:val="0064512E"/>
    <w:rsid w:val="00645715"/>
    <w:rsid w:val="00645C19"/>
    <w:rsid w:val="00645E60"/>
    <w:rsid w:val="00645ED3"/>
    <w:rsid w:val="00645F36"/>
    <w:rsid w:val="00645FAD"/>
    <w:rsid w:val="00646814"/>
    <w:rsid w:val="006473F4"/>
    <w:rsid w:val="006476FF"/>
    <w:rsid w:val="00647791"/>
    <w:rsid w:val="00647F36"/>
    <w:rsid w:val="00647F70"/>
    <w:rsid w:val="00650130"/>
    <w:rsid w:val="0065091E"/>
    <w:rsid w:val="00651242"/>
    <w:rsid w:val="0065137D"/>
    <w:rsid w:val="006513A7"/>
    <w:rsid w:val="00651758"/>
    <w:rsid w:val="00651CE6"/>
    <w:rsid w:val="0065282D"/>
    <w:rsid w:val="0065284F"/>
    <w:rsid w:val="006536B7"/>
    <w:rsid w:val="00653AD5"/>
    <w:rsid w:val="00653B84"/>
    <w:rsid w:val="00653D67"/>
    <w:rsid w:val="00654E25"/>
    <w:rsid w:val="00654E35"/>
    <w:rsid w:val="0065523D"/>
    <w:rsid w:val="00655386"/>
    <w:rsid w:val="006554D6"/>
    <w:rsid w:val="00655B55"/>
    <w:rsid w:val="006561DB"/>
    <w:rsid w:val="006564F9"/>
    <w:rsid w:val="00656A66"/>
    <w:rsid w:val="00656F79"/>
    <w:rsid w:val="006578B8"/>
    <w:rsid w:val="00657CBA"/>
    <w:rsid w:val="00660407"/>
    <w:rsid w:val="00660D3F"/>
    <w:rsid w:val="00661409"/>
    <w:rsid w:val="00661B2F"/>
    <w:rsid w:val="00661BBC"/>
    <w:rsid w:val="00662116"/>
    <w:rsid w:val="00662923"/>
    <w:rsid w:val="00662EC0"/>
    <w:rsid w:val="00663082"/>
    <w:rsid w:val="00664049"/>
    <w:rsid w:val="00665676"/>
    <w:rsid w:val="00665BEE"/>
    <w:rsid w:val="00666060"/>
    <w:rsid w:val="0066607A"/>
    <w:rsid w:val="00666274"/>
    <w:rsid w:val="00666758"/>
    <w:rsid w:val="0066679D"/>
    <w:rsid w:val="00666B70"/>
    <w:rsid w:val="006675D6"/>
    <w:rsid w:val="00667721"/>
    <w:rsid w:val="00670E47"/>
    <w:rsid w:val="00672052"/>
    <w:rsid w:val="00673B8F"/>
    <w:rsid w:val="00673BD6"/>
    <w:rsid w:val="00674B77"/>
    <w:rsid w:val="00675295"/>
    <w:rsid w:val="00675434"/>
    <w:rsid w:val="0067556B"/>
    <w:rsid w:val="00675B1A"/>
    <w:rsid w:val="00675D0D"/>
    <w:rsid w:val="00675E33"/>
    <w:rsid w:val="00676031"/>
    <w:rsid w:val="00676BAA"/>
    <w:rsid w:val="00676BD0"/>
    <w:rsid w:val="006773D4"/>
    <w:rsid w:val="00677531"/>
    <w:rsid w:val="006775B2"/>
    <w:rsid w:val="00680138"/>
    <w:rsid w:val="0068020B"/>
    <w:rsid w:val="0068066E"/>
    <w:rsid w:val="006807F5"/>
    <w:rsid w:val="00680EE7"/>
    <w:rsid w:val="0068234D"/>
    <w:rsid w:val="006824EA"/>
    <w:rsid w:val="00683319"/>
    <w:rsid w:val="006835C4"/>
    <w:rsid w:val="00684768"/>
    <w:rsid w:val="00684ACB"/>
    <w:rsid w:val="00684D82"/>
    <w:rsid w:val="00684E2D"/>
    <w:rsid w:val="006851F1"/>
    <w:rsid w:val="00686525"/>
    <w:rsid w:val="00687425"/>
    <w:rsid w:val="00687824"/>
    <w:rsid w:val="006915FB"/>
    <w:rsid w:val="0069187A"/>
    <w:rsid w:val="00691936"/>
    <w:rsid w:val="00691B01"/>
    <w:rsid w:val="006924BD"/>
    <w:rsid w:val="00692647"/>
    <w:rsid w:val="00692C38"/>
    <w:rsid w:val="00692E42"/>
    <w:rsid w:val="00692EBC"/>
    <w:rsid w:val="006935EE"/>
    <w:rsid w:val="00693DC6"/>
    <w:rsid w:val="00693F23"/>
    <w:rsid w:val="00694350"/>
    <w:rsid w:val="006947E9"/>
    <w:rsid w:val="006953C2"/>
    <w:rsid w:val="00695470"/>
    <w:rsid w:val="00695DF0"/>
    <w:rsid w:val="00696C66"/>
    <w:rsid w:val="00696D78"/>
    <w:rsid w:val="00696F85"/>
    <w:rsid w:val="006979C7"/>
    <w:rsid w:val="006A04BC"/>
    <w:rsid w:val="006A1128"/>
    <w:rsid w:val="006A140D"/>
    <w:rsid w:val="006A1586"/>
    <w:rsid w:val="006A1593"/>
    <w:rsid w:val="006A17B3"/>
    <w:rsid w:val="006A18C9"/>
    <w:rsid w:val="006A1CDD"/>
    <w:rsid w:val="006A2049"/>
    <w:rsid w:val="006A355F"/>
    <w:rsid w:val="006A35ED"/>
    <w:rsid w:val="006A3754"/>
    <w:rsid w:val="006A4343"/>
    <w:rsid w:val="006A4952"/>
    <w:rsid w:val="006A4A6E"/>
    <w:rsid w:val="006A4C00"/>
    <w:rsid w:val="006A4CB8"/>
    <w:rsid w:val="006A5A71"/>
    <w:rsid w:val="006A62BB"/>
    <w:rsid w:val="006A64AA"/>
    <w:rsid w:val="006A65C1"/>
    <w:rsid w:val="006A6649"/>
    <w:rsid w:val="006A6C19"/>
    <w:rsid w:val="006A6D40"/>
    <w:rsid w:val="006A7A18"/>
    <w:rsid w:val="006A7B42"/>
    <w:rsid w:val="006B01BB"/>
    <w:rsid w:val="006B0780"/>
    <w:rsid w:val="006B09B9"/>
    <w:rsid w:val="006B0BA4"/>
    <w:rsid w:val="006B1935"/>
    <w:rsid w:val="006B1B20"/>
    <w:rsid w:val="006B20A2"/>
    <w:rsid w:val="006B2845"/>
    <w:rsid w:val="006B2A0D"/>
    <w:rsid w:val="006B2DE4"/>
    <w:rsid w:val="006B2E53"/>
    <w:rsid w:val="006B358E"/>
    <w:rsid w:val="006B4241"/>
    <w:rsid w:val="006B4367"/>
    <w:rsid w:val="006B4519"/>
    <w:rsid w:val="006B4795"/>
    <w:rsid w:val="006B4C31"/>
    <w:rsid w:val="006B541E"/>
    <w:rsid w:val="006B5707"/>
    <w:rsid w:val="006B5C2C"/>
    <w:rsid w:val="006B5FC7"/>
    <w:rsid w:val="006B7007"/>
    <w:rsid w:val="006B73D1"/>
    <w:rsid w:val="006B7D12"/>
    <w:rsid w:val="006B7EC0"/>
    <w:rsid w:val="006C01A9"/>
    <w:rsid w:val="006C14B8"/>
    <w:rsid w:val="006C1A57"/>
    <w:rsid w:val="006C24BA"/>
    <w:rsid w:val="006C46E7"/>
    <w:rsid w:val="006C472B"/>
    <w:rsid w:val="006C4B42"/>
    <w:rsid w:val="006C4D48"/>
    <w:rsid w:val="006C4DC7"/>
    <w:rsid w:val="006C58F5"/>
    <w:rsid w:val="006C5A06"/>
    <w:rsid w:val="006C5C4E"/>
    <w:rsid w:val="006C5CBD"/>
    <w:rsid w:val="006C6413"/>
    <w:rsid w:val="006C716D"/>
    <w:rsid w:val="006C75D8"/>
    <w:rsid w:val="006D11F2"/>
    <w:rsid w:val="006D1CE7"/>
    <w:rsid w:val="006D22D3"/>
    <w:rsid w:val="006D2605"/>
    <w:rsid w:val="006D30EF"/>
    <w:rsid w:val="006D33B8"/>
    <w:rsid w:val="006D34D8"/>
    <w:rsid w:val="006D39C9"/>
    <w:rsid w:val="006D42F2"/>
    <w:rsid w:val="006D464C"/>
    <w:rsid w:val="006D49B8"/>
    <w:rsid w:val="006D4B1E"/>
    <w:rsid w:val="006D54D9"/>
    <w:rsid w:val="006D5689"/>
    <w:rsid w:val="006D5CF8"/>
    <w:rsid w:val="006D5ECF"/>
    <w:rsid w:val="006D6156"/>
    <w:rsid w:val="006D62A0"/>
    <w:rsid w:val="006D6F45"/>
    <w:rsid w:val="006D7688"/>
    <w:rsid w:val="006E0134"/>
    <w:rsid w:val="006E02BE"/>
    <w:rsid w:val="006E0312"/>
    <w:rsid w:val="006E0396"/>
    <w:rsid w:val="006E04E2"/>
    <w:rsid w:val="006E057D"/>
    <w:rsid w:val="006E073C"/>
    <w:rsid w:val="006E0ED8"/>
    <w:rsid w:val="006E15FF"/>
    <w:rsid w:val="006E180A"/>
    <w:rsid w:val="006E1886"/>
    <w:rsid w:val="006E21CF"/>
    <w:rsid w:val="006E2426"/>
    <w:rsid w:val="006E2C24"/>
    <w:rsid w:val="006E3254"/>
    <w:rsid w:val="006E343D"/>
    <w:rsid w:val="006E3A1F"/>
    <w:rsid w:val="006E3D04"/>
    <w:rsid w:val="006E3EAC"/>
    <w:rsid w:val="006E3EB9"/>
    <w:rsid w:val="006E4223"/>
    <w:rsid w:val="006E4F4F"/>
    <w:rsid w:val="006E516C"/>
    <w:rsid w:val="006E64EA"/>
    <w:rsid w:val="006E6AAB"/>
    <w:rsid w:val="006E6D5D"/>
    <w:rsid w:val="006E6EEB"/>
    <w:rsid w:val="006E723A"/>
    <w:rsid w:val="006E74A5"/>
    <w:rsid w:val="006E7A06"/>
    <w:rsid w:val="006E7E67"/>
    <w:rsid w:val="006E7FAE"/>
    <w:rsid w:val="006F119A"/>
    <w:rsid w:val="006F1CBE"/>
    <w:rsid w:val="006F1DE2"/>
    <w:rsid w:val="006F21A9"/>
    <w:rsid w:val="006F2729"/>
    <w:rsid w:val="006F28F8"/>
    <w:rsid w:val="006F2DB8"/>
    <w:rsid w:val="006F2FB0"/>
    <w:rsid w:val="006F308E"/>
    <w:rsid w:val="006F32B9"/>
    <w:rsid w:val="006F3CB6"/>
    <w:rsid w:val="006F415B"/>
    <w:rsid w:val="006F44CF"/>
    <w:rsid w:val="006F5B6B"/>
    <w:rsid w:val="006F67A0"/>
    <w:rsid w:val="006F6FFD"/>
    <w:rsid w:val="006F71C2"/>
    <w:rsid w:val="006F76BF"/>
    <w:rsid w:val="006F7A0F"/>
    <w:rsid w:val="00700675"/>
    <w:rsid w:val="00700977"/>
    <w:rsid w:val="00700DAC"/>
    <w:rsid w:val="00701632"/>
    <w:rsid w:val="0070227A"/>
    <w:rsid w:val="007022A6"/>
    <w:rsid w:val="00702339"/>
    <w:rsid w:val="0070279D"/>
    <w:rsid w:val="007029B2"/>
    <w:rsid w:val="00702AD1"/>
    <w:rsid w:val="007030B4"/>
    <w:rsid w:val="00703F01"/>
    <w:rsid w:val="0070417E"/>
    <w:rsid w:val="007042DB"/>
    <w:rsid w:val="007044AB"/>
    <w:rsid w:val="0070458D"/>
    <w:rsid w:val="00704A63"/>
    <w:rsid w:val="007052F3"/>
    <w:rsid w:val="0070553A"/>
    <w:rsid w:val="007055FD"/>
    <w:rsid w:val="00705B51"/>
    <w:rsid w:val="00705D5D"/>
    <w:rsid w:val="00705F68"/>
    <w:rsid w:val="00706119"/>
    <w:rsid w:val="007061F6"/>
    <w:rsid w:val="007072C8"/>
    <w:rsid w:val="007075F5"/>
    <w:rsid w:val="00707B81"/>
    <w:rsid w:val="00707BE4"/>
    <w:rsid w:val="00710A26"/>
    <w:rsid w:val="00710A5C"/>
    <w:rsid w:val="00710AFF"/>
    <w:rsid w:val="00710C8A"/>
    <w:rsid w:val="007113A6"/>
    <w:rsid w:val="00711D03"/>
    <w:rsid w:val="00711D11"/>
    <w:rsid w:val="007132A8"/>
    <w:rsid w:val="007135D3"/>
    <w:rsid w:val="00713A2E"/>
    <w:rsid w:val="00713ED2"/>
    <w:rsid w:val="00713F6F"/>
    <w:rsid w:val="00713FDB"/>
    <w:rsid w:val="00714621"/>
    <w:rsid w:val="00714B8E"/>
    <w:rsid w:val="00715206"/>
    <w:rsid w:val="007203B5"/>
    <w:rsid w:val="007208C2"/>
    <w:rsid w:val="00720C6C"/>
    <w:rsid w:val="00720DEE"/>
    <w:rsid w:val="00720E7C"/>
    <w:rsid w:val="00720FF1"/>
    <w:rsid w:val="00721108"/>
    <w:rsid w:val="00721C65"/>
    <w:rsid w:val="007221C1"/>
    <w:rsid w:val="00722743"/>
    <w:rsid w:val="00722850"/>
    <w:rsid w:val="00722890"/>
    <w:rsid w:val="00722D00"/>
    <w:rsid w:val="00723190"/>
    <w:rsid w:val="007235E0"/>
    <w:rsid w:val="00723C97"/>
    <w:rsid w:val="00723F61"/>
    <w:rsid w:val="0072400D"/>
    <w:rsid w:val="00724BF6"/>
    <w:rsid w:val="00724C12"/>
    <w:rsid w:val="007251C5"/>
    <w:rsid w:val="0072537C"/>
    <w:rsid w:val="00726FE9"/>
    <w:rsid w:val="0072730F"/>
    <w:rsid w:val="0072768C"/>
    <w:rsid w:val="00730233"/>
    <w:rsid w:val="00730498"/>
    <w:rsid w:val="0073057B"/>
    <w:rsid w:val="0073076B"/>
    <w:rsid w:val="00730D81"/>
    <w:rsid w:val="00730FAA"/>
    <w:rsid w:val="00731280"/>
    <w:rsid w:val="00731DDB"/>
    <w:rsid w:val="0073206B"/>
    <w:rsid w:val="00732C14"/>
    <w:rsid w:val="0073316C"/>
    <w:rsid w:val="00733B86"/>
    <w:rsid w:val="00733B89"/>
    <w:rsid w:val="00733FD7"/>
    <w:rsid w:val="0073435C"/>
    <w:rsid w:val="007347DA"/>
    <w:rsid w:val="00734CC9"/>
    <w:rsid w:val="00735619"/>
    <w:rsid w:val="0073562E"/>
    <w:rsid w:val="00735877"/>
    <w:rsid w:val="00735F6E"/>
    <w:rsid w:val="00736257"/>
    <w:rsid w:val="007362CA"/>
    <w:rsid w:val="007367CA"/>
    <w:rsid w:val="00737027"/>
    <w:rsid w:val="00737316"/>
    <w:rsid w:val="007374EC"/>
    <w:rsid w:val="00740B9F"/>
    <w:rsid w:val="00740BE4"/>
    <w:rsid w:val="0074146B"/>
    <w:rsid w:val="007419C9"/>
    <w:rsid w:val="00741E37"/>
    <w:rsid w:val="00741F3C"/>
    <w:rsid w:val="007437D5"/>
    <w:rsid w:val="00743D93"/>
    <w:rsid w:val="00744289"/>
    <w:rsid w:val="0074463A"/>
    <w:rsid w:val="007448D6"/>
    <w:rsid w:val="007448D8"/>
    <w:rsid w:val="00745C4D"/>
    <w:rsid w:val="007476DA"/>
    <w:rsid w:val="007502C6"/>
    <w:rsid w:val="007505EE"/>
    <w:rsid w:val="007506DD"/>
    <w:rsid w:val="007508EC"/>
    <w:rsid w:val="00750A68"/>
    <w:rsid w:val="0075143A"/>
    <w:rsid w:val="00751B70"/>
    <w:rsid w:val="007520B4"/>
    <w:rsid w:val="007520D9"/>
    <w:rsid w:val="007527CF"/>
    <w:rsid w:val="00753306"/>
    <w:rsid w:val="00753753"/>
    <w:rsid w:val="00753780"/>
    <w:rsid w:val="00753804"/>
    <w:rsid w:val="00753CAB"/>
    <w:rsid w:val="00753CB3"/>
    <w:rsid w:val="00753FF1"/>
    <w:rsid w:val="00755B3F"/>
    <w:rsid w:val="00755CBE"/>
    <w:rsid w:val="0075635E"/>
    <w:rsid w:val="007566AA"/>
    <w:rsid w:val="00756DAD"/>
    <w:rsid w:val="00756E37"/>
    <w:rsid w:val="00756F59"/>
    <w:rsid w:val="0075713A"/>
    <w:rsid w:val="00757349"/>
    <w:rsid w:val="0075761B"/>
    <w:rsid w:val="00757EB7"/>
    <w:rsid w:val="007609AB"/>
    <w:rsid w:val="0076132F"/>
    <w:rsid w:val="00761374"/>
    <w:rsid w:val="0076290F"/>
    <w:rsid w:val="00762C1E"/>
    <w:rsid w:val="00763165"/>
    <w:rsid w:val="007631CF"/>
    <w:rsid w:val="00763502"/>
    <w:rsid w:val="00763584"/>
    <w:rsid w:val="00763C8F"/>
    <w:rsid w:val="0076469C"/>
    <w:rsid w:val="00765398"/>
    <w:rsid w:val="00765AC4"/>
    <w:rsid w:val="00765D26"/>
    <w:rsid w:val="00765DE9"/>
    <w:rsid w:val="007665A0"/>
    <w:rsid w:val="00766C5B"/>
    <w:rsid w:val="00767282"/>
    <w:rsid w:val="007672BB"/>
    <w:rsid w:val="00767819"/>
    <w:rsid w:val="00767969"/>
    <w:rsid w:val="00767B45"/>
    <w:rsid w:val="00767BA1"/>
    <w:rsid w:val="00767DCF"/>
    <w:rsid w:val="00767E2C"/>
    <w:rsid w:val="00767F20"/>
    <w:rsid w:val="0077023D"/>
    <w:rsid w:val="0077078A"/>
    <w:rsid w:val="0077086B"/>
    <w:rsid w:val="00771131"/>
    <w:rsid w:val="00771493"/>
    <w:rsid w:val="007719B0"/>
    <w:rsid w:val="00771ACD"/>
    <w:rsid w:val="0077294D"/>
    <w:rsid w:val="00772A15"/>
    <w:rsid w:val="00773A4F"/>
    <w:rsid w:val="00773AB1"/>
    <w:rsid w:val="00773B38"/>
    <w:rsid w:val="00773C7B"/>
    <w:rsid w:val="007746C7"/>
    <w:rsid w:val="00774806"/>
    <w:rsid w:val="007750BF"/>
    <w:rsid w:val="007750C7"/>
    <w:rsid w:val="0077522B"/>
    <w:rsid w:val="0077539A"/>
    <w:rsid w:val="007753BC"/>
    <w:rsid w:val="00775F1B"/>
    <w:rsid w:val="00776CFE"/>
    <w:rsid w:val="00776D82"/>
    <w:rsid w:val="00777DDC"/>
    <w:rsid w:val="00780844"/>
    <w:rsid w:val="00780FD5"/>
    <w:rsid w:val="00781001"/>
    <w:rsid w:val="007810F2"/>
    <w:rsid w:val="007817B6"/>
    <w:rsid w:val="00781A82"/>
    <w:rsid w:val="007820E9"/>
    <w:rsid w:val="00782311"/>
    <w:rsid w:val="007823E7"/>
    <w:rsid w:val="007829C2"/>
    <w:rsid w:val="00782DD0"/>
    <w:rsid w:val="00783819"/>
    <w:rsid w:val="00783C20"/>
    <w:rsid w:val="007842B4"/>
    <w:rsid w:val="00784A5C"/>
    <w:rsid w:val="00784B0B"/>
    <w:rsid w:val="0078560F"/>
    <w:rsid w:val="0078587D"/>
    <w:rsid w:val="00785987"/>
    <w:rsid w:val="00785A82"/>
    <w:rsid w:val="00786548"/>
    <w:rsid w:val="00786799"/>
    <w:rsid w:val="00786D77"/>
    <w:rsid w:val="00787024"/>
    <w:rsid w:val="007872E4"/>
    <w:rsid w:val="007874C9"/>
    <w:rsid w:val="00787D11"/>
    <w:rsid w:val="00787D41"/>
    <w:rsid w:val="0079008F"/>
    <w:rsid w:val="0079087C"/>
    <w:rsid w:val="00790BBE"/>
    <w:rsid w:val="00791A7D"/>
    <w:rsid w:val="00791D56"/>
    <w:rsid w:val="00791FF4"/>
    <w:rsid w:val="00792805"/>
    <w:rsid w:val="007928A8"/>
    <w:rsid w:val="00792E79"/>
    <w:rsid w:val="0079320D"/>
    <w:rsid w:val="0079380E"/>
    <w:rsid w:val="00793834"/>
    <w:rsid w:val="00793CD1"/>
    <w:rsid w:val="007944A6"/>
    <w:rsid w:val="00794738"/>
    <w:rsid w:val="00794A17"/>
    <w:rsid w:val="007950AA"/>
    <w:rsid w:val="00795D87"/>
    <w:rsid w:val="00795E39"/>
    <w:rsid w:val="00795F40"/>
    <w:rsid w:val="007964EF"/>
    <w:rsid w:val="007974B8"/>
    <w:rsid w:val="007A023B"/>
    <w:rsid w:val="007A0476"/>
    <w:rsid w:val="007A0849"/>
    <w:rsid w:val="007A1101"/>
    <w:rsid w:val="007A1848"/>
    <w:rsid w:val="007A1D0C"/>
    <w:rsid w:val="007A2D5F"/>
    <w:rsid w:val="007A301C"/>
    <w:rsid w:val="007A30A7"/>
    <w:rsid w:val="007A33EA"/>
    <w:rsid w:val="007A4A3B"/>
    <w:rsid w:val="007A4D69"/>
    <w:rsid w:val="007A504B"/>
    <w:rsid w:val="007A56EE"/>
    <w:rsid w:val="007A5BDE"/>
    <w:rsid w:val="007A65F2"/>
    <w:rsid w:val="007A6BB8"/>
    <w:rsid w:val="007A6E89"/>
    <w:rsid w:val="007A783F"/>
    <w:rsid w:val="007A7AD2"/>
    <w:rsid w:val="007B03F2"/>
    <w:rsid w:val="007B0485"/>
    <w:rsid w:val="007B0CF0"/>
    <w:rsid w:val="007B10EB"/>
    <w:rsid w:val="007B1999"/>
    <w:rsid w:val="007B1BD6"/>
    <w:rsid w:val="007B21EE"/>
    <w:rsid w:val="007B24BF"/>
    <w:rsid w:val="007B2656"/>
    <w:rsid w:val="007B2B77"/>
    <w:rsid w:val="007B32B2"/>
    <w:rsid w:val="007B3423"/>
    <w:rsid w:val="007B38DA"/>
    <w:rsid w:val="007B3908"/>
    <w:rsid w:val="007B3F0E"/>
    <w:rsid w:val="007B3FA0"/>
    <w:rsid w:val="007B407F"/>
    <w:rsid w:val="007B430C"/>
    <w:rsid w:val="007B43A7"/>
    <w:rsid w:val="007B4C5F"/>
    <w:rsid w:val="007B4F07"/>
    <w:rsid w:val="007B5231"/>
    <w:rsid w:val="007B523B"/>
    <w:rsid w:val="007B57ED"/>
    <w:rsid w:val="007B5CEF"/>
    <w:rsid w:val="007B65AD"/>
    <w:rsid w:val="007B761F"/>
    <w:rsid w:val="007B7A71"/>
    <w:rsid w:val="007B7E31"/>
    <w:rsid w:val="007C0095"/>
    <w:rsid w:val="007C0287"/>
    <w:rsid w:val="007C06C3"/>
    <w:rsid w:val="007C11AF"/>
    <w:rsid w:val="007C11D2"/>
    <w:rsid w:val="007C122E"/>
    <w:rsid w:val="007C136E"/>
    <w:rsid w:val="007C166E"/>
    <w:rsid w:val="007C1961"/>
    <w:rsid w:val="007C3044"/>
    <w:rsid w:val="007C3E4D"/>
    <w:rsid w:val="007C44E3"/>
    <w:rsid w:val="007C452A"/>
    <w:rsid w:val="007C4C4A"/>
    <w:rsid w:val="007C4E16"/>
    <w:rsid w:val="007C58AC"/>
    <w:rsid w:val="007C5BA3"/>
    <w:rsid w:val="007C638C"/>
    <w:rsid w:val="007C6CB2"/>
    <w:rsid w:val="007C6E74"/>
    <w:rsid w:val="007C7B78"/>
    <w:rsid w:val="007C7C2A"/>
    <w:rsid w:val="007C7E58"/>
    <w:rsid w:val="007D0053"/>
    <w:rsid w:val="007D14EA"/>
    <w:rsid w:val="007D207A"/>
    <w:rsid w:val="007D2E7B"/>
    <w:rsid w:val="007D32F6"/>
    <w:rsid w:val="007D3435"/>
    <w:rsid w:val="007D3763"/>
    <w:rsid w:val="007D3A4B"/>
    <w:rsid w:val="007D4716"/>
    <w:rsid w:val="007D486A"/>
    <w:rsid w:val="007D4E5C"/>
    <w:rsid w:val="007D4EB8"/>
    <w:rsid w:val="007D4FE3"/>
    <w:rsid w:val="007D65D4"/>
    <w:rsid w:val="007D6782"/>
    <w:rsid w:val="007D702D"/>
    <w:rsid w:val="007D73EF"/>
    <w:rsid w:val="007D77E2"/>
    <w:rsid w:val="007D7B9F"/>
    <w:rsid w:val="007D7C61"/>
    <w:rsid w:val="007D7CD4"/>
    <w:rsid w:val="007E0031"/>
    <w:rsid w:val="007E0268"/>
    <w:rsid w:val="007E031F"/>
    <w:rsid w:val="007E05D7"/>
    <w:rsid w:val="007E0B07"/>
    <w:rsid w:val="007E0D35"/>
    <w:rsid w:val="007E15F8"/>
    <w:rsid w:val="007E1793"/>
    <w:rsid w:val="007E23F9"/>
    <w:rsid w:val="007E280C"/>
    <w:rsid w:val="007E2A9C"/>
    <w:rsid w:val="007E340A"/>
    <w:rsid w:val="007E3511"/>
    <w:rsid w:val="007E3D66"/>
    <w:rsid w:val="007E405C"/>
    <w:rsid w:val="007E44D5"/>
    <w:rsid w:val="007E4864"/>
    <w:rsid w:val="007E4C33"/>
    <w:rsid w:val="007E522B"/>
    <w:rsid w:val="007E531A"/>
    <w:rsid w:val="007E5397"/>
    <w:rsid w:val="007E647D"/>
    <w:rsid w:val="007E6640"/>
    <w:rsid w:val="007E7224"/>
    <w:rsid w:val="007E769D"/>
    <w:rsid w:val="007F0A90"/>
    <w:rsid w:val="007F0F04"/>
    <w:rsid w:val="007F11B5"/>
    <w:rsid w:val="007F1244"/>
    <w:rsid w:val="007F1AB7"/>
    <w:rsid w:val="007F1E46"/>
    <w:rsid w:val="007F231B"/>
    <w:rsid w:val="007F2D90"/>
    <w:rsid w:val="007F3D45"/>
    <w:rsid w:val="007F3E0D"/>
    <w:rsid w:val="007F3F36"/>
    <w:rsid w:val="007F3FDC"/>
    <w:rsid w:val="007F4161"/>
    <w:rsid w:val="007F45F6"/>
    <w:rsid w:val="007F4804"/>
    <w:rsid w:val="007F49B6"/>
    <w:rsid w:val="007F58DF"/>
    <w:rsid w:val="007F5B6F"/>
    <w:rsid w:val="007F5FA4"/>
    <w:rsid w:val="007F60CB"/>
    <w:rsid w:val="007F64C7"/>
    <w:rsid w:val="007F6E43"/>
    <w:rsid w:val="007F7117"/>
    <w:rsid w:val="007F7324"/>
    <w:rsid w:val="007F7B8C"/>
    <w:rsid w:val="007F7E78"/>
    <w:rsid w:val="008001E6"/>
    <w:rsid w:val="00800418"/>
    <w:rsid w:val="00800DBF"/>
    <w:rsid w:val="0080198B"/>
    <w:rsid w:val="008026EC"/>
    <w:rsid w:val="00802BA2"/>
    <w:rsid w:val="008031B4"/>
    <w:rsid w:val="008039D9"/>
    <w:rsid w:val="00804480"/>
    <w:rsid w:val="00804C78"/>
    <w:rsid w:val="00804CE0"/>
    <w:rsid w:val="0080502E"/>
    <w:rsid w:val="008051D9"/>
    <w:rsid w:val="008054C0"/>
    <w:rsid w:val="00805AB1"/>
    <w:rsid w:val="00805DC9"/>
    <w:rsid w:val="0080664D"/>
    <w:rsid w:val="00806828"/>
    <w:rsid w:val="00806BA7"/>
    <w:rsid w:val="00807227"/>
    <w:rsid w:val="008078E3"/>
    <w:rsid w:val="00807972"/>
    <w:rsid w:val="00807E06"/>
    <w:rsid w:val="00807E0A"/>
    <w:rsid w:val="0081012D"/>
    <w:rsid w:val="0081098F"/>
    <w:rsid w:val="008109ED"/>
    <w:rsid w:val="00810F5F"/>
    <w:rsid w:val="00811205"/>
    <w:rsid w:val="0081182E"/>
    <w:rsid w:val="00811938"/>
    <w:rsid w:val="00811EAA"/>
    <w:rsid w:val="008123F2"/>
    <w:rsid w:val="00812670"/>
    <w:rsid w:val="008129B0"/>
    <w:rsid w:val="00812A1F"/>
    <w:rsid w:val="00812DEF"/>
    <w:rsid w:val="0081333E"/>
    <w:rsid w:val="00813E04"/>
    <w:rsid w:val="00814446"/>
    <w:rsid w:val="00814D0B"/>
    <w:rsid w:val="00815D11"/>
    <w:rsid w:val="00816AD1"/>
    <w:rsid w:val="00816E24"/>
    <w:rsid w:val="00816ECF"/>
    <w:rsid w:val="00817088"/>
    <w:rsid w:val="00817618"/>
    <w:rsid w:val="0082005A"/>
    <w:rsid w:val="0082019A"/>
    <w:rsid w:val="00820976"/>
    <w:rsid w:val="00820FE6"/>
    <w:rsid w:val="008217AE"/>
    <w:rsid w:val="00821FFD"/>
    <w:rsid w:val="008225DF"/>
    <w:rsid w:val="00822966"/>
    <w:rsid w:val="008229B0"/>
    <w:rsid w:val="00822B85"/>
    <w:rsid w:val="00822C20"/>
    <w:rsid w:val="00823090"/>
    <w:rsid w:val="0082325B"/>
    <w:rsid w:val="00823ACA"/>
    <w:rsid w:val="00823F06"/>
    <w:rsid w:val="0082426E"/>
    <w:rsid w:val="00824770"/>
    <w:rsid w:val="00825450"/>
    <w:rsid w:val="00825CF0"/>
    <w:rsid w:val="00825FFF"/>
    <w:rsid w:val="00826E4D"/>
    <w:rsid w:val="00827814"/>
    <w:rsid w:val="008307D6"/>
    <w:rsid w:val="00830EE9"/>
    <w:rsid w:val="00831379"/>
    <w:rsid w:val="00831507"/>
    <w:rsid w:val="00831EEC"/>
    <w:rsid w:val="008322DB"/>
    <w:rsid w:val="00832425"/>
    <w:rsid w:val="00833331"/>
    <w:rsid w:val="008339FE"/>
    <w:rsid w:val="00834043"/>
    <w:rsid w:val="00834383"/>
    <w:rsid w:val="0083541C"/>
    <w:rsid w:val="00835C6E"/>
    <w:rsid w:val="00836EF4"/>
    <w:rsid w:val="0083701A"/>
    <w:rsid w:val="0083763E"/>
    <w:rsid w:val="008376DC"/>
    <w:rsid w:val="00837787"/>
    <w:rsid w:val="00837F44"/>
    <w:rsid w:val="00837FF2"/>
    <w:rsid w:val="00840AFF"/>
    <w:rsid w:val="00840C80"/>
    <w:rsid w:val="0084140F"/>
    <w:rsid w:val="0084189F"/>
    <w:rsid w:val="008420A4"/>
    <w:rsid w:val="008427D5"/>
    <w:rsid w:val="00842A16"/>
    <w:rsid w:val="00843222"/>
    <w:rsid w:val="008432BF"/>
    <w:rsid w:val="00845319"/>
    <w:rsid w:val="00845A66"/>
    <w:rsid w:val="0084636D"/>
    <w:rsid w:val="00846664"/>
    <w:rsid w:val="00846B2D"/>
    <w:rsid w:val="00846F9A"/>
    <w:rsid w:val="00847681"/>
    <w:rsid w:val="008479EE"/>
    <w:rsid w:val="00847E33"/>
    <w:rsid w:val="00847E8D"/>
    <w:rsid w:val="008507B4"/>
    <w:rsid w:val="00850F62"/>
    <w:rsid w:val="00851FE0"/>
    <w:rsid w:val="008520EB"/>
    <w:rsid w:val="0085238A"/>
    <w:rsid w:val="00852BFD"/>
    <w:rsid w:val="00852C91"/>
    <w:rsid w:val="00852EDC"/>
    <w:rsid w:val="0085366C"/>
    <w:rsid w:val="00853738"/>
    <w:rsid w:val="00853FE1"/>
    <w:rsid w:val="00854E4F"/>
    <w:rsid w:val="00855378"/>
    <w:rsid w:val="008557C7"/>
    <w:rsid w:val="00855A79"/>
    <w:rsid w:val="008562CA"/>
    <w:rsid w:val="008601EA"/>
    <w:rsid w:val="00860661"/>
    <w:rsid w:val="00860A4B"/>
    <w:rsid w:val="00860AFF"/>
    <w:rsid w:val="00860C97"/>
    <w:rsid w:val="0086181C"/>
    <w:rsid w:val="00861B50"/>
    <w:rsid w:val="0086271C"/>
    <w:rsid w:val="00862956"/>
    <w:rsid w:val="0086303B"/>
    <w:rsid w:val="00863562"/>
    <w:rsid w:val="00863A85"/>
    <w:rsid w:val="00863BAA"/>
    <w:rsid w:val="00863C1F"/>
    <w:rsid w:val="008645A9"/>
    <w:rsid w:val="008648F9"/>
    <w:rsid w:val="00864C4B"/>
    <w:rsid w:val="0086504F"/>
    <w:rsid w:val="00865575"/>
    <w:rsid w:val="00865656"/>
    <w:rsid w:val="00866BAD"/>
    <w:rsid w:val="00867088"/>
    <w:rsid w:val="00867A4A"/>
    <w:rsid w:val="00867D73"/>
    <w:rsid w:val="008705CB"/>
    <w:rsid w:val="0087099B"/>
    <w:rsid w:val="00870A7C"/>
    <w:rsid w:val="00870B43"/>
    <w:rsid w:val="00870EA3"/>
    <w:rsid w:val="008714C8"/>
    <w:rsid w:val="00871F4D"/>
    <w:rsid w:val="00871F50"/>
    <w:rsid w:val="00871F58"/>
    <w:rsid w:val="008727B2"/>
    <w:rsid w:val="00872AB8"/>
    <w:rsid w:val="00872BAE"/>
    <w:rsid w:val="00872C24"/>
    <w:rsid w:val="00873360"/>
    <w:rsid w:val="00873471"/>
    <w:rsid w:val="008738D8"/>
    <w:rsid w:val="00873B76"/>
    <w:rsid w:val="0087403F"/>
    <w:rsid w:val="008747D9"/>
    <w:rsid w:val="00874C94"/>
    <w:rsid w:val="0087512D"/>
    <w:rsid w:val="0087525C"/>
    <w:rsid w:val="0087571D"/>
    <w:rsid w:val="008758B1"/>
    <w:rsid w:val="00875A94"/>
    <w:rsid w:val="00875BB5"/>
    <w:rsid w:val="00875BF8"/>
    <w:rsid w:val="00875EE3"/>
    <w:rsid w:val="00876164"/>
    <w:rsid w:val="0087646B"/>
    <w:rsid w:val="00876773"/>
    <w:rsid w:val="00876DDB"/>
    <w:rsid w:val="0087713A"/>
    <w:rsid w:val="00877627"/>
    <w:rsid w:val="00877E23"/>
    <w:rsid w:val="00880205"/>
    <w:rsid w:val="00880622"/>
    <w:rsid w:val="00880CEC"/>
    <w:rsid w:val="00880D87"/>
    <w:rsid w:val="00881C32"/>
    <w:rsid w:val="00881DDE"/>
    <w:rsid w:val="0088306A"/>
    <w:rsid w:val="00883244"/>
    <w:rsid w:val="008833B8"/>
    <w:rsid w:val="00883568"/>
    <w:rsid w:val="00883D23"/>
    <w:rsid w:val="00883DC6"/>
    <w:rsid w:val="008840CE"/>
    <w:rsid w:val="0088473B"/>
    <w:rsid w:val="008848B0"/>
    <w:rsid w:val="00884BDF"/>
    <w:rsid w:val="00885493"/>
    <w:rsid w:val="00885FE5"/>
    <w:rsid w:val="00886912"/>
    <w:rsid w:val="00886B02"/>
    <w:rsid w:val="00886F61"/>
    <w:rsid w:val="00886FC5"/>
    <w:rsid w:val="00887013"/>
    <w:rsid w:val="0088708C"/>
    <w:rsid w:val="00887340"/>
    <w:rsid w:val="008877C0"/>
    <w:rsid w:val="00887FEA"/>
    <w:rsid w:val="00890D98"/>
    <w:rsid w:val="00890E1A"/>
    <w:rsid w:val="00892053"/>
    <w:rsid w:val="0089293B"/>
    <w:rsid w:val="008929A0"/>
    <w:rsid w:val="00893482"/>
    <w:rsid w:val="008938F2"/>
    <w:rsid w:val="00893CB4"/>
    <w:rsid w:val="00893F90"/>
    <w:rsid w:val="008948B0"/>
    <w:rsid w:val="00894969"/>
    <w:rsid w:val="00894B0C"/>
    <w:rsid w:val="00894FCC"/>
    <w:rsid w:val="00895A2F"/>
    <w:rsid w:val="00895E48"/>
    <w:rsid w:val="00896719"/>
    <w:rsid w:val="00896FCB"/>
    <w:rsid w:val="00897041"/>
    <w:rsid w:val="008976EB"/>
    <w:rsid w:val="00897A56"/>
    <w:rsid w:val="008A09DF"/>
    <w:rsid w:val="008A0AAF"/>
    <w:rsid w:val="008A18B3"/>
    <w:rsid w:val="008A20E7"/>
    <w:rsid w:val="008A26AE"/>
    <w:rsid w:val="008A32E4"/>
    <w:rsid w:val="008A3931"/>
    <w:rsid w:val="008A3BFE"/>
    <w:rsid w:val="008A3C3F"/>
    <w:rsid w:val="008A3DB8"/>
    <w:rsid w:val="008A44C8"/>
    <w:rsid w:val="008A494D"/>
    <w:rsid w:val="008A4C21"/>
    <w:rsid w:val="008A5208"/>
    <w:rsid w:val="008A5242"/>
    <w:rsid w:val="008A5786"/>
    <w:rsid w:val="008A5A9E"/>
    <w:rsid w:val="008A6D85"/>
    <w:rsid w:val="008A773A"/>
    <w:rsid w:val="008A7CAC"/>
    <w:rsid w:val="008A7DF9"/>
    <w:rsid w:val="008A7F50"/>
    <w:rsid w:val="008B12D7"/>
    <w:rsid w:val="008B14B4"/>
    <w:rsid w:val="008B23DE"/>
    <w:rsid w:val="008B26A5"/>
    <w:rsid w:val="008B2C96"/>
    <w:rsid w:val="008B3864"/>
    <w:rsid w:val="008B38C4"/>
    <w:rsid w:val="008B4059"/>
    <w:rsid w:val="008B47E8"/>
    <w:rsid w:val="008B594A"/>
    <w:rsid w:val="008B620B"/>
    <w:rsid w:val="008B633A"/>
    <w:rsid w:val="008B6EAA"/>
    <w:rsid w:val="008B70AB"/>
    <w:rsid w:val="008B78E1"/>
    <w:rsid w:val="008C020A"/>
    <w:rsid w:val="008C064F"/>
    <w:rsid w:val="008C0BD8"/>
    <w:rsid w:val="008C1C02"/>
    <w:rsid w:val="008C26C6"/>
    <w:rsid w:val="008C311F"/>
    <w:rsid w:val="008C347E"/>
    <w:rsid w:val="008C37B6"/>
    <w:rsid w:val="008C3C30"/>
    <w:rsid w:val="008C3D2A"/>
    <w:rsid w:val="008C41DD"/>
    <w:rsid w:val="008C4D10"/>
    <w:rsid w:val="008C4E88"/>
    <w:rsid w:val="008C5364"/>
    <w:rsid w:val="008C5542"/>
    <w:rsid w:val="008C58CD"/>
    <w:rsid w:val="008C5C32"/>
    <w:rsid w:val="008C5FE7"/>
    <w:rsid w:val="008C6837"/>
    <w:rsid w:val="008C6CE1"/>
    <w:rsid w:val="008D061D"/>
    <w:rsid w:val="008D0EAB"/>
    <w:rsid w:val="008D10AE"/>
    <w:rsid w:val="008D1185"/>
    <w:rsid w:val="008D11F7"/>
    <w:rsid w:val="008D1D14"/>
    <w:rsid w:val="008D1F9B"/>
    <w:rsid w:val="008D30E3"/>
    <w:rsid w:val="008D325B"/>
    <w:rsid w:val="008D38E1"/>
    <w:rsid w:val="008D4F75"/>
    <w:rsid w:val="008D601F"/>
    <w:rsid w:val="008D6350"/>
    <w:rsid w:val="008D6367"/>
    <w:rsid w:val="008D6E0B"/>
    <w:rsid w:val="008D6F5F"/>
    <w:rsid w:val="008D6FD3"/>
    <w:rsid w:val="008D70B3"/>
    <w:rsid w:val="008D77DE"/>
    <w:rsid w:val="008D7873"/>
    <w:rsid w:val="008E0B63"/>
    <w:rsid w:val="008E11F4"/>
    <w:rsid w:val="008E1F4A"/>
    <w:rsid w:val="008E24AF"/>
    <w:rsid w:val="008E26D2"/>
    <w:rsid w:val="008E2780"/>
    <w:rsid w:val="008E2A25"/>
    <w:rsid w:val="008E2C72"/>
    <w:rsid w:val="008E3E40"/>
    <w:rsid w:val="008E4251"/>
    <w:rsid w:val="008E4AC1"/>
    <w:rsid w:val="008E4EEC"/>
    <w:rsid w:val="008E5A41"/>
    <w:rsid w:val="008E5B26"/>
    <w:rsid w:val="008E5D2A"/>
    <w:rsid w:val="008E5D39"/>
    <w:rsid w:val="008E5D61"/>
    <w:rsid w:val="008E634C"/>
    <w:rsid w:val="008E65C2"/>
    <w:rsid w:val="008E65D7"/>
    <w:rsid w:val="008E673F"/>
    <w:rsid w:val="008E6A9C"/>
    <w:rsid w:val="008E6C5A"/>
    <w:rsid w:val="008E718F"/>
    <w:rsid w:val="008E76C2"/>
    <w:rsid w:val="008E7D50"/>
    <w:rsid w:val="008E7DB8"/>
    <w:rsid w:val="008E7E4C"/>
    <w:rsid w:val="008E7F71"/>
    <w:rsid w:val="008F0004"/>
    <w:rsid w:val="008F05C4"/>
    <w:rsid w:val="008F060C"/>
    <w:rsid w:val="008F0E46"/>
    <w:rsid w:val="008F1086"/>
    <w:rsid w:val="008F1457"/>
    <w:rsid w:val="008F176F"/>
    <w:rsid w:val="008F1D16"/>
    <w:rsid w:val="008F2305"/>
    <w:rsid w:val="008F23C3"/>
    <w:rsid w:val="008F257E"/>
    <w:rsid w:val="008F28F0"/>
    <w:rsid w:val="008F2EAE"/>
    <w:rsid w:val="008F2F56"/>
    <w:rsid w:val="008F3C01"/>
    <w:rsid w:val="008F3F11"/>
    <w:rsid w:val="008F3FA5"/>
    <w:rsid w:val="008F4877"/>
    <w:rsid w:val="008F4E80"/>
    <w:rsid w:val="008F511C"/>
    <w:rsid w:val="008F5414"/>
    <w:rsid w:val="008F55AE"/>
    <w:rsid w:val="008F58F1"/>
    <w:rsid w:val="008F5E99"/>
    <w:rsid w:val="008F5F2A"/>
    <w:rsid w:val="008F66A6"/>
    <w:rsid w:val="008F6DD5"/>
    <w:rsid w:val="008F6F16"/>
    <w:rsid w:val="008F757A"/>
    <w:rsid w:val="008F7733"/>
    <w:rsid w:val="009000ED"/>
    <w:rsid w:val="009002D9"/>
    <w:rsid w:val="00900DBA"/>
    <w:rsid w:val="00901210"/>
    <w:rsid w:val="00901823"/>
    <w:rsid w:val="009018DF"/>
    <w:rsid w:val="00901905"/>
    <w:rsid w:val="00901B5A"/>
    <w:rsid w:val="009022B2"/>
    <w:rsid w:val="00902601"/>
    <w:rsid w:val="0090268B"/>
    <w:rsid w:val="009039C1"/>
    <w:rsid w:val="0090492E"/>
    <w:rsid w:val="00904A72"/>
    <w:rsid w:val="00904E22"/>
    <w:rsid w:val="00905DF9"/>
    <w:rsid w:val="00905FE5"/>
    <w:rsid w:val="009061CA"/>
    <w:rsid w:val="00906340"/>
    <w:rsid w:val="00906528"/>
    <w:rsid w:val="00906855"/>
    <w:rsid w:val="00906A9D"/>
    <w:rsid w:val="00906BAC"/>
    <w:rsid w:val="00907D83"/>
    <w:rsid w:val="00907FD3"/>
    <w:rsid w:val="009100E4"/>
    <w:rsid w:val="0091076D"/>
    <w:rsid w:val="0091081D"/>
    <w:rsid w:val="00910A91"/>
    <w:rsid w:val="00910FB2"/>
    <w:rsid w:val="00910FEB"/>
    <w:rsid w:val="00911038"/>
    <w:rsid w:val="00911056"/>
    <w:rsid w:val="0091165D"/>
    <w:rsid w:val="00911D3D"/>
    <w:rsid w:val="00912071"/>
    <w:rsid w:val="0091261D"/>
    <w:rsid w:val="00912864"/>
    <w:rsid w:val="009129AA"/>
    <w:rsid w:val="00912D63"/>
    <w:rsid w:val="00912EA8"/>
    <w:rsid w:val="0091336E"/>
    <w:rsid w:val="009136B3"/>
    <w:rsid w:val="00913821"/>
    <w:rsid w:val="00913D23"/>
    <w:rsid w:val="009141F9"/>
    <w:rsid w:val="00914250"/>
    <w:rsid w:val="00914FA3"/>
    <w:rsid w:val="00914FAA"/>
    <w:rsid w:val="0091518E"/>
    <w:rsid w:val="00915D86"/>
    <w:rsid w:val="00915FF8"/>
    <w:rsid w:val="00916637"/>
    <w:rsid w:val="009169F0"/>
    <w:rsid w:val="00916B7A"/>
    <w:rsid w:val="00916B8E"/>
    <w:rsid w:val="00920198"/>
    <w:rsid w:val="009203B1"/>
    <w:rsid w:val="0092112B"/>
    <w:rsid w:val="0092149B"/>
    <w:rsid w:val="00921C25"/>
    <w:rsid w:val="009221B3"/>
    <w:rsid w:val="009225C9"/>
    <w:rsid w:val="00922879"/>
    <w:rsid w:val="00922AE5"/>
    <w:rsid w:val="009234DA"/>
    <w:rsid w:val="009238CC"/>
    <w:rsid w:val="00923AB1"/>
    <w:rsid w:val="00923AB6"/>
    <w:rsid w:val="00924F5E"/>
    <w:rsid w:val="0092501A"/>
    <w:rsid w:val="00925AFF"/>
    <w:rsid w:val="009261B2"/>
    <w:rsid w:val="00926591"/>
    <w:rsid w:val="009270C7"/>
    <w:rsid w:val="00927555"/>
    <w:rsid w:val="009279F7"/>
    <w:rsid w:val="00927AAE"/>
    <w:rsid w:val="00927F88"/>
    <w:rsid w:val="0093096D"/>
    <w:rsid w:val="00930CF4"/>
    <w:rsid w:val="00930F7B"/>
    <w:rsid w:val="00931071"/>
    <w:rsid w:val="009310B3"/>
    <w:rsid w:val="009313B9"/>
    <w:rsid w:val="0093141E"/>
    <w:rsid w:val="0093176A"/>
    <w:rsid w:val="009323CF"/>
    <w:rsid w:val="0093263A"/>
    <w:rsid w:val="0093339D"/>
    <w:rsid w:val="00933469"/>
    <w:rsid w:val="00933B23"/>
    <w:rsid w:val="00934023"/>
    <w:rsid w:val="0093449D"/>
    <w:rsid w:val="009350BA"/>
    <w:rsid w:val="00935299"/>
    <w:rsid w:val="0093531C"/>
    <w:rsid w:val="00935A33"/>
    <w:rsid w:val="00935BDE"/>
    <w:rsid w:val="0093616B"/>
    <w:rsid w:val="00936365"/>
    <w:rsid w:val="009363C5"/>
    <w:rsid w:val="009368BE"/>
    <w:rsid w:val="00936F9B"/>
    <w:rsid w:val="00937E49"/>
    <w:rsid w:val="00937FDB"/>
    <w:rsid w:val="0094037D"/>
    <w:rsid w:val="00940C10"/>
    <w:rsid w:val="00941B94"/>
    <w:rsid w:val="00941D0A"/>
    <w:rsid w:val="00942198"/>
    <w:rsid w:val="00942A3E"/>
    <w:rsid w:val="00942A53"/>
    <w:rsid w:val="00942B40"/>
    <w:rsid w:val="00942DAE"/>
    <w:rsid w:val="009432FF"/>
    <w:rsid w:val="00944B77"/>
    <w:rsid w:val="0094670E"/>
    <w:rsid w:val="00946777"/>
    <w:rsid w:val="0094689D"/>
    <w:rsid w:val="009471A7"/>
    <w:rsid w:val="00947503"/>
    <w:rsid w:val="00950758"/>
    <w:rsid w:val="00950923"/>
    <w:rsid w:val="00950A79"/>
    <w:rsid w:val="00950CF8"/>
    <w:rsid w:val="00951328"/>
    <w:rsid w:val="0095142E"/>
    <w:rsid w:val="0095163F"/>
    <w:rsid w:val="00951936"/>
    <w:rsid w:val="00951F3A"/>
    <w:rsid w:val="009521BF"/>
    <w:rsid w:val="009524B1"/>
    <w:rsid w:val="00952519"/>
    <w:rsid w:val="009527E3"/>
    <w:rsid w:val="00952B9C"/>
    <w:rsid w:val="00952DD4"/>
    <w:rsid w:val="00953179"/>
    <w:rsid w:val="00953209"/>
    <w:rsid w:val="00953760"/>
    <w:rsid w:val="00953AFB"/>
    <w:rsid w:val="00953E12"/>
    <w:rsid w:val="00954211"/>
    <w:rsid w:val="00954263"/>
    <w:rsid w:val="00954471"/>
    <w:rsid w:val="00954D73"/>
    <w:rsid w:val="00954DFC"/>
    <w:rsid w:val="00956487"/>
    <w:rsid w:val="009566C8"/>
    <w:rsid w:val="00957149"/>
    <w:rsid w:val="009576BD"/>
    <w:rsid w:val="00957DDF"/>
    <w:rsid w:val="00960085"/>
    <w:rsid w:val="00960233"/>
    <w:rsid w:val="009608D6"/>
    <w:rsid w:val="0096093D"/>
    <w:rsid w:val="00960A31"/>
    <w:rsid w:val="00960A83"/>
    <w:rsid w:val="00961B30"/>
    <w:rsid w:val="00962366"/>
    <w:rsid w:val="00962603"/>
    <w:rsid w:val="00962F18"/>
    <w:rsid w:val="009634FB"/>
    <w:rsid w:val="0096367A"/>
    <w:rsid w:val="00963EF9"/>
    <w:rsid w:val="00964436"/>
    <w:rsid w:val="00964AE6"/>
    <w:rsid w:val="00965075"/>
    <w:rsid w:val="0096561E"/>
    <w:rsid w:val="0096655C"/>
    <w:rsid w:val="00966751"/>
    <w:rsid w:val="00966821"/>
    <w:rsid w:val="0096713C"/>
    <w:rsid w:val="00967F92"/>
    <w:rsid w:val="009701C6"/>
    <w:rsid w:val="00970277"/>
    <w:rsid w:val="00970A67"/>
    <w:rsid w:val="0097136B"/>
    <w:rsid w:val="009716C3"/>
    <w:rsid w:val="00971BDF"/>
    <w:rsid w:val="00971C47"/>
    <w:rsid w:val="009722B9"/>
    <w:rsid w:val="0097239C"/>
    <w:rsid w:val="00972B54"/>
    <w:rsid w:val="009732FC"/>
    <w:rsid w:val="0097364B"/>
    <w:rsid w:val="00973A50"/>
    <w:rsid w:val="009748BA"/>
    <w:rsid w:val="00974E75"/>
    <w:rsid w:val="0097511F"/>
    <w:rsid w:val="00975464"/>
    <w:rsid w:val="00975534"/>
    <w:rsid w:val="0097574A"/>
    <w:rsid w:val="00975A32"/>
    <w:rsid w:val="009762F0"/>
    <w:rsid w:val="009770DB"/>
    <w:rsid w:val="0097747F"/>
    <w:rsid w:val="009774CB"/>
    <w:rsid w:val="0097767E"/>
    <w:rsid w:val="009779C4"/>
    <w:rsid w:val="00977FC1"/>
    <w:rsid w:val="00980174"/>
    <w:rsid w:val="009805A2"/>
    <w:rsid w:val="00980CA3"/>
    <w:rsid w:val="00980DF0"/>
    <w:rsid w:val="00981D97"/>
    <w:rsid w:val="00982E45"/>
    <w:rsid w:val="00983C26"/>
    <w:rsid w:val="00984111"/>
    <w:rsid w:val="00984615"/>
    <w:rsid w:val="00984694"/>
    <w:rsid w:val="0098512D"/>
    <w:rsid w:val="00985269"/>
    <w:rsid w:val="00985442"/>
    <w:rsid w:val="00985548"/>
    <w:rsid w:val="0098586D"/>
    <w:rsid w:val="00985EDC"/>
    <w:rsid w:val="009861F8"/>
    <w:rsid w:val="009864A5"/>
    <w:rsid w:val="00986831"/>
    <w:rsid w:val="00987A65"/>
    <w:rsid w:val="00987D96"/>
    <w:rsid w:val="00987FD4"/>
    <w:rsid w:val="0099041D"/>
    <w:rsid w:val="0099046E"/>
    <w:rsid w:val="00990B49"/>
    <w:rsid w:val="00990E3D"/>
    <w:rsid w:val="00991719"/>
    <w:rsid w:val="0099176D"/>
    <w:rsid w:val="00991DCE"/>
    <w:rsid w:val="00992604"/>
    <w:rsid w:val="0099294D"/>
    <w:rsid w:val="00992BBA"/>
    <w:rsid w:val="009932FD"/>
    <w:rsid w:val="009935D8"/>
    <w:rsid w:val="00993BFF"/>
    <w:rsid w:val="00993D8C"/>
    <w:rsid w:val="00994277"/>
    <w:rsid w:val="009944F4"/>
    <w:rsid w:val="00995379"/>
    <w:rsid w:val="0099553B"/>
    <w:rsid w:val="00995E65"/>
    <w:rsid w:val="00997369"/>
    <w:rsid w:val="009A00CC"/>
    <w:rsid w:val="009A03B2"/>
    <w:rsid w:val="009A15F4"/>
    <w:rsid w:val="009A1DC5"/>
    <w:rsid w:val="009A2209"/>
    <w:rsid w:val="009A23C5"/>
    <w:rsid w:val="009A23CE"/>
    <w:rsid w:val="009A23EA"/>
    <w:rsid w:val="009A306B"/>
    <w:rsid w:val="009A3606"/>
    <w:rsid w:val="009A487E"/>
    <w:rsid w:val="009A4ACD"/>
    <w:rsid w:val="009A4BF8"/>
    <w:rsid w:val="009A517A"/>
    <w:rsid w:val="009A5466"/>
    <w:rsid w:val="009A5FA8"/>
    <w:rsid w:val="009A72C0"/>
    <w:rsid w:val="009A7BD0"/>
    <w:rsid w:val="009B0C8B"/>
    <w:rsid w:val="009B1044"/>
    <w:rsid w:val="009B20FB"/>
    <w:rsid w:val="009B28E5"/>
    <w:rsid w:val="009B29F0"/>
    <w:rsid w:val="009B2CC1"/>
    <w:rsid w:val="009B2CCA"/>
    <w:rsid w:val="009B35B1"/>
    <w:rsid w:val="009B3F0C"/>
    <w:rsid w:val="009B43CA"/>
    <w:rsid w:val="009B4776"/>
    <w:rsid w:val="009B4987"/>
    <w:rsid w:val="009B56B6"/>
    <w:rsid w:val="009B572D"/>
    <w:rsid w:val="009B5779"/>
    <w:rsid w:val="009B5DA8"/>
    <w:rsid w:val="009B613B"/>
    <w:rsid w:val="009B6400"/>
    <w:rsid w:val="009B6A04"/>
    <w:rsid w:val="009B6AE9"/>
    <w:rsid w:val="009B6C7A"/>
    <w:rsid w:val="009B6F0D"/>
    <w:rsid w:val="009B719D"/>
    <w:rsid w:val="009B7338"/>
    <w:rsid w:val="009B7902"/>
    <w:rsid w:val="009B7C83"/>
    <w:rsid w:val="009C1A4C"/>
    <w:rsid w:val="009C1F0C"/>
    <w:rsid w:val="009C24C5"/>
    <w:rsid w:val="009C29ED"/>
    <w:rsid w:val="009C2BC0"/>
    <w:rsid w:val="009C311F"/>
    <w:rsid w:val="009C476D"/>
    <w:rsid w:val="009C484C"/>
    <w:rsid w:val="009C4CD4"/>
    <w:rsid w:val="009C5047"/>
    <w:rsid w:val="009C6C9A"/>
    <w:rsid w:val="009C6CD6"/>
    <w:rsid w:val="009C70AB"/>
    <w:rsid w:val="009D08D0"/>
    <w:rsid w:val="009D0B9E"/>
    <w:rsid w:val="009D0EC0"/>
    <w:rsid w:val="009D1032"/>
    <w:rsid w:val="009D115A"/>
    <w:rsid w:val="009D1204"/>
    <w:rsid w:val="009D1AAA"/>
    <w:rsid w:val="009D1B4D"/>
    <w:rsid w:val="009D4C94"/>
    <w:rsid w:val="009D5098"/>
    <w:rsid w:val="009D5167"/>
    <w:rsid w:val="009D5399"/>
    <w:rsid w:val="009D5981"/>
    <w:rsid w:val="009D5C6A"/>
    <w:rsid w:val="009D6163"/>
    <w:rsid w:val="009D61D2"/>
    <w:rsid w:val="009D68A4"/>
    <w:rsid w:val="009D6B19"/>
    <w:rsid w:val="009D6E10"/>
    <w:rsid w:val="009D72FE"/>
    <w:rsid w:val="009D734C"/>
    <w:rsid w:val="009D777A"/>
    <w:rsid w:val="009D7787"/>
    <w:rsid w:val="009D7A1D"/>
    <w:rsid w:val="009D7CEB"/>
    <w:rsid w:val="009E01D9"/>
    <w:rsid w:val="009E0957"/>
    <w:rsid w:val="009E1188"/>
    <w:rsid w:val="009E143A"/>
    <w:rsid w:val="009E14F1"/>
    <w:rsid w:val="009E1640"/>
    <w:rsid w:val="009E19DB"/>
    <w:rsid w:val="009E1D73"/>
    <w:rsid w:val="009E1E58"/>
    <w:rsid w:val="009E1E96"/>
    <w:rsid w:val="009E1E99"/>
    <w:rsid w:val="009E2061"/>
    <w:rsid w:val="009E2318"/>
    <w:rsid w:val="009E23CA"/>
    <w:rsid w:val="009E2705"/>
    <w:rsid w:val="009E2931"/>
    <w:rsid w:val="009E2C3A"/>
    <w:rsid w:val="009E349D"/>
    <w:rsid w:val="009E36AD"/>
    <w:rsid w:val="009E396E"/>
    <w:rsid w:val="009E3E08"/>
    <w:rsid w:val="009E4D7B"/>
    <w:rsid w:val="009E550D"/>
    <w:rsid w:val="009E55FF"/>
    <w:rsid w:val="009E5A70"/>
    <w:rsid w:val="009E5FB1"/>
    <w:rsid w:val="009E613F"/>
    <w:rsid w:val="009E6D58"/>
    <w:rsid w:val="009E6EB2"/>
    <w:rsid w:val="009E6FD3"/>
    <w:rsid w:val="009E7A6C"/>
    <w:rsid w:val="009E7AE3"/>
    <w:rsid w:val="009E7C5F"/>
    <w:rsid w:val="009E7DED"/>
    <w:rsid w:val="009F08E8"/>
    <w:rsid w:val="009F0C4C"/>
    <w:rsid w:val="009F1FB7"/>
    <w:rsid w:val="009F2AAF"/>
    <w:rsid w:val="009F2D9C"/>
    <w:rsid w:val="009F2EDA"/>
    <w:rsid w:val="009F33F2"/>
    <w:rsid w:val="009F33FE"/>
    <w:rsid w:val="009F35BE"/>
    <w:rsid w:val="009F3B06"/>
    <w:rsid w:val="009F3B8F"/>
    <w:rsid w:val="009F3CAD"/>
    <w:rsid w:val="009F3D38"/>
    <w:rsid w:val="009F4317"/>
    <w:rsid w:val="009F45DA"/>
    <w:rsid w:val="009F4650"/>
    <w:rsid w:val="009F4922"/>
    <w:rsid w:val="009F49A3"/>
    <w:rsid w:val="009F5080"/>
    <w:rsid w:val="009F5251"/>
    <w:rsid w:val="009F5440"/>
    <w:rsid w:val="009F5679"/>
    <w:rsid w:val="009F5F27"/>
    <w:rsid w:val="009F65D8"/>
    <w:rsid w:val="009F6EA3"/>
    <w:rsid w:val="009F75B4"/>
    <w:rsid w:val="00A00188"/>
    <w:rsid w:val="00A00311"/>
    <w:rsid w:val="00A0042E"/>
    <w:rsid w:val="00A01D1A"/>
    <w:rsid w:val="00A01E58"/>
    <w:rsid w:val="00A021E7"/>
    <w:rsid w:val="00A024EB"/>
    <w:rsid w:val="00A025E5"/>
    <w:rsid w:val="00A02C73"/>
    <w:rsid w:val="00A02F53"/>
    <w:rsid w:val="00A049E1"/>
    <w:rsid w:val="00A055CA"/>
    <w:rsid w:val="00A05F99"/>
    <w:rsid w:val="00A075D5"/>
    <w:rsid w:val="00A075DB"/>
    <w:rsid w:val="00A1029A"/>
    <w:rsid w:val="00A1032F"/>
    <w:rsid w:val="00A10B99"/>
    <w:rsid w:val="00A1150E"/>
    <w:rsid w:val="00A11CB4"/>
    <w:rsid w:val="00A11DCD"/>
    <w:rsid w:val="00A120CB"/>
    <w:rsid w:val="00A1245F"/>
    <w:rsid w:val="00A13103"/>
    <w:rsid w:val="00A139B1"/>
    <w:rsid w:val="00A13BD1"/>
    <w:rsid w:val="00A13E34"/>
    <w:rsid w:val="00A141E7"/>
    <w:rsid w:val="00A1475D"/>
    <w:rsid w:val="00A14CEC"/>
    <w:rsid w:val="00A1562C"/>
    <w:rsid w:val="00A158EB"/>
    <w:rsid w:val="00A15ED1"/>
    <w:rsid w:val="00A16B3E"/>
    <w:rsid w:val="00A16D29"/>
    <w:rsid w:val="00A17483"/>
    <w:rsid w:val="00A17A01"/>
    <w:rsid w:val="00A17BF2"/>
    <w:rsid w:val="00A17BF3"/>
    <w:rsid w:val="00A2054A"/>
    <w:rsid w:val="00A212B0"/>
    <w:rsid w:val="00A2149B"/>
    <w:rsid w:val="00A216DB"/>
    <w:rsid w:val="00A21A4B"/>
    <w:rsid w:val="00A22D17"/>
    <w:rsid w:val="00A23D3F"/>
    <w:rsid w:val="00A25204"/>
    <w:rsid w:val="00A25449"/>
    <w:rsid w:val="00A25798"/>
    <w:rsid w:val="00A25C51"/>
    <w:rsid w:val="00A26090"/>
    <w:rsid w:val="00A26627"/>
    <w:rsid w:val="00A2726B"/>
    <w:rsid w:val="00A27405"/>
    <w:rsid w:val="00A27497"/>
    <w:rsid w:val="00A27D13"/>
    <w:rsid w:val="00A30FB7"/>
    <w:rsid w:val="00A31981"/>
    <w:rsid w:val="00A31DE8"/>
    <w:rsid w:val="00A3250B"/>
    <w:rsid w:val="00A32539"/>
    <w:rsid w:val="00A32941"/>
    <w:rsid w:val="00A32A75"/>
    <w:rsid w:val="00A34538"/>
    <w:rsid w:val="00A34557"/>
    <w:rsid w:val="00A3460F"/>
    <w:rsid w:val="00A34793"/>
    <w:rsid w:val="00A34EDF"/>
    <w:rsid w:val="00A364D2"/>
    <w:rsid w:val="00A367B4"/>
    <w:rsid w:val="00A367B8"/>
    <w:rsid w:val="00A36B31"/>
    <w:rsid w:val="00A37180"/>
    <w:rsid w:val="00A400EE"/>
    <w:rsid w:val="00A40AF8"/>
    <w:rsid w:val="00A40D10"/>
    <w:rsid w:val="00A41203"/>
    <w:rsid w:val="00A4168D"/>
    <w:rsid w:val="00A41944"/>
    <w:rsid w:val="00A41F1D"/>
    <w:rsid w:val="00A42062"/>
    <w:rsid w:val="00A42505"/>
    <w:rsid w:val="00A42AAC"/>
    <w:rsid w:val="00A43655"/>
    <w:rsid w:val="00A4387A"/>
    <w:rsid w:val="00A43B30"/>
    <w:rsid w:val="00A43C73"/>
    <w:rsid w:val="00A440BA"/>
    <w:rsid w:val="00A44182"/>
    <w:rsid w:val="00A448D5"/>
    <w:rsid w:val="00A45608"/>
    <w:rsid w:val="00A457CF"/>
    <w:rsid w:val="00A45821"/>
    <w:rsid w:val="00A46E8A"/>
    <w:rsid w:val="00A470B0"/>
    <w:rsid w:val="00A4739F"/>
    <w:rsid w:val="00A47D4F"/>
    <w:rsid w:val="00A50523"/>
    <w:rsid w:val="00A50DED"/>
    <w:rsid w:val="00A5182E"/>
    <w:rsid w:val="00A521BB"/>
    <w:rsid w:val="00A523D5"/>
    <w:rsid w:val="00A52896"/>
    <w:rsid w:val="00A52DFD"/>
    <w:rsid w:val="00A52FDC"/>
    <w:rsid w:val="00A53811"/>
    <w:rsid w:val="00A53D8D"/>
    <w:rsid w:val="00A55178"/>
    <w:rsid w:val="00A556B6"/>
    <w:rsid w:val="00A55D94"/>
    <w:rsid w:val="00A56432"/>
    <w:rsid w:val="00A57905"/>
    <w:rsid w:val="00A611DA"/>
    <w:rsid w:val="00A6225F"/>
    <w:rsid w:val="00A62F5E"/>
    <w:rsid w:val="00A63191"/>
    <w:rsid w:val="00A644A6"/>
    <w:rsid w:val="00A644ED"/>
    <w:rsid w:val="00A64B07"/>
    <w:rsid w:val="00A65343"/>
    <w:rsid w:val="00A65A14"/>
    <w:rsid w:val="00A65B64"/>
    <w:rsid w:val="00A65E07"/>
    <w:rsid w:val="00A66041"/>
    <w:rsid w:val="00A6653B"/>
    <w:rsid w:val="00A669F8"/>
    <w:rsid w:val="00A66DC6"/>
    <w:rsid w:val="00A671F9"/>
    <w:rsid w:val="00A6765C"/>
    <w:rsid w:val="00A67D59"/>
    <w:rsid w:val="00A67ECA"/>
    <w:rsid w:val="00A70635"/>
    <w:rsid w:val="00A70CC7"/>
    <w:rsid w:val="00A71670"/>
    <w:rsid w:val="00A7184E"/>
    <w:rsid w:val="00A71CBA"/>
    <w:rsid w:val="00A71DAB"/>
    <w:rsid w:val="00A726BB"/>
    <w:rsid w:val="00A72D49"/>
    <w:rsid w:val="00A73307"/>
    <w:rsid w:val="00A733E8"/>
    <w:rsid w:val="00A73E26"/>
    <w:rsid w:val="00A7417B"/>
    <w:rsid w:val="00A74E8A"/>
    <w:rsid w:val="00A756DD"/>
    <w:rsid w:val="00A7586F"/>
    <w:rsid w:val="00A759A6"/>
    <w:rsid w:val="00A768B3"/>
    <w:rsid w:val="00A76CF2"/>
    <w:rsid w:val="00A76FA4"/>
    <w:rsid w:val="00A771D4"/>
    <w:rsid w:val="00A774F2"/>
    <w:rsid w:val="00A77558"/>
    <w:rsid w:val="00A77730"/>
    <w:rsid w:val="00A778BA"/>
    <w:rsid w:val="00A77C04"/>
    <w:rsid w:val="00A81305"/>
    <w:rsid w:val="00A8186D"/>
    <w:rsid w:val="00A81C66"/>
    <w:rsid w:val="00A82161"/>
    <w:rsid w:val="00A82635"/>
    <w:rsid w:val="00A8286A"/>
    <w:rsid w:val="00A82998"/>
    <w:rsid w:val="00A82E10"/>
    <w:rsid w:val="00A8345C"/>
    <w:rsid w:val="00A84681"/>
    <w:rsid w:val="00A84CED"/>
    <w:rsid w:val="00A85670"/>
    <w:rsid w:val="00A86135"/>
    <w:rsid w:val="00A868CB"/>
    <w:rsid w:val="00A86C14"/>
    <w:rsid w:val="00A86D52"/>
    <w:rsid w:val="00A871A8"/>
    <w:rsid w:val="00A879E2"/>
    <w:rsid w:val="00A9125E"/>
    <w:rsid w:val="00A91517"/>
    <w:rsid w:val="00A9156E"/>
    <w:rsid w:val="00A91758"/>
    <w:rsid w:val="00A92D47"/>
    <w:rsid w:val="00A92F08"/>
    <w:rsid w:val="00A930B9"/>
    <w:rsid w:val="00A931AA"/>
    <w:rsid w:val="00A9352D"/>
    <w:rsid w:val="00A9526F"/>
    <w:rsid w:val="00A9569F"/>
    <w:rsid w:val="00A97923"/>
    <w:rsid w:val="00A97C32"/>
    <w:rsid w:val="00A97FDC"/>
    <w:rsid w:val="00AA0386"/>
    <w:rsid w:val="00AA04AC"/>
    <w:rsid w:val="00AA0C5D"/>
    <w:rsid w:val="00AA0D27"/>
    <w:rsid w:val="00AA127A"/>
    <w:rsid w:val="00AA14EA"/>
    <w:rsid w:val="00AA231C"/>
    <w:rsid w:val="00AA3461"/>
    <w:rsid w:val="00AA357B"/>
    <w:rsid w:val="00AA3999"/>
    <w:rsid w:val="00AA4578"/>
    <w:rsid w:val="00AA46BA"/>
    <w:rsid w:val="00AA5168"/>
    <w:rsid w:val="00AA5319"/>
    <w:rsid w:val="00AA5583"/>
    <w:rsid w:val="00AA5891"/>
    <w:rsid w:val="00AA5ECC"/>
    <w:rsid w:val="00AA61CD"/>
    <w:rsid w:val="00AA656F"/>
    <w:rsid w:val="00AA661B"/>
    <w:rsid w:val="00AA6BAB"/>
    <w:rsid w:val="00AA7281"/>
    <w:rsid w:val="00AB001E"/>
    <w:rsid w:val="00AB0033"/>
    <w:rsid w:val="00AB03B2"/>
    <w:rsid w:val="00AB03D6"/>
    <w:rsid w:val="00AB180D"/>
    <w:rsid w:val="00AB1D67"/>
    <w:rsid w:val="00AB201F"/>
    <w:rsid w:val="00AB217B"/>
    <w:rsid w:val="00AB2563"/>
    <w:rsid w:val="00AB2EC2"/>
    <w:rsid w:val="00AB3AB6"/>
    <w:rsid w:val="00AB492F"/>
    <w:rsid w:val="00AB49BB"/>
    <w:rsid w:val="00AB4A05"/>
    <w:rsid w:val="00AB4A54"/>
    <w:rsid w:val="00AB4AF9"/>
    <w:rsid w:val="00AB5BE7"/>
    <w:rsid w:val="00AB5F60"/>
    <w:rsid w:val="00AB60C3"/>
    <w:rsid w:val="00AB61BD"/>
    <w:rsid w:val="00AB6321"/>
    <w:rsid w:val="00AB752B"/>
    <w:rsid w:val="00AB77BC"/>
    <w:rsid w:val="00AB7890"/>
    <w:rsid w:val="00AC0688"/>
    <w:rsid w:val="00AC08E9"/>
    <w:rsid w:val="00AC097D"/>
    <w:rsid w:val="00AC0C77"/>
    <w:rsid w:val="00AC10FA"/>
    <w:rsid w:val="00AC11C1"/>
    <w:rsid w:val="00AC14B7"/>
    <w:rsid w:val="00AC1CBF"/>
    <w:rsid w:val="00AC26E8"/>
    <w:rsid w:val="00AC2C6F"/>
    <w:rsid w:val="00AC315A"/>
    <w:rsid w:val="00AC3220"/>
    <w:rsid w:val="00AC38DA"/>
    <w:rsid w:val="00AC3F06"/>
    <w:rsid w:val="00AC3F62"/>
    <w:rsid w:val="00AC4D1E"/>
    <w:rsid w:val="00AC524C"/>
    <w:rsid w:val="00AC55B2"/>
    <w:rsid w:val="00AC5669"/>
    <w:rsid w:val="00AC5A4B"/>
    <w:rsid w:val="00AC685A"/>
    <w:rsid w:val="00AC694B"/>
    <w:rsid w:val="00AC6FA5"/>
    <w:rsid w:val="00AC6FE1"/>
    <w:rsid w:val="00AC7E6C"/>
    <w:rsid w:val="00AD060A"/>
    <w:rsid w:val="00AD1E28"/>
    <w:rsid w:val="00AD21ED"/>
    <w:rsid w:val="00AD222D"/>
    <w:rsid w:val="00AD2673"/>
    <w:rsid w:val="00AD2B78"/>
    <w:rsid w:val="00AD323C"/>
    <w:rsid w:val="00AD35DB"/>
    <w:rsid w:val="00AD47DE"/>
    <w:rsid w:val="00AD4B28"/>
    <w:rsid w:val="00AD4C54"/>
    <w:rsid w:val="00AD4D27"/>
    <w:rsid w:val="00AD53E3"/>
    <w:rsid w:val="00AD5636"/>
    <w:rsid w:val="00AD5AC7"/>
    <w:rsid w:val="00AD6A38"/>
    <w:rsid w:val="00AD7002"/>
    <w:rsid w:val="00AD7634"/>
    <w:rsid w:val="00AD7FE4"/>
    <w:rsid w:val="00AE049A"/>
    <w:rsid w:val="00AE08CB"/>
    <w:rsid w:val="00AE09D1"/>
    <w:rsid w:val="00AE1622"/>
    <w:rsid w:val="00AE1A4E"/>
    <w:rsid w:val="00AE1FD4"/>
    <w:rsid w:val="00AE244E"/>
    <w:rsid w:val="00AE2481"/>
    <w:rsid w:val="00AE28AB"/>
    <w:rsid w:val="00AE30A1"/>
    <w:rsid w:val="00AE3E21"/>
    <w:rsid w:val="00AE46D1"/>
    <w:rsid w:val="00AE498C"/>
    <w:rsid w:val="00AE522E"/>
    <w:rsid w:val="00AE52BE"/>
    <w:rsid w:val="00AE55A9"/>
    <w:rsid w:val="00AE5AB3"/>
    <w:rsid w:val="00AE5CB0"/>
    <w:rsid w:val="00AE6264"/>
    <w:rsid w:val="00AE661B"/>
    <w:rsid w:val="00AE7005"/>
    <w:rsid w:val="00AE7049"/>
    <w:rsid w:val="00AE70C4"/>
    <w:rsid w:val="00AE7112"/>
    <w:rsid w:val="00AE741E"/>
    <w:rsid w:val="00AE7442"/>
    <w:rsid w:val="00AE749E"/>
    <w:rsid w:val="00AE77D8"/>
    <w:rsid w:val="00AE78D9"/>
    <w:rsid w:val="00AF028A"/>
    <w:rsid w:val="00AF05B7"/>
    <w:rsid w:val="00AF08BA"/>
    <w:rsid w:val="00AF0BB8"/>
    <w:rsid w:val="00AF1FFB"/>
    <w:rsid w:val="00AF3707"/>
    <w:rsid w:val="00AF38ED"/>
    <w:rsid w:val="00AF4428"/>
    <w:rsid w:val="00AF4698"/>
    <w:rsid w:val="00AF47D2"/>
    <w:rsid w:val="00AF496A"/>
    <w:rsid w:val="00AF5312"/>
    <w:rsid w:val="00AF5933"/>
    <w:rsid w:val="00AF6684"/>
    <w:rsid w:val="00AF68D4"/>
    <w:rsid w:val="00AF71E9"/>
    <w:rsid w:val="00AF737D"/>
    <w:rsid w:val="00AF7600"/>
    <w:rsid w:val="00AF7F16"/>
    <w:rsid w:val="00B01E1B"/>
    <w:rsid w:val="00B01EB2"/>
    <w:rsid w:val="00B01EC7"/>
    <w:rsid w:val="00B03153"/>
    <w:rsid w:val="00B03A1F"/>
    <w:rsid w:val="00B04035"/>
    <w:rsid w:val="00B0403A"/>
    <w:rsid w:val="00B0470D"/>
    <w:rsid w:val="00B04A83"/>
    <w:rsid w:val="00B05215"/>
    <w:rsid w:val="00B05457"/>
    <w:rsid w:val="00B05B6B"/>
    <w:rsid w:val="00B07454"/>
    <w:rsid w:val="00B1050A"/>
    <w:rsid w:val="00B11102"/>
    <w:rsid w:val="00B12625"/>
    <w:rsid w:val="00B12AD6"/>
    <w:rsid w:val="00B13A1F"/>
    <w:rsid w:val="00B146DC"/>
    <w:rsid w:val="00B14996"/>
    <w:rsid w:val="00B1543B"/>
    <w:rsid w:val="00B15EEB"/>
    <w:rsid w:val="00B15FA5"/>
    <w:rsid w:val="00B162EA"/>
    <w:rsid w:val="00B1636E"/>
    <w:rsid w:val="00B1649C"/>
    <w:rsid w:val="00B16E5F"/>
    <w:rsid w:val="00B17402"/>
    <w:rsid w:val="00B17677"/>
    <w:rsid w:val="00B17895"/>
    <w:rsid w:val="00B17B28"/>
    <w:rsid w:val="00B17B5F"/>
    <w:rsid w:val="00B17B92"/>
    <w:rsid w:val="00B17C69"/>
    <w:rsid w:val="00B202A4"/>
    <w:rsid w:val="00B20499"/>
    <w:rsid w:val="00B205E8"/>
    <w:rsid w:val="00B209BA"/>
    <w:rsid w:val="00B216CD"/>
    <w:rsid w:val="00B21ECF"/>
    <w:rsid w:val="00B2261F"/>
    <w:rsid w:val="00B22978"/>
    <w:rsid w:val="00B22FAA"/>
    <w:rsid w:val="00B2326B"/>
    <w:rsid w:val="00B23361"/>
    <w:rsid w:val="00B24045"/>
    <w:rsid w:val="00B25E0D"/>
    <w:rsid w:val="00B261B1"/>
    <w:rsid w:val="00B26B37"/>
    <w:rsid w:val="00B2797B"/>
    <w:rsid w:val="00B30C53"/>
    <w:rsid w:val="00B30D51"/>
    <w:rsid w:val="00B30EB2"/>
    <w:rsid w:val="00B30FED"/>
    <w:rsid w:val="00B31197"/>
    <w:rsid w:val="00B3168E"/>
    <w:rsid w:val="00B31A79"/>
    <w:rsid w:val="00B31DE6"/>
    <w:rsid w:val="00B3390B"/>
    <w:rsid w:val="00B34CF0"/>
    <w:rsid w:val="00B34F49"/>
    <w:rsid w:val="00B353B6"/>
    <w:rsid w:val="00B35A56"/>
    <w:rsid w:val="00B36852"/>
    <w:rsid w:val="00B36DCD"/>
    <w:rsid w:val="00B3723E"/>
    <w:rsid w:val="00B40481"/>
    <w:rsid w:val="00B4084F"/>
    <w:rsid w:val="00B40B63"/>
    <w:rsid w:val="00B40B81"/>
    <w:rsid w:val="00B41761"/>
    <w:rsid w:val="00B417BE"/>
    <w:rsid w:val="00B41C45"/>
    <w:rsid w:val="00B423E2"/>
    <w:rsid w:val="00B431B9"/>
    <w:rsid w:val="00B434D8"/>
    <w:rsid w:val="00B435EE"/>
    <w:rsid w:val="00B43A43"/>
    <w:rsid w:val="00B43D0E"/>
    <w:rsid w:val="00B4401C"/>
    <w:rsid w:val="00B446E4"/>
    <w:rsid w:val="00B44D58"/>
    <w:rsid w:val="00B453E2"/>
    <w:rsid w:val="00B45528"/>
    <w:rsid w:val="00B45ECB"/>
    <w:rsid w:val="00B45EF1"/>
    <w:rsid w:val="00B468D9"/>
    <w:rsid w:val="00B46FE2"/>
    <w:rsid w:val="00B47728"/>
    <w:rsid w:val="00B47E39"/>
    <w:rsid w:val="00B47F06"/>
    <w:rsid w:val="00B5005A"/>
    <w:rsid w:val="00B50331"/>
    <w:rsid w:val="00B507DB"/>
    <w:rsid w:val="00B50E9A"/>
    <w:rsid w:val="00B515D3"/>
    <w:rsid w:val="00B52502"/>
    <w:rsid w:val="00B52847"/>
    <w:rsid w:val="00B52855"/>
    <w:rsid w:val="00B5324E"/>
    <w:rsid w:val="00B53CB7"/>
    <w:rsid w:val="00B53D1E"/>
    <w:rsid w:val="00B5434E"/>
    <w:rsid w:val="00B54B77"/>
    <w:rsid w:val="00B550F6"/>
    <w:rsid w:val="00B56D9D"/>
    <w:rsid w:val="00B57203"/>
    <w:rsid w:val="00B57536"/>
    <w:rsid w:val="00B579FA"/>
    <w:rsid w:val="00B57D93"/>
    <w:rsid w:val="00B604EF"/>
    <w:rsid w:val="00B605FC"/>
    <w:rsid w:val="00B6079F"/>
    <w:rsid w:val="00B60C26"/>
    <w:rsid w:val="00B60CEB"/>
    <w:rsid w:val="00B60F10"/>
    <w:rsid w:val="00B61125"/>
    <w:rsid w:val="00B612A4"/>
    <w:rsid w:val="00B614F5"/>
    <w:rsid w:val="00B616A7"/>
    <w:rsid w:val="00B623D0"/>
    <w:rsid w:val="00B6249A"/>
    <w:rsid w:val="00B629EA"/>
    <w:rsid w:val="00B6309D"/>
    <w:rsid w:val="00B6314C"/>
    <w:rsid w:val="00B634B3"/>
    <w:rsid w:val="00B6499C"/>
    <w:rsid w:val="00B65651"/>
    <w:rsid w:val="00B661C7"/>
    <w:rsid w:val="00B663CA"/>
    <w:rsid w:val="00B66498"/>
    <w:rsid w:val="00B666FD"/>
    <w:rsid w:val="00B66C03"/>
    <w:rsid w:val="00B66D26"/>
    <w:rsid w:val="00B66FB8"/>
    <w:rsid w:val="00B67728"/>
    <w:rsid w:val="00B67905"/>
    <w:rsid w:val="00B70026"/>
    <w:rsid w:val="00B7074C"/>
    <w:rsid w:val="00B71603"/>
    <w:rsid w:val="00B717D0"/>
    <w:rsid w:val="00B71B0C"/>
    <w:rsid w:val="00B72BB7"/>
    <w:rsid w:val="00B7306A"/>
    <w:rsid w:val="00B7327F"/>
    <w:rsid w:val="00B733D4"/>
    <w:rsid w:val="00B736A0"/>
    <w:rsid w:val="00B7375E"/>
    <w:rsid w:val="00B739EA"/>
    <w:rsid w:val="00B73AE3"/>
    <w:rsid w:val="00B73D38"/>
    <w:rsid w:val="00B74580"/>
    <w:rsid w:val="00B74C45"/>
    <w:rsid w:val="00B74CE6"/>
    <w:rsid w:val="00B75870"/>
    <w:rsid w:val="00B75C51"/>
    <w:rsid w:val="00B75E7F"/>
    <w:rsid w:val="00B75F0B"/>
    <w:rsid w:val="00B765D6"/>
    <w:rsid w:val="00B76AF5"/>
    <w:rsid w:val="00B773CE"/>
    <w:rsid w:val="00B7745C"/>
    <w:rsid w:val="00B7762D"/>
    <w:rsid w:val="00B7774E"/>
    <w:rsid w:val="00B800F8"/>
    <w:rsid w:val="00B803C4"/>
    <w:rsid w:val="00B808E7"/>
    <w:rsid w:val="00B81094"/>
    <w:rsid w:val="00B824F6"/>
    <w:rsid w:val="00B82DA2"/>
    <w:rsid w:val="00B82DA3"/>
    <w:rsid w:val="00B83BBB"/>
    <w:rsid w:val="00B83CE9"/>
    <w:rsid w:val="00B84466"/>
    <w:rsid w:val="00B8452D"/>
    <w:rsid w:val="00B849DF"/>
    <w:rsid w:val="00B84AF1"/>
    <w:rsid w:val="00B850DC"/>
    <w:rsid w:val="00B8626A"/>
    <w:rsid w:val="00B8639A"/>
    <w:rsid w:val="00B867B9"/>
    <w:rsid w:val="00B8717E"/>
    <w:rsid w:val="00B872BC"/>
    <w:rsid w:val="00B8754E"/>
    <w:rsid w:val="00B876C1"/>
    <w:rsid w:val="00B878BC"/>
    <w:rsid w:val="00B87C7E"/>
    <w:rsid w:val="00B904EC"/>
    <w:rsid w:val="00B91236"/>
    <w:rsid w:val="00B916DF"/>
    <w:rsid w:val="00B91891"/>
    <w:rsid w:val="00B9299C"/>
    <w:rsid w:val="00B92F43"/>
    <w:rsid w:val="00B9334C"/>
    <w:rsid w:val="00B9350C"/>
    <w:rsid w:val="00B93ED4"/>
    <w:rsid w:val="00B941C0"/>
    <w:rsid w:val="00B9434D"/>
    <w:rsid w:val="00B94881"/>
    <w:rsid w:val="00B95478"/>
    <w:rsid w:val="00B95B24"/>
    <w:rsid w:val="00B95EF2"/>
    <w:rsid w:val="00B96622"/>
    <w:rsid w:val="00B97516"/>
    <w:rsid w:val="00B97CA8"/>
    <w:rsid w:val="00BA008B"/>
    <w:rsid w:val="00BA0195"/>
    <w:rsid w:val="00BA0B8E"/>
    <w:rsid w:val="00BA0BC4"/>
    <w:rsid w:val="00BA0D26"/>
    <w:rsid w:val="00BA100E"/>
    <w:rsid w:val="00BA11C8"/>
    <w:rsid w:val="00BA14CB"/>
    <w:rsid w:val="00BA1884"/>
    <w:rsid w:val="00BA18D5"/>
    <w:rsid w:val="00BA1B09"/>
    <w:rsid w:val="00BA2040"/>
    <w:rsid w:val="00BA243A"/>
    <w:rsid w:val="00BA2538"/>
    <w:rsid w:val="00BA2818"/>
    <w:rsid w:val="00BA286F"/>
    <w:rsid w:val="00BA2C63"/>
    <w:rsid w:val="00BA2D26"/>
    <w:rsid w:val="00BA3827"/>
    <w:rsid w:val="00BA3D06"/>
    <w:rsid w:val="00BA40CF"/>
    <w:rsid w:val="00BA439C"/>
    <w:rsid w:val="00BA4FE8"/>
    <w:rsid w:val="00BA5237"/>
    <w:rsid w:val="00BA536F"/>
    <w:rsid w:val="00BA5490"/>
    <w:rsid w:val="00BA5873"/>
    <w:rsid w:val="00BA5F4A"/>
    <w:rsid w:val="00BA62A7"/>
    <w:rsid w:val="00BA62C6"/>
    <w:rsid w:val="00BA658A"/>
    <w:rsid w:val="00BA668B"/>
    <w:rsid w:val="00BA6778"/>
    <w:rsid w:val="00BA67F9"/>
    <w:rsid w:val="00BA75CA"/>
    <w:rsid w:val="00BA7A50"/>
    <w:rsid w:val="00BA7E86"/>
    <w:rsid w:val="00BB0637"/>
    <w:rsid w:val="00BB0765"/>
    <w:rsid w:val="00BB182E"/>
    <w:rsid w:val="00BB2D3C"/>
    <w:rsid w:val="00BB2F3D"/>
    <w:rsid w:val="00BB3CC0"/>
    <w:rsid w:val="00BB3D4F"/>
    <w:rsid w:val="00BB4120"/>
    <w:rsid w:val="00BB4825"/>
    <w:rsid w:val="00BB486D"/>
    <w:rsid w:val="00BB5623"/>
    <w:rsid w:val="00BB60F5"/>
    <w:rsid w:val="00BB6853"/>
    <w:rsid w:val="00BB7A66"/>
    <w:rsid w:val="00BB7B9E"/>
    <w:rsid w:val="00BB7CB3"/>
    <w:rsid w:val="00BB7DA9"/>
    <w:rsid w:val="00BC020C"/>
    <w:rsid w:val="00BC059B"/>
    <w:rsid w:val="00BC0620"/>
    <w:rsid w:val="00BC2578"/>
    <w:rsid w:val="00BC2B5A"/>
    <w:rsid w:val="00BC2BCF"/>
    <w:rsid w:val="00BC30A7"/>
    <w:rsid w:val="00BC3B87"/>
    <w:rsid w:val="00BC3D33"/>
    <w:rsid w:val="00BC42B2"/>
    <w:rsid w:val="00BC4326"/>
    <w:rsid w:val="00BC4344"/>
    <w:rsid w:val="00BC4813"/>
    <w:rsid w:val="00BC4BF7"/>
    <w:rsid w:val="00BC4F23"/>
    <w:rsid w:val="00BC5049"/>
    <w:rsid w:val="00BC5395"/>
    <w:rsid w:val="00BC5A87"/>
    <w:rsid w:val="00BC5B9B"/>
    <w:rsid w:val="00BC5E86"/>
    <w:rsid w:val="00BC6016"/>
    <w:rsid w:val="00BC66F6"/>
    <w:rsid w:val="00BC6C70"/>
    <w:rsid w:val="00BC7286"/>
    <w:rsid w:val="00BC7924"/>
    <w:rsid w:val="00BC7990"/>
    <w:rsid w:val="00BC7B03"/>
    <w:rsid w:val="00BC7D17"/>
    <w:rsid w:val="00BD0185"/>
    <w:rsid w:val="00BD0583"/>
    <w:rsid w:val="00BD0F85"/>
    <w:rsid w:val="00BD1A59"/>
    <w:rsid w:val="00BD1EB5"/>
    <w:rsid w:val="00BD327D"/>
    <w:rsid w:val="00BD3733"/>
    <w:rsid w:val="00BD380C"/>
    <w:rsid w:val="00BD3ADB"/>
    <w:rsid w:val="00BD42D4"/>
    <w:rsid w:val="00BD43E0"/>
    <w:rsid w:val="00BD478E"/>
    <w:rsid w:val="00BD54A2"/>
    <w:rsid w:val="00BD56C7"/>
    <w:rsid w:val="00BD59C5"/>
    <w:rsid w:val="00BD5C2C"/>
    <w:rsid w:val="00BD5F0D"/>
    <w:rsid w:val="00BD6480"/>
    <w:rsid w:val="00BD6AD1"/>
    <w:rsid w:val="00BD6B5C"/>
    <w:rsid w:val="00BD6FB3"/>
    <w:rsid w:val="00BD79EE"/>
    <w:rsid w:val="00BE39B5"/>
    <w:rsid w:val="00BE434A"/>
    <w:rsid w:val="00BE4B9A"/>
    <w:rsid w:val="00BE567E"/>
    <w:rsid w:val="00BE5F85"/>
    <w:rsid w:val="00BE71E8"/>
    <w:rsid w:val="00BE7335"/>
    <w:rsid w:val="00BE75E5"/>
    <w:rsid w:val="00BF08B3"/>
    <w:rsid w:val="00BF08EA"/>
    <w:rsid w:val="00BF0FA1"/>
    <w:rsid w:val="00BF19E6"/>
    <w:rsid w:val="00BF1A4F"/>
    <w:rsid w:val="00BF1EF6"/>
    <w:rsid w:val="00BF1F39"/>
    <w:rsid w:val="00BF2000"/>
    <w:rsid w:val="00BF201A"/>
    <w:rsid w:val="00BF2806"/>
    <w:rsid w:val="00BF29E7"/>
    <w:rsid w:val="00BF372F"/>
    <w:rsid w:val="00BF3E92"/>
    <w:rsid w:val="00BF3FB0"/>
    <w:rsid w:val="00BF41CE"/>
    <w:rsid w:val="00BF4E84"/>
    <w:rsid w:val="00BF5809"/>
    <w:rsid w:val="00BF5C26"/>
    <w:rsid w:val="00BF5ECB"/>
    <w:rsid w:val="00BF6100"/>
    <w:rsid w:val="00BF6A72"/>
    <w:rsid w:val="00BF6E8A"/>
    <w:rsid w:val="00BF750B"/>
    <w:rsid w:val="00C00195"/>
    <w:rsid w:val="00C002F8"/>
    <w:rsid w:val="00C005A9"/>
    <w:rsid w:val="00C006CD"/>
    <w:rsid w:val="00C0175B"/>
    <w:rsid w:val="00C0202B"/>
    <w:rsid w:val="00C025FA"/>
    <w:rsid w:val="00C02905"/>
    <w:rsid w:val="00C0296A"/>
    <w:rsid w:val="00C02C4B"/>
    <w:rsid w:val="00C02FD3"/>
    <w:rsid w:val="00C032A2"/>
    <w:rsid w:val="00C04342"/>
    <w:rsid w:val="00C04E84"/>
    <w:rsid w:val="00C04FC1"/>
    <w:rsid w:val="00C05261"/>
    <w:rsid w:val="00C05A0F"/>
    <w:rsid w:val="00C05B21"/>
    <w:rsid w:val="00C05F41"/>
    <w:rsid w:val="00C0604C"/>
    <w:rsid w:val="00C07192"/>
    <w:rsid w:val="00C07490"/>
    <w:rsid w:val="00C07E56"/>
    <w:rsid w:val="00C10398"/>
    <w:rsid w:val="00C10D17"/>
    <w:rsid w:val="00C1140E"/>
    <w:rsid w:val="00C11A75"/>
    <w:rsid w:val="00C11C16"/>
    <w:rsid w:val="00C12410"/>
    <w:rsid w:val="00C126C5"/>
    <w:rsid w:val="00C12BF0"/>
    <w:rsid w:val="00C13006"/>
    <w:rsid w:val="00C13222"/>
    <w:rsid w:val="00C13B92"/>
    <w:rsid w:val="00C14055"/>
    <w:rsid w:val="00C1423F"/>
    <w:rsid w:val="00C14511"/>
    <w:rsid w:val="00C15B22"/>
    <w:rsid w:val="00C160A3"/>
    <w:rsid w:val="00C16183"/>
    <w:rsid w:val="00C163C5"/>
    <w:rsid w:val="00C1679A"/>
    <w:rsid w:val="00C172D1"/>
    <w:rsid w:val="00C17497"/>
    <w:rsid w:val="00C178CF"/>
    <w:rsid w:val="00C200ED"/>
    <w:rsid w:val="00C205C2"/>
    <w:rsid w:val="00C207CA"/>
    <w:rsid w:val="00C208D6"/>
    <w:rsid w:val="00C20A87"/>
    <w:rsid w:val="00C20BAD"/>
    <w:rsid w:val="00C20C61"/>
    <w:rsid w:val="00C20FF9"/>
    <w:rsid w:val="00C210A9"/>
    <w:rsid w:val="00C21E84"/>
    <w:rsid w:val="00C21FC7"/>
    <w:rsid w:val="00C2277B"/>
    <w:rsid w:val="00C22C91"/>
    <w:rsid w:val="00C2319D"/>
    <w:rsid w:val="00C2321A"/>
    <w:rsid w:val="00C239D1"/>
    <w:rsid w:val="00C23AFA"/>
    <w:rsid w:val="00C23CB5"/>
    <w:rsid w:val="00C24394"/>
    <w:rsid w:val="00C24DFB"/>
    <w:rsid w:val="00C251F8"/>
    <w:rsid w:val="00C257E2"/>
    <w:rsid w:val="00C257FD"/>
    <w:rsid w:val="00C25C2F"/>
    <w:rsid w:val="00C2605E"/>
    <w:rsid w:val="00C262F1"/>
    <w:rsid w:val="00C2693F"/>
    <w:rsid w:val="00C26A6D"/>
    <w:rsid w:val="00C26B97"/>
    <w:rsid w:val="00C26CFC"/>
    <w:rsid w:val="00C27777"/>
    <w:rsid w:val="00C2797A"/>
    <w:rsid w:val="00C30318"/>
    <w:rsid w:val="00C31674"/>
    <w:rsid w:val="00C325C5"/>
    <w:rsid w:val="00C325E5"/>
    <w:rsid w:val="00C32D18"/>
    <w:rsid w:val="00C3344C"/>
    <w:rsid w:val="00C33AD2"/>
    <w:rsid w:val="00C33C7E"/>
    <w:rsid w:val="00C340AF"/>
    <w:rsid w:val="00C341AC"/>
    <w:rsid w:val="00C34264"/>
    <w:rsid w:val="00C34815"/>
    <w:rsid w:val="00C349B7"/>
    <w:rsid w:val="00C34DB7"/>
    <w:rsid w:val="00C351EA"/>
    <w:rsid w:val="00C363E7"/>
    <w:rsid w:val="00C36731"/>
    <w:rsid w:val="00C379D8"/>
    <w:rsid w:val="00C37CED"/>
    <w:rsid w:val="00C40417"/>
    <w:rsid w:val="00C40448"/>
    <w:rsid w:val="00C40635"/>
    <w:rsid w:val="00C4096B"/>
    <w:rsid w:val="00C40CE5"/>
    <w:rsid w:val="00C41029"/>
    <w:rsid w:val="00C4151E"/>
    <w:rsid w:val="00C4167F"/>
    <w:rsid w:val="00C41B5B"/>
    <w:rsid w:val="00C41E92"/>
    <w:rsid w:val="00C424A2"/>
    <w:rsid w:val="00C4276E"/>
    <w:rsid w:val="00C4290C"/>
    <w:rsid w:val="00C43313"/>
    <w:rsid w:val="00C439A4"/>
    <w:rsid w:val="00C44B05"/>
    <w:rsid w:val="00C451E4"/>
    <w:rsid w:val="00C45808"/>
    <w:rsid w:val="00C4584D"/>
    <w:rsid w:val="00C45DAB"/>
    <w:rsid w:val="00C46328"/>
    <w:rsid w:val="00C4632C"/>
    <w:rsid w:val="00C464E4"/>
    <w:rsid w:val="00C471EA"/>
    <w:rsid w:val="00C47838"/>
    <w:rsid w:val="00C4795C"/>
    <w:rsid w:val="00C47F7C"/>
    <w:rsid w:val="00C503A3"/>
    <w:rsid w:val="00C50A5B"/>
    <w:rsid w:val="00C50F73"/>
    <w:rsid w:val="00C51871"/>
    <w:rsid w:val="00C519D7"/>
    <w:rsid w:val="00C51A93"/>
    <w:rsid w:val="00C522D2"/>
    <w:rsid w:val="00C5266A"/>
    <w:rsid w:val="00C52B49"/>
    <w:rsid w:val="00C52EE9"/>
    <w:rsid w:val="00C53144"/>
    <w:rsid w:val="00C531E1"/>
    <w:rsid w:val="00C53811"/>
    <w:rsid w:val="00C539A6"/>
    <w:rsid w:val="00C53DD6"/>
    <w:rsid w:val="00C542A5"/>
    <w:rsid w:val="00C549B8"/>
    <w:rsid w:val="00C54DA3"/>
    <w:rsid w:val="00C55A50"/>
    <w:rsid w:val="00C55ADE"/>
    <w:rsid w:val="00C55DCE"/>
    <w:rsid w:val="00C56239"/>
    <w:rsid w:val="00C57134"/>
    <w:rsid w:val="00C572EC"/>
    <w:rsid w:val="00C5738B"/>
    <w:rsid w:val="00C57AF9"/>
    <w:rsid w:val="00C60420"/>
    <w:rsid w:val="00C605D6"/>
    <w:rsid w:val="00C60D87"/>
    <w:rsid w:val="00C60D8D"/>
    <w:rsid w:val="00C610ED"/>
    <w:rsid w:val="00C6149E"/>
    <w:rsid w:val="00C62421"/>
    <w:rsid w:val="00C6286C"/>
    <w:rsid w:val="00C62F52"/>
    <w:rsid w:val="00C63321"/>
    <w:rsid w:val="00C63A99"/>
    <w:rsid w:val="00C63F80"/>
    <w:rsid w:val="00C64980"/>
    <w:rsid w:val="00C64CF5"/>
    <w:rsid w:val="00C64D09"/>
    <w:rsid w:val="00C65062"/>
    <w:rsid w:val="00C650B3"/>
    <w:rsid w:val="00C65986"/>
    <w:rsid w:val="00C662F3"/>
    <w:rsid w:val="00C662F5"/>
    <w:rsid w:val="00C66BFF"/>
    <w:rsid w:val="00C66EEA"/>
    <w:rsid w:val="00C67959"/>
    <w:rsid w:val="00C6797C"/>
    <w:rsid w:val="00C67ECB"/>
    <w:rsid w:val="00C704B7"/>
    <w:rsid w:val="00C70C85"/>
    <w:rsid w:val="00C7125F"/>
    <w:rsid w:val="00C715BE"/>
    <w:rsid w:val="00C715C3"/>
    <w:rsid w:val="00C718FE"/>
    <w:rsid w:val="00C719EC"/>
    <w:rsid w:val="00C71B0D"/>
    <w:rsid w:val="00C71C1B"/>
    <w:rsid w:val="00C7260C"/>
    <w:rsid w:val="00C72AD7"/>
    <w:rsid w:val="00C72C43"/>
    <w:rsid w:val="00C737E1"/>
    <w:rsid w:val="00C75085"/>
    <w:rsid w:val="00C7554A"/>
    <w:rsid w:val="00C755FC"/>
    <w:rsid w:val="00C75724"/>
    <w:rsid w:val="00C765AD"/>
    <w:rsid w:val="00C7718D"/>
    <w:rsid w:val="00C7745F"/>
    <w:rsid w:val="00C774DF"/>
    <w:rsid w:val="00C77B1A"/>
    <w:rsid w:val="00C80227"/>
    <w:rsid w:val="00C8095C"/>
    <w:rsid w:val="00C811D6"/>
    <w:rsid w:val="00C81847"/>
    <w:rsid w:val="00C8187C"/>
    <w:rsid w:val="00C81967"/>
    <w:rsid w:val="00C819DD"/>
    <w:rsid w:val="00C81D0A"/>
    <w:rsid w:val="00C81DDD"/>
    <w:rsid w:val="00C81F8E"/>
    <w:rsid w:val="00C82B57"/>
    <w:rsid w:val="00C830E1"/>
    <w:rsid w:val="00C83BDA"/>
    <w:rsid w:val="00C83F4D"/>
    <w:rsid w:val="00C85782"/>
    <w:rsid w:val="00C857DC"/>
    <w:rsid w:val="00C86CCA"/>
    <w:rsid w:val="00C86E77"/>
    <w:rsid w:val="00C86EBD"/>
    <w:rsid w:val="00C86FCC"/>
    <w:rsid w:val="00C871F6"/>
    <w:rsid w:val="00C87DAE"/>
    <w:rsid w:val="00C904F2"/>
    <w:rsid w:val="00C906DF"/>
    <w:rsid w:val="00C90C5A"/>
    <w:rsid w:val="00C90F99"/>
    <w:rsid w:val="00C92878"/>
    <w:rsid w:val="00C9326C"/>
    <w:rsid w:val="00C9382F"/>
    <w:rsid w:val="00C93ABD"/>
    <w:rsid w:val="00C9417D"/>
    <w:rsid w:val="00C942EA"/>
    <w:rsid w:val="00C94974"/>
    <w:rsid w:val="00C94EE4"/>
    <w:rsid w:val="00C95C0E"/>
    <w:rsid w:val="00C95C1A"/>
    <w:rsid w:val="00C95CE9"/>
    <w:rsid w:val="00C96927"/>
    <w:rsid w:val="00C96A1D"/>
    <w:rsid w:val="00C96E8B"/>
    <w:rsid w:val="00C975F3"/>
    <w:rsid w:val="00CA0438"/>
    <w:rsid w:val="00CA09EF"/>
    <w:rsid w:val="00CA0C2C"/>
    <w:rsid w:val="00CA1492"/>
    <w:rsid w:val="00CA16F0"/>
    <w:rsid w:val="00CA1A71"/>
    <w:rsid w:val="00CA3921"/>
    <w:rsid w:val="00CA3C8D"/>
    <w:rsid w:val="00CA4BB1"/>
    <w:rsid w:val="00CA570D"/>
    <w:rsid w:val="00CA5DEF"/>
    <w:rsid w:val="00CA618A"/>
    <w:rsid w:val="00CA61E2"/>
    <w:rsid w:val="00CA6240"/>
    <w:rsid w:val="00CA76C0"/>
    <w:rsid w:val="00CA7999"/>
    <w:rsid w:val="00CA7DA1"/>
    <w:rsid w:val="00CB0054"/>
    <w:rsid w:val="00CB0A56"/>
    <w:rsid w:val="00CB0F8C"/>
    <w:rsid w:val="00CB15A3"/>
    <w:rsid w:val="00CB299C"/>
    <w:rsid w:val="00CB2E68"/>
    <w:rsid w:val="00CB32D9"/>
    <w:rsid w:val="00CB37DB"/>
    <w:rsid w:val="00CB3A1D"/>
    <w:rsid w:val="00CB3A54"/>
    <w:rsid w:val="00CB4668"/>
    <w:rsid w:val="00CB48EB"/>
    <w:rsid w:val="00CB5AE9"/>
    <w:rsid w:val="00CB5DD6"/>
    <w:rsid w:val="00CB5E8F"/>
    <w:rsid w:val="00CB6125"/>
    <w:rsid w:val="00CB6AB2"/>
    <w:rsid w:val="00CB7184"/>
    <w:rsid w:val="00CB7813"/>
    <w:rsid w:val="00CB7BE5"/>
    <w:rsid w:val="00CB7E77"/>
    <w:rsid w:val="00CC03F2"/>
    <w:rsid w:val="00CC040F"/>
    <w:rsid w:val="00CC06AB"/>
    <w:rsid w:val="00CC0BB3"/>
    <w:rsid w:val="00CC1F27"/>
    <w:rsid w:val="00CC2268"/>
    <w:rsid w:val="00CC2A94"/>
    <w:rsid w:val="00CC3322"/>
    <w:rsid w:val="00CC33D1"/>
    <w:rsid w:val="00CC37F7"/>
    <w:rsid w:val="00CC40AB"/>
    <w:rsid w:val="00CC4383"/>
    <w:rsid w:val="00CC4822"/>
    <w:rsid w:val="00CC4971"/>
    <w:rsid w:val="00CC6432"/>
    <w:rsid w:val="00CC6A3E"/>
    <w:rsid w:val="00CC6D95"/>
    <w:rsid w:val="00CC7F2E"/>
    <w:rsid w:val="00CD0694"/>
    <w:rsid w:val="00CD08E6"/>
    <w:rsid w:val="00CD15B8"/>
    <w:rsid w:val="00CD1BD8"/>
    <w:rsid w:val="00CD1C44"/>
    <w:rsid w:val="00CD2BE3"/>
    <w:rsid w:val="00CD3D98"/>
    <w:rsid w:val="00CD406C"/>
    <w:rsid w:val="00CD47DF"/>
    <w:rsid w:val="00CD4B18"/>
    <w:rsid w:val="00CD54EE"/>
    <w:rsid w:val="00CD5C50"/>
    <w:rsid w:val="00CD613F"/>
    <w:rsid w:val="00CD728A"/>
    <w:rsid w:val="00CD732E"/>
    <w:rsid w:val="00CD7952"/>
    <w:rsid w:val="00CE001A"/>
    <w:rsid w:val="00CE01F6"/>
    <w:rsid w:val="00CE0C9E"/>
    <w:rsid w:val="00CE0D0C"/>
    <w:rsid w:val="00CE0D4B"/>
    <w:rsid w:val="00CE1083"/>
    <w:rsid w:val="00CE152D"/>
    <w:rsid w:val="00CE1B48"/>
    <w:rsid w:val="00CE1BE3"/>
    <w:rsid w:val="00CE1D4F"/>
    <w:rsid w:val="00CE1F3D"/>
    <w:rsid w:val="00CE2197"/>
    <w:rsid w:val="00CE2280"/>
    <w:rsid w:val="00CE22EC"/>
    <w:rsid w:val="00CE22FC"/>
    <w:rsid w:val="00CE2869"/>
    <w:rsid w:val="00CE35BB"/>
    <w:rsid w:val="00CE4102"/>
    <w:rsid w:val="00CE46BB"/>
    <w:rsid w:val="00CE46E7"/>
    <w:rsid w:val="00CE4825"/>
    <w:rsid w:val="00CE4F32"/>
    <w:rsid w:val="00CE5322"/>
    <w:rsid w:val="00CE543C"/>
    <w:rsid w:val="00CE56A5"/>
    <w:rsid w:val="00CE5CB8"/>
    <w:rsid w:val="00CE6811"/>
    <w:rsid w:val="00CE68C1"/>
    <w:rsid w:val="00CE6EEB"/>
    <w:rsid w:val="00CE6F91"/>
    <w:rsid w:val="00CE71D6"/>
    <w:rsid w:val="00CE740C"/>
    <w:rsid w:val="00CF02C2"/>
    <w:rsid w:val="00CF0AD2"/>
    <w:rsid w:val="00CF0E87"/>
    <w:rsid w:val="00CF11A3"/>
    <w:rsid w:val="00CF11E9"/>
    <w:rsid w:val="00CF174D"/>
    <w:rsid w:val="00CF1860"/>
    <w:rsid w:val="00CF1C47"/>
    <w:rsid w:val="00CF25B9"/>
    <w:rsid w:val="00CF3B8E"/>
    <w:rsid w:val="00CF3DB8"/>
    <w:rsid w:val="00CF3E68"/>
    <w:rsid w:val="00CF41B8"/>
    <w:rsid w:val="00CF437A"/>
    <w:rsid w:val="00CF44BA"/>
    <w:rsid w:val="00CF4A9C"/>
    <w:rsid w:val="00CF51D9"/>
    <w:rsid w:val="00CF526D"/>
    <w:rsid w:val="00CF529A"/>
    <w:rsid w:val="00CF6614"/>
    <w:rsid w:val="00CF6984"/>
    <w:rsid w:val="00CF6A4C"/>
    <w:rsid w:val="00CF6C27"/>
    <w:rsid w:val="00CF6FB4"/>
    <w:rsid w:val="00CF760C"/>
    <w:rsid w:val="00CF7724"/>
    <w:rsid w:val="00D000AF"/>
    <w:rsid w:val="00D00233"/>
    <w:rsid w:val="00D002A7"/>
    <w:rsid w:val="00D0071E"/>
    <w:rsid w:val="00D0083D"/>
    <w:rsid w:val="00D01580"/>
    <w:rsid w:val="00D01BA0"/>
    <w:rsid w:val="00D0254A"/>
    <w:rsid w:val="00D02849"/>
    <w:rsid w:val="00D029F9"/>
    <w:rsid w:val="00D02CE5"/>
    <w:rsid w:val="00D02F0C"/>
    <w:rsid w:val="00D038FB"/>
    <w:rsid w:val="00D03ACB"/>
    <w:rsid w:val="00D03C6F"/>
    <w:rsid w:val="00D0447B"/>
    <w:rsid w:val="00D0448C"/>
    <w:rsid w:val="00D045F1"/>
    <w:rsid w:val="00D05085"/>
    <w:rsid w:val="00D0557A"/>
    <w:rsid w:val="00D05617"/>
    <w:rsid w:val="00D05FDF"/>
    <w:rsid w:val="00D060EC"/>
    <w:rsid w:val="00D066DC"/>
    <w:rsid w:val="00D06F5B"/>
    <w:rsid w:val="00D103DB"/>
    <w:rsid w:val="00D10F12"/>
    <w:rsid w:val="00D10FFA"/>
    <w:rsid w:val="00D110DC"/>
    <w:rsid w:val="00D11399"/>
    <w:rsid w:val="00D11C34"/>
    <w:rsid w:val="00D1203B"/>
    <w:rsid w:val="00D123C5"/>
    <w:rsid w:val="00D12AC5"/>
    <w:rsid w:val="00D12C94"/>
    <w:rsid w:val="00D12EFA"/>
    <w:rsid w:val="00D13076"/>
    <w:rsid w:val="00D13CB9"/>
    <w:rsid w:val="00D14C6B"/>
    <w:rsid w:val="00D14E58"/>
    <w:rsid w:val="00D15771"/>
    <w:rsid w:val="00D158DD"/>
    <w:rsid w:val="00D15A24"/>
    <w:rsid w:val="00D16012"/>
    <w:rsid w:val="00D16A3E"/>
    <w:rsid w:val="00D16C0C"/>
    <w:rsid w:val="00D16CF1"/>
    <w:rsid w:val="00D16E70"/>
    <w:rsid w:val="00D1701F"/>
    <w:rsid w:val="00D170B6"/>
    <w:rsid w:val="00D20D53"/>
    <w:rsid w:val="00D20F18"/>
    <w:rsid w:val="00D21A59"/>
    <w:rsid w:val="00D2233E"/>
    <w:rsid w:val="00D23000"/>
    <w:rsid w:val="00D23F2B"/>
    <w:rsid w:val="00D245F4"/>
    <w:rsid w:val="00D24CBA"/>
    <w:rsid w:val="00D24D67"/>
    <w:rsid w:val="00D27133"/>
    <w:rsid w:val="00D2784F"/>
    <w:rsid w:val="00D302F4"/>
    <w:rsid w:val="00D3036F"/>
    <w:rsid w:val="00D3141F"/>
    <w:rsid w:val="00D318E9"/>
    <w:rsid w:val="00D3258F"/>
    <w:rsid w:val="00D3292A"/>
    <w:rsid w:val="00D3332E"/>
    <w:rsid w:val="00D333A7"/>
    <w:rsid w:val="00D33B30"/>
    <w:rsid w:val="00D34436"/>
    <w:rsid w:val="00D34909"/>
    <w:rsid w:val="00D353D6"/>
    <w:rsid w:val="00D354BA"/>
    <w:rsid w:val="00D35F19"/>
    <w:rsid w:val="00D35FB5"/>
    <w:rsid w:val="00D3615C"/>
    <w:rsid w:val="00D36412"/>
    <w:rsid w:val="00D367D0"/>
    <w:rsid w:val="00D40962"/>
    <w:rsid w:val="00D40DFB"/>
    <w:rsid w:val="00D411D2"/>
    <w:rsid w:val="00D419FD"/>
    <w:rsid w:val="00D41A44"/>
    <w:rsid w:val="00D41A4C"/>
    <w:rsid w:val="00D41A6E"/>
    <w:rsid w:val="00D41D56"/>
    <w:rsid w:val="00D423CD"/>
    <w:rsid w:val="00D42D62"/>
    <w:rsid w:val="00D431C2"/>
    <w:rsid w:val="00D43225"/>
    <w:rsid w:val="00D43953"/>
    <w:rsid w:val="00D43B07"/>
    <w:rsid w:val="00D43B53"/>
    <w:rsid w:val="00D44376"/>
    <w:rsid w:val="00D443EB"/>
    <w:rsid w:val="00D44BCF"/>
    <w:rsid w:val="00D4505D"/>
    <w:rsid w:val="00D45A8A"/>
    <w:rsid w:val="00D45A98"/>
    <w:rsid w:val="00D45ADD"/>
    <w:rsid w:val="00D46712"/>
    <w:rsid w:val="00D46787"/>
    <w:rsid w:val="00D468C9"/>
    <w:rsid w:val="00D47883"/>
    <w:rsid w:val="00D51068"/>
    <w:rsid w:val="00D517F9"/>
    <w:rsid w:val="00D51989"/>
    <w:rsid w:val="00D51C54"/>
    <w:rsid w:val="00D51CB7"/>
    <w:rsid w:val="00D51E7A"/>
    <w:rsid w:val="00D52323"/>
    <w:rsid w:val="00D52595"/>
    <w:rsid w:val="00D525C0"/>
    <w:rsid w:val="00D52A18"/>
    <w:rsid w:val="00D52AB5"/>
    <w:rsid w:val="00D536DC"/>
    <w:rsid w:val="00D539EB"/>
    <w:rsid w:val="00D542AA"/>
    <w:rsid w:val="00D542F3"/>
    <w:rsid w:val="00D54C66"/>
    <w:rsid w:val="00D555AD"/>
    <w:rsid w:val="00D55671"/>
    <w:rsid w:val="00D5578F"/>
    <w:rsid w:val="00D56706"/>
    <w:rsid w:val="00D56D8D"/>
    <w:rsid w:val="00D57314"/>
    <w:rsid w:val="00D576FC"/>
    <w:rsid w:val="00D5780F"/>
    <w:rsid w:val="00D578BF"/>
    <w:rsid w:val="00D57935"/>
    <w:rsid w:val="00D607DE"/>
    <w:rsid w:val="00D60B4C"/>
    <w:rsid w:val="00D618C3"/>
    <w:rsid w:val="00D623DB"/>
    <w:rsid w:val="00D624D1"/>
    <w:rsid w:val="00D62D72"/>
    <w:rsid w:val="00D62FDA"/>
    <w:rsid w:val="00D6328E"/>
    <w:rsid w:val="00D63460"/>
    <w:rsid w:val="00D63665"/>
    <w:rsid w:val="00D637D5"/>
    <w:rsid w:val="00D639F2"/>
    <w:rsid w:val="00D63C3B"/>
    <w:rsid w:val="00D63DE4"/>
    <w:rsid w:val="00D63F0F"/>
    <w:rsid w:val="00D63FD3"/>
    <w:rsid w:val="00D642ED"/>
    <w:rsid w:val="00D64432"/>
    <w:rsid w:val="00D65606"/>
    <w:rsid w:val="00D65876"/>
    <w:rsid w:val="00D658EE"/>
    <w:rsid w:val="00D659D8"/>
    <w:rsid w:val="00D65B36"/>
    <w:rsid w:val="00D65EA4"/>
    <w:rsid w:val="00D66B14"/>
    <w:rsid w:val="00D66E5F"/>
    <w:rsid w:val="00D6774A"/>
    <w:rsid w:val="00D67941"/>
    <w:rsid w:val="00D67E5F"/>
    <w:rsid w:val="00D70D24"/>
    <w:rsid w:val="00D71A78"/>
    <w:rsid w:val="00D721AD"/>
    <w:rsid w:val="00D72C16"/>
    <w:rsid w:val="00D734FE"/>
    <w:rsid w:val="00D7484E"/>
    <w:rsid w:val="00D74E26"/>
    <w:rsid w:val="00D74EB1"/>
    <w:rsid w:val="00D758A1"/>
    <w:rsid w:val="00D7640B"/>
    <w:rsid w:val="00D76A42"/>
    <w:rsid w:val="00D76CF2"/>
    <w:rsid w:val="00D76F6E"/>
    <w:rsid w:val="00D77B6B"/>
    <w:rsid w:val="00D77CED"/>
    <w:rsid w:val="00D77DCF"/>
    <w:rsid w:val="00D77DD1"/>
    <w:rsid w:val="00D809EC"/>
    <w:rsid w:val="00D80B3A"/>
    <w:rsid w:val="00D81A3A"/>
    <w:rsid w:val="00D81D01"/>
    <w:rsid w:val="00D81D6C"/>
    <w:rsid w:val="00D81DE7"/>
    <w:rsid w:val="00D81F55"/>
    <w:rsid w:val="00D82707"/>
    <w:rsid w:val="00D82A34"/>
    <w:rsid w:val="00D82A7C"/>
    <w:rsid w:val="00D82E93"/>
    <w:rsid w:val="00D83858"/>
    <w:rsid w:val="00D840D0"/>
    <w:rsid w:val="00D8449E"/>
    <w:rsid w:val="00D84D36"/>
    <w:rsid w:val="00D84F6E"/>
    <w:rsid w:val="00D8503B"/>
    <w:rsid w:val="00D85854"/>
    <w:rsid w:val="00D859DA"/>
    <w:rsid w:val="00D85D42"/>
    <w:rsid w:val="00D8678F"/>
    <w:rsid w:val="00D86A1E"/>
    <w:rsid w:val="00D86E1A"/>
    <w:rsid w:val="00D86F10"/>
    <w:rsid w:val="00D8742F"/>
    <w:rsid w:val="00D879E8"/>
    <w:rsid w:val="00D87C80"/>
    <w:rsid w:val="00D87D84"/>
    <w:rsid w:val="00D90E6F"/>
    <w:rsid w:val="00D90F6A"/>
    <w:rsid w:val="00D91027"/>
    <w:rsid w:val="00D916A3"/>
    <w:rsid w:val="00D91FBC"/>
    <w:rsid w:val="00D91FF1"/>
    <w:rsid w:val="00D926BE"/>
    <w:rsid w:val="00D93063"/>
    <w:rsid w:val="00D93337"/>
    <w:rsid w:val="00D9398B"/>
    <w:rsid w:val="00D94433"/>
    <w:rsid w:val="00D947E8"/>
    <w:rsid w:val="00D94CEE"/>
    <w:rsid w:val="00D960F5"/>
    <w:rsid w:val="00D96BD2"/>
    <w:rsid w:val="00D96E33"/>
    <w:rsid w:val="00D971E7"/>
    <w:rsid w:val="00D97A38"/>
    <w:rsid w:val="00D97A87"/>
    <w:rsid w:val="00D97EE8"/>
    <w:rsid w:val="00D97F4C"/>
    <w:rsid w:val="00DA0536"/>
    <w:rsid w:val="00DA0767"/>
    <w:rsid w:val="00DA0A3D"/>
    <w:rsid w:val="00DA0EBC"/>
    <w:rsid w:val="00DA2056"/>
    <w:rsid w:val="00DA2BFB"/>
    <w:rsid w:val="00DA3BAB"/>
    <w:rsid w:val="00DA4017"/>
    <w:rsid w:val="00DA48BC"/>
    <w:rsid w:val="00DA50D6"/>
    <w:rsid w:val="00DA520B"/>
    <w:rsid w:val="00DA5479"/>
    <w:rsid w:val="00DA5492"/>
    <w:rsid w:val="00DA552A"/>
    <w:rsid w:val="00DA57EF"/>
    <w:rsid w:val="00DA59A8"/>
    <w:rsid w:val="00DA6F4B"/>
    <w:rsid w:val="00DB0682"/>
    <w:rsid w:val="00DB0B77"/>
    <w:rsid w:val="00DB139B"/>
    <w:rsid w:val="00DB156F"/>
    <w:rsid w:val="00DB1C94"/>
    <w:rsid w:val="00DB2B0B"/>
    <w:rsid w:val="00DB321F"/>
    <w:rsid w:val="00DB34A7"/>
    <w:rsid w:val="00DB3E13"/>
    <w:rsid w:val="00DB4D61"/>
    <w:rsid w:val="00DB53A4"/>
    <w:rsid w:val="00DB5811"/>
    <w:rsid w:val="00DB5C01"/>
    <w:rsid w:val="00DB5CA4"/>
    <w:rsid w:val="00DB62C0"/>
    <w:rsid w:val="00DB6460"/>
    <w:rsid w:val="00DB687D"/>
    <w:rsid w:val="00DB6A6D"/>
    <w:rsid w:val="00DB7720"/>
    <w:rsid w:val="00DB7894"/>
    <w:rsid w:val="00DC0501"/>
    <w:rsid w:val="00DC0609"/>
    <w:rsid w:val="00DC06D3"/>
    <w:rsid w:val="00DC06F5"/>
    <w:rsid w:val="00DC0853"/>
    <w:rsid w:val="00DC11B5"/>
    <w:rsid w:val="00DC18DB"/>
    <w:rsid w:val="00DC1A3C"/>
    <w:rsid w:val="00DC2D09"/>
    <w:rsid w:val="00DC383B"/>
    <w:rsid w:val="00DC3A84"/>
    <w:rsid w:val="00DC3D82"/>
    <w:rsid w:val="00DC40E9"/>
    <w:rsid w:val="00DC4200"/>
    <w:rsid w:val="00DC5158"/>
    <w:rsid w:val="00DC5222"/>
    <w:rsid w:val="00DC6312"/>
    <w:rsid w:val="00DC65C9"/>
    <w:rsid w:val="00DC6AE2"/>
    <w:rsid w:val="00DC6CBA"/>
    <w:rsid w:val="00DC6DB0"/>
    <w:rsid w:val="00DC72E1"/>
    <w:rsid w:val="00DC7BC5"/>
    <w:rsid w:val="00DD0CF1"/>
    <w:rsid w:val="00DD0F03"/>
    <w:rsid w:val="00DD142B"/>
    <w:rsid w:val="00DD18A3"/>
    <w:rsid w:val="00DD19A4"/>
    <w:rsid w:val="00DD19E0"/>
    <w:rsid w:val="00DD1A0B"/>
    <w:rsid w:val="00DD277D"/>
    <w:rsid w:val="00DD2A9E"/>
    <w:rsid w:val="00DD2F26"/>
    <w:rsid w:val="00DD36A4"/>
    <w:rsid w:val="00DD3879"/>
    <w:rsid w:val="00DD39CE"/>
    <w:rsid w:val="00DD40B9"/>
    <w:rsid w:val="00DD461D"/>
    <w:rsid w:val="00DD50D2"/>
    <w:rsid w:val="00DD5243"/>
    <w:rsid w:val="00DD542F"/>
    <w:rsid w:val="00DD5A00"/>
    <w:rsid w:val="00DD5E5D"/>
    <w:rsid w:val="00DD6C2B"/>
    <w:rsid w:val="00DD6D95"/>
    <w:rsid w:val="00DD702E"/>
    <w:rsid w:val="00DD773F"/>
    <w:rsid w:val="00DD7DBB"/>
    <w:rsid w:val="00DD7E5A"/>
    <w:rsid w:val="00DD7F56"/>
    <w:rsid w:val="00DD7FE7"/>
    <w:rsid w:val="00DE0132"/>
    <w:rsid w:val="00DE0641"/>
    <w:rsid w:val="00DE10CB"/>
    <w:rsid w:val="00DE1340"/>
    <w:rsid w:val="00DE1665"/>
    <w:rsid w:val="00DE16A4"/>
    <w:rsid w:val="00DE22F9"/>
    <w:rsid w:val="00DE258A"/>
    <w:rsid w:val="00DE2CE6"/>
    <w:rsid w:val="00DE31F6"/>
    <w:rsid w:val="00DE33F2"/>
    <w:rsid w:val="00DE3B84"/>
    <w:rsid w:val="00DE3BFB"/>
    <w:rsid w:val="00DE3DD7"/>
    <w:rsid w:val="00DE3E2E"/>
    <w:rsid w:val="00DE3E55"/>
    <w:rsid w:val="00DE4576"/>
    <w:rsid w:val="00DE49A2"/>
    <w:rsid w:val="00DE56F5"/>
    <w:rsid w:val="00DE70E4"/>
    <w:rsid w:val="00DE722B"/>
    <w:rsid w:val="00DE76B0"/>
    <w:rsid w:val="00DF03BA"/>
    <w:rsid w:val="00DF05EC"/>
    <w:rsid w:val="00DF0DF7"/>
    <w:rsid w:val="00DF1829"/>
    <w:rsid w:val="00DF1DE6"/>
    <w:rsid w:val="00DF212D"/>
    <w:rsid w:val="00DF27DF"/>
    <w:rsid w:val="00DF2C8B"/>
    <w:rsid w:val="00DF2CAF"/>
    <w:rsid w:val="00DF36D1"/>
    <w:rsid w:val="00DF3729"/>
    <w:rsid w:val="00DF39A7"/>
    <w:rsid w:val="00DF45A8"/>
    <w:rsid w:val="00DF4BD6"/>
    <w:rsid w:val="00DF55A2"/>
    <w:rsid w:val="00DF6047"/>
    <w:rsid w:val="00DF6A52"/>
    <w:rsid w:val="00DF7355"/>
    <w:rsid w:val="00DF77FD"/>
    <w:rsid w:val="00E0002A"/>
    <w:rsid w:val="00E00B17"/>
    <w:rsid w:val="00E00B61"/>
    <w:rsid w:val="00E00B8C"/>
    <w:rsid w:val="00E019B0"/>
    <w:rsid w:val="00E01DF2"/>
    <w:rsid w:val="00E02074"/>
    <w:rsid w:val="00E028C3"/>
    <w:rsid w:val="00E02CE5"/>
    <w:rsid w:val="00E02D0E"/>
    <w:rsid w:val="00E0319C"/>
    <w:rsid w:val="00E04AF3"/>
    <w:rsid w:val="00E050DA"/>
    <w:rsid w:val="00E05CBE"/>
    <w:rsid w:val="00E05E0D"/>
    <w:rsid w:val="00E05E9D"/>
    <w:rsid w:val="00E07C04"/>
    <w:rsid w:val="00E115A4"/>
    <w:rsid w:val="00E12718"/>
    <w:rsid w:val="00E12A9B"/>
    <w:rsid w:val="00E13273"/>
    <w:rsid w:val="00E13998"/>
    <w:rsid w:val="00E13D6B"/>
    <w:rsid w:val="00E13E32"/>
    <w:rsid w:val="00E13F87"/>
    <w:rsid w:val="00E13FE5"/>
    <w:rsid w:val="00E1456F"/>
    <w:rsid w:val="00E14ACF"/>
    <w:rsid w:val="00E154A8"/>
    <w:rsid w:val="00E16284"/>
    <w:rsid w:val="00E162F1"/>
    <w:rsid w:val="00E16D39"/>
    <w:rsid w:val="00E17207"/>
    <w:rsid w:val="00E17234"/>
    <w:rsid w:val="00E17269"/>
    <w:rsid w:val="00E2056C"/>
    <w:rsid w:val="00E206DA"/>
    <w:rsid w:val="00E21A32"/>
    <w:rsid w:val="00E22467"/>
    <w:rsid w:val="00E22762"/>
    <w:rsid w:val="00E2288C"/>
    <w:rsid w:val="00E22918"/>
    <w:rsid w:val="00E22AC8"/>
    <w:rsid w:val="00E22B19"/>
    <w:rsid w:val="00E248BF"/>
    <w:rsid w:val="00E24C2D"/>
    <w:rsid w:val="00E24C84"/>
    <w:rsid w:val="00E24F37"/>
    <w:rsid w:val="00E251D4"/>
    <w:rsid w:val="00E2530E"/>
    <w:rsid w:val="00E25335"/>
    <w:rsid w:val="00E254ED"/>
    <w:rsid w:val="00E25985"/>
    <w:rsid w:val="00E25A5A"/>
    <w:rsid w:val="00E25A61"/>
    <w:rsid w:val="00E261F0"/>
    <w:rsid w:val="00E262F9"/>
    <w:rsid w:val="00E27272"/>
    <w:rsid w:val="00E274F5"/>
    <w:rsid w:val="00E2757C"/>
    <w:rsid w:val="00E2794A"/>
    <w:rsid w:val="00E27EB3"/>
    <w:rsid w:val="00E303A5"/>
    <w:rsid w:val="00E303A6"/>
    <w:rsid w:val="00E30DDA"/>
    <w:rsid w:val="00E30E15"/>
    <w:rsid w:val="00E3106F"/>
    <w:rsid w:val="00E3323E"/>
    <w:rsid w:val="00E336C6"/>
    <w:rsid w:val="00E33A27"/>
    <w:rsid w:val="00E3462F"/>
    <w:rsid w:val="00E34689"/>
    <w:rsid w:val="00E348F8"/>
    <w:rsid w:val="00E35258"/>
    <w:rsid w:val="00E35284"/>
    <w:rsid w:val="00E36062"/>
    <w:rsid w:val="00E367E5"/>
    <w:rsid w:val="00E37AF1"/>
    <w:rsid w:val="00E37D8C"/>
    <w:rsid w:val="00E37F3E"/>
    <w:rsid w:val="00E40026"/>
    <w:rsid w:val="00E4071F"/>
    <w:rsid w:val="00E4097B"/>
    <w:rsid w:val="00E40CC7"/>
    <w:rsid w:val="00E4119E"/>
    <w:rsid w:val="00E42C7D"/>
    <w:rsid w:val="00E42DAD"/>
    <w:rsid w:val="00E4303C"/>
    <w:rsid w:val="00E43E6D"/>
    <w:rsid w:val="00E44DDF"/>
    <w:rsid w:val="00E454DF"/>
    <w:rsid w:val="00E4562B"/>
    <w:rsid w:val="00E4673D"/>
    <w:rsid w:val="00E47196"/>
    <w:rsid w:val="00E4741D"/>
    <w:rsid w:val="00E477F3"/>
    <w:rsid w:val="00E47A78"/>
    <w:rsid w:val="00E47DDA"/>
    <w:rsid w:val="00E5046A"/>
    <w:rsid w:val="00E50480"/>
    <w:rsid w:val="00E5055A"/>
    <w:rsid w:val="00E5062F"/>
    <w:rsid w:val="00E52C5E"/>
    <w:rsid w:val="00E52D42"/>
    <w:rsid w:val="00E52F29"/>
    <w:rsid w:val="00E53049"/>
    <w:rsid w:val="00E531B9"/>
    <w:rsid w:val="00E53A66"/>
    <w:rsid w:val="00E53A9C"/>
    <w:rsid w:val="00E53D3E"/>
    <w:rsid w:val="00E543E4"/>
    <w:rsid w:val="00E547CA"/>
    <w:rsid w:val="00E5484E"/>
    <w:rsid w:val="00E54F7C"/>
    <w:rsid w:val="00E5511D"/>
    <w:rsid w:val="00E551E8"/>
    <w:rsid w:val="00E5536B"/>
    <w:rsid w:val="00E55D15"/>
    <w:rsid w:val="00E564C9"/>
    <w:rsid w:val="00E56C04"/>
    <w:rsid w:val="00E56C1A"/>
    <w:rsid w:val="00E571AC"/>
    <w:rsid w:val="00E57A5D"/>
    <w:rsid w:val="00E60F2F"/>
    <w:rsid w:val="00E60F81"/>
    <w:rsid w:val="00E613D1"/>
    <w:rsid w:val="00E61CF1"/>
    <w:rsid w:val="00E61D87"/>
    <w:rsid w:val="00E61D99"/>
    <w:rsid w:val="00E61F9A"/>
    <w:rsid w:val="00E62169"/>
    <w:rsid w:val="00E628DA"/>
    <w:rsid w:val="00E630F7"/>
    <w:rsid w:val="00E636BF"/>
    <w:rsid w:val="00E639DF"/>
    <w:rsid w:val="00E63B30"/>
    <w:rsid w:val="00E63EF5"/>
    <w:rsid w:val="00E6441B"/>
    <w:rsid w:val="00E646D9"/>
    <w:rsid w:val="00E6531D"/>
    <w:rsid w:val="00E657D4"/>
    <w:rsid w:val="00E668B5"/>
    <w:rsid w:val="00E66A7E"/>
    <w:rsid w:val="00E67B88"/>
    <w:rsid w:val="00E70A90"/>
    <w:rsid w:val="00E7233C"/>
    <w:rsid w:val="00E72E95"/>
    <w:rsid w:val="00E72EFA"/>
    <w:rsid w:val="00E730CE"/>
    <w:rsid w:val="00E7443E"/>
    <w:rsid w:val="00E744CB"/>
    <w:rsid w:val="00E74B8A"/>
    <w:rsid w:val="00E75606"/>
    <w:rsid w:val="00E75B56"/>
    <w:rsid w:val="00E762DE"/>
    <w:rsid w:val="00E766B5"/>
    <w:rsid w:val="00E768D5"/>
    <w:rsid w:val="00E76B5B"/>
    <w:rsid w:val="00E76B99"/>
    <w:rsid w:val="00E76CE9"/>
    <w:rsid w:val="00E7753B"/>
    <w:rsid w:val="00E77870"/>
    <w:rsid w:val="00E803E5"/>
    <w:rsid w:val="00E80994"/>
    <w:rsid w:val="00E80AD4"/>
    <w:rsid w:val="00E80DB9"/>
    <w:rsid w:val="00E81045"/>
    <w:rsid w:val="00E829C5"/>
    <w:rsid w:val="00E82A56"/>
    <w:rsid w:val="00E82DE4"/>
    <w:rsid w:val="00E82E8A"/>
    <w:rsid w:val="00E832B5"/>
    <w:rsid w:val="00E8337C"/>
    <w:rsid w:val="00E83CE7"/>
    <w:rsid w:val="00E846E7"/>
    <w:rsid w:val="00E84C7C"/>
    <w:rsid w:val="00E84CEB"/>
    <w:rsid w:val="00E85D48"/>
    <w:rsid w:val="00E8622F"/>
    <w:rsid w:val="00E864EB"/>
    <w:rsid w:val="00E86541"/>
    <w:rsid w:val="00E8657B"/>
    <w:rsid w:val="00E86775"/>
    <w:rsid w:val="00E8698F"/>
    <w:rsid w:val="00E86D63"/>
    <w:rsid w:val="00E87064"/>
    <w:rsid w:val="00E870BF"/>
    <w:rsid w:val="00E90FB2"/>
    <w:rsid w:val="00E91B68"/>
    <w:rsid w:val="00E926E4"/>
    <w:rsid w:val="00E927C2"/>
    <w:rsid w:val="00E92856"/>
    <w:rsid w:val="00E92870"/>
    <w:rsid w:val="00E93153"/>
    <w:rsid w:val="00E9330B"/>
    <w:rsid w:val="00E93435"/>
    <w:rsid w:val="00E9379D"/>
    <w:rsid w:val="00E937AE"/>
    <w:rsid w:val="00E93880"/>
    <w:rsid w:val="00E93BFE"/>
    <w:rsid w:val="00E94086"/>
    <w:rsid w:val="00E945C4"/>
    <w:rsid w:val="00E94E8C"/>
    <w:rsid w:val="00E950E9"/>
    <w:rsid w:val="00E95C20"/>
    <w:rsid w:val="00E960F0"/>
    <w:rsid w:val="00E96A24"/>
    <w:rsid w:val="00E96EB8"/>
    <w:rsid w:val="00E9733F"/>
    <w:rsid w:val="00E97594"/>
    <w:rsid w:val="00E97944"/>
    <w:rsid w:val="00E97D74"/>
    <w:rsid w:val="00EA061A"/>
    <w:rsid w:val="00EA0DE2"/>
    <w:rsid w:val="00EA12DF"/>
    <w:rsid w:val="00EA1496"/>
    <w:rsid w:val="00EA22E9"/>
    <w:rsid w:val="00EA2E29"/>
    <w:rsid w:val="00EA306B"/>
    <w:rsid w:val="00EA3C28"/>
    <w:rsid w:val="00EA4030"/>
    <w:rsid w:val="00EA4387"/>
    <w:rsid w:val="00EA4464"/>
    <w:rsid w:val="00EA4C9E"/>
    <w:rsid w:val="00EA5014"/>
    <w:rsid w:val="00EA51B5"/>
    <w:rsid w:val="00EA5743"/>
    <w:rsid w:val="00EA586B"/>
    <w:rsid w:val="00EA5BD7"/>
    <w:rsid w:val="00EA6444"/>
    <w:rsid w:val="00EA6BCE"/>
    <w:rsid w:val="00EA70C3"/>
    <w:rsid w:val="00EA7DE7"/>
    <w:rsid w:val="00EB065A"/>
    <w:rsid w:val="00EB07A6"/>
    <w:rsid w:val="00EB09E6"/>
    <w:rsid w:val="00EB0B1A"/>
    <w:rsid w:val="00EB0C65"/>
    <w:rsid w:val="00EB128B"/>
    <w:rsid w:val="00EB18F6"/>
    <w:rsid w:val="00EB19DB"/>
    <w:rsid w:val="00EB292B"/>
    <w:rsid w:val="00EB39DD"/>
    <w:rsid w:val="00EB3BD3"/>
    <w:rsid w:val="00EB4157"/>
    <w:rsid w:val="00EB4A26"/>
    <w:rsid w:val="00EB588F"/>
    <w:rsid w:val="00EB5990"/>
    <w:rsid w:val="00EB59C7"/>
    <w:rsid w:val="00EB5C88"/>
    <w:rsid w:val="00EB5CDD"/>
    <w:rsid w:val="00EB5E0B"/>
    <w:rsid w:val="00EB63B4"/>
    <w:rsid w:val="00EB6561"/>
    <w:rsid w:val="00EB6829"/>
    <w:rsid w:val="00EB6D32"/>
    <w:rsid w:val="00EB709E"/>
    <w:rsid w:val="00EB7B43"/>
    <w:rsid w:val="00EB7E58"/>
    <w:rsid w:val="00EB7F06"/>
    <w:rsid w:val="00EC0100"/>
    <w:rsid w:val="00EC1156"/>
    <w:rsid w:val="00EC1F1C"/>
    <w:rsid w:val="00EC24CD"/>
    <w:rsid w:val="00EC2AC5"/>
    <w:rsid w:val="00EC336E"/>
    <w:rsid w:val="00EC3C05"/>
    <w:rsid w:val="00EC3C5D"/>
    <w:rsid w:val="00EC3F9A"/>
    <w:rsid w:val="00EC3FB9"/>
    <w:rsid w:val="00EC44AF"/>
    <w:rsid w:val="00EC44C5"/>
    <w:rsid w:val="00EC4802"/>
    <w:rsid w:val="00EC4B36"/>
    <w:rsid w:val="00EC4F4B"/>
    <w:rsid w:val="00EC5078"/>
    <w:rsid w:val="00EC57E4"/>
    <w:rsid w:val="00EC606F"/>
    <w:rsid w:val="00EC6274"/>
    <w:rsid w:val="00EC66E0"/>
    <w:rsid w:val="00EC692D"/>
    <w:rsid w:val="00EC7082"/>
    <w:rsid w:val="00EC7214"/>
    <w:rsid w:val="00EC7750"/>
    <w:rsid w:val="00EC779E"/>
    <w:rsid w:val="00EC7845"/>
    <w:rsid w:val="00EC78A8"/>
    <w:rsid w:val="00ED0769"/>
    <w:rsid w:val="00ED0B86"/>
    <w:rsid w:val="00ED0B94"/>
    <w:rsid w:val="00ED0E8A"/>
    <w:rsid w:val="00ED0E9C"/>
    <w:rsid w:val="00ED142D"/>
    <w:rsid w:val="00ED1440"/>
    <w:rsid w:val="00ED1636"/>
    <w:rsid w:val="00ED1872"/>
    <w:rsid w:val="00ED1954"/>
    <w:rsid w:val="00ED27D3"/>
    <w:rsid w:val="00ED2C70"/>
    <w:rsid w:val="00ED2E3B"/>
    <w:rsid w:val="00ED2E7E"/>
    <w:rsid w:val="00ED32EA"/>
    <w:rsid w:val="00ED353F"/>
    <w:rsid w:val="00ED388F"/>
    <w:rsid w:val="00ED3FD4"/>
    <w:rsid w:val="00ED4358"/>
    <w:rsid w:val="00ED4D1B"/>
    <w:rsid w:val="00ED4E60"/>
    <w:rsid w:val="00ED4F28"/>
    <w:rsid w:val="00ED5089"/>
    <w:rsid w:val="00ED51E5"/>
    <w:rsid w:val="00ED51FB"/>
    <w:rsid w:val="00ED5635"/>
    <w:rsid w:val="00ED59F4"/>
    <w:rsid w:val="00ED5C67"/>
    <w:rsid w:val="00ED66A7"/>
    <w:rsid w:val="00ED67F3"/>
    <w:rsid w:val="00ED7CB0"/>
    <w:rsid w:val="00ED7D39"/>
    <w:rsid w:val="00EE046F"/>
    <w:rsid w:val="00EE05B3"/>
    <w:rsid w:val="00EE0D81"/>
    <w:rsid w:val="00EE12F7"/>
    <w:rsid w:val="00EE14BC"/>
    <w:rsid w:val="00EE15CB"/>
    <w:rsid w:val="00EE18E5"/>
    <w:rsid w:val="00EE18F0"/>
    <w:rsid w:val="00EE1BDE"/>
    <w:rsid w:val="00EE1C65"/>
    <w:rsid w:val="00EE1F72"/>
    <w:rsid w:val="00EE20BC"/>
    <w:rsid w:val="00EE2244"/>
    <w:rsid w:val="00EE2883"/>
    <w:rsid w:val="00EE2951"/>
    <w:rsid w:val="00EE2A49"/>
    <w:rsid w:val="00EE2D81"/>
    <w:rsid w:val="00EE3199"/>
    <w:rsid w:val="00EE33D9"/>
    <w:rsid w:val="00EE361A"/>
    <w:rsid w:val="00EE3753"/>
    <w:rsid w:val="00EE45CB"/>
    <w:rsid w:val="00EE4ABF"/>
    <w:rsid w:val="00EE5347"/>
    <w:rsid w:val="00EE60E6"/>
    <w:rsid w:val="00EE7120"/>
    <w:rsid w:val="00EE72AA"/>
    <w:rsid w:val="00EE7AF4"/>
    <w:rsid w:val="00EE7EC6"/>
    <w:rsid w:val="00EF0409"/>
    <w:rsid w:val="00EF0855"/>
    <w:rsid w:val="00EF0AA1"/>
    <w:rsid w:val="00EF1091"/>
    <w:rsid w:val="00EF1626"/>
    <w:rsid w:val="00EF2B54"/>
    <w:rsid w:val="00EF2D9B"/>
    <w:rsid w:val="00EF2E63"/>
    <w:rsid w:val="00EF36D2"/>
    <w:rsid w:val="00EF6850"/>
    <w:rsid w:val="00EF6BC6"/>
    <w:rsid w:val="00EF6DC5"/>
    <w:rsid w:val="00EF7556"/>
    <w:rsid w:val="00EF7780"/>
    <w:rsid w:val="00EF78A4"/>
    <w:rsid w:val="00EF79A3"/>
    <w:rsid w:val="00EF7E00"/>
    <w:rsid w:val="00F00075"/>
    <w:rsid w:val="00F00333"/>
    <w:rsid w:val="00F00EDF"/>
    <w:rsid w:val="00F0101F"/>
    <w:rsid w:val="00F023E9"/>
    <w:rsid w:val="00F02441"/>
    <w:rsid w:val="00F027BE"/>
    <w:rsid w:val="00F02A81"/>
    <w:rsid w:val="00F03048"/>
    <w:rsid w:val="00F03423"/>
    <w:rsid w:val="00F039BC"/>
    <w:rsid w:val="00F03CCB"/>
    <w:rsid w:val="00F0408F"/>
    <w:rsid w:val="00F044F8"/>
    <w:rsid w:val="00F04F35"/>
    <w:rsid w:val="00F04F9B"/>
    <w:rsid w:val="00F051A5"/>
    <w:rsid w:val="00F05428"/>
    <w:rsid w:val="00F05657"/>
    <w:rsid w:val="00F0606B"/>
    <w:rsid w:val="00F06106"/>
    <w:rsid w:val="00F062FA"/>
    <w:rsid w:val="00F06F25"/>
    <w:rsid w:val="00F070E4"/>
    <w:rsid w:val="00F07480"/>
    <w:rsid w:val="00F075BA"/>
    <w:rsid w:val="00F078AA"/>
    <w:rsid w:val="00F07D27"/>
    <w:rsid w:val="00F12265"/>
    <w:rsid w:val="00F12683"/>
    <w:rsid w:val="00F12739"/>
    <w:rsid w:val="00F12EF4"/>
    <w:rsid w:val="00F1311B"/>
    <w:rsid w:val="00F13921"/>
    <w:rsid w:val="00F13CA7"/>
    <w:rsid w:val="00F14315"/>
    <w:rsid w:val="00F1470A"/>
    <w:rsid w:val="00F16010"/>
    <w:rsid w:val="00F165F1"/>
    <w:rsid w:val="00F16782"/>
    <w:rsid w:val="00F16B0C"/>
    <w:rsid w:val="00F16E68"/>
    <w:rsid w:val="00F172DA"/>
    <w:rsid w:val="00F175DB"/>
    <w:rsid w:val="00F1770E"/>
    <w:rsid w:val="00F17B72"/>
    <w:rsid w:val="00F2025A"/>
    <w:rsid w:val="00F2026F"/>
    <w:rsid w:val="00F205D7"/>
    <w:rsid w:val="00F2095F"/>
    <w:rsid w:val="00F21162"/>
    <w:rsid w:val="00F21563"/>
    <w:rsid w:val="00F2241B"/>
    <w:rsid w:val="00F226C3"/>
    <w:rsid w:val="00F22824"/>
    <w:rsid w:val="00F22CD2"/>
    <w:rsid w:val="00F24437"/>
    <w:rsid w:val="00F24ECF"/>
    <w:rsid w:val="00F2504C"/>
    <w:rsid w:val="00F252DA"/>
    <w:rsid w:val="00F2642B"/>
    <w:rsid w:val="00F26AFC"/>
    <w:rsid w:val="00F26C15"/>
    <w:rsid w:val="00F26E29"/>
    <w:rsid w:val="00F272D6"/>
    <w:rsid w:val="00F275ED"/>
    <w:rsid w:val="00F27733"/>
    <w:rsid w:val="00F27D94"/>
    <w:rsid w:val="00F27DF4"/>
    <w:rsid w:val="00F27EB9"/>
    <w:rsid w:val="00F30B61"/>
    <w:rsid w:val="00F30D0B"/>
    <w:rsid w:val="00F30D6B"/>
    <w:rsid w:val="00F30F4A"/>
    <w:rsid w:val="00F31A87"/>
    <w:rsid w:val="00F31F21"/>
    <w:rsid w:val="00F3289D"/>
    <w:rsid w:val="00F333D7"/>
    <w:rsid w:val="00F33D1E"/>
    <w:rsid w:val="00F343BD"/>
    <w:rsid w:val="00F34CDF"/>
    <w:rsid w:val="00F35126"/>
    <w:rsid w:val="00F35A9B"/>
    <w:rsid w:val="00F35C9C"/>
    <w:rsid w:val="00F36923"/>
    <w:rsid w:val="00F36D30"/>
    <w:rsid w:val="00F37C00"/>
    <w:rsid w:val="00F37CD3"/>
    <w:rsid w:val="00F40548"/>
    <w:rsid w:val="00F409DD"/>
    <w:rsid w:val="00F40C3E"/>
    <w:rsid w:val="00F41571"/>
    <w:rsid w:val="00F41694"/>
    <w:rsid w:val="00F41E2F"/>
    <w:rsid w:val="00F4238E"/>
    <w:rsid w:val="00F42539"/>
    <w:rsid w:val="00F437CD"/>
    <w:rsid w:val="00F43B45"/>
    <w:rsid w:val="00F43D65"/>
    <w:rsid w:val="00F44422"/>
    <w:rsid w:val="00F44D51"/>
    <w:rsid w:val="00F453ED"/>
    <w:rsid w:val="00F454F2"/>
    <w:rsid w:val="00F45538"/>
    <w:rsid w:val="00F45A93"/>
    <w:rsid w:val="00F46430"/>
    <w:rsid w:val="00F46FC0"/>
    <w:rsid w:val="00F47144"/>
    <w:rsid w:val="00F47AB9"/>
    <w:rsid w:val="00F50565"/>
    <w:rsid w:val="00F50DC9"/>
    <w:rsid w:val="00F50ED1"/>
    <w:rsid w:val="00F50EED"/>
    <w:rsid w:val="00F512C4"/>
    <w:rsid w:val="00F519D2"/>
    <w:rsid w:val="00F51F45"/>
    <w:rsid w:val="00F5239A"/>
    <w:rsid w:val="00F52610"/>
    <w:rsid w:val="00F532F3"/>
    <w:rsid w:val="00F53357"/>
    <w:rsid w:val="00F53799"/>
    <w:rsid w:val="00F53F32"/>
    <w:rsid w:val="00F54098"/>
    <w:rsid w:val="00F54307"/>
    <w:rsid w:val="00F5441A"/>
    <w:rsid w:val="00F54B91"/>
    <w:rsid w:val="00F558E0"/>
    <w:rsid w:val="00F55B81"/>
    <w:rsid w:val="00F560AF"/>
    <w:rsid w:val="00F564F0"/>
    <w:rsid w:val="00F570A1"/>
    <w:rsid w:val="00F5717B"/>
    <w:rsid w:val="00F574F5"/>
    <w:rsid w:val="00F601A4"/>
    <w:rsid w:val="00F6040A"/>
    <w:rsid w:val="00F61D03"/>
    <w:rsid w:val="00F6239F"/>
    <w:rsid w:val="00F62C07"/>
    <w:rsid w:val="00F63B46"/>
    <w:rsid w:val="00F63E12"/>
    <w:rsid w:val="00F647E6"/>
    <w:rsid w:val="00F6491C"/>
    <w:rsid w:val="00F64B6D"/>
    <w:rsid w:val="00F650C9"/>
    <w:rsid w:val="00F6538E"/>
    <w:rsid w:val="00F656CA"/>
    <w:rsid w:val="00F65E9E"/>
    <w:rsid w:val="00F65FF6"/>
    <w:rsid w:val="00F66C7E"/>
    <w:rsid w:val="00F66D13"/>
    <w:rsid w:val="00F672F6"/>
    <w:rsid w:val="00F67D94"/>
    <w:rsid w:val="00F704E4"/>
    <w:rsid w:val="00F71109"/>
    <w:rsid w:val="00F712F2"/>
    <w:rsid w:val="00F716AC"/>
    <w:rsid w:val="00F71745"/>
    <w:rsid w:val="00F7184A"/>
    <w:rsid w:val="00F71B7A"/>
    <w:rsid w:val="00F71DE7"/>
    <w:rsid w:val="00F71FBF"/>
    <w:rsid w:val="00F72715"/>
    <w:rsid w:val="00F72C26"/>
    <w:rsid w:val="00F735E6"/>
    <w:rsid w:val="00F73805"/>
    <w:rsid w:val="00F73F47"/>
    <w:rsid w:val="00F741ED"/>
    <w:rsid w:val="00F74831"/>
    <w:rsid w:val="00F74C70"/>
    <w:rsid w:val="00F74E33"/>
    <w:rsid w:val="00F74FDF"/>
    <w:rsid w:val="00F7522A"/>
    <w:rsid w:val="00F7592F"/>
    <w:rsid w:val="00F75A57"/>
    <w:rsid w:val="00F7605C"/>
    <w:rsid w:val="00F76BCE"/>
    <w:rsid w:val="00F772AE"/>
    <w:rsid w:val="00F775A1"/>
    <w:rsid w:val="00F77769"/>
    <w:rsid w:val="00F800EE"/>
    <w:rsid w:val="00F8015A"/>
    <w:rsid w:val="00F802D7"/>
    <w:rsid w:val="00F805BA"/>
    <w:rsid w:val="00F8299F"/>
    <w:rsid w:val="00F82A47"/>
    <w:rsid w:val="00F82C24"/>
    <w:rsid w:val="00F82D71"/>
    <w:rsid w:val="00F83262"/>
    <w:rsid w:val="00F83839"/>
    <w:rsid w:val="00F83942"/>
    <w:rsid w:val="00F83BA1"/>
    <w:rsid w:val="00F847CC"/>
    <w:rsid w:val="00F84868"/>
    <w:rsid w:val="00F85261"/>
    <w:rsid w:val="00F8558A"/>
    <w:rsid w:val="00F856F8"/>
    <w:rsid w:val="00F86414"/>
    <w:rsid w:val="00F86781"/>
    <w:rsid w:val="00F86AA1"/>
    <w:rsid w:val="00F87716"/>
    <w:rsid w:val="00F87B8C"/>
    <w:rsid w:val="00F87E63"/>
    <w:rsid w:val="00F9006D"/>
    <w:rsid w:val="00F9060E"/>
    <w:rsid w:val="00F9092F"/>
    <w:rsid w:val="00F90B1D"/>
    <w:rsid w:val="00F90FC3"/>
    <w:rsid w:val="00F914D2"/>
    <w:rsid w:val="00F916A3"/>
    <w:rsid w:val="00F9186E"/>
    <w:rsid w:val="00F918E2"/>
    <w:rsid w:val="00F91E3B"/>
    <w:rsid w:val="00F930AA"/>
    <w:rsid w:val="00F93301"/>
    <w:rsid w:val="00F93EA7"/>
    <w:rsid w:val="00F941AF"/>
    <w:rsid w:val="00F9487D"/>
    <w:rsid w:val="00F94CA8"/>
    <w:rsid w:val="00F94DB9"/>
    <w:rsid w:val="00F95007"/>
    <w:rsid w:val="00F95083"/>
    <w:rsid w:val="00F95251"/>
    <w:rsid w:val="00F95410"/>
    <w:rsid w:val="00F960C1"/>
    <w:rsid w:val="00F96B19"/>
    <w:rsid w:val="00F96B97"/>
    <w:rsid w:val="00F96DD0"/>
    <w:rsid w:val="00F97216"/>
    <w:rsid w:val="00F97640"/>
    <w:rsid w:val="00F97E2F"/>
    <w:rsid w:val="00FA060A"/>
    <w:rsid w:val="00FA077B"/>
    <w:rsid w:val="00FA0B37"/>
    <w:rsid w:val="00FA0DE3"/>
    <w:rsid w:val="00FA0E11"/>
    <w:rsid w:val="00FA1478"/>
    <w:rsid w:val="00FA16C6"/>
    <w:rsid w:val="00FA1F7F"/>
    <w:rsid w:val="00FA2536"/>
    <w:rsid w:val="00FA2E3C"/>
    <w:rsid w:val="00FA308B"/>
    <w:rsid w:val="00FA40A7"/>
    <w:rsid w:val="00FA40CA"/>
    <w:rsid w:val="00FA46F3"/>
    <w:rsid w:val="00FA5231"/>
    <w:rsid w:val="00FA52DB"/>
    <w:rsid w:val="00FA542E"/>
    <w:rsid w:val="00FA57C8"/>
    <w:rsid w:val="00FA64FD"/>
    <w:rsid w:val="00FA66CF"/>
    <w:rsid w:val="00FA6769"/>
    <w:rsid w:val="00FA6A67"/>
    <w:rsid w:val="00FA6A8A"/>
    <w:rsid w:val="00FA7165"/>
    <w:rsid w:val="00FA74D1"/>
    <w:rsid w:val="00FA7CCC"/>
    <w:rsid w:val="00FA7CD1"/>
    <w:rsid w:val="00FB01D9"/>
    <w:rsid w:val="00FB154E"/>
    <w:rsid w:val="00FB15E4"/>
    <w:rsid w:val="00FB195E"/>
    <w:rsid w:val="00FB1D1E"/>
    <w:rsid w:val="00FB2801"/>
    <w:rsid w:val="00FB28BF"/>
    <w:rsid w:val="00FB29FF"/>
    <w:rsid w:val="00FB32AA"/>
    <w:rsid w:val="00FB333B"/>
    <w:rsid w:val="00FB3B1E"/>
    <w:rsid w:val="00FB3B51"/>
    <w:rsid w:val="00FB403D"/>
    <w:rsid w:val="00FB41CD"/>
    <w:rsid w:val="00FB4422"/>
    <w:rsid w:val="00FB450E"/>
    <w:rsid w:val="00FB48C3"/>
    <w:rsid w:val="00FB5E6E"/>
    <w:rsid w:val="00FB638A"/>
    <w:rsid w:val="00FB7BDA"/>
    <w:rsid w:val="00FC0804"/>
    <w:rsid w:val="00FC1D0E"/>
    <w:rsid w:val="00FC2372"/>
    <w:rsid w:val="00FC2F21"/>
    <w:rsid w:val="00FC3504"/>
    <w:rsid w:val="00FC3BDF"/>
    <w:rsid w:val="00FC4007"/>
    <w:rsid w:val="00FC417D"/>
    <w:rsid w:val="00FC41A9"/>
    <w:rsid w:val="00FC423C"/>
    <w:rsid w:val="00FC45D7"/>
    <w:rsid w:val="00FC4BA3"/>
    <w:rsid w:val="00FC4E1F"/>
    <w:rsid w:val="00FC4FB7"/>
    <w:rsid w:val="00FC500A"/>
    <w:rsid w:val="00FC528D"/>
    <w:rsid w:val="00FC5CC1"/>
    <w:rsid w:val="00FC5D2E"/>
    <w:rsid w:val="00FC633A"/>
    <w:rsid w:val="00FC68AD"/>
    <w:rsid w:val="00FC6A4C"/>
    <w:rsid w:val="00FC6DF5"/>
    <w:rsid w:val="00FC71AE"/>
    <w:rsid w:val="00FC7F48"/>
    <w:rsid w:val="00FD01B7"/>
    <w:rsid w:val="00FD028D"/>
    <w:rsid w:val="00FD0B40"/>
    <w:rsid w:val="00FD0D51"/>
    <w:rsid w:val="00FD1264"/>
    <w:rsid w:val="00FD15A4"/>
    <w:rsid w:val="00FD1AFC"/>
    <w:rsid w:val="00FD1CE4"/>
    <w:rsid w:val="00FD1FEA"/>
    <w:rsid w:val="00FD24AD"/>
    <w:rsid w:val="00FD2795"/>
    <w:rsid w:val="00FD3203"/>
    <w:rsid w:val="00FD32A6"/>
    <w:rsid w:val="00FD3C39"/>
    <w:rsid w:val="00FD3DE5"/>
    <w:rsid w:val="00FD4674"/>
    <w:rsid w:val="00FD55BC"/>
    <w:rsid w:val="00FD5A42"/>
    <w:rsid w:val="00FD5D8B"/>
    <w:rsid w:val="00FD5F4B"/>
    <w:rsid w:val="00FD64A1"/>
    <w:rsid w:val="00FD70ED"/>
    <w:rsid w:val="00FE0B2B"/>
    <w:rsid w:val="00FE0FF5"/>
    <w:rsid w:val="00FE1B2B"/>
    <w:rsid w:val="00FE2417"/>
    <w:rsid w:val="00FE3053"/>
    <w:rsid w:val="00FE3256"/>
    <w:rsid w:val="00FE34F6"/>
    <w:rsid w:val="00FE3CB7"/>
    <w:rsid w:val="00FE47E4"/>
    <w:rsid w:val="00FE567C"/>
    <w:rsid w:val="00FE59C4"/>
    <w:rsid w:val="00FE5BB4"/>
    <w:rsid w:val="00FE5D83"/>
    <w:rsid w:val="00FE6018"/>
    <w:rsid w:val="00FE60F0"/>
    <w:rsid w:val="00FE61FC"/>
    <w:rsid w:val="00FE65C4"/>
    <w:rsid w:val="00FE7495"/>
    <w:rsid w:val="00FF0A94"/>
    <w:rsid w:val="00FF10FF"/>
    <w:rsid w:val="00FF1115"/>
    <w:rsid w:val="00FF1BBF"/>
    <w:rsid w:val="00FF23DA"/>
    <w:rsid w:val="00FF2724"/>
    <w:rsid w:val="00FF2DE6"/>
    <w:rsid w:val="00FF3C5A"/>
    <w:rsid w:val="00FF3CB2"/>
    <w:rsid w:val="00FF3E66"/>
    <w:rsid w:val="00FF5393"/>
    <w:rsid w:val="00FF548E"/>
    <w:rsid w:val="00FF5675"/>
    <w:rsid w:val="00FF5B3E"/>
    <w:rsid w:val="00FF5E48"/>
    <w:rsid w:val="00FF600A"/>
    <w:rsid w:val="00FF6388"/>
    <w:rsid w:val="00FF6463"/>
    <w:rsid w:val="00FF6761"/>
    <w:rsid w:val="00FF7192"/>
    <w:rsid w:val="00FF7219"/>
    <w:rsid w:val="00FF73FA"/>
    <w:rsid w:val="00FF7438"/>
    <w:rsid w:val="00FF7777"/>
    <w:rsid w:val="00FF786F"/>
    <w:rsid w:val="00FF7B07"/>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33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D"/>
    <w:pPr>
      <w:widowControl w:val="0"/>
      <w:tabs>
        <w:tab w:val="left" w:pos="720"/>
        <w:tab w:val="left" w:pos="1080"/>
        <w:tab w:val="left" w:pos="1440"/>
        <w:tab w:val="left" w:pos="1800"/>
        <w:tab w:val="left" w:pos="2160"/>
        <w:tab w:val="left" w:pos="2520"/>
        <w:tab w:val="left" w:pos="2880"/>
      </w:tabs>
      <w:spacing w:before="240" w:after="240"/>
    </w:pPr>
    <w:rPr>
      <w:bCs/>
      <w:sz w:val="24"/>
      <w:szCs w:val="24"/>
    </w:rPr>
  </w:style>
  <w:style w:type="paragraph" w:styleId="Heading1">
    <w:name w:val="heading 1"/>
    <w:basedOn w:val="Normal"/>
    <w:next w:val="Normal"/>
    <w:link w:val="Heading1Char"/>
    <w:uiPriority w:val="9"/>
    <w:qFormat/>
    <w:rsid w:val="00296655"/>
    <w:pPr>
      <w:keepNext/>
      <w:numPr>
        <w:numId w:val="2"/>
      </w:numPr>
      <w:outlineLvl w:val="0"/>
    </w:pPr>
    <w:rPr>
      <w:rFonts w:eastAsia="Times New Roman"/>
      <w:bCs w:val="0"/>
      <w:kern w:val="32"/>
      <w:szCs w:val="32"/>
    </w:rPr>
  </w:style>
  <w:style w:type="paragraph" w:styleId="Heading2">
    <w:name w:val="heading 2"/>
    <w:basedOn w:val="Normal"/>
    <w:next w:val="Normal"/>
    <w:link w:val="Heading2Char"/>
    <w:uiPriority w:val="9"/>
    <w:unhideWhenUsed/>
    <w:qFormat/>
    <w:rsid w:val="00820976"/>
    <w:pPr>
      <w:keepNext/>
      <w:numPr>
        <w:numId w:val="3"/>
      </w:numPr>
      <w:ind w:left="1800" w:hanging="1080"/>
      <w:outlineLvl w:val="1"/>
    </w:pPr>
    <w:rPr>
      <w:rFonts w:eastAsia="Times New Roman"/>
      <w:bCs w:val="0"/>
      <w:iCs/>
      <w:szCs w:val="28"/>
    </w:rPr>
  </w:style>
  <w:style w:type="paragraph" w:styleId="Heading3">
    <w:name w:val="heading 3"/>
    <w:basedOn w:val="Normal"/>
    <w:next w:val="Normal"/>
    <w:link w:val="Heading3Char"/>
    <w:uiPriority w:val="9"/>
    <w:unhideWhenUsed/>
    <w:qFormat/>
    <w:rsid w:val="00F16B0C"/>
    <w:pPr>
      <w:keepNext/>
      <w:numPr>
        <w:numId w:val="5"/>
      </w:numPr>
      <w:spacing w:before="120"/>
      <w:outlineLvl w:val="2"/>
    </w:pPr>
    <w:rPr>
      <w:rFonts w:eastAsia="Times New Roman"/>
      <w:bCs w:val="0"/>
      <w:szCs w:val="26"/>
    </w:rPr>
  </w:style>
  <w:style w:type="paragraph" w:styleId="Heading4">
    <w:name w:val="heading 4"/>
    <w:basedOn w:val="Normal"/>
    <w:next w:val="Normal"/>
    <w:link w:val="Heading4Char"/>
    <w:uiPriority w:val="9"/>
    <w:unhideWhenUsed/>
    <w:qFormat/>
    <w:rsid w:val="003E3F3E"/>
    <w:pPr>
      <w:keepNext/>
      <w:numPr>
        <w:numId w:val="6"/>
      </w:numPr>
      <w:ind w:left="1800"/>
      <w:outlineLvl w:val="3"/>
    </w:pPr>
    <w:rPr>
      <w:rFonts w:eastAsia="Times New Roman"/>
      <w:bCs w:val="0"/>
      <w:szCs w:val="28"/>
    </w:rPr>
  </w:style>
  <w:style w:type="paragraph" w:styleId="Heading5">
    <w:name w:val="heading 5"/>
    <w:basedOn w:val="Normal"/>
    <w:next w:val="Normal"/>
    <w:link w:val="Heading5Char"/>
    <w:uiPriority w:val="9"/>
    <w:unhideWhenUsed/>
    <w:qFormat/>
    <w:rsid w:val="00247346"/>
    <w:pPr>
      <w:numPr>
        <w:numId w:val="4"/>
      </w:numPr>
      <w:ind w:left="2160"/>
      <w:outlineLvl w:val="4"/>
    </w:pPr>
    <w:rPr>
      <w:rFonts w:eastAsia="Times New Roman" w:cs="Times New Roman"/>
      <w:bCs w:val="0"/>
      <w:iCs/>
      <w:szCs w:val="26"/>
    </w:rPr>
  </w:style>
  <w:style w:type="paragraph" w:styleId="Heading6">
    <w:name w:val="heading 6"/>
    <w:basedOn w:val="Normal"/>
    <w:next w:val="Normal"/>
    <w:link w:val="Heading6Char"/>
    <w:uiPriority w:val="9"/>
    <w:semiHidden/>
    <w:unhideWhenUsed/>
    <w:qFormat/>
    <w:rsid w:val="008A5208"/>
    <w:pPr>
      <w:spacing w:after="60"/>
      <w:outlineLvl w:val="5"/>
    </w:pPr>
    <w:rPr>
      <w:rFonts w:ascii="Calibri" w:eastAsia="Times New Roman" w:hAnsi="Calibri"/>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F6"/>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spacing w:before="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F16B0C"/>
    <w:rPr>
      <w:rFonts w:eastAsia="Times New Roman"/>
      <w:sz w:val="24"/>
      <w:szCs w:val="26"/>
    </w:rPr>
  </w:style>
  <w:style w:type="character" w:customStyle="1" w:styleId="Heading1Char">
    <w:name w:val="Heading 1 Char"/>
    <w:link w:val="Heading1"/>
    <w:uiPriority w:val="9"/>
    <w:rsid w:val="00296655"/>
    <w:rPr>
      <w:rFonts w:eastAsia="Times New Roman"/>
      <w:kern w:val="32"/>
      <w:sz w:val="24"/>
      <w:szCs w:val="32"/>
    </w:rPr>
  </w:style>
  <w:style w:type="character" w:customStyle="1" w:styleId="Heading2Char">
    <w:name w:val="Heading 2 Char"/>
    <w:link w:val="Heading2"/>
    <w:uiPriority w:val="9"/>
    <w:rsid w:val="00820976"/>
    <w:rPr>
      <w:rFonts w:eastAsia="Times New Roman"/>
      <w:iCs/>
      <w:sz w:val="24"/>
      <w:szCs w:val="28"/>
    </w:rPr>
  </w:style>
  <w:style w:type="paragraph" w:styleId="Title">
    <w:name w:val="Title"/>
    <w:basedOn w:val="Normal"/>
    <w:next w:val="Normal"/>
    <w:link w:val="TitleChar"/>
    <w:uiPriority w:val="10"/>
    <w:qFormat/>
    <w:rsid w:val="0066607A"/>
    <w:pPr>
      <w:spacing w:after="60"/>
      <w:jc w:val="center"/>
      <w:outlineLvl w:val="0"/>
    </w:pPr>
    <w:rPr>
      <w:rFonts w:ascii="Cambria" w:eastAsia="Times New Roman" w:hAnsi="Cambria"/>
      <w:b/>
      <w:bCs w:val="0"/>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character" w:customStyle="1" w:styleId="Heading6Char">
    <w:name w:val="Heading 6 Char"/>
    <w:link w:val="Heading6"/>
    <w:uiPriority w:val="9"/>
    <w:semiHidden/>
    <w:rsid w:val="008A5208"/>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147E98"/>
    <w:pPr>
      <w:spacing w:after="120" w:line="480" w:lineRule="auto"/>
      <w:ind w:left="360"/>
    </w:pPr>
  </w:style>
  <w:style w:type="character" w:customStyle="1" w:styleId="BodyTextIndent2Char">
    <w:name w:val="Body Text Indent 2 Char"/>
    <w:link w:val="BodyTextIndent2"/>
    <w:uiPriority w:val="99"/>
    <w:semiHidden/>
    <w:rsid w:val="00147E98"/>
    <w:rPr>
      <w:sz w:val="24"/>
      <w:szCs w:val="24"/>
    </w:rPr>
  </w:style>
  <w:style w:type="paragraph" w:styleId="BodyTextIndent3">
    <w:name w:val="Body Text Indent 3"/>
    <w:basedOn w:val="Normal"/>
    <w:link w:val="BodyTextIndent3Char"/>
    <w:uiPriority w:val="99"/>
    <w:semiHidden/>
    <w:unhideWhenUsed/>
    <w:rsid w:val="00147E98"/>
    <w:pPr>
      <w:spacing w:after="120"/>
      <w:ind w:left="360"/>
    </w:pPr>
    <w:rPr>
      <w:sz w:val="16"/>
      <w:szCs w:val="16"/>
    </w:rPr>
  </w:style>
  <w:style w:type="character" w:customStyle="1" w:styleId="BodyTextIndent3Char">
    <w:name w:val="Body Text Indent 3 Char"/>
    <w:link w:val="BodyTextIndent3"/>
    <w:uiPriority w:val="99"/>
    <w:semiHidden/>
    <w:rsid w:val="00147E98"/>
    <w:rPr>
      <w:sz w:val="16"/>
      <w:szCs w:val="16"/>
    </w:rPr>
  </w:style>
  <w:style w:type="paragraph" w:styleId="BodyText2">
    <w:name w:val="Body Text 2"/>
    <w:basedOn w:val="Normal"/>
    <w:link w:val="BodyText2Char"/>
    <w:uiPriority w:val="99"/>
    <w:semiHidden/>
    <w:unhideWhenUsed/>
    <w:rsid w:val="009F2EDA"/>
    <w:pPr>
      <w:spacing w:after="120" w:line="480" w:lineRule="auto"/>
    </w:pPr>
  </w:style>
  <w:style w:type="character" w:customStyle="1" w:styleId="BodyText2Char">
    <w:name w:val="Body Text 2 Char"/>
    <w:link w:val="BodyText2"/>
    <w:uiPriority w:val="99"/>
    <w:semiHidden/>
    <w:rsid w:val="009F2EDA"/>
    <w:rPr>
      <w:sz w:val="24"/>
      <w:szCs w:val="24"/>
    </w:rPr>
  </w:style>
  <w:style w:type="character" w:customStyle="1" w:styleId="Heading4Char">
    <w:name w:val="Heading 4 Char"/>
    <w:link w:val="Heading4"/>
    <w:uiPriority w:val="9"/>
    <w:rsid w:val="003E3F3E"/>
    <w:rPr>
      <w:rFonts w:eastAsia="Times New Roman"/>
      <w:sz w:val="24"/>
      <w:szCs w:val="28"/>
    </w:rPr>
  </w:style>
  <w:style w:type="character" w:customStyle="1" w:styleId="Heading5Char">
    <w:name w:val="Heading 5 Char"/>
    <w:link w:val="Heading5"/>
    <w:uiPriority w:val="9"/>
    <w:rsid w:val="00247346"/>
    <w:rPr>
      <w:rFonts w:eastAsia="Times New Roman" w:cs="Times New Roman"/>
      <w:iCs/>
      <w:sz w:val="24"/>
      <w:szCs w:val="26"/>
    </w:rPr>
  </w:style>
  <w:style w:type="paragraph" w:styleId="TOCHeading">
    <w:name w:val="TOC Heading"/>
    <w:basedOn w:val="Heading1"/>
    <w:next w:val="Normal"/>
    <w:uiPriority w:val="39"/>
    <w:semiHidden/>
    <w:unhideWhenUsed/>
    <w:qFormat/>
    <w:rsid w:val="00F4238E"/>
    <w:pPr>
      <w:keepLines/>
      <w:widowControl/>
      <w:tabs>
        <w:tab w:val="clear" w:pos="720"/>
        <w:tab w:val="clear" w:pos="1080"/>
        <w:tab w:val="clear" w:pos="1440"/>
        <w:tab w:val="clear" w:pos="1800"/>
        <w:tab w:val="clear" w:pos="2160"/>
        <w:tab w:val="clear" w:pos="2520"/>
        <w:tab w:val="clear" w:pos="2880"/>
      </w:tabs>
      <w:spacing w:before="480" w:after="0" w:line="276" w:lineRule="auto"/>
      <w:outlineLvl w:val="9"/>
    </w:pPr>
    <w:rPr>
      <w:rFonts w:ascii="Cambria" w:eastAsia="MS Gothic" w:hAnsi="Cambria" w:cs="Times New Roman"/>
      <w:b/>
      <w:color w:val="365F91"/>
      <w:kern w:val="0"/>
      <w:sz w:val="28"/>
      <w:szCs w:val="28"/>
      <w:lang w:eastAsia="ja-JP"/>
    </w:rPr>
  </w:style>
  <w:style w:type="paragraph" w:styleId="TOC2">
    <w:name w:val="toc 2"/>
    <w:basedOn w:val="Normal"/>
    <w:next w:val="Normal"/>
    <w:autoRedefine/>
    <w:uiPriority w:val="39"/>
    <w:unhideWhenUsed/>
    <w:qFormat/>
    <w:rsid w:val="007B7E31"/>
    <w:pPr>
      <w:tabs>
        <w:tab w:val="clear" w:pos="2160"/>
        <w:tab w:val="clear" w:pos="2520"/>
        <w:tab w:val="clear" w:pos="2880"/>
        <w:tab w:val="center" w:pos="1080"/>
        <w:tab w:val="center" w:pos="1440"/>
        <w:tab w:val="center" w:pos="1800"/>
        <w:tab w:val="right" w:pos="9350"/>
      </w:tabs>
      <w:spacing w:before="0"/>
      <w:ind w:left="240"/>
    </w:pPr>
    <w:rPr>
      <w:i/>
      <w:iCs/>
      <w:noProof/>
    </w:rPr>
  </w:style>
  <w:style w:type="paragraph" w:styleId="TOC1">
    <w:name w:val="toc 1"/>
    <w:basedOn w:val="Normal"/>
    <w:next w:val="Normal"/>
    <w:autoRedefine/>
    <w:uiPriority w:val="39"/>
    <w:unhideWhenUsed/>
    <w:qFormat/>
    <w:rsid w:val="00AE7049"/>
    <w:pPr>
      <w:tabs>
        <w:tab w:val="clear" w:pos="2520"/>
        <w:tab w:val="clear" w:pos="2880"/>
        <w:tab w:val="left" w:pos="360"/>
        <w:tab w:val="center" w:pos="1440"/>
        <w:tab w:val="center" w:pos="1800"/>
        <w:tab w:val="center" w:pos="2160"/>
        <w:tab w:val="right" w:leader="dot" w:pos="9350"/>
      </w:tabs>
      <w:spacing w:before="0"/>
      <w:ind w:left="720" w:hanging="720"/>
    </w:pPr>
    <w:rPr>
      <w:bCs w:val="0"/>
      <w:szCs w:val="20"/>
    </w:rPr>
  </w:style>
  <w:style w:type="paragraph" w:styleId="TOC3">
    <w:name w:val="toc 3"/>
    <w:basedOn w:val="Normal"/>
    <w:next w:val="Normal"/>
    <w:autoRedefine/>
    <w:uiPriority w:val="39"/>
    <w:unhideWhenUsed/>
    <w:qFormat/>
    <w:rsid w:val="00FB450E"/>
    <w:pPr>
      <w:tabs>
        <w:tab w:val="clear" w:pos="2160"/>
        <w:tab w:val="clear" w:pos="2520"/>
        <w:tab w:val="clear" w:pos="2880"/>
        <w:tab w:val="center" w:pos="1440"/>
        <w:tab w:val="center" w:pos="1800"/>
        <w:tab w:val="right" w:leader="dot" w:pos="9350"/>
      </w:tabs>
      <w:spacing w:before="0"/>
      <w:ind w:left="475"/>
    </w:pPr>
    <w:rPr>
      <w:noProof/>
    </w:rPr>
  </w:style>
  <w:style w:type="paragraph" w:styleId="TOC4">
    <w:name w:val="toc 4"/>
    <w:basedOn w:val="Normal"/>
    <w:next w:val="Normal"/>
    <w:autoRedefine/>
    <w:uiPriority w:val="39"/>
    <w:unhideWhenUsed/>
    <w:rsid w:val="0040332A"/>
    <w:pPr>
      <w:tabs>
        <w:tab w:val="clear" w:pos="720"/>
        <w:tab w:val="clear" w:pos="1080"/>
        <w:tab w:val="clear" w:pos="2160"/>
        <w:tab w:val="clear" w:pos="2520"/>
        <w:tab w:val="clear" w:pos="2880"/>
        <w:tab w:val="left" w:pos="1200"/>
        <w:tab w:val="center" w:pos="1440"/>
        <w:tab w:val="center" w:pos="1800"/>
        <w:tab w:val="right" w:leader="dot" w:pos="9350"/>
      </w:tabs>
      <w:spacing w:before="0"/>
      <w:ind w:left="720"/>
    </w:pPr>
    <w:rPr>
      <w:noProof/>
    </w:rPr>
  </w:style>
  <w:style w:type="paragraph" w:styleId="TOC5">
    <w:name w:val="toc 5"/>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960"/>
    </w:pPr>
    <w:rPr>
      <w:rFonts w:ascii="Calibri" w:hAnsi="Calibri"/>
      <w:sz w:val="20"/>
      <w:szCs w:val="20"/>
    </w:rPr>
  </w:style>
  <w:style w:type="paragraph" w:styleId="TOC6">
    <w:name w:val="toc 6"/>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200"/>
    </w:pPr>
    <w:rPr>
      <w:rFonts w:ascii="Calibri" w:hAnsi="Calibri"/>
      <w:sz w:val="20"/>
      <w:szCs w:val="20"/>
    </w:rPr>
  </w:style>
  <w:style w:type="paragraph" w:styleId="TOC7">
    <w:name w:val="toc 7"/>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440"/>
    </w:pPr>
    <w:rPr>
      <w:rFonts w:ascii="Calibri" w:hAnsi="Calibri"/>
      <w:sz w:val="20"/>
      <w:szCs w:val="20"/>
    </w:rPr>
  </w:style>
  <w:style w:type="paragraph" w:styleId="TOC8">
    <w:name w:val="toc 8"/>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680"/>
    </w:pPr>
    <w:rPr>
      <w:rFonts w:ascii="Calibri" w:hAnsi="Calibri"/>
      <w:sz w:val="20"/>
      <w:szCs w:val="20"/>
    </w:rPr>
  </w:style>
  <w:style w:type="paragraph" w:styleId="TOC9">
    <w:name w:val="toc 9"/>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920"/>
    </w:pPr>
    <w:rPr>
      <w:rFonts w:ascii="Calibri" w:hAnsi="Calibri"/>
      <w:sz w:val="20"/>
      <w:szCs w:val="20"/>
    </w:rPr>
  </w:style>
  <w:style w:type="paragraph" w:customStyle="1" w:styleId="BulletText1">
    <w:name w:val="Bullet Text 1"/>
    <w:basedOn w:val="Normal"/>
    <w:rsid w:val="00965075"/>
    <w:pPr>
      <w:widowControl/>
      <w:numPr>
        <w:numId w:val="1"/>
      </w:numPr>
      <w:tabs>
        <w:tab w:val="clear" w:pos="720"/>
        <w:tab w:val="clear" w:pos="1080"/>
        <w:tab w:val="clear" w:pos="1440"/>
        <w:tab w:val="clear" w:pos="1800"/>
        <w:tab w:val="clear" w:pos="2160"/>
        <w:tab w:val="clear" w:pos="2520"/>
        <w:tab w:val="clear" w:pos="2880"/>
      </w:tabs>
      <w:spacing w:before="0"/>
    </w:pPr>
    <w:rPr>
      <w:rFonts w:ascii="Times New Roman" w:eastAsia="Times New Roman" w:hAnsi="Times New Roman" w:cs="Times New Roman"/>
      <w:bCs w:val="0"/>
      <w:color w:val="000000"/>
      <w:szCs w:val="20"/>
    </w:rPr>
  </w:style>
  <w:style w:type="paragraph" w:customStyle="1" w:styleId="TableText">
    <w:name w:val="Table Text"/>
    <w:basedOn w:val="Normal"/>
    <w:rsid w:val="00965075"/>
    <w:pPr>
      <w:widowControl/>
      <w:tabs>
        <w:tab w:val="clear" w:pos="720"/>
        <w:tab w:val="clear" w:pos="1080"/>
        <w:tab w:val="clear" w:pos="1440"/>
        <w:tab w:val="clear" w:pos="1800"/>
        <w:tab w:val="clear" w:pos="2160"/>
        <w:tab w:val="clear" w:pos="2520"/>
        <w:tab w:val="clear" w:pos="2880"/>
      </w:tabs>
      <w:spacing w:before="0"/>
    </w:pPr>
    <w:rPr>
      <w:rFonts w:ascii="Times New Roman" w:eastAsia="Times New Roman" w:hAnsi="Times New Roman" w:cs="Times New Roman"/>
      <w:bCs w:val="0"/>
      <w:color w:val="000000"/>
      <w:szCs w:val="20"/>
    </w:rPr>
  </w:style>
  <w:style w:type="paragraph" w:styleId="CommentSubject">
    <w:name w:val="annotation subject"/>
    <w:basedOn w:val="CommentText"/>
    <w:next w:val="CommentText"/>
    <w:link w:val="CommentSubjectChar"/>
    <w:uiPriority w:val="99"/>
    <w:semiHidden/>
    <w:unhideWhenUsed/>
    <w:rsid w:val="004C6AB8"/>
    <w:rPr>
      <w:b/>
    </w:rPr>
  </w:style>
  <w:style w:type="character" w:customStyle="1" w:styleId="CommentTextChar">
    <w:name w:val="Comment Text Char"/>
    <w:link w:val="CommentText"/>
    <w:semiHidden/>
    <w:rsid w:val="004C6AB8"/>
    <w:rPr>
      <w:bCs/>
    </w:rPr>
  </w:style>
  <w:style w:type="character" w:customStyle="1" w:styleId="CommentSubjectChar">
    <w:name w:val="Comment Subject Char"/>
    <w:link w:val="CommentSubject"/>
    <w:uiPriority w:val="99"/>
    <w:semiHidden/>
    <w:rsid w:val="004C6A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DD"/>
    <w:pPr>
      <w:widowControl w:val="0"/>
      <w:tabs>
        <w:tab w:val="left" w:pos="720"/>
        <w:tab w:val="left" w:pos="1080"/>
        <w:tab w:val="left" w:pos="1440"/>
        <w:tab w:val="left" w:pos="1800"/>
        <w:tab w:val="left" w:pos="2160"/>
        <w:tab w:val="left" w:pos="2520"/>
        <w:tab w:val="left" w:pos="2880"/>
      </w:tabs>
      <w:spacing w:before="240" w:after="240"/>
    </w:pPr>
    <w:rPr>
      <w:bCs/>
      <w:sz w:val="24"/>
      <w:szCs w:val="24"/>
    </w:rPr>
  </w:style>
  <w:style w:type="paragraph" w:styleId="Heading1">
    <w:name w:val="heading 1"/>
    <w:basedOn w:val="Normal"/>
    <w:next w:val="Normal"/>
    <w:link w:val="Heading1Char"/>
    <w:uiPriority w:val="9"/>
    <w:qFormat/>
    <w:rsid w:val="00296655"/>
    <w:pPr>
      <w:keepNext/>
      <w:numPr>
        <w:numId w:val="2"/>
      </w:numPr>
      <w:outlineLvl w:val="0"/>
    </w:pPr>
    <w:rPr>
      <w:rFonts w:eastAsia="Times New Roman"/>
      <w:bCs w:val="0"/>
      <w:kern w:val="32"/>
      <w:szCs w:val="32"/>
    </w:rPr>
  </w:style>
  <w:style w:type="paragraph" w:styleId="Heading2">
    <w:name w:val="heading 2"/>
    <w:basedOn w:val="Normal"/>
    <w:next w:val="Normal"/>
    <w:link w:val="Heading2Char"/>
    <w:uiPriority w:val="9"/>
    <w:unhideWhenUsed/>
    <w:qFormat/>
    <w:rsid w:val="00820976"/>
    <w:pPr>
      <w:keepNext/>
      <w:numPr>
        <w:numId w:val="3"/>
      </w:numPr>
      <w:ind w:left="1800" w:hanging="1080"/>
      <w:outlineLvl w:val="1"/>
    </w:pPr>
    <w:rPr>
      <w:rFonts w:eastAsia="Times New Roman"/>
      <w:bCs w:val="0"/>
      <w:iCs/>
      <w:szCs w:val="28"/>
    </w:rPr>
  </w:style>
  <w:style w:type="paragraph" w:styleId="Heading3">
    <w:name w:val="heading 3"/>
    <w:basedOn w:val="Normal"/>
    <w:next w:val="Normal"/>
    <w:link w:val="Heading3Char"/>
    <w:uiPriority w:val="9"/>
    <w:unhideWhenUsed/>
    <w:qFormat/>
    <w:rsid w:val="00F16B0C"/>
    <w:pPr>
      <w:keepNext/>
      <w:numPr>
        <w:numId w:val="5"/>
      </w:numPr>
      <w:spacing w:before="120"/>
      <w:outlineLvl w:val="2"/>
    </w:pPr>
    <w:rPr>
      <w:rFonts w:eastAsia="Times New Roman"/>
      <w:bCs w:val="0"/>
      <w:szCs w:val="26"/>
    </w:rPr>
  </w:style>
  <w:style w:type="paragraph" w:styleId="Heading4">
    <w:name w:val="heading 4"/>
    <w:basedOn w:val="Normal"/>
    <w:next w:val="Normal"/>
    <w:link w:val="Heading4Char"/>
    <w:uiPriority w:val="9"/>
    <w:unhideWhenUsed/>
    <w:qFormat/>
    <w:rsid w:val="003E3F3E"/>
    <w:pPr>
      <w:keepNext/>
      <w:numPr>
        <w:numId w:val="6"/>
      </w:numPr>
      <w:ind w:left="1800"/>
      <w:outlineLvl w:val="3"/>
    </w:pPr>
    <w:rPr>
      <w:rFonts w:eastAsia="Times New Roman"/>
      <w:bCs w:val="0"/>
      <w:szCs w:val="28"/>
    </w:rPr>
  </w:style>
  <w:style w:type="paragraph" w:styleId="Heading5">
    <w:name w:val="heading 5"/>
    <w:basedOn w:val="Normal"/>
    <w:next w:val="Normal"/>
    <w:link w:val="Heading5Char"/>
    <w:uiPriority w:val="9"/>
    <w:unhideWhenUsed/>
    <w:qFormat/>
    <w:rsid w:val="00247346"/>
    <w:pPr>
      <w:numPr>
        <w:numId w:val="4"/>
      </w:numPr>
      <w:ind w:left="2160"/>
      <w:outlineLvl w:val="4"/>
    </w:pPr>
    <w:rPr>
      <w:rFonts w:eastAsia="Times New Roman" w:cs="Times New Roman"/>
      <w:bCs w:val="0"/>
      <w:iCs/>
      <w:szCs w:val="26"/>
    </w:rPr>
  </w:style>
  <w:style w:type="paragraph" w:styleId="Heading6">
    <w:name w:val="heading 6"/>
    <w:basedOn w:val="Normal"/>
    <w:next w:val="Normal"/>
    <w:link w:val="Heading6Char"/>
    <w:uiPriority w:val="9"/>
    <w:semiHidden/>
    <w:unhideWhenUsed/>
    <w:qFormat/>
    <w:rsid w:val="008A5208"/>
    <w:pPr>
      <w:spacing w:after="60"/>
      <w:outlineLvl w:val="5"/>
    </w:pPr>
    <w:rPr>
      <w:rFonts w:ascii="Calibri" w:eastAsia="Times New Roman" w:hAnsi="Calibri"/>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F6"/>
    <w:pPr>
      <w:ind w:left="720"/>
      <w:contextualSpacing/>
    </w:pPr>
  </w:style>
  <w:style w:type="paragraph" w:styleId="NormalWeb">
    <w:name w:val="Normal (Web)"/>
    <w:basedOn w:val="Normal"/>
    <w:semiHidden/>
    <w:unhideWhenUsed/>
    <w:rPr>
      <w:rFonts w:ascii="Times New Roman" w:hAnsi="Times New Roman"/>
    </w:rPr>
  </w:style>
  <w:style w:type="character" w:styleId="Hyperlink">
    <w:name w:val="Hyperlink"/>
    <w:uiPriority w:val="99"/>
    <w:unhideWhenUsed/>
    <w:rPr>
      <w:color w:val="0000FF"/>
      <w:u w:val="single"/>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2"/>
      <w:szCs w:val="22"/>
    </w:rPr>
  </w:style>
  <w:style w:type="paragraph" w:styleId="Header">
    <w:name w:val="header"/>
    <w:basedOn w:val="Normal"/>
    <w:unhideWhenUsed/>
    <w:pPr>
      <w:tabs>
        <w:tab w:val="center" w:pos="4680"/>
        <w:tab w:val="right" w:pos="9360"/>
      </w:tabs>
    </w:pPr>
  </w:style>
  <w:style w:type="character" w:customStyle="1" w:styleId="HeaderChar">
    <w:name w:val="Header Char"/>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character" w:styleId="LineNumber">
    <w:name w:val="line number"/>
    <w:semiHidden/>
    <w:unhideWhenUsed/>
  </w:style>
  <w:style w:type="paragraph" w:styleId="BalloonText">
    <w:name w:val="Balloon Text"/>
    <w:basedOn w:val="Normal"/>
    <w:semiHidden/>
    <w:unhideWhenUsed/>
    <w:rPr>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BodyText">
    <w:name w:val="Body Text"/>
    <w:basedOn w:val="Normal"/>
    <w:link w:val="BodyTextChar"/>
    <w:semiHidden/>
    <w:rsid w:val="00037337"/>
    <w:pPr>
      <w:overflowPunct w:val="0"/>
      <w:autoSpaceDE w:val="0"/>
      <w:autoSpaceDN w:val="0"/>
      <w:adjustRightInd w:val="0"/>
      <w:spacing w:before="0"/>
      <w:jc w:val="both"/>
      <w:textAlignment w:val="baseline"/>
    </w:pPr>
    <w:rPr>
      <w:rFonts w:ascii="Arial" w:eastAsia="Times New Roman" w:hAnsi="Arial"/>
      <w:sz w:val="22"/>
      <w:szCs w:val="20"/>
    </w:rPr>
  </w:style>
  <w:style w:type="character" w:customStyle="1" w:styleId="BodyTextChar">
    <w:name w:val="Body Text Char"/>
    <w:link w:val="BodyText"/>
    <w:semiHidden/>
    <w:rsid w:val="00037337"/>
    <w:rPr>
      <w:rFonts w:ascii="Arial" w:eastAsia="Times New Roman" w:hAnsi="Arial"/>
      <w:sz w:val="22"/>
    </w:rPr>
  </w:style>
  <w:style w:type="paragraph" w:styleId="BlockText">
    <w:name w:val="Block Text"/>
    <w:basedOn w:val="Normal"/>
    <w:uiPriority w:val="99"/>
    <w:semiHidden/>
    <w:unhideWhenUsed/>
    <w:rsid w:val="00B65651"/>
    <w:pPr>
      <w:spacing w:after="120"/>
      <w:ind w:left="1440" w:right="1440"/>
    </w:pPr>
  </w:style>
  <w:style w:type="character" w:customStyle="1" w:styleId="Heading3Char">
    <w:name w:val="Heading 3 Char"/>
    <w:link w:val="Heading3"/>
    <w:uiPriority w:val="9"/>
    <w:rsid w:val="00F16B0C"/>
    <w:rPr>
      <w:rFonts w:eastAsia="Times New Roman"/>
      <w:sz w:val="24"/>
      <w:szCs w:val="26"/>
    </w:rPr>
  </w:style>
  <w:style w:type="character" w:customStyle="1" w:styleId="Heading1Char">
    <w:name w:val="Heading 1 Char"/>
    <w:link w:val="Heading1"/>
    <w:uiPriority w:val="9"/>
    <w:rsid w:val="00296655"/>
    <w:rPr>
      <w:rFonts w:eastAsia="Times New Roman"/>
      <w:kern w:val="32"/>
      <w:sz w:val="24"/>
      <w:szCs w:val="32"/>
    </w:rPr>
  </w:style>
  <w:style w:type="character" w:customStyle="1" w:styleId="Heading2Char">
    <w:name w:val="Heading 2 Char"/>
    <w:link w:val="Heading2"/>
    <w:uiPriority w:val="9"/>
    <w:rsid w:val="00820976"/>
    <w:rPr>
      <w:rFonts w:eastAsia="Times New Roman"/>
      <w:iCs/>
      <w:sz w:val="24"/>
      <w:szCs w:val="28"/>
    </w:rPr>
  </w:style>
  <w:style w:type="paragraph" w:styleId="Title">
    <w:name w:val="Title"/>
    <w:basedOn w:val="Normal"/>
    <w:next w:val="Normal"/>
    <w:link w:val="TitleChar"/>
    <w:uiPriority w:val="10"/>
    <w:qFormat/>
    <w:rsid w:val="0066607A"/>
    <w:pPr>
      <w:spacing w:after="60"/>
      <w:jc w:val="center"/>
      <w:outlineLvl w:val="0"/>
    </w:pPr>
    <w:rPr>
      <w:rFonts w:ascii="Cambria" w:eastAsia="Times New Roman" w:hAnsi="Cambria"/>
      <w:b/>
      <w:bCs w:val="0"/>
      <w:kern w:val="28"/>
      <w:sz w:val="32"/>
      <w:szCs w:val="32"/>
    </w:rPr>
  </w:style>
  <w:style w:type="character" w:customStyle="1" w:styleId="TitleChar">
    <w:name w:val="Title Char"/>
    <w:link w:val="Title"/>
    <w:uiPriority w:val="10"/>
    <w:rsid w:val="0066607A"/>
    <w:rPr>
      <w:rFonts w:ascii="Cambria" w:eastAsia="Times New Roman" w:hAnsi="Cambria" w:cs="Times New Roman"/>
      <w:b/>
      <w:bCs/>
      <w:kern w:val="28"/>
      <w:sz w:val="32"/>
      <w:szCs w:val="32"/>
    </w:rPr>
  </w:style>
  <w:style w:type="character" w:customStyle="1" w:styleId="Heading6Char">
    <w:name w:val="Heading 6 Char"/>
    <w:link w:val="Heading6"/>
    <w:uiPriority w:val="9"/>
    <w:semiHidden/>
    <w:rsid w:val="008A5208"/>
    <w:rPr>
      <w:rFonts w:ascii="Calibri" w:eastAsia="Times New Roman" w:hAnsi="Calibri" w:cs="Times New Roman"/>
      <w:b/>
      <w:bCs/>
      <w:sz w:val="22"/>
      <w:szCs w:val="22"/>
    </w:rPr>
  </w:style>
  <w:style w:type="paragraph" w:styleId="BodyTextIndent2">
    <w:name w:val="Body Text Indent 2"/>
    <w:basedOn w:val="Normal"/>
    <w:link w:val="BodyTextIndent2Char"/>
    <w:uiPriority w:val="99"/>
    <w:semiHidden/>
    <w:unhideWhenUsed/>
    <w:rsid w:val="00147E98"/>
    <w:pPr>
      <w:spacing w:after="120" w:line="480" w:lineRule="auto"/>
      <w:ind w:left="360"/>
    </w:pPr>
  </w:style>
  <w:style w:type="character" w:customStyle="1" w:styleId="BodyTextIndent2Char">
    <w:name w:val="Body Text Indent 2 Char"/>
    <w:link w:val="BodyTextIndent2"/>
    <w:uiPriority w:val="99"/>
    <w:semiHidden/>
    <w:rsid w:val="00147E98"/>
    <w:rPr>
      <w:sz w:val="24"/>
      <w:szCs w:val="24"/>
    </w:rPr>
  </w:style>
  <w:style w:type="paragraph" w:styleId="BodyTextIndent3">
    <w:name w:val="Body Text Indent 3"/>
    <w:basedOn w:val="Normal"/>
    <w:link w:val="BodyTextIndent3Char"/>
    <w:uiPriority w:val="99"/>
    <w:semiHidden/>
    <w:unhideWhenUsed/>
    <w:rsid w:val="00147E98"/>
    <w:pPr>
      <w:spacing w:after="120"/>
      <w:ind w:left="360"/>
    </w:pPr>
    <w:rPr>
      <w:sz w:val="16"/>
      <w:szCs w:val="16"/>
    </w:rPr>
  </w:style>
  <w:style w:type="character" w:customStyle="1" w:styleId="BodyTextIndent3Char">
    <w:name w:val="Body Text Indent 3 Char"/>
    <w:link w:val="BodyTextIndent3"/>
    <w:uiPriority w:val="99"/>
    <w:semiHidden/>
    <w:rsid w:val="00147E98"/>
    <w:rPr>
      <w:sz w:val="16"/>
      <w:szCs w:val="16"/>
    </w:rPr>
  </w:style>
  <w:style w:type="paragraph" w:styleId="BodyText2">
    <w:name w:val="Body Text 2"/>
    <w:basedOn w:val="Normal"/>
    <w:link w:val="BodyText2Char"/>
    <w:uiPriority w:val="99"/>
    <w:semiHidden/>
    <w:unhideWhenUsed/>
    <w:rsid w:val="009F2EDA"/>
    <w:pPr>
      <w:spacing w:after="120" w:line="480" w:lineRule="auto"/>
    </w:pPr>
  </w:style>
  <w:style w:type="character" w:customStyle="1" w:styleId="BodyText2Char">
    <w:name w:val="Body Text 2 Char"/>
    <w:link w:val="BodyText2"/>
    <w:uiPriority w:val="99"/>
    <w:semiHidden/>
    <w:rsid w:val="009F2EDA"/>
    <w:rPr>
      <w:sz w:val="24"/>
      <w:szCs w:val="24"/>
    </w:rPr>
  </w:style>
  <w:style w:type="character" w:customStyle="1" w:styleId="Heading4Char">
    <w:name w:val="Heading 4 Char"/>
    <w:link w:val="Heading4"/>
    <w:uiPriority w:val="9"/>
    <w:rsid w:val="003E3F3E"/>
    <w:rPr>
      <w:rFonts w:eastAsia="Times New Roman"/>
      <w:sz w:val="24"/>
      <w:szCs w:val="28"/>
    </w:rPr>
  </w:style>
  <w:style w:type="character" w:customStyle="1" w:styleId="Heading5Char">
    <w:name w:val="Heading 5 Char"/>
    <w:link w:val="Heading5"/>
    <w:uiPriority w:val="9"/>
    <w:rsid w:val="00247346"/>
    <w:rPr>
      <w:rFonts w:eastAsia="Times New Roman" w:cs="Times New Roman"/>
      <w:iCs/>
      <w:sz w:val="24"/>
      <w:szCs w:val="26"/>
    </w:rPr>
  </w:style>
  <w:style w:type="paragraph" w:styleId="TOCHeading">
    <w:name w:val="TOC Heading"/>
    <w:basedOn w:val="Heading1"/>
    <w:next w:val="Normal"/>
    <w:uiPriority w:val="39"/>
    <w:semiHidden/>
    <w:unhideWhenUsed/>
    <w:qFormat/>
    <w:rsid w:val="00F4238E"/>
    <w:pPr>
      <w:keepLines/>
      <w:widowControl/>
      <w:tabs>
        <w:tab w:val="clear" w:pos="720"/>
        <w:tab w:val="clear" w:pos="1080"/>
        <w:tab w:val="clear" w:pos="1440"/>
        <w:tab w:val="clear" w:pos="1800"/>
        <w:tab w:val="clear" w:pos="2160"/>
        <w:tab w:val="clear" w:pos="2520"/>
        <w:tab w:val="clear" w:pos="2880"/>
      </w:tabs>
      <w:spacing w:before="480" w:after="0" w:line="276" w:lineRule="auto"/>
      <w:outlineLvl w:val="9"/>
    </w:pPr>
    <w:rPr>
      <w:rFonts w:ascii="Cambria" w:eastAsia="MS Gothic" w:hAnsi="Cambria" w:cs="Times New Roman"/>
      <w:b/>
      <w:color w:val="365F91"/>
      <w:kern w:val="0"/>
      <w:sz w:val="28"/>
      <w:szCs w:val="28"/>
      <w:lang w:eastAsia="ja-JP"/>
    </w:rPr>
  </w:style>
  <w:style w:type="paragraph" w:styleId="TOC2">
    <w:name w:val="toc 2"/>
    <w:basedOn w:val="Normal"/>
    <w:next w:val="Normal"/>
    <w:autoRedefine/>
    <w:uiPriority w:val="39"/>
    <w:unhideWhenUsed/>
    <w:qFormat/>
    <w:rsid w:val="007B7E31"/>
    <w:pPr>
      <w:tabs>
        <w:tab w:val="clear" w:pos="2160"/>
        <w:tab w:val="clear" w:pos="2520"/>
        <w:tab w:val="clear" w:pos="2880"/>
        <w:tab w:val="center" w:pos="1080"/>
        <w:tab w:val="center" w:pos="1440"/>
        <w:tab w:val="center" w:pos="1800"/>
        <w:tab w:val="right" w:pos="9350"/>
      </w:tabs>
      <w:spacing w:before="0"/>
      <w:ind w:left="240"/>
    </w:pPr>
    <w:rPr>
      <w:i/>
      <w:iCs/>
      <w:noProof/>
    </w:rPr>
  </w:style>
  <w:style w:type="paragraph" w:styleId="TOC1">
    <w:name w:val="toc 1"/>
    <w:basedOn w:val="Normal"/>
    <w:next w:val="Normal"/>
    <w:autoRedefine/>
    <w:uiPriority w:val="39"/>
    <w:unhideWhenUsed/>
    <w:qFormat/>
    <w:rsid w:val="00AE7049"/>
    <w:pPr>
      <w:tabs>
        <w:tab w:val="clear" w:pos="2520"/>
        <w:tab w:val="clear" w:pos="2880"/>
        <w:tab w:val="left" w:pos="360"/>
        <w:tab w:val="center" w:pos="1440"/>
        <w:tab w:val="center" w:pos="1800"/>
        <w:tab w:val="center" w:pos="2160"/>
        <w:tab w:val="right" w:leader="dot" w:pos="9350"/>
      </w:tabs>
      <w:spacing w:before="0"/>
      <w:ind w:left="720" w:hanging="720"/>
    </w:pPr>
    <w:rPr>
      <w:bCs w:val="0"/>
      <w:szCs w:val="20"/>
    </w:rPr>
  </w:style>
  <w:style w:type="paragraph" w:styleId="TOC3">
    <w:name w:val="toc 3"/>
    <w:basedOn w:val="Normal"/>
    <w:next w:val="Normal"/>
    <w:autoRedefine/>
    <w:uiPriority w:val="39"/>
    <w:unhideWhenUsed/>
    <w:qFormat/>
    <w:rsid w:val="00FB450E"/>
    <w:pPr>
      <w:tabs>
        <w:tab w:val="clear" w:pos="2160"/>
        <w:tab w:val="clear" w:pos="2520"/>
        <w:tab w:val="clear" w:pos="2880"/>
        <w:tab w:val="center" w:pos="1440"/>
        <w:tab w:val="center" w:pos="1800"/>
        <w:tab w:val="right" w:leader="dot" w:pos="9350"/>
      </w:tabs>
      <w:spacing w:before="0"/>
      <w:ind w:left="475"/>
    </w:pPr>
    <w:rPr>
      <w:noProof/>
    </w:rPr>
  </w:style>
  <w:style w:type="paragraph" w:styleId="TOC4">
    <w:name w:val="toc 4"/>
    <w:basedOn w:val="Normal"/>
    <w:next w:val="Normal"/>
    <w:autoRedefine/>
    <w:uiPriority w:val="39"/>
    <w:unhideWhenUsed/>
    <w:rsid w:val="0040332A"/>
    <w:pPr>
      <w:tabs>
        <w:tab w:val="clear" w:pos="720"/>
        <w:tab w:val="clear" w:pos="1080"/>
        <w:tab w:val="clear" w:pos="2160"/>
        <w:tab w:val="clear" w:pos="2520"/>
        <w:tab w:val="clear" w:pos="2880"/>
        <w:tab w:val="left" w:pos="1200"/>
        <w:tab w:val="center" w:pos="1440"/>
        <w:tab w:val="center" w:pos="1800"/>
        <w:tab w:val="right" w:leader="dot" w:pos="9350"/>
      </w:tabs>
      <w:spacing w:before="0"/>
      <w:ind w:left="720"/>
    </w:pPr>
    <w:rPr>
      <w:noProof/>
    </w:rPr>
  </w:style>
  <w:style w:type="paragraph" w:styleId="TOC5">
    <w:name w:val="toc 5"/>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960"/>
    </w:pPr>
    <w:rPr>
      <w:rFonts w:ascii="Calibri" w:hAnsi="Calibri"/>
      <w:sz w:val="20"/>
      <w:szCs w:val="20"/>
    </w:rPr>
  </w:style>
  <w:style w:type="paragraph" w:styleId="TOC6">
    <w:name w:val="toc 6"/>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200"/>
    </w:pPr>
    <w:rPr>
      <w:rFonts w:ascii="Calibri" w:hAnsi="Calibri"/>
      <w:sz w:val="20"/>
      <w:szCs w:val="20"/>
    </w:rPr>
  </w:style>
  <w:style w:type="paragraph" w:styleId="TOC7">
    <w:name w:val="toc 7"/>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440"/>
    </w:pPr>
    <w:rPr>
      <w:rFonts w:ascii="Calibri" w:hAnsi="Calibri"/>
      <w:sz w:val="20"/>
      <w:szCs w:val="20"/>
    </w:rPr>
  </w:style>
  <w:style w:type="paragraph" w:styleId="TOC8">
    <w:name w:val="toc 8"/>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680"/>
    </w:pPr>
    <w:rPr>
      <w:rFonts w:ascii="Calibri" w:hAnsi="Calibri"/>
      <w:sz w:val="20"/>
      <w:szCs w:val="20"/>
    </w:rPr>
  </w:style>
  <w:style w:type="paragraph" w:styleId="TOC9">
    <w:name w:val="toc 9"/>
    <w:basedOn w:val="Normal"/>
    <w:next w:val="Normal"/>
    <w:autoRedefine/>
    <w:uiPriority w:val="39"/>
    <w:unhideWhenUsed/>
    <w:rsid w:val="00F4238E"/>
    <w:pPr>
      <w:tabs>
        <w:tab w:val="clear" w:pos="720"/>
        <w:tab w:val="clear" w:pos="1080"/>
        <w:tab w:val="clear" w:pos="1440"/>
        <w:tab w:val="clear" w:pos="1800"/>
        <w:tab w:val="clear" w:pos="2160"/>
        <w:tab w:val="clear" w:pos="2520"/>
        <w:tab w:val="clear" w:pos="2880"/>
      </w:tabs>
      <w:spacing w:before="0"/>
      <w:ind w:left="1920"/>
    </w:pPr>
    <w:rPr>
      <w:rFonts w:ascii="Calibri" w:hAnsi="Calibri"/>
      <w:sz w:val="20"/>
      <w:szCs w:val="20"/>
    </w:rPr>
  </w:style>
  <w:style w:type="paragraph" w:customStyle="1" w:styleId="BulletText1">
    <w:name w:val="Bullet Text 1"/>
    <w:basedOn w:val="Normal"/>
    <w:rsid w:val="00965075"/>
    <w:pPr>
      <w:widowControl/>
      <w:numPr>
        <w:numId w:val="1"/>
      </w:numPr>
      <w:tabs>
        <w:tab w:val="clear" w:pos="720"/>
        <w:tab w:val="clear" w:pos="1080"/>
        <w:tab w:val="clear" w:pos="1440"/>
        <w:tab w:val="clear" w:pos="1800"/>
        <w:tab w:val="clear" w:pos="2160"/>
        <w:tab w:val="clear" w:pos="2520"/>
        <w:tab w:val="clear" w:pos="2880"/>
      </w:tabs>
      <w:spacing w:before="0"/>
    </w:pPr>
    <w:rPr>
      <w:rFonts w:ascii="Times New Roman" w:eastAsia="Times New Roman" w:hAnsi="Times New Roman" w:cs="Times New Roman"/>
      <w:bCs w:val="0"/>
      <w:color w:val="000000"/>
      <w:szCs w:val="20"/>
    </w:rPr>
  </w:style>
  <w:style w:type="paragraph" w:customStyle="1" w:styleId="TableText">
    <w:name w:val="Table Text"/>
    <w:basedOn w:val="Normal"/>
    <w:rsid w:val="00965075"/>
    <w:pPr>
      <w:widowControl/>
      <w:tabs>
        <w:tab w:val="clear" w:pos="720"/>
        <w:tab w:val="clear" w:pos="1080"/>
        <w:tab w:val="clear" w:pos="1440"/>
        <w:tab w:val="clear" w:pos="1800"/>
        <w:tab w:val="clear" w:pos="2160"/>
        <w:tab w:val="clear" w:pos="2520"/>
        <w:tab w:val="clear" w:pos="2880"/>
      </w:tabs>
      <w:spacing w:before="0"/>
    </w:pPr>
    <w:rPr>
      <w:rFonts w:ascii="Times New Roman" w:eastAsia="Times New Roman" w:hAnsi="Times New Roman" w:cs="Times New Roman"/>
      <w:bCs w:val="0"/>
      <w:color w:val="000000"/>
      <w:szCs w:val="20"/>
    </w:rPr>
  </w:style>
  <w:style w:type="paragraph" w:styleId="CommentSubject">
    <w:name w:val="annotation subject"/>
    <w:basedOn w:val="CommentText"/>
    <w:next w:val="CommentText"/>
    <w:link w:val="CommentSubjectChar"/>
    <w:uiPriority w:val="99"/>
    <w:semiHidden/>
    <w:unhideWhenUsed/>
    <w:rsid w:val="004C6AB8"/>
    <w:rPr>
      <w:b/>
    </w:rPr>
  </w:style>
  <w:style w:type="character" w:customStyle="1" w:styleId="CommentTextChar">
    <w:name w:val="Comment Text Char"/>
    <w:link w:val="CommentText"/>
    <w:semiHidden/>
    <w:rsid w:val="004C6AB8"/>
    <w:rPr>
      <w:bCs/>
    </w:rPr>
  </w:style>
  <w:style w:type="character" w:customStyle="1" w:styleId="CommentSubjectChar">
    <w:name w:val="Comment Subject Char"/>
    <w:link w:val="CommentSubject"/>
    <w:uiPriority w:val="99"/>
    <w:semiHidden/>
    <w:rsid w:val="004C6A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5292">
      <w:bodyDiv w:val="1"/>
      <w:marLeft w:val="75"/>
      <w:marRight w:val="60"/>
      <w:marTop w:val="0"/>
      <w:marBottom w:val="60"/>
      <w:divBdr>
        <w:top w:val="none" w:sz="0" w:space="0" w:color="auto"/>
        <w:left w:val="none" w:sz="0" w:space="0" w:color="auto"/>
        <w:bottom w:val="none" w:sz="0" w:space="0" w:color="auto"/>
        <w:right w:val="none" w:sz="0" w:space="0" w:color="auto"/>
      </w:divBdr>
      <w:divsChild>
        <w:div w:id="787551578">
          <w:marLeft w:val="0"/>
          <w:marRight w:val="0"/>
          <w:marTop w:val="0"/>
          <w:marBottom w:val="0"/>
          <w:divBdr>
            <w:top w:val="none" w:sz="0" w:space="0" w:color="auto"/>
            <w:left w:val="none" w:sz="0" w:space="0" w:color="auto"/>
            <w:bottom w:val="none" w:sz="0" w:space="0" w:color="auto"/>
            <w:right w:val="none" w:sz="0" w:space="0" w:color="auto"/>
          </w:divBdr>
        </w:div>
      </w:divsChild>
    </w:div>
    <w:div w:id="216010499">
      <w:bodyDiv w:val="1"/>
      <w:marLeft w:val="0"/>
      <w:marRight w:val="0"/>
      <w:marTop w:val="0"/>
      <w:marBottom w:val="0"/>
      <w:divBdr>
        <w:top w:val="none" w:sz="0" w:space="0" w:color="auto"/>
        <w:left w:val="none" w:sz="0" w:space="0" w:color="auto"/>
        <w:bottom w:val="none" w:sz="0" w:space="0" w:color="auto"/>
        <w:right w:val="none" w:sz="0" w:space="0" w:color="auto"/>
      </w:divBdr>
    </w:div>
    <w:div w:id="222764265">
      <w:bodyDiv w:val="1"/>
      <w:marLeft w:val="75"/>
      <w:marRight w:val="60"/>
      <w:marTop w:val="0"/>
      <w:marBottom w:val="60"/>
      <w:divBdr>
        <w:top w:val="none" w:sz="0" w:space="0" w:color="auto"/>
        <w:left w:val="none" w:sz="0" w:space="0" w:color="auto"/>
        <w:bottom w:val="none" w:sz="0" w:space="0" w:color="auto"/>
        <w:right w:val="none" w:sz="0" w:space="0" w:color="auto"/>
      </w:divBdr>
      <w:divsChild>
        <w:div w:id="1360204541">
          <w:marLeft w:val="0"/>
          <w:marRight w:val="0"/>
          <w:marTop w:val="0"/>
          <w:marBottom w:val="0"/>
          <w:divBdr>
            <w:top w:val="none" w:sz="0" w:space="0" w:color="auto"/>
            <w:left w:val="none" w:sz="0" w:space="0" w:color="auto"/>
            <w:bottom w:val="none" w:sz="0" w:space="0" w:color="auto"/>
            <w:right w:val="none" w:sz="0" w:space="0" w:color="auto"/>
          </w:divBdr>
        </w:div>
      </w:divsChild>
    </w:div>
    <w:div w:id="250938849">
      <w:bodyDiv w:val="1"/>
      <w:marLeft w:val="75"/>
      <w:marRight w:val="60"/>
      <w:marTop w:val="0"/>
      <w:marBottom w:val="60"/>
      <w:divBdr>
        <w:top w:val="none" w:sz="0" w:space="0" w:color="auto"/>
        <w:left w:val="none" w:sz="0" w:space="0" w:color="auto"/>
        <w:bottom w:val="none" w:sz="0" w:space="0" w:color="auto"/>
        <w:right w:val="none" w:sz="0" w:space="0" w:color="auto"/>
      </w:divBdr>
      <w:divsChild>
        <w:div w:id="2045905498">
          <w:marLeft w:val="0"/>
          <w:marRight w:val="0"/>
          <w:marTop w:val="0"/>
          <w:marBottom w:val="0"/>
          <w:divBdr>
            <w:top w:val="none" w:sz="0" w:space="0" w:color="auto"/>
            <w:left w:val="none" w:sz="0" w:space="0" w:color="auto"/>
            <w:bottom w:val="none" w:sz="0" w:space="0" w:color="auto"/>
            <w:right w:val="none" w:sz="0" w:space="0" w:color="auto"/>
          </w:divBdr>
        </w:div>
      </w:divsChild>
    </w:div>
    <w:div w:id="289940120">
      <w:bodyDiv w:val="1"/>
      <w:marLeft w:val="0"/>
      <w:marRight w:val="0"/>
      <w:marTop w:val="0"/>
      <w:marBottom w:val="0"/>
      <w:divBdr>
        <w:top w:val="none" w:sz="0" w:space="0" w:color="auto"/>
        <w:left w:val="none" w:sz="0" w:space="0" w:color="auto"/>
        <w:bottom w:val="none" w:sz="0" w:space="0" w:color="auto"/>
        <w:right w:val="none" w:sz="0" w:space="0" w:color="auto"/>
      </w:divBdr>
    </w:div>
    <w:div w:id="313532744">
      <w:marLeft w:val="0"/>
      <w:marRight w:val="0"/>
      <w:marTop w:val="0"/>
      <w:marBottom w:val="0"/>
      <w:divBdr>
        <w:top w:val="none" w:sz="0" w:space="0" w:color="auto"/>
        <w:left w:val="none" w:sz="0" w:space="0" w:color="auto"/>
        <w:bottom w:val="none" w:sz="0" w:space="0" w:color="auto"/>
        <w:right w:val="none" w:sz="0" w:space="0" w:color="auto"/>
      </w:divBdr>
    </w:div>
    <w:div w:id="314066461">
      <w:bodyDiv w:val="1"/>
      <w:marLeft w:val="0"/>
      <w:marRight w:val="0"/>
      <w:marTop w:val="0"/>
      <w:marBottom w:val="0"/>
      <w:divBdr>
        <w:top w:val="none" w:sz="0" w:space="0" w:color="auto"/>
        <w:left w:val="none" w:sz="0" w:space="0" w:color="auto"/>
        <w:bottom w:val="none" w:sz="0" w:space="0" w:color="auto"/>
        <w:right w:val="none" w:sz="0" w:space="0" w:color="auto"/>
      </w:divBdr>
    </w:div>
    <w:div w:id="322053327">
      <w:bodyDiv w:val="1"/>
      <w:marLeft w:val="0"/>
      <w:marRight w:val="0"/>
      <w:marTop w:val="0"/>
      <w:marBottom w:val="0"/>
      <w:divBdr>
        <w:top w:val="none" w:sz="0" w:space="0" w:color="auto"/>
        <w:left w:val="none" w:sz="0" w:space="0" w:color="auto"/>
        <w:bottom w:val="none" w:sz="0" w:space="0" w:color="auto"/>
        <w:right w:val="none" w:sz="0" w:space="0" w:color="auto"/>
      </w:divBdr>
    </w:div>
    <w:div w:id="363529662">
      <w:bodyDiv w:val="1"/>
      <w:marLeft w:val="75"/>
      <w:marRight w:val="60"/>
      <w:marTop w:val="0"/>
      <w:marBottom w:val="60"/>
      <w:divBdr>
        <w:top w:val="none" w:sz="0" w:space="0" w:color="auto"/>
        <w:left w:val="none" w:sz="0" w:space="0" w:color="auto"/>
        <w:bottom w:val="none" w:sz="0" w:space="0" w:color="auto"/>
        <w:right w:val="none" w:sz="0" w:space="0" w:color="auto"/>
      </w:divBdr>
      <w:divsChild>
        <w:div w:id="1308708202">
          <w:marLeft w:val="0"/>
          <w:marRight w:val="0"/>
          <w:marTop w:val="0"/>
          <w:marBottom w:val="0"/>
          <w:divBdr>
            <w:top w:val="none" w:sz="0" w:space="0" w:color="auto"/>
            <w:left w:val="none" w:sz="0" w:space="0" w:color="auto"/>
            <w:bottom w:val="none" w:sz="0" w:space="0" w:color="auto"/>
            <w:right w:val="none" w:sz="0" w:space="0" w:color="auto"/>
          </w:divBdr>
        </w:div>
      </w:divsChild>
    </w:div>
    <w:div w:id="400981612">
      <w:bodyDiv w:val="1"/>
      <w:marLeft w:val="0"/>
      <w:marRight w:val="0"/>
      <w:marTop w:val="0"/>
      <w:marBottom w:val="0"/>
      <w:divBdr>
        <w:top w:val="none" w:sz="0" w:space="0" w:color="auto"/>
        <w:left w:val="none" w:sz="0" w:space="0" w:color="auto"/>
        <w:bottom w:val="none" w:sz="0" w:space="0" w:color="auto"/>
        <w:right w:val="none" w:sz="0" w:space="0" w:color="auto"/>
      </w:divBdr>
    </w:div>
    <w:div w:id="453793098">
      <w:bodyDiv w:val="1"/>
      <w:marLeft w:val="75"/>
      <w:marRight w:val="60"/>
      <w:marTop w:val="0"/>
      <w:marBottom w:val="60"/>
      <w:divBdr>
        <w:top w:val="none" w:sz="0" w:space="0" w:color="auto"/>
        <w:left w:val="none" w:sz="0" w:space="0" w:color="auto"/>
        <w:bottom w:val="none" w:sz="0" w:space="0" w:color="auto"/>
        <w:right w:val="none" w:sz="0" w:space="0" w:color="auto"/>
      </w:divBdr>
      <w:divsChild>
        <w:div w:id="300697063">
          <w:marLeft w:val="0"/>
          <w:marRight w:val="0"/>
          <w:marTop w:val="0"/>
          <w:marBottom w:val="0"/>
          <w:divBdr>
            <w:top w:val="none" w:sz="0" w:space="0" w:color="auto"/>
            <w:left w:val="none" w:sz="0" w:space="0" w:color="auto"/>
            <w:bottom w:val="none" w:sz="0" w:space="0" w:color="auto"/>
            <w:right w:val="none" w:sz="0" w:space="0" w:color="auto"/>
          </w:divBdr>
        </w:div>
      </w:divsChild>
    </w:div>
    <w:div w:id="473377967">
      <w:marLeft w:val="0"/>
      <w:marRight w:val="0"/>
      <w:marTop w:val="0"/>
      <w:marBottom w:val="0"/>
      <w:divBdr>
        <w:top w:val="none" w:sz="0" w:space="0" w:color="auto"/>
        <w:left w:val="none" w:sz="0" w:space="0" w:color="auto"/>
        <w:bottom w:val="none" w:sz="0" w:space="0" w:color="auto"/>
        <w:right w:val="none" w:sz="0" w:space="0" w:color="auto"/>
      </w:divBdr>
    </w:div>
    <w:div w:id="545684038">
      <w:bodyDiv w:val="1"/>
      <w:marLeft w:val="75"/>
      <w:marRight w:val="60"/>
      <w:marTop w:val="0"/>
      <w:marBottom w:val="60"/>
      <w:divBdr>
        <w:top w:val="none" w:sz="0" w:space="0" w:color="auto"/>
        <w:left w:val="none" w:sz="0" w:space="0" w:color="auto"/>
        <w:bottom w:val="none" w:sz="0" w:space="0" w:color="auto"/>
        <w:right w:val="none" w:sz="0" w:space="0" w:color="auto"/>
      </w:divBdr>
      <w:divsChild>
        <w:div w:id="1464230662">
          <w:marLeft w:val="0"/>
          <w:marRight w:val="0"/>
          <w:marTop w:val="0"/>
          <w:marBottom w:val="0"/>
          <w:divBdr>
            <w:top w:val="none" w:sz="0" w:space="0" w:color="auto"/>
            <w:left w:val="none" w:sz="0" w:space="0" w:color="auto"/>
            <w:bottom w:val="none" w:sz="0" w:space="0" w:color="auto"/>
            <w:right w:val="none" w:sz="0" w:space="0" w:color="auto"/>
          </w:divBdr>
        </w:div>
      </w:divsChild>
    </w:div>
    <w:div w:id="617688725">
      <w:bodyDiv w:val="1"/>
      <w:marLeft w:val="0"/>
      <w:marRight w:val="0"/>
      <w:marTop w:val="0"/>
      <w:marBottom w:val="0"/>
      <w:divBdr>
        <w:top w:val="none" w:sz="0" w:space="0" w:color="auto"/>
        <w:left w:val="none" w:sz="0" w:space="0" w:color="auto"/>
        <w:bottom w:val="none" w:sz="0" w:space="0" w:color="auto"/>
        <w:right w:val="none" w:sz="0" w:space="0" w:color="auto"/>
      </w:divBdr>
    </w:div>
    <w:div w:id="619606972">
      <w:bodyDiv w:val="1"/>
      <w:marLeft w:val="75"/>
      <w:marRight w:val="60"/>
      <w:marTop w:val="0"/>
      <w:marBottom w:val="60"/>
      <w:divBdr>
        <w:top w:val="none" w:sz="0" w:space="0" w:color="auto"/>
        <w:left w:val="none" w:sz="0" w:space="0" w:color="auto"/>
        <w:bottom w:val="none" w:sz="0" w:space="0" w:color="auto"/>
        <w:right w:val="none" w:sz="0" w:space="0" w:color="auto"/>
      </w:divBdr>
      <w:divsChild>
        <w:div w:id="1991252844">
          <w:marLeft w:val="0"/>
          <w:marRight w:val="0"/>
          <w:marTop w:val="0"/>
          <w:marBottom w:val="0"/>
          <w:divBdr>
            <w:top w:val="none" w:sz="0" w:space="0" w:color="auto"/>
            <w:left w:val="none" w:sz="0" w:space="0" w:color="auto"/>
            <w:bottom w:val="none" w:sz="0" w:space="0" w:color="auto"/>
            <w:right w:val="none" w:sz="0" w:space="0" w:color="auto"/>
          </w:divBdr>
        </w:div>
        <w:div w:id="2108497918">
          <w:marLeft w:val="0"/>
          <w:marRight w:val="0"/>
          <w:marTop w:val="0"/>
          <w:marBottom w:val="0"/>
          <w:divBdr>
            <w:top w:val="none" w:sz="0" w:space="0" w:color="auto"/>
            <w:left w:val="none" w:sz="0" w:space="0" w:color="auto"/>
            <w:bottom w:val="none" w:sz="0" w:space="0" w:color="auto"/>
            <w:right w:val="none" w:sz="0" w:space="0" w:color="auto"/>
          </w:divBdr>
        </w:div>
      </w:divsChild>
    </w:div>
    <w:div w:id="630134334">
      <w:bodyDiv w:val="1"/>
      <w:marLeft w:val="0"/>
      <w:marRight w:val="0"/>
      <w:marTop w:val="0"/>
      <w:marBottom w:val="0"/>
      <w:divBdr>
        <w:top w:val="none" w:sz="0" w:space="0" w:color="auto"/>
        <w:left w:val="none" w:sz="0" w:space="0" w:color="auto"/>
        <w:bottom w:val="none" w:sz="0" w:space="0" w:color="auto"/>
        <w:right w:val="none" w:sz="0" w:space="0" w:color="auto"/>
      </w:divBdr>
    </w:div>
    <w:div w:id="636881191">
      <w:bodyDiv w:val="1"/>
      <w:marLeft w:val="75"/>
      <w:marRight w:val="60"/>
      <w:marTop w:val="0"/>
      <w:marBottom w:val="60"/>
      <w:divBdr>
        <w:top w:val="none" w:sz="0" w:space="0" w:color="auto"/>
        <w:left w:val="none" w:sz="0" w:space="0" w:color="auto"/>
        <w:bottom w:val="none" w:sz="0" w:space="0" w:color="auto"/>
        <w:right w:val="none" w:sz="0" w:space="0" w:color="auto"/>
      </w:divBdr>
      <w:divsChild>
        <w:div w:id="998078179">
          <w:marLeft w:val="0"/>
          <w:marRight w:val="0"/>
          <w:marTop w:val="0"/>
          <w:marBottom w:val="0"/>
          <w:divBdr>
            <w:top w:val="none" w:sz="0" w:space="0" w:color="auto"/>
            <w:left w:val="none" w:sz="0" w:space="0" w:color="auto"/>
            <w:bottom w:val="none" w:sz="0" w:space="0" w:color="auto"/>
            <w:right w:val="none" w:sz="0" w:space="0" w:color="auto"/>
          </w:divBdr>
        </w:div>
      </w:divsChild>
    </w:div>
    <w:div w:id="638196327">
      <w:bodyDiv w:val="1"/>
      <w:marLeft w:val="0"/>
      <w:marRight w:val="0"/>
      <w:marTop w:val="0"/>
      <w:marBottom w:val="0"/>
      <w:divBdr>
        <w:top w:val="none" w:sz="0" w:space="0" w:color="auto"/>
        <w:left w:val="none" w:sz="0" w:space="0" w:color="auto"/>
        <w:bottom w:val="none" w:sz="0" w:space="0" w:color="auto"/>
        <w:right w:val="none" w:sz="0" w:space="0" w:color="auto"/>
      </w:divBdr>
      <w:divsChild>
        <w:div w:id="500392284">
          <w:marLeft w:val="0"/>
          <w:marRight w:val="0"/>
          <w:marTop w:val="0"/>
          <w:marBottom w:val="0"/>
          <w:divBdr>
            <w:top w:val="none" w:sz="0" w:space="0" w:color="auto"/>
            <w:left w:val="none" w:sz="0" w:space="0" w:color="auto"/>
            <w:bottom w:val="none" w:sz="0" w:space="0" w:color="auto"/>
            <w:right w:val="none" w:sz="0" w:space="0" w:color="auto"/>
          </w:divBdr>
          <w:divsChild>
            <w:div w:id="75245768">
              <w:marLeft w:val="0"/>
              <w:marRight w:val="0"/>
              <w:marTop w:val="0"/>
              <w:marBottom w:val="0"/>
              <w:divBdr>
                <w:top w:val="none" w:sz="0" w:space="0" w:color="auto"/>
                <w:left w:val="none" w:sz="0" w:space="0" w:color="auto"/>
                <w:bottom w:val="none" w:sz="0" w:space="0" w:color="auto"/>
                <w:right w:val="none" w:sz="0" w:space="0" w:color="auto"/>
              </w:divBdr>
              <w:divsChild>
                <w:div w:id="900019510">
                  <w:marLeft w:val="0"/>
                  <w:marRight w:val="0"/>
                  <w:marTop w:val="0"/>
                  <w:marBottom w:val="0"/>
                  <w:divBdr>
                    <w:top w:val="none" w:sz="0" w:space="0" w:color="auto"/>
                    <w:left w:val="none" w:sz="0" w:space="0" w:color="auto"/>
                    <w:bottom w:val="none" w:sz="0" w:space="0" w:color="auto"/>
                    <w:right w:val="none" w:sz="0" w:space="0" w:color="auto"/>
                  </w:divBdr>
                  <w:divsChild>
                    <w:div w:id="1600023724">
                      <w:marLeft w:val="45"/>
                      <w:marRight w:val="45"/>
                      <w:marTop w:val="120"/>
                      <w:marBottom w:val="45"/>
                      <w:divBdr>
                        <w:top w:val="none" w:sz="0" w:space="0" w:color="auto"/>
                        <w:left w:val="none" w:sz="0" w:space="0" w:color="auto"/>
                        <w:bottom w:val="none" w:sz="0" w:space="0" w:color="auto"/>
                        <w:right w:val="none" w:sz="0" w:space="0" w:color="auto"/>
                      </w:divBdr>
                      <w:divsChild>
                        <w:div w:id="1380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028825">
      <w:bodyDiv w:val="1"/>
      <w:marLeft w:val="75"/>
      <w:marRight w:val="60"/>
      <w:marTop w:val="0"/>
      <w:marBottom w:val="60"/>
      <w:divBdr>
        <w:top w:val="none" w:sz="0" w:space="0" w:color="auto"/>
        <w:left w:val="none" w:sz="0" w:space="0" w:color="auto"/>
        <w:bottom w:val="none" w:sz="0" w:space="0" w:color="auto"/>
        <w:right w:val="none" w:sz="0" w:space="0" w:color="auto"/>
      </w:divBdr>
      <w:divsChild>
        <w:div w:id="1867130668">
          <w:marLeft w:val="0"/>
          <w:marRight w:val="0"/>
          <w:marTop w:val="0"/>
          <w:marBottom w:val="0"/>
          <w:divBdr>
            <w:top w:val="none" w:sz="0" w:space="0" w:color="auto"/>
            <w:left w:val="none" w:sz="0" w:space="0" w:color="auto"/>
            <w:bottom w:val="none" w:sz="0" w:space="0" w:color="auto"/>
            <w:right w:val="none" w:sz="0" w:space="0" w:color="auto"/>
          </w:divBdr>
        </w:div>
        <w:div w:id="1949122022">
          <w:marLeft w:val="0"/>
          <w:marRight w:val="0"/>
          <w:marTop w:val="0"/>
          <w:marBottom w:val="0"/>
          <w:divBdr>
            <w:top w:val="none" w:sz="0" w:space="0" w:color="auto"/>
            <w:left w:val="none" w:sz="0" w:space="0" w:color="auto"/>
            <w:bottom w:val="none" w:sz="0" w:space="0" w:color="auto"/>
            <w:right w:val="none" w:sz="0" w:space="0" w:color="auto"/>
          </w:divBdr>
        </w:div>
      </w:divsChild>
    </w:div>
    <w:div w:id="764418271">
      <w:bodyDiv w:val="1"/>
      <w:marLeft w:val="0"/>
      <w:marRight w:val="0"/>
      <w:marTop w:val="0"/>
      <w:marBottom w:val="0"/>
      <w:divBdr>
        <w:top w:val="none" w:sz="0" w:space="0" w:color="auto"/>
        <w:left w:val="none" w:sz="0" w:space="0" w:color="auto"/>
        <w:bottom w:val="none" w:sz="0" w:space="0" w:color="auto"/>
        <w:right w:val="none" w:sz="0" w:space="0" w:color="auto"/>
      </w:divBdr>
      <w:divsChild>
        <w:div w:id="2041588200">
          <w:marLeft w:val="0"/>
          <w:marRight w:val="0"/>
          <w:marTop w:val="0"/>
          <w:marBottom w:val="0"/>
          <w:divBdr>
            <w:top w:val="none" w:sz="0" w:space="0" w:color="auto"/>
            <w:left w:val="none" w:sz="0" w:space="0" w:color="auto"/>
            <w:bottom w:val="none" w:sz="0" w:space="0" w:color="auto"/>
            <w:right w:val="none" w:sz="0" w:space="0" w:color="auto"/>
          </w:divBdr>
        </w:div>
      </w:divsChild>
    </w:div>
    <w:div w:id="790326165">
      <w:bodyDiv w:val="1"/>
      <w:marLeft w:val="75"/>
      <w:marRight w:val="60"/>
      <w:marTop w:val="0"/>
      <w:marBottom w:val="60"/>
      <w:divBdr>
        <w:top w:val="none" w:sz="0" w:space="0" w:color="auto"/>
        <w:left w:val="none" w:sz="0" w:space="0" w:color="auto"/>
        <w:bottom w:val="none" w:sz="0" w:space="0" w:color="auto"/>
        <w:right w:val="none" w:sz="0" w:space="0" w:color="auto"/>
      </w:divBdr>
      <w:divsChild>
        <w:div w:id="341977389">
          <w:marLeft w:val="0"/>
          <w:marRight w:val="0"/>
          <w:marTop w:val="0"/>
          <w:marBottom w:val="0"/>
          <w:divBdr>
            <w:top w:val="none" w:sz="0" w:space="0" w:color="auto"/>
            <w:left w:val="none" w:sz="0" w:space="0" w:color="auto"/>
            <w:bottom w:val="none" w:sz="0" w:space="0" w:color="auto"/>
            <w:right w:val="none" w:sz="0" w:space="0" w:color="auto"/>
          </w:divBdr>
        </w:div>
        <w:div w:id="1937908701">
          <w:marLeft w:val="0"/>
          <w:marRight w:val="0"/>
          <w:marTop w:val="0"/>
          <w:marBottom w:val="0"/>
          <w:divBdr>
            <w:top w:val="none" w:sz="0" w:space="0" w:color="auto"/>
            <w:left w:val="none" w:sz="0" w:space="0" w:color="auto"/>
            <w:bottom w:val="none" w:sz="0" w:space="0" w:color="auto"/>
            <w:right w:val="none" w:sz="0" w:space="0" w:color="auto"/>
          </w:divBdr>
        </w:div>
      </w:divsChild>
    </w:div>
    <w:div w:id="822241552">
      <w:bodyDiv w:val="1"/>
      <w:marLeft w:val="75"/>
      <w:marRight w:val="60"/>
      <w:marTop w:val="0"/>
      <w:marBottom w:val="60"/>
      <w:divBdr>
        <w:top w:val="none" w:sz="0" w:space="0" w:color="auto"/>
        <w:left w:val="none" w:sz="0" w:space="0" w:color="auto"/>
        <w:bottom w:val="none" w:sz="0" w:space="0" w:color="auto"/>
        <w:right w:val="none" w:sz="0" w:space="0" w:color="auto"/>
      </w:divBdr>
      <w:divsChild>
        <w:div w:id="554656230">
          <w:marLeft w:val="0"/>
          <w:marRight w:val="0"/>
          <w:marTop w:val="0"/>
          <w:marBottom w:val="0"/>
          <w:divBdr>
            <w:top w:val="none" w:sz="0" w:space="0" w:color="auto"/>
            <w:left w:val="none" w:sz="0" w:space="0" w:color="auto"/>
            <w:bottom w:val="none" w:sz="0" w:space="0" w:color="auto"/>
            <w:right w:val="none" w:sz="0" w:space="0" w:color="auto"/>
          </w:divBdr>
        </w:div>
        <w:div w:id="962153395">
          <w:marLeft w:val="0"/>
          <w:marRight w:val="0"/>
          <w:marTop w:val="0"/>
          <w:marBottom w:val="0"/>
          <w:divBdr>
            <w:top w:val="none" w:sz="0" w:space="0" w:color="auto"/>
            <w:left w:val="none" w:sz="0" w:space="0" w:color="auto"/>
            <w:bottom w:val="none" w:sz="0" w:space="0" w:color="auto"/>
            <w:right w:val="none" w:sz="0" w:space="0" w:color="auto"/>
          </w:divBdr>
        </w:div>
      </w:divsChild>
    </w:div>
    <w:div w:id="835345297">
      <w:bodyDiv w:val="1"/>
      <w:marLeft w:val="75"/>
      <w:marRight w:val="60"/>
      <w:marTop w:val="0"/>
      <w:marBottom w:val="60"/>
      <w:divBdr>
        <w:top w:val="none" w:sz="0" w:space="0" w:color="auto"/>
        <w:left w:val="none" w:sz="0" w:space="0" w:color="auto"/>
        <w:bottom w:val="none" w:sz="0" w:space="0" w:color="auto"/>
        <w:right w:val="none" w:sz="0" w:space="0" w:color="auto"/>
      </w:divBdr>
      <w:divsChild>
        <w:div w:id="2034263055">
          <w:marLeft w:val="0"/>
          <w:marRight w:val="0"/>
          <w:marTop w:val="0"/>
          <w:marBottom w:val="0"/>
          <w:divBdr>
            <w:top w:val="none" w:sz="0" w:space="0" w:color="auto"/>
            <w:left w:val="none" w:sz="0" w:space="0" w:color="auto"/>
            <w:bottom w:val="none" w:sz="0" w:space="0" w:color="auto"/>
            <w:right w:val="none" w:sz="0" w:space="0" w:color="auto"/>
          </w:divBdr>
        </w:div>
      </w:divsChild>
    </w:div>
    <w:div w:id="852495257">
      <w:bodyDiv w:val="1"/>
      <w:marLeft w:val="75"/>
      <w:marRight w:val="60"/>
      <w:marTop w:val="0"/>
      <w:marBottom w:val="60"/>
      <w:divBdr>
        <w:top w:val="none" w:sz="0" w:space="0" w:color="auto"/>
        <w:left w:val="none" w:sz="0" w:space="0" w:color="auto"/>
        <w:bottom w:val="none" w:sz="0" w:space="0" w:color="auto"/>
        <w:right w:val="none" w:sz="0" w:space="0" w:color="auto"/>
      </w:divBdr>
      <w:divsChild>
        <w:div w:id="940987321">
          <w:marLeft w:val="0"/>
          <w:marRight w:val="0"/>
          <w:marTop w:val="0"/>
          <w:marBottom w:val="0"/>
          <w:divBdr>
            <w:top w:val="none" w:sz="0" w:space="0" w:color="auto"/>
            <w:left w:val="none" w:sz="0" w:space="0" w:color="auto"/>
            <w:bottom w:val="none" w:sz="0" w:space="0" w:color="auto"/>
            <w:right w:val="none" w:sz="0" w:space="0" w:color="auto"/>
          </w:divBdr>
        </w:div>
      </w:divsChild>
    </w:div>
    <w:div w:id="853109317">
      <w:bodyDiv w:val="1"/>
      <w:marLeft w:val="0"/>
      <w:marRight w:val="0"/>
      <w:marTop w:val="0"/>
      <w:marBottom w:val="0"/>
      <w:divBdr>
        <w:top w:val="none" w:sz="0" w:space="0" w:color="auto"/>
        <w:left w:val="none" w:sz="0" w:space="0" w:color="auto"/>
        <w:bottom w:val="none" w:sz="0" w:space="0" w:color="auto"/>
        <w:right w:val="none" w:sz="0" w:space="0" w:color="auto"/>
      </w:divBdr>
      <w:divsChild>
        <w:div w:id="1865436440">
          <w:marLeft w:val="0"/>
          <w:marRight w:val="0"/>
          <w:marTop w:val="0"/>
          <w:marBottom w:val="0"/>
          <w:divBdr>
            <w:top w:val="none" w:sz="0" w:space="0" w:color="auto"/>
            <w:left w:val="none" w:sz="0" w:space="0" w:color="auto"/>
            <w:bottom w:val="none" w:sz="0" w:space="0" w:color="auto"/>
            <w:right w:val="none" w:sz="0" w:space="0" w:color="auto"/>
          </w:divBdr>
          <w:divsChild>
            <w:div w:id="1147622168">
              <w:marLeft w:val="0"/>
              <w:marRight w:val="0"/>
              <w:marTop w:val="0"/>
              <w:marBottom w:val="0"/>
              <w:divBdr>
                <w:top w:val="none" w:sz="0" w:space="0" w:color="auto"/>
                <w:left w:val="none" w:sz="0" w:space="0" w:color="auto"/>
                <w:bottom w:val="none" w:sz="0" w:space="0" w:color="auto"/>
                <w:right w:val="none" w:sz="0" w:space="0" w:color="auto"/>
              </w:divBdr>
              <w:divsChild>
                <w:div w:id="131677780">
                  <w:marLeft w:val="0"/>
                  <w:marRight w:val="0"/>
                  <w:marTop w:val="0"/>
                  <w:marBottom w:val="0"/>
                  <w:divBdr>
                    <w:top w:val="none" w:sz="0" w:space="0" w:color="auto"/>
                    <w:left w:val="none" w:sz="0" w:space="0" w:color="auto"/>
                    <w:bottom w:val="none" w:sz="0" w:space="0" w:color="auto"/>
                    <w:right w:val="none" w:sz="0" w:space="0" w:color="auto"/>
                  </w:divBdr>
                  <w:divsChild>
                    <w:div w:id="2014723914">
                      <w:marLeft w:val="45"/>
                      <w:marRight w:val="45"/>
                      <w:marTop w:val="120"/>
                      <w:marBottom w:val="45"/>
                      <w:divBdr>
                        <w:top w:val="none" w:sz="0" w:space="0" w:color="auto"/>
                        <w:left w:val="none" w:sz="0" w:space="0" w:color="auto"/>
                        <w:bottom w:val="none" w:sz="0" w:space="0" w:color="auto"/>
                        <w:right w:val="none" w:sz="0" w:space="0" w:color="auto"/>
                      </w:divBdr>
                      <w:divsChild>
                        <w:div w:id="5233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7763">
      <w:bodyDiv w:val="1"/>
      <w:marLeft w:val="75"/>
      <w:marRight w:val="60"/>
      <w:marTop w:val="0"/>
      <w:marBottom w:val="60"/>
      <w:divBdr>
        <w:top w:val="none" w:sz="0" w:space="0" w:color="auto"/>
        <w:left w:val="none" w:sz="0" w:space="0" w:color="auto"/>
        <w:bottom w:val="none" w:sz="0" w:space="0" w:color="auto"/>
        <w:right w:val="none" w:sz="0" w:space="0" w:color="auto"/>
      </w:divBdr>
      <w:divsChild>
        <w:div w:id="1714233541">
          <w:marLeft w:val="0"/>
          <w:marRight w:val="0"/>
          <w:marTop w:val="0"/>
          <w:marBottom w:val="0"/>
          <w:divBdr>
            <w:top w:val="none" w:sz="0" w:space="0" w:color="auto"/>
            <w:left w:val="none" w:sz="0" w:space="0" w:color="auto"/>
            <w:bottom w:val="none" w:sz="0" w:space="0" w:color="auto"/>
            <w:right w:val="none" w:sz="0" w:space="0" w:color="auto"/>
          </w:divBdr>
        </w:div>
      </w:divsChild>
    </w:div>
    <w:div w:id="888759911">
      <w:bodyDiv w:val="1"/>
      <w:marLeft w:val="75"/>
      <w:marRight w:val="60"/>
      <w:marTop w:val="0"/>
      <w:marBottom w:val="60"/>
      <w:divBdr>
        <w:top w:val="none" w:sz="0" w:space="0" w:color="auto"/>
        <w:left w:val="none" w:sz="0" w:space="0" w:color="auto"/>
        <w:bottom w:val="none" w:sz="0" w:space="0" w:color="auto"/>
        <w:right w:val="none" w:sz="0" w:space="0" w:color="auto"/>
      </w:divBdr>
      <w:divsChild>
        <w:div w:id="1264025490">
          <w:marLeft w:val="0"/>
          <w:marRight w:val="0"/>
          <w:marTop w:val="0"/>
          <w:marBottom w:val="0"/>
          <w:divBdr>
            <w:top w:val="none" w:sz="0" w:space="0" w:color="auto"/>
            <w:left w:val="none" w:sz="0" w:space="0" w:color="auto"/>
            <w:bottom w:val="none" w:sz="0" w:space="0" w:color="auto"/>
            <w:right w:val="none" w:sz="0" w:space="0" w:color="auto"/>
          </w:divBdr>
        </w:div>
      </w:divsChild>
    </w:div>
    <w:div w:id="1029140953">
      <w:bodyDiv w:val="1"/>
      <w:marLeft w:val="0"/>
      <w:marRight w:val="0"/>
      <w:marTop w:val="0"/>
      <w:marBottom w:val="0"/>
      <w:divBdr>
        <w:top w:val="none" w:sz="0" w:space="0" w:color="auto"/>
        <w:left w:val="none" w:sz="0" w:space="0" w:color="auto"/>
        <w:bottom w:val="none" w:sz="0" w:space="0" w:color="auto"/>
        <w:right w:val="none" w:sz="0" w:space="0" w:color="auto"/>
      </w:divBdr>
    </w:div>
    <w:div w:id="1046176610">
      <w:marLeft w:val="0"/>
      <w:marRight w:val="0"/>
      <w:marTop w:val="0"/>
      <w:marBottom w:val="0"/>
      <w:divBdr>
        <w:top w:val="none" w:sz="0" w:space="0" w:color="auto"/>
        <w:left w:val="none" w:sz="0" w:space="0" w:color="auto"/>
        <w:bottom w:val="none" w:sz="0" w:space="0" w:color="auto"/>
        <w:right w:val="none" w:sz="0" w:space="0" w:color="auto"/>
      </w:divBdr>
    </w:div>
    <w:div w:id="1098409474">
      <w:bodyDiv w:val="1"/>
      <w:marLeft w:val="0"/>
      <w:marRight w:val="0"/>
      <w:marTop w:val="0"/>
      <w:marBottom w:val="0"/>
      <w:divBdr>
        <w:top w:val="none" w:sz="0" w:space="0" w:color="auto"/>
        <w:left w:val="none" w:sz="0" w:space="0" w:color="auto"/>
        <w:bottom w:val="none" w:sz="0" w:space="0" w:color="auto"/>
        <w:right w:val="none" w:sz="0" w:space="0" w:color="auto"/>
      </w:divBdr>
      <w:divsChild>
        <w:div w:id="1290430216">
          <w:marLeft w:val="0"/>
          <w:marRight w:val="0"/>
          <w:marTop w:val="0"/>
          <w:marBottom w:val="0"/>
          <w:divBdr>
            <w:top w:val="none" w:sz="0" w:space="0" w:color="auto"/>
            <w:left w:val="none" w:sz="0" w:space="0" w:color="auto"/>
            <w:bottom w:val="none" w:sz="0" w:space="0" w:color="auto"/>
            <w:right w:val="none" w:sz="0" w:space="0" w:color="auto"/>
          </w:divBdr>
        </w:div>
      </w:divsChild>
    </w:div>
    <w:div w:id="1114985588">
      <w:bodyDiv w:val="1"/>
      <w:marLeft w:val="0"/>
      <w:marRight w:val="0"/>
      <w:marTop w:val="0"/>
      <w:marBottom w:val="0"/>
      <w:divBdr>
        <w:top w:val="none" w:sz="0" w:space="0" w:color="auto"/>
        <w:left w:val="none" w:sz="0" w:space="0" w:color="auto"/>
        <w:bottom w:val="none" w:sz="0" w:space="0" w:color="auto"/>
        <w:right w:val="none" w:sz="0" w:space="0" w:color="auto"/>
      </w:divBdr>
    </w:div>
    <w:div w:id="1118526623">
      <w:bodyDiv w:val="1"/>
      <w:marLeft w:val="75"/>
      <w:marRight w:val="60"/>
      <w:marTop w:val="0"/>
      <w:marBottom w:val="60"/>
      <w:divBdr>
        <w:top w:val="none" w:sz="0" w:space="0" w:color="auto"/>
        <w:left w:val="none" w:sz="0" w:space="0" w:color="auto"/>
        <w:bottom w:val="none" w:sz="0" w:space="0" w:color="auto"/>
        <w:right w:val="none" w:sz="0" w:space="0" w:color="auto"/>
      </w:divBdr>
      <w:divsChild>
        <w:div w:id="55592748">
          <w:marLeft w:val="0"/>
          <w:marRight w:val="0"/>
          <w:marTop w:val="0"/>
          <w:marBottom w:val="0"/>
          <w:divBdr>
            <w:top w:val="none" w:sz="0" w:space="0" w:color="auto"/>
            <w:left w:val="none" w:sz="0" w:space="0" w:color="auto"/>
            <w:bottom w:val="none" w:sz="0" w:space="0" w:color="auto"/>
            <w:right w:val="none" w:sz="0" w:space="0" w:color="auto"/>
          </w:divBdr>
        </w:div>
      </w:divsChild>
    </w:div>
    <w:div w:id="1123882223">
      <w:bodyDiv w:val="1"/>
      <w:marLeft w:val="75"/>
      <w:marRight w:val="60"/>
      <w:marTop w:val="0"/>
      <w:marBottom w:val="60"/>
      <w:divBdr>
        <w:top w:val="none" w:sz="0" w:space="0" w:color="auto"/>
        <w:left w:val="none" w:sz="0" w:space="0" w:color="auto"/>
        <w:bottom w:val="none" w:sz="0" w:space="0" w:color="auto"/>
        <w:right w:val="none" w:sz="0" w:space="0" w:color="auto"/>
      </w:divBdr>
      <w:divsChild>
        <w:div w:id="89932906">
          <w:marLeft w:val="0"/>
          <w:marRight w:val="0"/>
          <w:marTop w:val="0"/>
          <w:marBottom w:val="0"/>
          <w:divBdr>
            <w:top w:val="none" w:sz="0" w:space="0" w:color="auto"/>
            <w:left w:val="none" w:sz="0" w:space="0" w:color="auto"/>
            <w:bottom w:val="none" w:sz="0" w:space="0" w:color="auto"/>
            <w:right w:val="none" w:sz="0" w:space="0" w:color="auto"/>
          </w:divBdr>
        </w:div>
      </w:divsChild>
    </w:div>
    <w:div w:id="1143699941">
      <w:bodyDiv w:val="1"/>
      <w:marLeft w:val="75"/>
      <w:marRight w:val="60"/>
      <w:marTop w:val="0"/>
      <w:marBottom w:val="60"/>
      <w:divBdr>
        <w:top w:val="none" w:sz="0" w:space="0" w:color="auto"/>
        <w:left w:val="none" w:sz="0" w:space="0" w:color="auto"/>
        <w:bottom w:val="none" w:sz="0" w:space="0" w:color="auto"/>
        <w:right w:val="none" w:sz="0" w:space="0" w:color="auto"/>
      </w:divBdr>
      <w:divsChild>
        <w:div w:id="280697467">
          <w:marLeft w:val="0"/>
          <w:marRight w:val="0"/>
          <w:marTop w:val="0"/>
          <w:marBottom w:val="0"/>
          <w:divBdr>
            <w:top w:val="none" w:sz="0" w:space="0" w:color="auto"/>
            <w:left w:val="none" w:sz="0" w:space="0" w:color="auto"/>
            <w:bottom w:val="none" w:sz="0" w:space="0" w:color="auto"/>
            <w:right w:val="none" w:sz="0" w:space="0" w:color="auto"/>
          </w:divBdr>
        </w:div>
      </w:divsChild>
    </w:div>
    <w:div w:id="1144155468">
      <w:marLeft w:val="0"/>
      <w:marRight w:val="0"/>
      <w:marTop w:val="0"/>
      <w:marBottom w:val="0"/>
      <w:divBdr>
        <w:top w:val="none" w:sz="0" w:space="0" w:color="auto"/>
        <w:left w:val="none" w:sz="0" w:space="0" w:color="auto"/>
        <w:bottom w:val="none" w:sz="0" w:space="0" w:color="auto"/>
        <w:right w:val="none" w:sz="0" w:space="0" w:color="auto"/>
      </w:divBdr>
    </w:div>
    <w:div w:id="1151604951">
      <w:bodyDiv w:val="1"/>
      <w:marLeft w:val="0"/>
      <w:marRight w:val="0"/>
      <w:marTop w:val="0"/>
      <w:marBottom w:val="0"/>
      <w:divBdr>
        <w:top w:val="none" w:sz="0" w:space="0" w:color="auto"/>
        <w:left w:val="none" w:sz="0" w:space="0" w:color="auto"/>
        <w:bottom w:val="none" w:sz="0" w:space="0" w:color="auto"/>
        <w:right w:val="none" w:sz="0" w:space="0" w:color="auto"/>
      </w:divBdr>
    </w:div>
    <w:div w:id="1155024775">
      <w:bodyDiv w:val="1"/>
      <w:marLeft w:val="0"/>
      <w:marRight w:val="0"/>
      <w:marTop w:val="0"/>
      <w:marBottom w:val="0"/>
      <w:divBdr>
        <w:top w:val="none" w:sz="0" w:space="0" w:color="auto"/>
        <w:left w:val="none" w:sz="0" w:space="0" w:color="auto"/>
        <w:bottom w:val="none" w:sz="0" w:space="0" w:color="auto"/>
        <w:right w:val="none" w:sz="0" w:space="0" w:color="auto"/>
      </w:divBdr>
    </w:div>
    <w:div w:id="1186284150">
      <w:bodyDiv w:val="1"/>
      <w:marLeft w:val="0"/>
      <w:marRight w:val="0"/>
      <w:marTop w:val="0"/>
      <w:marBottom w:val="0"/>
      <w:divBdr>
        <w:top w:val="none" w:sz="0" w:space="0" w:color="auto"/>
        <w:left w:val="none" w:sz="0" w:space="0" w:color="auto"/>
        <w:bottom w:val="none" w:sz="0" w:space="0" w:color="auto"/>
        <w:right w:val="none" w:sz="0" w:space="0" w:color="auto"/>
      </w:divBdr>
    </w:div>
    <w:div w:id="1191531640">
      <w:bodyDiv w:val="1"/>
      <w:marLeft w:val="0"/>
      <w:marRight w:val="0"/>
      <w:marTop w:val="0"/>
      <w:marBottom w:val="0"/>
      <w:divBdr>
        <w:top w:val="none" w:sz="0" w:space="0" w:color="auto"/>
        <w:left w:val="none" w:sz="0" w:space="0" w:color="auto"/>
        <w:bottom w:val="none" w:sz="0" w:space="0" w:color="auto"/>
        <w:right w:val="none" w:sz="0" w:space="0" w:color="auto"/>
      </w:divBdr>
      <w:divsChild>
        <w:div w:id="391735672">
          <w:marLeft w:val="360"/>
          <w:marRight w:val="0"/>
          <w:marTop w:val="76"/>
          <w:marBottom w:val="0"/>
          <w:divBdr>
            <w:top w:val="none" w:sz="0" w:space="0" w:color="auto"/>
            <w:left w:val="none" w:sz="0" w:space="0" w:color="auto"/>
            <w:bottom w:val="none" w:sz="0" w:space="0" w:color="auto"/>
            <w:right w:val="none" w:sz="0" w:space="0" w:color="auto"/>
          </w:divBdr>
        </w:div>
      </w:divsChild>
    </w:div>
    <w:div w:id="1224751525">
      <w:marLeft w:val="0"/>
      <w:marRight w:val="0"/>
      <w:marTop w:val="0"/>
      <w:marBottom w:val="0"/>
      <w:divBdr>
        <w:top w:val="none" w:sz="0" w:space="0" w:color="auto"/>
        <w:left w:val="none" w:sz="0" w:space="0" w:color="auto"/>
        <w:bottom w:val="none" w:sz="0" w:space="0" w:color="auto"/>
        <w:right w:val="none" w:sz="0" w:space="0" w:color="auto"/>
      </w:divBdr>
    </w:div>
    <w:div w:id="1244215862">
      <w:bodyDiv w:val="1"/>
      <w:marLeft w:val="75"/>
      <w:marRight w:val="60"/>
      <w:marTop w:val="0"/>
      <w:marBottom w:val="60"/>
      <w:divBdr>
        <w:top w:val="none" w:sz="0" w:space="0" w:color="auto"/>
        <w:left w:val="none" w:sz="0" w:space="0" w:color="auto"/>
        <w:bottom w:val="none" w:sz="0" w:space="0" w:color="auto"/>
        <w:right w:val="none" w:sz="0" w:space="0" w:color="auto"/>
      </w:divBdr>
      <w:divsChild>
        <w:div w:id="888803608">
          <w:marLeft w:val="0"/>
          <w:marRight w:val="0"/>
          <w:marTop w:val="0"/>
          <w:marBottom w:val="0"/>
          <w:divBdr>
            <w:top w:val="none" w:sz="0" w:space="0" w:color="auto"/>
            <w:left w:val="none" w:sz="0" w:space="0" w:color="auto"/>
            <w:bottom w:val="none" w:sz="0" w:space="0" w:color="auto"/>
            <w:right w:val="none" w:sz="0" w:space="0" w:color="auto"/>
          </w:divBdr>
        </w:div>
      </w:divsChild>
    </w:div>
    <w:div w:id="1280143876">
      <w:bodyDiv w:val="1"/>
      <w:marLeft w:val="0"/>
      <w:marRight w:val="0"/>
      <w:marTop w:val="0"/>
      <w:marBottom w:val="0"/>
      <w:divBdr>
        <w:top w:val="none" w:sz="0" w:space="0" w:color="auto"/>
        <w:left w:val="none" w:sz="0" w:space="0" w:color="auto"/>
        <w:bottom w:val="none" w:sz="0" w:space="0" w:color="auto"/>
        <w:right w:val="none" w:sz="0" w:space="0" w:color="auto"/>
      </w:divBdr>
      <w:divsChild>
        <w:div w:id="786701923">
          <w:marLeft w:val="0"/>
          <w:marRight w:val="0"/>
          <w:marTop w:val="0"/>
          <w:marBottom w:val="0"/>
          <w:divBdr>
            <w:top w:val="none" w:sz="0" w:space="0" w:color="auto"/>
            <w:left w:val="none" w:sz="0" w:space="0" w:color="auto"/>
            <w:bottom w:val="none" w:sz="0" w:space="0" w:color="auto"/>
            <w:right w:val="none" w:sz="0" w:space="0" w:color="auto"/>
          </w:divBdr>
          <w:divsChild>
            <w:div w:id="1839031067">
              <w:marLeft w:val="0"/>
              <w:marRight w:val="0"/>
              <w:marTop w:val="0"/>
              <w:marBottom w:val="0"/>
              <w:divBdr>
                <w:top w:val="none" w:sz="0" w:space="0" w:color="auto"/>
                <w:left w:val="none" w:sz="0" w:space="0" w:color="auto"/>
                <w:bottom w:val="none" w:sz="0" w:space="0" w:color="auto"/>
                <w:right w:val="none" w:sz="0" w:space="0" w:color="auto"/>
              </w:divBdr>
              <w:divsChild>
                <w:div w:id="1149902329">
                  <w:marLeft w:val="0"/>
                  <w:marRight w:val="0"/>
                  <w:marTop w:val="100"/>
                  <w:marBottom w:val="100"/>
                  <w:divBdr>
                    <w:top w:val="none" w:sz="0" w:space="0" w:color="auto"/>
                    <w:left w:val="none" w:sz="0" w:space="0" w:color="auto"/>
                    <w:bottom w:val="none" w:sz="0" w:space="0" w:color="auto"/>
                    <w:right w:val="none" w:sz="0" w:space="0" w:color="auto"/>
                  </w:divBdr>
                  <w:divsChild>
                    <w:div w:id="1982804600">
                      <w:marLeft w:val="0"/>
                      <w:marRight w:val="0"/>
                      <w:marTop w:val="100"/>
                      <w:marBottom w:val="100"/>
                      <w:divBdr>
                        <w:top w:val="none" w:sz="0" w:space="0" w:color="auto"/>
                        <w:left w:val="none" w:sz="0" w:space="0" w:color="auto"/>
                        <w:bottom w:val="none" w:sz="0" w:space="0" w:color="auto"/>
                        <w:right w:val="none" w:sz="0" w:space="0" w:color="auto"/>
                      </w:divBdr>
                      <w:divsChild>
                        <w:div w:id="168184657">
                          <w:marLeft w:val="0"/>
                          <w:marRight w:val="0"/>
                          <w:marTop w:val="0"/>
                          <w:marBottom w:val="0"/>
                          <w:divBdr>
                            <w:top w:val="none" w:sz="0" w:space="0" w:color="auto"/>
                            <w:left w:val="none" w:sz="0" w:space="0" w:color="auto"/>
                            <w:bottom w:val="none" w:sz="0" w:space="0" w:color="auto"/>
                            <w:right w:val="none" w:sz="0" w:space="0" w:color="auto"/>
                          </w:divBdr>
                          <w:divsChild>
                            <w:div w:id="245497939">
                              <w:marLeft w:val="0"/>
                              <w:marRight w:val="0"/>
                              <w:marTop w:val="0"/>
                              <w:marBottom w:val="0"/>
                              <w:divBdr>
                                <w:top w:val="none" w:sz="0" w:space="0" w:color="auto"/>
                                <w:left w:val="none" w:sz="0" w:space="0" w:color="auto"/>
                                <w:bottom w:val="none" w:sz="0" w:space="0" w:color="auto"/>
                                <w:right w:val="none" w:sz="0" w:space="0" w:color="auto"/>
                              </w:divBdr>
                              <w:divsChild>
                                <w:div w:id="440221444">
                                  <w:marLeft w:val="0"/>
                                  <w:marRight w:val="0"/>
                                  <w:marTop w:val="0"/>
                                  <w:marBottom w:val="0"/>
                                  <w:divBdr>
                                    <w:top w:val="none" w:sz="0" w:space="0" w:color="auto"/>
                                    <w:left w:val="none" w:sz="0" w:space="0" w:color="auto"/>
                                    <w:bottom w:val="none" w:sz="0" w:space="0" w:color="auto"/>
                                    <w:right w:val="none" w:sz="0" w:space="0" w:color="auto"/>
                                  </w:divBdr>
                                  <w:divsChild>
                                    <w:div w:id="260914001">
                                      <w:marLeft w:val="0"/>
                                      <w:marRight w:val="0"/>
                                      <w:marTop w:val="0"/>
                                      <w:marBottom w:val="0"/>
                                      <w:divBdr>
                                        <w:top w:val="none" w:sz="0" w:space="0" w:color="auto"/>
                                        <w:left w:val="none" w:sz="0" w:space="0" w:color="auto"/>
                                        <w:bottom w:val="none" w:sz="0" w:space="0" w:color="auto"/>
                                        <w:right w:val="none" w:sz="0" w:space="0" w:color="auto"/>
                                      </w:divBdr>
                                      <w:divsChild>
                                        <w:div w:id="2071462946">
                                          <w:marLeft w:val="0"/>
                                          <w:marRight w:val="0"/>
                                          <w:marTop w:val="0"/>
                                          <w:marBottom w:val="0"/>
                                          <w:divBdr>
                                            <w:top w:val="none" w:sz="0" w:space="0" w:color="auto"/>
                                            <w:left w:val="none" w:sz="0" w:space="0" w:color="auto"/>
                                            <w:bottom w:val="none" w:sz="0" w:space="0" w:color="auto"/>
                                            <w:right w:val="none" w:sz="0" w:space="0" w:color="auto"/>
                                          </w:divBdr>
                                          <w:divsChild>
                                            <w:div w:id="1684671505">
                                              <w:marLeft w:val="0"/>
                                              <w:marRight w:val="0"/>
                                              <w:marTop w:val="0"/>
                                              <w:marBottom w:val="0"/>
                                              <w:divBdr>
                                                <w:top w:val="none" w:sz="0" w:space="0" w:color="auto"/>
                                                <w:left w:val="none" w:sz="0" w:space="0" w:color="auto"/>
                                                <w:bottom w:val="none" w:sz="0" w:space="0" w:color="auto"/>
                                                <w:right w:val="none" w:sz="0" w:space="0" w:color="auto"/>
                                              </w:divBdr>
                                              <w:divsChild>
                                                <w:div w:id="13196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29976">
      <w:bodyDiv w:val="1"/>
      <w:marLeft w:val="75"/>
      <w:marRight w:val="60"/>
      <w:marTop w:val="0"/>
      <w:marBottom w:val="60"/>
      <w:divBdr>
        <w:top w:val="none" w:sz="0" w:space="0" w:color="auto"/>
        <w:left w:val="none" w:sz="0" w:space="0" w:color="auto"/>
        <w:bottom w:val="none" w:sz="0" w:space="0" w:color="auto"/>
        <w:right w:val="none" w:sz="0" w:space="0" w:color="auto"/>
      </w:divBdr>
      <w:divsChild>
        <w:div w:id="832336260">
          <w:marLeft w:val="0"/>
          <w:marRight w:val="0"/>
          <w:marTop w:val="0"/>
          <w:marBottom w:val="0"/>
          <w:divBdr>
            <w:top w:val="none" w:sz="0" w:space="0" w:color="auto"/>
            <w:left w:val="none" w:sz="0" w:space="0" w:color="auto"/>
            <w:bottom w:val="none" w:sz="0" w:space="0" w:color="auto"/>
            <w:right w:val="none" w:sz="0" w:space="0" w:color="auto"/>
          </w:divBdr>
        </w:div>
      </w:divsChild>
    </w:div>
    <w:div w:id="1332488681">
      <w:bodyDiv w:val="1"/>
      <w:marLeft w:val="0"/>
      <w:marRight w:val="0"/>
      <w:marTop w:val="0"/>
      <w:marBottom w:val="0"/>
      <w:divBdr>
        <w:top w:val="none" w:sz="0" w:space="0" w:color="auto"/>
        <w:left w:val="none" w:sz="0" w:space="0" w:color="auto"/>
        <w:bottom w:val="none" w:sz="0" w:space="0" w:color="auto"/>
        <w:right w:val="none" w:sz="0" w:space="0" w:color="auto"/>
      </w:divBdr>
    </w:div>
    <w:div w:id="1356153227">
      <w:bodyDiv w:val="1"/>
      <w:marLeft w:val="75"/>
      <w:marRight w:val="60"/>
      <w:marTop w:val="0"/>
      <w:marBottom w:val="60"/>
      <w:divBdr>
        <w:top w:val="none" w:sz="0" w:space="0" w:color="auto"/>
        <w:left w:val="none" w:sz="0" w:space="0" w:color="auto"/>
        <w:bottom w:val="none" w:sz="0" w:space="0" w:color="auto"/>
        <w:right w:val="none" w:sz="0" w:space="0" w:color="auto"/>
      </w:divBdr>
      <w:divsChild>
        <w:div w:id="2078357257">
          <w:marLeft w:val="0"/>
          <w:marRight w:val="0"/>
          <w:marTop w:val="0"/>
          <w:marBottom w:val="0"/>
          <w:divBdr>
            <w:top w:val="none" w:sz="0" w:space="0" w:color="auto"/>
            <w:left w:val="none" w:sz="0" w:space="0" w:color="auto"/>
            <w:bottom w:val="none" w:sz="0" w:space="0" w:color="auto"/>
            <w:right w:val="none" w:sz="0" w:space="0" w:color="auto"/>
          </w:divBdr>
        </w:div>
      </w:divsChild>
    </w:div>
    <w:div w:id="1417901616">
      <w:bodyDiv w:val="1"/>
      <w:marLeft w:val="0"/>
      <w:marRight w:val="0"/>
      <w:marTop w:val="0"/>
      <w:marBottom w:val="0"/>
      <w:divBdr>
        <w:top w:val="none" w:sz="0" w:space="0" w:color="auto"/>
        <w:left w:val="none" w:sz="0" w:space="0" w:color="auto"/>
        <w:bottom w:val="none" w:sz="0" w:space="0" w:color="auto"/>
        <w:right w:val="none" w:sz="0" w:space="0" w:color="auto"/>
      </w:divBdr>
    </w:div>
    <w:div w:id="1429277308">
      <w:bodyDiv w:val="1"/>
      <w:marLeft w:val="75"/>
      <w:marRight w:val="60"/>
      <w:marTop w:val="0"/>
      <w:marBottom w:val="60"/>
      <w:divBdr>
        <w:top w:val="none" w:sz="0" w:space="0" w:color="auto"/>
        <w:left w:val="none" w:sz="0" w:space="0" w:color="auto"/>
        <w:bottom w:val="none" w:sz="0" w:space="0" w:color="auto"/>
        <w:right w:val="none" w:sz="0" w:space="0" w:color="auto"/>
      </w:divBdr>
      <w:divsChild>
        <w:div w:id="816995247">
          <w:marLeft w:val="0"/>
          <w:marRight w:val="0"/>
          <w:marTop w:val="0"/>
          <w:marBottom w:val="0"/>
          <w:divBdr>
            <w:top w:val="none" w:sz="0" w:space="0" w:color="auto"/>
            <w:left w:val="none" w:sz="0" w:space="0" w:color="auto"/>
            <w:bottom w:val="none" w:sz="0" w:space="0" w:color="auto"/>
            <w:right w:val="none" w:sz="0" w:space="0" w:color="auto"/>
          </w:divBdr>
        </w:div>
      </w:divsChild>
    </w:div>
    <w:div w:id="1470316777">
      <w:bodyDiv w:val="1"/>
      <w:marLeft w:val="0"/>
      <w:marRight w:val="0"/>
      <w:marTop w:val="0"/>
      <w:marBottom w:val="0"/>
      <w:divBdr>
        <w:top w:val="none" w:sz="0" w:space="0" w:color="auto"/>
        <w:left w:val="none" w:sz="0" w:space="0" w:color="auto"/>
        <w:bottom w:val="none" w:sz="0" w:space="0" w:color="auto"/>
        <w:right w:val="none" w:sz="0" w:space="0" w:color="auto"/>
      </w:divBdr>
    </w:div>
    <w:div w:id="1546673369">
      <w:marLeft w:val="0"/>
      <w:marRight w:val="0"/>
      <w:marTop w:val="0"/>
      <w:marBottom w:val="0"/>
      <w:divBdr>
        <w:top w:val="none" w:sz="0" w:space="0" w:color="auto"/>
        <w:left w:val="none" w:sz="0" w:space="0" w:color="auto"/>
        <w:bottom w:val="none" w:sz="0" w:space="0" w:color="auto"/>
        <w:right w:val="none" w:sz="0" w:space="0" w:color="auto"/>
      </w:divBdr>
    </w:div>
    <w:div w:id="1654337844">
      <w:bodyDiv w:val="1"/>
      <w:marLeft w:val="0"/>
      <w:marRight w:val="0"/>
      <w:marTop w:val="0"/>
      <w:marBottom w:val="0"/>
      <w:divBdr>
        <w:top w:val="none" w:sz="0" w:space="0" w:color="auto"/>
        <w:left w:val="none" w:sz="0" w:space="0" w:color="auto"/>
        <w:bottom w:val="none" w:sz="0" w:space="0" w:color="auto"/>
        <w:right w:val="none" w:sz="0" w:space="0" w:color="auto"/>
      </w:divBdr>
      <w:divsChild>
        <w:div w:id="1570311071">
          <w:marLeft w:val="0"/>
          <w:marRight w:val="0"/>
          <w:marTop w:val="0"/>
          <w:marBottom w:val="0"/>
          <w:divBdr>
            <w:top w:val="none" w:sz="0" w:space="0" w:color="auto"/>
            <w:left w:val="none" w:sz="0" w:space="0" w:color="auto"/>
            <w:bottom w:val="none" w:sz="0" w:space="0" w:color="auto"/>
            <w:right w:val="none" w:sz="0" w:space="0" w:color="auto"/>
          </w:divBdr>
          <w:divsChild>
            <w:div w:id="537820488">
              <w:marLeft w:val="0"/>
              <w:marRight w:val="0"/>
              <w:marTop w:val="0"/>
              <w:marBottom w:val="0"/>
              <w:divBdr>
                <w:top w:val="none" w:sz="0" w:space="0" w:color="auto"/>
                <w:left w:val="none" w:sz="0" w:space="0" w:color="auto"/>
                <w:bottom w:val="none" w:sz="0" w:space="0" w:color="auto"/>
                <w:right w:val="none" w:sz="0" w:space="0" w:color="auto"/>
              </w:divBdr>
              <w:divsChild>
                <w:div w:id="2075270723">
                  <w:marLeft w:val="0"/>
                  <w:marRight w:val="0"/>
                  <w:marTop w:val="0"/>
                  <w:marBottom w:val="0"/>
                  <w:divBdr>
                    <w:top w:val="none" w:sz="0" w:space="0" w:color="auto"/>
                    <w:left w:val="none" w:sz="0" w:space="0" w:color="auto"/>
                    <w:bottom w:val="none" w:sz="0" w:space="0" w:color="auto"/>
                    <w:right w:val="none" w:sz="0" w:space="0" w:color="auto"/>
                  </w:divBdr>
                  <w:divsChild>
                    <w:div w:id="1087076704">
                      <w:marLeft w:val="45"/>
                      <w:marRight w:val="45"/>
                      <w:marTop w:val="120"/>
                      <w:marBottom w:val="45"/>
                      <w:divBdr>
                        <w:top w:val="none" w:sz="0" w:space="0" w:color="auto"/>
                        <w:left w:val="none" w:sz="0" w:space="0" w:color="auto"/>
                        <w:bottom w:val="none" w:sz="0" w:space="0" w:color="auto"/>
                        <w:right w:val="none" w:sz="0" w:space="0" w:color="auto"/>
                      </w:divBdr>
                      <w:divsChild>
                        <w:div w:id="14163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863606">
      <w:bodyDiv w:val="1"/>
      <w:marLeft w:val="75"/>
      <w:marRight w:val="60"/>
      <w:marTop w:val="0"/>
      <w:marBottom w:val="60"/>
      <w:divBdr>
        <w:top w:val="none" w:sz="0" w:space="0" w:color="auto"/>
        <w:left w:val="none" w:sz="0" w:space="0" w:color="auto"/>
        <w:bottom w:val="none" w:sz="0" w:space="0" w:color="auto"/>
        <w:right w:val="none" w:sz="0" w:space="0" w:color="auto"/>
      </w:divBdr>
      <w:divsChild>
        <w:div w:id="108165625">
          <w:marLeft w:val="0"/>
          <w:marRight w:val="0"/>
          <w:marTop w:val="0"/>
          <w:marBottom w:val="0"/>
          <w:divBdr>
            <w:top w:val="none" w:sz="0" w:space="0" w:color="auto"/>
            <w:left w:val="none" w:sz="0" w:space="0" w:color="auto"/>
            <w:bottom w:val="none" w:sz="0" w:space="0" w:color="auto"/>
            <w:right w:val="none" w:sz="0" w:space="0" w:color="auto"/>
          </w:divBdr>
        </w:div>
      </w:divsChild>
    </w:div>
    <w:div w:id="1689982694">
      <w:bodyDiv w:val="1"/>
      <w:marLeft w:val="0"/>
      <w:marRight w:val="0"/>
      <w:marTop w:val="0"/>
      <w:marBottom w:val="0"/>
      <w:divBdr>
        <w:top w:val="none" w:sz="0" w:space="0" w:color="auto"/>
        <w:left w:val="none" w:sz="0" w:space="0" w:color="auto"/>
        <w:bottom w:val="none" w:sz="0" w:space="0" w:color="auto"/>
        <w:right w:val="none" w:sz="0" w:space="0" w:color="auto"/>
      </w:divBdr>
    </w:div>
    <w:div w:id="1701010558">
      <w:bodyDiv w:val="1"/>
      <w:marLeft w:val="75"/>
      <w:marRight w:val="60"/>
      <w:marTop w:val="0"/>
      <w:marBottom w:val="60"/>
      <w:divBdr>
        <w:top w:val="none" w:sz="0" w:space="0" w:color="auto"/>
        <w:left w:val="none" w:sz="0" w:space="0" w:color="auto"/>
        <w:bottom w:val="none" w:sz="0" w:space="0" w:color="auto"/>
        <w:right w:val="none" w:sz="0" w:space="0" w:color="auto"/>
      </w:divBdr>
      <w:divsChild>
        <w:div w:id="2973940">
          <w:marLeft w:val="0"/>
          <w:marRight w:val="0"/>
          <w:marTop w:val="0"/>
          <w:marBottom w:val="0"/>
          <w:divBdr>
            <w:top w:val="none" w:sz="0" w:space="0" w:color="auto"/>
            <w:left w:val="none" w:sz="0" w:space="0" w:color="auto"/>
            <w:bottom w:val="none" w:sz="0" w:space="0" w:color="auto"/>
            <w:right w:val="none" w:sz="0" w:space="0" w:color="auto"/>
          </w:divBdr>
        </w:div>
        <w:div w:id="93325738">
          <w:marLeft w:val="0"/>
          <w:marRight w:val="0"/>
          <w:marTop w:val="0"/>
          <w:marBottom w:val="0"/>
          <w:divBdr>
            <w:top w:val="none" w:sz="0" w:space="0" w:color="auto"/>
            <w:left w:val="none" w:sz="0" w:space="0" w:color="auto"/>
            <w:bottom w:val="none" w:sz="0" w:space="0" w:color="auto"/>
            <w:right w:val="none" w:sz="0" w:space="0" w:color="auto"/>
          </w:divBdr>
        </w:div>
      </w:divsChild>
    </w:div>
    <w:div w:id="1897470882">
      <w:bodyDiv w:val="1"/>
      <w:marLeft w:val="75"/>
      <w:marRight w:val="60"/>
      <w:marTop w:val="0"/>
      <w:marBottom w:val="60"/>
      <w:divBdr>
        <w:top w:val="none" w:sz="0" w:space="0" w:color="auto"/>
        <w:left w:val="none" w:sz="0" w:space="0" w:color="auto"/>
        <w:bottom w:val="none" w:sz="0" w:space="0" w:color="auto"/>
        <w:right w:val="none" w:sz="0" w:space="0" w:color="auto"/>
      </w:divBdr>
      <w:divsChild>
        <w:div w:id="1767460928">
          <w:marLeft w:val="0"/>
          <w:marRight w:val="0"/>
          <w:marTop w:val="0"/>
          <w:marBottom w:val="0"/>
          <w:divBdr>
            <w:top w:val="none" w:sz="0" w:space="0" w:color="auto"/>
            <w:left w:val="none" w:sz="0" w:space="0" w:color="auto"/>
            <w:bottom w:val="none" w:sz="0" w:space="0" w:color="auto"/>
            <w:right w:val="none" w:sz="0" w:space="0" w:color="auto"/>
          </w:divBdr>
        </w:div>
      </w:divsChild>
    </w:div>
    <w:div w:id="1905143925">
      <w:bodyDiv w:val="1"/>
      <w:marLeft w:val="0"/>
      <w:marRight w:val="0"/>
      <w:marTop w:val="0"/>
      <w:marBottom w:val="0"/>
      <w:divBdr>
        <w:top w:val="none" w:sz="0" w:space="0" w:color="auto"/>
        <w:left w:val="none" w:sz="0" w:space="0" w:color="auto"/>
        <w:bottom w:val="none" w:sz="0" w:space="0" w:color="auto"/>
        <w:right w:val="none" w:sz="0" w:space="0" w:color="auto"/>
      </w:divBdr>
    </w:div>
    <w:div w:id="1911228428">
      <w:bodyDiv w:val="1"/>
      <w:marLeft w:val="75"/>
      <w:marRight w:val="60"/>
      <w:marTop w:val="0"/>
      <w:marBottom w:val="60"/>
      <w:divBdr>
        <w:top w:val="none" w:sz="0" w:space="0" w:color="auto"/>
        <w:left w:val="none" w:sz="0" w:space="0" w:color="auto"/>
        <w:bottom w:val="none" w:sz="0" w:space="0" w:color="auto"/>
        <w:right w:val="none" w:sz="0" w:space="0" w:color="auto"/>
      </w:divBdr>
      <w:divsChild>
        <w:div w:id="1371492001">
          <w:marLeft w:val="0"/>
          <w:marRight w:val="0"/>
          <w:marTop w:val="0"/>
          <w:marBottom w:val="0"/>
          <w:divBdr>
            <w:top w:val="none" w:sz="0" w:space="0" w:color="auto"/>
            <w:left w:val="none" w:sz="0" w:space="0" w:color="auto"/>
            <w:bottom w:val="none" w:sz="0" w:space="0" w:color="auto"/>
            <w:right w:val="none" w:sz="0" w:space="0" w:color="auto"/>
          </w:divBdr>
        </w:div>
      </w:divsChild>
    </w:div>
    <w:div w:id="1946576227">
      <w:bodyDiv w:val="1"/>
      <w:marLeft w:val="75"/>
      <w:marRight w:val="60"/>
      <w:marTop w:val="0"/>
      <w:marBottom w:val="60"/>
      <w:divBdr>
        <w:top w:val="none" w:sz="0" w:space="0" w:color="auto"/>
        <w:left w:val="none" w:sz="0" w:space="0" w:color="auto"/>
        <w:bottom w:val="none" w:sz="0" w:space="0" w:color="auto"/>
        <w:right w:val="none" w:sz="0" w:space="0" w:color="auto"/>
      </w:divBdr>
      <w:divsChild>
        <w:div w:id="1940676111">
          <w:marLeft w:val="0"/>
          <w:marRight w:val="0"/>
          <w:marTop w:val="0"/>
          <w:marBottom w:val="0"/>
          <w:divBdr>
            <w:top w:val="none" w:sz="0" w:space="0" w:color="auto"/>
            <w:left w:val="none" w:sz="0" w:space="0" w:color="auto"/>
            <w:bottom w:val="none" w:sz="0" w:space="0" w:color="auto"/>
            <w:right w:val="none" w:sz="0" w:space="0" w:color="auto"/>
          </w:divBdr>
        </w:div>
        <w:div w:id="2010477359">
          <w:marLeft w:val="0"/>
          <w:marRight w:val="0"/>
          <w:marTop w:val="0"/>
          <w:marBottom w:val="0"/>
          <w:divBdr>
            <w:top w:val="none" w:sz="0" w:space="0" w:color="auto"/>
            <w:left w:val="none" w:sz="0" w:space="0" w:color="auto"/>
            <w:bottom w:val="none" w:sz="0" w:space="0" w:color="auto"/>
            <w:right w:val="none" w:sz="0" w:space="0" w:color="auto"/>
          </w:divBdr>
        </w:div>
      </w:divsChild>
    </w:div>
    <w:div w:id="1978102738">
      <w:bodyDiv w:val="1"/>
      <w:marLeft w:val="75"/>
      <w:marRight w:val="60"/>
      <w:marTop w:val="0"/>
      <w:marBottom w:val="60"/>
      <w:divBdr>
        <w:top w:val="none" w:sz="0" w:space="0" w:color="auto"/>
        <w:left w:val="none" w:sz="0" w:space="0" w:color="auto"/>
        <w:bottom w:val="none" w:sz="0" w:space="0" w:color="auto"/>
        <w:right w:val="none" w:sz="0" w:space="0" w:color="auto"/>
      </w:divBdr>
      <w:divsChild>
        <w:div w:id="1021903266">
          <w:marLeft w:val="0"/>
          <w:marRight w:val="0"/>
          <w:marTop w:val="0"/>
          <w:marBottom w:val="0"/>
          <w:divBdr>
            <w:top w:val="none" w:sz="0" w:space="0" w:color="auto"/>
            <w:left w:val="none" w:sz="0" w:space="0" w:color="auto"/>
            <w:bottom w:val="none" w:sz="0" w:space="0" w:color="auto"/>
            <w:right w:val="none" w:sz="0" w:space="0" w:color="auto"/>
          </w:divBdr>
        </w:div>
      </w:divsChild>
    </w:div>
    <w:div w:id="1979993482">
      <w:bodyDiv w:val="1"/>
      <w:marLeft w:val="75"/>
      <w:marRight w:val="60"/>
      <w:marTop w:val="0"/>
      <w:marBottom w:val="60"/>
      <w:divBdr>
        <w:top w:val="none" w:sz="0" w:space="0" w:color="auto"/>
        <w:left w:val="none" w:sz="0" w:space="0" w:color="auto"/>
        <w:bottom w:val="none" w:sz="0" w:space="0" w:color="auto"/>
        <w:right w:val="none" w:sz="0" w:space="0" w:color="auto"/>
      </w:divBdr>
      <w:divsChild>
        <w:div w:id="550463283">
          <w:marLeft w:val="0"/>
          <w:marRight w:val="0"/>
          <w:marTop w:val="0"/>
          <w:marBottom w:val="0"/>
          <w:divBdr>
            <w:top w:val="none" w:sz="0" w:space="0" w:color="auto"/>
            <w:left w:val="none" w:sz="0" w:space="0" w:color="auto"/>
            <w:bottom w:val="none" w:sz="0" w:space="0" w:color="auto"/>
            <w:right w:val="none" w:sz="0" w:space="0" w:color="auto"/>
          </w:divBdr>
        </w:div>
      </w:divsChild>
    </w:div>
    <w:div w:id="1980067445">
      <w:bodyDiv w:val="1"/>
      <w:marLeft w:val="0"/>
      <w:marRight w:val="0"/>
      <w:marTop w:val="0"/>
      <w:marBottom w:val="0"/>
      <w:divBdr>
        <w:top w:val="none" w:sz="0" w:space="0" w:color="auto"/>
        <w:left w:val="none" w:sz="0" w:space="0" w:color="auto"/>
        <w:bottom w:val="none" w:sz="0" w:space="0" w:color="auto"/>
        <w:right w:val="none" w:sz="0" w:space="0" w:color="auto"/>
      </w:divBdr>
    </w:div>
    <w:div w:id="2010786199">
      <w:bodyDiv w:val="1"/>
      <w:marLeft w:val="75"/>
      <w:marRight w:val="60"/>
      <w:marTop w:val="0"/>
      <w:marBottom w:val="60"/>
      <w:divBdr>
        <w:top w:val="none" w:sz="0" w:space="0" w:color="auto"/>
        <w:left w:val="none" w:sz="0" w:space="0" w:color="auto"/>
        <w:bottom w:val="none" w:sz="0" w:space="0" w:color="auto"/>
        <w:right w:val="none" w:sz="0" w:space="0" w:color="auto"/>
      </w:divBdr>
      <w:divsChild>
        <w:div w:id="299656579">
          <w:marLeft w:val="0"/>
          <w:marRight w:val="0"/>
          <w:marTop w:val="0"/>
          <w:marBottom w:val="0"/>
          <w:divBdr>
            <w:top w:val="none" w:sz="0" w:space="0" w:color="auto"/>
            <w:left w:val="none" w:sz="0" w:space="0" w:color="auto"/>
            <w:bottom w:val="none" w:sz="0" w:space="0" w:color="auto"/>
            <w:right w:val="none" w:sz="0" w:space="0" w:color="auto"/>
          </w:divBdr>
        </w:div>
        <w:div w:id="569972880">
          <w:marLeft w:val="0"/>
          <w:marRight w:val="0"/>
          <w:marTop w:val="0"/>
          <w:marBottom w:val="0"/>
          <w:divBdr>
            <w:top w:val="none" w:sz="0" w:space="0" w:color="auto"/>
            <w:left w:val="none" w:sz="0" w:space="0" w:color="auto"/>
            <w:bottom w:val="none" w:sz="0" w:space="0" w:color="auto"/>
            <w:right w:val="none" w:sz="0" w:space="0" w:color="auto"/>
          </w:divBdr>
        </w:div>
      </w:divsChild>
    </w:div>
    <w:div w:id="2117166078">
      <w:bodyDiv w:val="1"/>
      <w:marLeft w:val="75"/>
      <w:marRight w:val="60"/>
      <w:marTop w:val="0"/>
      <w:marBottom w:val="60"/>
      <w:divBdr>
        <w:top w:val="none" w:sz="0" w:space="0" w:color="auto"/>
        <w:left w:val="none" w:sz="0" w:space="0" w:color="auto"/>
        <w:bottom w:val="none" w:sz="0" w:space="0" w:color="auto"/>
        <w:right w:val="none" w:sz="0" w:space="0" w:color="auto"/>
      </w:divBdr>
      <w:divsChild>
        <w:div w:id="34656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ACOMOLERS\Documents\M28R%20II%20A%204%20(2)%20contractors%20cop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637690f258b5450e828eb33545c2337f">
  <xsd:schema xmlns:xsd="http://www.w3.org/2001/XMLSchema" xmlns:xs="http://www.w3.org/2001/XMLSchema" xmlns:p="http://schemas.microsoft.com/office/2006/metadata/properties" xmlns:ns2="9305575e-5fd3-450a-b961-5011bdd0d697" targetNamespace="http://schemas.microsoft.com/office/2006/metadata/properties" ma:root="true" ma:fieldsID="2133a068c47d548a3c9f51a443877d39"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C9A8-4CC3-469D-9821-971560C21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06806-86FC-435B-869B-9738AD59ACD6}">
  <ds:schemaRefs>
    <ds:schemaRef ds:uri="http://schemas.microsoft.com/sharepoint/v3/contenttype/forms"/>
  </ds:schemaRefs>
</ds:datastoreItem>
</file>

<file path=customXml/itemProps3.xml><?xml version="1.0" encoding="utf-8"?>
<ds:datastoreItem xmlns:ds="http://schemas.openxmlformats.org/officeDocument/2006/customXml" ds:itemID="{DB4E404F-49EC-4D90-8416-C35F0012514E}">
  <ds:schemaRefs>
    <ds:schemaRef ds:uri="http://schemas.microsoft.com/office/2006/metadata/longProperties"/>
  </ds:schemaRefs>
</ds:datastoreItem>
</file>

<file path=customXml/itemProps4.xml><?xml version="1.0" encoding="utf-8"?>
<ds:datastoreItem xmlns:ds="http://schemas.openxmlformats.org/officeDocument/2006/customXml" ds:itemID="{D578EC49-6868-449A-8013-1FCDFBD685DF}">
  <ds:schemaRefs>
    <ds:schemaRef ds:uri="http://purl.org/dc/terms/"/>
    <ds:schemaRef ds:uri="http://purl.org/dc/dcmitype/"/>
    <ds:schemaRef ds:uri="9305575e-5fd3-450a-b961-5011bdd0d697"/>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B8DCDB2-F7C7-47DB-823C-A03185CCA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M28R II A 4 (2) contractors copy template</Template>
  <TotalTime>1</TotalTime>
  <Pages>12</Pages>
  <Words>2925</Words>
  <Characters>16678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M28R.VI.A.7</vt:lpstr>
    </vt:vector>
  </TitlesOfParts>
  <Company>Dept. of Veterans Affairs</Company>
  <LinksUpToDate>false</LinksUpToDate>
  <CharactersWithSpaces>19564</CharactersWithSpaces>
  <SharedDoc>false</SharedDoc>
  <HLinks>
    <vt:vector size="30" baseType="variant">
      <vt:variant>
        <vt:i4>3080199</vt:i4>
      </vt:variant>
      <vt:variant>
        <vt:i4>12</vt:i4>
      </vt:variant>
      <vt:variant>
        <vt:i4>0</vt:i4>
      </vt:variant>
      <vt:variant>
        <vt:i4>5</vt:i4>
      </vt:variant>
      <vt:variant>
        <vt:lpwstr>http://www.law.cornell.edu/uscode/38/usc_sec_38_00003121----000-.html</vt:lpwstr>
      </vt:variant>
      <vt:variant>
        <vt:lpwstr/>
      </vt:variant>
      <vt:variant>
        <vt:i4>4063281</vt:i4>
      </vt:variant>
      <vt:variant>
        <vt:i4>9</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RequiredPersonnelPracticesProgramCompo</vt:lpwstr>
      </vt:variant>
      <vt:variant>
        <vt:i4>5308497</vt:i4>
      </vt:variant>
      <vt:variant>
        <vt:i4>6</vt:i4>
      </vt:variant>
      <vt:variant>
        <vt:i4>0</vt:i4>
      </vt:variant>
      <vt:variant>
        <vt:i4>5</vt:i4>
      </vt:variant>
      <vt:variant>
        <vt:lpwstr>http://vaww.infoshare.va.gov/sites/M28rewrite/Shared Documents/Part II - Office Administration/Chapter 1-Program Establishment and Office Requirements/M28R PtII Ch1 TOC 6.19.12.doc</vt:lpwstr>
      </vt:variant>
      <vt:variant>
        <vt:lpwstr>VREManagementResp</vt:lpwstr>
      </vt:variant>
      <vt:variant>
        <vt:i4>1900617</vt:i4>
      </vt:variant>
      <vt:variant>
        <vt:i4>3</vt:i4>
      </vt:variant>
      <vt:variant>
        <vt:i4>0</vt:i4>
      </vt:variant>
      <vt:variant>
        <vt:i4>5</vt:i4>
      </vt:variant>
      <vt:variant>
        <vt:lpwstr>http://ecfr.gpoaccess.gov/cgi/t/text/text-idx?c=ecfr&amp;sid=5c038298340bc039d5304024d3efe648&amp;rgn=div8&amp;view=text&amp;node=38:2.0.1.1.6.1.215.139&amp;idno=38</vt:lpwstr>
      </vt:variant>
      <vt:variant>
        <vt:lpwstr/>
      </vt:variant>
      <vt:variant>
        <vt:i4>3080199</vt:i4>
      </vt:variant>
      <vt:variant>
        <vt:i4>0</vt:i4>
      </vt:variant>
      <vt:variant>
        <vt:i4>0</vt:i4>
      </vt:variant>
      <vt:variant>
        <vt:i4>5</vt:i4>
      </vt:variant>
      <vt:variant>
        <vt:lpwstr>http://www.law.cornell.edu/uscode/38/usc_sec_38_00003121----000-.html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M28R.VI.A.7</dc:title>
  <dc:creator>Moler, Shannon, VBAVACO</dc:creator>
  <cp:lastModifiedBy>Department of Veterans Affairs</cp:lastModifiedBy>
  <cp:revision>2</cp:revision>
  <cp:lastPrinted>2015-01-23T12:39:00Z</cp:lastPrinted>
  <dcterms:created xsi:type="dcterms:W3CDTF">2018-03-01T15:39:00Z</dcterms:created>
  <dcterms:modified xsi:type="dcterms:W3CDTF">2018-03-01T15:39:00Z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Moler, Shannon, VBAVACO</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0x0101007EE428649C8DAC45972BCE091077CE08</vt:lpwstr>
  </property>
  <property fmtid="{D5CDD505-2E9C-101B-9397-08002B2CF9AE}" pid="12" name="Date Modified">
    <vt:lpwstr/>
  </property>
</Properties>
</file>