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29F4D" w14:textId="77777777" w:rsidR="000C612C" w:rsidRPr="00154C68" w:rsidRDefault="000C612C" w:rsidP="000C612C">
      <w:pPr>
        <w:jc w:val="center"/>
      </w:pPr>
      <w:bookmarkStart w:id="0" w:name="_GoBack"/>
      <w:bookmarkEnd w:id="0"/>
      <w:r w:rsidRPr="00154C68">
        <w:t>Chapter 5</w:t>
      </w:r>
    </w:p>
    <w:p w14:paraId="07029F4E" w14:textId="77777777" w:rsidR="000C612C" w:rsidRPr="00154C68" w:rsidRDefault="000C612C" w:rsidP="000C612C">
      <w:pPr>
        <w:jc w:val="center"/>
      </w:pPr>
      <w:r w:rsidRPr="00154C68">
        <w:t>SENSITIVE ACCESS AND</w:t>
      </w:r>
    </w:p>
    <w:p w14:paraId="07029F4F" w14:textId="77777777" w:rsidR="000C612C" w:rsidRPr="00154C68" w:rsidRDefault="000C612C" w:rsidP="000C612C">
      <w:pPr>
        <w:spacing w:after="240"/>
        <w:jc w:val="center"/>
      </w:pPr>
      <w:r w:rsidRPr="00154C68">
        <w:t>PERSONALLY IDENTIFIABLE INFORMATION</w:t>
      </w:r>
    </w:p>
    <w:p w14:paraId="07029F50" w14:textId="77777777" w:rsidR="00480FEA" w:rsidRPr="00154C68" w:rsidRDefault="000C612C">
      <w:pPr>
        <w:pStyle w:val="TOC1"/>
        <w:rPr>
          <w:rFonts w:asciiTheme="minorHAnsi" w:eastAsiaTheme="minorEastAsia" w:hAnsiTheme="minorHAnsi" w:cstheme="minorBidi"/>
          <w:noProof/>
          <w:sz w:val="22"/>
          <w:szCs w:val="22"/>
        </w:rPr>
      </w:pPr>
      <w:r w:rsidRPr="00154C68">
        <w:fldChar w:fldCharType="begin"/>
      </w:r>
      <w:r w:rsidRPr="00154C68">
        <w:instrText xml:space="preserve"> TOC \o "1-3" \n \p " " \h \z \u </w:instrText>
      </w:r>
      <w:r w:rsidRPr="00154C68">
        <w:fldChar w:fldCharType="separate"/>
      </w:r>
      <w:hyperlink w:anchor="_Toc488917296" w:history="1">
        <w:r w:rsidR="00480FEA" w:rsidRPr="00154C68">
          <w:rPr>
            <w:rStyle w:val="Hyperlink"/>
            <w:noProof/>
          </w:rPr>
          <w:t>5.01</w:t>
        </w:r>
        <w:r w:rsidR="00480FEA" w:rsidRPr="00154C68">
          <w:rPr>
            <w:rFonts w:asciiTheme="minorHAnsi" w:eastAsiaTheme="minorEastAsia" w:hAnsiTheme="minorHAnsi" w:cstheme="minorBidi"/>
            <w:noProof/>
            <w:sz w:val="22"/>
            <w:szCs w:val="22"/>
          </w:rPr>
          <w:tab/>
        </w:r>
        <w:r w:rsidR="00480FEA" w:rsidRPr="00154C68">
          <w:rPr>
            <w:rStyle w:val="Hyperlink"/>
            <w:noProof/>
          </w:rPr>
          <w:t>Introduction</w:t>
        </w:r>
      </w:hyperlink>
    </w:p>
    <w:p w14:paraId="07029F51" w14:textId="77777777" w:rsidR="00480FEA" w:rsidRPr="00154C68" w:rsidRDefault="00DC43A8">
      <w:pPr>
        <w:pStyle w:val="TOC1"/>
        <w:rPr>
          <w:rFonts w:asciiTheme="minorHAnsi" w:eastAsiaTheme="minorEastAsia" w:hAnsiTheme="minorHAnsi" w:cstheme="minorBidi"/>
          <w:noProof/>
          <w:sz w:val="22"/>
          <w:szCs w:val="22"/>
        </w:rPr>
      </w:pPr>
      <w:hyperlink w:anchor="_Toc488917297" w:history="1">
        <w:r w:rsidR="00480FEA" w:rsidRPr="00154C68">
          <w:rPr>
            <w:rStyle w:val="Hyperlink"/>
            <w:noProof/>
          </w:rPr>
          <w:t>5.02</w:t>
        </w:r>
        <w:r w:rsidR="00480FEA" w:rsidRPr="00154C68">
          <w:rPr>
            <w:rFonts w:asciiTheme="minorHAnsi" w:eastAsiaTheme="minorEastAsia" w:hAnsiTheme="minorHAnsi" w:cstheme="minorBidi"/>
            <w:noProof/>
            <w:sz w:val="22"/>
            <w:szCs w:val="22"/>
          </w:rPr>
          <w:tab/>
        </w:r>
        <w:r w:rsidR="00480FEA" w:rsidRPr="00154C68">
          <w:rPr>
            <w:rStyle w:val="Hyperlink"/>
            <w:noProof/>
          </w:rPr>
          <w:t>References and Resources</w:t>
        </w:r>
      </w:hyperlink>
    </w:p>
    <w:p w14:paraId="07029F52" w14:textId="77777777" w:rsidR="00480FEA" w:rsidRPr="00154C68" w:rsidRDefault="00DC43A8">
      <w:pPr>
        <w:pStyle w:val="TOC1"/>
        <w:rPr>
          <w:rFonts w:asciiTheme="minorHAnsi" w:eastAsiaTheme="minorEastAsia" w:hAnsiTheme="minorHAnsi" w:cstheme="minorBidi"/>
          <w:noProof/>
          <w:sz w:val="22"/>
          <w:szCs w:val="22"/>
        </w:rPr>
      </w:pPr>
      <w:hyperlink w:anchor="_Toc488917298" w:history="1">
        <w:r w:rsidR="00480FEA" w:rsidRPr="00154C68">
          <w:rPr>
            <w:rStyle w:val="Hyperlink"/>
            <w:noProof/>
          </w:rPr>
          <w:t>5.03</w:t>
        </w:r>
        <w:r w:rsidR="00480FEA" w:rsidRPr="00154C68">
          <w:rPr>
            <w:rFonts w:asciiTheme="minorHAnsi" w:eastAsiaTheme="minorEastAsia" w:hAnsiTheme="minorHAnsi" w:cstheme="minorBidi"/>
            <w:noProof/>
            <w:sz w:val="22"/>
            <w:szCs w:val="22"/>
          </w:rPr>
          <w:tab/>
        </w:r>
        <w:r w:rsidR="00480FEA" w:rsidRPr="00154C68">
          <w:rPr>
            <w:rStyle w:val="Hyperlink"/>
            <w:noProof/>
          </w:rPr>
          <w:t>Sensitive Access Levels</w:t>
        </w:r>
      </w:hyperlink>
    </w:p>
    <w:p w14:paraId="07029F53" w14:textId="77777777" w:rsidR="00480FEA" w:rsidRPr="00154C68" w:rsidRDefault="00DC43A8">
      <w:pPr>
        <w:pStyle w:val="TOC2"/>
        <w:rPr>
          <w:rFonts w:asciiTheme="minorHAnsi" w:eastAsiaTheme="minorEastAsia" w:hAnsiTheme="minorHAnsi" w:cstheme="minorBidi"/>
          <w:sz w:val="22"/>
          <w:szCs w:val="22"/>
        </w:rPr>
      </w:pPr>
      <w:hyperlink w:anchor="_Toc488917299" w:history="1">
        <w:r w:rsidR="00480FEA" w:rsidRPr="00154C68">
          <w:rPr>
            <w:rStyle w:val="Hyperlink"/>
          </w:rPr>
          <w:t>a.</w:t>
        </w:r>
        <w:r w:rsidR="00480FEA" w:rsidRPr="00154C68">
          <w:rPr>
            <w:rFonts w:asciiTheme="minorHAnsi" w:eastAsiaTheme="minorEastAsia" w:hAnsiTheme="minorHAnsi" w:cstheme="minorBidi"/>
            <w:sz w:val="22"/>
            <w:szCs w:val="22"/>
          </w:rPr>
          <w:tab/>
        </w:r>
        <w:r w:rsidR="00480FEA" w:rsidRPr="00154C68">
          <w:rPr>
            <w:rStyle w:val="Hyperlink"/>
          </w:rPr>
          <w:t>Description of Sensitive Access Levels</w:t>
        </w:r>
      </w:hyperlink>
    </w:p>
    <w:p w14:paraId="07029F54" w14:textId="77777777" w:rsidR="00480FEA" w:rsidRPr="00154C68" w:rsidRDefault="00DC43A8">
      <w:pPr>
        <w:pStyle w:val="TOC2"/>
        <w:rPr>
          <w:rFonts w:asciiTheme="minorHAnsi" w:eastAsiaTheme="minorEastAsia" w:hAnsiTheme="minorHAnsi" w:cstheme="minorBidi"/>
          <w:sz w:val="22"/>
          <w:szCs w:val="22"/>
        </w:rPr>
      </w:pPr>
      <w:hyperlink w:anchor="_Toc488917300" w:history="1">
        <w:r w:rsidR="00480FEA" w:rsidRPr="00154C68">
          <w:rPr>
            <w:rStyle w:val="Hyperlink"/>
          </w:rPr>
          <w:t>b.</w:t>
        </w:r>
        <w:r w:rsidR="00480FEA" w:rsidRPr="00154C68">
          <w:rPr>
            <w:rFonts w:asciiTheme="minorHAnsi" w:eastAsiaTheme="minorEastAsia" w:hAnsiTheme="minorHAnsi" w:cstheme="minorBidi"/>
            <w:sz w:val="22"/>
            <w:szCs w:val="22"/>
          </w:rPr>
          <w:tab/>
        </w:r>
        <w:r w:rsidR="00480FEA" w:rsidRPr="00154C68">
          <w:rPr>
            <w:rStyle w:val="Hyperlink"/>
          </w:rPr>
          <w:t>Authorization for Access to Sensitive Files</w:t>
        </w:r>
      </w:hyperlink>
    </w:p>
    <w:p w14:paraId="07029F55" w14:textId="77777777" w:rsidR="00480FEA" w:rsidRPr="00154C68" w:rsidRDefault="00DC43A8">
      <w:pPr>
        <w:pStyle w:val="TOC2"/>
        <w:rPr>
          <w:rStyle w:val="Hyperlink"/>
        </w:rPr>
      </w:pPr>
      <w:hyperlink w:anchor="_Toc488917301" w:history="1">
        <w:r w:rsidR="00480FEA" w:rsidRPr="00154C68">
          <w:rPr>
            <w:rStyle w:val="Hyperlink"/>
          </w:rPr>
          <w:t>c.</w:t>
        </w:r>
        <w:r w:rsidR="00480FEA" w:rsidRPr="00154C68">
          <w:rPr>
            <w:rFonts w:asciiTheme="minorHAnsi" w:eastAsiaTheme="minorEastAsia" w:hAnsiTheme="minorHAnsi" w:cstheme="minorBidi"/>
            <w:sz w:val="22"/>
            <w:szCs w:val="22"/>
          </w:rPr>
          <w:tab/>
        </w:r>
        <w:r w:rsidR="00480FEA" w:rsidRPr="00154C68">
          <w:rPr>
            <w:rStyle w:val="Hyperlink"/>
          </w:rPr>
          <w:t>Deviation from the Policy on Sensitive Access</w:t>
        </w:r>
      </w:hyperlink>
    </w:p>
    <w:p w14:paraId="07029F56" w14:textId="77777777" w:rsidR="00A642AE" w:rsidRPr="00154C68" w:rsidRDefault="00A642AE" w:rsidP="008D1052"/>
    <w:p w14:paraId="07029F57" w14:textId="77777777" w:rsidR="00480FEA" w:rsidRPr="00154C68" w:rsidRDefault="00DC43A8">
      <w:pPr>
        <w:pStyle w:val="TOC1"/>
        <w:rPr>
          <w:rFonts w:asciiTheme="minorHAnsi" w:eastAsiaTheme="minorEastAsia" w:hAnsiTheme="minorHAnsi" w:cstheme="minorBidi"/>
          <w:noProof/>
          <w:sz w:val="22"/>
          <w:szCs w:val="22"/>
        </w:rPr>
      </w:pPr>
      <w:hyperlink w:anchor="_Toc488917302" w:history="1">
        <w:r w:rsidR="00480FEA" w:rsidRPr="00154C68">
          <w:rPr>
            <w:rStyle w:val="Hyperlink"/>
            <w:noProof/>
          </w:rPr>
          <w:t>5.04</w:t>
        </w:r>
        <w:r w:rsidR="00480FEA" w:rsidRPr="00154C68">
          <w:rPr>
            <w:rFonts w:asciiTheme="minorHAnsi" w:eastAsiaTheme="minorEastAsia" w:hAnsiTheme="minorHAnsi" w:cstheme="minorBidi"/>
            <w:noProof/>
            <w:sz w:val="22"/>
            <w:szCs w:val="22"/>
          </w:rPr>
          <w:tab/>
        </w:r>
        <w:r w:rsidR="00480FEA" w:rsidRPr="00154C68">
          <w:rPr>
            <w:rStyle w:val="Hyperlink"/>
            <w:noProof/>
          </w:rPr>
          <w:t>Personally Identifiable Information (PII)</w:t>
        </w:r>
      </w:hyperlink>
    </w:p>
    <w:p w14:paraId="07029F58" w14:textId="77777777" w:rsidR="00480FEA" w:rsidRPr="00154C68" w:rsidRDefault="00DC43A8">
      <w:pPr>
        <w:pStyle w:val="TOC2"/>
        <w:rPr>
          <w:rFonts w:asciiTheme="minorHAnsi" w:eastAsiaTheme="minorEastAsia" w:hAnsiTheme="minorHAnsi" w:cstheme="minorBidi"/>
          <w:sz w:val="22"/>
          <w:szCs w:val="22"/>
        </w:rPr>
      </w:pPr>
      <w:hyperlink w:anchor="_Toc488917303" w:history="1">
        <w:r w:rsidR="00480FEA" w:rsidRPr="00154C68">
          <w:rPr>
            <w:rStyle w:val="Hyperlink"/>
          </w:rPr>
          <w:t>a.</w:t>
        </w:r>
        <w:r w:rsidR="00480FEA" w:rsidRPr="00154C68">
          <w:rPr>
            <w:rFonts w:asciiTheme="minorHAnsi" w:eastAsiaTheme="minorEastAsia" w:hAnsiTheme="minorHAnsi" w:cstheme="minorBidi"/>
            <w:sz w:val="22"/>
            <w:szCs w:val="22"/>
          </w:rPr>
          <w:tab/>
        </w:r>
        <w:r w:rsidR="00480FEA" w:rsidRPr="00154C68">
          <w:rPr>
            <w:rStyle w:val="Hyperlink"/>
          </w:rPr>
          <w:t>Definition of PII</w:t>
        </w:r>
      </w:hyperlink>
    </w:p>
    <w:p w14:paraId="07029F59" w14:textId="77777777" w:rsidR="00480FEA" w:rsidRPr="00154C68" w:rsidRDefault="00DC43A8">
      <w:pPr>
        <w:pStyle w:val="TOC2"/>
        <w:rPr>
          <w:rFonts w:asciiTheme="minorHAnsi" w:eastAsiaTheme="minorEastAsia" w:hAnsiTheme="minorHAnsi" w:cstheme="minorBidi"/>
          <w:sz w:val="22"/>
          <w:szCs w:val="22"/>
        </w:rPr>
      </w:pPr>
      <w:hyperlink w:anchor="_Toc488917304" w:history="1">
        <w:r w:rsidR="00480FEA" w:rsidRPr="00154C68">
          <w:rPr>
            <w:rStyle w:val="Hyperlink"/>
          </w:rPr>
          <w:t>b.</w:t>
        </w:r>
        <w:r w:rsidR="00480FEA" w:rsidRPr="00154C68">
          <w:rPr>
            <w:rFonts w:asciiTheme="minorHAnsi" w:eastAsiaTheme="minorEastAsia" w:hAnsiTheme="minorHAnsi" w:cstheme="minorBidi"/>
            <w:sz w:val="22"/>
            <w:szCs w:val="22"/>
          </w:rPr>
          <w:tab/>
        </w:r>
        <w:r w:rsidR="00480FEA" w:rsidRPr="00154C68">
          <w:rPr>
            <w:rStyle w:val="Hyperlink"/>
          </w:rPr>
          <w:t>Policy on the Handling and Storage of VR&amp;E Documents and Claims</w:t>
        </w:r>
      </w:hyperlink>
    </w:p>
    <w:p w14:paraId="07029F5A" w14:textId="77777777" w:rsidR="00480FEA" w:rsidRPr="00154C68" w:rsidRDefault="00DC43A8">
      <w:pPr>
        <w:pStyle w:val="TOC2"/>
        <w:rPr>
          <w:rFonts w:asciiTheme="minorHAnsi" w:eastAsiaTheme="minorEastAsia" w:hAnsiTheme="minorHAnsi" w:cstheme="minorBidi"/>
          <w:sz w:val="22"/>
          <w:szCs w:val="22"/>
        </w:rPr>
      </w:pPr>
      <w:hyperlink w:anchor="_Toc488917305" w:history="1">
        <w:r w:rsidR="00480FEA" w:rsidRPr="00154C68">
          <w:rPr>
            <w:rStyle w:val="Hyperlink"/>
          </w:rPr>
          <w:t>c.</w:t>
        </w:r>
        <w:r w:rsidR="00480FEA" w:rsidRPr="00154C68">
          <w:rPr>
            <w:rFonts w:asciiTheme="minorHAnsi" w:eastAsiaTheme="minorEastAsia" w:hAnsiTheme="minorHAnsi" w:cstheme="minorBidi"/>
            <w:sz w:val="22"/>
            <w:szCs w:val="22"/>
          </w:rPr>
          <w:tab/>
        </w:r>
        <w:r w:rsidR="00480FEA" w:rsidRPr="00154C68">
          <w:rPr>
            <w:rStyle w:val="Hyperlink"/>
          </w:rPr>
          <w:t>Permitted Contents of Desk Drawers, Credenzas, Personal Lockable Cabinets, and Other Personal or Provided Storage Containers</w:t>
        </w:r>
      </w:hyperlink>
    </w:p>
    <w:p w14:paraId="07029F5B" w14:textId="77777777" w:rsidR="00480FEA" w:rsidRPr="00154C68" w:rsidRDefault="00DC43A8">
      <w:pPr>
        <w:pStyle w:val="TOC2"/>
        <w:rPr>
          <w:rFonts w:asciiTheme="minorHAnsi" w:eastAsiaTheme="minorEastAsia" w:hAnsiTheme="minorHAnsi" w:cstheme="minorBidi"/>
          <w:sz w:val="22"/>
          <w:szCs w:val="22"/>
        </w:rPr>
      </w:pPr>
      <w:hyperlink w:anchor="_Toc488917306" w:history="1">
        <w:r w:rsidR="00480FEA" w:rsidRPr="00154C68">
          <w:rPr>
            <w:rStyle w:val="Hyperlink"/>
          </w:rPr>
          <w:t>d.</w:t>
        </w:r>
        <w:r w:rsidR="00480FEA" w:rsidRPr="00154C68">
          <w:rPr>
            <w:rFonts w:asciiTheme="minorHAnsi" w:eastAsiaTheme="minorEastAsia" w:hAnsiTheme="minorHAnsi" w:cstheme="minorBidi"/>
            <w:sz w:val="22"/>
            <w:szCs w:val="22"/>
          </w:rPr>
          <w:tab/>
        </w:r>
        <w:r w:rsidR="00480FEA" w:rsidRPr="00154C68">
          <w:rPr>
            <w:rStyle w:val="Hyperlink"/>
          </w:rPr>
          <w:t>Employee Accountability in Regard to Disposal of Documents</w:t>
        </w:r>
      </w:hyperlink>
    </w:p>
    <w:p w14:paraId="07029F5C" w14:textId="77777777" w:rsidR="00480FEA" w:rsidRPr="00154C68" w:rsidRDefault="00DC43A8">
      <w:pPr>
        <w:pStyle w:val="TOC2"/>
        <w:rPr>
          <w:rFonts w:asciiTheme="minorHAnsi" w:eastAsiaTheme="minorEastAsia" w:hAnsiTheme="minorHAnsi" w:cstheme="minorBidi"/>
          <w:sz w:val="22"/>
          <w:szCs w:val="22"/>
        </w:rPr>
      </w:pPr>
      <w:hyperlink w:anchor="_Toc488917307" w:history="1">
        <w:r w:rsidR="00480FEA" w:rsidRPr="00154C68">
          <w:rPr>
            <w:rStyle w:val="Hyperlink"/>
          </w:rPr>
          <w:t>e.</w:t>
        </w:r>
        <w:r w:rsidR="00480FEA" w:rsidRPr="00154C68">
          <w:rPr>
            <w:rFonts w:asciiTheme="minorHAnsi" w:eastAsiaTheme="minorEastAsia" w:hAnsiTheme="minorHAnsi" w:cstheme="minorBidi"/>
            <w:sz w:val="22"/>
            <w:szCs w:val="22"/>
          </w:rPr>
          <w:tab/>
        </w:r>
        <w:r w:rsidR="00480FEA" w:rsidRPr="00154C68">
          <w:rPr>
            <w:rStyle w:val="Hyperlink"/>
          </w:rPr>
          <w:t>Review Process for Document Destruction</w:t>
        </w:r>
      </w:hyperlink>
    </w:p>
    <w:p w14:paraId="07029F5D" w14:textId="77777777" w:rsidR="00480FEA" w:rsidRPr="00154C68" w:rsidRDefault="00DC43A8">
      <w:pPr>
        <w:pStyle w:val="TOC2"/>
        <w:rPr>
          <w:rFonts w:asciiTheme="minorHAnsi" w:eastAsiaTheme="minorEastAsia" w:hAnsiTheme="minorHAnsi" w:cstheme="minorBidi"/>
          <w:sz w:val="22"/>
          <w:szCs w:val="22"/>
        </w:rPr>
      </w:pPr>
      <w:hyperlink w:anchor="_Toc488917308" w:history="1">
        <w:r w:rsidR="00480FEA" w:rsidRPr="00154C68">
          <w:rPr>
            <w:rStyle w:val="Hyperlink"/>
          </w:rPr>
          <w:t>f.</w:t>
        </w:r>
        <w:r w:rsidR="00480FEA" w:rsidRPr="00154C68">
          <w:rPr>
            <w:rFonts w:asciiTheme="minorHAnsi" w:eastAsiaTheme="minorEastAsia" w:hAnsiTheme="minorHAnsi" w:cstheme="minorBidi"/>
            <w:sz w:val="22"/>
            <w:szCs w:val="22"/>
          </w:rPr>
          <w:tab/>
        </w:r>
        <w:r w:rsidR="00A642AE" w:rsidRPr="00154C68">
          <w:rPr>
            <w:rFonts w:asciiTheme="minorHAnsi" w:eastAsiaTheme="minorEastAsia" w:hAnsiTheme="minorHAnsi" w:cstheme="minorBidi"/>
            <w:sz w:val="22"/>
            <w:szCs w:val="22"/>
          </w:rPr>
          <w:tab/>
        </w:r>
        <w:r w:rsidR="00480FEA" w:rsidRPr="00154C68">
          <w:rPr>
            <w:rStyle w:val="Hyperlink"/>
          </w:rPr>
          <w:t>Policy on the Handling and Storage of VR&amp;E Documents and Claims when Working from Home</w:t>
        </w:r>
      </w:hyperlink>
    </w:p>
    <w:p w14:paraId="07029F5E" w14:textId="77777777" w:rsidR="00480FEA" w:rsidRPr="00154C68" w:rsidRDefault="00DC43A8">
      <w:pPr>
        <w:pStyle w:val="TOC2"/>
        <w:rPr>
          <w:rFonts w:asciiTheme="minorHAnsi" w:eastAsiaTheme="minorEastAsia" w:hAnsiTheme="minorHAnsi" w:cstheme="minorBidi"/>
          <w:sz w:val="22"/>
          <w:szCs w:val="22"/>
        </w:rPr>
      </w:pPr>
      <w:hyperlink w:anchor="_Toc488917309" w:history="1">
        <w:r w:rsidR="00480FEA" w:rsidRPr="00154C68">
          <w:rPr>
            <w:rStyle w:val="Hyperlink"/>
          </w:rPr>
          <w:t>g.</w:t>
        </w:r>
        <w:r w:rsidR="00480FEA" w:rsidRPr="00154C68">
          <w:rPr>
            <w:rFonts w:asciiTheme="minorHAnsi" w:eastAsiaTheme="minorEastAsia" w:hAnsiTheme="minorHAnsi" w:cstheme="minorBidi"/>
            <w:sz w:val="22"/>
            <w:szCs w:val="22"/>
          </w:rPr>
          <w:tab/>
        </w:r>
        <w:r w:rsidR="00480FEA" w:rsidRPr="00154C68">
          <w:rPr>
            <w:rStyle w:val="Hyperlink"/>
          </w:rPr>
          <w:t>Policy on the Handling and Storage of VR&amp;E Documents and Claims When Conducting Off-site and Outreach Activities</w:t>
        </w:r>
      </w:hyperlink>
    </w:p>
    <w:p w14:paraId="07029F5F" w14:textId="77777777" w:rsidR="00480FEA" w:rsidRPr="00154C68" w:rsidRDefault="00DC43A8">
      <w:pPr>
        <w:pStyle w:val="TOC2"/>
        <w:rPr>
          <w:rFonts w:asciiTheme="minorHAnsi" w:eastAsiaTheme="minorEastAsia" w:hAnsiTheme="minorHAnsi" w:cstheme="minorBidi"/>
          <w:sz w:val="22"/>
          <w:szCs w:val="22"/>
        </w:rPr>
      </w:pPr>
      <w:hyperlink w:anchor="_Toc488917310" w:history="1">
        <w:r w:rsidR="00480FEA" w:rsidRPr="00154C68">
          <w:rPr>
            <w:rStyle w:val="Hyperlink"/>
          </w:rPr>
          <w:t>h.</w:t>
        </w:r>
        <w:r w:rsidR="00480FEA" w:rsidRPr="00154C68">
          <w:rPr>
            <w:rFonts w:asciiTheme="minorHAnsi" w:eastAsiaTheme="minorEastAsia" w:hAnsiTheme="minorHAnsi" w:cstheme="minorBidi"/>
            <w:sz w:val="22"/>
            <w:szCs w:val="22"/>
          </w:rPr>
          <w:tab/>
        </w:r>
        <w:r w:rsidR="00480FEA" w:rsidRPr="00154C68">
          <w:rPr>
            <w:rStyle w:val="Hyperlink"/>
          </w:rPr>
          <w:t>Handling Veterans’ Personal Information Including Mock-up Folders Provided to VR&amp;E Contractors</w:t>
        </w:r>
      </w:hyperlink>
    </w:p>
    <w:p w14:paraId="07029F60" w14:textId="77777777" w:rsidR="00480FEA" w:rsidRPr="00154C68" w:rsidRDefault="00DC43A8">
      <w:pPr>
        <w:pStyle w:val="TOC2"/>
        <w:rPr>
          <w:rStyle w:val="Hyperlink"/>
        </w:rPr>
      </w:pPr>
      <w:hyperlink w:anchor="_Toc488917311" w:history="1">
        <w:r w:rsidR="00480FEA" w:rsidRPr="00154C68">
          <w:rPr>
            <w:rStyle w:val="Hyperlink"/>
            <w:rFonts w:cs="Tahoma"/>
          </w:rPr>
          <w:t>i.</w:t>
        </w:r>
        <w:r w:rsidR="00480FEA" w:rsidRPr="00154C68">
          <w:rPr>
            <w:rFonts w:asciiTheme="minorHAnsi" w:eastAsiaTheme="minorEastAsia" w:hAnsiTheme="minorHAnsi" w:cstheme="minorBidi"/>
            <w:sz w:val="22"/>
            <w:szCs w:val="22"/>
          </w:rPr>
          <w:tab/>
        </w:r>
        <w:r w:rsidR="003F4878">
          <w:rPr>
            <w:rFonts w:asciiTheme="minorHAnsi" w:eastAsiaTheme="minorEastAsia" w:hAnsiTheme="minorHAnsi" w:cstheme="minorBidi"/>
            <w:sz w:val="22"/>
            <w:szCs w:val="22"/>
          </w:rPr>
          <w:t xml:space="preserve">    </w:t>
        </w:r>
        <w:r w:rsidR="00480FEA" w:rsidRPr="00154C68">
          <w:rPr>
            <w:rStyle w:val="Hyperlink"/>
            <w:rFonts w:cs="Tahoma"/>
          </w:rPr>
          <w:t>Identity Protocol Procedures</w:t>
        </w:r>
      </w:hyperlink>
    </w:p>
    <w:p w14:paraId="07029F61" w14:textId="77777777" w:rsidR="00480FEA" w:rsidRPr="00154C68" w:rsidRDefault="00480FEA" w:rsidP="00480FEA"/>
    <w:p w14:paraId="07029F62" w14:textId="77777777" w:rsidR="00480FEA" w:rsidRPr="00154C68" w:rsidRDefault="00DC43A8">
      <w:pPr>
        <w:pStyle w:val="TOC1"/>
        <w:rPr>
          <w:rFonts w:asciiTheme="minorHAnsi" w:eastAsiaTheme="minorEastAsia" w:hAnsiTheme="minorHAnsi" w:cstheme="minorBidi"/>
          <w:noProof/>
          <w:sz w:val="22"/>
          <w:szCs w:val="22"/>
        </w:rPr>
      </w:pPr>
      <w:hyperlink w:anchor="_Toc488917312" w:history="1">
        <w:r w:rsidR="00480FEA" w:rsidRPr="00154C68">
          <w:rPr>
            <w:rStyle w:val="Hyperlink"/>
            <w:noProof/>
          </w:rPr>
          <w:t>5.05</w:t>
        </w:r>
        <w:r w:rsidR="00480FEA" w:rsidRPr="00154C68">
          <w:rPr>
            <w:rFonts w:asciiTheme="minorHAnsi" w:eastAsiaTheme="minorEastAsia" w:hAnsiTheme="minorHAnsi" w:cstheme="minorBidi"/>
            <w:noProof/>
            <w:sz w:val="22"/>
            <w:szCs w:val="22"/>
          </w:rPr>
          <w:tab/>
        </w:r>
        <w:r w:rsidR="00480FEA" w:rsidRPr="00154C68">
          <w:rPr>
            <w:rStyle w:val="Hyperlink"/>
            <w:noProof/>
          </w:rPr>
          <w:t>Restrictions on Use of Electronic Mail (Email) and Facsimile (Fax) Machine</w:t>
        </w:r>
      </w:hyperlink>
    </w:p>
    <w:p w14:paraId="07029F63" w14:textId="77777777" w:rsidR="00480FEA" w:rsidRPr="00154C68" w:rsidRDefault="00DC43A8">
      <w:pPr>
        <w:pStyle w:val="TOC1"/>
        <w:rPr>
          <w:rStyle w:val="Hyperlink"/>
          <w:noProof/>
        </w:rPr>
      </w:pPr>
      <w:hyperlink w:anchor="_Toc488917313" w:history="1">
        <w:r w:rsidR="00480FEA" w:rsidRPr="00154C68">
          <w:rPr>
            <w:rStyle w:val="Hyperlink"/>
            <w:noProof/>
          </w:rPr>
          <w:t>5.06</w:t>
        </w:r>
        <w:r w:rsidR="00480FEA" w:rsidRPr="00154C68">
          <w:rPr>
            <w:rFonts w:asciiTheme="minorHAnsi" w:eastAsiaTheme="minorEastAsia" w:hAnsiTheme="minorHAnsi" w:cstheme="minorBidi"/>
            <w:noProof/>
            <w:sz w:val="22"/>
            <w:szCs w:val="22"/>
          </w:rPr>
          <w:tab/>
        </w:r>
        <w:r w:rsidR="00480FEA" w:rsidRPr="00154C68">
          <w:rPr>
            <w:rStyle w:val="Hyperlink"/>
            <w:noProof/>
          </w:rPr>
          <w:t>Social Media</w:t>
        </w:r>
      </w:hyperlink>
    </w:p>
    <w:p w14:paraId="07029F64" w14:textId="77777777" w:rsidR="00480FEA" w:rsidRPr="00154C68" w:rsidRDefault="004D75BD" w:rsidP="00480FEA">
      <w:r>
        <w:t xml:space="preserve">Appendix O. </w:t>
      </w:r>
      <w:r w:rsidR="00480FEA" w:rsidRPr="00154C68">
        <w:t xml:space="preserve"> VA Forms</w:t>
      </w:r>
    </w:p>
    <w:p w14:paraId="07029F65" w14:textId="77777777" w:rsidR="00480FEA" w:rsidRPr="00154C68" w:rsidRDefault="00480FEA" w:rsidP="00480FEA"/>
    <w:p w14:paraId="07029F66" w14:textId="77777777" w:rsidR="00480FEA" w:rsidRPr="00154C68" w:rsidRDefault="004D75BD" w:rsidP="00480FEA">
      <w:r>
        <w:t xml:space="preserve">Appendix V. </w:t>
      </w:r>
      <w:r w:rsidR="00480FEA" w:rsidRPr="00154C68">
        <w:t xml:space="preserve"> </w:t>
      </w:r>
      <w:r w:rsidR="00592861" w:rsidRPr="00154C68">
        <w:t>Rules for Taking Files or Information Off-Site</w:t>
      </w:r>
    </w:p>
    <w:p w14:paraId="07029F67" w14:textId="77777777" w:rsidR="00592861" w:rsidRPr="00154C68" w:rsidRDefault="00592861" w:rsidP="00480FEA"/>
    <w:p w14:paraId="07029F68" w14:textId="77777777" w:rsidR="00592861" w:rsidRPr="00154C68" w:rsidRDefault="004D75BD" w:rsidP="00480FEA">
      <w:r>
        <w:t xml:space="preserve">Appendix AD. </w:t>
      </w:r>
      <w:r w:rsidR="00592861" w:rsidRPr="00154C68">
        <w:t xml:space="preserve"> VR&amp;E Sign-Out Log</w:t>
      </w:r>
    </w:p>
    <w:p w14:paraId="07029F69" w14:textId="77777777" w:rsidR="000C612C" w:rsidRPr="00154C68" w:rsidRDefault="000C612C" w:rsidP="00553DBE">
      <w:pPr>
        <w:jc w:val="center"/>
        <w:sectPr w:rsidR="000C612C" w:rsidRPr="00154C68" w:rsidSect="00723E4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rsidRPr="00154C68">
        <w:fldChar w:fldCharType="end"/>
      </w:r>
    </w:p>
    <w:p w14:paraId="07029F6A" w14:textId="77777777" w:rsidR="00553DBE" w:rsidRPr="00154C68" w:rsidRDefault="00553DBE" w:rsidP="00553DBE">
      <w:pPr>
        <w:jc w:val="center"/>
      </w:pPr>
      <w:r w:rsidRPr="00154C68">
        <w:lastRenderedPageBreak/>
        <w:t>Chapter 5</w:t>
      </w:r>
    </w:p>
    <w:p w14:paraId="07029F6B" w14:textId="77777777" w:rsidR="00553DBE" w:rsidRPr="00154C68" w:rsidRDefault="00553DBE" w:rsidP="00553DBE">
      <w:pPr>
        <w:jc w:val="center"/>
      </w:pPr>
      <w:r w:rsidRPr="00154C68">
        <w:t>SENSITIVE ACCESS AND</w:t>
      </w:r>
    </w:p>
    <w:p w14:paraId="07029F6C" w14:textId="77777777" w:rsidR="00553DBE" w:rsidRPr="00154C68" w:rsidRDefault="00553DBE" w:rsidP="00553DBE">
      <w:pPr>
        <w:jc w:val="center"/>
      </w:pPr>
      <w:r w:rsidRPr="00154C68">
        <w:t>PERSONALLY IDENTIFIABLE INFORMATION</w:t>
      </w:r>
    </w:p>
    <w:p w14:paraId="07029F6D" w14:textId="77777777" w:rsidR="00553DBE" w:rsidRPr="00154C68" w:rsidRDefault="00553DBE" w:rsidP="00553DBE"/>
    <w:p w14:paraId="07029F6E" w14:textId="77777777" w:rsidR="00553DBE" w:rsidRPr="00154C68" w:rsidRDefault="00553DBE" w:rsidP="00553DBE">
      <w:pPr>
        <w:pStyle w:val="Heading1"/>
      </w:pPr>
      <w:bookmarkStart w:id="1" w:name="_Toc488917296"/>
      <w:r w:rsidRPr="00154C68">
        <w:t>Introduction</w:t>
      </w:r>
      <w:bookmarkEnd w:id="1"/>
    </w:p>
    <w:p w14:paraId="07029F6F" w14:textId="77777777" w:rsidR="00553DBE" w:rsidRPr="00154C68" w:rsidRDefault="00900D53" w:rsidP="008D1052">
      <w:pPr>
        <w:ind w:left="720"/>
      </w:pPr>
      <w:r w:rsidRPr="00154C68">
        <w:t>(Change Date October</w:t>
      </w:r>
      <w:r w:rsidR="00A642AE" w:rsidRPr="00154C68">
        <w:t xml:space="preserve"> 23, 2012)</w:t>
      </w:r>
    </w:p>
    <w:p w14:paraId="07029F70" w14:textId="77777777" w:rsidR="00A642AE" w:rsidRPr="00154C68" w:rsidRDefault="00A642AE" w:rsidP="008D1052">
      <w:pPr>
        <w:ind w:left="1440"/>
      </w:pPr>
    </w:p>
    <w:p w14:paraId="07029F71" w14:textId="77777777" w:rsidR="00553DBE" w:rsidRPr="00154C68" w:rsidRDefault="00553DBE" w:rsidP="00CC6B03">
      <w:pPr>
        <w:ind w:left="720"/>
      </w:pPr>
      <w:r w:rsidRPr="00154C68">
        <w:t xml:space="preserve">This chapter provides guidelines to ensure that all </w:t>
      </w:r>
      <w:r w:rsidR="00161129" w:rsidRPr="00154C68">
        <w:t xml:space="preserve">Department of Veteran Affairs (VA) </w:t>
      </w:r>
      <w:r w:rsidRPr="00154C68">
        <w:t>records are access</w:t>
      </w:r>
      <w:r w:rsidR="00956EB1" w:rsidRPr="00154C68">
        <w:t>ed</w:t>
      </w:r>
      <w:r w:rsidRPr="00154C68">
        <w:t xml:space="preserve"> and protected in the proper manner. </w:t>
      </w:r>
      <w:r w:rsidR="00B13FAC" w:rsidRPr="00154C68">
        <w:t xml:space="preserve"> </w:t>
      </w:r>
      <w:r w:rsidRPr="00154C68">
        <w:t>It also provides procedural guidance for the development, retention, transmission and destruction of personal information by Vocational Rehabilitation and Employment (VR&amp;E) staff and contractors.</w:t>
      </w:r>
    </w:p>
    <w:p w14:paraId="07029F72" w14:textId="77777777" w:rsidR="00553DBE" w:rsidRPr="00154C68" w:rsidRDefault="00553DBE" w:rsidP="00553DBE"/>
    <w:p w14:paraId="07029F73" w14:textId="77777777" w:rsidR="00553DBE" w:rsidRPr="00154C68" w:rsidRDefault="00553DBE" w:rsidP="00D220E6">
      <w:pPr>
        <w:pStyle w:val="Heading1"/>
      </w:pPr>
      <w:bookmarkStart w:id="2" w:name="_Toc488917297"/>
      <w:r w:rsidRPr="00154C68">
        <w:t>References and Resources</w:t>
      </w:r>
      <w:bookmarkEnd w:id="2"/>
    </w:p>
    <w:p w14:paraId="07029F74" w14:textId="77777777" w:rsidR="0014217E" w:rsidRPr="00154C68" w:rsidRDefault="00A642AE" w:rsidP="008D1052">
      <w:pPr>
        <w:ind w:left="720"/>
      </w:pPr>
      <w:r w:rsidRPr="00154C68">
        <w:t xml:space="preserve">(Change Date November 19, 2015)  </w:t>
      </w:r>
    </w:p>
    <w:p w14:paraId="07029F75" w14:textId="77777777" w:rsidR="00A642AE" w:rsidRPr="00154C68" w:rsidRDefault="00A642AE" w:rsidP="008D1052">
      <w:pPr>
        <w:ind w:left="720"/>
      </w:pPr>
    </w:p>
    <w:p w14:paraId="07029F76" w14:textId="77777777" w:rsidR="00553DBE" w:rsidRPr="00154C68" w:rsidRDefault="0014217E" w:rsidP="00B13FAC">
      <w:r w:rsidRPr="00154C68">
        <w:tab/>
      </w:r>
      <w:r w:rsidR="00553DBE" w:rsidRPr="00154C68">
        <w:t>Publications:</w:t>
      </w:r>
      <w:r w:rsidR="00553DBE" w:rsidRPr="00154C68">
        <w:tab/>
      </w:r>
      <w:r w:rsidR="00553DBE" w:rsidRPr="00154C68">
        <w:tab/>
      </w:r>
      <w:r w:rsidR="00D220E6" w:rsidRPr="00154C68">
        <w:tab/>
      </w:r>
      <w:r w:rsidR="00553DBE" w:rsidRPr="00154C68">
        <w:t>VA Handbook 6500.6</w:t>
      </w:r>
    </w:p>
    <w:p w14:paraId="07029F77" w14:textId="77777777" w:rsidR="00553DBE" w:rsidRPr="00154C68" w:rsidRDefault="00553DBE" w:rsidP="00553DBE"/>
    <w:p w14:paraId="07029F78" w14:textId="77777777" w:rsidR="00553DBE" w:rsidRPr="00154C68" w:rsidRDefault="00E70F3F" w:rsidP="00B13FAC">
      <w:pPr>
        <w:ind w:left="2880" w:hanging="2880"/>
      </w:pPr>
      <w:r w:rsidRPr="00154C68">
        <w:tab/>
      </w:r>
      <w:r w:rsidR="00553DBE" w:rsidRPr="00154C68">
        <w:t>VA Form</w:t>
      </w:r>
      <w:r w:rsidR="00B13FAC" w:rsidRPr="00154C68">
        <w:t xml:space="preserve"> (VAF)</w:t>
      </w:r>
      <w:r w:rsidR="00553DBE" w:rsidRPr="00154C68">
        <w:t>:</w:t>
      </w:r>
      <w:r w:rsidR="00553DBE" w:rsidRPr="00154C68">
        <w:tab/>
      </w:r>
      <w:r w:rsidR="00D220E6" w:rsidRPr="00154C68">
        <w:tab/>
      </w:r>
      <w:r w:rsidR="00553DBE" w:rsidRPr="00154C68">
        <w:t>VA Form 20-8824e, Common Security Services Access Request Form</w:t>
      </w:r>
    </w:p>
    <w:p w14:paraId="07029F79" w14:textId="77777777" w:rsidR="00553DBE" w:rsidRPr="00154C68" w:rsidRDefault="00553DBE" w:rsidP="00553DBE"/>
    <w:p w14:paraId="07029F7A" w14:textId="77777777" w:rsidR="00553DBE" w:rsidRPr="00154C68" w:rsidRDefault="00553DBE" w:rsidP="00D220E6">
      <w:pPr>
        <w:pStyle w:val="Heading1"/>
      </w:pPr>
      <w:bookmarkStart w:id="3" w:name="_Toc488917298"/>
      <w:r w:rsidRPr="00154C68">
        <w:t>Sensitive Access Levels</w:t>
      </w:r>
      <w:bookmarkEnd w:id="3"/>
      <w:r w:rsidRPr="00154C68">
        <w:t xml:space="preserve"> </w:t>
      </w:r>
    </w:p>
    <w:p w14:paraId="07029F7B" w14:textId="77777777" w:rsidR="00553DBE" w:rsidRPr="00154C68" w:rsidRDefault="00553DBE" w:rsidP="00553DBE"/>
    <w:p w14:paraId="07029F7C" w14:textId="77777777" w:rsidR="00553DBE" w:rsidRPr="00154C68" w:rsidRDefault="00E94F93" w:rsidP="00D220E6">
      <w:pPr>
        <w:pStyle w:val="Heading2"/>
        <w:tabs>
          <w:tab w:val="clear" w:pos="720"/>
        </w:tabs>
      </w:pPr>
      <w:bookmarkStart w:id="4" w:name="_Toc488917299"/>
      <w:r w:rsidRPr="00154C68">
        <w:t xml:space="preserve">Description of </w:t>
      </w:r>
      <w:r w:rsidR="00553DBE" w:rsidRPr="00154C68">
        <w:t>Sensitive Access Levels</w:t>
      </w:r>
      <w:bookmarkEnd w:id="4"/>
      <w:r w:rsidR="00553DBE" w:rsidRPr="00154C68">
        <w:t xml:space="preserve"> </w:t>
      </w:r>
    </w:p>
    <w:p w14:paraId="07029F7D" w14:textId="77777777" w:rsidR="00553DBE" w:rsidRPr="00154C68" w:rsidRDefault="00A642AE" w:rsidP="008D1052">
      <w:pPr>
        <w:ind w:left="1080"/>
      </w:pPr>
      <w:r w:rsidRPr="00154C68">
        <w:t>(Change Date July 2, 2014)</w:t>
      </w:r>
    </w:p>
    <w:p w14:paraId="07029F7E" w14:textId="77777777" w:rsidR="00A642AE" w:rsidRPr="00154C68" w:rsidRDefault="00A642AE" w:rsidP="008D1052">
      <w:pPr>
        <w:ind w:left="1080"/>
      </w:pPr>
    </w:p>
    <w:p w14:paraId="07029F7F" w14:textId="77777777" w:rsidR="00883860" w:rsidRPr="00154C68" w:rsidRDefault="00553DBE" w:rsidP="00502C75">
      <w:pPr>
        <w:ind w:left="1080"/>
      </w:pPr>
      <w:r w:rsidRPr="00154C68">
        <w:t xml:space="preserve">Some VA records require additional security measures to ensure that the privacy of the individual is protected.  These records are assigned a sensitivity </w:t>
      </w:r>
      <w:r w:rsidR="00D24886" w:rsidRPr="00154C68">
        <w:t xml:space="preserve">level and corresponding access </w:t>
      </w:r>
      <w:r w:rsidRPr="00154C68">
        <w:t xml:space="preserve">level, and only employees who have the corresponding level of clearance can access those files.  </w:t>
      </w:r>
      <w:r w:rsidR="00F370BF" w:rsidRPr="00154C68">
        <w:t>The table below describes this process:</w:t>
      </w:r>
    </w:p>
    <w:p w14:paraId="07029F80" w14:textId="77777777" w:rsidR="006E7F79" w:rsidRPr="00154C68" w:rsidRDefault="006E7F79">
      <w:pPr>
        <w:widowControl/>
        <w:tabs>
          <w:tab w:val="clear" w:pos="720"/>
          <w:tab w:val="clear" w:pos="1080"/>
          <w:tab w:val="clear" w:pos="1440"/>
          <w:tab w:val="clear" w:pos="1800"/>
          <w:tab w:val="clear" w:pos="2160"/>
          <w:tab w:val="clear" w:pos="2520"/>
          <w:tab w:val="clear" w:pos="2880"/>
        </w:tabs>
      </w:pPr>
      <w:r w:rsidRPr="00154C68">
        <w:br w:type="page"/>
      </w:r>
    </w:p>
    <w:tbl>
      <w:tblPr>
        <w:tblW w:w="8280" w:type="dxa"/>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90"/>
        <w:gridCol w:w="1530"/>
        <w:gridCol w:w="2340"/>
      </w:tblGrid>
      <w:tr w:rsidR="006E7F79" w:rsidRPr="00154C68" w14:paraId="07029F85" w14:textId="77777777" w:rsidTr="00FC7B60">
        <w:trPr>
          <w:tblHeader/>
        </w:trPr>
        <w:tc>
          <w:tcPr>
            <w:tcW w:w="1620" w:type="dxa"/>
            <w:tcBorders>
              <w:top w:val="single" w:sz="6" w:space="0" w:color="auto"/>
              <w:left w:val="single" w:sz="6" w:space="0" w:color="auto"/>
              <w:bottom w:val="single" w:sz="6" w:space="0" w:color="auto"/>
              <w:right w:val="single" w:sz="6" w:space="0" w:color="auto"/>
            </w:tcBorders>
            <w:vAlign w:val="center"/>
          </w:tcPr>
          <w:p w14:paraId="07029F81"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jc w:val="center"/>
              <w:rPr>
                <w:rFonts w:eastAsia="Times New Roman" w:cs="Tahoma"/>
                <w:bCs/>
              </w:rPr>
            </w:pPr>
            <w:r w:rsidRPr="00154C68">
              <w:rPr>
                <w:rFonts w:eastAsia="Times New Roman" w:cs="Tahoma"/>
                <w:bCs/>
              </w:rPr>
              <w:lastRenderedPageBreak/>
              <w:t>Level of Sensitivity</w:t>
            </w:r>
          </w:p>
        </w:tc>
        <w:tc>
          <w:tcPr>
            <w:tcW w:w="2790" w:type="dxa"/>
            <w:tcBorders>
              <w:top w:val="single" w:sz="6" w:space="0" w:color="auto"/>
              <w:left w:val="single" w:sz="6" w:space="0" w:color="auto"/>
              <w:bottom w:val="single" w:sz="6" w:space="0" w:color="auto"/>
              <w:right w:val="single" w:sz="6" w:space="0" w:color="auto"/>
            </w:tcBorders>
            <w:vAlign w:val="center"/>
          </w:tcPr>
          <w:p w14:paraId="07029F82"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jc w:val="center"/>
              <w:rPr>
                <w:rFonts w:eastAsia="Times New Roman" w:cs="Tahoma"/>
                <w:bCs/>
              </w:rPr>
            </w:pPr>
            <w:r w:rsidRPr="00154C68">
              <w:rPr>
                <w:rFonts w:eastAsia="Times New Roman" w:cs="Tahoma"/>
                <w:bCs/>
              </w:rPr>
              <w:t>VA Records Including Employees, Veterans or Their Beneficiaries</w:t>
            </w:r>
          </w:p>
        </w:tc>
        <w:tc>
          <w:tcPr>
            <w:tcW w:w="1530" w:type="dxa"/>
            <w:tcBorders>
              <w:top w:val="single" w:sz="6" w:space="0" w:color="auto"/>
              <w:left w:val="single" w:sz="6" w:space="0" w:color="auto"/>
              <w:bottom w:val="single" w:sz="6" w:space="0" w:color="auto"/>
              <w:right w:val="single" w:sz="6" w:space="0" w:color="auto"/>
            </w:tcBorders>
            <w:vAlign w:val="center"/>
          </w:tcPr>
          <w:p w14:paraId="07029F83"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jc w:val="center"/>
              <w:rPr>
                <w:rFonts w:eastAsia="Times New Roman" w:cs="Tahoma"/>
                <w:bCs/>
              </w:rPr>
            </w:pPr>
            <w:r w:rsidRPr="00154C68">
              <w:rPr>
                <w:rFonts w:eastAsia="Times New Roman" w:cs="Tahoma"/>
                <w:bCs/>
              </w:rPr>
              <w:t>Expiration Date</w:t>
            </w:r>
          </w:p>
        </w:tc>
        <w:tc>
          <w:tcPr>
            <w:tcW w:w="2340" w:type="dxa"/>
            <w:tcBorders>
              <w:top w:val="single" w:sz="6" w:space="0" w:color="auto"/>
              <w:left w:val="single" w:sz="6" w:space="0" w:color="auto"/>
              <w:bottom w:val="single" w:sz="6" w:space="0" w:color="auto"/>
              <w:right w:val="single" w:sz="6" w:space="0" w:color="auto"/>
            </w:tcBorders>
            <w:vAlign w:val="center"/>
          </w:tcPr>
          <w:p w14:paraId="07029F84" w14:textId="77777777" w:rsidR="006E7F79" w:rsidRPr="00154C68" w:rsidRDefault="006E7F79" w:rsidP="00F370BF">
            <w:pPr>
              <w:keepNext/>
              <w:widowControl/>
              <w:tabs>
                <w:tab w:val="clear" w:pos="720"/>
                <w:tab w:val="clear" w:pos="1080"/>
                <w:tab w:val="clear" w:pos="1440"/>
                <w:tab w:val="clear" w:pos="1800"/>
                <w:tab w:val="clear" w:pos="2160"/>
                <w:tab w:val="clear" w:pos="2520"/>
                <w:tab w:val="clear" w:pos="2880"/>
              </w:tabs>
              <w:jc w:val="center"/>
              <w:outlineLvl w:val="3"/>
              <w:rPr>
                <w:rFonts w:eastAsia="Times New Roman" w:cs="Tahoma"/>
                <w:bCs/>
              </w:rPr>
            </w:pPr>
            <w:r w:rsidRPr="00154C68">
              <w:rPr>
                <w:rFonts w:eastAsia="Times New Roman" w:cs="Tahoma"/>
                <w:bCs/>
              </w:rPr>
              <w:t>Authorized Employees</w:t>
            </w:r>
          </w:p>
        </w:tc>
      </w:tr>
      <w:tr w:rsidR="006E7F79" w:rsidRPr="00154C68" w14:paraId="07029F8A" w14:textId="77777777" w:rsidTr="00FC7B60">
        <w:trPr>
          <w:trHeight w:val="1875"/>
        </w:trPr>
        <w:tc>
          <w:tcPr>
            <w:tcW w:w="1620" w:type="dxa"/>
            <w:tcBorders>
              <w:top w:val="single" w:sz="6" w:space="0" w:color="auto"/>
              <w:left w:val="single" w:sz="6" w:space="0" w:color="auto"/>
              <w:bottom w:val="single" w:sz="6" w:space="0" w:color="auto"/>
              <w:right w:val="single" w:sz="6" w:space="0" w:color="auto"/>
            </w:tcBorders>
          </w:tcPr>
          <w:p w14:paraId="07029F86"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jc w:val="center"/>
              <w:rPr>
                <w:rFonts w:eastAsia="Times New Roman" w:cs="Tahoma"/>
              </w:rPr>
            </w:pPr>
            <w:r w:rsidRPr="00154C68">
              <w:rPr>
                <w:rFonts w:eastAsia="Times New Roman" w:cs="Tahoma"/>
              </w:rPr>
              <w:t>9</w:t>
            </w:r>
          </w:p>
        </w:tc>
        <w:tc>
          <w:tcPr>
            <w:tcW w:w="2790" w:type="dxa"/>
            <w:tcBorders>
              <w:top w:val="single" w:sz="6" w:space="0" w:color="auto"/>
              <w:left w:val="single" w:sz="6" w:space="0" w:color="auto"/>
              <w:bottom w:val="single" w:sz="6" w:space="0" w:color="auto"/>
              <w:right w:val="single" w:sz="6" w:space="0" w:color="auto"/>
            </w:tcBorders>
          </w:tcPr>
          <w:p w14:paraId="07029F87"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 xml:space="preserve">The President/Vice President of the U.S.; Members of the Cabinet; U.S. Senators and Members of Congress; U.S. Supreme Court Justices; VA Secretary; VA Deputy Secretaries; VA Under Secretaries; VA Asst. Secretaries; other high profile individuals; special cases, e.g. witness protection </w:t>
            </w:r>
          </w:p>
        </w:tc>
        <w:tc>
          <w:tcPr>
            <w:tcW w:w="1530" w:type="dxa"/>
            <w:tcBorders>
              <w:top w:val="single" w:sz="6" w:space="0" w:color="auto"/>
              <w:left w:val="single" w:sz="6" w:space="0" w:color="auto"/>
              <w:bottom w:val="single" w:sz="6" w:space="0" w:color="auto"/>
              <w:right w:val="single" w:sz="6" w:space="0" w:color="auto"/>
            </w:tcBorders>
          </w:tcPr>
          <w:p w14:paraId="07029F88"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Indefinite</w:t>
            </w:r>
          </w:p>
        </w:tc>
        <w:tc>
          <w:tcPr>
            <w:tcW w:w="2340" w:type="dxa"/>
            <w:tcBorders>
              <w:top w:val="single" w:sz="6" w:space="0" w:color="auto"/>
              <w:left w:val="single" w:sz="6" w:space="0" w:color="auto"/>
              <w:bottom w:val="single" w:sz="6" w:space="0" w:color="auto"/>
              <w:right w:val="single" w:sz="6" w:space="0" w:color="auto"/>
            </w:tcBorders>
          </w:tcPr>
          <w:p w14:paraId="07029F89"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Under Secretary for Benefits (USB); Deputy USBs; Service Directors; SIPO Director; Directors and Asst. Directors of facilities having jurisdiction over records with a level of sensitivity equal to 9</w:t>
            </w:r>
          </w:p>
        </w:tc>
      </w:tr>
      <w:tr w:rsidR="006E7F79" w:rsidRPr="00154C68" w14:paraId="07029F90" w14:textId="77777777" w:rsidTr="00FC7B60">
        <w:trPr>
          <w:trHeight w:val="3666"/>
        </w:trPr>
        <w:tc>
          <w:tcPr>
            <w:tcW w:w="1620" w:type="dxa"/>
            <w:tcBorders>
              <w:top w:val="single" w:sz="6" w:space="0" w:color="auto"/>
              <w:left w:val="single" w:sz="6" w:space="0" w:color="auto"/>
              <w:bottom w:val="single" w:sz="6" w:space="0" w:color="auto"/>
              <w:right w:val="single" w:sz="6" w:space="0" w:color="auto"/>
            </w:tcBorders>
          </w:tcPr>
          <w:p w14:paraId="07029F8B"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jc w:val="center"/>
              <w:rPr>
                <w:rFonts w:eastAsia="Times New Roman" w:cs="Tahoma"/>
              </w:rPr>
            </w:pPr>
            <w:r w:rsidRPr="00154C68">
              <w:rPr>
                <w:rFonts w:eastAsia="Times New Roman" w:cs="Tahoma"/>
              </w:rPr>
              <w:t>8</w:t>
            </w:r>
          </w:p>
        </w:tc>
        <w:tc>
          <w:tcPr>
            <w:tcW w:w="2790" w:type="dxa"/>
            <w:tcBorders>
              <w:top w:val="single" w:sz="6" w:space="0" w:color="auto"/>
              <w:left w:val="single" w:sz="6" w:space="0" w:color="auto"/>
              <w:bottom w:val="single" w:sz="6" w:space="0" w:color="auto"/>
              <w:right w:val="single" w:sz="6" w:space="0" w:color="auto"/>
            </w:tcBorders>
          </w:tcPr>
          <w:p w14:paraId="07029F8C"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VA Senior Executive Service; Directors and Assistant Directors; Regional Counsel; Div. Chiefs or equivalent; persons of national prominence; Governors; Lt. Governors; Attorneys General of states or commonwealths; locally prominent persons or officials</w:t>
            </w:r>
          </w:p>
        </w:tc>
        <w:tc>
          <w:tcPr>
            <w:tcW w:w="1530" w:type="dxa"/>
            <w:tcBorders>
              <w:top w:val="single" w:sz="6" w:space="0" w:color="auto"/>
              <w:left w:val="single" w:sz="6" w:space="0" w:color="auto"/>
              <w:bottom w:val="single" w:sz="6" w:space="0" w:color="auto"/>
              <w:right w:val="single" w:sz="6" w:space="0" w:color="auto"/>
            </w:tcBorders>
          </w:tcPr>
          <w:p w14:paraId="07029F8D"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3 years after leaving public or</w:t>
            </w:r>
          </w:p>
          <w:p w14:paraId="07029F8E"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government service</w:t>
            </w:r>
          </w:p>
        </w:tc>
        <w:tc>
          <w:tcPr>
            <w:tcW w:w="2340" w:type="dxa"/>
            <w:tcBorders>
              <w:top w:val="single" w:sz="6" w:space="0" w:color="auto"/>
              <w:left w:val="single" w:sz="6" w:space="0" w:color="auto"/>
              <w:bottom w:val="single" w:sz="6" w:space="0" w:color="auto"/>
              <w:right w:val="single" w:sz="6" w:space="0" w:color="auto"/>
            </w:tcBorders>
          </w:tcPr>
          <w:p w14:paraId="07029F8F"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Facility Directors and assistants; Area Directors; V</w:t>
            </w:r>
            <w:r w:rsidR="00227B8D" w:rsidRPr="00154C68">
              <w:rPr>
                <w:rFonts w:eastAsia="Times New Roman" w:cs="Tahoma"/>
              </w:rPr>
              <w:t>eteran Service Center (V</w:t>
            </w:r>
            <w:r w:rsidRPr="00154C68">
              <w:rPr>
                <w:rFonts w:eastAsia="Times New Roman" w:cs="Tahoma"/>
              </w:rPr>
              <w:t>SC</w:t>
            </w:r>
            <w:r w:rsidR="00227B8D" w:rsidRPr="00154C68">
              <w:rPr>
                <w:rFonts w:eastAsia="Times New Roman" w:cs="Tahoma"/>
              </w:rPr>
              <w:t>)</w:t>
            </w:r>
            <w:r w:rsidRPr="00154C68">
              <w:rPr>
                <w:rFonts w:eastAsia="Times New Roman" w:cs="Tahoma"/>
              </w:rPr>
              <w:t xml:space="preserve"> Managers and Assistants; all other Division Chiefs</w:t>
            </w:r>
          </w:p>
        </w:tc>
      </w:tr>
      <w:tr w:rsidR="006E7F79" w:rsidRPr="00154C68" w14:paraId="07029F96" w14:textId="77777777" w:rsidTr="006E7F79">
        <w:trPr>
          <w:trHeight w:val="5664"/>
        </w:trPr>
        <w:tc>
          <w:tcPr>
            <w:tcW w:w="1620" w:type="dxa"/>
            <w:tcBorders>
              <w:top w:val="single" w:sz="6" w:space="0" w:color="auto"/>
              <w:left w:val="single" w:sz="6" w:space="0" w:color="auto"/>
              <w:bottom w:val="single" w:sz="4" w:space="0" w:color="auto"/>
              <w:right w:val="single" w:sz="6" w:space="0" w:color="auto"/>
            </w:tcBorders>
          </w:tcPr>
          <w:p w14:paraId="07029F91" w14:textId="77777777" w:rsidR="006E7F79" w:rsidRPr="00154C68" w:rsidRDefault="006E7F79" w:rsidP="00161129">
            <w:pPr>
              <w:widowControl/>
              <w:tabs>
                <w:tab w:val="clear" w:pos="720"/>
                <w:tab w:val="clear" w:pos="1080"/>
                <w:tab w:val="clear" w:pos="1440"/>
                <w:tab w:val="clear" w:pos="1800"/>
                <w:tab w:val="clear" w:pos="2160"/>
                <w:tab w:val="clear" w:pos="2520"/>
                <w:tab w:val="clear" w:pos="2880"/>
              </w:tabs>
              <w:jc w:val="center"/>
              <w:rPr>
                <w:rFonts w:eastAsia="Times New Roman" w:cs="Tahoma"/>
              </w:rPr>
            </w:pPr>
            <w:r w:rsidRPr="00154C68">
              <w:rPr>
                <w:rFonts w:eastAsia="Times New Roman" w:cs="Tahoma"/>
              </w:rPr>
              <w:lastRenderedPageBreak/>
              <w:t>7</w:t>
            </w:r>
          </w:p>
        </w:tc>
        <w:tc>
          <w:tcPr>
            <w:tcW w:w="2790" w:type="dxa"/>
            <w:tcBorders>
              <w:top w:val="single" w:sz="6" w:space="0" w:color="auto"/>
              <w:left w:val="single" w:sz="6" w:space="0" w:color="auto"/>
              <w:bottom w:val="single" w:sz="4" w:space="0" w:color="auto"/>
              <w:right w:val="single" w:sz="6" w:space="0" w:color="auto"/>
            </w:tcBorders>
          </w:tcPr>
          <w:p w14:paraId="07029F92"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V</w:t>
            </w:r>
            <w:r w:rsidR="00227B8D" w:rsidRPr="00154C68">
              <w:rPr>
                <w:rFonts w:eastAsia="Times New Roman" w:cs="Tahoma"/>
              </w:rPr>
              <w:t>eterans Benefit Administration (V</w:t>
            </w:r>
            <w:r w:rsidRPr="00154C68">
              <w:rPr>
                <w:rFonts w:eastAsia="Times New Roman" w:cs="Tahoma"/>
              </w:rPr>
              <w:t>BA</w:t>
            </w:r>
            <w:r w:rsidR="00227B8D" w:rsidRPr="00154C68">
              <w:rPr>
                <w:rFonts w:eastAsia="Times New Roman" w:cs="Tahoma"/>
              </w:rPr>
              <w:t>)</w:t>
            </w:r>
            <w:r w:rsidRPr="00154C68">
              <w:rPr>
                <w:rFonts w:eastAsia="Times New Roman" w:cs="Tahoma"/>
              </w:rPr>
              <w:t xml:space="preserve"> employees; private attorney fee cases</w:t>
            </w:r>
          </w:p>
        </w:tc>
        <w:tc>
          <w:tcPr>
            <w:tcW w:w="1530" w:type="dxa"/>
            <w:tcBorders>
              <w:top w:val="single" w:sz="6" w:space="0" w:color="auto"/>
              <w:left w:val="single" w:sz="6" w:space="0" w:color="auto"/>
              <w:bottom w:val="single" w:sz="4" w:space="0" w:color="auto"/>
              <w:right w:val="single" w:sz="6" w:space="0" w:color="auto"/>
            </w:tcBorders>
          </w:tcPr>
          <w:p w14:paraId="07029F93"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3 years after leaving public or</w:t>
            </w:r>
          </w:p>
          <w:p w14:paraId="07029F94"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proofErr w:type="gramStart"/>
            <w:r w:rsidRPr="00154C68">
              <w:rPr>
                <w:rFonts w:eastAsia="Times New Roman" w:cs="Tahoma"/>
              </w:rPr>
              <w:t>government</w:t>
            </w:r>
            <w:proofErr w:type="gramEnd"/>
            <w:r w:rsidRPr="00154C68">
              <w:rPr>
                <w:rFonts w:eastAsia="Times New Roman" w:cs="Tahoma"/>
              </w:rPr>
              <w:t xml:space="preserve"> service.  The exception is private attorney fee cases.  These cases remain level 7 until the Attorney Fee designation for a particular claim no longer exists.</w:t>
            </w:r>
          </w:p>
        </w:tc>
        <w:tc>
          <w:tcPr>
            <w:tcW w:w="2340" w:type="dxa"/>
            <w:tcBorders>
              <w:top w:val="single" w:sz="6" w:space="0" w:color="auto"/>
              <w:left w:val="single" w:sz="6" w:space="0" w:color="auto"/>
              <w:bottom w:val="single" w:sz="4" w:space="0" w:color="auto"/>
              <w:right w:val="single" w:sz="6" w:space="0" w:color="auto"/>
            </w:tcBorders>
          </w:tcPr>
          <w:p w14:paraId="07029F95" w14:textId="77777777" w:rsidR="006E7F79" w:rsidRPr="00154C68" w:rsidRDefault="006E7F79" w:rsidP="002D34F6">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I</w:t>
            </w:r>
            <w:r w:rsidR="002D34F6" w:rsidRPr="00154C68">
              <w:rPr>
                <w:rFonts w:eastAsia="Times New Roman" w:cs="Tahoma"/>
              </w:rPr>
              <w:t>nformation Security Officer (I</w:t>
            </w:r>
            <w:r w:rsidRPr="00154C68">
              <w:rPr>
                <w:rFonts w:eastAsia="Times New Roman" w:cs="Tahoma"/>
              </w:rPr>
              <w:t>SO</w:t>
            </w:r>
            <w:r w:rsidR="002D34F6" w:rsidRPr="00154C68">
              <w:rPr>
                <w:rFonts w:eastAsia="Times New Roman" w:cs="Tahoma"/>
              </w:rPr>
              <w:t>)</w:t>
            </w:r>
            <w:r w:rsidRPr="00154C68">
              <w:rPr>
                <w:rFonts w:eastAsia="Times New Roman" w:cs="Tahoma"/>
              </w:rPr>
              <w:t xml:space="preserve"> and AISO, System Security Officers, Supervisory Accredited VSO reps; Private Attorneys; all VA Supervisors with a business need; and 10% of a VBA entities’ non-supervisory staff with a business need. </w:t>
            </w:r>
          </w:p>
        </w:tc>
      </w:tr>
      <w:tr w:rsidR="006E7F79" w:rsidRPr="00154C68" w14:paraId="07029F9C" w14:textId="77777777" w:rsidTr="006E7F79">
        <w:trPr>
          <w:trHeight w:val="1619"/>
        </w:trPr>
        <w:tc>
          <w:tcPr>
            <w:tcW w:w="1620" w:type="dxa"/>
            <w:tcBorders>
              <w:top w:val="single" w:sz="4" w:space="0" w:color="auto"/>
              <w:left w:val="single" w:sz="4" w:space="0" w:color="auto"/>
              <w:bottom w:val="single" w:sz="4" w:space="0" w:color="auto"/>
              <w:right w:val="single" w:sz="4" w:space="0" w:color="auto"/>
            </w:tcBorders>
          </w:tcPr>
          <w:p w14:paraId="07029F97" w14:textId="77777777" w:rsidR="006E7F79" w:rsidRPr="00154C68" w:rsidRDefault="006E7F79" w:rsidP="00161129">
            <w:pPr>
              <w:widowControl/>
              <w:tabs>
                <w:tab w:val="clear" w:pos="720"/>
                <w:tab w:val="clear" w:pos="1080"/>
                <w:tab w:val="clear" w:pos="1440"/>
                <w:tab w:val="clear" w:pos="1800"/>
                <w:tab w:val="clear" w:pos="2160"/>
                <w:tab w:val="clear" w:pos="2520"/>
                <w:tab w:val="clear" w:pos="2880"/>
              </w:tabs>
              <w:jc w:val="center"/>
              <w:rPr>
                <w:rFonts w:eastAsia="Times New Roman" w:cs="Tahoma"/>
              </w:rPr>
            </w:pPr>
            <w:r w:rsidRPr="00154C68">
              <w:rPr>
                <w:rFonts w:eastAsia="Times New Roman" w:cs="Tahoma"/>
              </w:rPr>
              <w:t>6</w:t>
            </w:r>
          </w:p>
        </w:tc>
        <w:tc>
          <w:tcPr>
            <w:tcW w:w="2790" w:type="dxa"/>
            <w:tcBorders>
              <w:top w:val="single" w:sz="4" w:space="0" w:color="auto"/>
              <w:left w:val="single" w:sz="4" w:space="0" w:color="auto"/>
              <w:bottom w:val="single" w:sz="4" w:space="0" w:color="auto"/>
              <w:right w:val="single" w:sz="4" w:space="0" w:color="auto"/>
            </w:tcBorders>
          </w:tcPr>
          <w:p w14:paraId="07029F98"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VA Employees (other than VBA employees); VSO employees, relative of employee; VA work-study/interns employed at a VBA location.  At the Director’s discretion, this sensitivity level may also be placed on a Veteran’s folder for high-profile claims.</w:t>
            </w:r>
          </w:p>
        </w:tc>
        <w:tc>
          <w:tcPr>
            <w:tcW w:w="1530" w:type="dxa"/>
            <w:tcBorders>
              <w:top w:val="single" w:sz="4" w:space="0" w:color="auto"/>
              <w:left w:val="single" w:sz="4" w:space="0" w:color="auto"/>
              <w:bottom w:val="single" w:sz="4" w:space="0" w:color="auto"/>
              <w:right w:val="single" w:sz="4" w:space="0" w:color="auto"/>
            </w:tcBorders>
          </w:tcPr>
          <w:p w14:paraId="07029F99"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3 years after leaving public or</w:t>
            </w:r>
          </w:p>
          <w:p w14:paraId="07029F9A"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government service</w:t>
            </w:r>
          </w:p>
        </w:tc>
        <w:tc>
          <w:tcPr>
            <w:tcW w:w="2340" w:type="dxa"/>
            <w:tcBorders>
              <w:top w:val="single" w:sz="4" w:space="0" w:color="auto"/>
              <w:left w:val="single" w:sz="4" w:space="0" w:color="auto"/>
              <w:bottom w:val="single" w:sz="4" w:space="0" w:color="auto"/>
              <w:right w:val="single" w:sz="4" w:space="0" w:color="auto"/>
            </w:tcBorders>
          </w:tcPr>
          <w:p w14:paraId="07029F9B" w14:textId="77777777" w:rsidR="006E7F79" w:rsidRPr="00154C68" w:rsidRDefault="006E7F79" w:rsidP="006E7F79">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Journey level employees having a business need on a daily basis, not to exceed 25% of a VBA entities’ non-supervisory staff; non-supervisory accredited VSO reps.</w:t>
            </w:r>
          </w:p>
        </w:tc>
      </w:tr>
      <w:tr w:rsidR="006E7F79" w:rsidRPr="00154C68" w14:paraId="07029FA1" w14:textId="77777777" w:rsidTr="006E7F79">
        <w:trPr>
          <w:trHeight w:val="539"/>
        </w:trPr>
        <w:tc>
          <w:tcPr>
            <w:tcW w:w="1620" w:type="dxa"/>
            <w:tcBorders>
              <w:top w:val="single" w:sz="4" w:space="0" w:color="auto"/>
              <w:left w:val="single" w:sz="4" w:space="0" w:color="auto"/>
              <w:bottom w:val="single" w:sz="4" w:space="0" w:color="auto"/>
              <w:right w:val="single" w:sz="4" w:space="0" w:color="auto"/>
            </w:tcBorders>
            <w:vAlign w:val="center"/>
          </w:tcPr>
          <w:p w14:paraId="07029F9D"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jc w:val="center"/>
              <w:rPr>
                <w:rFonts w:eastAsia="Times New Roman" w:cs="Tahoma"/>
              </w:rPr>
            </w:pPr>
            <w:r w:rsidRPr="00154C68">
              <w:rPr>
                <w:rFonts w:eastAsia="Times New Roman" w:cs="Tahoma"/>
              </w:rPr>
              <w:t>5-0</w:t>
            </w:r>
          </w:p>
        </w:tc>
        <w:tc>
          <w:tcPr>
            <w:tcW w:w="2790" w:type="dxa"/>
            <w:tcBorders>
              <w:top w:val="single" w:sz="4" w:space="0" w:color="auto"/>
              <w:left w:val="single" w:sz="4" w:space="0" w:color="auto"/>
              <w:bottom w:val="single" w:sz="4" w:space="0" w:color="auto"/>
              <w:right w:val="single" w:sz="4" w:space="0" w:color="auto"/>
            </w:tcBorders>
            <w:vAlign w:val="center"/>
          </w:tcPr>
          <w:p w14:paraId="07029F9E"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rPr>
                <w:rFonts w:eastAsia="Times New Roman" w:cs="Tahoma"/>
              </w:rPr>
            </w:pPr>
            <w:r w:rsidRPr="00154C68">
              <w:rPr>
                <w:rFonts w:eastAsia="Times New Roman" w:cs="Tahoma"/>
              </w:rPr>
              <w:t>Local Use Determination</w:t>
            </w:r>
          </w:p>
        </w:tc>
        <w:tc>
          <w:tcPr>
            <w:tcW w:w="1530" w:type="dxa"/>
            <w:tcBorders>
              <w:top w:val="single" w:sz="4" w:space="0" w:color="auto"/>
              <w:left w:val="single" w:sz="4" w:space="0" w:color="auto"/>
              <w:bottom w:val="single" w:sz="4" w:space="0" w:color="auto"/>
              <w:right w:val="single" w:sz="4" w:space="0" w:color="auto"/>
            </w:tcBorders>
            <w:vAlign w:val="center"/>
          </w:tcPr>
          <w:p w14:paraId="07029F9F"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rPr>
                <w:rFonts w:eastAsia="Times New Roman" w:cs="Tahoma"/>
              </w:rPr>
            </w:pPr>
          </w:p>
        </w:tc>
        <w:tc>
          <w:tcPr>
            <w:tcW w:w="2340" w:type="dxa"/>
            <w:tcBorders>
              <w:top w:val="single" w:sz="4" w:space="0" w:color="auto"/>
              <w:left w:val="single" w:sz="4" w:space="0" w:color="auto"/>
              <w:bottom w:val="single" w:sz="4" w:space="0" w:color="auto"/>
              <w:right w:val="single" w:sz="4" w:space="0" w:color="auto"/>
            </w:tcBorders>
            <w:vAlign w:val="center"/>
          </w:tcPr>
          <w:p w14:paraId="07029FA0" w14:textId="77777777" w:rsidR="006E7F79" w:rsidRPr="00154C68" w:rsidRDefault="006E7F79" w:rsidP="00F370BF">
            <w:pPr>
              <w:widowControl/>
              <w:tabs>
                <w:tab w:val="clear" w:pos="720"/>
                <w:tab w:val="clear" w:pos="1080"/>
                <w:tab w:val="clear" w:pos="1440"/>
                <w:tab w:val="clear" w:pos="1800"/>
                <w:tab w:val="clear" w:pos="2160"/>
                <w:tab w:val="clear" w:pos="2520"/>
                <w:tab w:val="clear" w:pos="2880"/>
              </w:tabs>
              <w:rPr>
                <w:rFonts w:eastAsia="Times New Roman" w:cs="Tahoma"/>
              </w:rPr>
            </w:pPr>
          </w:p>
        </w:tc>
      </w:tr>
    </w:tbl>
    <w:p w14:paraId="07029FA2" w14:textId="77777777" w:rsidR="00F370BF" w:rsidRPr="00154C68" w:rsidRDefault="00F370BF" w:rsidP="00553DBE"/>
    <w:p w14:paraId="07029FA3" w14:textId="77777777" w:rsidR="00553DBE" w:rsidRPr="00154C68" w:rsidRDefault="00553DBE" w:rsidP="004533E9">
      <w:pPr>
        <w:pStyle w:val="Heading2"/>
      </w:pPr>
      <w:bookmarkStart w:id="5" w:name="_Toc488917300"/>
      <w:r w:rsidRPr="00154C68">
        <w:t>Authorization for Access to Sensitive Files</w:t>
      </w:r>
      <w:bookmarkEnd w:id="5"/>
    </w:p>
    <w:p w14:paraId="07029FA4" w14:textId="77777777" w:rsidR="00553DBE" w:rsidRPr="00154C68" w:rsidRDefault="00900D53" w:rsidP="008D1052">
      <w:pPr>
        <w:ind w:left="1080"/>
      </w:pPr>
      <w:r w:rsidRPr="00154C68">
        <w:t>(Change Date October</w:t>
      </w:r>
      <w:r w:rsidR="00A642AE" w:rsidRPr="00154C68">
        <w:t xml:space="preserve"> 23, 2012)</w:t>
      </w:r>
    </w:p>
    <w:p w14:paraId="07029FA5" w14:textId="77777777" w:rsidR="00A642AE" w:rsidRPr="00154C68" w:rsidRDefault="00A642AE" w:rsidP="008D1052">
      <w:pPr>
        <w:ind w:left="1080"/>
      </w:pPr>
    </w:p>
    <w:p w14:paraId="07029FA6" w14:textId="77777777" w:rsidR="00553DBE" w:rsidRPr="00154C68" w:rsidRDefault="00553DBE" w:rsidP="009A49E6">
      <w:pPr>
        <w:ind w:left="1080"/>
      </w:pPr>
      <w:r w:rsidRPr="00154C68">
        <w:t xml:space="preserve">The </w:t>
      </w:r>
      <w:r w:rsidR="00B13FAC" w:rsidRPr="00154C68">
        <w:t>Regional Office (</w:t>
      </w:r>
      <w:r w:rsidRPr="00154C68">
        <w:t>RO</w:t>
      </w:r>
      <w:r w:rsidR="00B13FAC" w:rsidRPr="00154C68">
        <w:t>)</w:t>
      </w:r>
      <w:r w:rsidRPr="00154C68">
        <w:t xml:space="preserve"> Director or Assistant Director is responsible for </w:t>
      </w:r>
      <w:r w:rsidRPr="00154C68">
        <w:lastRenderedPageBreak/>
        <w:t xml:space="preserve">authorizing access to sensitive files.  All sensitive level access requests must be submitted </w:t>
      </w:r>
      <w:r w:rsidR="00B13FAC" w:rsidRPr="00154C68">
        <w:t>via Common Security Employee Manager (</w:t>
      </w:r>
      <w:r w:rsidRPr="00154C68">
        <w:t>CSEM</w:t>
      </w:r>
      <w:r w:rsidR="00B13FAC" w:rsidRPr="00154C68">
        <w:t>)</w:t>
      </w:r>
      <w:r w:rsidRPr="00154C68">
        <w:t xml:space="preserve">, or by using VAF 20-8824e for offices not currently using CSEM.  VAF 20-8824e </w:t>
      </w:r>
      <w:r w:rsidR="00E94F93" w:rsidRPr="00154C68">
        <w:t>must be submitted to the RO’s</w:t>
      </w:r>
      <w:r w:rsidRPr="00154C68">
        <w:t xml:space="preserve"> ISO to </w:t>
      </w:r>
      <w:r w:rsidR="00DF5512" w:rsidRPr="00154C68">
        <w:t>request for</w:t>
      </w:r>
      <w:r w:rsidRPr="00154C68">
        <w:t xml:space="preserve"> sensitive level access.  See Appendix O, VA Forms</w:t>
      </w:r>
      <w:r w:rsidR="00227B8D" w:rsidRPr="00154C68">
        <w:t>, for information on how to access this form, as well as all forms referenced in this chapter</w:t>
      </w:r>
      <w:r w:rsidRPr="00154C68">
        <w:t xml:space="preserve">.  </w:t>
      </w:r>
    </w:p>
    <w:p w14:paraId="07029FA7" w14:textId="77777777" w:rsidR="00553DBE" w:rsidRPr="00154C68" w:rsidRDefault="00553DBE" w:rsidP="004533E9">
      <w:pPr>
        <w:ind w:left="720"/>
      </w:pPr>
    </w:p>
    <w:p w14:paraId="07029FA8" w14:textId="77777777" w:rsidR="00655574" w:rsidRPr="00154C68" w:rsidRDefault="00655574" w:rsidP="009A49E6">
      <w:pPr>
        <w:numPr>
          <w:ilvl w:val="0"/>
          <w:numId w:val="27"/>
        </w:numPr>
        <w:ind w:left="1440"/>
      </w:pPr>
      <w:r w:rsidRPr="00154C68">
        <w:t>Access l</w:t>
      </w:r>
      <w:r w:rsidR="00553DBE" w:rsidRPr="00154C68">
        <w:t>evels 8 and 9 may be given to employees with designated positions as listed in the chart above.</w:t>
      </w:r>
    </w:p>
    <w:p w14:paraId="07029FA9" w14:textId="77777777" w:rsidR="00655574" w:rsidRPr="00154C68" w:rsidRDefault="00655574" w:rsidP="009A49E6">
      <w:pPr>
        <w:ind w:left="720"/>
      </w:pPr>
    </w:p>
    <w:p w14:paraId="07029FAA" w14:textId="77777777" w:rsidR="00655574" w:rsidRPr="00154C68" w:rsidRDefault="00655574" w:rsidP="009A49E6">
      <w:pPr>
        <w:numPr>
          <w:ilvl w:val="0"/>
          <w:numId w:val="27"/>
        </w:numPr>
        <w:ind w:left="1440"/>
      </w:pPr>
      <w:r w:rsidRPr="00154C68">
        <w:t>Access l</w:t>
      </w:r>
      <w:r w:rsidR="00553DBE" w:rsidRPr="00154C68">
        <w:t xml:space="preserve">evel 7 restrictions are limited to a maximum of 10 percent of non-supervisory staff allowed access.  </w:t>
      </w:r>
    </w:p>
    <w:p w14:paraId="07029FAB" w14:textId="77777777" w:rsidR="00655574" w:rsidRPr="00154C68" w:rsidRDefault="00655574" w:rsidP="009A49E6">
      <w:pPr>
        <w:ind w:left="360"/>
      </w:pPr>
    </w:p>
    <w:p w14:paraId="07029FAC" w14:textId="77777777" w:rsidR="00655574" w:rsidRPr="00154C68" w:rsidRDefault="00655574" w:rsidP="009A49E6">
      <w:pPr>
        <w:numPr>
          <w:ilvl w:val="0"/>
          <w:numId w:val="27"/>
        </w:numPr>
        <w:ind w:left="1440"/>
      </w:pPr>
      <w:r w:rsidRPr="00154C68">
        <w:t>Access l</w:t>
      </w:r>
      <w:r w:rsidR="00553DBE" w:rsidRPr="00154C68">
        <w:t xml:space="preserve">evel 6 access is limited to an additional 25 percent of non-supervisory staff, with the stipulation that such access is given only to journey level employees.  Therefore, a total of 35 percent of RO employees are entitled to Level 6 access and above, to include VR&amp;E employees.  </w:t>
      </w:r>
    </w:p>
    <w:p w14:paraId="07029FAD" w14:textId="77777777" w:rsidR="00655574" w:rsidRPr="00154C68" w:rsidRDefault="00655574" w:rsidP="009A49E6">
      <w:pPr>
        <w:ind w:left="360"/>
      </w:pPr>
    </w:p>
    <w:p w14:paraId="07029FAE" w14:textId="77777777" w:rsidR="00655574" w:rsidRPr="00154C68" w:rsidRDefault="00655574" w:rsidP="009A49E6">
      <w:pPr>
        <w:numPr>
          <w:ilvl w:val="0"/>
          <w:numId w:val="27"/>
        </w:numPr>
        <w:ind w:left="1440"/>
      </w:pPr>
      <w:r w:rsidRPr="00154C68">
        <w:t>Access l</w:t>
      </w:r>
      <w:r w:rsidR="00553DBE" w:rsidRPr="00154C68">
        <w:t xml:space="preserve">evels 1-5 are not currently in use. </w:t>
      </w:r>
    </w:p>
    <w:p w14:paraId="07029FAF" w14:textId="77777777" w:rsidR="00655574" w:rsidRPr="00154C68" w:rsidRDefault="00553DBE" w:rsidP="009A49E6">
      <w:pPr>
        <w:ind w:left="360"/>
      </w:pPr>
      <w:r w:rsidRPr="00154C68">
        <w:t xml:space="preserve"> </w:t>
      </w:r>
    </w:p>
    <w:p w14:paraId="07029FB0" w14:textId="77777777" w:rsidR="00553DBE" w:rsidRPr="00154C68" w:rsidRDefault="00553DBE" w:rsidP="009A49E6">
      <w:pPr>
        <w:numPr>
          <w:ilvl w:val="0"/>
          <w:numId w:val="27"/>
        </w:numPr>
        <w:ind w:left="1440"/>
      </w:pPr>
      <w:r w:rsidRPr="00154C68">
        <w:t>All other employees should remain at level 0.</w:t>
      </w:r>
    </w:p>
    <w:p w14:paraId="07029FB1" w14:textId="77777777" w:rsidR="00553DBE" w:rsidRPr="00154C68" w:rsidRDefault="00553DBE" w:rsidP="00553DBE"/>
    <w:p w14:paraId="07029FB2" w14:textId="77777777" w:rsidR="00553DBE" w:rsidRPr="00154C68" w:rsidRDefault="00553DBE" w:rsidP="004533E9">
      <w:pPr>
        <w:pStyle w:val="Heading2"/>
      </w:pPr>
      <w:bookmarkStart w:id="6" w:name="_Toc488917301"/>
      <w:r w:rsidRPr="00154C68">
        <w:t xml:space="preserve">Deviation </w:t>
      </w:r>
      <w:r w:rsidR="00451496" w:rsidRPr="00154C68">
        <w:t>from</w:t>
      </w:r>
      <w:r w:rsidRPr="00154C68">
        <w:t xml:space="preserve"> the Policy on Sensitive Access</w:t>
      </w:r>
      <w:bookmarkEnd w:id="6"/>
    </w:p>
    <w:p w14:paraId="07029FB3" w14:textId="77777777" w:rsidR="00553DBE" w:rsidRPr="00154C68" w:rsidRDefault="00900D53" w:rsidP="008D1052">
      <w:pPr>
        <w:ind w:left="1080"/>
      </w:pPr>
      <w:r w:rsidRPr="00154C68">
        <w:t>(Change Date October</w:t>
      </w:r>
      <w:r w:rsidR="00A642AE" w:rsidRPr="00154C68">
        <w:t xml:space="preserve"> 23, 2012)</w:t>
      </w:r>
    </w:p>
    <w:p w14:paraId="07029FB4" w14:textId="77777777" w:rsidR="00A642AE" w:rsidRPr="00154C68" w:rsidRDefault="00A642AE" w:rsidP="008D1052">
      <w:pPr>
        <w:ind w:left="1080"/>
      </w:pPr>
    </w:p>
    <w:p w14:paraId="07029FB5" w14:textId="77777777" w:rsidR="00553DBE" w:rsidRPr="00154C68" w:rsidRDefault="00553DBE" w:rsidP="009A49E6">
      <w:pPr>
        <w:ind w:left="1080"/>
      </w:pPr>
      <w:r w:rsidRPr="00154C68">
        <w:t xml:space="preserve">Due Common Security System (CSS) restrictions, VR&amp;E Divisions, particularly </w:t>
      </w:r>
      <w:proofErr w:type="spellStart"/>
      <w:r w:rsidRPr="00154C68">
        <w:t>outbased</w:t>
      </w:r>
      <w:proofErr w:type="spellEnd"/>
      <w:r w:rsidRPr="00154C68">
        <w:t xml:space="preserve"> sites, may experience difficulty in managing certain cases, including those that inv</w:t>
      </w:r>
      <w:r w:rsidR="00967403" w:rsidRPr="00154C68">
        <w:t>olve access to sensitive files</w:t>
      </w:r>
      <w:r w:rsidRPr="00154C68">
        <w:t xml:space="preserve"> </w:t>
      </w:r>
      <w:r w:rsidR="00967403" w:rsidRPr="00154C68">
        <w:t xml:space="preserve">in </w:t>
      </w:r>
      <w:r w:rsidRPr="00154C68">
        <w:t xml:space="preserve">CWINRS, such as Veteran-employee files, VSC employee files, and work-study student files.  In order for VR&amp;E staff to effectively manage a case involving one of these types of files, a request for deviation from the policy on sensitive access levels may be needed.  </w:t>
      </w:r>
    </w:p>
    <w:p w14:paraId="07029FB6" w14:textId="77777777" w:rsidR="00553DBE" w:rsidRPr="00154C68" w:rsidRDefault="00553DBE" w:rsidP="004533E9">
      <w:pPr>
        <w:ind w:left="720"/>
      </w:pPr>
    </w:p>
    <w:p w14:paraId="07029FB7" w14:textId="77777777" w:rsidR="00553DBE" w:rsidRPr="00154C68" w:rsidRDefault="00553DBE" w:rsidP="009A49E6">
      <w:pPr>
        <w:ind w:left="1080"/>
      </w:pPr>
      <w:r w:rsidRPr="00154C68">
        <w:t xml:space="preserve">The VR&amp;E Officer must submit a request, in writing, to the RO Director or Assistant Director for a one-time or temporary deviation from the policy on sensitive access levels.  These requests </w:t>
      </w:r>
      <w:r w:rsidR="00DF5512" w:rsidRPr="00154C68">
        <w:t>may</w:t>
      </w:r>
      <w:r w:rsidRPr="00154C68">
        <w:t xml:space="preserve"> include access to more than one sensitive file.  The RO Director or Assistant Director </w:t>
      </w:r>
      <w:r w:rsidR="00DF5512" w:rsidRPr="00154C68">
        <w:t xml:space="preserve">may </w:t>
      </w:r>
      <w:r w:rsidRPr="00154C68">
        <w:t xml:space="preserve">provide temporary access to the file at the appropriate access level, and must ensure that the temporary access is rescinded immediately after the necessary action is taken, such as in the event that development is completed and/or the claim is processed, or the Veteran completes or discontinues his/her rehabilitation program.  If necessary, the RO Director or Assistant Director </w:t>
      </w:r>
      <w:r w:rsidR="00DF5512" w:rsidRPr="00154C68">
        <w:t>may</w:t>
      </w:r>
      <w:r w:rsidRPr="00154C68">
        <w:t xml:space="preserve"> renew sensitive level access requests.</w:t>
      </w:r>
    </w:p>
    <w:p w14:paraId="07029FB8" w14:textId="77777777" w:rsidR="00553DBE" w:rsidRPr="00154C68" w:rsidRDefault="00553DBE" w:rsidP="00553DBE"/>
    <w:p w14:paraId="07029FB9" w14:textId="77777777" w:rsidR="00553DBE" w:rsidRPr="00154C68" w:rsidRDefault="00553DBE" w:rsidP="00CB21EF">
      <w:pPr>
        <w:pStyle w:val="Heading1"/>
      </w:pPr>
      <w:bookmarkStart w:id="7" w:name="_Toc488917302"/>
      <w:r w:rsidRPr="00154C68">
        <w:t>Personally Identifiable Information (PII)</w:t>
      </w:r>
      <w:bookmarkEnd w:id="7"/>
    </w:p>
    <w:p w14:paraId="07029FBA" w14:textId="77777777" w:rsidR="00553DBE" w:rsidRPr="00154C68" w:rsidRDefault="00553DBE" w:rsidP="00553DBE">
      <w:pPr>
        <w:rPr>
          <w:color w:val="0000CC"/>
        </w:rPr>
      </w:pPr>
    </w:p>
    <w:p w14:paraId="07029FBB" w14:textId="77777777" w:rsidR="00862789" w:rsidRPr="00154C68" w:rsidRDefault="00862789" w:rsidP="00491591">
      <w:pPr>
        <w:pStyle w:val="Heading2"/>
        <w:numPr>
          <w:ilvl w:val="0"/>
          <w:numId w:val="8"/>
        </w:numPr>
        <w:tabs>
          <w:tab w:val="clear" w:pos="720"/>
        </w:tabs>
      </w:pPr>
      <w:bookmarkStart w:id="8" w:name="_Toc488917303"/>
      <w:r w:rsidRPr="00154C68">
        <w:t>Definition of PII</w:t>
      </w:r>
      <w:bookmarkEnd w:id="8"/>
    </w:p>
    <w:p w14:paraId="07029FBC" w14:textId="77777777" w:rsidR="005E5F0F" w:rsidRPr="00154C68" w:rsidRDefault="00A642AE" w:rsidP="008D1052">
      <w:pPr>
        <w:ind w:left="1080"/>
      </w:pPr>
      <w:r w:rsidRPr="00154C68">
        <w:t>(Change Date July 2, 2014)</w:t>
      </w:r>
    </w:p>
    <w:p w14:paraId="07029FBD" w14:textId="77777777" w:rsidR="00A642AE" w:rsidRPr="00154C68" w:rsidRDefault="00A642AE" w:rsidP="008D1052">
      <w:pPr>
        <w:ind w:left="1080"/>
      </w:pPr>
    </w:p>
    <w:p w14:paraId="07029FBE" w14:textId="77777777" w:rsidR="00862789" w:rsidRPr="00154C68" w:rsidRDefault="00862789" w:rsidP="005E5F0F">
      <w:pPr>
        <w:tabs>
          <w:tab w:val="clear" w:pos="720"/>
          <w:tab w:val="clear" w:pos="1080"/>
          <w:tab w:val="clear" w:pos="1440"/>
          <w:tab w:val="clear" w:pos="1800"/>
          <w:tab w:val="clear" w:pos="2160"/>
          <w:tab w:val="clear" w:pos="2520"/>
          <w:tab w:val="clear" w:pos="2880"/>
        </w:tabs>
        <w:ind w:left="1080"/>
      </w:pPr>
      <w:r w:rsidRPr="00154C68">
        <w:t xml:space="preserve">PII </w:t>
      </w:r>
      <w:r w:rsidR="005E5F0F" w:rsidRPr="00154C68">
        <w:t>is</w:t>
      </w:r>
      <w:r w:rsidRPr="00154C68">
        <w:t xml:space="preserve"> any information </w:t>
      </w:r>
      <w:r w:rsidR="006B5950" w:rsidRPr="00154C68">
        <w:t xml:space="preserve">maintained by VA </w:t>
      </w:r>
      <w:r w:rsidRPr="00154C68">
        <w:t>about an individual</w:t>
      </w:r>
      <w:r w:rsidR="00776801" w:rsidRPr="00154C68">
        <w:t>,</w:t>
      </w:r>
      <w:r w:rsidR="006B5950" w:rsidRPr="00154C68">
        <w:t xml:space="preserve"> such as education, financial transactions, medical history, and criminal or employment </w:t>
      </w:r>
      <w:r w:rsidR="00451496" w:rsidRPr="00154C68">
        <w:t>history, which</w:t>
      </w:r>
      <w:r w:rsidR="005E5F0F" w:rsidRPr="00154C68">
        <w:t xml:space="preserve"> can reasonably be used to identify that individual</w:t>
      </w:r>
      <w:r w:rsidR="006B5950" w:rsidRPr="00154C68">
        <w:t xml:space="preserve"> and information which can be used </w:t>
      </w:r>
      <w:r w:rsidR="005E5F0F" w:rsidRPr="00154C68">
        <w:t xml:space="preserve">to </w:t>
      </w:r>
      <w:r w:rsidRPr="00154C68">
        <w:t>distinguish or trace an individual’s identity</w:t>
      </w:r>
      <w:r w:rsidR="005E5F0F" w:rsidRPr="00154C68">
        <w:t>.</w:t>
      </w:r>
      <w:r w:rsidRPr="00154C68">
        <w:t xml:space="preserve"> </w:t>
      </w:r>
    </w:p>
    <w:p w14:paraId="07029FBF" w14:textId="77777777" w:rsidR="00862789" w:rsidRPr="00154C68" w:rsidRDefault="00862789" w:rsidP="00862789"/>
    <w:p w14:paraId="07029FC0" w14:textId="77777777" w:rsidR="00862789" w:rsidRPr="00154C68" w:rsidRDefault="00862789" w:rsidP="00862789">
      <w:r w:rsidRPr="00154C68">
        <w:tab/>
      </w:r>
      <w:r w:rsidRPr="00154C68">
        <w:tab/>
        <w:t xml:space="preserve">Examples of PII include, but are not limited to, the following: </w:t>
      </w:r>
    </w:p>
    <w:p w14:paraId="07029FC1" w14:textId="77777777" w:rsidR="00862789" w:rsidRPr="00154C68" w:rsidRDefault="00862789" w:rsidP="00862789"/>
    <w:p w14:paraId="07029FC2" w14:textId="77777777" w:rsidR="00862789" w:rsidRPr="00154C68" w:rsidRDefault="00862789" w:rsidP="00862789">
      <w:pPr>
        <w:numPr>
          <w:ilvl w:val="0"/>
          <w:numId w:val="26"/>
        </w:numPr>
      </w:pPr>
      <w:r w:rsidRPr="00154C68">
        <w:t>Name, such as full name, maiden name, mother’s maiden name, or alias</w:t>
      </w:r>
      <w:r w:rsidR="00227B8D" w:rsidRPr="00154C68">
        <w:t>.</w:t>
      </w:r>
    </w:p>
    <w:p w14:paraId="07029FC3" w14:textId="77777777" w:rsidR="00862789" w:rsidRPr="00154C68" w:rsidRDefault="00862789" w:rsidP="00862789"/>
    <w:p w14:paraId="07029FC4" w14:textId="77777777" w:rsidR="00862789" w:rsidRPr="00154C68" w:rsidRDefault="00862789" w:rsidP="00862789">
      <w:pPr>
        <w:numPr>
          <w:ilvl w:val="0"/>
          <w:numId w:val="26"/>
        </w:numPr>
      </w:pPr>
      <w:r w:rsidRPr="00154C68">
        <w:t>Personal identification number, such as Social Security Number (SSN), passport number, driver’s license number, taxpayer identification number, or financial account or credit card number</w:t>
      </w:r>
      <w:r w:rsidR="00227B8D" w:rsidRPr="00154C68">
        <w:t>.</w:t>
      </w:r>
    </w:p>
    <w:p w14:paraId="07029FC5" w14:textId="77777777" w:rsidR="00862789" w:rsidRPr="00154C68" w:rsidRDefault="00862789" w:rsidP="00862789">
      <w:pPr>
        <w:pStyle w:val="ListParagraph"/>
      </w:pPr>
    </w:p>
    <w:p w14:paraId="07029FC6" w14:textId="77777777" w:rsidR="00862789" w:rsidRPr="00154C68" w:rsidRDefault="00862789" w:rsidP="00862789">
      <w:pPr>
        <w:numPr>
          <w:ilvl w:val="0"/>
          <w:numId w:val="26"/>
        </w:numPr>
      </w:pPr>
      <w:r w:rsidRPr="00154C68">
        <w:t>Address information, such as street address or email address</w:t>
      </w:r>
      <w:r w:rsidR="00227B8D" w:rsidRPr="00154C68">
        <w:t>.</w:t>
      </w:r>
    </w:p>
    <w:p w14:paraId="07029FC7" w14:textId="77777777" w:rsidR="00862789" w:rsidRPr="00154C68" w:rsidRDefault="00862789" w:rsidP="00862789">
      <w:pPr>
        <w:pStyle w:val="ListParagraph"/>
      </w:pPr>
    </w:p>
    <w:p w14:paraId="07029FC8" w14:textId="77777777" w:rsidR="00862789" w:rsidRPr="00154C68" w:rsidRDefault="00862789" w:rsidP="00862789">
      <w:pPr>
        <w:numPr>
          <w:ilvl w:val="0"/>
          <w:numId w:val="26"/>
        </w:numPr>
      </w:pPr>
      <w:r w:rsidRPr="00154C68">
        <w:t>Personal characteristics, including photographic image (especially of face or other identifying characteristic), fingerprints, handwriting, or other biometric data (e.g., retina scan, voice signature, facial geometry)</w:t>
      </w:r>
      <w:r w:rsidR="00227B8D" w:rsidRPr="00154C68">
        <w:t>.</w:t>
      </w:r>
      <w:r w:rsidRPr="00154C68">
        <w:t xml:space="preserve"> </w:t>
      </w:r>
    </w:p>
    <w:p w14:paraId="07029FC9" w14:textId="77777777" w:rsidR="00862789" w:rsidRPr="00154C68" w:rsidRDefault="00862789" w:rsidP="00862789">
      <w:pPr>
        <w:pStyle w:val="ListParagraph"/>
      </w:pPr>
    </w:p>
    <w:p w14:paraId="07029FCA" w14:textId="77777777" w:rsidR="00862789" w:rsidRPr="00154C68" w:rsidRDefault="00883860" w:rsidP="00862789">
      <w:pPr>
        <w:numPr>
          <w:ilvl w:val="0"/>
          <w:numId w:val="26"/>
        </w:numPr>
      </w:pPr>
      <w:r w:rsidRPr="00154C68">
        <w:t>Any other personal i</w:t>
      </w:r>
      <w:r w:rsidR="00862789" w:rsidRPr="00154C68">
        <w:t xml:space="preserve">nformation </w:t>
      </w:r>
      <w:r w:rsidRPr="00154C68">
        <w:t xml:space="preserve">which is </w:t>
      </w:r>
      <w:r w:rsidR="00862789" w:rsidRPr="00154C68">
        <w:t xml:space="preserve">linked or linkable to </w:t>
      </w:r>
      <w:r w:rsidRPr="00154C68">
        <w:t>an individual</w:t>
      </w:r>
      <w:r w:rsidR="005E5F0F" w:rsidRPr="00154C68">
        <w:t>, such as telephone number, or date and place of birth</w:t>
      </w:r>
      <w:r w:rsidR="00227B8D" w:rsidRPr="00154C68">
        <w:t>.</w:t>
      </w:r>
      <w:r w:rsidR="005E5F0F" w:rsidRPr="00154C68">
        <w:t xml:space="preserve"> </w:t>
      </w:r>
    </w:p>
    <w:p w14:paraId="07029FCB" w14:textId="77777777" w:rsidR="00862789" w:rsidRPr="00154C68" w:rsidRDefault="00862789" w:rsidP="00862789"/>
    <w:p w14:paraId="07029FCC" w14:textId="77777777" w:rsidR="00553DBE" w:rsidRPr="00154C68" w:rsidRDefault="00553DBE" w:rsidP="00491591">
      <w:pPr>
        <w:pStyle w:val="Heading2"/>
        <w:numPr>
          <w:ilvl w:val="0"/>
          <w:numId w:val="8"/>
        </w:numPr>
        <w:tabs>
          <w:tab w:val="clear" w:pos="720"/>
        </w:tabs>
      </w:pPr>
      <w:bookmarkStart w:id="9" w:name="_Toc488917304"/>
      <w:r w:rsidRPr="00154C68">
        <w:t>Policy on the Handling and Storage of VR&amp;E Documents and Claims</w:t>
      </w:r>
      <w:bookmarkEnd w:id="9"/>
      <w:r w:rsidRPr="00154C68">
        <w:t xml:space="preserve"> </w:t>
      </w:r>
    </w:p>
    <w:p w14:paraId="07029FCD" w14:textId="77777777" w:rsidR="00553DBE" w:rsidRPr="00154C68" w:rsidRDefault="00900D53" w:rsidP="008D1052">
      <w:pPr>
        <w:ind w:left="1080"/>
      </w:pPr>
      <w:r w:rsidRPr="00154C68">
        <w:t>(Change Date October</w:t>
      </w:r>
      <w:r w:rsidR="00A642AE" w:rsidRPr="00154C68">
        <w:t xml:space="preserve"> 23, 2012)</w:t>
      </w:r>
    </w:p>
    <w:p w14:paraId="07029FCE" w14:textId="77777777" w:rsidR="00A642AE" w:rsidRPr="00154C68" w:rsidRDefault="00A642AE" w:rsidP="008D1052">
      <w:pPr>
        <w:ind w:left="1080"/>
      </w:pPr>
    </w:p>
    <w:p w14:paraId="07029FCF" w14:textId="77777777" w:rsidR="00553DBE" w:rsidRPr="00154C68" w:rsidRDefault="00553DBE" w:rsidP="00491591">
      <w:pPr>
        <w:numPr>
          <w:ilvl w:val="0"/>
          <w:numId w:val="7"/>
        </w:numPr>
        <w:tabs>
          <w:tab w:val="clear" w:pos="720"/>
        </w:tabs>
        <w:ind w:left="1440"/>
      </w:pPr>
      <w:r w:rsidRPr="00154C68">
        <w:t>VR&amp;E employees with permanent office space are authorized to store</w:t>
      </w:r>
      <w:r w:rsidR="00154C68">
        <w:t xml:space="preserve"> Counseling/Evaluation/</w:t>
      </w:r>
      <w:r w:rsidR="009B396D" w:rsidRPr="00154C68">
        <w:t>Rehabilitation (</w:t>
      </w:r>
      <w:r w:rsidRPr="00154C68">
        <w:t>CER</w:t>
      </w:r>
      <w:r w:rsidR="009B396D" w:rsidRPr="00154C68">
        <w:t>)</w:t>
      </w:r>
      <w:r w:rsidR="00154C68">
        <w:t xml:space="preserve"> folders;</w:t>
      </w:r>
      <w:r w:rsidRPr="00154C68">
        <w:t xml:space="preserve"> applications</w:t>
      </w:r>
      <w:r w:rsidR="00154C68">
        <w:t xml:space="preserve"> for chapter 31 or chapter 36 benefits and services; </w:t>
      </w:r>
      <w:r w:rsidRPr="00154C68">
        <w:t>award related documents</w:t>
      </w:r>
      <w:r w:rsidR="00154C68">
        <w:t>;</w:t>
      </w:r>
      <w:r w:rsidRPr="00154C68">
        <w:t xml:space="preserve"> contractor or school invoices</w:t>
      </w:r>
      <w:r w:rsidR="00154C68">
        <w:t>;</w:t>
      </w:r>
      <w:r w:rsidRPr="00154C68">
        <w:t xml:space="preserve"> correspondence</w:t>
      </w:r>
      <w:r w:rsidR="00154C68">
        <w:t>;</w:t>
      </w:r>
      <w:r w:rsidRPr="00154C68">
        <w:t xml:space="preserve"> and other material related to specific claimants.  This information may be stored in the following locations:</w:t>
      </w:r>
    </w:p>
    <w:p w14:paraId="07029FD0" w14:textId="77777777" w:rsidR="00553DBE" w:rsidRPr="00154C68" w:rsidRDefault="00553DBE" w:rsidP="00553DBE"/>
    <w:p w14:paraId="07029FD1" w14:textId="77777777" w:rsidR="00553DBE" w:rsidRPr="00154C68" w:rsidRDefault="00553DBE" w:rsidP="00491591">
      <w:pPr>
        <w:numPr>
          <w:ilvl w:val="0"/>
          <w:numId w:val="6"/>
        </w:numPr>
        <w:ind w:left="1800"/>
      </w:pPr>
      <w:r w:rsidRPr="00154C68">
        <w:t>VR&amp;E Division file bank, sensitive file locked file cabinets, and designated secure file storage locations</w:t>
      </w:r>
      <w:r w:rsidR="00776801" w:rsidRPr="00154C68">
        <w:t>.</w:t>
      </w:r>
    </w:p>
    <w:p w14:paraId="07029FD2" w14:textId="77777777" w:rsidR="00553DBE" w:rsidRPr="00154C68" w:rsidRDefault="00553DBE" w:rsidP="00CB21EF">
      <w:pPr>
        <w:ind w:left="1800" w:hanging="360"/>
      </w:pPr>
    </w:p>
    <w:p w14:paraId="07029FD3" w14:textId="77777777" w:rsidR="00553DBE" w:rsidRPr="00154C68" w:rsidRDefault="00553DBE" w:rsidP="00491591">
      <w:pPr>
        <w:numPr>
          <w:ilvl w:val="0"/>
          <w:numId w:val="6"/>
        </w:numPr>
        <w:ind w:left="1800"/>
      </w:pPr>
      <w:r w:rsidRPr="00154C68">
        <w:t>File carts and sorting tables in areas that are restricted from Veteran access</w:t>
      </w:r>
      <w:r w:rsidR="00776801" w:rsidRPr="00154C68">
        <w:t>.</w:t>
      </w:r>
    </w:p>
    <w:p w14:paraId="07029FD4" w14:textId="77777777" w:rsidR="00553DBE" w:rsidRPr="00154C68" w:rsidRDefault="00553DBE" w:rsidP="00CB21EF">
      <w:pPr>
        <w:ind w:left="1800" w:hanging="360"/>
      </w:pPr>
    </w:p>
    <w:p w14:paraId="07029FD5" w14:textId="77777777" w:rsidR="00553DBE" w:rsidRPr="00154C68" w:rsidRDefault="00553DBE" w:rsidP="00491591">
      <w:pPr>
        <w:numPr>
          <w:ilvl w:val="0"/>
          <w:numId w:val="6"/>
        </w:numPr>
        <w:ind w:left="1800"/>
      </w:pPr>
      <w:r w:rsidRPr="00154C68">
        <w:lastRenderedPageBreak/>
        <w:t>Clearly marked holding areas, such as open shelving, tables, or cabinets that are restricted from Veteran access</w:t>
      </w:r>
      <w:r w:rsidR="00776801" w:rsidRPr="00154C68">
        <w:t>.</w:t>
      </w:r>
    </w:p>
    <w:p w14:paraId="07029FD6" w14:textId="77777777" w:rsidR="00553DBE" w:rsidRPr="00154C68" w:rsidRDefault="00553DBE" w:rsidP="00CB21EF">
      <w:pPr>
        <w:ind w:left="1800" w:hanging="360"/>
      </w:pPr>
    </w:p>
    <w:p w14:paraId="07029FD7" w14:textId="77777777" w:rsidR="00553DBE" w:rsidRPr="00154C68" w:rsidRDefault="00553DBE" w:rsidP="00491591">
      <w:pPr>
        <w:numPr>
          <w:ilvl w:val="0"/>
          <w:numId w:val="6"/>
        </w:numPr>
        <w:ind w:left="1800"/>
      </w:pPr>
      <w:r w:rsidRPr="00154C68">
        <w:t>Unlocked above-the-work-surface storage compartments that are part of an individual workstation</w:t>
      </w:r>
      <w:r w:rsidR="00776801" w:rsidRPr="00154C68">
        <w:t>.</w:t>
      </w:r>
    </w:p>
    <w:p w14:paraId="07029FD8" w14:textId="77777777" w:rsidR="00553DBE" w:rsidRPr="00154C68" w:rsidRDefault="00553DBE" w:rsidP="00CB21EF">
      <w:pPr>
        <w:ind w:left="1800" w:hanging="360"/>
      </w:pPr>
    </w:p>
    <w:p w14:paraId="07029FD9" w14:textId="77777777" w:rsidR="00553DBE" w:rsidRPr="00154C68" w:rsidRDefault="00553DBE" w:rsidP="00491591">
      <w:pPr>
        <w:numPr>
          <w:ilvl w:val="0"/>
          <w:numId w:val="6"/>
        </w:numPr>
        <w:ind w:left="1800"/>
      </w:pPr>
      <w:r w:rsidRPr="00154C68">
        <w:t>File cabinets specifically provided to employees for the storage of cases under their jurisdiction</w:t>
      </w:r>
      <w:r w:rsidR="00776801" w:rsidRPr="00154C68">
        <w:t>.</w:t>
      </w:r>
    </w:p>
    <w:p w14:paraId="07029FDA" w14:textId="77777777" w:rsidR="00553DBE" w:rsidRPr="00154C68" w:rsidRDefault="00553DBE" w:rsidP="00CB21EF">
      <w:pPr>
        <w:ind w:left="1800" w:hanging="360"/>
      </w:pPr>
    </w:p>
    <w:p w14:paraId="07029FDB" w14:textId="77777777" w:rsidR="00553DBE" w:rsidRPr="00154C68" w:rsidRDefault="00553DBE" w:rsidP="00491591">
      <w:pPr>
        <w:numPr>
          <w:ilvl w:val="0"/>
          <w:numId w:val="6"/>
        </w:numPr>
        <w:ind w:left="1800"/>
      </w:pPr>
      <w:r w:rsidRPr="00154C68">
        <w:t>Desk, on the top of a work site credenza, or other surface clearly visible to supervisory inspection, but not visible during individual counseling sessions</w:t>
      </w:r>
      <w:r w:rsidR="00776801" w:rsidRPr="00154C68">
        <w:t>.</w:t>
      </w:r>
    </w:p>
    <w:p w14:paraId="07029FDC" w14:textId="77777777" w:rsidR="00553DBE" w:rsidRPr="00154C68" w:rsidRDefault="00553DBE" w:rsidP="00553DBE"/>
    <w:p w14:paraId="07029FDD" w14:textId="77777777" w:rsidR="00A04607" w:rsidRPr="00154C68" w:rsidRDefault="00553DBE" w:rsidP="00491591">
      <w:pPr>
        <w:numPr>
          <w:ilvl w:val="0"/>
          <w:numId w:val="7"/>
        </w:numPr>
        <w:tabs>
          <w:tab w:val="clear" w:pos="720"/>
        </w:tabs>
        <w:ind w:left="1440"/>
      </w:pPr>
      <w:r w:rsidRPr="00154C68">
        <w:t>Loose mail or pending award or invoice documents are stored at their individual work site in a clearly marked “Active Mail In-box” on the work surface.  However, this information must not be visible during individual counseling sessions.</w:t>
      </w:r>
    </w:p>
    <w:p w14:paraId="07029FDE" w14:textId="77777777" w:rsidR="005A7B7D" w:rsidRPr="00154C68" w:rsidRDefault="005A7B7D" w:rsidP="005A7B7D"/>
    <w:p w14:paraId="07029FDF" w14:textId="77777777" w:rsidR="00553DBE" w:rsidRPr="00154C68" w:rsidRDefault="00553DBE" w:rsidP="00491591">
      <w:pPr>
        <w:numPr>
          <w:ilvl w:val="0"/>
          <w:numId w:val="7"/>
        </w:numPr>
        <w:tabs>
          <w:tab w:val="clear" w:pos="720"/>
        </w:tabs>
        <w:ind w:left="1440"/>
      </w:pPr>
      <w:r w:rsidRPr="00154C68">
        <w:t xml:space="preserve">When a case manager is meeting individually with a Veteran, only the Veteran’s CER file may be visible on the work surface.  All paper records must be stored out of view of the Veteran.  The case manager must use privacy screens on computer screens to safeguard electronic information. </w:t>
      </w:r>
    </w:p>
    <w:p w14:paraId="07029FE0" w14:textId="77777777" w:rsidR="00553DBE" w:rsidRPr="00154C68" w:rsidRDefault="00553DBE" w:rsidP="00553DBE"/>
    <w:p w14:paraId="07029FE1" w14:textId="77777777" w:rsidR="00553DBE" w:rsidRPr="00154C68" w:rsidRDefault="00553DBE" w:rsidP="00491591">
      <w:pPr>
        <w:numPr>
          <w:ilvl w:val="0"/>
          <w:numId w:val="7"/>
        </w:numPr>
        <w:tabs>
          <w:tab w:val="clear" w:pos="720"/>
        </w:tabs>
        <w:ind w:left="1440"/>
      </w:pPr>
      <w:r w:rsidRPr="00154C68">
        <w:t xml:space="preserve">The VR&amp;E Officer must ensure that all other information is stored in file cabinets or other systems specifically designated.  In-boxes or other portable work systems should be located in an area of the VR&amp;E staff member’s office that is not visible to the Veteran.  </w:t>
      </w:r>
    </w:p>
    <w:p w14:paraId="07029FE2" w14:textId="77777777" w:rsidR="00553DBE" w:rsidRPr="00154C68" w:rsidRDefault="00553DBE" w:rsidP="00553DBE"/>
    <w:p w14:paraId="07029FE3" w14:textId="77777777" w:rsidR="00553DBE" w:rsidRPr="00154C68" w:rsidRDefault="00553DBE" w:rsidP="00491591">
      <w:pPr>
        <w:numPr>
          <w:ilvl w:val="0"/>
          <w:numId w:val="7"/>
        </w:numPr>
        <w:tabs>
          <w:tab w:val="clear" w:pos="720"/>
        </w:tabs>
        <w:ind w:left="1440"/>
      </w:pPr>
      <w:r w:rsidRPr="00154C68">
        <w:t xml:space="preserve">The case manager must ensure that a Veteran will not be left unaccompanied in his/her </w:t>
      </w:r>
      <w:r w:rsidR="00451496" w:rsidRPr="00154C68">
        <w:t>office</w:t>
      </w:r>
      <w:r w:rsidRPr="00154C68">
        <w:t xml:space="preserve"> or any area within the VR&amp;E office.  The case manager must also ensure that the Veteran is escorted to and from the designated waiting area. </w:t>
      </w:r>
    </w:p>
    <w:p w14:paraId="07029FE4" w14:textId="77777777" w:rsidR="00553DBE" w:rsidRPr="00154C68" w:rsidRDefault="00553DBE" w:rsidP="00553DBE"/>
    <w:p w14:paraId="07029FE5" w14:textId="77777777" w:rsidR="00553DBE" w:rsidRPr="00154C68" w:rsidRDefault="00553DBE" w:rsidP="00D5267C">
      <w:pPr>
        <w:pStyle w:val="Heading2"/>
        <w:tabs>
          <w:tab w:val="clear" w:pos="720"/>
        </w:tabs>
      </w:pPr>
      <w:bookmarkStart w:id="10" w:name="_Toc488917305"/>
      <w:r w:rsidRPr="00154C68">
        <w:t>Permitted Contents of Desk Drawers, Credenzas, Personal Lockable Cabinets, and Other Personal or Provided Storage Containers</w:t>
      </w:r>
      <w:bookmarkEnd w:id="10"/>
    </w:p>
    <w:p w14:paraId="07029FE6" w14:textId="77777777" w:rsidR="00A642AE" w:rsidRPr="00154C68" w:rsidRDefault="00900D53" w:rsidP="008D1052">
      <w:pPr>
        <w:ind w:left="1080"/>
      </w:pPr>
      <w:r w:rsidRPr="00154C68">
        <w:t>(Change Date October</w:t>
      </w:r>
      <w:r w:rsidR="00A642AE" w:rsidRPr="00154C68">
        <w:t xml:space="preserve"> 23, 2012)</w:t>
      </w:r>
    </w:p>
    <w:p w14:paraId="07029FE7" w14:textId="77777777" w:rsidR="00553DBE" w:rsidRPr="00154C68" w:rsidRDefault="00553DBE" w:rsidP="008D1052">
      <w:pPr>
        <w:ind w:left="1080"/>
      </w:pPr>
    </w:p>
    <w:p w14:paraId="07029FE8" w14:textId="77777777" w:rsidR="00553DBE" w:rsidRPr="00154C68" w:rsidRDefault="00553DBE" w:rsidP="00491591">
      <w:pPr>
        <w:numPr>
          <w:ilvl w:val="0"/>
          <w:numId w:val="9"/>
        </w:numPr>
        <w:tabs>
          <w:tab w:val="clear" w:pos="720"/>
        </w:tabs>
        <w:ind w:left="1440"/>
      </w:pPr>
      <w:r w:rsidRPr="00154C68">
        <w:t>The following items may be stored in the storage containers indicated:</w:t>
      </w:r>
    </w:p>
    <w:p w14:paraId="07029FE9" w14:textId="77777777" w:rsidR="00553DBE" w:rsidRPr="00154C68" w:rsidRDefault="00553DBE" w:rsidP="00553DBE"/>
    <w:p w14:paraId="07029FEA" w14:textId="77777777" w:rsidR="00553DBE" w:rsidRPr="00154C68" w:rsidRDefault="00553DBE" w:rsidP="00491591">
      <w:pPr>
        <w:numPr>
          <w:ilvl w:val="0"/>
          <w:numId w:val="10"/>
        </w:numPr>
        <w:tabs>
          <w:tab w:val="clear" w:pos="720"/>
        </w:tabs>
        <w:ind w:left="1800"/>
      </w:pPr>
      <w:r w:rsidRPr="00154C68">
        <w:t>Personal items</w:t>
      </w:r>
    </w:p>
    <w:p w14:paraId="07029FEB" w14:textId="77777777" w:rsidR="00553DBE" w:rsidRPr="00154C68" w:rsidRDefault="00553DBE" w:rsidP="00EE00E2">
      <w:pPr>
        <w:tabs>
          <w:tab w:val="clear" w:pos="720"/>
        </w:tabs>
        <w:ind w:left="1800" w:hanging="360"/>
      </w:pPr>
    </w:p>
    <w:p w14:paraId="07029FEC" w14:textId="77777777" w:rsidR="00553DBE" w:rsidRPr="00154C68" w:rsidRDefault="00553DBE" w:rsidP="00491591">
      <w:pPr>
        <w:numPr>
          <w:ilvl w:val="0"/>
          <w:numId w:val="10"/>
        </w:numPr>
        <w:tabs>
          <w:tab w:val="clear" w:pos="720"/>
        </w:tabs>
        <w:ind w:left="1800"/>
      </w:pPr>
      <w:r w:rsidRPr="00154C68">
        <w:t>Office supplies</w:t>
      </w:r>
    </w:p>
    <w:p w14:paraId="07029FED" w14:textId="77777777" w:rsidR="00553DBE" w:rsidRPr="00154C68" w:rsidRDefault="00553DBE" w:rsidP="00553DBE"/>
    <w:p w14:paraId="07029FEE" w14:textId="77777777" w:rsidR="00553DBE" w:rsidRPr="00154C68" w:rsidRDefault="00553DBE" w:rsidP="00491591">
      <w:pPr>
        <w:numPr>
          <w:ilvl w:val="0"/>
          <w:numId w:val="10"/>
        </w:numPr>
        <w:tabs>
          <w:tab w:val="clear" w:pos="720"/>
        </w:tabs>
        <w:ind w:left="1800"/>
      </w:pPr>
      <w:r w:rsidRPr="00154C68">
        <w:t>Reference materials</w:t>
      </w:r>
    </w:p>
    <w:p w14:paraId="07029FEF" w14:textId="77777777" w:rsidR="00553DBE" w:rsidRPr="00154C68" w:rsidRDefault="00553DBE" w:rsidP="00553DBE"/>
    <w:p w14:paraId="07029FF0" w14:textId="77777777" w:rsidR="00553DBE" w:rsidRPr="00154C68" w:rsidRDefault="00553DBE" w:rsidP="00491591">
      <w:pPr>
        <w:numPr>
          <w:ilvl w:val="0"/>
          <w:numId w:val="9"/>
        </w:numPr>
        <w:tabs>
          <w:tab w:val="clear" w:pos="720"/>
        </w:tabs>
        <w:ind w:left="1440"/>
      </w:pPr>
      <w:r w:rsidRPr="00154C68">
        <w:t>Under no circumstances will CER folders</w:t>
      </w:r>
      <w:r w:rsidR="00154C68">
        <w:t xml:space="preserve">; </w:t>
      </w:r>
      <w:r w:rsidRPr="00154C68">
        <w:t>applications</w:t>
      </w:r>
      <w:r w:rsidR="00154C68">
        <w:t xml:space="preserve"> for chapter 31 or chapter 36 benefits and services;</w:t>
      </w:r>
      <w:r w:rsidRPr="00154C68">
        <w:t xml:space="preserve"> subsistence allowance award and related documents</w:t>
      </w:r>
      <w:r w:rsidR="00154C68">
        <w:t>;</w:t>
      </w:r>
      <w:r w:rsidRPr="00154C68">
        <w:t xml:space="preserve"> school or contractor invoices</w:t>
      </w:r>
      <w:r w:rsidR="00154C68">
        <w:t>;</w:t>
      </w:r>
      <w:r w:rsidRPr="00154C68">
        <w:t xml:space="preserve"> loose mail</w:t>
      </w:r>
      <w:r w:rsidR="00154C68">
        <w:t>;</w:t>
      </w:r>
      <w:r w:rsidRPr="00154C68">
        <w:t xml:space="preserve"> or material containing personal identifying information be stored in any of the above referenced containers.  Material being used to develop training courses, such as sample entitlement determinations, must be stored in a lockable cabinet clearly designated for training course material.</w:t>
      </w:r>
    </w:p>
    <w:p w14:paraId="07029FF1" w14:textId="77777777" w:rsidR="00553DBE" w:rsidRPr="00154C68" w:rsidRDefault="00553DBE" w:rsidP="00553DBE"/>
    <w:p w14:paraId="07029FF2" w14:textId="77777777" w:rsidR="00553DBE" w:rsidRPr="00154C68" w:rsidRDefault="00553DBE" w:rsidP="00491591">
      <w:pPr>
        <w:numPr>
          <w:ilvl w:val="0"/>
          <w:numId w:val="9"/>
        </w:numPr>
        <w:tabs>
          <w:tab w:val="clear" w:pos="720"/>
        </w:tabs>
        <w:ind w:left="1440"/>
      </w:pPr>
      <w:r w:rsidRPr="00154C68">
        <w:t xml:space="preserve">Personal storage areas may be locked during work hours, but must be unlocked during non-work hours.  All work areas are subject to supervisory inspection to ensure proper storage and safeguarding of records.  Inspection of work areas will also be conducted during field oversight visits.  </w:t>
      </w:r>
    </w:p>
    <w:p w14:paraId="07029FF3" w14:textId="77777777" w:rsidR="00553DBE" w:rsidRPr="00154C68" w:rsidRDefault="00553DBE" w:rsidP="00553DBE"/>
    <w:p w14:paraId="07029FF4" w14:textId="77777777" w:rsidR="00553DBE" w:rsidRPr="00154C68" w:rsidRDefault="00553DBE" w:rsidP="006E0E37">
      <w:pPr>
        <w:pStyle w:val="Heading2"/>
        <w:tabs>
          <w:tab w:val="clear" w:pos="720"/>
        </w:tabs>
      </w:pPr>
      <w:bookmarkStart w:id="11" w:name="_Toc488917306"/>
      <w:r w:rsidRPr="00154C68">
        <w:t>Employee Accountability in Regard to Disposal of Documents</w:t>
      </w:r>
      <w:bookmarkEnd w:id="11"/>
    </w:p>
    <w:p w14:paraId="07029FF5" w14:textId="77777777" w:rsidR="00A642AE" w:rsidRPr="00154C68" w:rsidRDefault="00900D53" w:rsidP="008D1052">
      <w:pPr>
        <w:ind w:left="1080"/>
      </w:pPr>
      <w:r w:rsidRPr="00154C68">
        <w:t>(Change Date October</w:t>
      </w:r>
      <w:r w:rsidR="003D40B8" w:rsidRPr="00154C68">
        <w:t xml:space="preserve"> 23, 2012)</w:t>
      </w:r>
    </w:p>
    <w:p w14:paraId="07029FF6" w14:textId="77777777" w:rsidR="003D40B8" w:rsidRPr="00154C68" w:rsidRDefault="003D40B8" w:rsidP="008D1052">
      <w:pPr>
        <w:ind w:left="1080"/>
      </w:pPr>
    </w:p>
    <w:p w14:paraId="07029FF7" w14:textId="77777777" w:rsidR="00553DBE" w:rsidRPr="00154C68" w:rsidRDefault="00553DBE" w:rsidP="006E0E37">
      <w:pPr>
        <w:tabs>
          <w:tab w:val="left" w:pos="1170"/>
        </w:tabs>
        <w:ind w:left="1080"/>
      </w:pPr>
      <w:r w:rsidRPr="00154C68">
        <w:t>All VBA employees, contractors, co-located employees of o</w:t>
      </w:r>
      <w:r w:rsidR="00776801" w:rsidRPr="00154C68">
        <w:t xml:space="preserve">ther federal and state agencies, </w:t>
      </w:r>
      <w:r w:rsidRPr="00154C68">
        <w:t xml:space="preserve">volunteers, and Veterans Service Organization (VSO) staff physically located within facilities under their jurisdiction must comply with VBA policy regarding the disposal of Veterans’ records.  This policy covers VBA facilities and worksites, regional offices and centers, </w:t>
      </w:r>
      <w:proofErr w:type="spellStart"/>
      <w:r w:rsidRPr="00154C68">
        <w:t>outbased</w:t>
      </w:r>
      <w:proofErr w:type="spellEnd"/>
      <w:r w:rsidRPr="00154C68">
        <w:t xml:space="preserve"> sites, briefing locations, and approved work-at- home or telecommuting sites.</w:t>
      </w:r>
    </w:p>
    <w:p w14:paraId="07029FF8" w14:textId="77777777" w:rsidR="00356DB5" w:rsidRPr="00154C68" w:rsidRDefault="00356DB5" w:rsidP="006E0E37">
      <w:pPr>
        <w:tabs>
          <w:tab w:val="left" w:pos="1170"/>
        </w:tabs>
        <w:ind w:left="1080"/>
      </w:pPr>
    </w:p>
    <w:p w14:paraId="07029FF9" w14:textId="77777777" w:rsidR="00553DBE" w:rsidRPr="00154C68" w:rsidRDefault="00553DBE" w:rsidP="00491591">
      <w:pPr>
        <w:numPr>
          <w:ilvl w:val="0"/>
          <w:numId w:val="11"/>
        </w:numPr>
        <w:tabs>
          <w:tab w:val="clear" w:pos="720"/>
        </w:tabs>
        <w:ind w:left="1440"/>
      </w:pPr>
      <w:r w:rsidRPr="00154C68">
        <w:t xml:space="preserve">Each employee must be provided a red envelope and box to place material to be shredded.  Based on the volume of paper processed by the employees, the appropriate quantity of red envelopes and corrugated storage boxes (6”H x 12”W x 15”L, 10”H x 15”W x 15L or 10”H x 5”W x 24”L or similar sizes) will be purchased by the RO and distributed to employees. </w:t>
      </w:r>
    </w:p>
    <w:p w14:paraId="07029FFA" w14:textId="77777777" w:rsidR="00356DB5" w:rsidRPr="00154C68" w:rsidRDefault="00356DB5" w:rsidP="008D1052">
      <w:pPr>
        <w:ind w:left="1440"/>
      </w:pPr>
    </w:p>
    <w:p w14:paraId="07029FFB" w14:textId="77777777" w:rsidR="00553DBE" w:rsidRPr="00154C68" w:rsidRDefault="00553DBE" w:rsidP="00491591">
      <w:pPr>
        <w:numPr>
          <w:ilvl w:val="0"/>
          <w:numId w:val="11"/>
        </w:numPr>
        <w:tabs>
          <w:tab w:val="clear" w:pos="720"/>
        </w:tabs>
        <w:ind w:left="1440"/>
      </w:pPr>
      <w:r w:rsidRPr="00154C68">
        <w:t>Employees must use the red envelopes for claims-related materials only.  All red boxes and envelopes will be labeled with the applicable employee’s name. The red corrugated boxes are to be reused and will not be destroyed as long as the boxes are in serviceable condition.  If a red shred box is deemed unserviceable, it will be replaced immediately. The RO Director is responsible for ensuring that sufficient quantities are readily available to replace unserviceable items.</w:t>
      </w:r>
    </w:p>
    <w:p w14:paraId="07029FFC" w14:textId="77777777" w:rsidR="00356DB5" w:rsidRPr="00154C68" w:rsidRDefault="00356DB5" w:rsidP="008D1052">
      <w:pPr>
        <w:ind w:left="1440"/>
      </w:pPr>
    </w:p>
    <w:p w14:paraId="07029FFD" w14:textId="77777777" w:rsidR="00553DBE" w:rsidRPr="00154C68" w:rsidRDefault="00553DBE" w:rsidP="00491591">
      <w:pPr>
        <w:numPr>
          <w:ilvl w:val="0"/>
          <w:numId w:val="11"/>
        </w:numPr>
        <w:tabs>
          <w:tab w:val="clear" w:pos="720"/>
        </w:tabs>
        <w:ind w:left="1440"/>
      </w:pPr>
      <w:r w:rsidRPr="00154C68">
        <w:t>Original copies of legal documents that duplicate records in the Veteran’s claims file (birth certificates, marriage certificates, divorce decrees, DD Form 214s, Report of Separation etc.) are not to be destroyed, but returned to the Veteran.</w:t>
      </w:r>
    </w:p>
    <w:p w14:paraId="07029FFE" w14:textId="77777777" w:rsidR="00356DB5" w:rsidRPr="00154C68" w:rsidRDefault="00356DB5" w:rsidP="008D1052">
      <w:pPr>
        <w:ind w:left="1440"/>
      </w:pPr>
    </w:p>
    <w:p w14:paraId="07029FFF" w14:textId="77777777" w:rsidR="00553DBE" w:rsidRPr="00154C68" w:rsidRDefault="00553DBE" w:rsidP="00491591">
      <w:pPr>
        <w:numPr>
          <w:ilvl w:val="0"/>
          <w:numId w:val="11"/>
        </w:numPr>
        <w:tabs>
          <w:tab w:val="clear" w:pos="720"/>
        </w:tabs>
        <w:ind w:left="1440"/>
      </w:pPr>
      <w:r w:rsidRPr="00154C68">
        <w:t>Internally generated papers, such as screen or award prints and work papers not appropriate for inclusion in the Veteran’s record, do not require signatures, initials, or dating, but must be placed in the employee’s red corrugated shred box when submitted for shredding.</w:t>
      </w:r>
    </w:p>
    <w:p w14:paraId="0702A000" w14:textId="77777777" w:rsidR="00356DB5" w:rsidRPr="00154C68" w:rsidRDefault="00356DB5" w:rsidP="008D1052">
      <w:pPr>
        <w:tabs>
          <w:tab w:val="clear" w:pos="720"/>
        </w:tabs>
        <w:ind w:left="1440"/>
      </w:pPr>
    </w:p>
    <w:p w14:paraId="0702A001" w14:textId="77777777" w:rsidR="00553DBE" w:rsidRPr="00154C68" w:rsidRDefault="00553DBE" w:rsidP="00491591">
      <w:pPr>
        <w:numPr>
          <w:ilvl w:val="0"/>
          <w:numId w:val="11"/>
        </w:numPr>
        <w:tabs>
          <w:tab w:val="clear" w:pos="720"/>
        </w:tabs>
        <w:ind w:left="1440"/>
      </w:pPr>
      <w:r w:rsidRPr="00154C68">
        <w:t>The following documents require only the employee’s signature (or legible initials), before placement in red boxes for shredding:</w:t>
      </w:r>
    </w:p>
    <w:p w14:paraId="0702A002" w14:textId="77777777" w:rsidR="00356DB5" w:rsidRPr="00154C68" w:rsidRDefault="00356DB5" w:rsidP="008D1052">
      <w:pPr>
        <w:ind w:left="1440"/>
      </w:pPr>
    </w:p>
    <w:p w14:paraId="0702A003" w14:textId="77777777" w:rsidR="00553DBE" w:rsidRPr="00154C68" w:rsidRDefault="00553DBE" w:rsidP="00491591">
      <w:pPr>
        <w:numPr>
          <w:ilvl w:val="0"/>
          <w:numId w:val="12"/>
        </w:numPr>
        <w:tabs>
          <w:tab w:val="clear" w:pos="720"/>
        </w:tabs>
        <w:ind w:left="1800"/>
      </w:pPr>
      <w:r w:rsidRPr="00154C68">
        <w:t>C</w:t>
      </w:r>
      <w:r w:rsidR="009B396D" w:rsidRPr="00154C68">
        <w:t>ompensation and Pension Records Interchange (C</w:t>
      </w:r>
      <w:r w:rsidRPr="00154C68">
        <w:t>APRI</w:t>
      </w:r>
      <w:r w:rsidR="009B396D" w:rsidRPr="00154C68">
        <w:t>)</w:t>
      </w:r>
      <w:r w:rsidRPr="00154C68">
        <w:t xml:space="preserve"> records</w:t>
      </w:r>
      <w:r w:rsidR="009B396D" w:rsidRPr="00154C68">
        <w:t>, which are</w:t>
      </w:r>
      <w:r w:rsidRPr="00154C68">
        <w:t xml:space="preserve"> available electronically if need</w:t>
      </w:r>
      <w:r w:rsidR="004D75BD">
        <w:t>ed for evidence at a later date</w:t>
      </w:r>
      <w:r w:rsidR="00227B8D" w:rsidRPr="00154C68">
        <w:t>.</w:t>
      </w:r>
    </w:p>
    <w:p w14:paraId="0702A004" w14:textId="77777777" w:rsidR="00553DBE" w:rsidRPr="00154C68" w:rsidRDefault="00553DBE" w:rsidP="00057E56">
      <w:pPr>
        <w:tabs>
          <w:tab w:val="clear" w:pos="720"/>
        </w:tabs>
        <w:ind w:left="1800" w:hanging="360"/>
      </w:pPr>
    </w:p>
    <w:p w14:paraId="0702A005" w14:textId="77777777" w:rsidR="00553DBE" w:rsidRPr="00154C68" w:rsidRDefault="00553DBE" w:rsidP="00491591">
      <w:pPr>
        <w:numPr>
          <w:ilvl w:val="0"/>
          <w:numId w:val="12"/>
        </w:numPr>
        <w:tabs>
          <w:tab w:val="clear" w:pos="720"/>
        </w:tabs>
        <w:ind w:left="1800"/>
      </w:pPr>
      <w:r w:rsidRPr="00154C68">
        <w:t xml:space="preserve">Draft </w:t>
      </w:r>
      <w:r w:rsidR="00227B8D" w:rsidRPr="00154C68">
        <w:t xml:space="preserve">or duplicate </w:t>
      </w:r>
      <w:r w:rsidRPr="00154C68">
        <w:t>rating decisions, notification letters, and MAP-D letters</w:t>
      </w:r>
      <w:r w:rsidR="00227B8D" w:rsidRPr="00154C68">
        <w:t>.</w:t>
      </w:r>
    </w:p>
    <w:p w14:paraId="0702A006" w14:textId="77777777" w:rsidR="00553DBE" w:rsidRPr="00154C68" w:rsidRDefault="00553DBE" w:rsidP="00057E56">
      <w:pPr>
        <w:tabs>
          <w:tab w:val="clear" w:pos="720"/>
        </w:tabs>
        <w:ind w:left="1800" w:hanging="360"/>
      </w:pPr>
    </w:p>
    <w:p w14:paraId="0702A007" w14:textId="77777777" w:rsidR="00553DBE" w:rsidRPr="00154C68" w:rsidRDefault="00553DBE" w:rsidP="00491591">
      <w:pPr>
        <w:numPr>
          <w:ilvl w:val="0"/>
          <w:numId w:val="12"/>
        </w:numPr>
        <w:tabs>
          <w:tab w:val="clear" w:pos="720"/>
        </w:tabs>
        <w:ind w:left="1800"/>
      </w:pPr>
      <w:r w:rsidRPr="00154C68">
        <w:t>Training materials that include PII</w:t>
      </w:r>
      <w:r w:rsidR="00227B8D" w:rsidRPr="00154C68">
        <w:t>.</w:t>
      </w:r>
    </w:p>
    <w:p w14:paraId="0702A008" w14:textId="77777777" w:rsidR="00553DBE" w:rsidRPr="00154C68" w:rsidRDefault="00553DBE" w:rsidP="00553DBE"/>
    <w:p w14:paraId="0702A009" w14:textId="77777777" w:rsidR="00553DBE" w:rsidRPr="00154C68" w:rsidRDefault="00553DBE" w:rsidP="00491591">
      <w:pPr>
        <w:numPr>
          <w:ilvl w:val="0"/>
          <w:numId w:val="11"/>
        </w:numPr>
        <w:tabs>
          <w:tab w:val="clear" w:pos="720"/>
        </w:tabs>
        <w:ind w:left="1440"/>
      </w:pPr>
      <w:r w:rsidRPr="00154C68">
        <w:t>The following claims documents require the employee’s signature and the supervisor’s signature:</w:t>
      </w:r>
    </w:p>
    <w:p w14:paraId="0702A00A" w14:textId="77777777" w:rsidR="00356DB5" w:rsidRPr="00154C68" w:rsidRDefault="00356DB5" w:rsidP="008D1052">
      <w:pPr>
        <w:ind w:left="1440"/>
      </w:pPr>
    </w:p>
    <w:p w14:paraId="0702A00B" w14:textId="77777777" w:rsidR="00553DBE" w:rsidRPr="00154C68" w:rsidRDefault="00553DBE" w:rsidP="00491591">
      <w:pPr>
        <w:numPr>
          <w:ilvl w:val="0"/>
          <w:numId w:val="13"/>
        </w:numPr>
        <w:tabs>
          <w:tab w:val="clear" w:pos="720"/>
        </w:tabs>
        <w:ind w:left="1800"/>
      </w:pPr>
      <w:r w:rsidRPr="00154C68">
        <w:t>Claims and evidentiary submissions deemed duplicates submitted by the Veteran or his/her representative</w:t>
      </w:r>
      <w:r w:rsidR="00227B8D" w:rsidRPr="00154C68">
        <w:t>.</w:t>
      </w:r>
    </w:p>
    <w:p w14:paraId="0702A00C" w14:textId="77777777" w:rsidR="00553DBE" w:rsidRPr="00154C68" w:rsidRDefault="00553DBE" w:rsidP="00450CF3">
      <w:pPr>
        <w:tabs>
          <w:tab w:val="clear" w:pos="720"/>
        </w:tabs>
        <w:ind w:left="1800" w:hanging="360"/>
      </w:pPr>
    </w:p>
    <w:p w14:paraId="0702A00D" w14:textId="77777777" w:rsidR="00553DBE" w:rsidRPr="00154C68" w:rsidRDefault="00553DBE" w:rsidP="00491591">
      <w:pPr>
        <w:numPr>
          <w:ilvl w:val="0"/>
          <w:numId w:val="13"/>
        </w:numPr>
        <w:tabs>
          <w:tab w:val="clear" w:pos="720"/>
        </w:tabs>
        <w:ind w:left="1800"/>
      </w:pPr>
      <w:r w:rsidRPr="00154C68">
        <w:t>Waivers, administrative decisions, formal findings, etc., submitted by the Veteran or his/her representative that are determined to be duplicate VA documents of evidentiary nature</w:t>
      </w:r>
      <w:r w:rsidR="00227B8D" w:rsidRPr="00154C68">
        <w:t>.</w:t>
      </w:r>
    </w:p>
    <w:p w14:paraId="0702A00E" w14:textId="77777777" w:rsidR="00553DBE" w:rsidRPr="00154C68" w:rsidRDefault="00553DBE" w:rsidP="00450CF3">
      <w:pPr>
        <w:tabs>
          <w:tab w:val="clear" w:pos="720"/>
        </w:tabs>
        <w:ind w:left="1800" w:hanging="360"/>
      </w:pPr>
    </w:p>
    <w:p w14:paraId="0702A00F" w14:textId="77777777" w:rsidR="00553DBE" w:rsidRPr="00154C68" w:rsidRDefault="00553DBE" w:rsidP="00491591">
      <w:pPr>
        <w:numPr>
          <w:ilvl w:val="0"/>
          <w:numId w:val="13"/>
        </w:numPr>
        <w:tabs>
          <w:tab w:val="clear" w:pos="720"/>
        </w:tabs>
        <w:ind w:left="1800"/>
      </w:pPr>
      <w:r w:rsidRPr="00154C68">
        <w:t>Duplicate evidentiary submissions from third parties external to VA</w:t>
      </w:r>
      <w:r w:rsidR="00227B8D" w:rsidRPr="00154C68">
        <w:t>.</w:t>
      </w:r>
      <w:r w:rsidRPr="00154C68">
        <w:t xml:space="preserve"> </w:t>
      </w:r>
    </w:p>
    <w:p w14:paraId="0702A010" w14:textId="77777777" w:rsidR="00553DBE" w:rsidRPr="00154C68" w:rsidRDefault="00553DBE" w:rsidP="00553DBE"/>
    <w:p w14:paraId="0702A011" w14:textId="77777777" w:rsidR="00553DBE" w:rsidRPr="00154C68" w:rsidRDefault="00553DBE" w:rsidP="00450CF3">
      <w:pPr>
        <w:pStyle w:val="Heading2"/>
        <w:tabs>
          <w:tab w:val="clear" w:pos="720"/>
        </w:tabs>
      </w:pPr>
      <w:bookmarkStart w:id="12" w:name="_Toc488917307"/>
      <w:r w:rsidRPr="00154C68">
        <w:t>Review Process for Document Destruction</w:t>
      </w:r>
      <w:bookmarkEnd w:id="12"/>
      <w:r w:rsidRPr="00154C68">
        <w:t xml:space="preserve"> </w:t>
      </w:r>
    </w:p>
    <w:p w14:paraId="0702A012" w14:textId="77777777" w:rsidR="00A642AE" w:rsidRPr="00154C68" w:rsidRDefault="00900D53" w:rsidP="008D1052">
      <w:pPr>
        <w:ind w:left="1080"/>
      </w:pPr>
      <w:r w:rsidRPr="00154C68">
        <w:t>(Change Date October</w:t>
      </w:r>
      <w:r w:rsidR="003D40B8" w:rsidRPr="00154C68">
        <w:t xml:space="preserve"> 23, 2012)</w:t>
      </w:r>
    </w:p>
    <w:p w14:paraId="0702A013" w14:textId="77777777" w:rsidR="003D40B8" w:rsidRPr="00154C68" w:rsidRDefault="003D40B8" w:rsidP="008D1052">
      <w:pPr>
        <w:ind w:left="1080"/>
      </w:pPr>
    </w:p>
    <w:p w14:paraId="0702A014" w14:textId="77777777" w:rsidR="00553DBE" w:rsidRPr="00154C68" w:rsidRDefault="00553DBE" w:rsidP="00491591">
      <w:pPr>
        <w:numPr>
          <w:ilvl w:val="0"/>
          <w:numId w:val="14"/>
        </w:numPr>
        <w:tabs>
          <w:tab w:val="clear" w:pos="720"/>
          <w:tab w:val="left" w:pos="810"/>
        </w:tabs>
        <w:ind w:left="1440"/>
      </w:pPr>
      <w:r w:rsidRPr="00154C68">
        <w:t>Employees will perform the following actions in order to ensure the proper destruction of documents that contain PII:</w:t>
      </w:r>
    </w:p>
    <w:p w14:paraId="0702A015" w14:textId="77777777" w:rsidR="00356DB5" w:rsidRPr="00154C68" w:rsidRDefault="00356DB5" w:rsidP="008D1052">
      <w:pPr>
        <w:ind w:left="1440"/>
      </w:pPr>
    </w:p>
    <w:p w14:paraId="0702A016" w14:textId="77777777" w:rsidR="00553DBE" w:rsidRPr="00154C68" w:rsidRDefault="00553DBE" w:rsidP="00491591">
      <w:pPr>
        <w:numPr>
          <w:ilvl w:val="0"/>
          <w:numId w:val="15"/>
        </w:numPr>
        <w:tabs>
          <w:tab w:val="clear" w:pos="720"/>
        </w:tabs>
        <w:ind w:left="1800"/>
      </w:pPr>
      <w:r w:rsidRPr="00154C68">
        <w:t>Bundle documents by beneficiary name</w:t>
      </w:r>
      <w:r w:rsidR="00227B8D" w:rsidRPr="00154C68">
        <w:t>.</w:t>
      </w:r>
    </w:p>
    <w:p w14:paraId="0702A017" w14:textId="77777777" w:rsidR="00553DBE" w:rsidRPr="00154C68" w:rsidRDefault="00553DBE" w:rsidP="00A776F4">
      <w:pPr>
        <w:tabs>
          <w:tab w:val="clear" w:pos="720"/>
        </w:tabs>
        <w:ind w:left="1800" w:hanging="360"/>
      </w:pPr>
    </w:p>
    <w:p w14:paraId="0702A018" w14:textId="77777777" w:rsidR="00553DBE" w:rsidRPr="00154C68" w:rsidRDefault="00553DBE" w:rsidP="00491591">
      <w:pPr>
        <w:numPr>
          <w:ilvl w:val="0"/>
          <w:numId w:val="15"/>
        </w:numPr>
        <w:tabs>
          <w:tab w:val="clear" w:pos="720"/>
        </w:tabs>
        <w:ind w:left="1800"/>
      </w:pPr>
      <w:r w:rsidRPr="00154C68">
        <w:t>Sign, date, and annotate single pages indicating the reason for destruction (e.g., “duplicate record”)</w:t>
      </w:r>
      <w:r w:rsidR="00227B8D" w:rsidRPr="00154C68">
        <w:t>.</w:t>
      </w:r>
    </w:p>
    <w:p w14:paraId="0702A019" w14:textId="77777777" w:rsidR="00553DBE" w:rsidRPr="00154C68" w:rsidRDefault="00553DBE" w:rsidP="00A776F4">
      <w:pPr>
        <w:tabs>
          <w:tab w:val="clear" w:pos="720"/>
        </w:tabs>
        <w:ind w:left="1800" w:hanging="360"/>
      </w:pPr>
    </w:p>
    <w:p w14:paraId="0702A01A" w14:textId="77777777" w:rsidR="00553DBE" w:rsidRPr="00154C68" w:rsidRDefault="00553DBE" w:rsidP="00491591">
      <w:pPr>
        <w:numPr>
          <w:ilvl w:val="0"/>
          <w:numId w:val="15"/>
        </w:numPr>
        <w:tabs>
          <w:tab w:val="clear" w:pos="720"/>
        </w:tabs>
        <w:ind w:left="1800"/>
      </w:pPr>
      <w:r w:rsidRPr="00154C68">
        <w:t>Bundle and staple multiple pages together, with the top page signed, dated, and annotated with the reason for destruction</w:t>
      </w:r>
      <w:r w:rsidR="00227B8D" w:rsidRPr="00154C68">
        <w:t>.</w:t>
      </w:r>
    </w:p>
    <w:p w14:paraId="0702A01B" w14:textId="77777777" w:rsidR="00553DBE" w:rsidRPr="00154C68" w:rsidRDefault="00553DBE" w:rsidP="00A776F4">
      <w:pPr>
        <w:tabs>
          <w:tab w:val="clear" w:pos="720"/>
        </w:tabs>
        <w:ind w:left="1800" w:hanging="360"/>
      </w:pPr>
    </w:p>
    <w:p w14:paraId="0702A01C" w14:textId="77777777" w:rsidR="00553DBE" w:rsidRPr="00154C68" w:rsidRDefault="00553DBE" w:rsidP="00491591">
      <w:pPr>
        <w:numPr>
          <w:ilvl w:val="0"/>
          <w:numId w:val="15"/>
        </w:numPr>
        <w:tabs>
          <w:tab w:val="clear" w:pos="720"/>
        </w:tabs>
        <w:ind w:left="1800"/>
      </w:pPr>
      <w:r w:rsidRPr="00154C68">
        <w:t xml:space="preserve">Place bundles that are too thick to be stapled in regular envelope(s), </w:t>
      </w:r>
      <w:r w:rsidRPr="00154C68">
        <w:lastRenderedPageBreak/>
        <w:t>or fastened together with a rubber band</w:t>
      </w:r>
      <w:r w:rsidR="00227B8D" w:rsidRPr="00154C68">
        <w:t>.</w:t>
      </w:r>
    </w:p>
    <w:p w14:paraId="0702A01D" w14:textId="77777777" w:rsidR="00553DBE" w:rsidRPr="00154C68" w:rsidRDefault="00553DBE" w:rsidP="00A776F4">
      <w:pPr>
        <w:tabs>
          <w:tab w:val="clear" w:pos="720"/>
        </w:tabs>
        <w:ind w:left="1800" w:hanging="360"/>
      </w:pPr>
    </w:p>
    <w:p w14:paraId="0702A01E" w14:textId="77777777" w:rsidR="00553DBE" w:rsidRPr="00154C68" w:rsidRDefault="00553DBE" w:rsidP="00491591">
      <w:pPr>
        <w:numPr>
          <w:ilvl w:val="0"/>
          <w:numId w:val="15"/>
        </w:numPr>
        <w:tabs>
          <w:tab w:val="clear" w:pos="720"/>
        </w:tabs>
        <w:ind w:left="1800"/>
      </w:pPr>
      <w:r w:rsidRPr="00154C68">
        <w:t>Sign, date, and annotate the reason for destruction on the front(s) of the envelope(s), or top sheet, as applicable</w:t>
      </w:r>
      <w:r w:rsidR="00227B8D" w:rsidRPr="00154C68">
        <w:t>.</w:t>
      </w:r>
    </w:p>
    <w:p w14:paraId="0702A01F" w14:textId="77777777" w:rsidR="00553DBE" w:rsidRPr="00154C68" w:rsidRDefault="00553DBE" w:rsidP="00A776F4">
      <w:pPr>
        <w:tabs>
          <w:tab w:val="clear" w:pos="720"/>
        </w:tabs>
        <w:ind w:left="1800" w:hanging="360"/>
      </w:pPr>
    </w:p>
    <w:p w14:paraId="0702A020" w14:textId="77777777" w:rsidR="00553DBE" w:rsidRPr="00154C68" w:rsidRDefault="00553DBE" w:rsidP="00491591">
      <w:pPr>
        <w:numPr>
          <w:ilvl w:val="0"/>
          <w:numId w:val="15"/>
        </w:numPr>
        <w:tabs>
          <w:tab w:val="clear" w:pos="720"/>
        </w:tabs>
        <w:ind w:left="1800"/>
      </w:pPr>
      <w:r w:rsidRPr="00154C68">
        <w:t>Deliver all claims-related materials, along with the claims folder(s), if needed, for a second signature to supervisor</w:t>
      </w:r>
      <w:r w:rsidR="00227B8D" w:rsidRPr="00154C68">
        <w:t>.</w:t>
      </w:r>
      <w:r w:rsidRPr="00154C68">
        <w:t xml:space="preserve"> </w:t>
      </w:r>
    </w:p>
    <w:p w14:paraId="0702A021" w14:textId="77777777" w:rsidR="00553DBE" w:rsidRPr="00154C68" w:rsidRDefault="00553DBE" w:rsidP="00A776F4">
      <w:pPr>
        <w:tabs>
          <w:tab w:val="clear" w:pos="720"/>
        </w:tabs>
        <w:ind w:left="1800" w:hanging="360"/>
      </w:pPr>
    </w:p>
    <w:p w14:paraId="0702A022" w14:textId="77777777" w:rsidR="00553DBE" w:rsidRPr="00154C68" w:rsidRDefault="00553DBE" w:rsidP="00491591">
      <w:pPr>
        <w:numPr>
          <w:ilvl w:val="0"/>
          <w:numId w:val="15"/>
        </w:numPr>
        <w:tabs>
          <w:tab w:val="clear" w:pos="720"/>
        </w:tabs>
        <w:ind w:left="1800"/>
      </w:pPr>
      <w:r w:rsidRPr="00154C68">
        <w:t>Place the two-signature claims-related documents into red envelopes or boxes after return by the supervisor</w:t>
      </w:r>
      <w:r w:rsidR="00227B8D" w:rsidRPr="00154C68">
        <w:t>.</w:t>
      </w:r>
    </w:p>
    <w:p w14:paraId="0702A023" w14:textId="77777777" w:rsidR="00553DBE" w:rsidRPr="00154C68" w:rsidRDefault="00553DBE" w:rsidP="00553DBE"/>
    <w:p w14:paraId="0702A024" w14:textId="77777777" w:rsidR="00553DBE" w:rsidRPr="00154C68" w:rsidRDefault="00553DBE" w:rsidP="00491591">
      <w:pPr>
        <w:numPr>
          <w:ilvl w:val="0"/>
          <w:numId w:val="14"/>
        </w:numPr>
        <w:tabs>
          <w:tab w:val="clear" w:pos="720"/>
        </w:tabs>
        <w:ind w:left="1440"/>
      </w:pPr>
      <w:r w:rsidRPr="00154C68">
        <w:t>The VR&amp;E Officer or Assistant VR&amp;E Officer will perform the following actions:</w:t>
      </w:r>
    </w:p>
    <w:p w14:paraId="0702A025" w14:textId="77777777" w:rsidR="00356DB5" w:rsidRPr="00154C68" w:rsidRDefault="00356DB5" w:rsidP="008D1052">
      <w:pPr>
        <w:ind w:left="1440"/>
      </w:pPr>
    </w:p>
    <w:p w14:paraId="0702A026" w14:textId="77777777" w:rsidR="00553DBE" w:rsidRPr="00154C68" w:rsidRDefault="00553DBE" w:rsidP="00491591">
      <w:pPr>
        <w:numPr>
          <w:ilvl w:val="0"/>
          <w:numId w:val="16"/>
        </w:numPr>
        <w:tabs>
          <w:tab w:val="clear" w:pos="720"/>
        </w:tabs>
        <w:ind w:left="1800"/>
      </w:pPr>
      <w:r w:rsidRPr="00154C68">
        <w:t>Review claims-related documents submitted by the employees to determine if destruction is appropriate</w:t>
      </w:r>
      <w:r w:rsidR="00227B8D" w:rsidRPr="00154C68">
        <w:t>.</w:t>
      </w:r>
    </w:p>
    <w:p w14:paraId="0702A027" w14:textId="77777777" w:rsidR="00553DBE" w:rsidRPr="00154C68" w:rsidRDefault="00553DBE" w:rsidP="00C047AC">
      <w:pPr>
        <w:tabs>
          <w:tab w:val="clear" w:pos="720"/>
        </w:tabs>
        <w:ind w:left="1800" w:hanging="360"/>
      </w:pPr>
    </w:p>
    <w:p w14:paraId="0702A028" w14:textId="77777777" w:rsidR="00553DBE" w:rsidRPr="00154C68" w:rsidRDefault="00553DBE" w:rsidP="00491591">
      <w:pPr>
        <w:numPr>
          <w:ilvl w:val="0"/>
          <w:numId w:val="16"/>
        </w:numPr>
        <w:tabs>
          <w:tab w:val="clear" w:pos="720"/>
        </w:tabs>
        <w:ind w:left="1800"/>
      </w:pPr>
      <w:r w:rsidRPr="00154C68">
        <w:t>Indicate approval by signing and dating the claims-related document(s) and returning the document(s) to the employee</w:t>
      </w:r>
      <w:r w:rsidR="00227B8D" w:rsidRPr="00154C68">
        <w:t>.</w:t>
      </w:r>
    </w:p>
    <w:p w14:paraId="0702A029" w14:textId="77777777" w:rsidR="00553DBE" w:rsidRPr="00154C68" w:rsidRDefault="00553DBE" w:rsidP="00C047AC">
      <w:pPr>
        <w:tabs>
          <w:tab w:val="clear" w:pos="720"/>
        </w:tabs>
        <w:ind w:left="1800" w:hanging="360"/>
      </w:pPr>
    </w:p>
    <w:p w14:paraId="0702A02A" w14:textId="77777777" w:rsidR="00553DBE" w:rsidRPr="00154C68" w:rsidRDefault="00553DBE" w:rsidP="00491591">
      <w:pPr>
        <w:numPr>
          <w:ilvl w:val="0"/>
          <w:numId w:val="16"/>
        </w:numPr>
        <w:tabs>
          <w:tab w:val="clear" w:pos="720"/>
        </w:tabs>
        <w:ind w:left="1800"/>
      </w:pPr>
      <w:r w:rsidRPr="00154C68">
        <w:t>Review any claims-related documents that were inappropriately submitted for shredding by employee</w:t>
      </w:r>
      <w:r w:rsidR="00227B8D" w:rsidRPr="00154C68">
        <w:t>.</w:t>
      </w:r>
    </w:p>
    <w:p w14:paraId="0702A02B" w14:textId="77777777" w:rsidR="00553DBE" w:rsidRPr="00154C68" w:rsidRDefault="00553DBE" w:rsidP="00C047AC">
      <w:pPr>
        <w:tabs>
          <w:tab w:val="clear" w:pos="720"/>
        </w:tabs>
        <w:ind w:left="1800" w:hanging="360"/>
      </w:pPr>
    </w:p>
    <w:p w14:paraId="0702A02C" w14:textId="77777777" w:rsidR="00553DBE" w:rsidRPr="00154C68" w:rsidRDefault="00553DBE" w:rsidP="00491591">
      <w:pPr>
        <w:numPr>
          <w:ilvl w:val="0"/>
          <w:numId w:val="16"/>
        </w:numPr>
        <w:tabs>
          <w:tab w:val="clear" w:pos="720"/>
        </w:tabs>
        <w:ind w:left="1800"/>
      </w:pPr>
      <w:r w:rsidRPr="00154C68">
        <w:t>Sign and date the claims documents authorizing approval, or instruct that the documents be returned to the claims file</w:t>
      </w:r>
      <w:r w:rsidR="00227B8D" w:rsidRPr="00154C68">
        <w:t>.</w:t>
      </w:r>
    </w:p>
    <w:p w14:paraId="0702A02D" w14:textId="77777777" w:rsidR="003C0CE1" w:rsidRPr="00154C68" w:rsidRDefault="003C0CE1" w:rsidP="003C0CE1">
      <w:pPr>
        <w:pStyle w:val="ListParagraph"/>
      </w:pPr>
    </w:p>
    <w:p w14:paraId="0702A02E" w14:textId="77777777" w:rsidR="00553DBE" w:rsidRPr="00154C68" w:rsidRDefault="00553DBE" w:rsidP="00491591">
      <w:pPr>
        <w:numPr>
          <w:ilvl w:val="0"/>
          <w:numId w:val="16"/>
        </w:numPr>
        <w:tabs>
          <w:tab w:val="clear" w:pos="720"/>
        </w:tabs>
        <w:ind w:left="1800"/>
      </w:pPr>
      <w:r w:rsidRPr="00154C68">
        <w:t>Notify the employee when a violation has occurred</w:t>
      </w:r>
      <w:r w:rsidR="00227B8D" w:rsidRPr="00154C68">
        <w:t>.</w:t>
      </w:r>
    </w:p>
    <w:p w14:paraId="0702A02F" w14:textId="77777777" w:rsidR="00553DBE" w:rsidRPr="00154C68" w:rsidRDefault="00553DBE" w:rsidP="00553DBE"/>
    <w:p w14:paraId="0702A030" w14:textId="77777777" w:rsidR="00553DBE" w:rsidRPr="00154C68" w:rsidRDefault="00553DBE" w:rsidP="00C047AC">
      <w:pPr>
        <w:pStyle w:val="Heading2"/>
        <w:tabs>
          <w:tab w:val="clear" w:pos="720"/>
        </w:tabs>
      </w:pPr>
      <w:bookmarkStart w:id="13" w:name="_Toc488917308"/>
      <w:r w:rsidRPr="00154C68">
        <w:t>Policy on the Handling and Storage of VR&amp;E Documents and Claims when Working from Home</w:t>
      </w:r>
      <w:bookmarkEnd w:id="13"/>
    </w:p>
    <w:p w14:paraId="0702A031" w14:textId="77777777" w:rsidR="00553DBE" w:rsidRPr="00154C68" w:rsidRDefault="00900D53" w:rsidP="008D1052">
      <w:pPr>
        <w:ind w:left="1080"/>
      </w:pPr>
      <w:r w:rsidRPr="00154C68">
        <w:t>(Change Date October</w:t>
      </w:r>
      <w:r w:rsidR="003D40B8" w:rsidRPr="00154C68">
        <w:t xml:space="preserve"> 23, 2012)</w:t>
      </w:r>
    </w:p>
    <w:p w14:paraId="0702A032" w14:textId="77777777" w:rsidR="003D40B8" w:rsidRPr="00154C68" w:rsidRDefault="003D40B8" w:rsidP="008D1052">
      <w:pPr>
        <w:ind w:left="1080"/>
      </w:pPr>
    </w:p>
    <w:p w14:paraId="0702A033" w14:textId="77777777" w:rsidR="00553DBE" w:rsidRPr="00154C68" w:rsidRDefault="00553DBE" w:rsidP="00491591">
      <w:pPr>
        <w:numPr>
          <w:ilvl w:val="0"/>
          <w:numId w:val="17"/>
        </w:numPr>
        <w:tabs>
          <w:tab w:val="clear" w:pos="720"/>
        </w:tabs>
        <w:ind w:left="1440"/>
      </w:pPr>
      <w:r w:rsidRPr="00154C68">
        <w:t xml:space="preserve">Employees engaged in work-at-home activities that involve the handling and storage of paper documents may only perform work involving the use of a CER file.  Under no circumstances will </w:t>
      </w:r>
      <w:proofErr w:type="spellStart"/>
      <w:r w:rsidRPr="00154C68">
        <w:t>loose</w:t>
      </w:r>
      <w:proofErr w:type="spellEnd"/>
      <w:r w:rsidRPr="00154C68">
        <w:t xml:space="preserve"> material, not associated with a CER file, be taken to the case manager’s home.  CER folders may not be kept at the case manager’s home for more than </w:t>
      </w:r>
      <w:r w:rsidR="005658F6" w:rsidRPr="00154C68">
        <w:t>seven</w:t>
      </w:r>
      <w:r w:rsidRPr="00154C68">
        <w:t xml:space="preserve"> days.  CER folders will be stored only in an approved lockable transporting container or in a locked file cabinet in the home.</w:t>
      </w:r>
    </w:p>
    <w:p w14:paraId="0702A034" w14:textId="77777777" w:rsidR="00356DB5" w:rsidRPr="00154C68" w:rsidRDefault="00356DB5" w:rsidP="008D1052">
      <w:pPr>
        <w:ind w:left="1440"/>
      </w:pPr>
    </w:p>
    <w:p w14:paraId="0702A035" w14:textId="77777777" w:rsidR="00553DBE" w:rsidRPr="00154C68" w:rsidRDefault="00553DBE" w:rsidP="00491591">
      <w:pPr>
        <w:numPr>
          <w:ilvl w:val="0"/>
          <w:numId w:val="17"/>
        </w:numPr>
        <w:tabs>
          <w:tab w:val="clear" w:pos="720"/>
        </w:tabs>
        <w:ind w:left="1440"/>
      </w:pPr>
      <w:r w:rsidRPr="00154C68">
        <w:t xml:space="preserve">Except in conjunction with approved off-site visits, VR&amp;E employees may not take counseling folders and other sensitive information to their homes.  Folders must not be left in unattended vehicles.  VR&amp;E Officers are responsible for ensuring that staff members understand and comply with </w:t>
      </w:r>
      <w:r w:rsidRPr="00154C68">
        <w:lastRenderedPageBreak/>
        <w:t>this policy.  He/she is responsible for purchasing any materials, such as locking briefcases, necessary to carry out this policy.</w:t>
      </w:r>
    </w:p>
    <w:p w14:paraId="0702A036" w14:textId="77777777" w:rsidR="00356DB5" w:rsidRPr="00154C68" w:rsidRDefault="00356DB5" w:rsidP="008D1052">
      <w:pPr>
        <w:ind w:left="1440"/>
      </w:pPr>
    </w:p>
    <w:p w14:paraId="0702A037" w14:textId="77777777" w:rsidR="00553DBE" w:rsidRPr="00154C68" w:rsidRDefault="00553DBE" w:rsidP="00491591">
      <w:pPr>
        <w:numPr>
          <w:ilvl w:val="0"/>
          <w:numId w:val="17"/>
        </w:numPr>
        <w:tabs>
          <w:tab w:val="clear" w:pos="720"/>
        </w:tabs>
        <w:ind w:left="1440"/>
      </w:pPr>
      <w:r w:rsidRPr="00154C68">
        <w:t>VR&amp;E employees may take CER folders to a remote work location if the information is transported in a locked briefcase and if other relevant VA policy and regulations are followed during transport and at the remote location.</w:t>
      </w:r>
    </w:p>
    <w:p w14:paraId="0702A038" w14:textId="77777777" w:rsidR="00356DB5" w:rsidRPr="00154C68" w:rsidRDefault="00356DB5" w:rsidP="008D1052">
      <w:pPr>
        <w:ind w:left="1440"/>
      </w:pPr>
    </w:p>
    <w:p w14:paraId="0702A039" w14:textId="77777777" w:rsidR="00553DBE" w:rsidRPr="00154C68" w:rsidRDefault="00553DBE" w:rsidP="00491591">
      <w:pPr>
        <w:numPr>
          <w:ilvl w:val="0"/>
          <w:numId w:val="17"/>
        </w:numPr>
        <w:tabs>
          <w:tab w:val="clear" w:pos="720"/>
        </w:tabs>
        <w:ind w:left="1440"/>
      </w:pPr>
      <w:r w:rsidRPr="00154C68">
        <w:t>A signed copy of the rules for taking folders or information off-site</w:t>
      </w:r>
      <w:r w:rsidR="002D34F6" w:rsidRPr="00154C68">
        <w:t>, found in Appendix V,</w:t>
      </w:r>
      <w:r w:rsidRPr="00154C68">
        <w:t xml:space="preserve"> must be on file with the employee’s supervisor before any information is taken off-site.  The employee must complete and submit the sign-out log</w:t>
      </w:r>
      <w:r w:rsidR="002D34F6" w:rsidRPr="00154C68">
        <w:t>, Appendix AD,</w:t>
      </w:r>
      <w:r w:rsidRPr="00154C68">
        <w:t xml:space="preserve"> to his/her supervisor each time information is taken off-site and returned.</w:t>
      </w:r>
    </w:p>
    <w:p w14:paraId="0702A03A" w14:textId="77777777" w:rsidR="00592861" w:rsidRPr="00154C68" w:rsidRDefault="00592861" w:rsidP="008D1052">
      <w:pPr>
        <w:ind w:left="1440"/>
      </w:pPr>
    </w:p>
    <w:p w14:paraId="0702A03B" w14:textId="77777777" w:rsidR="00553DBE" w:rsidRPr="00154C68" w:rsidRDefault="00553DBE" w:rsidP="00061F94">
      <w:pPr>
        <w:pStyle w:val="Heading2"/>
        <w:tabs>
          <w:tab w:val="clear" w:pos="720"/>
        </w:tabs>
      </w:pPr>
      <w:bookmarkStart w:id="14" w:name="_Toc488917309"/>
      <w:r w:rsidRPr="00154C68">
        <w:t>Policy on the Handling and Storage of VR&amp;E Documents and Claims When Conducting Off-site and Outreach Activities</w:t>
      </w:r>
      <w:bookmarkEnd w:id="14"/>
    </w:p>
    <w:p w14:paraId="0702A03C" w14:textId="77777777" w:rsidR="00553DBE" w:rsidRPr="00154C68" w:rsidRDefault="00900D53" w:rsidP="008D1052">
      <w:pPr>
        <w:ind w:left="1080"/>
      </w:pPr>
      <w:r w:rsidRPr="00154C68">
        <w:t>(Change Date October</w:t>
      </w:r>
      <w:r w:rsidR="003D40B8" w:rsidRPr="00154C68">
        <w:t xml:space="preserve"> 23, 2012)</w:t>
      </w:r>
    </w:p>
    <w:p w14:paraId="0702A03D" w14:textId="77777777" w:rsidR="003D40B8" w:rsidRPr="00154C68" w:rsidRDefault="003D40B8" w:rsidP="008D1052">
      <w:pPr>
        <w:ind w:left="1080"/>
      </w:pPr>
    </w:p>
    <w:p w14:paraId="0702A03E" w14:textId="77777777" w:rsidR="00553DBE" w:rsidRPr="00154C68" w:rsidRDefault="00553DBE" w:rsidP="00491591">
      <w:pPr>
        <w:numPr>
          <w:ilvl w:val="0"/>
          <w:numId w:val="18"/>
        </w:numPr>
        <w:tabs>
          <w:tab w:val="clear" w:pos="720"/>
        </w:tabs>
        <w:ind w:left="1440"/>
      </w:pPr>
      <w:r w:rsidRPr="00154C68">
        <w:t>Employees engaged in off-site visits, outreach events, stand-downs, or other locations where VR&amp;E applications and/or related evidence are received, must take the following actions:</w:t>
      </w:r>
    </w:p>
    <w:p w14:paraId="0702A03F" w14:textId="77777777" w:rsidR="00592861" w:rsidRPr="00154C68" w:rsidRDefault="00592861" w:rsidP="008D1052">
      <w:pPr>
        <w:ind w:left="1440"/>
      </w:pPr>
    </w:p>
    <w:p w14:paraId="0702A040" w14:textId="77777777" w:rsidR="00553DBE" w:rsidRDefault="00553DBE" w:rsidP="00491591">
      <w:pPr>
        <w:numPr>
          <w:ilvl w:val="0"/>
          <w:numId w:val="19"/>
        </w:numPr>
        <w:tabs>
          <w:tab w:val="clear" w:pos="720"/>
        </w:tabs>
        <w:ind w:left="1800"/>
      </w:pPr>
      <w:r w:rsidRPr="00154C68">
        <w:t xml:space="preserve">Employees engaged in off-site activities that involve counseling or case management of Veterans may only perform work involving the use of a CER file.  Under no circumstances will </w:t>
      </w:r>
      <w:proofErr w:type="spellStart"/>
      <w:r w:rsidRPr="00154C68">
        <w:t>loose</w:t>
      </w:r>
      <w:proofErr w:type="spellEnd"/>
      <w:r w:rsidRPr="00154C68">
        <w:t xml:space="preserve"> material not associated with a CER folder, other than blank forms utilized to gather information or complete referrals, be taken to remote locations.  CER folders must be stored only in approved lockable transporting containers.  </w:t>
      </w:r>
    </w:p>
    <w:p w14:paraId="0702A041" w14:textId="77777777" w:rsidR="00154C68" w:rsidRPr="00154C68" w:rsidRDefault="00154C68" w:rsidP="00154C68">
      <w:pPr>
        <w:tabs>
          <w:tab w:val="clear" w:pos="720"/>
        </w:tabs>
        <w:ind w:left="1440"/>
      </w:pPr>
    </w:p>
    <w:p w14:paraId="0702A042" w14:textId="77777777" w:rsidR="00553DBE" w:rsidRPr="00154C68" w:rsidRDefault="00553DBE" w:rsidP="00491591">
      <w:pPr>
        <w:numPr>
          <w:ilvl w:val="0"/>
          <w:numId w:val="19"/>
        </w:numPr>
        <w:tabs>
          <w:tab w:val="clear" w:pos="720"/>
        </w:tabs>
        <w:ind w:left="1800"/>
      </w:pPr>
      <w:r w:rsidRPr="00154C68">
        <w:t>Only one file may be out on the work surface at one time.</w:t>
      </w:r>
    </w:p>
    <w:p w14:paraId="0702A043" w14:textId="77777777" w:rsidR="00592861" w:rsidRPr="00154C68" w:rsidRDefault="00592861" w:rsidP="008D1052">
      <w:pPr>
        <w:ind w:left="1800"/>
      </w:pPr>
    </w:p>
    <w:p w14:paraId="0702A044" w14:textId="77777777" w:rsidR="00553DBE" w:rsidRPr="00154C68" w:rsidRDefault="00553DBE" w:rsidP="00491591">
      <w:pPr>
        <w:numPr>
          <w:ilvl w:val="0"/>
          <w:numId w:val="18"/>
        </w:numPr>
        <w:tabs>
          <w:tab w:val="clear" w:pos="720"/>
        </w:tabs>
        <w:ind w:left="1440"/>
      </w:pPr>
      <w:r w:rsidRPr="00154C68">
        <w:t>Employees engaged in outreach activities for the purpose of taking claims for VR&amp;E benefits, or who take claims during routine case management activities, including applications and evidentiary information, will take the following actions:</w:t>
      </w:r>
    </w:p>
    <w:p w14:paraId="0702A045" w14:textId="77777777" w:rsidR="00592861" w:rsidRPr="00154C68" w:rsidRDefault="00592861" w:rsidP="008D1052">
      <w:pPr>
        <w:ind w:left="1440"/>
      </w:pPr>
    </w:p>
    <w:p w14:paraId="0702A046" w14:textId="77777777" w:rsidR="00553DBE" w:rsidRPr="00154C68" w:rsidRDefault="00553DBE" w:rsidP="00491591">
      <w:pPr>
        <w:numPr>
          <w:ilvl w:val="0"/>
          <w:numId w:val="20"/>
        </w:numPr>
        <w:ind w:left="1800"/>
      </w:pPr>
      <w:r w:rsidRPr="00154C68">
        <w:t xml:space="preserve">Provide the </w:t>
      </w:r>
      <w:proofErr w:type="spellStart"/>
      <w:r w:rsidR="00DA4C6B" w:rsidRPr="00154C68">
        <w:t>Servicemember</w:t>
      </w:r>
      <w:proofErr w:type="spellEnd"/>
      <w:r w:rsidR="00DA4C6B" w:rsidRPr="00154C68">
        <w:t xml:space="preserve"> or Veteran</w:t>
      </w:r>
      <w:r w:rsidRPr="00154C68">
        <w:t xml:space="preserve"> for whom evidence or a claim is taken with a dated receipt identifying the evidence received and the name of the employee who received it.</w:t>
      </w:r>
    </w:p>
    <w:p w14:paraId="0702A047" w14:textId="77777777" w:rsidR="00592861" w:rsidRPr="00154C68" w:rsidRDefault="00592861" w:rsidP="008D1052">
      <w:pPr>
        <w:ind w:left="1800"/>
      </w:pPr>
    </w:p>
    <w:p w14:paraId="0702A048" w14:textId="77777777" w:rsidR="00553DBE" w:rsidRPr="00154C68" w:rsidRDefault="00553DBE" w:rsidP="00491591">
      <w:pPr>
        <w:numPr>
          <w:ilvl w:val="0"/>
          <w:numId w:val="20"/>
        </w:numPr>
        <w:tabs>
          <w:tab w:val="clear" w:pos="720"/>
        </w:tabs>
        <w:ind w:left="1800"/>
      </w:pPr>
      <w:r w:rsidRPr="00154C68">
        <w:t xml:space="preserve">Prepare a document receipt register on which the employee will annotate the name and claim number of the </w:t>
      </w:r>
      <w:proofErr w:type="spellStart"/>
      <w:r w:rsidR="00DA4C6B" w:rsidRPr="00154C68">
        <w:t>Servicemember</w:t>
      </w:r>
      <w:proofErr w:type="spellEnd"/>
      <w:r w:rsidR="00DA4C6B" w:rsidRPr="00154C68">
        <w:t xml:space="preserve"> or Veteran </w:t>
      </w:r>
      <w:r w:rsidRPr="00154C68">
        <w:t xml:space="preserve">from whom documents were received.  This register must include the date, the general type of evidence received, such as </w:t>
      </w:r>
      <w:r w:rsidRPr="00154C68">
        <w:lastRenderedPageBreak/>
        <w:t>applications, medical evidence, financial evidence, dependency documents, and the name of the employee who received the documents.  These registers may be paper or electronic.</w:t>
      </w:r>
    </w:p>
    <w:p w14:paraId="0702A049" w14:textId="77777777" w:rsidR="00592861" w:rsidRPr="00154C68" w:rsidRDefault="00592861" w:rsidP="008D1052">
      <w:pPr>
        <w:ind w:left="1800"/>
      </w:pPr>
    </w:p>
    <w:p w14:paraId="0702A04A" w14:textId="77777777" w:rsidR="00553DBE" w:rsidRPr="00154C68" w:rsidRDefault="00553DBE" w:rsidP="00491591">
      <w:pPr>
        <w:numPr>
          <w:ilvl w:val="0"/>
          <w:numId w:val="20"/>
        </w:numPr>
        <w:tabs>
          <w:tab w:val="clear" w:pos="720"/>
        </w:tabs>
        <w:ind w:left="1800"/>
      </w:pPr>
      <w:r w:rsidRPr="00154C68">
        <w:t>Secured the information and documents in an approved lockable container for transporting.  All information must be hand delivered or mailed to the VR&amp;E Office, together with a copy of the register, within 72 hours.</w:t>
      </w:r>
    </w:p>
    <w:p w14:paraId="0702A04B" w14:textId="77777777" w:rsidR="00592861" w:rsidRPr="00154C68" w:rsidRDefault="00592861" w:rsidP="008D1052">
      <w:pPr>
        <w:ind w:left="1800"/>
      </w:pPr>
    </w:p>
    <w:p w14:paraId="0702A04C" w14:textId="77777777" w:rsidR="00553DBE" w:rsidRPr="00154C68" w:rsidRDefault="00553DBE" w:rsidP="00756AAF">
      <w:pPr>
        <w:ind w:left="1440"/>
      </w:pPr>
      <w:r w:rsidRPr="00154C68">
        <w:t>When applications or evidence is returned to the VR&amp;E office, the employee will provide the documents and the register to their supervisor.  A copy of the register will be maintained for six years as defined by the general statute of limitations for civil actions against the United States.</w:t>
      </w:r>
    </w:p>
    <w:p w14:paraId="0702A04D" w14:textId="77777777" w:rsidR="00592861" w:rsidRPr="00154C68" w:rsidRDefault="00592861" w:rsidP="008D1052">
      <w:pPr>
        <w:ind w:left="1440"/>
      </w:pPr>
    </w:p>
    <w:p w14:paraId="0702A04E" w14:textId="77777777" w:rsidR="00553DBE" w:rsidRPr="00154C68" w:rsidRDefault="00553DBE" w:rsidP="00491591">
      <w:pPr>
        <w:numPr>
          <w:ilvl w:val="0"/>
          <w:numId w:val="18"/>
        </w:numPr>
        <w:tabs>
          <w:tab w:val="clear" w:pos="720"/>
        </w:tabs>
        <w:ind w:left="1440"/>
      </w:pPr>
      <w:r w:rsidRPr="00154C68">
        <w:t>When VR&amp;E staff members are meeting individually with Veterans, only the Veteran’s CER file may be visible on the work surface and privacy screens will be utilized on computer screens to safeguard electronic information.  At no time will a Veteran be left unat</w:t>
      </w:r>
      <w:r w:rsidR="00154C68">
        <w:t xml:space="preserve">tended in the temporary space, </w:t>
      </w:r>
      <w:r w:rsidRPr="00154C68">
        <w:t>or will CER folders or computer equipment be left in an unlocked or unsecured temporary workspace.  All Veterans must be escorted to and from designated waiting areas.</w:t>
      </w:r>
    </w:p>
    <w:p w14:paraId="0702A04F" w14:textId="77777777" w:rsidR="00592861" w:rsidRPr="00154C68" w:rsidRDefault="00592861" w:rsidP="00592861">
      <w:pPr>
        <w:ind w:left="1440"/>
      </w:pPr>
    </w:p>
    <w:p w14:paraId="0702A050" w14:textId="77777777" w:rsidR="00553DBE" w:rsidRDefault="00592861" w:rsidP="00491591">
      <w:pPr>
        <w:numPr>
          <w:ilvl w:val="0"/>
          <w:numId w:val="18"/>
        </w:numPr>
        <w:tabs>
          <w:tab w:val="clear" w:pos="720"/>
          <w:tab w:val="left" w:pos="1530"/>
        </w:tabs>
        <w:ind w:left="1440"/>
      </w:pPr>
      <w:r w:rsidRPr="00154C68">
        <w:t>A signed copy of the Rules for Taking Files or Information Off-S</w:t>
      </w:r>
      <w:r w:rsidR="00553DBE" w:rsidRPr="00154C68">
        <w:t>ite</w:t>
      </w:r>
      <w:r w:rsidR="002D34F6" w:rsidRPr="00154C68">
        <w:t>, A</w:t>
      </w:r>
      <w:r w:rsidR="00553DBE" w:rsidRPr="00154C68">
        <w:t xml:space="preserve">ppendix V, must be on file with the employee’s supervisor before any information may be taken off-site.  The employee must complete and submit the </w:t>
      </w:r>
      <w:r w:rsidRPr="00154C68">
        <w:t>VR&amp;E S</w:t>
      </w:r>
      <w:r w:rsidR="00553DBE" w:rsidRPr="00154C68">
        <w:t>ig</w:t>
      </w:r>
      <w:r w:rsidRPr="00154C68">
        <w:t>n-Out L</w:t>
      </w:r>
      <w:r w:rsidR="00553DBE" w:rsidRPr="00154C68">
        <w:t>og</w:t>
      </w:r>
      <w:r w:rsidR="002D34F6" w:rsidRPr="00154C68">
        <w:t>,</w:t>
      </w:r>
      <w:r w:rsidR="00553DBE" w:rsidRPr="00154C68">
        <w:t xml:space="preserve"> Appendix AD, to the employee’s supervisor each time information is taken off-site and returned.</w:t>
      </w:r>
    </w:p>
    <w:p w14:paraId="0702A051" w14:textId="77777777" w:rsidR="00154C68" w:rsidRDefault="00154C68" w:rsidP="00154C68">
      <w:pPr>
        <w:pStyle w:val="ListParagraph"/>
      </w:pPr>
    </w:p>
    <w:p w14:paraId="0702A052" w14:textId="77777777" w:rsidR="00553DBE" w:rsidRPr="00154C68" w:rsidRDefault="00553DBE" w:rsidP="00756AAF">
      <w:pPr>
        <w:pStyle w:val="Heading2"/>
        <w:tabs>
          <w:tab w:val="clear" w:pos="720"/>
          <w:tab w:val="left" w:pos="810"/>
        </w:tabs>
      </w:pPr>
      <w:bookmarkStart w:id="15" w:name="_Toc488917310"/>
      <w:r w:rsidRPr="00154C68">
        <w:t>Handling Veterans’ Personal Information Including Mock-up Folders Provided to VR&amp;E Contractors</w:t>
      </w:r>
      <w:bookmarkEnd w:id="15"/>
      <w:r w:rsidRPr="00154C68">
        <w:t xml:space="preserve">  </w:t>
      </w:r>
    </w:p>
    <w:p w14:paraId="0702A053" w14:textId="77777777" w:rsidR="003D40B8" w:rsidRDefault="006F0329" w:rsidP="008D1052">
      <w:pPr>
        <w:ind w:left="1080"/>
      </w:pPr>
      <w:r w:rsidRPr="00154C68">
        <w:t>(Change Date October 23, 2012)</w:t>
      </w:r>
    </w:p>
    <w:p w14:paraId="0702A054" w14:textId="77777777" w:rsidR="006F0329" w:rsidRPr="00154C68" w:rsidRDefault="006F0329" w:rsidP="008D1052">
      <w:pPr>
        <w:ind w:left="1080"/>
      </w:pPr>
    </w:p>
    <w:p w14:paraId="0702A055" w14:textId="77777777" w:rsidR="00553DBE" w:rsidRPr="00154C68" w:rsidRDefault="00553DBE" w:rsidP="00491591">
      <w:pPr>
        <w:numPr>
          <w:ilvl w:val="0"/>
          <w:numId w:val="21"/>
        </w:numPr>
        <w:tabs>
          <w:tab w:val="clear" w:pos="720"/>
        </w:tabs>
        <w:ind w:left="1440"/>
      </w:pPr>
      <w:r w:rsidRPr="00154C68">
        <w:t>All case managers must follow the procedures outlined below regarding the creation, retention, handling, and destroying of documents and mock-up folders provided to contractors:</w:t>
      </w:r>
    </w:p>
    <w:p w14:paraId="0702A056" w14:textId="77777777" w:rsidR="00154C68" w:rsidRPr="00154C68" w:rsidRDefault="00154C68" w:rsidP="008D1052">
      <w:pPr>
        <w:ind w:left="1440"/>
      </w:pPr>
    </w:p>
    <w:p w14:paraId="0702A057" w14:textId="77777777" w:rsidR="00553DBE" w:rsidRPr="00154C68" w:rsidRDefault="00553DBE" w:rsidP="00491591">
      <w:pPr>
        <w:numPr>
          <w:ilvl w:val="0"/>
          <w:numId w:val="22"/>
        </w:numPr>
        <w:ind w:left="1800"/>
      </w:pPr>
      <w:r w:rsidRPr="00154C68">
        <w:t>CER folders will not be released to contractors.  Only copies of data and documents necessary for the contractor to conduct the services requested will be placed in the mock-up folders and forwarded to contractors.  Types of documents provided to the contractor will vary from case to case depending on the type of services requested and background information required to provide the services.</w:t>
      </w:r>
    </w:p>
    <w:p w14:paraId="0702A058" w14:textId="77777777" w:rsidR="00592861" w:rsidRPr="00154C68" w:rsidRDefault="00592861" w:rsidP="008D1052">
      <w:pPr>
        <w:ind w:left="1800"/>
      </w:pPr>
    </w:p>
    <w:p w14:paraId="0702A059" w14:textId="77777777" w:rsidR="00553DBE" w:rsidRPr="00154C68" w:rsidRDefault="00553DBE" w:rsidP="00491591">
      <w:pPr>
        <w:numPr>
          <w:ilvl w:val="0"/>
          <w:numId w:val="22"/>
        </w:numPr>
        <w:tabs>
          <w:tab w:val="clear" w:pos="720"/>
        </w:tabs>
        <w:ind w:left="1800"/>
      </w:pPr>
      <w:r w:rsidRPr="00154C68">
        <w:t xml:space="preserve">To ensure that the contractor does not misuse PII, </w:t>
      </w:r>
      <w:r w:rsidR="00DA4C6B" w:rsidRPr="00154C68">
        <w:t>any</w:t>
      </w:r>
      <w:r w:rsidRPr="00154C68">
        <w:t xml:space="preserve"> </w:t>
      </w:r>
      <w:r w:rsidR="00DA4C6B" w:rsidRPr="00154C68">
        <w:t xml:space="preserve">document </w:t>
      </w:r>
      <w:r w:rsidR="009C57B2" w:rsidRPr="00154C68">
        <w:lastRenderedPageBreak/>
        <w:t xml:space="preserve">containing personally identifying information </w:t>
      </w:r>
      <w:r w:rsidRPr="00154C68">
        <w:t>may be released as long as safeguards are in place to protect the information and</w:t>
      </w:r>
      <w:r w:rsidR="00DA4C6B" w:rsidRPr="00154C68">
        <w:t xml:space="preserve"> it is outlined in the contract.  Refer to VA Handbook 6500.6</w:t>
      </w:r>
      <w:r w:rsidRPr="00154C68">
        <w:t xml:space="preserve">.  </w:t>
      </w:r>
    </w:p>
    <w:p w14:paraId="0702A05A" w14:textId="77777777" w:rsidR="00553DBE" w:rsidRPr="00154C68" w:rsidRDefault="00553DBE" w:rsidP="008D1052">
      <w:pPr>
        <w:ind w:left="1800"/>
      </w:pPr>
    </w:p>
    <w:p w14:paraId="0702A05B" w14:textId="77777777" w:rsidR="00553DBE" w:rsidRPr="00154C68" w:rsidRDefault="00553DBE" w:rsidP="00491591">
      <w:pPr>
        <w:numPr>
          <w:ilvl w:val="0"/>
          <w:numId w:val="22"/>
        </w:numPr>
        <w:ind w:left="1800"/>
      </w:pPr>
      <w:r w:rsidRPr="00154C68">
        <w:t>Case managers must follow the guidance relating to the protection of privacy and release of information as cited in M28</w:t>
      </w:r>
      <w:r w:rsidR="00E3073E" w:rsidRPr="00154C68">
        <w:t>R</w:t>
      </w:r>
      <w:r w:rsidR="00DF5512" w:rsidRPr="00154C68">
        <w:t>.</w:t>
      </w:r>
      <w:r w:rsidRPr="00154C68">
        <w:t>III</w:t>
      </w:r>
      <w:r w:rsidR="00DF5512" w:rsidRPr="00154C68">
        <w:t>.</w:t>
      </w:r>
      <w:r w:rsidR="00E3073E" w:rsidRPr="00154C68">
        <w:t>C</w:t>
      </w:r>
      <w:r w:rsidR="00DF5512" w:rsidRPr="00154C68">
        <w:t>.</w:t>
      </w:r>
      <w:r w:rsidRPr="00154C68">
        <w:t xml:space="preserve">2.  </w:t>
      </w:r>
    </w:p>
    <w:p w14:paraId="0702A05C" w14:textId="77777777" w:rsidR="00553DBE" w:rsidRPr="00154C68" w:rsidRDefault="00553DBE" w:rsidP="008D1052">
      <w:pPr>
        <w:ind w:left="1800"/>
      </w:pPr>
    </w:p>
    <w:p w14:paraId="0702A05D" w14:textId="77777777" w:rsidR="00553DBE" w:rsidRPr="00154C68" w:rsidRDefault="00553DBE" w:rsidP="00491591">
      <w:pPr>
        <w:numPr>
          <w:ilvl w:val="0"/>
          <w:numId w:val="22"/>
        </w:numPr>
        <w:tabs>
          <w:tab w:val="clear" w:pos="720"/>
        </w:tabs>
        <w:ind w:left="1800"/>
      </w:pPr>
      <w:r w:rsidRPr="00154C68">
        <w:t>Documents containing personal identifying information must be sent according to VBA’s prescribed shipping method</w:t>
      </w:r>
      <w:r w:rsidR="009C57B2" w:rsidRPr="00154C68">
        <w:t>.</w:t>
      </w:r>
    </w:p>
    <w:p w14:paraId="0702A05E" w14:textId="77777777" w:rsidR="00553DBE" w:rsidRPr="00154C68" w:rsidRDefault="00553DBE" w:rsidP="00553DBE"/>
    <w:p w14:paraId="0702A05F" w14:textId="77777777" w:rsidR="00553DBE" w:rsidRPr="00154C68" w:rsidRDefault="00553DBE" w:rsidP="00491591">
      <w:pPr>
        <w:numPr>
          <w:ilvl w:val="0"/>
          <w:numId w:val="21"/>
        </w:numPr>
        <w:tabs>
          <w:tab w:val="clear" w:pos="720"/>
        </w:tabs>
        <w:ind w:left="1440"/>
      </w:pPr>
      <w:r w:rsidRPr="00154C68">
        <w:t>Contractors must follow the procedures outlined below regarding Veterans’ files and documents:</w:t>
      </w:r>
    </w:p>
    <w:p w14:paraId="0702A060" w14:textId="77777777" w:rsidR="00154C68" w:rsidRPr="00154C68" w:rsidRDefault="00154C68" w:rsidP="008D1052">
      <w:pPr>
        <w:ind w:left="1440"/>
      </w:pPr>
    </w:p>
    <w:p w14:paraId="0702A061" w14:textId="77777777" w:rsidR="00553DBE" w:rsidRPr="00154C68" w:rsidRDefault="00553DBE" w:rsidP="00491591">
      <w:pPr>
        <w:numPr>
          <w:ilvl w:val="0"/>
          <w:numId w:val="23"/>
        </w:numPr>
        <w:tabs>
          <w:tab w:val="clear" w:pos="720"/>
        </w:tabs>
        <w:ind w:left="1800"/>
      </w:pPr>
      <w:r w:rsidRPr="00154C68">
        <w:t xml:space="preserve">All documents returned by contractors to the VR&amp;E office </w:t>
      </w:r>
      <w:r w:rsidR="009C57B2" w:rsidRPr="00154C68">
        <w:t>must be sent via mail delivery service with traceable means.</w:t>
      </w:r>
    </w:p>
    <w:p w14:paraId="0702A062" w14:textId="77777777" w:rsidR="00AE786D" w:rsidRPr="00154C68" w:rsidRDefault="00AE786D" w:rsidP="00AE786D">
      <w:pPr>
        <w:tabs>
          <w:tab w:val="clear" w:pos="720"/>
        </w:tabs>
      </w:pPr>
    </w:p>
    <w:p w14:paraId="0702A063" w14:textId="77777777" w:rsidR="00553DBE" w:rsidRPr="00154C68" w:rsidRDefault="00553DBE" w:rsidP="00491591">
      <w:pPr>
        <w:numPr>
          <w:ilvl w:val="0"/>
          <w:numId w:val="23"/>
        </w:numPr>
        <w:tabs>
          <w:tab w:val="clear" w:pos="720"/>
        </w:tabs>
        <w:ind w:left="1800"/>
      </w:pPr>
      <w:r w:rsidRPr="00154C68">
        <w:t xml:space="preserve">As cited in the Federal Acquisition Regulations (FAR), Subpart 4.7, Contractor Records Retention, all contractors are responsible for retaining records, materials, and other evidence relating to cases and services provided to Veterans under VR&amp;E contracts until three years after final payment has been rendered. </w:t>
      </w:r>
    </w:p>
    <w:p w14:paraId="0702A064" w14:textId="77777777" w:rsidR="00553DBE" w:rsidRPr="00154C68" w:rsidRDefault="00553DBE" w:rsidP="00553DBE"/>
    <w:p w14:paraId="0702A065" w14:textId="77777777" w:rsidR="00553DBE" w:rsidRPr="00154C68" w:rsidRDefault="00553DBE" w:rsidP="00491591">
      <w:pPr>
        <w:numPr>
          <w:ilvl w:val="0"/>
          <w:numId w:val="23"/>
        </w:numPr>
        <w:ind w:left="1800"/>
      </w:pPr>
      <w:r w:rsidRPr="00154C68">
        <w:t>Contractors are required to follow the guidance relating to the privacy and security safeguards of Veterans’ information as cited in FAR 52.239-1, Privacy or Security Safeguards; 52.224-1, Privacy Act Notification; and 52.224-2, Privacy Act.</w:t>
      </w:r>
    </w:p>
    <w:p w14:paraId="0702A066" w14:textId="77777777" w:rsidR="00553DBE" w:rsidRPr="00154C68" w:rsidRDefault="00553DBE" w:rsidP="00553DBE"/>
    <w:p w14:paraId="0702A067" w14:textId="77777777" w:rsidR="00553DBE" w:rsidRPr="00154C68" w:rsidRDefault="00553DBE" w:rsidP="00491591">
      <w:pPr>
        <w:numPr>
          <w:ilvl w:val="0"/>
          <w:numId w:val="23"/>
        </w:numPr>
        <w:tabs>
          <w:tab w:val="clear" w:pos="720"/>
        </w:tabs>
        <w:ind w:left="1800"/>
      </w:pPr>
      <w:r w:rsidRPr="00154C68">
        <w:t>Upon expiration of the retention date, contractors should provide the VR&amp;E office certification of the destruction of such records.  Certification from the contractor should include:</w:t>
      </w:r>
    </w:p>
    <w:p w14:paraId="0702A068" w14:textId="77777777" w:rsidR="00553DBE" w:rsidRPr="00154C68" w:rsidRDefault="00553DBE" w:rsidP="00553DBE"/>
    <w:p w14:paraId="0702A069" w14:textId="77777777" w:rsidR="00553DBE" w:rsidRPr="00154C68" w:rsidRDefault="00553DBE" w:rsidP="00491591">
      <w:pPr>
        <w:numPr>
          <w:ilvl w:val="0"/>
          <w:numId w:val="24"/>
        </w:numPr>
        <w:ind w:left="2160"/>
      </w:pPr>
      <w:r w:rsidRPr="00154C68">
        <w:t>Veteran’s name</w:t>
      </w:r>
    </w:p>
    <w:p w14:paraId="0702A06A" w14:textId="77777777" w:rsidR="00553DBE" w:rsidRPr="00154C68" w:rsidRDefault="00553DBE" w:rsidP="004A5174">
      <w:pPr>
        <w:ind w:left="2160" w:hanging="360"/>
      </w:pPr>
    </w:p>
    <w:p w14:paraId="0702A06B" w14:textId="77777777" w:rsidR="00553DBE" w:rsidRPr="00154C68" w:rsidRDefault="00553DBE" w:rsidP="00491591">
      <w:pPr>
        <w:numPr>
          <w:ilvl w:val="0"/>
          <w:numId w:val="24"/>
        </w:numPr>
        <w:ind w:left="2160"/>
      </w:pPr>
      <w:r w:rsidRPr="00154C68">
        <w:t>Last four digits of Veteran’s social security number</w:t>
      </w:r>
    </w:p>
    <w:p w14:paraId="0702A06C" w14:textId="77777777" w:rsidR="00553DBE" w:rsidRPr="00154C68" w:rsidRDefault="00553DBE" w:rsidP="004A5174">
      <w:pPr>
        <w:ind w:left="2160" w:hanging="360"/>
      </w:pPr>
    </w:p>
    <w:p w14:paraId="0702A06D" w14:textId="77777777" w:rsidR="00553DBE" w:rsidRPr="00154C68" w:rsidRDefault="00553DBE" w:rsidP="00491591">
      <w:pPr>
        <w:numPr>
          <w:ilvl w:val="0"/>
          <w:numId w:val="24"/>
        </w:numPr>
        <w:ind w:left="2160"/>
      </w:pPr>
      <w:r w:rsidRPr="00154C68">
        <w:t>Type of document(s) and date(s)</w:t>
      </w:r>
    </w:p>
    <w:p w14:paraId="0702A06E" w14:textId="77777777" w:rsidR="00553DBE" w:rsidRPr="00154C68" w:rsidRDefault="00553DBE" w:rsidP="004A5174">
      <w:pPr>
        <w:ind w:left="2160" w:hanging="360"/>
      </w:pPr>
    </w:p>
    <w:p w14:paraId="0702A06F" w14:textId="77777777" w:rsidR="00553DBE" w:rsidRPr="00154C68" w:rsidRDefault="00553DBE" w:rsidP="00491591">
      <w:pPr>
        <w:numPr>
          <w:ilvl w:val="0"/>
          <w:numId w:val="24"/>
        </w:numPr>
        <w:ind w:left="2160"/>
      </w:pPr>
      <w:r w:rsidRPr="00154C68">
        <w:t>Date of destruction</w:t>
      </w:r>
    </w:p>
    <w:p w14:paraId="0702A070" w14:textId="77777777" w:rsidR="00553DBE" w:rsidRPr="00154C68" w:rsidRDefault="00553DBE" w:rsidP="004A5174">
      <w:pPr>
        <w:ind w:left="2160" w:hanging="360"/>
      </w:pPr>
    </w:p>
    <w:p w14:paraId="0702A071" w14:textId="77777777" w:rsidR="00553DBE" w:rsidRPr="00154C68" w:rsidRDefault="00553DBE" w:rsidP="00491591">
      <w:pPr>
        <w:numPr>
          <w:ilvl w:val="0"/>
          <w:numId w:val="24"/>
        </w:numPr>
        <w:ind w:left="2160"/>
      </w:pPr>
      <w:r w:rsidRPr="00154C68">
        <w:t>Means of destruction (preferably shredded)</w:t>
      </w:r>
    </w:p>
    <w:p w14:paraId="0702A072" w14:textId="77777777" w:rsidR="00553DBE" w:rsidRPr="00154C68" w:rsidRDefault="00553DBE" w:rsidP="004A5174">
      <w:pPr>
        <w:ind w:left="2160" w:hanging="360"/>
      </w:pPr>
    </w:p>
    <w:p w14:paraId="0702A073" w14:textId="77777777" w:rsidR="006208FA" w:rsidRPr="00154C68" w:rsidRDefault="00553DBE" w:rsidP="006208FA">
      <w:pPr>
        <w:numPr>
          <w:ilvl w:val="0"/>
          <w:numId w:val="24"/>
        </w:numPr>
        <w:ind w:left="2160"/>
      </w:pPr>
      <w:r w:rsidRPr="00154C68">
        <w:t>Name and position of individual who destroyed document(s)</w:t>
      </w:r>
    </w:p>
    <w:p w14:paraId="0702A074" w14:textId="77777777" w:rsidR="006208FA" w:rsidRPr="00154C68" w:rsidRDefault="006208FA" w:rsidP="006208FA">
      <w:pPr>
        <w:pStyle w:val="ListParagraph"/>
        <w:rPr>
          <w:rFonts w:cs="Tahoma"/>
        </w:rPr>
      </w:pPr>
    </w:p>
    <w:p w14:paraId="0702A075" w14:textId="77777777" w:rsidR="006208FA" w:rsidRPr="00154C68" w:rsidRDefault="006208FA" w:rsidP="006208FA">
      <w:pPr>
        <w:pStyle w:val="Heading2"/>
        <w:rPr>
          <w:rFonts w:cs="Tahoma"/>
        </w:rPr>
      </w:pPr>
      <w:bookmarkStart w:id="16" w:name="_Toc488917311"/>
      <w:r w:rsidRPr="00154C68">
        <w:rPr>
          <w:rFonts w:cs="Tahoma"/>
        </w:rPr>
        <w:t>Identity Protocol Procedures</w:t>
      </w:r>
      <w:r w:rsidRPr="00154C68">
        <w:rPr>
          <w:rFonts w:cs="Tahoma"/>
        </w:rPr>
        <w:tab/>
      </w:r>
      <w:r w:rsidRPr="00154C68">
        <w:rPr>
          <w:rFonts w:cs="Tahoma"/>
        </w:rPr>
        <w:tab/>
      </w:r>
      <w:r w:rsidRPr="00154C68">
        <w:rPr>
          <w:rFonts w:cs="Tahoma"/>
        </w:rPr>
        <w:tab/>
      </w:r>
      <w:r w:rsidRPr="00154C68">
        <w:rPr>
          <w:rFonts w:cs="Tahoma"/>
        </w:rPr>
        <w:tab/>
      </w:r>
      <w:bookmarkEnd w:id="16"/>
    </w:p>
    <w:p w14:paraId="0702A076" w14:textId="77777777" w:rsidR="006208FA" w:rsidRPr="00154C68" w:rsidRDefault="003D40B8" w:rsidP="008D1052">
      <w:pPr>
        <w:ind w:left="1080"/>
        <w:rPr>
          <w:rFonts w:cs="Tahoma"/>
        </w:rPr>
      </w:pPr>
      <w:r w:rsidRPr="00154C68">
        <w:rPr>
          <w:rFonts w:cs="Tahoma"/>
        </w:rPr>
        <w:lastRenderedPageBreak/>
        <w:t xml:space="preserve">(Change Date </w:t>
      </w:r>
      <w:r w:rsidR="0049036A" w:rsidRPr="00154C68">
        <w:rPr>
          <w:rFonts w:cs="Tahoma"/>
        </w:rPr>
        <w:t>July</w:t>
      </w:r>
      <w:r w:rsidRPr="00154C68">
        <w:rPr>
          <w:rFonts w:cs="Tahoma"/>
        </w:rPr>
        <w:t xml:space="preserve"> 11, 2017)</w:t>
      </w:r>
    </w:p>
    <w:p w14:paraId="0702A077" w14:textId="77777777" w:rsidR="003D40B8" w:rsidRPr="00154C68" w:rsidRDefault="003D40B8" w:rsidP="008D1052">
      <w:pPr>
        <w:ind w:left="1080"/>
        <w:rPr>
          <w:rFonts w:cs="Tahoma"/>
        </w:rPr>
      </w:pPr>
    </w:p>
    <w:p w14:paraId="0702A078" w14:textId="77777777" w:rsidR="006208FA" w:rsidRPr="00154C68" w:rsidRDefault="006208FA" w:rsidP="006208FA">
      <w:pPr>
        <w:ind w:left="1080"/>
        <w:rPr>
          <w:rFonts w:eastAsiaTheme="minorHAnsi" w:cs="Tahoma"/>
          <w:szCs w:val="22"/>
        </w:rPr>
      </w:pPr>
      <w:r w:rsidRPr="00154C68">
        <w:rPr>
          <w:rFonts w:cs="Tahoma"/>
        </w:rPr>
        <w:t xml:space="preserve">Per 38 CFR 3.217, </w:t>
      </w:r>
      <w:r w:rsidRPr="00154C68">
        <w:rPr>
          <w:rFonts w:eastAsiaTheme="minorHAnsi" w:cs="Tahoma"/>
          <w:szCs w:val="22"/>
        </w:rPr>
        <w:t xml:space="preserve">VA staff members must employ identity protocol processes to validate the identity of an individual prior to the discussion of PII, any potentially protected information, and/or information that may affect VA benefits.  Identify protocol procedures must be utilized when discussing information via telephone, as well as in Tele-counseling sessions and other in-person settings in which the staff member is not familiar enough with the individual to identify him/her without following identity protocol procedures.  </w:t>
      </w:r>
      <w:r w:rsidR="00480FEA" w:rsidRPr="00154C68">
        <w:rPr>
          <w:rFonts w:eastAsiaTheme="minorHAnsi" w:cs="Tahoma"/>
          <w:szCs w:val="22"/>
        </w:rPr>
        <w:t>Please note, identity protocol procedures are not required if the staff member knows the individual and can recognize him/her either on sight or by voice.</w:t>
      </w:r>
    </w:p>
    <w:p w14:paraId="0702A079" w14:textId="77777777" w:rsidR="006208FA" w:rsidRPr="00154C68" w:rsidRDefault="006208FA" w:rsidP="006208FA">
      <w:pPr>
        <w:ind w:left="1080"/>
        <w:rPr>
          <w:rFonts w:eastAsiaTheme="minorHAnsi" w:cs="Tahoma"/>
          <w:szCs w:val="22"/>
        </w:rPr>
      </w:pPr>
    </w:p>
    <w:p w14:paraId="0702A07A" w14:textId="77777777" w:rsidR="006208FA" w:rsidRPr="00154C68" w:rsidRDefault="006208FA" w:rsidP="006208FA">
      <w:pPr>
        <w:ind w:left="1080"/>
        <w:rPr>
          <w:rFonts w:eastAsiaTheme="minorHAnsi" w:cs="Tahoma"/>
          <w:szCs w:val="22"/>
        </w:rPr>
      </w:pPr>
      <w:r w:rsidRPr="00154C68">
        <w:rPr>
          <w:rFonts w:eastAsiaTheme="minorHAnsi" w:cs="Tahoma"/>
          <w:szCs w:val="22"/>
        </w:rPr>
        <w:t>Acceptable identity protocol procedures include the use of specific questions, such as having the individual provide his/her:</w:t>
      </w:r>
    </w:p>
    <w:p w14:paraId="0702A07B" w14:textId="77777777" w:rsidR="006208FA" w:rsidRPr="00154C68" w:rsidRDefault="006208FA" w:rsidP="006208FA">
      <w:pPr>
        <w:widowControl/>
        <w:tabs>
          <w:tab w:val="clear" w:pos="720"/>
          <w:tab w:val="clear" w:pos="1080"/>
          <w:tab w:val="clear" w:pos="1440"/>
          <w:tab w:val="clear" w:pos="1800"/>
          <w:tab w:val="clear" w:pos="2160"/>
          <w:tab w:val="clear" w:pos="2520"/>
          <w:tab w:val="clear" w:pos="2880"/>
        </w:tabs>
        <w:rPr>
          <w:rFonts w:eastAsiaTheme="minorHAnsi" w:cs="Tahoma"/>
          <w:szCs w:val="22"/>
        </w:rPr>
      </w:pPr>
    </w:p>
    <w:p w14:paraId="0702A07C" w14:textId="77777777" w:rsidR="006208FA" w:rsidRPr="00154C68" w:rsidRDefault="00EE6D61" w:rsidP="006208FA">
      <w:pPr>
        <w:pStyle w:val="ListParagraph"/>
        <w:widowControl/>
        <w:numPr>
          <w:ilvl w:val="0"/>
          <w:numId w:val="33"/>
        </w:numPr>
        <w:tabs>
          <w:tab w:val="clear" w:pos="720"/>
          <w:tab w:val="clear" w:pos="1080"/>
          <w:tab w:val="clear" w:pos="1440"/>
          <w:tab w:val="clear" w:pos="1800"/>
          <w:tab w:val="clear" w:pos="2160"/>
          <w:tab w:val="clear" w:pos="2520"/>
          <w:tab w:val="clear" w:pos="2880"/>
        </w:tabs>
        <w:spacing w:after="240"/>
        <w:ind w:right="1800"/>
        <w:contextualSpacing w:val="0"/>
        <w:rPr>
          <w:rFonts w:eastAsiaTheme="minorHAnsi" w:cs="Tahoma"/>
          <w:szCs w:val="22"/>
        </w:rPr>
      </w:pPr>
      <w:r w:rsidRPr="00154C68">
        <w:rPr>
          <w:rFonts w:eastAsiaTheme="minorHAnsi" w:cs="Tahoma"/>
          <w:szCs w:val="22"/>
        </w:rPr>
        <w:t>File number or social security n</w:t>
      </w:r>
      <w:r w:rsidR="006208FA" w:rsidRPr="00154C68">
        <w:rPr>
          <w:rFonts w:eastAsiaTheme="minorHAnsi" w:cs="Tahoma"/>
          <w:szCs w:val="22"/>
        </w:rPr>
        <w:t>umber, as applicable</w:t>
      </w:r>
      <w:r w:rsidRPr="00154C68">
        <w:rPr>
          <w:rFonts w:eastAsiaTheme="minorHAnsi" w:cs="Tahoma"/>
          <w:szCs w:val="22"/>
        </w:rPr>
        <w:t>, or</w:t>
      </w:r>
    </w:p>
    <w:p w14:paraId="0702A07D" w14:textId="77777777" w:rsidR="006208FA" w:rsidRPr="00154C68" w:rsidRDefault="00EE6D61" w:rsidP="006208FA">
      <w:pPr>
        <w:pStyle w:val="ListParagraph"/>
        <w:widowControl/>
        <w:numPr>
          <w:ilvl w:val="0"/>
          <w:numId w:val="33"/>
        </w:numPr>
        <w:tabs>
          <w:tab w:val="clear" w:pos="720"/>
          <w:tab w:val="clear" w:pos="1080"/>
          <w:tab w:val="clear" w:pos="1440"/>
          <w:tab w:val="clear" w:pos="1800"/>
          <w:tab w:val="clear" w:pos="2160"/>
          <w:tab w:val="clear" w:pos="2520"/>
          <w:tab w:val="clear" w:pos="2880"/>
        </w:tabs>
        <w:spacing w:after="240"/>
        <w:ind w:right="1800"/>
        <w:contextualSpacing w:val="0"/>
        <w:rPr>
          <w:rFonts w:eastAsiaTheme="minorHAnsi" w:cs="Tahoma"/>
          <w:szCs w:val="22"/>
        </w:rPr>
      </w:pPr>
      <w:r w:rsidRPr="00154C68">
        <w:rPr>
          <w:rFonts w:eastAsiaTheme="minorHAnsi" w:cs="Tahoma"/>
          <w:szCs w:val="22"/>
        </w:rPr>
        <w:t>Date of b</w:t>
      </w:r>
      <w:r w:rsidR="006208FA" w:rsidRPr="00154C68">
        <w:rPr>
          <w:rFonts w:eastAsiaTheme="minorHAnsi" w:cs="Tahoma"/>
          <w:szCs w:val="22"/>
        </w:rPr>
        <w:t>irth</w:t>
      </w:r>
      <w:r w:rsidRPr="00154C68">
        <w:rPr>
          <w:rFonts w:eastAsiaTheme="minorHAnsi" w:cs="Tahoma"/>
          <w:szCs w:val="22"/>
        </w:rPr>
        <w:t>, or</w:t>
      </w:r>
    </w:p>
    <w:p w14:paraId="0702A07E" w14:textId="77777777" w:rsidR="006208FA" w:rsidRPr="00154C68" w:rsidRDefault="006208FA" w:rsidP="006208FA">
      <w:pPr>
        <w:pStyle w:val="ListParagraph"/>
        <w:widowControl/>
        <w:numPr>
          <w:ilvl w:val="0"/>
          <w:numId w:val="33"/>
        </w:numPr>
        <w:tabs>
          <w:tab w:val="clear" w:pos="720"/>
          <w:tab w:val="clear" w:pos="1080"/>
          <w:tab w:val="clear" w:pos="1440"/>
          <w:tab w:val="clear" w:pos="1800"/>
          <w:tab w:val="clear" w:pos="2160"/>
          <w:tab w:val="clear" w:pos="2520"/>
          <w:tab w:val="clear" w:pos="2880"/>
        </w:tabs>
        <w:spacing w:after="240"/>
        <w:ind w:right="1800"/>
        <w:contextualSpacing w:val="0"/>
        <w:rPr>
          <w:rFonts w:eastAsiaTheme="minorHAnsi" w:cs="Tahoma"/>
          <w:szCs w:val="22"/>
        </w:rPr>
      </w:pPr>
      <w:r w:rsidRPr="00154C68">
        <w:rPr>
          <w:rFonts w:eastAsiaTheme="minorHAnsi" w:cs="Tahoma"/>
          <w:szCs w:val="22"/>
        </w:rPr>
        <w:t xml:space="preserve">Branch </w:t>
      </w:r>
      <w:r w:rsidR="00EE6D61" w:rsidRPr="00154C68">
        <w:rPr>
          <w:rFonts w:eastAsiaTheme="minorHAnsi" w:cs="Tahoma"/>
          <w:szCs w:val="22"/>
        </w:rPr>
        <w:t>and dates of military s</w:t>
      </w:r>
      <w:r w:rsidRPr="00154C68">
        <w:rPr>
          <w:rFonts w:eastAsiaTheme="minorHAnsi" w:cs="Tahoma"/>
          <w:szCs w:val="22"/>
        </w:rPr>
        <w:t>ervice</w:t>
      </w:r>
      <w:r w:rsidR="00EE6D61" w:rsidRPr="00154C68">
        <w:rPr>
          <w:rFonts w:eastAsiaTheme="minorHAnsi" w:cs="Tahoma"/>
          <w:szCs w:val="22"/>
        </w:rPr>
        <w:t>.</w:t>
      </w:r>
    </w:p>
    <w:p w14:paraId="0702A07F" w14:textId="77777777" w:rsidR="006208FA" w:rsidRPr="00154C68" w:rsidRDefault="006208FA" w:rsidP="006208FA">
      <w:pPr>
        <w:widowControl/>
        <w:tabs>
          <w:tab w:val="clear" w:pos="720"/>
          <w:tab w:val="clear" w:pos="1080"/>
          <w:tab w:val="clear" w:pos="1440"/>
          <w:tab w:val="clear" w:pos="1800"/>
          <w:tab w:val="clear" w:pos="2160"/>
          <w:tab w:val="clear" w:pos="2520"/>
          <w:tab w:val="clear" w:pos="2880"/>
        </w:tabs>
        <w:ind w:left="1080"/>
        <w:rPr>
          <w:rFonts w:eastAsiaTheme="minorHAnsi" w:cs="Tahoma"/>
          <w:szCs w:val="22"/>
        </w:rPr>
      </w:pPr>
      <w:r w:rsidRPr="00154C68">
        <w:rPr>
          <w:rFonts w:eastAsiaTheme="minorHAnsi" w:cs="Tahoma"/>
          <w:szCs w:val="22"/>
        </w:rPr>
        <w:t>The VR&amp;E staff member must document the validation of this information and file in the individual’s CER folder or in CWINRS notes</w:t>
      </w:r>
      <w:r w:rsidR="00480FEA" w:rsidRPr="00154C68">
        <w:rPr>
          <w:rFonts w:eastAsiaTheme="minorHAnsi" w:cs="Tahoma"/>
          <w:szCs w:val="22"/>
        </w:rPr>
        <w:t xml:space="preserve"> if verification of identity protocol </w:t>
      </w:r>
      <w:r w:rsidR="00DA368B" w:rsidRPr="00154C68">
        <w:rPr>
          <w:rFonts w:eastAsiaTheme="minorHAnsi" w:cs="Tahoma"/>
          <w:szCs w:val="22"/>
        </w:rPr>
        <w:t>i</w:t>
      </w:r>
      <w:r w:rsidR="00480FEA" w:rsidRPr="00154C68">
        <w:rPr>
          <w:rFonts w:eastAsiaTheme="minorHAnsi" w:cs="Tahoma"/>
          <w:szCs w:val="22"/>
        </w:rPr>
        <w:t>s required</w:t>
      </w:r>
      <w:r w:rsidRPr="00154C68">
        <w:rPr>
          <w:rFonts w:eastAsiaTheme="minorHAnsi" w:cs="Tahoma"/>
          <w:szCs w:val="22"/>
        </w:rPr>
        <w:t>.</w:t>
      </w:r>
    </w:p>
    <w:p w14:paraId="0702A080" w14:textId="77777777" w:rsidR="00553DBE" w:rsidRPr="00154C68" w:rsidRDefault="00553DBE" w:rsidP="00553DBE">
      <w:pPr>
        <w:rPr>
          <w:rFonts w:cs="Tahoma"/>
        </w:rPr>
      </w:pPr>
    </w:p>
    <w:p w14:paraId="0702A081" w14:textId="77777777" w:rsidR="00F00572" w:rsidRPr="00154C68" w:rsidRDefault="00F00572" w:rsidP="00553DBE">
      <w:pPr>
        <w:pStyle w:val="Heading1"/>
      </w:pPr>
      <w:bookmarkStart w:id="17" w:name="_Toc488917312"/>
      <w:r w:rsidRPr="00154C68">
        <w:t xml:space="preserve">Restrictions on Use of Electronic Mail (Email) </w:t>
      </w:r>
      <w:r w:rsidR="00C8557B" w:rsidRPr="00154C68">
        <w:t xml:space="preserve">and </w:t>
      </w:r>
      <w:r w:rsidR="00F909A3" w:rsidRPr="00154C68">
        <w:t>Facsimile</w:t>
      </w:r>
      <w:r w:rsidR="00C8557B" w:rsidRPr="00154C68">
        <w:t xml:space="preserve"> (Fax) Machine</w:t>
      </w:r>
      <w:bookmarkEnd w:id="17"/>
    </w:p>
    <w:p w14:paraId="0702A082" w14:textId="77777777" w:rsidR="00046463" w:rsidRPr="00154C68" w:rsidRDefault="003D40B8" w:rsidP="008D1052">
      <w:pPr>
        <w:widowControl/>
        <w:tabs>
          <w:tab w:val="clear" w:pos="720"/>
          <w:tab w:val="clear" w:pos="1080"/>
          <w:tab w:val="clear" w:pos="1440"/>
          <w:tab w:val="clear" w:pos="1800"/>
          <w:tab w:val="clear" w:pos="2160"/>
          <w:tab w:val="clear" w:pos="2520"/>
          <w:tab w:val="clear" w:pos="2880"/>
        </w:tabs>
        <w:autoSpaceDE w:val="0"/>
        <w:autoSpaceDN w:val="0"/>
        <w:adjustRightInd w:val="0"/>
        <w:ind w:left="720"/>
      </w:pPr>
      <w:r w:rsidRPr="00154C68">
        <w:t xml:space="preserve">(Change Date </w:t>
      </w:r>
      <w:r w:rsidR="00C84435" w:rsidRPr="00154C68">
        <w:t>July 2, 2014)</w:t>
      </w:r>
    </w:p>
    <w:p w14:paraId="0702A083" w14:textId="77777777" w:rsidR="00C84435" w:rsidRPr="00154C68" w:rsidRDefault="00C84435" w:rsidP="008D1052">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p>
    <w:p w14:paraId="0702A084" w14:textId="77777777" w:rsidR="00DF7802" w:rsidRPr="00154C68" w:rsidRDefault="00622242" w:rsidP="003867CC">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r w:rsidRPr="00154C68">
        <w:rPr>
          <w:rFonts w:cs="Tahoma"/>
        </w:rPr>
        <w:t>VR&amp;E staff must adhere to safeguarding</w:t>
      </w:r>
      <w:r w:rsidR="00A072A5" w:rsidRPr="00154C68">
        <w:rPr>
          <w:rFonts w:cs="Tahoma"/>
        </w:rPr>
        <w:t xml:space="preserve"> privacy and confidentiality of</w:t>
      </w:r>
      <w:r w:rsidR="00E732F4" w:rsidRPr="00154C68">
        <w:rPr>
          <w:rFonts w:cs="Tahoma"/>
        </w:rPr>
        <w:t xml:space="preserve"> the Veterans’ information</w:t>
      </w:r>
      <w:r w:rsidRPr="00154C68">
        <w:rPr>
          <w:rFonts w:cs="Tahoma"/>
        </w:rPr>
        <w:t xml:space="preserve">. </w:t>
      </w:r>
      <w:r w:rsidR="00BC235A" w:rsidRPr="00154C68">
        <w:rPr>
          <w:rFonts w:cs="Tahoma"/>
        </w:rPr>
        <w:t xml:space="preserve"> </w:t>
      </w:r>
      <w:r w:rsidR="00E732F4" w:rsidRPr="00154C68">
        <w:rPr>
          <w:rFonts w:cs="Tahoma"/>
        </w:rPr>
        <w:t>VR&amp;E staff must ensure that a</w:t>
      </w:r>
      <w:r w:rsidR="00BC235A" w:rsidRPr="00154C68">
        <w:rPr>
          <w:rFonts w:cs="Tahoma"/>
        </w:rPr>
        <w:t xml:space="preserve">ll </w:t>
      </w:r>
      <w:r w:rsidR="00DF7802" w:rsidRPr="00154C68">
        <w:rPr>
          <w:rFonts w:cs="Tahoma"/>
        </w:rPr>
        <w:t>email communications</w:t>
      </w:r>
      <w:r w:rsidR="00A072A5" w:rsidRPr="00154C68">
        <w:rPr>
          <w:rFonts w:cs="Tahoma"/>
        </w:rPr>
        <w:t xml:space="preserve"> containing</w:t>
      </w:r>
      <w:r w:rsidR="00BC235A" w:rsidRPr="00154C68">
        <w:rPr>
          <w:rFonts w:cs="Tahoma"/>
        </w:rPr>
        <w:t xml:space="preserve"> Veterans’ PII</w:t>
      </w:r>
      <w:r w:rsidR="00DF7802" w:rsidRPr="00154C68">
        <w:rPr>
          <w:rFonts w:cs="Tahoma"/>
        </w:rPr>
        <w:t xml:space="preserve"> </w:t>
      </w:r>
      <w:r w:rsidR="00E732F4" w:rsidRPr="00154C68">
        <w:rPr>
          <w:rFonts w:cs="Tahoma"/>
        </w:rPr>
        <w:t>are</w:t>
      </w:r>
      <w:r w:rsidR="00DF7802" w:rsidRPr="00154C68">
        <w:rPr>
          <w:rFonts w:cs="Tahoma"/>
        </w:rPr>
        <w:t xml:space="preserve"> sent with encryptions.  </w:t>
      </w:r>
    </w:p>
    <w:p w14:paraId="0702A085" w14:textId="77777777" w:rsidR="00DF7802" w:rsidRPr="00154C68" w:rsidRDefault="00DF7802" w:rsidP="00046463">
      <w:pPr>
        <w:widowControl/>
        <w:tabs>
          <w:tab w:val="clear" w:pos="720"/>
          <w:tab w:val="clear" w:pos="1080"/>
          <w:tab w:val="clear" w:pos="1440"/>
          <w:tab w:val="clear" w:pos="1800"/>
          <w:tab w:val="clear" w:pos="2160"/>
          <w:tab w:val="clear" w:pos="2520"/>
          <w:tab w:val="clear" w:pos="2880"/>
        </w:tabs>
        <w:autoSpaceDE w:val="0"/>
        <w:autoSpaceDN w:val="0"/>
        <w:adjustRightInd w:val="0"/>
        <w:ind w:left="1080"/>
        <w:rPr>
          <w:rFonts w:cs="Tahoma"/>
          <w:color w:val="0000CC"/>
        </w:rPr>
      </w:pPr>
    </w:p>
    <w:p w14:paraId="0702A086" w14:textId="77777777" w:rsidR="00E11A82" w:rsidRPr="00154C68" w:rsidRDefault="00AF2EA6" w:rsidP="003867CC">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r w:rsidRPr="00154C68">
        <w:rPr>
          <w:rFonts w:cs="Tahoma"/>
        </w:rPr>
        <w:t>VR&amp;E staff may communicate with Veterans</w:t>
      </w:r>
      <w:r w:rsidR="00A072A5" w:rsidRPr="00154C68">
        <w:rPr>
          <w:rFonts w:cs="Tahoma"/>
        </w:rPr>
        <w:t>, VR&amp;E contractors</w:t>
      </w:r>
      <w:r w:rsidR="00451496" w:rsidRPr="00154C68">
        <w:rPr>
          <w:rFonts w:cs="Tahoma"/>
        </w:rPr>
        <w:t>,</w:t>
      </w:r>
      <w:r w:rsidR="00A072A5" w:rsidRPr="00154C68">
        <w:rPr>
          <w:rFonts w:cs="Tahoma"/>
        </w:rPr>
        <w:t xml:space="preserve"> and school officials</w:t>
      </w:r>
      <w:r w:rsidRPr="00154C68">
        <w:rPr>
          <w:rFonts w:cs="Tahoma"/>
        </w:rPr>
        <w:t xml:space="preserve"> through their personal</w:t>
      </w:r>
      <w:r w:rsidR="00BD5B17" w:rsidRPr="00154C68">
        <w:rPr>
          <w:rFonts w:cs="Tahoma"/>
        </w:rPr>
        <w:t xml:space="preserve"> </w:t>
      </w:r>
      <w:r w:rsidR="00A072A5" w:rsidRPr="00154C68">
        <w:rPr>
          <w:rFonts w:cs="Tahoma"/>
        </w:rPr>
        <w:t xml:space="preserve">or office </w:t>
      </w:r>
      <w:r w:rsidRPr="00154C68">
        <w:rPr>
          <w:rFonts w:cs="Tahoma"/>
        </w:rPr>
        <w:t xml:space="preserve">emails. </w:t>
      </w:r>
      <w:r w:rsidR="00BF01A9" w:rsidRPr="00154C68">
        <w:rPr>
          <w:rFonts w:cs="Tahoma"/>
        </w:rPr>
        <w:t xml:space="preserve"> </w:t>
      </w:r>
      <w:r w:rsidRPr="00154C68">
        <w:rPr>
          <w:rFonts w:cs="Tahoma"/>
        </w:rPr>
        <w:t xml:space="preserve">However, </w:t>
      </w:r>
      <w:r w:rsidR="00BC235A" w:rsidRPr="00154C68">
        <w:rPr>
          <w:rFonts w:cs="Tahoma"/>
        </w:rPr>
        <w:t xml:space="preserve">email </w:t>
      </w:r>
      <w:r w:rsidR="00DF7802" w:rsidRPr="00154C68">
        <w:rPr>
          <w:rFonts w:cs="Tahoma"/>
        </w:rPr>
        <w:t xml:space="preserve">communications </w:t>
      </w:r>
      <w:r w:rsidR="00887B8A" w:rsidRPr="00154C68">
        <w:rPr>
          <w:rFonts w:cs="Tahoma"/>
        </w:rPr>
        <w:t>must</w:t>
      </w:r>
      <w:r w:rsidR="00DF7802" w:rsidRPr="00154C68">
        <w:rPr>
          <w:rFonts w:cs="Tahoma"/>
        </w:rPr>
        <w:t xml:space="preserve"> not contain </w:t>
      </w:r>
      <w:r w:rsidR="00BC235A" w:rsidRPr="00154C68">
        <w:rPr>
          <w:rFonts w:cs="Tahoma"/>
        </w:rPr>
        <w:t xml:space="preserve">any </w:t>
      </w:r>
      <w:r w:rsidR="00DF7802" w:rsidRPr="00154C68">
        <w:rPr>
          <w:rFonts w:cs="Tahoma"/>
        </w:rPr>
        <w:t xml:space="preserve">Veteran’s PII. </w:t>
      </w:r>
      <w:r w:rsidR="00D610E4" w:rsidRPr="00154C68">
        <w:rPr>
          <w:rFonts w:cs="Tahoma"/>
        </w:rPr>
        <w:t xml:space="preserve"> </w:t>
      </w:r>
    </w:p>
    <w:p w14:paraId="0702A087" w14:textId="77777777" w:rsidR="00E11A82" w:rsidRPr="00154C68" w:rsidRDefault="00E11A82" w:rsidP="003867CC">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p>
    <w:p w14:paraId="0702A088" w14:textId="77777777" w:rsidR="00887B8A" w:rsidRPr="00154C68" w:rsidRDefault="00451496" w:rsidP="003867CC">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r w:rsidRPr="00154C68">
        <w:rPr>
          <w:rFonts w:cs="Tahoma"/>
        </w:rPr>
        <w:t xml:space="preserve">VR&amp;E contractors must </w:t>
      </w:r>
      <w:r w:rsidR="000B69B7" w:rsidRPr="00154C68">
        <w:rPr>
          <w:rFonts w:cs="Tahoma"/>
        </w:rPr>
        <w:t xml:space="preserve">not </w:t>
      </w:r>
      <w:r w:rsidR="00265CAE" w:rsidRPr="00154C68">
        <w:rPr>
          <w:rFonts w:cs="Tahoma"/>
        </w:rPr>
        <w:t>send</w:t>
      </w:r>
      <w:r w:rsidR="000B69B7" w:rsidRPr="00154C68">
        <w:rPr>
          <w:rFonts w:cs="Tahoma"/>
        </w:rPr>
        <w:t xml:space="preserve"> any </w:t>
      </w:r>
      <w:r w:rsidR="00265CAE" w:rsidRPr="00154C68">
        <w:rPr>
          <w:rFonts w:cs="Tahoma"/>
        </w:rPr>
        <w:t>information</w:t>
      </w:r>
      <w:r w:rsidR="00887B8A" w:rsidRPr="00154C68">
        <w:rPr>
          <w:rFonts w:cs="Tahoma"/>
        </w:rPr>
        <w:t xml:space="preserve"> with Veterans</w:t>
      </w:r>
      <w:r w:rsidR="00265CAE" w:rsidRPr="00154C68">
        <w:rPr>
          <w:rFonts w:cs="Tahoma"/>
        </w:rPr>
        <w:t>’</w:t>
      </w:r>
      <w:r w:rsidR="00887B8A" w:rsidRPr="00154C68">
        <w:rPr>
          <w:rFonts w:cs="Tahoma"/>
        </w:rPr>
        <w:t xml:space="preserve"> PII via</w:t>
      </w:r>
      <w:r w:rsidR="000B69B7" w:rsidRPr="00154C68">
        <w:rPr>
          <w:rFonts w:cs="Tahoma"/>
        </w:rPr>
        <w:t xml:space="preserve"> email</w:t>
      </w:r>
      <w:r w:rsidR="003C0CE1" w:rsidRPr="00154C68">
        <w:rPr>
          <w:rFonts w:cs="Tahoma"/>
        </w:rPr>
        <w:t xml:space="preserve"> </w:t>
      </w:r>
      <w:r w:rsidR="00C8557B" w:rsidRPr="00154C68">
        <w:rPr>
          <w:rFonts w:cs="Tahoma"/>
        </w:rPr>
        <w:t xml:space="preserve">to VA staff </w:t>
      </w:r>
      <w:r w:rsidR="003C0CE1" w:rsidRPr="00154C68">
        <w:rPr>
          <w:rFonts w:cs="Tahoma"/>
        </w:rPr>
        <w:t>without appro</w:t>
      </w:r>
      <w:r w:rsidR="00B816DF" w:rsidRPr="00154C68">
        <w:rPr>
          <w:rFonts w:cs="Tahoma"/>
        </w:rPr>
        <w:t>pr</w:t>
      </w:r>
      <w:r w:rsidR="003C0CE1" w:rsidRPr="00154C68">
        <w:rPr>
          <w:rFonts w:cs="Tahoma"/>
        </w:rPr>
        <w:t>iate encryption</w:t>
      </w:r>
      <w:r w:rsidR="00E11A82" w:rsidRPr="00154C68">
        <w:rPr>
          <w:rFonts w:cs="Tahoma"/>
        </w:rPr>
        <w:t>,</w:t>
      </w:r>
      <w:r w:rsidR="00D610E4" w:rsidRPr="00154C68">
        <w:rPr>
          <w:rFonts w:cs="Tahoma"/>
        </w:rPr>
        <w:t xml:space="preserve"> as outlined in </w:t>
      </w:r>
      <w:r w:rsidR="003C0CE1" w:rsidRPr="00154C68">
        <w:rPr>
          <w:rFonts w:cs="Tahoma"/>
        </w:rPr>
        <w:t xml:space="preserve">the </w:t>
      </w:r>
      <w:proofErr w:type="spellStart"/>
      <w:r w:rsidR="003C0CE1" w:rsidRPr="00154C68">
        <w:rPr>
          <w:rFonts w:cs="Tahoma"/>
        </w:rPr>
        <w:t>VetSuccess</w:t>
      </w:r>
      <w:proofErr w:type="spellEnd"/>
      <w:r w:rsidR="003C0CE1" w:rsidRPr="00154C68">
        <w:rPr>
          <w:rFonts w:cs="Tahoma"/>
        </w:rPr>
        <w:t xml:space="preserve"> Contract</w:t>
      </w:r>
      <w:r w:rsidR="00D610E4" w:rsidRPr="00154C68">
        <w:rPr>
          <w:rFonts w:cs="Tahoma"/>
        </w:rPr>
        <w:t>.  The contract</w:t>
      </w:r>
      <w:r w:rsidR="003C0CE1" w:rsidRPr="00154C68">
        <w:rPr>
          <w:rFonts w:cs="Tahoma"/>
        </w:rPr>
        <w:t xml:space="preserve"> stipulates, “The Contractor will store, transport or transmit VA sensitive information in an encrypted form, using a VA-approved encryption application</w:t>
      </w:r>
      <w:r w:rsidR="003C0CE1" w:rsidRPr="00154C68">
        <w:t xml:space="preserve"> </w:t>
      </w:r>
      <w:r w:rsidR="003C0CE1" w:rsidRPr="00154C68">
        <w:rPr>
          <w:rFonts w:cs="Tahoma"/>
        </w:rPr>
        <w:t xml:space="preserve">that meets the requirements of NIST’s FIPS 140-2 standard, Level 2.” </w:t>
      </w:r>
      <w:r w:rsidR="00C8557B" w:rsidRPr="00154C68">
        <w:rPr>
          <w:rFonts w:cs="Tahoma"/>
        </w:rPr>
        <w:t xml:space="preserve"> Documentation</w:t>
      </w:r>
      <w:r w:rsidR="003C0CE1" w:rsidRPr="00154C68">
        <w:rPr>
          <w:rFonts w:cs="Tahoma"/>
        </w:rPr>
        <w:t xml:space="preserve"> </w:t>
      </w:r>
      <w:r w:rsidR="00E3073E" w:rsidRPr="00154C68">
        <w:rPr>
          <w:rFonts w:cs="Tahoma"/>
        </w:rPr>
        <w:t xml:space="preserve">that cannot be sent with VA-approved encryption </w:t>
      </w:r>
      <w:r w:rsidR="003C0CE1" w:rsidRPr="00154C68">
        <w:rPr>
          <w:rFonts w:cs="Tahoma"/>
        </w:rPr>
        <w:t>must be sent via postal mail service with traceable means.</w:t>
      </w:r>
    </w:p>
    <w:p w14:paraId="0702A089" w14:textId="77777777" w:rsidR="00E732F4" w:rsidRPr="00154C68" w:rsidRDefault="00E732F4" w:rsidP="003C0CE1">
      <w:pPr>
        <w:widowControl/>
        <w:tabs>
          <w:tab w:val="clear" w:pos="720"/>
          <w:tab w:val="clear" w:pos="1080"/>
          <w:tab w:val="clear" w:pos="1440"/>
          <w:tab w:val="clear" w:pos="1800"/>
          <w:tab w:val="clear" w:pos="2160"/>
          <w:tab w:val="clear" w:pos="2520"/>
          <w:tab w:val="clear" w:pos="2880"/>
        </w:tabs>
        <w:autoSpaceDE w:val="0"/>
        <w:autoSpaceDN w:val="0"/>
        <w:adjustRightInd w:val="0"/>
        <w:ind w:left="1080"/>
        <w:rPr>
          <w:rFonts w:cs="Tahoma"/>
        </w:rPr>
      </w:pPr>
    </w:p>
    <w:p w14:paraId="0702A08A" w14:textId="77777777" w:rsidR="00E732F4" w:rsidRPr="00154C68" w:rsidRDefault="00B65A58" w:rsidP="003867CC">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r w:rsidRPr="00154C68">
        <w:rPr>
          <w:rFonts w:cs="Tahoma"/>
        </w:rPr>
        <w:lastRenderedPageBreak/>
        <w:t xml:space="preserve">VA staff may send and receive documents with Veterans’ PII to </w:t>
      </w:r>
      <w:r w:rsidR="00656907" w:rsidRPr="00154C68">
        <w:rPr>
          <w:rFonts w:cs="Tahoma"/>
        </w:rPr>
        <w:t xml:space="preserve">Veterans, VR&amp;E contractors, and school officials using a secure </w:t>
      </w:r>
      <w:r w:rsidR="00C8557B" w:rsidRPr="00154C68">
        <w:rPr>
          <w:rFonts w:cs="Tahoma"/>
        </w:rPr>
        <w:t>fax</w:t>
      </w:r>
      <w:r w:rsidR="00E11A82" w:rsidRPr="00154C68">
        <w:rPr>
          <w:rFonts w:cs="Tahoma"/>
        </w:rPr>
        <w:t xml:space="preserve"> machine. </w:t>
      </w:r>
      <w:r w:rsidRPr="00154C68">
        <w:rPr>
          <w:rFonts w:cs="Tahoma"/>
        </w:rPr>
        <w:t xml:space="preserve"> VR&amp;E staff must inform the </w:t>
      </w:r>
      <w:r w:rsidR="00F909A3" w:rsidRPr="00154C68">
        <w:rPr>
          <w:rFonts w:cs="Tahoma"/>
        </w:rPr>
        <w:t>recipients</w:t>
      </w:r>
      <w:r w:rsidRPr="00154C68">
        <w:rPr>
          <w:rFonts w:cs="Tahoma"/>
        </w:rPr>
        <w:t xml:space="preserve"> to pick up the documentation from the fax machine as soon as transmission is completed.  </w:t>
      </w:r>
      <w:r w:rsidR="00E732F4" w:rsidRPr="00154C68">
        <w:rPr>
          <w:rFonts w:cs="Tahoma"/>
        </w:rPr>
        <w:t>The confirmation of the</w:t>
      </w:r>
      <w:r w:rsidR="003867CC" w:rsidRPr="00154C68">
        <w:rPr>
          <w:rFonts w:cs="Tahoma"/>
        </w:rPr>
        <w:t xml:space="preserve"> </w:t>
      </w:r>
      <w:r w:rsidR="00E732F4" w:rsidRPr="00154C68">
        <w:rPr>
          <w:rFonts w:cs="Tahoma"/>
        </w:rPr>
        <w:t>fa</w:t>
      </w:r>
      <w:r w:rsidRPr="00154C68">
        <w:rPr>
          <w:rFonts w:cs="Tahoma"/>
        </w:rPr>
        <w:t xml:space="preserve">x </w:t>
      </w:r>
      <w:r w:rsidR="00656907" w:rsidRPr="00154C68">
        <w:rPr>
          <w:rFonts w:cs="Tahoma"/>
        </w:rPr>
        <w:t>transmission must be sent via</w:t>
      </w:r>
      <w:r w:rsidR="00E732F4" w:rsidRPr="00154C68">
        <w:rPr>
          <w:rFonts w:cs="Tahoma"/>
        </w:rPr>
        <w:t xml:space="preserve"> </w:t>
      </w:r>
      <w:r w:rsidR="00656907" w:rsidRPr="00154C68">
        <w:rPr>
          <w:rFonts w:cs="Tahoma"/>
        </w:rPr>
        <w:t>email</w:t>
      </w:r>
      <w:r w:rsidR="00E732F4" w:rsidRPr="00154C68">
        <w:rPr>
          <w:rFonts w:cs="Tahoma"/>
        </w:rPr>
        <w:t xml:space="preserve"> indicating the number of pages faxed</w:t>
      </w:r>
      <w:r w:rsidR="00656907" w:rsidRPr="00154C68">
        <w:rPr>
          <w:rFonts w:cs="Tahoma"/>
        </w:rPr>
        <w:t xml:space="preserve"> and</w:t>
      </w:r>
      <w:r w:rsidR="00B816DF" w:rsidRPr="00154C68">
        <w:rPr>
          <w:rFonts w:cs="Tahoma"/>
        </w:rPr>
        <w:t xml:space="preserve"> identifying</w:t>
      </w:r>
      <w:r w:rsidR="00656907" w:rsidRPr="00154C68">
        <w:rPr>
          <w:rFonts w:cs="Tahoma"/>
        </w:rPr>
        <w:t xml:space="preserve"> information to acknowledge receipt of transmitted document.</w:t>
      </w:r>
    </w:p>
    <w:p w14:paraId="0702A08B" w14:textId="77777777" w:rsidR="00BC235A" w:rsidRPr="00154C68" w:rsidRDefault="00BC235A" w:rsidP="00BC235A">
      <w:pPr>
        <w:widowControl/>
        <w:tabs>
          <w:tab w:val="clear" w:pos="720"/>
          <w:tab w:val="clear" w:pos="1080"/>
          <w:tab w:val="clear" w:pos="1440"/>
          <w:tab w:val="clear" w:pos="1800"/>
          <w:tab w:val="clear" w:pos="2160"/>
          <w:tab w:val="clear" w:pos="2520"/>
          <w:tab w:val="clear" w:pos="2880"/>
        </w:tabs>
        <w:autoSpaceDE w:val="0"/>
        <w:autoSpaceDN w:val="0"/>
        <w:adjustRightInd w:val="0"/>
        <w:rPr>
          <w:rFonts w:cs="Tahoma"/>
        </w:rPr>
      </w:pPr>
    </w:p>
    <w:p w14:paraId="0702A08C" w14:textId="77777777" w:rsidR="00BC235A" w:rsidRPr="00154C68" w:rsidRDefault="00BC235A" w:rsidP="008C438E">
      <w:pPr>
        <w:pStyle w:val="Heading1"/>
      </w:pPr>
      <w:bookmarkStart w:id="18" w:name="_Toc389483366"/>
      <w:bookmarkStart w:id="19" w:name="_Toc488917313"/>
      <w:r w:rsidRPr="00154C68">
        <w:t>Social Media</w:t>
      </w:r>
      <w:bookmarkEnd w:id="18"/>
      <w:bookmarkEnd w:id="19"/>
    </w:p>
    <w:p w14:paraId="0702A08D" w14:textId="77777777" w:rsidR="00046463" w:rsidRPr="00154C68" w:rsidRDefault="00C84435" w:rsidP="008D1052">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r w:rsidRPr="00154C68">
        <w:rPr>
          <w:rFonts w:cs="Tahoma"/>
        </w:rPr>
        <w:t xml:space="preserve">(Change Date November 19, 2015)  </w:t>
      </w:r>
    </w:p>
    <w:p w14:paraId="0702A08E" w14:textId="77777777" w:rsidR="00C84435" w:rsidRPr="00154C68" w:rsidRDefault="00C84435" w:rsidP="008D1052">
      <w:pPr>
        <w:widowControl/>
        <w:tabs>
          <w:tab w:val="clear" w:pos="720"/>
          <w:tab w:val="clear" w:pos="1080"/>
          <w:tab w:val="clear" w:pos="1440"/>
          <w:tab w:val="clear" w:pos="1800"/>
          <w:tab w:val="clear" w:pos="2160"/>
          <w:tab w:val="clear" w:pos="2520"/>
          <w:tab w:val="clear" w:pos="2880"/>
        </w:tabs>
        <w:autoSpaceDE w:val="0"/>
        <w:autoSpaceDN w:val="0"/>
        <w:adjustRightInd w:val="0"/>
        <w:ind w:left="720"/>
        <w:rPr>
          <w:rFonts w:cs="Tahoma"/>
        </w:rPr>
      </w:pPr>
    </w:p>
    <w:p w14:paraId="0702A08F" w14:textId="77777777" w:rsidR="00D66BA7" w:rsidRPr="006033D9" w:rsidRDefault="00D66BA7" w:rsidP="00D66BA7">
      <w:pPr>
        <w:pStyle w:val="ListParagraph"/>
        <w:tabs>
          <w:tab w:val="clear" w:pos="720"/>
          <w:tab w:val="clear" w:pos="1080"/>
          <w:tab w:val="clear" w:pos="1440"/>
          <w:tab w:val="clear" w:pos="1800"/>
          <w:tab w:val="clear" w:pos="2160"/>
          <w:tab w:val="clear" w:pos="2520"/>
          <w:tab w:val="clear" w:pos="2880"/>
        </w:tabs>
        <w:contextualSpacing w:val="0"/>
        <w:rPr>
          <w:rFonts w:cs="Tahoma"/>
        </w:rPr>
      </w:pPr>
      <w:r w:rsidRPr="00154C68">
        <w:rPr>
          <w:rFonts w:cs="Tahoma"/>
        </w:rPr>
        <w:t>VR</w:t>
      </w:r>
      <w:r w:rsidRPr="00154C68">
        <w:rPr>
          <w:rFonts w:cs="Tahoma"/>
          <w:spacing w:val="-2"/>
        </w:rPr>
        <w:t>&amp;</w:t>
      </w:r>
      <w:r w:rsidRPr="00154C68">
        <w:rPr>
          <w:rFonts w:cs="Tahoma"/>
        </w:rPr>
        <w:t>E</w:t>
      </w:r>
      <w:r w:rsidRPr="00154C68">
        <w:rPr>
          <w:rFonts w:cs="Tahoma"/>
          <w:spacing w:val="-5"/>
        </w:rPr>
        <w:t xml:space="preserve"> </w:t>
      </w:r>
      <w:r w:rsidRPr="00154C68">
        <w:rPr>
          <w:rFonts w:cs="Tahoma"/>
        </w:rPr>
        <w:t>s</w:t>
      </w:r>
      <w:r w:rsidRPr="00154C68">
        <w:rPr>
          <w:rFonts w:cs="Tahoma"/>
          <w:spacing w:val="-2"/>
        </w:rPr>
        <w:t>ta</w:t>
      </w:r>
      <w:r w:rsidRPr="00154C68">
        <w:rPr>
          <w:rFonts w:cs="Tahoma"/>
        </w:rPr>
        <w:t>ff</w:t>
      </w:r>
      <w:r w:rsidRPr="00154C68">
        <w:rPr>
          <w:rFonts w:cs="Tahoma"/>
          <w:spacing w:val="-3"/>
        </w:rPr>
        <w:t xml:space="preserve"> </w:t>
      </w:r>
      <w:r w:rsidRPr="00154C68">
        <w:rPr>
          <w:rFonts w:cs="Tahoma"/>
        </w:rPr>
        <w:t>should</w:t>
      </w:r>
      <w:r w:rsidRPr="00154C68">
        <w:rPr>
          <w:rFonts w:cs="Tahoma"/>
          <w:spacing w:val="-4"/>
        </w:rPr>
        <w:t xml:space="preserve"> </w:t>
      </w:r>
      <w:r w:rsidRPr="00154C68">
        <w:rPr>
          <w:rFonts w:cs="Tahoma"/>
        </w:rPr>
        <w:t>n</w:t>
      </w:r>
      <w:r w:rsidRPr="00154C68">
        <w:rPr>
          <w:rFonts w:cs="Tahoma"/>
          <w:spacing w:val="2"/>
        </w:rPr>
        <w:t>o</w:t>
      </w:r>
      <w:r w:rsidRPr="00154C68">
        <w:rPr>
          <w:rFonts w:cs="Tahoma"/>
        </w:rPr>
        <w:t>t</w:t>
      </w:r>
      <w:r w:rsidRPr="00154C68">
        <w:rPr>
          <w:rFonts w:cs="Tahoma"/>
          <w:spacing w:val="-6"/>
        </w:rPr>
        <w:t xml:space="preserve"> </w:t>
      </w:r>
      <w:r w:rsidRPr="00154C68">
        <w:rPr>
          <w:rFonts w:cs="Tahoma"/>
        </w:rPr>
        <w:t>use</w:t>
      </w:r>
      <w:r w:rsidRPr="00154C68">
        <w:rPr>
          <w:rFonts w:cs="Tahoma"/>
          <w:spacing w:val="-3"/>
        </w:rPr>
        <w:t xml:space="preserve"> </w:t>
      </w:r>
      <w:r w:rsidRPr="00154C68">
        <w:rPr>
          <w:rFonts w:cs="Tahoma"/>
          <w:spacing w:val="-2"/>
        </w:rPr>
        <w:t>t</w:t>
      </w:r>
      <w:r w:rsidRPr="00154C68">
        <w:rPr>
          <w:rFonts w:cs="Tahoma"/>
        </w:rPr>
        <w:t>h</w:t>
      </w:r>
      <w:r w:rsidRPr="00154C68">
        <w:rPr>
          <w:rFonts w:cs="Tahoma"/>
          <w:spacing w:val="1"/>
        </w:rPr>
        <w:t>e</w:t>
      </w:r>
      <w:r w:rsidRPr="00154C68">
        <w:rPr>
          <w:rFonts w:cs="Tahoma"/>
        </w:rPr>
        <w:t>ir</w:t>
      </w:r>
      <w:r w:rsidRPr="00154C68">
        <w:rPr>
          <w:rFonts w:cs="Tahoma"/>
          <w:spacing w:val="-4"/>
        </w:rPr>
        <w:t xml:space="preserve"> </w:t>
      </w:r>
      <w:r w:rsidRPr="00154C68">
        <w:rPr>
          <w:rFonts w:cs="Tahoma"/>
          <w:spacing w:val="-2"/>
        </w:rPr>
        <w:t>p</w:t>
      </w:r>
      <w:r w:rsidRPr="00154C68">
        <w:rPr>
          <w:rFonts w:cs="Tahoma"/>
        </w:rPr>
        <w:t>erson</w:t>
      </w:r>
      <w:r w:rsidRPr="00154C68">
        <w:rPr>
          <w:rFonts w:cs="Tahoma"/>
          <w:spacing w:val="-2"/>
        </w:rPr>
        <w:t>a</w:t>
      </w:r>
      <w:r w:rsidRPr="00154C68">
        <w:rPr>
          <w:rFonts w:cs="Tahoma"/>
        </w:rPr>
        <w:t>l</w:t>
      </w:r>
      <w:r w:rsidRPr="00154C68">
        <w:rPr>
          <w:rFonts w:cs="Tahoma"/>
          <w:spacing w:val="-3"/>
        </w:rPr>
        <w:t xml:space="preserve"> </w:t>
      </w:r>
      <w:r w:rsidRPr="00154C68">
        <w:rPr>
          <w:rFonts w:cs="Tahoma"/>
        </w:rPr>
        <w:t>soci</w:t>
      </w:r>
      <w:r w:rsidRPr="00154C68">
        <w:rPr>
          <w:rFonts w:cs="Tahoma"/>
          <w:spacing w:val="-2"/>
        </w:rPr>
        <w:t>a</w:t>
      </w:r>
      <w:r w:rsidRPr="00154C68">
        <w:rPr>
          <w:rFonts w:cs="Tahoma"/>
        </w:rPr>
        <w:t>l</w:t>
      </w:r>
      <w:r w:rsidRPr="00154C68">
        <w:rPr>
          <w:rFonts w:cs="Tahoma"/>
          <w:spacing w:val="-3"/>
        </w:rPr>
        <w:t xml:space="preserve"> </w:t>
      </w:r>
      <w:r w:rsidRPr="00154C68">
        <w:rPr>
          <w:rFonts w:cs="Tahoma"/>
        </w:rPr>
        <w:t>media</w:t>
      </w:r>
      <w:r w:rsidRPr="00154C68">
        <w:rPr>
          <w:rFonts w:cs="Tahoma"/>
          <w:spacing w:val="-5"/>
        </w:rPr>
        <w:t xml:space="preserve"> </w:t>
      </w:r>
      <w:r w:rsidRPr="00154C68">
        <w:rPr>
          <w:rFonts w:cs="Tahoma"/>
        </w:rPr>
        <w:t>sites</w:t>
      </w:r>
      <w:r w:rsidRPr="00154C68">
        <w:rPr>
          <w:rFonts w:cs="Tahoma"/>
          <w:spacing w:val="-4"/>
        </w:rPr>
        <w:t xml:space="preserve"> </w:t>
      </w:r>
      <w:r w:rsidRPr="00154C68">
        <w:rPr>
          <w:rFonts w:cs="Tahoma"/>
          <w:spacing w:val="-2"/>
        </w:rPr>
        <w:t>t</w:t>
      </w:r>
      <w:r w:rsidRPr="00154C68">
        <w:rPr>
          <w:rFonts w:cs="Tahoma"/>
        </w:rPr>
        <w:t>o</w:t>
      </w:r>
      <w:r w:rsidRPr="00154C68">
        <w:rPr>
          <w:rFonts w:cs="Tahoma"/>
          <w:spacing w:val="-5"/>
        </w:rPr>
        <w:t xml:space="preserve"> </w:t>
      </w:r>
      <w:r w:rsidRPr="00154C68">
        <w:rPr>
          <w:rFonts w:cs="Tahoma"/>
        </w:rPr>
        <w:t>c</w:t>
      </w:r>
      <w:r w:rsidRPr="00154C68">
        <w:rPr>
          <w:rFonts w:cs="Tahoma"/>
          <w:spacing w:val="-2"/>
        </w:rPr>
        <w:t>o</w:t>
      </w:r>
      <w:r w:rsidRPr="00154C68">
        <w:rPr>
          <w:rFonts w:cs="Tahoma"/>
        </w:rPr>
        <w:t>mm</w:t>
      </w:r>
      <w:r w:rsidRPr="00154C68">
        <w:rPr>
          <w:rFonts w:cs="Tahoma"/>
          <w:spacing w:val="2"/>
        </w:rPr>
        <w:t>u</w:t>
      </w:r>
      <w:r w:rsidRPr="00154C68">
        <w:rPr>
          <w:rFonts w:cs="Tahoma"/>
        </w:rPr>
        <w:t>nic</w:t>
      </w:r>
      <w:r w:rsidRPr="00154C68">
        <w:rPr>
          <w:rFonts w:cs="Tahoma"/>
          <w:spacing w:val="-1"/>
        </w:rPr>
        <w:t>a</w:t>
      </w:r>
      <w:r w:rsidRPr="00154C68">
        <w:rPr>
          <w:rFonts w:cs="Tahoma"/>
          <w:spacing w:val="-2"/>
        </w:rPr>
        <w:t>t</w:t>
      </w:r>
      <w:r w:rsidRPr="00154C68">
        <w:rPr>
          <w:rFonts w:cs="Tahoma"/>
        </w:rPr>
        <w:t>e wi</w:t>
      </w:r>
      <w:r w:rsidRPr="00154C68">
        <w:rPr>
          <w:rFonts w:cs="Tahoma"/>
          <w:spacing w:val="-2"/>
        </w:rPr>
        <w:t>t</w:t>
      </w:r>
      <w:r w:rsidRPr="00154C68">
        <w:rPr>
          <w:rFonts w:cs="Tahoma"/>
        </w:rPr>
        <w:t>h</w:t>
      </w:r>
      <w:r w:rsidRPr="00154C68">
        <w:rPr>
          <w:rFonts w:cs="Tahoma"/>
          <w:spacing w:val="-5"/>
        </w:rPr>
        <w:t xml:space="preserve"> </w:t>
      </w:r>
      <w:r w:rsidRPr="00154C68">
        <w:rPr>
          <w:rFonts w:cs="Tahoma"/>
        </w:rPr>
        <w:t>V</w:t>
      </w:r>
      <w:r w:rsidRPr="00154C68">
        <w:rPr>
          <w:rFonts w:cs="Tahoma"/>
          <w:spacing w:val="1"/>
        </w:rPr>
        <w:t>e</w:t>
      </w:r>
      <w:r w:rsidRPr="00154C68">
        <w:rPr>
          <w:rFonts w:cs="Tahoma"/>
          <w:spacing w:val="-2"/>
        </w:rPr>
        <w:t>t</w:t>
      </w:r>
      <w:r w:rsidRPr="00154C68">
        <w:rPr>
          <w:rFonts w:cs="Tahoma"/>
        </w:rPr>
        <w:t>er</w:t>
      </w:r>
      <w:r w:rsidRPr="00154C68">
        <w:rPr>
          <w:rFonts w:cs="Tahoma"/>
          <w:spacing w:val="-2"/>
        </w:rPr>
        <w:t>a</w:t>
      </w:r>
      <w:r w:rsidRPr="00154C68">
        <w:rPr>
          <w:rFonts w:cs="Tahoma"/>
        </w:rPr>
        <w:t>n</w:t>
      </w:r>
      <w:r w:rsidRPr="00154C68">
        <w:rPr>
          <w:rFonts w:cs="Tahoma"/>
          <w:spacing w:val="1"/>
        </w:rPr>
        <w:t>s</w:t>
      </w:r>
      <w:r w:rsidRPr="00154C68">
        <w:rPr>
          <w:rFonts w:cs="Tahoma"/>
        </w:rPr>
        <w:t>,</w:t>
      </w:r>
      <w:r w:rsidRPr="00154C68">
        <w:rPr>
          <w:rFonts w:cs="Tahoma"/>
          <w:spacing w:val="-7"/>
        </w:rPr>
        <w:t xml:space="preserve"> </w:t>
      </w:r>
      <w:proofErr w:type="spellStart"/>
      <w:r w:rsidRPr="00154C68">
        <w:rPr>
          <w:rFonts w:cs="Tahoma"/>
        </w:rPr>
        <w:t>Servic</w:t>
      </w:r>
      <w:r w:rsidRPr="00154C68">
        <w:rPr>
          <w:rFonts w:cs="Tahoma"/>
          <w:spacing w:val="-2"/>
        </w:rPr>
        <w:t>e</w:t>
      </w:r>
      <w:r w:rsidRPr="00154C68">
        <w:rPr>
          <w:rFonts w:cs="Tahoma"/>
        </w:rPr>
        <w:t>members</w:t>
      </w:r>
      <w:proofErr w:type="spellEnd"/>
      <w:r w:rsidRPr="00154C68">
        <w:rPr>
          <w:rFonts w:cs="Tahoma"/>
        </w:rPr>
        <w:t>,</w:t>
      </w:r>
      <w:r w:rsidRPr="00154C68">
        <w:rPr>
          <w:rFonts w:cs="Tahoma"/>
          <w:spacing w:val="-7"/>
        </w:rPr>
        <w:t xml:space="preserve"> </w:t>
      </w:r>
      <w:r w:rsidRPr="00154C68">
        <w:rPr>
          <w:rFonts w:cs="Tahoma"/>
          <w:spacing w:val="-2"/>
        </w:rPr>
        <w:t>a</w:t>
      </w:r>
      <w:r w:rsidRPr="00154C68">
        <w:rPr>
          <w:rFonts w:cs="Tahoma"/>
        </w:rPr>
        <w:t>nd</w:t>
      </w:r>
      <w:r w:rsidRPr="00154C68">
        <w:rPr>
          <w:rFonts w:cs="Tahoma"/>
          <w:spacing w:val="-1"/>
        </w:rPr>
        <w:t>/</w:t>
      </w:r>
      <w:r w:rsidRPr="00154C68">
        <w:rPr>
          <w:rFonts w:cs="Tahoma"/>
        </w:rPr>
        <w:t>or</w:t>
      </w:r>
      <w:r w:rsidRPr="00154C68">
        <w:rPr>
          <w:rFonts w:cs="Tahoma"/>
          <w:spacing w:val="-5"/>
        </w:rPr>
        <w:t xml:space="preserve"> </w:t>
      </w:r>
      <w:r w:rsidRPr="00154C68">
        <w:rPr>
          <w:rFonts w:cs="Tahoma"/>
        </w:rPr>
        <w:t>f</w:t>
      </w:r>
      <w:r w:rsidRPr="00154C68">
        <w:rPr>
          <w:rFonts w:cs="Tahoma"/>
          <w:spacing w:val="-2"/>
        </w:rPr>
        <w:t>a</w:t>
      </w:r>
      <w:r w:rsidRPr="00154C68">
        <w:rPr>
          <w:rFonts w:cs="Tahoma"/>
        </w:rPr>
        <w:t>mi</w:t>
      </w:r>
      <w:r w:rsidRPr="00154C68">
        <w:rPr>
          <w:rFonts w:cs="Tahoma"/>
          <w:spacing w:val="2"/>
        </w:rPr>
        <w:t>l</w:t>
      </w:r>
      <w:r w:rsidRPr="00154C68">
        <w:rPr>
          <w:rFonts w:cs="Tahoma"/>
        </w:rPr>
        <w:t>i</w:t>
      </w:r>
      <w:r w:rsidRPr="00154C68">
        <w:rPr>
          <w:rFonts w:cs="Tahoma"/>
          <w:spacing w:val="1"/>
        </w:rPr>
        <w:t>e</w:t>
      </w:r>
      <w:r w:rsidRPr="00154C68">
        <w:rPr>
          <w:rFonts w:cs="Tahoma"/>
        </w:rPr>
        <w:t>s</w:t>
      </w:r>
      <w:r w:rsidRPr="00154C68">
        <w:rPr>
          <w:rFonts w:cs="Tahoma"/>
          <w:spacing w:val="-5"/>
        </w:rPr>
        <w:t xml:space="preserve"> </w:t>
      </w:r>
      <w:r w:rsidRPr="00154C68">
        <w:rPr>
          <w:rFonts w:cs="Tahoma"/>
          <w:spacing w:val="-1"/>
        </w:rPr>
        <w:t>r</w:t>
      </w:r>
      <w:r w:rsidRPr="00154C68">
        <w:rPr>
          <w:rFonts w:cs="Tahoma"/>
        </w:rPr>
        <w:t>eg</w:t>
      </w:r>
      <w:r w:rsidRPr="00154C68">
        <w:rPr>
          <w:rFonts w:cs="Tahoma"/>
          <w:spacing w:val="-2"/>
        </w:rPr>
        <w:t>a</w:t>
      </w:r>
      <w:r w:rsidRPr="00154C68">
        <w:rPr>
          <w:rFonts w:cs="Tahoma"/>
        </w:rPr>
        <w:t>r</w:t>
      </w:r>
      <w:r w:rsidRPr="00154C68">
        <w:rPr>
          <w:rFonts w:cs="Tahoma"/>
          <w:spacing w:val="-1"/>
        </w:rPr>
        <w:t>d</w:t>
      </w:r>
      <w:r w:rsidRPr="00154C68">
        <w:rPr>
          <w:rFonts w:cs="Tahoma"/>
        </w:rPr>
        <w:t>ing</w:t>
      </w:r>
      <w:r w:rsidRPr="00154C68">
        <w:rPr>
          <w:rFonts w:cs="Tahoma"/>
          <w:spacing w:val="-5"/>
        </w:rPr>
        <w:t xml:space="preserve"> </w:t>
      </w:r>
      <w:r w:rsidRPr="00154C68">
        <w:rPr>
          <w:rFonts w:cs="Tahoma"/>
          <w:spacing w:val="-2"/>
        </w:rPr>
        <w:t>a</w:t>
      </w:r>
      <w:r w:rsidRPr="00154C68">
        <w:rPr>
          <w:rFonts w:cs="Tahoma"/>
        </w:rPr>
        <w:t>ny</w:t>
      </w:r>
      <w:r w:rsidRPr="00154C68">
        <w:rPr>
          <w:rFonts w:cs="Tahoma"/>
          <w:spacing w:val="-5"/>
        </w:rPr>
        <w:t xml:space="preserve"> </w:t>
      </w:r>
      <w:r w:rsidRPr="00154C68">
        <w:rPr>
          <w:rFonts w:cs="Tahoma"/>
        </w:rPr>
        <w:t>V</w:t>
      </w:r>
      <w:r w:rsidRPr="00154C68">
        <w:rPr>
          <w:rFonts w:cs="Tahoma"/>
          <w:spacing w:val="4"/>
        </w:rPr>
        <w:t>A</w:t>
      </w:r>
      <w:r w:rsidRPr="00154C68">
        <w:rPr>
          <w:rFonts w:cs="Tahoma"/>
          <w:spacing w:val="-1"/>
        </w:rPr>
        <w:t>-</w:t>
      </w:r>
      <w:r w:rsidRPr="00154C68">
        <w:rPr>
          <w:rFonts w:cs="Tahoma"/>
          <w:spacing w:val="2"/>
        </w:rPr>
        <w:t>r</w:t>
      </w:r>
      <w:r w:rsidRPr="00154C68">
        <w:rPr>
          <w:rFonts w:cs="Tahoma"/>
        </w:rPr>
        <w:t>el</w:t>
      </w:r>
      <w:r w:rsidRPr="00154C68">
        <w:rPr>
          <w:rFonts w:cs="Tahoma"/>
          <w:spacing w:val="-1"/>
        </w:rPr>
        <w:t>a</w:t>
      </w:r>
      <w:r w:rsidRPr="00154C68">
        <w:rPr>
          <w:rFonts w:cs="Tahoma"/>
          <w:spacing w:val="-2"/>
        </w:rPr>
        <w:t>t</w:t>
      </w:r>
      <w:r w:rsidRPr="00154C68">
        <w:rPr>
          <w:rFonts w:cs="Tahoma"/>
        </w:rPr>
        <w:t>ed</w:t>
      </w:r>
      <w:r w:rsidRPr="00154C68">
        <w:rPr>
          <w:rFonts w:cs="Tahoma"/>
          <w:w w:val="99"/>
        </w:rPr>
        <w:t xml:space="preserve"> </w:t>
      </w:r>
      <w:r w:rsidRPr="00154C68">
        <w:rPr>
          <w:rFonts w:cs="Tahoma"/>
        </w:rPr>
        <w:t>discussio</w:t>
      </w:r>
      <w:r w:rsidRPr="00154C68">
        <w:rPr>
          <w:rFonts w:cs="Tahoma"/>
          <w:spacing w:val="-3"/>
        </w:rPr>
        <w:t>n</w:t>
      </w:r>
      <w:r w:rsidRPr="00154C68">
        <w:rPr>
          <w:rFonts w:cs="Tahoma"/>
          <w:spacing w:val="2"/>
        </w:rPr>
        <w:t>s involving confidential or restricted information</w:t>
      </w:r>
      <w:r w:rsidRPr="00154C68">
        <w:rPr>
          <w:rFonts w:cs="Tahoma"/>
        </w:rPr>
        <w:t>.  See M28R.III.B.1 for complete procedural guidance on the use of social media.</w:t>
      </w:r>
    </w:p>
    <w:p w14:paraId="0702A090" w14:textId="77777777" w:rsidR="00F00572" w:rsidRPr="00967514" w:rsidRDefault="00F00572" w:rsidP="00D66BA7">
      <w:pPr>
        <w:widowControl/>
        <w:tabs>
          <w:tab w:val="clear" w:pos="720"/>
          <w:tab w:val="clear" w:pos="1080"/>
          <w:tab w:val="clear" w:pos="1440"/>
          <w:tab w:val="clear" w:pos="1800"/>
          <w:tab w:val="clear" w:pos="2160"/>
          <w:tab w:val="clear" w:pos="2520"/>
          <w:tab w:val="clear" w:pos="2880"/>
        </w:tabs>
        <w:autoSpaceDE w:val="0"/>
        <w:autoSpaceDN w:val="0"/>
        <w:adjustRightInd w:val="0"/>
        <w:ind w:left="720"/>
      </w:pPr>
    </w:p>
    <w:sectPr w:rsidR="00F00572" w:rsidRPr="00967514" w:rsidSect="00723E48">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A093" w14:textId="77777777" w:rsidR="00A92F7F" w:rsidRDefault="00A92F7F">
      <w:r>
        <w:separator/>
      </w:r>
    </w:p>
  </w:endnote>
  <w:endnote w:type="continuationSeparator" w:id="0">
    <w:p w14:paraId="0702A094" w14:textId="77777777" w:rsidR="00A92F7F" w:rsidRDefault="00A9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A097" w14:textId="77777777" w:rsidR="002A0A21" w:rsidRPr="000B27A2" w:rsidRDefault="00AB1DAB">
    <w:pPr>
      <w:pStyle w:val="Footer"/>
      <w:jc w:val="center"/>
      <w:rPr>
        <w:b/>
        <w:sz w:val="20"/>
        <w:szCs w:val="20"/>
      </w:rPr>
    </w:pPr>
    <w:r>
      <w:rPr>
        <w:b/>
        <w:sz w:val="20"/>
        <w:szCs w:val="20"/>
      </w:rPr>
      <w:t>5</w:t>
    </w:r>
    <w:r w:rsidR="002A0A21" w:rsidRPr="000B27A2">
      <w:rPr>
        <w:b/>
        <w:sz w:val="20"/>
        <w:szCs w:val="20"/>
      </w:rPr>
      <w:t>-</w:t>
    </w:r>
    <w:r w:rsidR="002A0A21" w:rsidRPr="000B27A2">
      <w:rPr>
        <w:b/>
        <w:sz w:val="20"/>
        <w:szCs w:val="20"/>
      </w:rPr>
      <w:fldChar w:fldCharType="begin"/>
    </w:r>
    <w:r w:rsidR="002A0A21" w:rsidRPr="000B27A2">
      <w:rPr>
        <w:b/>
        <w:sz w:val="20"/>
        <w:szCs w:val="20"/>
      </w:rPr>
      <w:instrText xml:space="preserve"> PAGE   \* MERGEFORMAT </w:instrText>
    </w:r>
    <w:r w:rsidR="002A0A21" w:rsidRPr="000B27A2">
      <w:rPr>
        <w:b/>
        <w:sz w:val="20"/>
        <w:szCs w:val="20"/>
      </w:rPr>
      <w:fldChar w:fldCharType="separate"/>
    </w:r>
    <w:r w:rsidR="00DC43A8">
      <w:rPr>
        <w:b/>
        <w:noProof/>
        <w:sz w:val="20"/>
        <w:szCs w:val="20"/>
      </w:rPr>
      <w:t>14</w:t>
    </w:r>
    <w:r w:rsidR="002A0A21" w:rsidRPr="000B27A2">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A09A" w14:textId="77777777" w:rsidR="002A0A21" w:rsidRPr="0052635F" w:rsidRDefault="00AB1DAB">
    <w:pPr>
      <w:pStyle w:val="Footer"/>
      <w:jc w:val="center"/>
      <w:rPr>
        <w:b/>
        <w:sz w:val="20"/>
        <w:szCs w:val="20"/>
      </w:rPr>
    </w:pPr>
    <w:r>
      <w:rPr>
        <w:b/>
        <w:sz w:val="20"/>
        <w:szCs w:val="20"/>
      </w:rPr>
      <w:t>5-</w:t>
    </w:r>
    <w:r w:rsidR="00F63693">
      <w:rPr>
        <w:b/>
        <w:sz w:val="20"/>
        <w:szCs w:val="20"/>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A09B" w14:textId="77777777" w:rsidR="00AB1DAB" w:rsidRPr="0052635F" w:rsidRDefault="00AB1DAB">
    <w:pPr>
      <w:pStyle w:val="Footer"/>
      <w:jc w:val="center"/>
      <w:rPr>
        <w:b/>
        <w:sz w:val="20"/>
        <w:szCs w:val="20"/>
      </w:rPr>
    </w:pPr>
    <w:r>
      <w:rPr>
        <w:b/>
        <w:sz w:val="20"/>
        <w:szCs w:val="20"/>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A091" w14:textId="77777777" w:rsidR="00A92F7F" w:rsidRDefault="00A92F7F">
      <w:r>
        <w:separator/>
      </w:r>
    </w:p>
  </w:footnote>
  <w:footnote w:type="continuationSeparator" w:id="0">
    <w:p w14:paraId="0702A092" w14:textId="77777777" w:rsidR="00A92F7F" w:rsidRDefault="00A9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A095" w14:textId="77777777" w:rsidR="006379E3" w:rsidRPr="00553DBE" w:rsidRDefault="006379E3" w:rsidP="006379E3">
    <w:pPr>
      <w:widowControl/>
      <w:tabs>
        <w:tab w:val="clear" w:pos="720"/>
        <w:tab w:val="clear" w:pos="1080"/>
        <w:tab w:val="clear" w:pos="1440"/>
        <w:tab w:val="clear" w:pos="1800"/>
        <w:tab w:val="clear" w:pos="2160"/>
        <w:tab w:val="clear" w:pos="2520"/>
        <w:tab w:val="clear" w:pos="2880"/>
        <w:tab w:val="center" w:pos="4680"/>
        <w:tab w:val="right" w:pos="9360"/>
      </w:tabs>
      <w:rPr>
        <w:rFonts w:eastAsia="Times New Roman" w:cs="Tahoma"/>
        <w:b/>
        <w:color w:val="000000"/>
        <w:sz w:val="20"/>
        <w:szCs w:val="20"/>
      </w:rPr>
    </w:pPr>
    <w:r w:rsidRPr="00553DBE">
      <w:rPr>
        <w:rFonts w:eastAsia="Times New Roman" w:cs="Tahoma"/>
        <w:b/>
        <w:color w:val="000000"/>
        <w:sz w:val="20"/>
        <w:szCs w:val="20"/>
      </w:rPr>
      <w:t xml:space="preserve">M28R, Part </w:t>
    </w:r>
    <w:r w:rsidR="00161129">
      <w:rPr>
        <w:rFonts w:eastAsia="Times New Roman" w:cs="Tahoma"/>
        <w:b/>
        <w:color w:val="000000"/>
        <w:sz w:val="20"/>
        <w:szCs w:val="20"/>
      </w:rPr>
      <w:t>II, Secti</w:t>
    </w:r>
    <w:r w:rsidR="00B13FAC">
      <w:rPr>
        <w:rFonts w:eastAsia="Times New Roman" w:cs="Tahoma"/>
        <w:b/>
        <w:color w:val="000000"/>
        <w:sz w:val="20"/>
        <w:szCs w:val="20"/>
      </w:rPr>
      <w:t>on A, Chapter 5</w:t>
    </w:r>
    <w:r w:rsidR="00B13FAC">
      <w:rPr>
        <w:rFonts w:eastAsia="Times New Roman" w:cs="Tahoma"/>
        <w:b/>
        <w:color w:val="000000"/>
        <w:sz w:val="20"/>
        <w:szCs w:val="20"/>
      </w:rPr>
      <w:tab/>
    </w:r>
    <w:r w:rsidR="00B13FAC">
      <w:rPr>
        <w:rFonts w:eastAsia="Times New Roman" w:cs="Tahoma"/>
        <w:b/>
        <w:color w:val="000000"/>
        <w:sz w:val="20"/>
        <w:szCs w:val="20"/>
      </w:rPr>
      <w:tab/>
    </w:r>
    <w:r w:rsidR="00D0550D">
      <w:rPr>
        <w:rFonts w:eastAsia="Times New Roman" w:cs="Tahoma"/>
        <w:b/>
        <w:color w:val="000000"/>
        <w:sz w:val="20"/>
        <w:szCs w:val="20"/>
      </w:rPr>
      <w:t>Original Publication Date October 23, 2012</w:t>
    </w:r>
  </w:p>
  <w:p w14:paraId="0702A096" w14:textId="77777777" w:rsidR="006379E3" w:rsidRDefault="00637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A098" w14:textId="77777777" w:rsidR="00553DBE" w:rsidRPr="00553DBE" w:rsidRDefault="00553DBE" w:rsidP="00553DBE">
    <w:pPr>
      <w:widowControl/>
      <w:tabs>
        <w:tab w:val="clear" w:pos="720"/>
        <w:tab w:val="clear" w:pos="1080"/>
        <w:tab w:val="clear" w:pos="1440"/>
        <w:tab w:val="clear" w:pos="1800"/>
        <w:tab w:val="clear" w:pos="2160"/>
        <w:tab w:val="clear" w:pos="2520"/>
        <w:tab w:val="clear" w:pos="2880"/>
        <w:tab w:val="center" w:pos="4680"/>
        <w:tab w:val="right" w:pos="9360"/>
      </w:tabs>
      <w:rPr>
        <w:rFonts w:eastAsia="Times New Roman" w:cs="Tahoma"/>
        <w:b/>
        <w:color w:val="000000"/>
        <w:sz w:val="20"/>
        <w:szCs w:val="20"/>
      </w:rPr>
    </w:pPr>
    <w:r w:rsidRPr="00553DBE">
      <w:rPr>
        <w:rFonts w:eastAsia="Times New Roman" w:cs="Tahoma"/>
        <w:b/>
        <w:color w:val="000000"/>
        <w:sz w:val="20"/>
        <w:szCs w:val="20"/>
      </w:rPr>
      <w:t>M28R,</w:t>
    </w:r>
    <w:r w:rsidR="006E7F79">
      <w:rPr>
        <w:rFonts w:eastAsia="Times New Roman" w:cs="Tahoma"/>
        <w:b/>
        <w:color w:val="000000"/>
        <w:sz w:val="20"/>
        <w:szCs w:val="20"/>
      </w:rPr>
      <w:t xml:space="preserve"> Part II, Secti</w:t>
    </w:r>
    <w:r w:rsidR="008749B9">
      <w:rPr>
        <w:rFonts w:eastAsia="Times New Roman" w:cs="Tahoma"/>
        <w:b/>
        <w:color w:val="000000"/>
        <w:sz w:val="20"/>
        <w:szCs w:val="20"/>
      </w:rPr>
      <w:t>on A, Chapter 5</w:t>
    </w:r>
    <w:r w:rsidR="008749B9">
      <w:rPr>
        <w:rFonts w:eastAsia="Times New Roman" w:cs="Tahoma"/>
        <w:b/>
        <w:color w:val="000000"/>
        <w:sz w:val="20"/>
        <w:szCs w:val="20"/>
      </w:rPr>
      <w:tab/>
    </w:r>
    <w:r w:rsidR="008749B9">
      <w:rPr>
        <w:rFonts w:eastAsia="Times New Roman" w:cs="Tahoma"/>
        <w:b/>
        <w:color w:val="000000"/>
        <w:sz w:val="20"/>
        <w:szCs w:val="20"/>
      </w:rPr>
      <w:tab/>
    </w:r>
    <w:r w:rsidR="00D0550D">
      <w:rPr>
        <w:rFonts w:eastAsia="Times New Roman" w:cs="Tahoma"/>
        <w:b/>
        <w:color w:val="000000"/>
        <w:sz w:val="20"/>
        <w:szCs w:val="20"/>
      </w:rPr>
      <w:t>Original Publication Date October 23, 2012</w:t>
    </w:r>
  </w:p>
  <w:p w14:paraId="0702A099" w14:textId="77777777" w:rsidR="00553DBE" w:rsidRDefault="00553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A9D"/>
    <w:multiLevelType w:val="hybridMultilevel"/>
    <w:tmpl w:val="225A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025D"/>
    <w:multiLevelType w:val="hybridMultilevel"/>
    <w:tmpl w:val="3134F750"/>
    <w:lvl w:ilvl="0" w:tplc="78921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46DC"/>
    <w:multiLevelType w:val="hybridMultilevel"/>
    <w:tmpl w:val="1D467312"/>
    <w:lvl w:ilvl="0" w:tplc="660C6462">
      <w:start w:val="1"/>
      <w:numFmt w:val="low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E5FCA"/>
    <w:multiLevelType w:val="hybridMultilevel"/>
    <w:tmpl w:val="05F6EE86"/>
    <w:lvl w:ilvl="0" w:tplc="4506776C">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
    <w:nsid w:val="0D133DE6"/>
    <w:multiLevelType w:val="hybridMultilevel"/>
    <w:tmpl w:val="4B766AA6"/>
    <w:lvl w:ilvl="0" w:tplc="C46A9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8B4C75"/>
    <w:multiLevelType w:val="hybridMultilevel"/>
    <w:tmpl w:val="B83ED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853C90"/>
    <w:multiLevelType w:val="hybridMultilevel"/>
    <w:tmpl w:val="44A2611A"/>
    <w:lvl w:ilvl="0" w:tplc="78921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72071"/>
    <w:multiLevelType w:val="hybridMultilevel"/>
    <w:tmpl w:val="58F8AA7E"/>
    <w:lvl w:ilvl="0" w:tplc="5BBA7B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2ECF"/>
    <w:multiLevelType w:val="hybridMultilevel"/>
    <w:tmpl w:val="CC266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063C2"/>
    <w:multiLevelType w:val="hybridMultilevel"/>
    <w:tmpl w:val="AA3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5307B"/>
    <w:multiLevelType w:val="hybridMultilevel"/>
    <w:tmpl w:val="BD76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E21B8"/>
    <w:multiLevelType w:val="hybridMultilevel"/>
    <w:tmpl w:val="816E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F07B5"/>
    <w:multiLevelType w:val="hybridMultilevel"/>
    <w:tmpl w:val="39029198"/>
    <w:lvl w:ilvl="0" w:tplc="0ECE6918">
      <w:start w:val="1"/>
      <w:numFmt w:val="decimal"/>
      <w:pStyle w:val="Heading1"/>
      <w:lvlText w:val="5.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C3C4C"/>
    <w:multiLevelType w:val="hybridMultilevel"/>
    <w:tmpl w:val="8ADA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0389D"/>
    <w:multiLevelType w:val="hybridMultilevel"/>
    <w:tmpl w:val="37C0358A"/>
    <w:lvl w:ilvl="0" w:tplc="D6982A48">
      <w:start w:val="1"/>
      <w:numFmt w:val="lowerLetter"/>
      <w:pStyle w:val="Heading4"/>
      <w:lvlText w:val="(%1)"/>
      <w:lvlJc w:val="left"/>
      <w:pPr>
        <w:ind w:left="3888" w:hanging="360"/>
      </w:pPr>
      <w:rPr>
        <w:rFonts w:hint="default"/>
      </w:r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15">
    <w:nsid w:val="336B5B2F"/>
    <w:multiLevelType w:val="hybridMultilevel"/>
    <w:tmpl w:val="A48C252E"/>
    <w:lvl w:ilvl="0" w:tplc="EE1C56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353416"/>
    <w:multiLevelType w:val="hybridMultilevel"/>
    <w:tmpl w:val="51A49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74380"/>
    <w:multiLevelType w:val="hybridMultilevel"/>
    <w:tmpl w:val="30B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00B75"/>
    <w:multiLevelType w:val="hybridMultilevel"/>
    <w:tmpl w:val="0AA8267C"/>
    <w:lvl w:ilvl="0" w:tplc="BDB0A840">
      <w:start w:val="1"/>
      <w:numFmt w:val="decimal"/>
      <w:pStyle w:val="Heading5"/>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nsid w:val="45730158"/>
    <w:multiLevelType w:val="hybridMultilevel"/>
    <w:tmpl w:val="35101228"/>
    <w:lvl w:ilvl="0" w:tplc="78921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141B6"/>
    <w:multiLevelType w:val="hybridMultilevel"/>
    <w:tmpl w:val="B01A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A66B9"/>
    <w:multiLevelType w:val="hybridMultilevel"/>
    <w:tmpl w:val="7864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D0EAC"/>
    <w:multiLevelType w:val="hybridMultilevel"/>
    <w:tmpl w:val="FDC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95A6B"/>
    <w:multiLevelType w:val="hybridMultilevel"/>
    <w:tmpl w:val="4158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F67A1"/>
    <w:multiLevelType w:val="hybridMultilevel"/>
    <w:tmpl w:val="C5607D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C6591"/>
    <w:multiLevelType w:val="hybridMultilevel"/>
    <w:tmpl w:val="937C89CA"/>
    <w:lvl w:ilvl="0" w:tplc="A40E365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25640"/>
    <w:multiLevelType w:val="hybridMultilevel"/>
    <w:tmpl w:val="63426A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5A3B590D"/>
    <w:multiLevelType w:val="hybridMultilevel"/>
    <w:tmpl w:val="0A3C0232"/>
    <w:lvl w:ilvl="0" w:tplc="4ADADF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EC5BCA"/>
    <w:multiLevelType w:val="hybridMultilevel"/>
    <w:tmpl w:val="FB3E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F22A7"/>
    <w:multiLevelType w:val="hybridMultilevel"/>
    <w:tmpl w:val="0E1A3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90379D"/>
    <w:multiLevelType w:val="hybridMultilevel"/>
    <w:tmpl w:val="7AAC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44E28"/>
    <w:multiLevelType w:val="hybridMultilevel"/>
    <w:tmpl w:val="B6BE3F04"/>
    <w:lvl w:ilvl="0" w:tplc="78921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
  </w:num>
  <w:num w:numId="4">
    <w:abstractNumId w:val="14"/>
  </w:num>
  <w:num w:numId="5">
    <w:abstractNumId w:val="18"/>
  </w:num>
  <w:num w:numId="6">
    <w:abstractNumId w:val="9"/>
  </w:num>
  <w:num w:numId="7">
    <w:abstractNumId w:val="28"/>
  </w:num>
  <w:num w:numId="8">
    <w:abstractNumId w:val="2"/>
    <w:lvlOverride w:ilvl="0">
      <w:startOverride w:val="1"/>
    </w:lvlOverride>
  </w:num>
  <w:num w:numId="9">
    <w:abstractNumId w:val="0"/>
  </w:num>
  <w:num w:numId="10">
    <w:abstractNumId w:val="23"/>
  </w:num>
  <w:num w:numId="11">
    <w:abstractNumId w:val="7"/>
  </w:num>
  <w:num w:numId="12">
    <w:abstractNumId w:val="30"/>
  </w:num>
  <w:num w:numId="13">
    <w:abstractNumId w:val="22"/>
  </w:num>
  <w:num w:numId="14">
    <w:abstractNumId w:val="11"/>
  </w:num>
  <w:num w:numId="15">
    <w:abstractNumId w:val="17"/>
  </w:num>
  <w:num w:numId="16">
    <w:abstractNumId w:val="20"/>
  </w:num>
  <w:num w:numId="17">
    <w:abstractNumId w:val="16"/>
  </w:num>
  <w:num w:numId="18">
    <w:abstractNumId w:val="21"/>
  </w:num>
  <w:num w:numId="19">
    <w:abstractNumId w:val="6"/>
  </w:num>
  <w:num w:numId="20">
    <w:abstractNumId w:val="1"/>
  </w:num>
  <w:num w:numId="21">
    <w:abstractNumId w:val="10"/>
  </w:num>
  <w:num w:numId="22">
    <w:abstractNumId w:val="19"/>
  </w:num>
  <w:num w:numId="23">
    <w:abstractNumId w:val="31"/>
  </w:num>
  <w:num w:numId="24">
    <w:abstractNumId w:val="13"/>
  </w:num>
  <w:num w:numId="25">
    <w:abstractNumId w:val="15"/>
  </w:num>
  <w:num w:numId="26">
    <w:abstractNumId w:val="29"/>
  </w:num>
  <w:num w:numId="27">
    <w:abstractNumId w:val="8"/>
  </w:num>
  <w:num w:numId="28">
    <w:abstractNumId w:val="24"/>
  </w:num>
  <w:num w:numId="29">
    <w:abstractNumId w:val="4"/>
  </w:num>
  <w:num w:numId="30">
    <w:abstractNumId w:val="27"/>
  </w:num>
  <w:num w:numId="31">
    <w:abstractNumId w:val="3"/>
  </w:num>
  <w:num w:numId="32">
    <w:abstractNumId w:val="26"/>
  </w:num>
  <w:num w:numId="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oNotTrackFormatting/>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1B3A"/>
    <w:rsid w:val="00003CFF"/>
    <w:rsid w:val="00004744"/>
    <w:rsid w:val="000057CB"/>
    <w:rsid w:val="00005892"/>
    <w:rsid w:val="000062A7"/>
    <w:rsid w:val="000079A1"/>
    <w:rsid w:val="00010149"/>
    <w:rsid w:val="00010795"/>
    <w:rsid w:val="000108C3"/>
    <w:rsid w:val="00011030"/>
    <w:rsid w:val="000113DB"/>
    <w:rsid w:val="000117F8"/>
    <w:rsid w:val="00012327"/>
    <w:rsid w:val="00012978"/>
    <w:rsid w:val="00012FD9"/>
    <w:rsid w:val="0001322B"/>
    <w:rsid w:val="0001323C"/>
    <w:rsid w:val="00013825"/>
    <w:rsid w:val="00015CDB"/>
    <w:rsid w:val="00015F62"/>
    <w:rsid w:val="00016474"/>
    <w:rsid w:val="0002056B"/>
    <w:rsid w:val="00021359"/>
    <w:rsid w:val="00022210"/>
    <w:rsid w:val="0002241A"/>
    <w:rsid w:val="0002359A"/>
    <w:rsid w:val="000243CD"/>
    <w:rsid w:val="00024928"/>
    <w:rsid w:val="00024AF3"/>
    <w:rsid w:val="00024BE5"/>
    <w:rsid w:val="00024C85"/>
    <w:rsid w:val="00024E49"/>
    <w:rsid w:val="0002524C"/>
    <w:rsid w:val="00025642"/>
    <w:rsid w:val="00025665"/>
    <w:rsid w:val="000301EB"/>
    <w:rsid w:val="00030247"/>
    <w:rsid w:val="000306C2"/>
    <w:rsid w:val="00030A00"/>
    <w:rsid w:val="00030F26"/>
    <w:rsid w:val="00031F43"/>
    <w:rsid w:val="00032967"/>
    <w:rsid w:val="00032E97"/>
    <w:rsid w:val="00033794"/>
    <w:rsid w:val="0003420C"/>
    <w:rsid w:val="000352BF"/>
    <w:rsid w:val="000354C2"/>
    <w:rsid w:val="00037337"/>
    <w:rsid w:val="00037805"/>
    <w:rsid w:val="00040979"/>
    <w:rsid w:val="00040C28"/>
    <w:rsid w:val="00040C4D"/>
    <w:rsid w:val="0004147C"/>
    <w:rsid w:val="00041877"/>
    <w:rsid w:val="00041934"/>
    <w:rsid w:val="00041B09"/>
    <w:rsid w:val="00041E88"/>
    <w:rsid w:val="0004334B"/>
    <w:rsid w:val="00043737"/>
    <w:rsid w:val="00043914"/>
    <w:rsid w:val="000442F2"/>
    <w:rsid w:val="00044CA5"/>
    <w:rsid w:val="000450D2"/>
    <w:rsid w:val="00046463"/>
    <w:rsid w:val="00046A05"/>
    <w:rsid w:val="00046A4D"/>
    <w:rsid w:val="00046B7F"/>
    <w:rsid w:val="00046EBF"/>
    <w:rsid w:val="00047D27"/>
    <w:rsid w:val="00050052"/>
    <w:rsid w:val="00050300"/>
    <w:rsid w:val="0005070F"/>
    <w:rsid w:val="00050875"/>
    <w:rsid w:val="00050887"/>
    <w:rsid w:val="00051500"/>
    <w:rsid w:val="00051B7A"/>
    <w:rsid w:val="00051F6B"/>
    <w:rsid w:val="00055CE2"/>
    <w:rsid w:val="00055E15"/>
    <w:rsid w:val="000574C9"/>
    <w:rsid w:val="00057757"/>
    <w:rsid w:val="00057E56"/>
    <w:rsid w:val="00060475"/>
    <w:rsid w:val="000604E1"/>
    <w:rsid w:val="00060CDC"/>
    <w:rsid w:val="00060E0E"/>
    <w:rsid w:val="00061F94"/>
    <w:rsid w:val="00062579"/>
    <w:rsid w:val="00063183"/>
    <w:rsid w:val="00063987"/>
    <w:rsid w:val="00064933"/>
    <w:rsid w:val="00064DE4"/>
    <w:rsid w:val="00070819"/>
    <w:rsid w:val="00071B12"/>
    <w:rsid w:val="00072525"/>
    <w:rsid w:val="00072FDE"/>
    <w:rsid w:val="0007631C"/>
    <w:rsid w:val="00084609"/>
    <w:rsid w:val="000849A8"/>
    <w:rsid w:val="00084B65"/>
    <w:rsid w:val="00084E15"/>
    <w:rsid w:val="00085549"/>
    <w:rsid w:val="00086100"/>
    <w:rsid w:val="000869CA"/>
    <w:rsid w:val="00087FFE"/>
    <w:rsid w:val="000911F1"/>
    <w:rsid w:val="00091406"/>
    <w:rsid w:val="00091B57"/>
    <w:rsid w:val="00091F2D"/>
    <w:rsid w:val="00092755"/>
    <w:rsid w:val="000927FA"/>
    <w:rsid w:val="000930B7"/>
    <w:rsid w:val="00094E5D"/>
    <w:rsid w:val="0009501C"/>
    <w:rsid w:val="00095548"/>
    <w:rsid w:val="00096694"/>
    <w:rsid w:val="0009705F"/>
    <w:rsid w:val="000972AB"/>
    <w:rsid w:val="000A0357"/>
    <w:rsid w:val="000A162E"/>
    <w:rsid w:val="000A1DF4"/>
    <w:rsid w:val="000A2D2A"/>
    <w:rsid w:val="000A46B7"/>
    <w:rsid w:val="000A56F0"/>
    <w:rsid w:val="000A5776"/>
    <w:rsid w:val="000A5D17"/>
    <w:rsid w:val="000A65BF"/>
    <w:rsid w:val="000A67B1"/>
    <w:rsid w:val="000A7DFF"/>
    <w:rsid w:val="000B1751"/>
    <w:rsid w:val="000B1CC6"/>
    <w:rsid w:val="000B2233"/>
    <w:rsid w:val="000B27A2"/>
    <w:rsid w:val="000B38B4"/>
    <w:rsid w:val="000B44F0"/>
    <w:rsid w:val="000B456E"/>
    <w:rsid w:val="000B600E"/>
    <w:rsid w:val="000B69B7"/>
    <w:rsid w:val="000C0ED9"/>
    <w:rsid w:val="000C27B0"/>
    <w:rsid w:val="000C4869"/>
    <w:rsid w:val="000C4C2F"/>
    <w:rsid w:val="000C553A"/>
    <w:rsid w:val="000C5CDA"/>
    <w:rsid w:val="000C612C"/>
    <w:rsid w:val="000C64D2"/>
    <w:rsid w:val="000C6E22"/>
    <w:rsid w:val="000C7682"/>
    <w:rsid w:val="000C7E97"/>
    <w:rsid w:val="000D0707"/>
    <w:rsid w:val="000D1748"/>
    <w:rsid w:val="000D2D97"/>
    <w:rsid w:val="000D2E2E"/>
    <w:rsid w:val="000D3E8D"/>
    <w:rsid w:val="000D453D"/>
    <w:rsid w:val="000D4A93"/>
    <w:rsid w:val="000D4BFA"/>
    <w:rsid w:val="000D5482"/>
    <w:rsid w:val="000D5B7C"/>
    <w:rsid w:val="000D5D3E"/>
    <w:rsid w:val="000D798B"/>
    <w:rsid w:val="000E0738"/>
    <w:rsid w:val="000E3221"/>
    <w:rsid w:val="000E3647"/>
    <w:rsid w:val="000E76E4"/>
    <w:rsid w:val="000E7EEB"/>
    <w:rsid w:val="000F0ABD"/>
    <w:rsid w:val="000F11D4"/>
    <w:rsid w:val="000F2BC0"/>
    <w:rsid w:val="000F2DF7"/>
    <w:rsid w:val="000F381F"/>
    <w:rsid w:val="000F51AE"/>
    <w:rsid w:val="000F5B7D"/>
    <w:rsid w:val="000F5FD7"/>
    <w:rsid w:val="000F694A"/>
    <w:rsid w:val="000F6B99"/>
    <w:rsid w:val="000F6D48"/>
    <w:rsid w:val="000F7466"/>
    <w:rsid w:val="000F7808"/>
    <w:rsid w:val="001000F5"/>
    <w:rsid w:val="0010129C"/>
    <w:rsid w:val="00101B61"/>
    <w:rsid w:val="00102192"/>
    <w:rsid w:val="001030E3"/>
    <w:rsid w:val="00105288"/>
    <w:rsid w:val="00105A73"/>
    <w:rsid w:val="00106CB4"/>
    <w:rsid w:val="0010765D"/>
    <w:rsid w:val="00107DD2"/>
    <w:rsid w:val="0011010C"/>
    <w:rsid w:val="00110776"/>
    <w:rsid w:val="001117E6"/>
    <w:rsid w:val="0011263B"/>
    <w:rsid w:val="0011278E"/>
    <w:rsid w:val="001153E1"/>
    <w:rsid w:val="00117DBA"/>
    <w:rsid w:val="0012015B"/>
    <w:rsid w:val="00121A01"/>
    <w:rsid w:val="001225E7"/>
    <w:rsid w:val="0012741D"/>
    <w:rsid w:val="00127BDE"/>
    <w:rsid w:val="0013088A"/>
    <w:rsid w:val="00132A59"/>
    <w:rsid w:val="00132D18"/>
    <w:rsid w:val="00133BEB"/>
    <w:rsid w:val="001340E8"/>
    <w:rsid w:val="001343D1"/>
    <w:rsid w:val="0013522C"/>
    <w:rsid w:val="001353DD"/>
    <w:rsid w:val="00135827"/>
    <w:rsid w:val="00136461"/>
    <w:rsid w:val="00137299"/>
    <w:rsid w:val="001403ED"/>
    <w:rsid w:val="00140A3B"/>
    <w:rsid w:val="0014217E"/>
    <w:rsid w:val="0014333A"/>
    <w:rsid w:val="00143E01"/>
    <w:rsid w:val="00144F9B"/>
    <w:rsid w:val="001471A5"/>
    <w:rsid w:val="00150212"/>
    <w:rsid w:val="001502C0"/>
    <w:rsid w:val="00151A14"/>
    <w:rsid w:val="00151ED9"/>
    <w:rsid w:val="00151FA4"/>
    <w:rsid w:val="001525E0"/>
    <w:rsid w:val="00152716"/>
    <w:rsid w:val="00153445"/>
    <w:rsid w:val="0015348C"/>
    <w:rsid w:val="001536FD"/>
    <w:rsid w:val="00154C68"/>
    <w:rsid w:val="00154E70"/>
    <w:rsid w:val="00154ED9"/>
    <w:rsid w:val="001551DC"/>
    <w:rsid w:val="0015533E"/>
    <w:rsid w:val="00156442"/>
    <w:rsid w:val="00156C39"/>
    <w:rsid w:val="00156FA1"/>
    <w:rsid w:val="0015743F"/>
    <w:rsid w:val="0015747B"/>
    <w:rsid w:val="00161129"/>
    <w:rsid w:val="001615E7"/>
    <w:rsid w:val="00161951"/>
    <w:rsid w:val="00162BF7"/>
    <w:rsid w:val="0016318A"/>
    <w:rsid w:val="001631F3"/>
    <w:rsid w:val="0016329D"/>
    <w:rsid w:val="0016358A"/>
    <w:rsid w:val="001647DD"/>
    <w:rsid w:val="00164FA3"/>
    <w:rsid w:val="00165F10"/>
    <w:rsid w:val="00166218"/>
    <w:rsid w:val="001674B6"/>
    <w:rsid w:val="00167DC1"/>
    <w:rsid w:val="00173674"/>
    <w:rsid w:val="0017383E"/>
    <w:rsid w:val="00173E9B"/>
    <w:rsid w:val="00174604"/>
    <w:rsid w:val="00174753"/>
    <w:rsid w:val="00174BDF"/>
    <w:rsid w:val="00176423"/>
    <w:rsid w:val="00176D36"/>
    <w:rsid w:val="00176E6B"/>
    <w:rsid w:val="001806DF"/>
    <w:rsid w:val="001809FD"/>
    <w:rsid w:val="00181FC1"/>
    <w:rsid w:val="00183430"/>
    <w:rsid w:val="0018560E"/>
    <w:rsid w:val="00185E36"/>
    <w:rsid w:val="00186C34"/>
    <w:rsid w:val="00186DB9"/>
    <w:rsid w:val="00186FBF"/>
    <w:rsid w:val="001872AF"/>
    <w:rsid w:val="00187300"/>
    <w:rsid w:val="00190FC6"/>
    <w:rsid w:val="00191026"/>
    <w:rsid w:val="001932B8"/>
    <w:rsid w:val="001935DD"/>
    <w:rsid w:val="00194092"/>
    <w:rsid w:val="001949ED"/>
    <w:rsid w:val="001959F0"/>
    <w:rsid w:val="0019618C"/>
    <w:rsid w:val="00196F7B"/>
    <w:rsid w:val="001974F7"/>
    <w:rsid w:val="00197D46"/>
    <w:rsid w:val="001A0758"/>
    <w:rsid w:val="001A0A33"/>
    <w:rsid w:val="001A1750"/>
    <w:rsid w:val="001A1C53"/>
    <w:rsid w:val="001A1CA1"/>
    <w:rsid w:val="001A2061"/>
    <w:rsid w:val="001A2F87"/>
    <w:rsid w:val="001A3A50"/>
    <w:rsid w:val="001A42C1"/>
    <w:rsid w:val="001A4381"/>
    <w:rsid w:val="001A45EA"/>
    <w:rsid w:val="001A5761"/>
    <w:rsid w:val="001A5F37"/>
    <w:rsid w:val="001A60CF"/>
    <w:rsid w:val="001A664A"/>
    <w:rsid w:val="001A7E6E"/>
    <w:rsid w:val="001B0933"/>
    <w:rsid w:val="001B0D98"/>
    <w:rsid w:val="001B16B6"/>
    <w:rsid w:val="001B1A44"/>
    <w:rsid w:val="001B2C01"/>
    <w:rsid w:val="001B43CC"/>
    <w:rsid w:val="001B47FE"/>
    <w:rsid w:val="001B4832"/>
    <w:rsid w:val="001B5C35"/>
    <w:rsid w:val="001B7F15"/>
    <w:rsid w:val="001C1EAD"/>
    <w:rsid w:val="001C1EFE"/>
    <w:rsid w:val="001C300B"/>
    <w:rsid w:val="001C3C9E"/>
    <w:rsid w:val="001C45C3"/>
    <w:rsid w:val="001C4EEB"/>
    <w:rsid w:val="001C5817"/>
    <w:rsid w:val="001C5AD2"/>
    <w:rsid w:val="001C5DCC"/>
    <w:rsid w:val="001C614D"/>
    <w:rsid w:val="001C66DB"/>
    <w:rsid w:val="001C685C"/>
    <w:rsid w:val="001D0018"/>
    <w:rsid w:val="001D0994"/>
    <w:rsid w:val="001D0D6F"/>
    <w:rsid w:val="001D1118"/>
    <w:rsid w:val="001D17A0"/>
    <w:rsid w:val="001D312A"/>
    <w:rsid w:val="001D4EE4"/>
    <w:rsid w:val="001D5087"/>
    <w:rsid w:val="001D52F8"/>
    <w:rsid w:val="001D5F83"/>
    <w:rsid w:val="001D657F"/>
    <w:rsid w:val="001D6DDD"/>
    <w:rsid w:val="001D7450"/>
    <w:rsid w:val="001D797F"/>
    <w:rsid w:val="001E0AAA"/>
    <w:rsid w:val="001E2CBD"/>
    <w:rsid w:val="001E3751"/>
    <w:rsid w:val="001E44E2"/>
    <w:rsid w:val="001E5388"/>
    <w:rsid w:val="001E5FEC"/>
    <w:rsid w:val="001E61D2"/>
    <w:rsid w:val="001E6CC9"/>
    <w:rsid w:val="001E75CA"/>
    <w:rsid w:val="001E768F"/>
    <w:rsid w:val="001F0538"/>
    <w:rsid w:val="001F11F9"/>
    <w:rsid w:val="001F1566"/>
    <w:rsid w:val="001F1581"/>
    <w:rsid w:val="001F2B6D"/>
    <w:rsid w:val="001F30BB"/>
    <w:rsid w:val="001F32BD"/>
    <w:rsid w:val="001F5861"/>
    <w:rsid w:val="001F5D64"/>
    <w:rsid w:val="001F61D2"/>
    <w:rsid w:val="001F64A0"/>
    <w:rsid w:val="00201229"/>
    <w:rsid w:val="00201873"/>
    <w:rsid w:val="002019C6"/>
    <w:rsid w:val="002019FD"/>
    <w:rsid w:val="00204CB8"/>
    <w:rsid w:val="0020688D"/>
    <w:rsid w:val="0020731F"/>
    <w:rsid w:val="00210159"/>
    <w:rsid w:val="00213D08"/>
    <w:rsid w:val="00213E61"/>
    <w:rsid w:val="00215445"/>
    <w:rsid w:val="0021574C"/>
    <w:rsid w:val="00215B86"/>
    <w:rsid w:val="00215C68"/>
    <w:rsid w:val="00216B35"/>
    <w:rsid w:val="00217AE0"/>
    <w:rsid w:val="00217EA9"/>
    <w:rsid w:val="0022073A"/>
    <w:rsid w:val="00220C15"/>
    <w:rsid w:val="00221390"/>
    <w:rsid w:val="0022259F"/>
    <w:rsid w:val="00222C9D"/>
    <w:rsid w:val="00224151"/>
    <w:rsid w:val="002250B8"/>
    <w:rsid w:val="0022567F"/>
    <w:rsid w:val="0022571E"/>
    <w:rsid w:val="00227B8D"/>
    <w:rsid w:val="00230526"/>
    <w:rsid w:val="00230C00"/>
    <w:rsid w:val="00230C19"/>
    <w:rsid w:val="00230FE1"/>
    <w:rsid w:val="0023125D"/>
    <w:rsid w:val="002312CD"/>
    <w:rsid w:val="00233368"/>
    <w:rsid w:val="00233FCF"/>
    <w:rsid w:val="0023402B"/>
    <w:rsid w:val="00236374"/>
    <w:rsid w:val="0023722F"/>
    <w:rsid w:val="00240680"/>
    <w:rsid w:val="00240EB2"/>
    <w:rsid w:val="002419B4"/>
    <w:rsid w:val="0024309D"/>
    <w:rsid w:val="002434C7"/>
    <w:rsid w:val="002435C0"/>
    <w:rsid w:val="002439AA"/>
    <w:rsid w:val="00244438"/>
    <w:rsid w:val="00244D67"/>
    <w:rsid w:val="002461A5"/>
    <w:rsid w:val="0024631B"/>
    <w:rsid w:val="002466BA"/>
    <w:rsid w:val="00246EA3"/>
    <w:rsid w:val="002476F1"/>
    <w:rsid w:val="00247A1F"/>
    <w:rsid w:val="002503C9"/>
    <w:rsid w:val="002504CE"/>
    <w:rsid w:val="0025276E"/>
    <w:rsid w:val="002543F2"/>
    <w:rsid w:val="00255447"/>
    <w:rsid w:val="00256330"/>
    <w:rsid w:val="00256598"/>
    <w:rsid w:val="00257550"/>
    <w:rsid w:val="00260C8D"/>
    <w:rsid w:val="002611F3"/>
    <w:rsid w:val="00261ADA"/>
    <w:rsid w:val="00262335"/>
    <w:rsid w:val="00262338"/>
    <w:rsid w:val="00262D8E"/>
    <w:rsid w:val="00263139"/>
    <w:rsid w:val="002631F9"/>
    <w:rsid w:val="0026516D"/>
    <w:rsid w:val="0026533E"/>
    <w:rsid w:val="00265867"/>
    <w:rsid w:val="002659CB"/>
    <w:rsid w:val="00265CAE"/>
    <w:rsid w:val="00266748"/>
    <w:rsid w:val="00266B2F"/>
    <w:rsid w:val="0027053D"/>
    <w:rsid w:val="002706CD"/>
    <w:rsid w:val="00270DFB"/>
    <w:rsid w:val="00271361"/>
    <w:rsid w:val="00271B2C"/>
    <w:rsid w:val="00271DA1"/>
    <w:rsid w:val="00271E2C"/>
    <w:rsid w:val="00271FFF"/>
    <w:rsid w:val="00272066"/>
    <w:rsid w:val="00272186"/>
    <w:rsid w:val="00272480"/>
    <w:rsid w:val="0027253C"/>
    <w:rsid w:val="00272C39"/>
    <w:rsid w:val="002737B0"/>
    <w:rsid w:val="0027387F"/>
    <w:rsid w:val="00274419"/>
    <w:rsid w:val="0027475D"/>
    <w:rsid w:val="00274BDF"/>
    <w:rsid w:val="00274CEF"/>
    <w:rsid w:val="0027504A"/>
    <w:rsid w:val="00275D34"/>
    <w:rsid w:val="002776BF"/>
    <w:rsid w:val="0027786B"/>
    <w:rsid w:val="00277AA3"/>
    <w:rsid w:val="00277B1F"/>
    <w:rsid w:val="00277CBC"/>
    <w:rsid w:val="002812D8"/>
    <w:rsid w:val="00281BC4"/>
    <w:rsid w:val="00283385"/>
    <w:rsid w:val="002833FA"/>
    <w:rsid w:val="002842ED"/>
    <w:rsid w:val="00285913"/>
    <w:rsid w:val="00285C75"/>
    <w:rsid w:val="002901AB"/>
    <w:rsid w:val="00290E0B"/>
    <w:rsid w:val="0029218F"/>
    <w:rsid w:val="002921C8"/>
    <w:rsid w:val="00292313"/>
    <w:rsid w:val="00292A76"/>
    <w:rsid w:val="002948C8"/>
    <w:rsid w:val="00294F08"/>
    <w:rsid w:val="00295285"/>
    <w:rsid w:val="00297553"/>
    <w:rsid w:val="00297646"/>
    <w:rsid w:val="002A0A21"/>
    <w:rsid w:val="002A0C12"/>
    <w:rsid w:val="002A42AC"/>
    <w:rsid w:val="002A4486"/>
    <w:rsid w:val="002A4788"/>
    <w:rsid w:val="002A61E1"/>
    <w:rsid w:val="002A6A32"/>
    <w:rsid w:val="002A7293"/>
    <w:rsid w:val="002B1A37"/>
    <w:rsid w:val="002B1C41"/>
    <w:rsid w:val="002B1CB9"/>
    <w:rsid w:val="002B1D92"/>
    <w:rsid w:val="002B33C7"/>
    <w:rsid w:val="002B477A"/>
    <w:rsid w:val="002B482A"/>
    <w:rsid w:val="002B4D4B"/>
    <w:rsid w:val="002B4E74"/>
    <w:rsid w:val="002B55CB"/>
    <w:rsid w:val="002B5D74"/>
    <w:rsid w:val="002B6998"/>
    <w:rsid w:val="002B770E"/>
    <w:rsid w:val="002B7C98"/>
    <w:rsid w:val="002C06DC"/>
    <w:rsid w:val="002C0FD8"/>
    <w:rsid w:val="002C10CC"/>
    <w:rsid w:val="002C114C"/>
    <w:rsid w:val="002C1D4E"/>
    <w:rsid w:val="002C2A72"/>
    <w:rsid w:val="002C3294"/>
    <w:rsid w:val="002C3AE1"/>
    <w:rsid w:val="002C40CF"/>
    <w:rsid w:val="002C4444"/>
    <w:rsid w:val="002C6D3E"/>
    <w:rsid w:val="002D015B"/>
    <w:rsid w:val="002D19A3"/>
    <w:rsid w:val="002D1B82"/>
    <w:rsid w:val="002D226C"/>
    <w:rsid w:val="002D2880"/>
    <w:rsid w:val="002D34F6"/>
    <w:rsid w:val="002D4BC6"/>
    <w:rsid w:val="002D5922"/>
    <w:rsid w:val="002D65F0"/>
    <w:rsid w:val="002D6E1F"/>
    <w:rsid w:val="002D7CBD"/>
    <w:rsid w:val="002E080A"/>
    <w:rsid w:val="002E09C3"/>
    <w:rsid w:val="002E0A06"/>
    <w:rsid w:val="002E11FC"/>
    <w:rsid w:val="002E2C09"/>
    <w:rsid w:val="002E2E22"/>
    <w:rsid w:val="002E2E94"/>
    <w:rsid w:val="002E38D4"/>
    <w:rsid w:val="002E38EC"/>
    <w:rsid w:val="002E44C1"/>
    <w:rsid w:val="002E46C6"/>
    <w:rsid w:val="002E57E9"/>
    <w:rsid w:val="002E6875"/>
    <w:rsid w:val="002E6A93"/>
    <w:rsid w:val="002F0444"/>
    <w:rsid w:val="002F0F8A"/>
    <w:rsid w:val="002F10BC"/>
    <w:rsid w:val="002F14F6"/>
    <w:rsid w:val="002F195A"/>
    <w:rsid w:val="002F1C26"/>
    <w:rsid w:val="002F2944"/>
    <w:rsid w:val="002F41FE"/>
    <w:rsid w:val="002F4A5F"/>
    <w:rsid w:val="002F6236"/>
    <w:rsid w:val="002F62DE"/>
    <w:rsid w:val="002F76CB"/>
    <w:rsid w:val="002F7F45"/>
    <w:rsid w:val="00300010"/>
    <w:rsid w:val="003004E7"/>
    <w:rsid w:val="00300ACD"/>
    <w:rsid w:val="00300F0E"/>
    <w:rsid w:val="00300F3B"/>
    <w:rsid w:val="00301A67"/>
    <w:rsid w:val="00301DED"/>
    <w:rsid w:val="0030240B"/>
    <w:rsid w:val="00303C9B"/>
    <w:rsid w:val="003041B6"/>
    <w:rsid w:val="00304B63"/>
    <w:rsid w:val="00304D12"/>
    <w:rsid w:val="003100BA"/>
    <w:rsid w:val="00310A2C"/>
    <w:rsid w:val="00311410"/>
    <w:rsid w:val="003119FA"/>
    <w:rsid w:val="0031308C"/>
    <w:rsid w:val="00313773"/>
    <w:rsid w:val="003140F6"/>
    <w:rsid w:val="003141B9"/>
    <w:rsid w:val="003150D1"/>
    <w:rsid w:val="003152B0"/>
    <w:rsid w:val="0031672C"/>
    <w:rsid w:val="00316DCF"/>
    <w:rsid w:val="00317922"/>
    <w:rsid w:val="00317F48"/>
    <w:rsid w:val="00320583"/>
    <w:rsid w:val="00321CA5"/>
    <w:rsid w:val="003220F0"/>
    <w:rsid w:val="00322CBF"/>
    <w:rsid w:val="00323342"/>
    <w:rsid w:val="00323651"/>
    <w:rsid w:val="00323C3C"/>
    <w:rsid w:val="00323CBF"/>
    <w:rsid w:val="00326304"/>
    <w:rsid w:val="00326E85"/>
    <w:rsid w:val="003272A0"/>
    <w:rsid w:val="00327302"/>
    <w:rsid w:val="00327918"/>
    <w:rsid w:val="0033374F"/>
    <w:rsid w:val="003342D9"/>
    <w:rsid w:val="003342E1"/>
    <w:rsid w:val="00336956"/>
    <w:rsid w:val="003404A5"/>
    <w:rsid w:val="00340934"/>
    <w:rsid w:val="00340F29"/>
    <w:rsid w:val="0034125F"/>
    <w:rsid w:val="003418B0"/>
    <w:rsid w:val="003418F5"/>
    <w:rsid w:val="003422F1"/>
    <w:rsid w:val="003428D9"/>
    <w:rsid w:val="003435CF"/>
    <w:rsid w:val="00343697"/>
    <w:rsid w:val="003437A0"/>
    <w:rsid w:val="00344383"/>
    <w:rsid w:val="00344503"/>
    <w:rsid w:val="00344722"/>
    <w:rsid w:val="00346C65"/>
    <w:rsid w:val="00346E58"/>
    <w:rsid w:val="00347041"/>
    <w:rsid w:val="003471C3"/>
    <w:rsid w:val="0035068A"/>
    <w:rsid w:val="003507D0"/>
    <w:rsid w:val="003541D2"/>
    <w:rsid w:val="00354540"/>
    <w:rsid w:val="00356C82"/>
    <w:rsid w:val="00356DB5"/>
    <w:rsid w:val="0035721B"/>
    <w:rsid w:val="003575A5"/>
    <w:rsid w:val="003577FF"/>
    <w:rsid w:val="00357953"/>
    <w:rsid w:val="003603A7"/>
    <w:rsid w:val="0036090E"/>
    <w:rsid w:val="00361037"/>
    <w:rsid w:val="0036171C"/>
    <w:rsid w:val="003619C3"/>
    <w:rsid w:val="003620A7"/>
    <w:rsid w:val="00363B9E"/>
    <w:rsid w:val="00363BE4"/>
    <w:rsid w:val="0036518B"/>
    <w:rsid w:val="003657FD"/>
    <w:rsid w:val="00365E52"/>
    <w:rsid w:val="00366BF0"/>
    <w:rsid w:val="003670B2"/>
    <w:rsid w:val="003700FE"/>
    <w:rsid w:val="00370B2C"/>
    <w:rsid w:val="00371C1E"/>
    <w:rsid w:val="00371E0C"/>
    <w:rsid w:val="00372024"/>
    <w:rsid w:val="0037233C"/>
    <w:rsid w:val="00374F44"/>
    <w:rsid w:val="00375699"/>
    <w:rsid w:val="00375CB6"/>
    <w:rsid w:val="00375E75"/>
    <w:rsid w:val="00376C2B"/>
    <w:rsid w:val="003800B3"/>
    <w:rsid w:val="003805E7"/>
    <w:rsid w:val="003817C8"/>
    <w:rsid w:val="003821BE"/>
    <w:rsid w:val="003832F7"/>
    <w:rsid w:val="00383351"/>
    <w:rsid w:val="00383765"/>
    <w:rsid w:val="00384398"/>
    <w:rsid w:val="00384AA8"/>
    <w:rsid w:val="003860EB"/>
    <w:rsid w:val="0038631B"/>
    <w:rsid w:val="003867CC"/>
    <w:rsid w:val="00386C6D"/>
    <w:rsid w:val="003875BA"/>
    <w:rsid w:val="00387B08"/>
    <w:rsid w:val="00387C97"/>
    <w:rsid w:val="00387E60"/>
    <w:rsid w:val="003902A5"/>
    <w:rsid w:val="003906A9"/>
    <w:rsid w:val="0039100C"/>
    <w:rsid w:val="0039109E"/>
    <w:rsid w:val="003917B8"/>
    <w:rsid w:val="003925B8"/>
    <w:rsid w:val="00392939"/>
    <w:rsid w:val="00392F3A"/>
    <w:rsid w:val="00393004"/>
    <w:rsid w:val="0039324B"/>
    <w:rsid w:val="003936A3"/>
    <w:rsid w:val="00393C42"/>
    <w:rsid w:val="00394177"/>
    <w:rsid w:val="0039714A"/>
    <w:rsid w:val="003A1B1D"/>
    <w:rsid w:val="003A1D6A"/>
    <w:rsid w:val="003A1DE1"/>
    <w:rsid w:val="003A23F3"/>
    <w:rsid w:val="003A33C5"/>
    <w:rsid w:val="003A5CC9"/>
    <w:rsid w:val="003A5E9A"/>
    <w:rsid w:val="003A5FD8"/>
    <w:rsid w:val="003B0022"/>
    <w:rsid w:val="003B1D44"/>
    <w:rsid w:val="003B25B2"/>
    <w:rsid w:val="003B4546"/>
    <w:rsid w:val="003B4BC3"/>
    <w:rsid w:val="003B4E46"/>
    <w:rsid w:val="003B5088"/>
    <w:rsid w:val="003B57AC"/>
    <w:rsid w:val="003B57DA"/>
    <w:rsid w:val="003B662C"/>
    <w:rsid w:val="003B6E7C"/>
    <w:rsid w:val="003C0CE1"/>
    <w:rsid w:val="003C0D5A"/>
    <w:rsid w:val="003C0E68"/>
    <w:rsid w:val="003C1261"/>
    <w:rsid w:val="003C2981"/>
    <w:rsid w:val="003C3629"/>
    <w:rsid w:val="003C3B2F"/>
    <w:rsid w:val="003C40A0"/>
    <w:rsid w:val="003C5052"/>
    <w:rsid w:val="003C5274"/>
    <w:rsid w:val="003C60B3"/>
    <w:rsid w:val="003D1DBA"/>
    <w:rsid w:val="003D3C51"/>
    <w:rsid w:val="003D40B8"/>
    <w:rsid w:val="003D4194"/>
    <w:rsid w:val="003D4FDD"/>
    <w:rsid w:val="003D66AB"/>
    <w:rsid w:val="003D7E1D"/>
    <w:rsid w:val="003E088E"/>
    <w:rsid w:val="003E13C6"/>
    <w:rsid w:val="003E1665"/>
    <w:rsid w:val="003E183A"/>
    <w:rsid w:val="003E382D"/>
    <w:rsid w:val="003E39B8"/>
    <w:rsid w:val="003E4039"/>
    <w:rsid w:val="003E4777"/>
    <w:rsid w:val="003E5579"/>
    <w:rsid w:val="003E5D99"/>
    <w:rsid w:val="003E5FD4"/>
    <w:rsid w:val="003E6090"/>
    <w:rsid w:val="003E60EE"/>
    <w:rsid w:val="003E694E"/>
    <w:rsid w:val="003E6F07"/>
    <w:rsid w:val="003F0111"/>
    <w:rsid w:val="003F244C"/>
    <w:rsid w:val="003F2AD0"/>
    <w:rsid w:val="003F3DC8"/>
    <w:rsid w:val="003F4878"/>
    <w:rsid w:val="003F58CC"/>
    <w:rsid w:val="003F5B9F"/>
    <w:rsid w:val="003F7414"/>
    <w:rsid w:val="0040097C"/>
    <w:rsid w:val="004011FA"/>
    <w:rsid w:val="00401E82"/>
    <w:rsid w:val="0040311F"/>
    <w:rsid w:val="00403598"/>
    <w:rsid w:val="00403953"/>
    <w:rsid w:val="00403A57"/>
    <w:rsid w:val="00404875"/>
    <w:rsid w:val="00404EE4"/>
    <w:rsid w:val="00407B3F"/>
    <w:rsid w:val="0041021C"/>
    <w:rsid w:val="004105CE"/>
    <w:rsid w:val="004107FE"/>
    <w:rsid w:val="00410994"/>
    <w:rsid w:val="00411A80"/>
    <w:rsid w:val="004128AE"/>
    <w:rsid w:val="00412F94"/>
    <w:rsid w:val="00415689"/>
    <w:rsid w:val="00417477"/>
    <w:rsid w:val="00417C66"/>
    <w:rsid w:val="00420C88"/>
    <w:rsid w:val="0042159F"/>
    <w:rsid w:val="00421D45"/>
    <w:rsid w:val="00422009"/>
    <w:rsid w:val="00422EED"/>
    <w:rsid w:val="004231B4"/>
    <w:rsid w:val="00423682"/>
    <w:rsid w:val="00423D59"/>
    <w:rsid w:val="0042425C"/>
    <w:rsid w:val="004258EA"/>
    <w:rsid w:val="00426C4B"/>
    <w:rsid w:val="0042734B"/>
    <w:rsid w:val="00430656"/>
    <w:rsid w:val="0043073A"/>
    <w:rsid w:val="00430985"/>
    <w:rsid w:val="00430B85"/>
    <w:rsid w:val="00430F3E"/>
    <w:rsid w:val="004332FC"/>
    <w:rsid w:val="00433414"/>
    <w:rsid w:val="00433A11"/>
    <w:rsid w:val="00433B38"/>
    <w:rsid w:val="004356D9"/>
    <w:rsid w:val="00437A92"/>
    <w:rsid w:val="0044078A"/>
    <w:rsid w:val="00440AC9"/>
    <w:rsid w:val="0044170F"/>
    <w:rsid w:val="00442086"/>
    <w:rsid w:val="004427B1"/>
    <w:rsid w:val="00443009"/>
    <w:rsid w:val="00444140"/>
    <w:rsid w:val="00446936"/>
    <w:rsid w:val="00446EF7"/>
    <w:rsid w:val="00450542"/>
    <w:rsid w:val="0045061D"/>
    <w:rsid w:val="00450CF3"/>
    <w:rsid w:val="00451496"/>
    <w:rsid w:val="004523ED"/>
    <w:rsid w:val="004529C1"/>
    <w:rsid w:val="004533E9"/>
    <w:rsid w:val="004545F1"/>
    <w:rsid w:val="00456A81"/>
    <w:rsid w:val="004571A8"/>
    <w:rsid w:val="004574BF"/>
    <w:rsid w:val="00457687"/>
    <w:rsid w:val="004632C2"/>
    <w:rsid w:val="0046455F"/>
    <w:rsid w:val="00465D2C"/>
    <w:rsid w:val="00466B43"/>
    <w:rsid w:val="00467040"/>
    <w:rsid w:val="00467C11"/>
    <w:rsid w:val="00470F2C"/>
    <w:rsid w:val="00471D87"/>
    <w:rsid w:val="00472885"/>
    <w:rsid w:val="0047321A"/>
    <w:rsid w:val="00474B68"/>
    <w:rsid w:val="004752C7"/>
    <w:rsid w:val="00475A21"/>
    <w:rsid w:val="00476312"/>
    <w:rsid w:val="00477230"/>
    <w:rsid w:val="00480472"/>
    <w:rsid w:val="004807FC"/>
    <w:rsid w:val="00480FEA"/>
    <w:rsid w:val="00482A0C"/>
    <w:rsid w:val="00482B71"/>
    <w:rsid w:val="00482C38"/>
    <w:rsid w:val="004839B9"/>
    <w:rsid w:val="00487322"/>
    <w:rsid w:val="00487627"/>
    <w:rsid w:val="00487881"/>
    <w:rsid w:val="00487F7B"/>
    <w:rsid w:val="0049036A"/>
    <w:rsid w:val="004911BB"/>
    <w:rsid w:val="0049151D"/>
    <w:rsid w:val="00491591"/>
    <w:rsid w:val="0049276F"/>
    <w:rsid w:val="00492AE0"/>
    <w:rsid w:val="00493154"/>
    <w:rsid w:val="004931AB"/>
    <w:rsid w:val="0049343B"/>
    <w:rsid w:val="0049537A"/>
    <w:rsid w:val="00495B5B"/>
    <w:rsid w:val="00496949"/>
    <w:rsid w:val="00497202"/>
    <w:rsid w:val="00497C49"/>
    <w:rsid w:val="00497FA5"/>
    <w:rsid w:val="004A0EF3"/>
    <w:rsid w:val="004A3FAA"/>
    <w:rsid w:val="004A5174"/>
    <w:rsid w:val="004A6896"/>
    <w:rsid w:val="004A7019"/>
    <w:rsid w:val="004B0AC6"/>
    <w:rsid w:val="004B1B1C"/>
    <w:rsid w:val="004B1C7E"/>
    <w:rsid w:val="004B2CBD"/>
    <w:rsid w:val="004B3BD9"/>
    <w:rsid w:val="004B428D"/>
    <w:rsid w:val="004B465F"/>
    <w:rsid w:val="004B47B4"/>
    <w:rsid w:val="004B4E9C"/>
    <w:rsid w:val="004B5075"/>
    <w:rsid w:val="004B5C7D"/>
    <w:rsid w:val="004B6A29"/>
    <w:rsid w:val="004C1D11"/>
    <w:rsid w:val="004C25B6"/>
    <w:rsid w:val="004C3049"/>
    <w:rsid w:val="004C4DA2"/>
    <w:rsid w:val="004C54E8"/>
    <w:rsid w:val="004C6B7B"/>
    <w:rsid w:val="004C6BA9"/>
    <w:rsid w:val="004C7251"/>
    <w:rsid w:val="004C72B4"/>
    <w:rsid w:val="004D3C6B"/>
    <w:rsid w:val="004D576F"/>
    <w:rsid w:val="004D6817"/>
    <w:rsid w:val="004D75BD"/>
    <w:rsid w:val="004E0D4A"/>
    <w:rsid w:val="004E1073"/>
    <w:rsid w:val="004E1416"/>
    <w:rsid w:val="004E2D50"/>
    <w:rsid w:val="004E33CF"/>
    <w:rsid w:val="004E3A37"/>
    <w:rsid w:val="004E46FB"/>
    <w:rsid w:val="004E510A"/>
    <w:rsid w:val="004E5373"/>
    <w:rsid w:val="004E53AC"/>
    <w:rsid w:val="004E5513"/>
    <w:rsid w:val="004F0057"/>
    <w:rsid w:val="004F1994"/>
    <w:rsid w:val="004F2256"/>
    <w:rsid w:val="004F37FF"/>
    <w:rsid w:val="004F38B4"/>
    <w:rsid w:val="004F4551"/>
    <w:rsid w:val="004F7068"/>
    <w:rsid w:val="0050009A"/>
    <w:rsid w:val="00500EEF"/>
    <w:rsid w:val="0050163B"/>
    <w:rsid w:val="00501DA1"/>
    <w:rsid w:val="00502351"/>
    <w:rsid w:val="00502C75"/>
    <w:rsid w:val="00504071"/>
    <w:rsid w:val="0050425E"/>
    <w:rsid w:val="0050443F"/>
    <w:rsid w:val="005046AC"/>
    <w:rsid w:val="00505839"/>
    <w:rsid w:val="00506D66"/>
    <w:rsid w:val="005071A5"/>
    <w:rsid w:val="00507EA9"/>
    <w:rsid w:val="00511BF0"/>
    <w:rsid w:val="00512BA9"/>
    <w:rsid w:val="00513D6C"/>
    <w:rsid w:val="00515E03"/>
    <w:rsid w:val="0051634F"/>
    <w:rsid w:val="00516F1D"/>
    <w:rsid w:val="0051725A"/>
    <w:rsid w:val="0051746F"/>
    <w:rsid w:val="00521797"/>
    <w:rsid w:val="00523652"/>
    <w:rsid w:val="00523B79"/>
    <w:rsid w:val="00523C0C"/>
    <w:rsid w:val="0052635F"/>
    <w:rsid w:val="005264E9"/>
    <w:rsid w:val="0052770F"/>
    <w:rsid w:val="00527BE7"/>
    <w:rsid w:val="00530120"/>
    <w:rsid w:val="00531026"/>
    <w:rsid w:val="005318A4"/>
    <w:rsid w:val="00531C53"/>
    <w:rsid w:val="00532ADA"/>
    <w:rsid w:val="00532FF6"/>
    <w:rsid w:val="00533DDD"/>
    <w:rsid w:val="005344B5"/>
    <w:rsid w:val="00534FC2"/>
    <w:rsid w:val="00535625"/>
    <w:rsid w:val="00535B53"/>
    <w:rsid w:val="00536870"/>
    <w:rsid w:val="005372D1"/>
    <w:rsid w:val="00537A2E"/>
    <w:rsid w:val="00537B67"/>
    <w:rsid w:val="00537CDA"/>
    <w:rsid w:val="00537D77"/>
    <w:rsid w:val="00540D4B"/>
    <w:rsid w:val="00540F08"/>
    <w:rsid w:val="005412AF"/>
    <w:rsid w:val="005415E5"/>
    <w:rsid w:val="0054171B"/>
    <w:rsid w:val="005422A1"/>
    <w:rsid w:val="0054268E"/>
    <w:rsid w:val="005439A1"/>
    <w:rsid w:val="005445C4"/>
    <w:rsid w:val="00544909"/>
    <w:rsid w:val="00544FEC"/>
    <w:rsid w:val="00546084"/>
    <w:rsid w:val="00546109"/>
    <w:rsid w:val="005466D8"/>
    <w:rsid w:val="00546D2A"/>
    <w:rsid w:val="00547D16"/>
    <w:rsid w:val="00550132"/>
    <w:rsid w:val="00551CFE"/>
    <w:rsid w:val="00551D39"/>
    <w:rsid w:val="00552607"/>
    <w:rsid w:val="00552D1F"/>
    <w:rsid w:val="005531B7"/>
    <w:rsid w:val="00553216"/>
    <w:rsid w:val="00553526"/>
    <w:rsid w:val="00553C67"/>
    <w:rsid w:val="00553DBE"/>
    <w:rsid w:val="0055527A"/>
    <w:rsid w:val="0055541F"/>
    <w:rsid w:val="00555475"/>
    <w:rsid w:val="00555A45"/>
    <w:rsid w:val="00555DCA"/>
    <w:rsid w:val="00555DCE"/>
    <w:rsid w:val="00555EDB"/>
    <w:rsid w:val="00557C51"/>
    <w:rsid w:val="00560C78"/>
    <w:rsid w:val="005623E9"/>
    <w:rsid w:val="00562813"/>
    <w:rsid w:val="00562B65"/>
    <w:rsid w:val="00563F09"/>
    <w:rsid w:val="00564FB7"/>
    <w:rsid w:val="005658F6"/>
    <w:rsid w:val="005706AC"/>
    <w:rsid w:val="00572190"/>
    <w:rsid w:val="005730CA"/>
    <w:rsid w:val="00573548"/>
    <w:rsid w:val="0057401B"/>
    <w:rsid w:val="0057428D"/>
    <w:rsid w:val="00575328"/>
    <w:rsid w:val="0057627A"/>
    <w:rsid w:val="005762B3"/>
    <w:rsid w:val="005763C4"/>
    <w:rsid w:val="00580327"/>
    <w:rsid w:val="00580904"/>
    <w:rsid w:val="00580FE2"/>
    <w:rsid w:val="005814DC"/>
    <w:rsid w:val="00581FCE"/>
    <w:rsid w:val="00583088"/>
    <w:rsid w:val="0058469C"/>
    <w:rsid w:val="005847C9"/>
    <w:rsid w:val="005848C3"/>
    <w:rsid w:val="005851C8"/>
    <w:rsid w:val="00585C2B"/>
    <w:rsid w:val="00585D01"/>
    <w:rsid w:val="00585EBA"/>
    <w:rsid w:val="005860E0"/>
    <w:rsid w:val="005864A1"/>
    <w:rsid w:val="00586B85"/>
    <w:rsid w:val="00587069"/>
    <w:rsid w:val="005904F4"/>
    <w:rsid w:val="005909AD"/>
    <w:rsid w:val="00590A53"/>
    <w:rsid w:val="00590D9B"/>
    <w:rsid w:val="005919F1"/>
    <w:rsid w:val="00592497"/>
    <w:rsid w:val="0059280B"/>
    <w:rsid w:val="00592861"/>
    <w:rsid w:val="00592B51"/>
    <w:rsid w:val="00594004"/>
    <w:rsid w:val="00594445"/>
    <w:rsid w:val="005952D4"/>
    <w:rsid w:val="0059699F"/>
    <w:rsid w:val="005976AD"/>
    <w:rsid w:val="0059771A"/>
    <w:rsid w:val="005978E3"/>
    <w:rsid w:val="005A0F4A"/>
    <w:rsid w:val="005A177E"/>
    <w:rsid w:val="005A18DA"/>
    <w:rsid w:val="005A2FF8"/>
    <w:rsid w:val="005A3E2D"/>
    <w:rsid w:val="005A4850"/>
    <w:rsid w:val="005A5EBC"/>
    <w:rsid w:val="005A68AC"/>
    <w:rsid w:val="005A73DF"/>
    <w:rsid w:val="005A7B7D"/>
    <w:rsid w:val="005B1D98"/>
    <w:rsid w:val="005B22BC"/>
    <w:rsid w:val="005B2EDC"/>
    <w:rsid w:val="005B45D8"/>
    <w:rsid w:val="005B488D"/>
    <w:rsid w:val="005B57AC"/>
    <w:rsid w:val="005B5A7F"/>
    <w:rsid w:val="005B6E2D"/>
    <w:rsid w:val="005B7ED8"/>
    <w:rsid w:val="005C127B"/>
    <w:rsid w:val="005C2904"/>
    <w:rsid w:val="005C39F9"/>
    <w:rsid w:val="005C3E98"/>
    <w:rsid w:val="005C44CD"/>
    <w:rsid w:val="005C5456"/>
    <w:rsid w:val="005C6BF6"/>
    <w:rsid w:val="005C7F04"/>
    <w:rsid w:val="005D0CE8"/>
    <w:rsid w:val="005D0E0C"/>
    <w:rsid w:val="005D17A7"/>
    <w:rsid w:val="005D2511"/>
    <w:rsid w:val="005D274B"/>
    <w:rsid w:val="005D2CB9"/>
    <w:rsid w:val="005D310D"/>
    <w:rsid w:val="005D521C"/>
    <w:rsid w:val="005D63CA"/>
    <w:rsid w:val="005D664A"/>
    <w:rsid w:val="005D6B39"/>
    <w:rsid w:val="005D756D"/>
    <w:rsid w:val="005E068B"/>
    <w:rsid w:val="005E0ED0"/>
    <w:rsid w:val="005E0FA8"/>
    <w:rsid w:val="005E120B"/>
    <w:rsid w:val="005E1942"/>
    <w:rsid w:val="005E23DB"/>
    <w:rsid w:val="005E2A98"/>
    <w:rsid w:val="005E3300"/>
    <w:rsid w:val="005E375E"/>
    <w:rsid w:val="005E401C"/>
    <w:rsid w:val="005E42C4"/>
    <w:rsid w:val="005E4EDA"/>
    <w:rsid w:val="005E5F0F"/>
    <w:rsid w:val="005E6345"/>
    <w:rsid w:val="005E66D4"/>
    <w:rsid w:val="005E7BD8"/>
    <w:rsid w:val="005F0A56"/>
    <w:rsid w:val="005F1837"/>
    <w:rsid w:val="005F19E6"/>
    <w:rsid w:val="005F280A"/>
    <w:rsid w:val="005F31C7"/>
    <w:rsid w:val="005F4F5E"/>
    <w:rsid w:val="005F52F6"/>
    <w:rsid w:val="005F570D"/>
    <w:rsid w:val="005F5D77"/>
    <w:rsid w:val="005F607A"/>
    <w:rsid w:val="005F66A6"/>
    <w:rsid w:val="005F6953"/>
    <w:rsid w:val="005F73BF"/>
    <w:rsid w:val="00601134"/>
    <w:rsid w:val="00601B73"/>
    <w:rsid w:val="00602001"/>
    <w:rsid w:val="00602133"/>
    <w:rsid w:val="006021FE"/>
    <w:rsid w:val="006024AE"/>
    <w:rsid w:val="00602939"/>
    <w:rsid w:val="00602D0F"/>
    <w:rsid w:val="006033D9"/>
    <w:rsid w:val="006036FA"/>
    <w:rsid w:val="00603DE3"/>
    <w:rsid w:val="00607A57"/>
    <w:rsid w:val="00610D93"/>
    <w:rsid w:val="00611310"/>
    <w:rsid w:val="00611BC1"/>
    <w:rsid w:val="00613E62"/>
    <w:rsid w:val="00614F99"/>
    <w:rsid w:val="00617295"/>
    <w:rsid w:val="00617F4A"/>
    <w:rsid w:val="0062006E"/>
    <w:rsid w:val="006204A7"/>
    <w:rsid w:val="006208FA"/>
    <w:rsid w:val="00621369"/>
    <w:rsid w:val="00622242"/>
    <w:rsid w:val="00622669"/>
    <w:rsid w:val="00622940"/>
    <w:rsid w:val="00623859"/>
    <w:rsid w:val="00623B61"/>
    <w:rsid w:val="00623DF2"/>
    <w:rsid w:val="0062541A"/>
    <w:rsid w:val="00625AFC"/>
    <w:rsid w:val="00625F52"/>
    <w:rsid w:val="006267CF"/>
    <w:rsid w:val="00626D3B"/>
    <w:rsid w:val="00626F33"/>
    <w:rsid w:val="00627A00"/>
    <w:rsid w:val="00630DE5"/>
    <w:rsid w:val="00631F75"/>
    <w:rsid w:val="0063324D"/>
    <w:rsid w:val="00633F5F"/>
    <w:rsid w:val="00634100"/>
    <w:rsid w:val="00634334"/>
    <w:rsid w:val="00635B29"/>
    <w:rsid w:val="00635B9F"/>
    <w:rsid w:val="00636FD7"/>
    <w:rsid w:val="006379E3"/>
    <w:rsid w:val="00640798"/>
    <w:rsid w:val="00642FCC"/>
    <w:rsid w:val="006436AB"/>
    <w:rsid w:val="00643910"/>
    <w:rsid w:val="00643BE6"/>
    <w:rsid w:val="006443F4"/>
    <w:rsid w:val="00644C89"/>
    <w:rsid w:val="00644EF0"/>
    <w:rsid w:val="00645D14"/>
    <w:rsid w:val="00645ED3"/>
    <w:rsid w:val="00645F36"/>
    <w:rsid w:val="00646814"/>
    <w:rsid w:val="006477E0"/>
    <w:rsid w:val="00650130"/>
    <w:rsid w:val="0065091E"/>
    <w:rsid w:val="00651242"/>
    <w:rsid w:val="0065137D"/>
    <w:rsid w:val="00651451"/>
    <w:rsid w:val="00651758"/>
    <w:rsid w:val="00651CE6"/>
    <w:rsid w:val="00652119"/>
    <w:rsid w:val="00653CE0"/>
    <w:rsid w:val="00653FE2"/>
    <w:rsid w:val="0065523D"/>
    <w:rsid w:val="00655574"/>
    <w:rsid w:val="006564F9"/>
    <w:rsid w:val="00656907"/>
    <w:rsid w:val="00656F79"/>
    <w:rsid w:val="006578B8"/>
    <w:rsid w:val="00661409"/>
    <w:rsid w:val="00661B2F"/>
    <w:rsid w:val="00662923"/>
    <w:rsid w:val="00662EC0"/>
    <w:rsid w:val="00663082"/>
    <w:rsid w:val="00664D51"/>
    <w:rsid w:val="00665059"/>
    <w:rsid w:val="0066607A"/>
    <w:rsid w:val="00666274"/>
    <w:rsid w:val="00666758"/>
    <w:rsid w:val="00667074"/>
    <w:rsid w:val="00670E47"/>
    <w:rsid w:val="0067112F"/>
    <w:rsid w:val="00674396"/>
    <w:rsid w:val="00674935"/>
    <w:rsid w:val="00677531"/>
    <w:rsid w:val="0068066E"/>
    <w:rsid w:val="00680BF7"/>
    <w:rsid w:val="006823E6"/>
    <w:rsid w:val="006824EA"/>
    <w:rsid w:val="00683E54"/>
    <w:rsid w:val="00684768"/>
    <w:rsid w:val="00684D82"/>
    <w:rsid w:val="006851F1"/>
    <w:rsid w:val="0068575A"/>
    <w:rsid w:val="00687100"/>
    <w:rsid w:val="0068730A"/>
    <w:rsid w:val="00687425"/>
    <w:rsid w:val="00687824"/>
    <w:rsid w:val="006918D7"/>
    <w:rsid w:val="006920B4"/>
    <w:rsid w:val="00696C66"/>
    <w:rsid w:val="006979C7"/>
    <w:rsid w:val="006A0A90"/>
    <w:rsid w:val="006A0FCB"/>
    <w:rsid w:val="006A1593"/>
    <w:rsid w:val="006A35ED"/>
    <w:rsid w:val="006A47BC"/>
    <w:rsid w:val="006A5A71"/>
    <w:rsid w:val="006A62BB"/>
    <w:rsid w:val="006A6C19"/>
    <w:rsid w:val="006A6D40"/>
    <w:rsid w:val="006A7B42"/>
    <w:rsid w:val="006B1B20"/>
    <w:rsid w:val="006B1D43"/>
    <w:rsid w:val="006B20A2"/>
    <w:rsid w:val="006B2A0D"/>
    <w:rsid w:val="006B358E"/>
    <w:rsid w:val="006B382D"/>
    <w:rsid w:val="006B541E"/>
    <w:rsid w:val="006B5707"/>
    <w:rsid w:val="006B5950"/>
    <w:rsid w:val="006B5C2C"/>
    <w:rsid w:val="006B6475"/>
    <w:rsid w:val="006B73D1"/>
    <w:rsid w:val="006B74AD"/>
    <w:rsid w:val="006B7D12"/>
    <w:rsid w:val="006B7EC0"/>
    <w:rsid w:val="006C14B8"/>
    <w:rsid w:val="006C20CC"/>
    <w:rsid w:val="006C46E9"/>
    <w:rsid w:val="006C4B42"/>
    <w:rsid w:val="006C4DC7"/>
    <w:rsid w:val="006C5CBD"/>
    <w:rsid w:val="006D11F2"/>
    <w:rsid w:val="006D198E"/>
    <w:rsid w:val="006D30EF"/>
    <w:rsid w:val="006D33B8"/>
    <w:rsid w:val="006D39C9"/>
    <w:rsid w:val="006D4B1E"/>
    <w:rsid w:val="006D54D9"/>
    <w:rsid w:val="006D5F86"/>
    <w:rsid w:val="006D62A0"/>
    <w:rsid w:val="006D6F45"/>
    <w:rsid w:val="006D7427"/>
    <w:rsid w:val="006E0134"/>
    <w:rsid w:val="006E02BE"/>
    <w:rsid w:val="006E0312"/>
    <w:rsid w:val="006E0E1E"/>
    <w:rsid w:val="006E0E37"/>
    <w:rsid w:val="006E21CF"/>
    <w:rsid w:val="006E343D"/>
    <w:rsid w:val="006E3EAC"/>
    <w:rsid w:val="006E4223"/>
    <w:rsid w:val="006E4B8F"/>
    <w:rsid w:val="006E4F4F"/>
    <w:rsid w:val="006E64EA"/>
    <w:rsid w:val="006E6AAB"/>
    <w:rsid w:val="006E6D5D"/>
    <w:rsid w:val="006E723A"/>
    <w:rsid w:val="006E7A06"/>
    <w:rsid w:val="006E7F79"/>
    <w:rsid w:val="006F0329"/>
    <w:rsid w:val="006F076F"/>
    <w:rsid w:val="006F1DE2"/>
    <w:rsid w:val="006F21A9"/>
    <w:rsid w:val="006F308E"/>
    <w:rsid w:val="006F44CF"/>
    <w:rsid w:val="006F5922"/>
    <w:rsid w:val="006F5A92"/>
    <w:rsid w:val="006F7A0F"/>
    <w:rsid w:val="006F7DF7"/>
    <w:rsid w:val="00700977"/>
    <w:rsid w:val="00700DAC"/>
    <w:rsid w:val="0070227A"/>
    <w:rsid w:val="0070279D"/>
    <w:rsid w:val="00702B73"/>
    <w:rsid w:val="00703566"/>
    <w:rsid w:val="00703F01"/>
    <w:rsid w:val="00705324"/>
    <w:rsid w:val="0070553A"/>
    <w:rsid w:val="0070554A"/>
    <w:rsid w:val="007055FD"/>
    <w:rsid w:val="00705F68"/>
    <w:rsid w:val="00710A26"/>
    <w:rsid w:val="00710C8A"/>
    <w:rsid w:val="00711971"/>
    <w:rsid w:val="00711A52"/>
    <w:rsid w:val="00711DDF"/>
    <w:rsid w:val="007132A8"/>
    <w:rsid w:val="00713A2E"/>
    <w:rsid w:val="0071506A"/>
    <w:rsid w:val="00715206"/>
    <w:rsid w:val="00721108"/>
    <w:rsid w:val="0072134C"/>
    <w:rsid w:val="00721C65"/>
    <w:rsid w:val="00722890"/>
    <w:rsid w:val="007235E0"/>
    <w:rsid w:val="00723E48"/>
    <w:rsid w:val="00723F61"/>
    <w:rsid w:val="0072400D"/>
    <w:rsid w:val="00724F8B"/>
    <w:rsid w:val="007251C5"/>
    <w:rsid w:val="0072537C"/>
    <w:rsid w:val="00726D79"/>
    <w:rsid w:val="00726FE9"/>
    <w:rsid w:val="0072768C"/>
    <w:rsid w:val="00730D81"/>
    <w:rsid w:val="007316A7"/>
    <w:rsid w:val="00731DDB"/>
    <w:rsid w:val="00732C14"/>
    <w:rsid w:val="007335A3"/>
    <w:rsid w:val="0073435C"/>
    <w:rsid w:val="007347DA"/>
    <w:rsid w:val="0073562E"/>
    <w:rsid w:val="00735F6E"/>
    <w:rsid w:val="007367CA"/>
    <w:rsid w:val="00740BE4"/>
    <w:rsid w:val="00740E4A"/>
    <w:rsid w:val="00741F3C"/>
    <w:rsid w:val="007437D5"/>
    <w:rsid w:val="00745417"/>
    <w:rsid w:val="007505EE"/>
    <w:rsid w:val="007508EC"/>
    <w:rsid w:val="00751770"/>
    <w:rsid w:val="00751AE0"/>
    <w:rsid w:val="007520B4"/>
    <w:rsid w:val="007527CF"/>
    <w:rsid w:val="00753804"/>
    <w:rsid w:val="00754B93"/>
    <w:rsid w:val="00755CBE"/>
    <w:rsid w:val="00756172"/>
    <w:rsid w:val="00756AAF"/>
    <w:rsid w:val="00756E37"/>
    <w:rsid w:val="0075761B"/>
    <w:rsid w:val="00763165"/>
    <w:rsid w:val="00765DE9"/>
    <w:rsid w:val="00767BA1"/>
    <w:rsid w:val="00767E2C"/>
    <w:rsid w:val="00770B65"/>
    <w:rsid w:val="0077294D"/>
    <w:rsid w:val="00772A15"/>
    <w:rsid w:val="00773B38"/>
    <w:rsid w:val="00773C7B"/>
    <w:rsid w:val="007750C7"/>
    <w:rsid w:val="0077539A"/>
    <w:rsid w:val="007753BC"/>
    <w:rsid w:val="007762F4"/>
    <w:rsid w:val="00776801"/>
    <w:rsid w:val="00777526"/>
    <w:rsid w:val="00780844"/>
    <w:rsid w:val="00780FD5"/>
    <w:rsid w:val="007810F2"/>
    <w:rsid w:val="007823E7"/>
    <w:rsid w:val="00783C20"/>
    <w:rsid w:val="00783FD8"/>
    <w:rsid w:val="00784044"/>
    <w:rsid w:val="00784A5C"/>
    <w:rsid w:val="00784B0B"/>
    <w:rsid w:val="0078521A"/>
    <w:rsid w:val="00786548"/>
    <w:rsid w:val="007872E4"/>
    <w:rsid w:val="007877BD"/>
    <w:rsid w:val="00791A7D"/>
    <w:rsid w:val="00791FF4"/>
    <w:rsid w:val="0079320D"/>
    <w:rsid w:val="00793BDF"/>
    <w:rsid w:val="007944A6"/>
    <w:rsid w:val="007945DC"/>
    <w:rsid w:val="00794A17"/>
    <w:rsid w:val="007966AC"/>
    <w:rsid w:val="007A0476"/>
    <w:rsid w:val="007A0849"/>
    <w:rsid w:val="007A0C9D"/>
    <w:rsid w:val="007A1101"/>
    <w:rsid w:val="007A1848"/>
    <w:rsid w:val="007A1D0C"/>
    <w:rsid w:val="007A4938"/>
    <w:rsid w:val="007A4A3B"/>
    <w:rsid w:val="007A56EE"/>
    <w:rsid w:val="007A65F2"/>
    <w:rsid w:val="007A6E89"/>
    <w:rsid w:val="007B0483"/>
    <w:rsid w:val="007B0CF0"/>
    <w:rsid w:val="007B10EB"/>
    <w:rsid w:val="007B1BD6"/>
    <w:rsid w:val="007B21EE"/>
    <w:rsid w:val="007B24BF"/>
    <w:rsid w:val="007B43A7"/>
    <w:rsid w:val="007B57ED"/>
    <w:rsid w:val="007B5CEF"/>
    <w:rsid w:val="007B65AD"/>
    <w:rsid w:val="007C2656"/>
    <w:rsid w:val="007C45FE"/>
    <w:rsid w:val="007C7E58"/>
    <w:rsid w:val="007D2E7B"/>
    <w:rsid w:val="007D3763"/>
    <w:rsid w:val="007D3A4B"/>
    <w:rsid w:val="007D45F4"/>
    <w:rsid w:val="007D4716"/>
    <w:rsid w:val="007D4EB8"/>
    <w:rsid w:val="007D5A2E"/>
    <w:rsid w:val="007D6369"/>
    <w:rsid w:val="007D6782"/>
    <w:rsid w:val="007D6C2A"/>
    <w:rsid w:val="007D6EE1"/>
    <w:rsid w:val="007D702D"/>
    <w:rsid w:val="007D789A"/>
    <w:rsid w:val="007E031F"/>
    <w:rsid w:val="007E05D7"/>
    <w:rsid w:val="007E0B07"/>
    <w:rsid w:val="007E15F8"/>
    <w:rsid w:val="007E44D5"/>
    <w:rsid w:val="007E4C33"/>
    <w:rsid w:val="007E531A"/>
    <w:rsid w:val="007E5397"/>
    <w:rsid w:val="007E769D"/>
    <w:rsid w:val="007F0583"/>
    <w:rsid w:val="007F0F04"/>
    <w:rsid w:val="007F11B5"/>
    <w:rsid w:val="007F1AB7"/>
    <w:rsid w:val="007F3D45"/>
    <w:rsid w:val="007F3FDC"/>
    <w:rsid w:val="007F4161"/>
    <w:rsid w:val="007F5B6F"/>
    <w:rsid w:val="007F5FA4"/>
    <w:rsid w:val="007F7117"/>
    <w:rsid w:val="007F7FD5"/>
    <w:rsid w:val="00800418"/>
    <w:rsid w:val="00800871"/>
    <w:rsid w:val="008023B3"/>
    <w:rsid w:val="00803D16"/>
    <w:rsid w:val="008040D8"/>
    <w:rsid w:val="00804480"/>
    <w:rsid w:val="00804929"/>
    <w:rsid w:val="00804C78"/>
    <w:rsid w:val="0080506D"/>
    <w:rsid w:val="00805181"/>
    <w:rsid w:val="0080664D"/>
    <w:rsid w:val="00807A86"/>
    <w:rsid w:val="00807E06"/>
    <w:rsid w:val="00810F5F"/>
    <w:rsid w:val="00811DD0"/>
    <w:rsid w:val="00811EAA"/>
    <w:rsid w:val="00812A1F"/>
    <w:rsid w:val="00813E04"/>
    <w:rsid w:val="00814446"/>
    <w:rsid w:val="0081545C"/>
    <w:rsid w:val="00816E24"/>
    <w:rsid w:val="00817088"/>
    <w:rsid w:val="008174C3"/>
    <w:rsid w:val="00820B98"/>
    <w:rsid w:val="00821FFD"/>
    <w:rsid w:val="008225DF"/>
    <w:rsid w:val="008229B0"/>
    <w:rsid w:val="00822B85"/>
    <w:rsid w:val="00822C20"/>
    <w:rsid w:val="008233AC"/>
    <w:rsid w:val="00823F06"/>
    <w:rsid w:val="00825450"/>
    <w:rsid w:val="00825980"/>
    <w:rsid w:val="00826E4D"/>
    <w:rsid w:val="00831F20"/>
    <w:rsid w:val="008322DB"/>
    <w:rsid w:val="00832425"/>
    <w:rsid w:val="00833192"/>
    <w:rsid w:val="008337F4"/>
    <w:rsid w:val="00834383"/>
    <w:rsid w:val="0083701A"/>
    <w:rsid w:val="0083763E"/>
    <w:rsid w:val="00837787"/>
    <w:rsid w:val="00837F44"/>
    <w:rsid w:val="008405D5"/>
    <w:rsid w:val="0084189F"/>
    <w:rsid w:val="008420A4"/>
    <w:rsid w:val="008432BF"/>
    <w:rsid w:val="00844325"/>
    <w:rsid w:val="0084501E"/>
    <w:rsid w:val="00845891"/>
    <w:rsid w:val="008463B5"/>
    <w:rsid w:val="00846664"/>
    <w:rsid w:val="00846F9A"/>
    <w:rsid w:val="00847681"/>
    <w:rsid w:val="00851F36"/>
    <w:rsid w:val="00852EDC"/>
    <w:rsid w:val="00853FE1"/>
    <w:rsid w:val="008540C4"/>
    <w:rsid w:val="008546A8"/>
    <w:rsid w:val="00854E4F"/>
    <w:rsid w:val="0086084A"/>
    <w:rsid w:val="00862789"/>
    <w:rsid w:val="00862956"/>
    <w:rsid w:val="00863A85"/>
    <w:rsid w:val="008645A9"/>
    <w:rsid w:val="00864C4B"/>
    <w:rsid w:val="00865575"/>
    <w:rsid w:val="00866FC3"/>
    <w:rsid w:val="00867088"/>
    <w:rsid w:val="0087099B"/>
    <w:rsid w:val="00870B43"/>
    <w:rsid w:val="008747D9"/>
    <w:rsid w:val="008749B9"/>
    <w:rsid w:val="00874C94"/>
    <w:rsid w:val="0087525C"/>
    <w:rsid w:val="00875A94"/>
    <w:rsid w:val="00875EE3"/>
    <w:rsid w:val="00876164"/>
    <w:rsid w:val="00876773"/>
    <w:rsid w:val="00876DDB"/>
    <w:rsid w:val="0087713A"/>
    <w:rsid w:val="00880205"/>
    <w:rsid w:val="00880622"/>
    <w:rsid w:val="00881DDE"/>
    <w:rsid w:val="0088306A"/>
    <w:rsid w:val="008833B8"/>
    <w:rsid w:val="00883568"/>
    <w:rsid w:val="00883860"/>
    <w:rsid w:val="00883D23"/>
    <w:rsid w:val="00883DC6"/>
    <w:rsid w:val="008848B0"/>
    <w:rsid w:val="008850D7"/>
    <w:rsid w:val="00886C21"/>
    <w:rsid w:val="00887340"/>
    <w:rsid w:val="008877C0"/>
    <w:rsid w:val="00887B8A"/>
    <w:rsid w:val="00887FEA"/>
    <w:rsid w:val="0089103F"/>
    <w:rsid w:val="0089293B"/>
    <w:rsid w:val="008929A0"/>
    <w:rsid w:val="00893482"/>
    <w:rsid w:val="00893696"/>
    <w:rsid w:val="00895A2F"/>
    <w:rsid w:val="00895F0C"/>
    <w:rsid w:val="00897041"/>
    <w:rsid w:val="00897A56"/>
    <w:rsid w:val="00897C22"/>
    <w:rsid w:val="008A18B3"/>
    <w:rsid w:val="008A266E"/>
    <w:rsid w:val="008A26AE"/>
    <w:rsid w:val="008A3BFE"/>
    <w:rsid w:val="008A3C3F"/>
    <w:rsid w:val="008A3DB8"/>
    <w:rsid w:val="008A5A9E"/>
    <w:rsid w:val="008A6D85"/>
    <w:rsid w:val="008A7CAC"/>
    <w:rsid w:val="008B0725"/>
    <w:rsid w:val="008B12D7"/>
    <w:rsid w:val="008B23DE"/>
    <w:rsid w:val="008B2F89"/>
    <w:rsid w:val="008B3457"/>
    <w:rsid w:val="008B38C4"/>
    <w:rsid w:val="008B3E77"/>
    <w:rsid w:val="008B620B"/>
    <w:rsid w:val="008B6EAA"/>
    <w:rsid w:val="008B78E1"/>
    <w:rsid w:val="008C064F"/>
    <w:rsid w:val="008C26C6"/>
    <w:rsid w:val="008C311F"/>
    <w:rsid w:val="008C347E"/>
    <w:rsid w:val="008C37B6"/>
    <w:rsid w:val="008C438E"/>
    <w:rsid w:val="008C66E6"/>
    <w:rsid w:val="008D061D"/>
    <w:rsid w:val="008D1052"/>
    <w:rsid w:val="008D325B"/>
    <w:rsid w:val="008D38E1"/>
    <w:rsid w:val="008D4F75"/>
    <w:rsid w:val="008D601F"/>
    <w:rsid w:val="008D6367"/>
    <w:rsid w:val="008D6F5F"/>
    <w:rsid w:val="008D77DE"/>
    <w:rsid w:val="008D7873"/>
    <w:rsid w:val="008E0B63"/>
    <w:rsid w:val="008E2780"/>
    <w:rsid w:val="008E2A25"/>
    <w:rsid w:val="008E3E40"/>
    <w:rsid w:val="008E4251"/>
    <w:rsid w:val="008E5BEE"/>
    <w:rsid w:val="008E5D2A"/>
    <w:rsid w:val="008E673F"/>
    <w:rsid w:val="008E6BB6"/>
    <w:rsid w:val="008E7F71"/>
    <w:rsid w:val="008F0004"/>
    <w:rsid w:val="008F0643"/>
    <w:rsid w:val="008F1D16"/>
    <w:rsid w:val="008F2305"/>
    <w:rsid w:val="008F2EAE"/>
    <w:rsid w:val="008F2F56"/>
    <w:rsid w:val="008F4877"/>
    <w:rsid w:val="008F5414"/>
    <w:rsid w:val="008F6DD5"/>
    <w:rsid w:val="009001B8"/>
    <w:rsid w:val="009002D9"/>
    <w:rsid w:val="00900D53"/>
    <w:rsid w:val="009018DF"/>
    <w:rsid w:val="00901B5A"/>
    <w:rsid w:val="00901E6B"/>
    <w:rsid w:val="0090268B"/>
    <w:rsid w:val="0090301E"/>
    <w:rsid w:val="009039C1"/>
    <w:rsid w:val="00903BCA"/>
    <w:rsid w:val="009046BE"/>
    <w:rsid w:val="0090492E"/>
    <w:rsid w:val="00905DF9"/>
    <w:rsid w:val="00905FE5"/>
    <w:rsid w:val="009061CA"/>
    <w:rsid w:val="00906BAC"/>
    <w:rsid w:val="00907A62"/>
    <w:rsid w:val="00910FB2"/>
    <w:rsid w:val="0091261D"/>
    <w:rsid w:val="0091336E"/>
    <w:rsid w:val="00913821"/>
    <w:rsid w:val="00915131"/>
    <w:rsid w:val="00915D86"/>
    <w:rsid w:val="00916115"/>
    <w:rsid w:val="009169F0"/>
    <w:rsid w:val="00916B8E"/>
    <w:rsid w:val="00920047"/>
    <w:rsid w:val="009203B1"/>
    <w:rsid w:val="0092097A"/>
    <w:rsid w:val="00920D03"/>
    <w:rsid w:val="0092112B"/>
    <w:rsid w:val="00921398"/>
    <w:rsid w:val="00921966"/>
    <w:rsid w:val="00922879"/>
    <w:rsid w:val="00923AB1"/>
    <w:rsid w:val="0092493C"/>
    <w:rsid w:val="00927555"/>
    <w:rsid w:val="009279F7"/>
    <w:rsid w:val="0093048E"/>
    <w:rsid w:val="0093096D"/>
    <w:rsid w:val="0093141E"/>
    <w:rsid w:val="00931D54"/>
    <w:rsid w:val="009323CF"/>
    <w:rsid w:val="00933469"/>
    <w:rsid w:val="0093449D"/>
    <w:rsid w:val="009344EE"/>
    <w:rsid w:val="0093531C"/>
    <w:rsid w:val="00935366"/>
    <w:rsid w:val="00935A33"/>
    <w:rsid w:val="00936365"/>
    <w:rsid w:val="00936B02"/>
    <w:rsid w:val="00941788"/>
    <w:rsid w:val="00941D0A"/>
    <w:rsid w:val="00942A3E"/>
    <w:rsid w:val="00942A53"/>
    <w:rsid w:val="00942F93"/>
    <w:rsid w:val="009432FF"/>
    <w:rsid w:val="00951328"/>
    <w:rsid w:val="00951A56"/>
    <w:rsid w:val="00951EB2"/>
    <w:rsid w:val="00951F3A"/>
    <w:rsid w:val="009524B1"/>
    <w:rsid w:val="009527E3"/>
    <w:rsid w:val="00953760"/>
    <w:rsid w:val="00954471"/>
    <w:rsid w:val="00954D73"/>
    <w:rsid w:val="00954DFC"/>
    <w:rsid w:val="00956EB1"/>
    <w:rsid w:val="00957149"/>
    <w:rsid w:val="009579B2"/>
    <w:rsid w:val="00957DAC"/>
    <w:rsid w:val="0096093D"/>
    <w:rsid w:val="00960A83"/>
    <w:rsid w:val="009622C1"/>
    <w:rsid w:val="00962366"/>
    <w:rsid w:val="00962C57"/>
    <w:rsid w:val="009634FB"/>
    <w:rsid w:val="009638E2"/>
    <w:rsid w:val="00964436"/>
    <w:rsid w:val="0096655C"/>
    <w:rsid w:val="0096736B"/>
    <w:rsid w:val="00967403"/>
    <w:rsid w:val="00967514"/>
    <w:rsid w:val="0097136B"/>
    <w:rsid w:val="009716C3"/>
    <w:rsid w:val="00971BC1"/>
    <w:rsid w:val="00971CD3"/>
    <w:rsid w:val="009722B9"/>
    <w:rsid w:val="00972336"/>
    <w:rsid w:val="0097574A"/>
    <w:rsid w:val="009774CB"/>
    <w:rsid w:val="0097767E"/>
    <w:rsid w:val="009805A2"/>
    <w:rsid w:val="00980CA3"/>
    <w:rsid w:val="0098142F"/>
    <w:rsid w:val="00983135"/>
    <w:rsid w:val="00983349"/>
    <w:rsid w:val="00983C26"/>
    <w:rsid w:val="00984615"/>
    <w:rsid w:val="0098512D"/>
    <w:rsid w:val="00985442"/>
    <w:rsid w:val="00985548"/>
    <w:rsid w:val="00985EDC"/>
    <w:rsid w:val="009861F8"/>
    <w:rsid w:val="00986831"/>
    <w:rsid w:val="0099041D"/>
    <w:rsid w:val="00990B49"/>
    <w:rsid w:val="00990E45"/>
    <w:rsid w:val="009922D5"/>
    <w:rsid w:val="0099294D"/>
    <w:rsid w:val="009935D8"/>
    <w:rsid w:val="00995E65"/>
    <w:rsid w:val="009A03B2"/>
    <w:rsid w:val="009A2209"/>
    <w:rsid w:val="009A23C5"/>
    <w:rsid w:val="009A23CE"/>
    <w:rsid w:val="009A306B"/>
    <w:rsid w:val="009A49E6"/>
    <w:rsid w:val="009A4EBE"/>
    <w:rsid w:val="009A73B2"/>
    <w:rsid w:val="009A7512"/>
    <w:rsid w:val="009B0C8B"/>
    <w:rsid w:val="009B1044"/>
    <w:rsid w:val="009B28E5"/>
    <w:rsid w:val="009B2CCA"/>
    <w:rsid w:val="009B35B1"/>
    <w:rsid w:val="009B396D"/>
    <w:rsid w:val="009B4987"/>
    <w:rsid w:val="009B56B6"/>
    <w:rsid w:val="009B6A04"/>
    <w:rsid w:val="009B6C7A"/>
    <w:rsid w:val="009B719D"/>
    <w:rsid w:val="009B7B64"/>
    <w:rsid w:val="009C0686"/>
    <w:rsid w:val="009C0E74"/>
    <w:rsid w:val="009C1F0C"/>
    <w:rsid w:val="009C24C5"/>
    <w:rsid w:val="009C2BC0"/>
    <w:rsid w:val="009C2E0D"/>
    <w:rsid w:val="009C2F39"/>
    <w:rsid w:val="009C484C"/>
    <w:rsid w:val="009C5305"/>
    <w:rsid w:val="009C57B2"/>
    <w:rsid w:val="009C6CD6"/>
    <w:rsid w:val="009D5167"/>
    <w:rsid w:val="009D6A09"/>
    <w:rsid w:val="009D6E10"/>
    <w:rsid w:val="009D734C"/>
    <w:rsid w:val="009D76F7"/>
    <w:rsid w:val="009E1188"/>
    <w:rsid w:val="009E143A"/>
    <w:rsid w:val="009E14AB"/>
    <w:rsid w:val="009E1640"/>
    <w:rsid w:val="009E1E99"/>
    <w:rsid w:val="009E2705"/>
    <w:rsid w:val="009E2C3A"/>
    <w:rsid w:val="009E2DBD"/>
    <w:rsid w:val="009E34F0"/>
    <w:rsid w:val="009E4F93"/>
    <w:rsid w:val="009E550D"/>
    <w:rsid w:val="009E5A70"/>
    <w:rsid w:val="009E7A6C"/>
    <w:rsid w:val="009E7AE3"/>
    <w:rsid w:val="009F0C00"/>
    <w:rsid w:val="009F33F2"/>
    <w:rsid w:val="009F3CAD"/>
    <w:rsid w:val="009F3D38"/>
    <w:rsid w:val="009F4317"/>
    <w:rsid w:val="009F4650"/>
    <w:rsid w:val="009F4B30"/>
    <w:rsid w:val="009F4C22"/>
    <w:rsid w:val="009F5F13"/>
    <w:rsid w:val="009F65D8"/>
    <w:rsid w:val="009F6EA3"/>
    <w:rsid w:val="009F75B4"/>
    <w:rsid w:val="00A00188"/>
    <w:rsid w:val="00A00311"/>
    <w:rsid w:val="00A00976"/>
    <w:rsid w:val="00A01D1A"/>
    <w:rsid w:val="00A01E58"/>
    <w:rsid w:val="00A0285A"/>
    <w:rsid w:val="00A02F53"/>
    <w:rsid w:val="00A03F6B"/>
    <w:rsid w:val="00A04607"/>
    <w:rsid w:val="00A0556E"/>
    <w:rsid w:val="00A055CA"/>
    <w:rsid w:val="00A06487"/>
    <w:rsid w:val="00A072A5"/>
    <w:rsid w:val="00A079D9"/>
    <w:rsid w:val="00A105E2"/>
    <w:rsid w:val="00A120CB"/>
    <w:rsid w:val="00A1245F"/>
    <w:rsid w:val="00A1562C"/>
    <w:rsid w:val="00A15ED1"/>
    <w:rsid w:val="00A179D1"/>
    <w:rsid w:val="00A20EDC"/>
    <w:rsid w:val="00A212B0"/>
    <w:rsid w:val="00A219AF"/>
    <w:rsid w:val="00A21D45"/>
    <w:rsid w:val="00A2238A"/>
    <w:rsid w:val="00A22D17"/>
    <w:rsid w:val="00A252BC"/>
    <w:rsid w:val="00A25449"/>
    <w:rsid w:val="00A2726B"/>
    <w:rsid w:val="00A312F7"/>
    <w:rsid w:val="00A31DE8"/>
    <w:rsid w:val="00A3250B"/>
    <w:rsid w:val="00A334D4"/>
    <w:rsid w:val="00A33795"/>
    <w:rsid w:val="00A364D2"/>
    <w:rsid w:val="00A367B4"/>
    <w:rsid w:val="00A367B8"/>
    <w:rsid w:val="00A400EE"/>
    <w:rsid w:val="00A4168D"/>
    <w:rsid w:val="00A41944"/>
    <w:rsid w:val="00A42062"/>
    <w:rsid w:val="00A420BF"/>
    <w:rsid w:val="00A42219"/>
    <w:rsid w:val="00A42505"/>
    <w:rsid w:val="00A431B4"/>
    <w:rsid w:val="00A43655"/>
    <w:rsid w:val="00A43B30"/>
    <w:rsid w:val="00A452CB"/>
    <w:rsid w:val="00A46E8A"/>
    <w:rsid w:val="00A5090A"/>
    <w:rsid w:val="00A50AA2"/>
    <w:rsid w:val="00A50DED"/>
    <w:rsid w:val="00A50E9C"/>
    <w:rsid w:val="00A5182E"/>
    <w:rsid w:val="00A52FDC"/>
    <w:rsid w:val="00A556B6"/>
    <w:rsid w:val="00A56078"/>
    <w:rsid w:val="00A560EC"/>
    <w:rsid w:val="00A56A30"/>
    <w:rsid w:val="00A60351"/>
    <w:rsid w:val="00A6225F"/>
    <w:rsid w:val="00A642AE"/>
    <w:rsid w:val="00A644ED"/>
    <w:rsid w:val="00A65032"/>
    <w:rsid w:val="00A65343"/>
    <w:rsid w:val="00A66041"/>
    <w:rsid w:val="00A671F9"/>
    <w:rsid w:val="00A677A8"/>
    <w:rsid w:val="00A67D59"/>
    <w:rsid w:val="00A70635"/>
    <w:rsid w:val="00A71670"/>
    <w:rsid w:val="00A71CBA"/>
    <w:rsid w:val="00A726BB"/>
    <w:rsid w:val="00A72D49"/>
    <w:rsid w:val="00A733E8"/>
    <w:rsid w:val="00A766B9"/>
    <w:rsid w:val="00A77558"/>
    <w:rsid w:val="00A776F4"/>
    <w:rsid w:val="00A778BA"/>
    <w:rsid w:val="00A8032A"/>
    <w:rsid w:val="00A8133D"/>
    <w:rsid w:val="00A81FEA"/>
    <w:rsid w:val="00A82161"/>
    <w:rsid w:val="00A82998"/>
    <w:rsid w:val="00A82E10"/>
    <w:rsid w:val="00A8345C"/>
    <w:rsid w:val="00A85670"/>
    <w:rsid w:val="00A859EF"/>
    <w:rsid w:val="00A879E2"/>
    <w:rsid w:val="00A9104C"/>
    <w:rsid w:val="00A9125E"/>
    <w:rsid w:val="00A91758"/>
    <w:rsid w:val="00A92B7C"/>
    <w:rsid w:val="00A92F08"/>
    <w:rsid w:val="00A92F7F"/>
    <w:rsid w:val="00A93B47"/>
    <w:rsid w:val="00A958AC"/>
    <w:rsid w:val="00A97C32"/>
    <w:rsid w:val="00AA0C5D"/>
    <w:rsid w:val="00AA0E04"/>
    <w:rsid w:val="00AA127A"/>
    <w:rsid w:val="00AA16E8"/>
    <w:rsid w:val="00AA26FC"/>
    <w:rsid w:val="00AA3999"/>
    <w:rsid w:val="00AA46BA"/>
    <w:rsid w:val="00AA582E"/>
    <w:rsid w:val="00AA5891"/>
    <w:rsid w:val="00AA656F"/>
    <w:rsid w:val="00AA6AFD"/>
    <w:rsid w:val="00AA6BAB"/>
    <w:rsid w:val="00AB03D6"/>
    <w:rsid w:val="00AB1D67"/>
    <w:rsid w:val="00AB1DAB"/>
    <w:rsid w:val="00AB201F"/>
    <w:rsid w:val="00AB2563"/>
    <w:rsid w:val="00AB49BB"/>
    <w:rsid w:val="00AB4DA2"/>
    <w:rsid w:val="00AB5F60"/>
    <w:rsid w:val="00AB60C3"/>
    <w:rsid w:val="00AB6321"/>
    <w:rsid w:val="00AB73ED"/>
    <w:rsid w:val="00AC0688"/>
    <w:rsid w:val="00AC25FE"/>
    <w:rsid w:val="00AC315A"/>
    <w:rsid w:val="00AC3F62"/>
    <w:rsid w:val="00AC524C"/>
    <w:rsid w:val="00AC54EE"/>
    <w:rsid w:val="00AC55B2"/>
    <w:rsid w:val="00AC5669"/>
    <w:rsid w:val="00AC630B"/>
    <w:rsid w:val="00AC685A"/>
    <w:rsid w:val="00AC694B"/>
    <w:rsid w:val="00AC6FE1"/>
    <w:rsid w:val="00AD222D"/>
    <w:rsid w:val="00AD47DE"/>
    <w:rsid w:val="00AD5CB2"/>
    <w:rsid w:val="00AE08CB"/>
    <w:rsid w:val="00AE09D1"/>
    <w:rsid w:val="00AE1622"/>
    <w:rsid w:val="00AE244E"/>
    <w:rsid w:val="00AE46D1"/>
    <w:rsid w:val="00AE52BE"/>
    <w:rsid w:val="00AE5AB3"/>
    <w:rsid w:val="00AE7005"/>
    <w:rsid w:val="00AE70C4"/>
    <w:rsid w:val="00AE72F4"/>
    <w:rsid w:val="00AE7442"/>
    <w:rsid w:val="00AE768A"/>
    <w:rsid w:val="00AE786D"/>
    <w:rsid w:val="00AE78D9"/>
    <w:rsid w:val="00AF028A"/>
    <w:rsid w:val="00AF08BA"/>
    <w:rsid w:val="00AF22D9"/>
    <w:rsid w:val="00AF2EA6"/>
    <w:rsid w:val="00AF4144"/>
    <w:rsid w:val="00AF4698"/>
    <w:rsid w:val="00AF5312"/>
    <w:rsid w:val="00AF6729"/>
    <w:rsid w:val="00AF7600"/>
    <w:rsid w:val="00B00687"/>
    <w:rsid w:val="00B01EB2"/>
    <w:rsid w:val="00B0218A"/>
    <w:rsid w:val="00B03A1F"/>
    <w:rsid w:val="00B04035"/>
    <w:rsid w:val="00B0403A"/>
    <w:rsid w:val="00B04076"/>
    <w:rsid w:val="00B0470D"/>
    <w:rsid w:val="00B04A66"/>
    <w:rsid w:val="00B04A83"/>
    <w:rsid w:val="00B05B6B"/>
    <w:rsid w:val="00B06AC8"/>
    <w:rsid w:val="00B073EE"/>
    <w:rsid w:val="00B1050A"/>
    <w:rsid w:val="00B1069C"/>
    <w:rsid w:val="00B12625"/>
    <w:rsid w:val="00B13FAC"/>
    <w:rsid w:val="00B146DC"/>
    <w:rsid w:val="00B14C48"/>
    <w:rsid w:val="00B1543B"/>
    <w:rsid w:val="00B15B68"/>
    <w:rsid w:val="00B15EEB"/>
    <w:rsid w:val="00B160E0"/>
    <w:rsid w:val="00B17B92"/>
    <w:rsid w:val="00B21E9E"/>
    <w:rsid w:val="00B2261F"/>
    <w:rsid w:val="00B24045"/>
    <w:rsid w:val="00B25700"/>
    <w:rsid w:val="00B30863"/>
    <w:rsid w:val="00B31197"/>
    <w:rsid w:val="00B31324"/>
    <w:rsid w:val="00B31DE6"/>
    <w:rsid w:val="00B330A7"/>
    <w:rsid w:val="00B3390B"/>
    <w:rsid w:val="00B355A7"/>
    <w:rsid w:val="00B36DCD"/>
    <w:rsid w:val="00B40481"/>
    <w:rsid w:val="00B40B5C"/>
    <w:rsid w:val="00B40B63"/>
    <w:rsid w:val="00B41761"/>
    <w:rsid w:val="00B41C45"/>
    <w:rsid w:val="00B423E2"/>
    <w:rsid w:val="00B43A43"/>
    <w:rsid w:val="00B43D0E"/>
    <w:rsid w:val="00B4401C"/>
    <w:rsid w:val="00B44D58"/>
    <w:rsid w:val="00B453E2"/>
    <w:rsid w:val="00B45528"/>
    <w:rsid w:val="00B45ECB"/>
    <w:rsid w:val="00B47728"/>
    <w:rsid w:val="00B50331"/>
    <w:rsid w:val="00B507DB"/>
    <w:rsid w:val="00B50E9A"/>
    <w:rsid w:val="00B515D3"/>
    <w:rsid w:val="00B52855"/>
    <w:rsid w:val="00B5337F"/>
    <w:rsid w:val="00B5434E"/>
    <w:rsid w:val="00B54475"/>
    <w:rsid w:val="00B5485D"/>
    <w:rsid w:val="00B550F6"/>
    <w:rsid w:val="00B56D9D"/>
    <w:rsid w:val="00B5714E"/>
    <w:rsid w:val="00B579FA"/>
    <w:rsid w:val="00B60497"/>
    <w:rsid w:val="00B604EF"/>
    <w:rsid w:val="00B616A7"/>
    <w:rsid w:val="00B62621"/>
    <w:rsid w:val="00B629EA"/>
    <w:rsid w:val="00B634B3"/>
    <w:rsid w:val="00B63C92"/>
    <w:rsid w:val="00B6499C"/>
    <w:rsid w:val="00B65651"/>
    <w:rsid w:val="00B65A58"/>
    <w:rsid w:val="00B661C7"/>
    <w:rsid w:val="00B66498"/>
    <w:rsid w:val="00B66D26"/>
    <w:rsid w:val="00B67728"/>
    <w:rsid w:val="00B71603"/>
    <w:rsid w:val="00B71B2C"/>
    <w:rsid w:val="00B71D75"/>
    <w:rsid w:val="00B72A00"/>
    <w:rsid w:val="00B7327F"/>
    <w:rsid w:val="00B73AE3"/>
    <w:rsid w:val="00B73D38"/>
    <w:rsid w:val="00B74580"/>
    <w:rsid w:val="00B7564A"/>
    <w:rsid w:val="00B76AF5"/>
    <w:rsid w:val="00B76B08"/>
    <w:rsid w:val="00B773CE"/>
    <w:rsid w:val="00B816DF"/>
    <w:rsid w:val="00B82DA2"/>
    <w:rsid w:val="00B82DA3"/>
    <w:rsid w:val="00B83BBB"/>
    <w:rsid w:val="00B847EB"/>
    <w:rsid w:val="00B8639A"/>
    <w:rsid w:val="00B8717E"/>
    <w:rsid w:val="00B8730E"/>
    <w:rsid w:val="00B878BC"/>
    <w:rsid w:val="00B91A37"/>
    <w:rsid w:val="00B921B5"/>
    <w:rsid w:val="00B92F43"/>
    <w:rsid w:val="00B9350C"/>
    <w:rsid w:val="00B94027"/>
    <w:rsid w:val="00B94881"/>
    <w:rsid w:val="00B95478"/>
    <w:rsid w:val="00B95B24"/>
    <w:rsid w:val="00B961B2"/>
    <w:rsid w:val="00BA0195"/>
    <w:rsid w:val="00BA0BC4"/>
    <w:rsid w:val="00BA100E"/>
    <w:rsid w:val="00BA11C8"/>
    <w:rsid w:val="00BA14CB"/>
    <w:rsid w:val="00BA1884"/>
    <w:rsid w:val="00BA2040"/>
    <w:rsid w:val="00BA2538"/>
    <w:rsid w:val="00BA2C0E"/>
    <w:rsid w:val="00BA3497"/>
    <w:rsid w:val="00BA3827"/>
    <w:rsid w:val="00BA3D06"/>
    <w:rsid w:val="00BA5910"/>
    <w:rsid w:val="00BA5F4A"/>
    <w:rsid w:val="00BA62A7"/>
    <w:rsid w:val="00BA75CA"/>
    <w:rsid w:val="00BB0637"/>
    <w:rsid w:val="00BB2797"/>
    <w:rsid w:val="00BB2F3D"/>
    <w:rsid w:val="00BB3CC0"/>
    <w:rsid w:val="00BB3D4F"/>
    <w:rsid w:val="00BB407A"/>
    <w:rsid w:val="00BB60F5"/>
    <w:rsid w:val="00BC134E"/>
    <w:rsid w:val="00BC235A"/>
    <w:rsid w:val="00BC2B5A"/>
    <w:rsid w:val="00BC30A7"/>
    <w:rsid w:val="00BC4813"/>
    <w:rsid w:val="00BC4BF7"/>
    <w:rsid w:val="00BC4F23"/>
    <w:rsid w:val="00BC5049"/>
    <w:rsid w:val="00BC5A3E"/>
    <w:rsid w:val="00BC5A87"/>
    <w:rsid w:val="00BC5E86"/>
    <w:rsid w:val="00BC6016"/>
    <w:rsid w:val="00BC62D8"/>
    <w:rsid w:val="00BC64E3"/>
    <w:rsid w:val="00BC7286"/>
    <w:rsid w:val="00BC7990"/>
    <w:rsid w:val="00BD0583"/>
    <w:rsid w:val="00BD0F85"/>
    <w:rsid w:val="00BD16F4"/>
    <w:rsid w:val="00BD1EB5"/>
    <w:rsid w:val="00BD2587"/>
    <w:rsid w:val="00BD3ADB"/>
    <w:rsid w:val="00BD43E0"/>
    <w:rsid w:val="00BD539A"/>
    <w:rsid w:val="00BD54A2"/>
    <w:rsid w:val="00BD54DD"/>
    <w:rsid w:val="00BD5565"/>
    <w:rsid w:val="00BD560D"/>
    <w:rsid w:val="00BD5B17"/>
    <w:rsid w:val="00BD5C2C"/>
    <w:rsid w:val="00BD6480"/>
    <w:rsid w:val="00BD6AD1"/>
    <w:rsid w:val="00BD6FB3"/>
    <w:rsid w:val="00BD7585"/>
    <w:rsid w:val="00BD7F3F"/>
    <w:rsid w:val="00BE39B5"/>
    <w:rsid w:val="00BE7335"/>
    <w:rsid w:val="00BE75E5"/>
    <w:rsid w:val="00BF01A9"/>
    <w:rsid w:val="00BF01AB"/>
    <w:rsid w:val="00BF0AE8"/>
    <w:rsid w:val="00BF19E6"/>
    <w:rsid w:val="00BF1A4F"/>
    <w:rsid w:val="00BF1F28"/>
    <w:rsid w:val="00BF201A"/>
    <w:rsid w:val="00BF30C6"/>
    <w:rsid w:val="00BF3E92"/>
    <w:rsid w:val="00BF3FB0"/>
    <w:rsid w:val="00BF4E84"/>
    <w:rsid w:val="00BF5809"/>
    <w:rsid w:val="00BF63D6"/>
    <w:rsid w:val="00BF67FD"/>
    <w:rsid w:val="00BF6A72"/>
    <w:rsid w:val="00C04342"/>
    <w:rsid w:val="00C047AC"/>
    <w:rsid w:val="00C04E84"/>
    <w:rsid w:val="00C05A0F"/>
    <w:rsid w:val="00C05B21"/>
    <w:rsid w:val="00C05F41"/>
    <w:rsid w:val="00C07192"/>
    <w:rsid w:val="00C07787"/>
    <w:rsid w:val="00C11B05"/>
    <w:rsid w:val="00C11C16"/>
    <w:rsid w:val="00C1271B"/>
    <w:rsid w:val="00C13B92"/>
    <w:rsid w:val="00C159DD"/>
    <w:rsid w:val="00C160A3"/>
    <w:rsid w:val="00C16E1E"/>
    <w:rsid w:val="00C178CF"/>
    <w:rsid w:val="00C17BC0"/>
    <w:rsid w:val="00C207CA"/>
    <w:rsid w:val="00C20A87"/>
    <w:rsid w:val="00C20C6C"/>
    <w:rsid w:val="00C21E84"/>
    <w:rsid w:val="00C2277B"/>
    <w:rsid w:val="00C22C91"/>
    <w:rsid w:val="00C2319D"/>
    <w:rsid w:val="00C2321A"/>
    <w:rsid w:val="00C239D1"/>
    <w:rsid w:val="00C24394"/>
    <w:rsid w:val="00C24944"/>
    <w:rsid w:val="00C24DFB"/>
    <w:rsid w:val="00C262F1"/>
    <w:rsid w:val="00C26B97"/>
    <w:rsid w:val="00C26E4A"/>
    <w:rsid w:val="00C27D66"/>
    <w:rsid w:val="00C30D23"/>
    <w:rsid w:val="00C325D7"/>
    <w:rsid w:val="00C340AF"/>
    <w:rsid w:val="00C341AC"/>
    <w:rsid w:val="00C34264"/>
    <w:rsid w:val="00C35A9B"/>
    <w:rsid w:val="00C35E4E"/>
    <w:rsid w:val="00C363E7"/>
    <w:rsid w:val="00C36731"/>
    <w:rsid w:val="00C37CED"/>
    <w:rsid w:val="00C41C28"/>
    <w:rsid w:val="00C4276E"/>
    <w:rsid w:val="00C4290C"/>
    <w:rsid w:val="00C42D64"/>
    <w:rsid w:val="00C44B05"/>
    <w:rsid w:val="00C45A8F"/>
    <w:rsid w:val="00C464E4"/>
    <w:rsid w:val="00C47838"/>
    <w:rsid w:val="00C503A3"/>
    <w:rsid w:val="00C50F73"/>
    <w:rsid w:val="00C51871"/>
    <w:rsid w:val="00C5266A"/>
    <w:rsid w:val="00C52B49"/>
    <w:rsid w:val="00C531E1"/>
    <w:rsid w:val="00C53DD6"/>
    <w:rsid w:val="00C55ADE"/>
    <w:rsid w:val="00C56239"/>
    <w:rsid w:val="00C5738B"/>
    <w:rsid w:val="00C57CE2"/>
    <w:rsid w:val="00C60D87"/>
    <w:rsid w:val="00C610ED"/>
    <w:rsid w:val="00C612AD"/>
    <w:rsid w:val="00C615FD"/>
    <w:rsid w:val="00C620C7"/>
    <w:rsid w:val="00C6368E"/>
    <w:rsid w:val="00C63F80"/>
    <w:rsid w:val="00C644E4"/>
    <w:rsid w:val="00C64D09"/>
    <w:rsid w:val="00C65986"/>
    <w:rsid w:val="00C67189"/>
    <w:rsid w:val="00C67ECB"/>
    <w:rsid w:val="00C70B59"/>
    <w:rsid w:val="00C70C85"/>
    <w:rsid w:val="00C7125F"/>
    <w:rsid w:val="00C715BE"/>
    <w:rsid w:val="00C718FE"/>
    <w:rsid w:val="00C71C1B"/>
    <w:rsid w:val="00C72AD7"/>
    <w:rsid w:val="00C72C43"/>
    <w:rsid w:val="00C75085"/>
    <w:rsid w:val="00C7554A"/>
    <w:rsid w:val="00C755FC"/>
    <w:rsid w:val="00C75724"/>
    <w:rsid w:val="00C765AD"/>
    <w:rsid w:val="00C77B1A"/>
    <w:rsid w:val="00C80BEE"/>
    <w:rsid w:val="00C811D6"/>
    <w:rsid w:val="00C8187C"/>
    <w:rsid w:val="00C81967"/>
    <w:rsid w:val="00C819DD"/>
    <w:rsid w:val="00C81D0A"/>
    <w:rsid w:val="00C81DDD"/>
    <w:rsid w:val="00C81F8E"/>
    <w:rsid w:val="00C84435"/>
    <w:rsid w:val="00C8557B"/>
    <w:rsid w:val="00C8594F"/>
    <w:rsid w:val="00C86D52"/>
    <w:rsid w:val="00C86FCC"/>
    <w:rsid w:val="00C871F6"/>
    <w:rsid w:val="00C87A1A"/>
    <w:rsid w:val="00C87BE0"/>
    <w:rsid w:val="00C87DAE"/>
    <w:rsid w:val="00C90553"/>
    <w:rsid w:val="00C92878"/>
    <w:rsid w:val="00C9417D"/>
    <w:rsid w:val="00C94974"/>
    <w:rsid w:val="00C95CE9"/>
    <w:rsid w:val="00C975F3"/>
    <w:rsid w:val="00CA09EF"/>
    <w:rsid w:val="00CA1492"/>
    <w:rsid w:val="00CA16F0"/>
    <w:rsid w:val="00CA19E7"/>
    <w:rsid w:val="00CA3921"/>
    <w:rsid w:val="00CA5514"/>
    <w:rsid w:val="00CA5DEF"/>
    <w:rsid w:val="00CA61E2"/>
    <w:rsid w:val="00CA6240"/>
    <w:rsid w:val="00CA76C0"/>
    <w:rsid w:val="00CB084C"/>
    <w:rsid w:val="00CB0A56"/>
    <w:rsid w:val="00CB0C0F"/>
    <w:rsid w:val="00CB21EF"/>
    <w:rsid w:val="00CB32D9"/>
    <w:rsid w:val="00CB39F0"/>
    <w:rsid w:val="00CB48EB"/>
    <w:rsid w:val="00CB5AE9"/>
    <w:rsid w:val="00CB5E8F"/>
    <w:rsid w:val="00CB6125"/>
    <w:rsid w:val="00CB7813"/>
    <w:rsid w:val="00CC0471"/>
    <w:rsid w:val="00CC047A"/>
    <w:rsid w:val="00CC1239"/>
    <w:rsid w:val="00CC33D1"/>
    <w:rsid w:val="00CC6A3E"/>
    <w:rsid w:val="00CC6B03"/>
    <w:rsid w:val="00CC6D95"/>
    <w:rsid w:val="00CC74AE"/>
    <w:rsid w:val="00CD0694"/>
    <w:rsid w:val="00CD15B8"/>
    <w:rsid w:val="00CD1C44"/>
    <w:rsid w:val="00CD4B18"/>
    <w:rsid w:val="00CD5262"/>
    <w:rsid w:val="00CD5530"/>
    <w:rsid w:val="00CD5C50"/>
    <w:rsid w:val="00CD7C7C"/>
    <w:rsid w:val="00CE0D0C"/>
    <w:rsid w:val="00CE0D4B"/>
    <w:rsid w:val="00CE1083"/>
    <w:rsid w:val="00CE14F6"/>
    <w:rsid w:val="00CE1BE3"/>
    <w:rsid w:val="00CE1D4F"/>
    <w:rsid w:val="00CE22EC"/>
    <w:rsid w:val="00CE409C"/>
    <w:rsid w:val="00CE46BB"/>
    <w:rsid w:val="00CE4C38"/>
    <w:rsid w:val="00CE4F32"/>
    <w:rsid w:val="00CE5322"/>
    <w:rsid w:val="00CE5E61"/>
    <w:rsid w:val="00CE6811"/>
    <w:rsid w:val="00CE71D6"/>
    <w:rsid w:val="00CE740C"/>
    <w:rsid w:val="00CE7CE2"/>
    <w:rsid w:val="00CF0CBD"/>
    <w:rsid w:val="00CF174D"/>
    <w:rsid w:val="00CF1E7D"/>
    <w:rsid w:val="00CF2FC4"/>
    <w:rsid w:val="00CF3E68"/>
    <w:rsid w:val="00CF3F8F"/>
    <w:rsid w:val="00CF4A9C"/>
    <w:rsid w:val="00CF6C27"/>
    <w:rsid w:val="00D01BA0"/>
    <w:rsid w:val="00D03816"/>
    <w:rsid w:val="00D03ACB"/>
    <w:rsid w:val="00D03C6F"/>
    <w:rsid w:val="00D0448C"/>
    <w:rsid w:val="00D045F1"/>
    <w:rsid w:val="00D05085"/>
    <w:rsid w:val="00D0550D"/>
    <w:rsid w:val="00D05617"/>
    <w:rsid w:val="00D05D18"/>
    <w:rsid w:val="00D06ECC"/>
    <w:rsid w:val="00D07E82"/>
    <w:rsid w:val="00D10159"/>
    <w:rsid w:val="00D10904"/>
    <w:rsid w:val="00D110DC"/>
    <w:rsid w:val="00D11399"/>
    <w:rsid w:val="00D11C34"/>
    <w:rsid w:val="00D13076"/>
    <w:rsid w:val="00D14E58"/>
    <w:rsid w:val="00D15A24"/>
    <w:rsid w:val="00D16012"/>
    <w:rsid w:val="00D20D53"/>
    <w:rsid w:val="00D220E6"/>
    <w:rsid w:val="00D2314C"/>
    <w:rsid w:val="00D23F2B"/>
    <w:rsid w:val="00D24886"/>
    <w:rsid w:val="00D24CBA"/>
    <w:rsid w:val="00D302F4"/>
    <w:rsid w:val="00D3141F"/>
    <w:rsid w:val="00D3332E"/>
    <w:rsid w:val="00D333A7"/>
    <w:rsid w:val="00D33B30"/>
    <w:rsid w:val="00D354BA"/>
    <w:rsid w:val="00D43B07"/>
    <w:rsid w:val="00D443EB"/>
    <w:rsid w:val="00D448F9"/>
    <w:rsid w:val="00D44BCF"/>
    <w:rsid w:val="00D4505D"/>
    <w:rsid w:val="00D45ADD"/>
    <w:rsid w:val="00D468C9"/>
    <w:rsid w:val="00D472F6"/>
    <w:rsid w:val="00D47883"/>
    <w:rsid w:val="00D50871"/>
    <w:rsid w:val="00D517F9"/>
    <w:rsid w:val="00D5189E"/>
    <w:rsid w:val="00D51989"/>
    <w:rsid w:val="00D51E7A"/>
    <w:rsid w:val="00D52595"/>
    <w:rsid w:val="00D525C0"/>
    <w:rsid w:val="00D5267C"/>
    <w:rsid w:val="00D536DC"/>
    <w:rsid w:val="00D539EB"/>
    <w:rsid w:val="00D542F3"/>
    <w:rsid w:val="00D54C66"/>
    <w:rsid w:val="00D55171"/>
    <w:rsid w:val="00D57314"/>
    <w:rsid w:val="00D5780F"/>
    <w:rsid w:val="00D57935"/>
    <w:rsid w:val="00D57F7F"/>
    <w:rsid w:val="00D610E4"/>
    <w:rsid w:val="00D618C3"/>
    <w:rsid w:val="00D623DB"/>
    <w:rsid w:val="00D62D72"/>
    <w:rsid w:val="00D62FDA"/>
    <w:rsid w:val="00D63460"/>
    <w:rsid w:val="00D639F2"/>
    <w:rsid w:val="00D63C3B"/>
    <w:rsid w:val="00D63DE4"/>
    <w:rsid w:val="00D642A2"/>
    <w:rsid w:val="00D642ED"/>
    <w:rsid w:val="00D65B36"/>
    <w:rsid w:val="00D66BA7"/>
    <w:rsid w:val="00D67941"/>
    <w:rsid w:val="00D67E5F"/>
    <w:rsid w:val="00D721AD"/>
    <w:rsid w:val="00D7337B"/>
    <w:rsid w:val="00D73D31"/>
    <w:rsid w:val="00D74578"/>
    <w:rsid w:val="00D7484E"/>
    <w:rsid w:val="00D74EB1"/>
    <w:rsid w:val="00D758A1"/>
    <w:rsid w:val="00D77C8A"/>
    <w:rsid w:val="00D77DCF"/>
    <w:rsid w:val="00D77DD1"/>
    <w:rsid w:val="00D810B5"/>
    <w:rsid w:val="00D82707"/>
    <w:rsid w:val="00D840D0"/>
    <w:rsid w:val="00D85854"/>
    <w:rsid w:val="00D859DA"/>
    <w:rsid w:val="00D8742F"/>
    <w:rsid w:val="00D87C80"/>
    <w:rsid w:val="00D9063B"/>
    <w:rsid w:val="00D90774"/>
    <w:rsid w:val="00D91FEC"/>
    <w:rsid w:val="00D91FF1"/>
    <w:rsid w:val="00D932E8"/>
    <w:rsid w:val="00D94433"/>
    <w:rsid w:val="00D953CC"/>
    <w:rsid w:val="00D97A87"/>
    <w:rsid w:val="00DA2BFB"/>
    <w:rsid w:val="00DA368B"/>
    <w:rsid w:val="00DA3E51"/>
    <w:rsid w:val="00DA4017"/>
    <w:rsid w:val="00DA4C6B"/>
    <w:rsid w:val="00DA5479"/>
    <w:rsid w:val="00DA552A"/>
    <w:rsid w:val="00DA5C59"/>
    <w:rsid w:val="00DB068D"/>
    <w:rsid w:val="00DB0B77"/>
    <w:rsid w:val="00DB0F67"/>
    <w:rsid w:val="00DB11CF"/>
    <w:rsid w:val="00DB2587"/>
    <w:rsid w:val="00DB3620"/>
    <w:rsid w:val="00DB4D61"/>
    <w:rsid w:val="00DB53A4"/>
    <w:rsid w:val="00DB5CA4"/>
    <w:rsid w:val="00DB6325"/>
    <w:rsid w:val="00DB6460"/>
    <w:rsid w:val="00DC0501"/>
    <w:rsid w:val="00DC0609"/>
    <w:rsid w:val="00DC06D6"/>
    <w:rsid w:val="00DC06F5"/>
    <w:rsid w:val="00DC076D"/>
    <w:rsid w:val="00DC0853"/>
    <w:rsid w:val="00DC3D82"/>
    <w:rsid w:val="00DC4200"/>
    <w:rsid w:val="00DC43A8"/>
    <w:rsid w:val="00DC4EC7"/>
    <w:rsid w:val="00DC5158"/>
    <w:rsid w:val="00DC6312"/>
    <w:rsid w:val="00DC6AE2"/>
    <w:rsid w:val="00DC6CBA"/>
    <w:rsid w:val="00DC72E1"/>
    <w:rsid w:val="00DC7BC5"/>
    <w:rsid w:val="00DD19A4"/>
    <w:rsid w:val="00DD19E0"/>
    <w:rsid w:val="00DD2A9E"/>
    <w:rsid w:val="00DD3879"/>
    <w:rsid w:val="00DD39CE"/>
    <w:rsid w:val="00DD40B9"/>
    <w:rsid w:val="00DD41C2"/>
    <w:rsid w:val="00DD4D0C"/>
    <w:rsid w:val="00DD50D2"/>
    <w:rsid w:val="00DD542F"/>
    <w:rsid w:val="00DD549B"/>
    <w:rsid w:val="00DD5A46"/>
    <w:rsid w:val="00DD6C2B"/>
    <w:rsid w:val="00DD773F"/>
    <w:rsid w:val="00DD7DBB"/>
    <w:rsid w:val="00DE150D"/>
    <w:rsid w:val="00DE1665"/>
    <w:rsid w:val="00DE22F9"/>
    <w:rsid w:val="00DE258A"/>
    <w:rsid w:val="00DE25EF"/>
    <w:rsid w:val="00DE31F6"/>
    <w:rsid w:val="00DE3E55"/>
    <w:rsid w:val="00DE4B68"/>
    <w:rsid w:val="00DE5A8F"/>
    <w:rsid w:val="00DF1DE6"/>
    <w:rsid w:val="00DF224E"/>
    <w:rsid w:val="00DF249D"/>
    <w:rsid w:val="00DF36D1"/>
    <w:rsid w:val="00DF481A"/>
    <w:rsid w:val="00DF4E47"/>
    <w:rsid w:val="00DF5512"/>
    <w:rsid w:val="00DF55A2"/>
    <w:rsid w:val="00DF6235"/>
    <w:rsid w:val="00DF7355"/>
    <w:rsid w:val="00DF7802"/>
    <w:rsid w:val="00E0002A"/>
    <w:rsid w:val="00E019B0"/>
    <w:rsid w:val="00E02074"/>
    <w:rsid w:val="00E025B7"/>
    <w:rsid w:val="00E02809"/>
    <w:rsid w:val="00E02CE5"/>
    <w:rsid w:val="00E037FA"/>
    <w:rsid w:val="00E05AB1"/>
    <w:rsid w:val="00E05CBE"/>
    <w:rsid w:val="00E06B17"/>
    <w:rsid w:val="00E100C0"/>
    <w:rsid w:val="00E11A82"/>
    <w:rsid w:val="00E12718"/>
    <w:rsid w:val="00E13E32"/>
    <w:rsid w:val="00E13F87"/>
    <w:rsid w:val="00E1456F"/>
    <w:rsid w:val="00E154A8"/>
    <w:rsid w:val="00E162F1"/>
    <w:rsid w:val="00E16D39"/>
    <w:rsid w:val="00E17813"/>
    <w:rsid w:val="00E20589"/>
    <w:rsid w:val="00E20A8C"/>
    <w:rsid w:val="00E20E77"/>
    <w:rsid w:val="00E21A32"/>
    <w:rsid w:val="00E22B19"/>
    <w:rsid w:val="00E22BB0"/>
    <w:rsid w:val="00E24C84"/>
    <w:rsid w:val="00E251D4"/>
    <w:rsid w:val="00E2530E"/>
    <w:rsid w:val="00E25335"/>
    <w:rsid w:val="00E260B3"/>
    <w:rsid w:val="00E261F0"/>
    <w:rsid w:val="00E262F9"/>
    <w:rsid w:val="00E26436"/>
    <w:rsid w:val="00E274F5"/>
    <w:rsid w:val="00E303A5"/>
    <w:rsid w:val="00E303A6"/>
    <w:rsid w:val="00E3073E"/>
    <w:rsid w:val="00E30E15"/>
    <w:rsid w:val="00E3106F"/>
    <w:rsid w:val="00E324DB"/>
    <w:rsid w:val="00E336C6"/>
    <w:rsid w:val="00E33847"/>
    <w:rsid w:val="00E34689"/>
    <w:rsid w:val="00E35258"/>
    <w:rsid w:val="00E35284"/>
    <w:rsid w:val="00E35386"/>
    <w:rsid w:val="00E36062"/>
    <w:rsid w:val="00E36570"/>
    <w:rsid w:val="00E367AD"/>
    <w:rsid w:val="00E367E5"/>
    <w:rsid w:val="00E37D8C"/>
    <w:rsid w:val="00E37F3E"/>
    <w:rsid w:val="00E40026"/>
    <w:rsid w:val="00E40CC7"/>
    <w:rsid w:val="00E42614"/>
    <w:rsid w:val="00E42C7D"/>
    <w:rsid w:val="00E4303C"/>
    <w:rsid w:val="00E44DDF"/>
    <w:rsid w:val="00E456A6"/>
    <w:rsid w:val="00E45B13"/>
    <w:rsid w:val="00E45C7D"/>
    <w:rsid w:val="00E4673D"/>
    <w:rsid w:val="00E468AC"/>
    <w:rsid w:val="00E47DDA"/>
    <w:rsid w:val="00E5046A"/>
    <w:rsid w:val="00E5062F"/>
    <w:rsid w:val="00E52D42"/>
    <w:rsid w:val="00E52F29"/>
    <w:rsid w:val="00E53A66"/>
    <w:rsid w:val="00E53A9C"/>
    <w:rsid w:val="00E54F7C"/>
    <w:rsid w:val="00E551E8"/>
    <w:rsid w:val="00E55D15"/>
    <w:rsid w:val="00E57A5D"/>
    <w:rsid w:val="00E60E8F"/>
    <w:rsid w:val="00E613D1"/>
    <w:rsid w:val="00E61D87"/>
    <w:rsid w:val="00E61D99"/>
    <w:rsid w:val="00E628DA"/>
    <w:rsid w:val="00E63108"/>
    <w:rsid w:val="00E70A90"/>
    <w:rsid w:val="00E70F3F"/>
    <w:rsid w:val="00E714AB"/>
    <w:rsid w:val="00E72F8C"/>
    <w:rsid w:val="00E732F4"/>
    <w:rsid w:val="00E7374D"/>
    <w:rsid w:val="00E75213"/>
    <w:rsid w:val="00E76B99"/>
    <w:rsid w:val="00E80AD4"/>
    <w:rsid w:val="00E80DB9"/>
    <w:rsid w:val="00E81E12"/>
    <w:rsid w:val="00E83CE7"/>
    <w:rsid w:val="00E842FC"/>
    <w:rsid w:val="00E846E7"/>
    <w:rsid w:val="00E8486B"/>
    <w:rsid w:val="00E84C69"/>
    <w:rsid w:val="00E84C7C"/>
    <w:rsid w:val="00E8622F"/>
    <w:rsid w:val="00E870BF"/>
    <w:rsid w:val="00E8738C"/>
    <w:rsid w:val="00E926E4"/>
    <w:rsid w:val="00E93153"/>
    <w:rsid w:val="00E936C1"/>
    <w:rsid w:val="00E9379D"/>
    <w:rsid w:val="00E93BFE"/>
    <w:rsid w:val="00E94F93"/>
    <w:rsid w:val="00E96A24"/>
    <w:rsid w:val="00E96EB8"/>
    <w:rsid w:val="00E97594"/>
    <w:rsid w:val="00E977F2"/>
    <w:rsid w:val="00EA061A"/>
    <w:rsid w:val="00EA1780"/>
    <w:rsid w:val="00EA17C8"/>
    <w:rsid w:val="00EA2E29"/>
    <w:rsid w:val="00EA306B"/>
    <w:rsid w:val="00EA3751"/>
    <w:rsid w:val="00EA4030"/>
    <w:rsid w:val="00EA44C4"/>
    <w:rsid w:val="00EA586B"/>
    <w:rsid w:val="00EA6BCE"/>
    <w:rsid w:val="00EA7DE7"/>
    <w:rsid w:val="00EB04EA"/>
    <w:rsid w:val="00EB065A"/>
    <w:rsid w:val="00EB07A6"/>
    <w:rsid w:val="00EB09E6"/>
    <w:rsid w:val="00EB0C65"/>
    <w:rsid w:val="00EB128B"/>
    <w:rsid w:val="00EB3881"/>
    <w:rsid w:val="00EB39DD"/>
    <w:rsid w:val="00EB4157"/>
    <w:rsid w:val="00EB4F3E"/>
    <w:rsid w:val="00EB6829"/>
    <w:rsid w:val="00EB6D32"/>
    <w:rsid w:val="00EB78E1"/>
    <w:rsid w:val="00EB7E2E"/>
    <w:rsid w:val="00EC0100"/>
    <w:rsid w:val="00EC1403"/>
    <w:rsid w:val="00EC3C05"/>
    <w:rsid w:val="00EC3FB9"/>
    <w:rsid w:val="00EC4490"/>
    <w:rsid w:val="00EC44AF"/>
    <w:rsid w:val="00EC486D"/>
    <w:rsid w:val="00EC57E4"/>
    <w:rsid w:val="00EC606F"/>
    <w:rsid w:val="00EC7082"/>
    <w:rsid w:val="00EC7750"/>
    <w:rsid w:val="00ED0769"/>
    <w:rsid w:val="00ED0E9C"/>
    <w:rsid w:val="00ED1440"/>
    <w:rsid w:val="00ED1636"/>
    <w:rsid w:val="00ED1954"/>
    <w:rsid w:val="00ED2E3B"/>
    <w:rsid w:val="00ED3164"/>
    <w:rsid w:val="00ED32EA"/>
    <w:rsid w:val="00ED388F"/>
    <w:rsid w:val="00ED4358"/>
    <w:rsid w:val="00ED4DD4"/>
    <w:rsid w:val="00ED5089"/>
    <w:rsid w:val="00ED51FB"/>
    <w:rsid w:val="00ED66A7"/>
    <w:rsid w:val="00ED79A6"/>
    <w:rsid w:val="00EE00E2"/>
    <w:rsid w:val="00EE03B5"/>
    <w:rsid w:val="00EE05B3"/>
    <w:rsid w:val="00EE10E3"/>
    <w:rsid w:val="00EE15CB"/>
    <w:rsid w:val="00EE18F0"/>
    <w:rsid w:val="00EE1BDE"/>
    <w:rsid w:val="00EE2244"/>
    <w:rsid w:val="00EE2A49"/>
    <w:rsid w:val="00EE33D9"/>
    <w:rsid w:val="00EE3753"/>
    <w:rsid w:val="00EE416A"/>
    <w:rsid w:val="00EE603A"/>
    <w:rsid w:val="00EE6D61"/>
    <w:rsid w:val="00EF0409"/>
    <w:rsid w:val="00EF0855"/>
    <w:rsid w:val="00EF1091"/>
    <w:rsid w:val="00EF1569"/>
    <w:rsid w:val="00EF1626"/>
    <w:rsid w:val="00EF26ED"/>
    <w:rsid w:val="00EF2E63"/>
    <w:rsid w:val="00EF6EFC"/>
    <w:rsid w:val="00EF7780"/>
    <w:rsid w:val="00F00031"/>
    <w:rsid w:val="00F00572"/>
    <w:rsid w:val="00F0251B"/>
    <w:rsid w:val="00F02A81"/>
    <w:rsid w:val="00F03881"/>
    <w:rsid w:val="00F0422F"/>
    <w:rsid w:val="00F04F35"/>
    <w:rsid w:val="00F051A5"/>
    <w:rsid w:val="00F05657"/>
    <w:rsid w:val="00F0606B"/>
    <w:rsid w:val="00F062FA"/>
    <w:rsid w:val="00F075BA"/>
    <w:rsid w:val="00F07E3C"/>
    <w:rsid w:val="00F07FE8"/>
    <w:rsid w:val="00F114A1"/>
    <w:rsid w:val="00F12998"/>
    <w:rsid w:val="00F12D46"/>
    <w:rsid w:val="00F12EF4"/>
    <w:rsid w:val="00F1311B"/>
    <w:rsid w:val="00F13921"/>
    <w:rsid w:val="00F13CA7"/>
    <w:rsid w:val="00F1484C"/>
    <w:rsid w:val="00F16010"/>
    <w:rsid w:val="00F16488"/>
    <w:rsid w:val="00F16782"/>
    <w:rsid w:val="00F17117"/>
    <w:rsid w:val="00F172DA"/>
    <w:rsid w:val="00F175DB"/>
    <w:rsid w:val="00F1770E"/>
    <w:rsid w:val="00F2025A"/>
    <w:rsid w:val="00F20B86"/>
    <w:rsid w:val="00F21162"/>
    <w:rsid w:val="00F21563"/>
    <w:rsid w:val="00F226C3"/>
    <w:rsid w:val="00F22CD2"/>
    <w:rsid w:val="00F22D9C"/>
    <w:rsid w:val="00F23674"/>
    <w:rsid w:val="00F23BE9"/>
    <w:rsid w:val="00F24437"/>
    <w:rsid w:val="00F252DA"/>
    <w:rsid w:val="00F26C15"/>
    <w:rsid w:val="00F26E29"/>
    <w:rsid w:val="00F30B61"/>
    <w:rsid w:val="00F30F4A"/>
    <w:rsid w:val="00F323DC"/>
    <w:rsid w:val="00F32BD7"/>
    <w:rsid w:val="00F331BE"/>
    <w:rsid w:val="00F333D7"/>
    <w:rsid w:val="00F33D1E"/>
    <w:rsid w:val="00F34CDD"/>
    <w:rsid w:val="00F357B0"/>
    <w:rsid w:val="00F363AD"/>
    <w:rsid w:val="00F370BF"/>
    <w:rsid w:val="00F378DB"/>
    <w:rsid w:val="00F37C00"/>
    <w:rsid w:val="00F37CD3"/>
    <w:rsid w:val="00F40A51"/>
    <w:rsid w:val="00F40EFB"/>
    <w:rsid w:val="00F410CC"/>
    <w:rsid w:val="00F41694"/>
    <w:rsid w:val="00F41BCF"/>
    <w:rsid w:val="00F42089"/>
    <w:rsid w:val="00F4344B"/>
    <w:rsid w:val="00F437CD"/>
    <w:rsid w:val="00F43C15"/>
    <w:rsid w:val="00F45A93"/>
    <w:rsid w:val="00F46430"/>
    <w:rsid w:val="00F4664D"/>
    <w:rsid w:val="00F47C77"/>
    <w:rsid w:val="00F50ED1"/>
    <w:rsid w:val="00F50EED"/>
    <w:rsid w:val="00F519D2"/>
    <w:rsid w:val="00F51F45"/>
    <w:rsid w:val="00F53F32"/>
    <w:rsid w:val="00F54B91"/>
    <w:rsid w:val="00F54F52"/>
    <w:rsid w:val="00F560AF"/>
    <w:rsid w:val="00F607BD"/>
    <w:rsid w:val="00F613A6"/>
    <w:rsid w:val="00F6296A"/>
    <w:rsid w:val="00F63693"/>
    <w:rsid w:val="00F6402B"/>
    <w:rsid w:val="00F66C7E"/>
    <w:rsid w:val="00F66D13"/>
    <w:rsid w:val="00F672F6"/>
    <w:rsid w:val="00F67A31"/>
    <w:rsid w:val="00F712F2"/>
    <w:rsid w:val="00F716AC"/>
    <w:rsid w:val="00F72715"/>
    <w:rsid w:val="00F72D95"/>
    <w:rsid w:val="00F735E6"/>
    <w:rsid w:val="00F73805"/>
    <w:rsid w:val="00F73F47"/>
    <w:rsid w:val="00F741ED"/>
    <w:rsid w:val="00F74E33"/>
    <w:rsid w:val="00F74FDF"/>
    <w:rsid w:val="00F76287"/>
    <w:rsid w:val="00F76BCE"/>
    <w:rsid w:val="00F772AE"/>
    <w:rsid w:val="00F7737C"/>
    <w:rsid w:val="00F800EE"/>
    <w:rsid w:val="00F802D7"/>
    <w:rsid w:val="00F8299F"/>
    <w:rsid w:val="00F82F0C"/>
    <w:rsid w:val="00F83942"/>
    <w:rsid w:val="00F83BA1"/>
    <w:rsid w:val="00F847CC"/>
    <w:rsid w:val="00F85261"/>
    <w:rsid w:val="00F8558A"/>
    <w:rsid w:val="00F86AA1"/>
    <w:rsid w:val="00F87F09"/>
    <w:rsid w:val="00F9006D"/>
    <w:rsid w:val="00F909A3"/>
    <w:rsid w:val="00F90B1D"/>
    <w:rsid w:val="00F914C8"/>
    <w:rsid w:val="00F918E2"/>
    <w:rsid w:val="00F919D2"/>
    <w:rsid w:val="00F91E3B"/>
    <w:rsid w:val="00F93158"/>
    <w:rsid w:val="00F93301"/>
    <w:rsid w:val="00F941AF"/>
    <w:rsid w:val="00F94DB9"/>
    <w:rsid w:val="00F95251"/>
    <w:rsid w:val="00F95410"/>
    <w:rsid w:val="00F95DD5"/>
    <w:rsid w:val="00F97640"/>
    <w:rsid w:val="00F97E2F"/>
    <w:rsid w:val="00FA03F7"/>
    <w:rsid w:val="00FA060A"/>
    <w:rsid w:val="00FA0DE3"/>
    <w:rsid w:val="00FA0E11"/>
    <w:rsid w:val="00FA16C6"/>
    <w:rsid w:val="00FA40CA"/>
    <w:rsid w:val="00FA46F3"/>
    <w:rsid w:val="00FA5231"/>
    <w:rsid w:val="00FA57C8"/>
    <w:rsid w:val="00FA6009"/>
    <w:rsid w:val="00FA6A67"/>
    <w:rsid w:val="00FA7CCC"/>
    <w:rsid w:val="00FB01D9"/>
    <w:rsid w:val="00FB28A5"/>
    <w:rsid w:val="00FB28BF"/>
    <w:rsid w:val="00FB32AA"/>
    <w:rsid w:val="00FB333B"/>
    <w:rsid w:val="00FB3B51"/>
    <w:rsid w:val="00FB403D"/>
    <w:rsid w:val="00FB4277"/>
    <w:rsid w:val="00FB48C3"/>
    <w:rsid w:val="00FB5E6B"/>
    <w:rsid w:val="00FB6CA3"/>
    <w:rsid w:val="00FB7296"/>
    <w:rsid w:val="00FB7689"/>
    <w:rsid w:val="00FC13AD"/>
    <w:rsid w:val="00FC1D0E"/>
    <w:rsid w:val="00FC3504"/>
    <w:rsid w:val="00FC3BDF"/>
    <w:rsid w:val="00FC4007"/>
    <w:rsid w:val="00FC45D7"/>
    <w:rsid w:val="00FC47F5"/>
    <w:rsid w:val="00FC528D"/>
    <w:rsid w:val="00FC5CC1"/>
    <w:rsid w:val="00FC5D2E"/>
    <w:rsid w:val="00FC6DF5"/>
    <w:rsid w:val="00FC71AE"/>
    <w:rsid w:val="00FC7B60"/>
    <w:rsid w:val="00FC7F48"/>
    <w:rsid w:val="00FD01B7"/>
    <w:rsid w:val="00FD0A48"/>
    <w:rsid w:val="00FD0D51"/>
    <w:rsid w:val="00FD0D54"/>
    <w:rsid w:val="00FD15C4"/>
    <w:rsid w:val="00FD16A8"/>
    <w:rsid w:val="00FD1FEA"/>
    <w:rsid w:val="00FD3203"/>
    <w:rsid w:val="00FD3C7F"/>
    <w:rsid w:val="00FD4142"/>
    <w:rsid w:val="00FD6C92"/>
    <w:rsid w:val="00FE1B2B"/>
    <w:rsid w:val="00FE2417"/>
    <w:rsid w:val="00FE5D83"/>
    <w:rsid w:val="00FE65C4"/>
    <w:rsid w:val="00FF05F7"/>
    <w:rsid w:val="00FF0A94"/>
    <w:rsid w:val="00FF10FF"/>
    <w:rsid w:val="00FF39FF"/>
    <w:rsid w:val="00FF3C5A"/>
    <w:rsid w:val="00FF3CB2"/>
    <w:rsid w:val="00FF3E66"/>
    <w:rsid w:val="00FF5393"/>
    <w:rsid w:val="00FF548E"/>
    <w:rsid w:val="00FF5675"/>
    <w:rsid w:val="00FF5763"/>
    <w:rsid w:val="00FF6388"/>
    <w:rsid w:val="00FF6761"/>
    <w:rsid w:val="00FF703E"/>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2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07"/>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553DBE"/>
    <w:pPr>
      <w:keepNext/>
      <w:numPr>
        <w:numId w:val="1"/>
      </w:numPr>
      <w:outlineLvl w:val="0"/>
    </w:pPr>
    <w:rPr>
      <w:rFonts w:eastAsia="Times New Roman"/>
      <w:bCs/>
      <w:kern w:val="32"/>
      <w:szCs w:val="32"/>
    </w:rPr>
  </w:style>
  <w:style w:type="paragraph" w:styleId="Heading2">
    <w:name w:val="heading 2"/>
    <w:basedOn w:val="Normal"/>
    <w:next w:val="Normal"/>
    <w:link w:val="Heading2Char"/>
    <w:uiPriority w:val="9"/>
    <w:unhideWhenUsed/>
    <w:qFormat/>
    <w:rsid w:val="0049276F"/>
    <w:pPr>
      <w:numPr>
        <w:numId w:val="3"/>
      </w:numPr>
      <w:outlineLvl w:val="1"/>
    </w:pPr>
    <w:rPr>
      <w:rFonts w:eastAsia="Times New Roman"/>
      <w:bCs/>
      <w:iCs/>
      <w:szCs w:val="28"/>
    </w:rPr>
  </w:style>
  <w:style w:type="paragraph" w:styleId="Heading3">
    <w:name w:val="heading 3"/>
    <w:basedOn w:val="Normal"/>
    <w:next w:val="Normal"/>
    <w:link w:val="Heading3Char"/>
    <w:uiPriority w:val="9"/>
    <w:unhideWhenUsed/>
    <w:qFormat/>
    <w:rsid w:val="008E6BB6"/>
    <w:pPr>
      <w:keepNext/>
      <w:numPr>
        <w:numId w:val="2"/>
      </w:numPr>
      <w:ind w:left="2448" w:hanging="1440"/>
      <w:outlineLvl w:val="2"/>
    </w:pPr>
    <w:rPr>
      <w:rFonts w:eastAsia="Times New Roman"/>
      <w:bCs/>
      <w:szCs w:val="26"/>
    </w:rPr>
  </w:style>
  <w:style w:type="paragraph" w:styleId="Heading4">
    <w:name w:val="heading 4"/>
    <w:basedOn w:val="Normal"/>
    <w:next w:val="Normal"/>
    <w:link w:val="Heading4Char"/>
    <w:uiPriority w:val="9"/>
    <w:unhideWhenUsed/>
    <w:qFormat/>
    <w:rsid w:val="00DF249D"/>
    <w:pPr>
      <w:keepNext/>
      <w:numPr>
        <w:numId w:val="4"/>
      </w:numPr>
      <w:ind w:left="1440" w:firstLine="0"/>
      <w:outlineLvl w:val="3"/>
    </w:pPr>
    <w:rPr>
      <w:rFonts w:eastAsia="Times New Roman"/>
      <w:bCs/>
      <w:szCs w:val="28"/>
    </w:rPr>
  </w:style>
  <w:style w:type="paragraph" w:styleId="Heading5">
    <w:name w:val="heading 5"/>
    <w:basedOn w:val="Normal"/>
    <w:next w:val="Normal"/>
    <w:link w:val="Heading5Char"/>
    <w:uiPriority w:val="9"/>
    <w:unhideWhenUsed/>
    <w:qFormat/>
    <w:rsid w:val="00DC4EC7"/>
    <w:pPr>
      <w:numPr>
        <w:numId w:val="5"/>
      </w:num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1"/>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8E6BB6"/>
    <w:rPr>
      <w:rFonts w:eastAsia="Times New Roman"/>
      <w:bCs/>
      <w:sz w:val="24"/>
      <w:szCs w:val="26"/>
    </w:rPr>
  </w:style>
  <w:style w:type="character" w:customStyle="1" w:styleId="Heading1Char">
    <w:name w:val="Heading 1 Char"/>
    <w:link w:val="Heading1"/>
    <w:uiPriority w:val="9"/>
    <w:rsid w:val="00553DBE"/>
    <w:rPr>
      <w:rFonts w:eastAsia="Times New Roman"/>
      <w:bCs/>
      <w:kern w:val="32"/>
      <w:sz w:val="24"/>
      <w:szCs w:val="32"/>
    </w:rPr>
  </w:style>
  <w:style w:type="character" w:customStyle="1" w:styleId="Heading2Char">
    <w:name w:val="Heading 2 Char"/>
    <w:link w:val="Heading2"/>
    <w:uiPriority w:val="9"/>
    <w:rsid w:val="0049276F"/>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384AA8"/>
    <w:pPr>
      <w:tabs>
        <w:tab w:val="clear" w:pos="720"/>
        <w:tab w:val="clear" w:pos="1080"/>
        <w:tab w:val="clear" w:pos="1800"/>
        <w:tab w:val="clear" w:pos="2160"/>
        <w:tab w:val="clear" w:pos="2520"/>
        <w:tab w:val="clear" w:pos="2880"/>
        <w:tab w:val="left" w:pos="880"/>
        <w:tab w:val="right" w:pos="9350"/>
      </w:tabs>
      <w:ind w:left="1080" w:hanging="360"/>
    </w:pPr>
    <w:rPr>
      <w:noProof/>
    </w:rPr>
  </w:style>
  <w:style w:type="paragraph" w:styleId="TOC1">
    <w:name w:val="toc 1"/>
    <w:basedOn w:val="Normal"/>
    <w:next w:val="Normal"/>
    <w:autoRedefine/>
    <w:uiPriority w:val="39"/>
    <w:unhideWhenUsed/>
    <w:rsid w:val="0052635F"/>
    <w:pPr>
      <w:tabs>
        <w:tab w:val="clear" w:pos="1080"/>
        <w:tab w:val="clear" w:pos="1440"/>
        <w:tab w:val="clear" w:pos="1800"/>
        <w:tab w:val="clear" w:pos="2160"/>
        <w:tab w:val="clear" w:pos="2520"/>
        <w:tab w:val="clear" w:pos="2880"/>
        <w:tab w:val="left" w:pos="880"/>
        <w:tab w:val="right" w:pos="9350"/>
      </w:tabs>
      <w:spacing w:after="24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character" w:customStyle="1" w:styleId="Heading4Char">
    <w:name w:val="Heading 4 Char"/>
    <w:link w:val="Heading4"/>
    <w:uiPriority w:val="9"/>
    <w:rsid w:val="00DF249D"/>
    <w:rPr>
      <w:rFonts w:eastAsia="Times New Roman"/>
      <w:bCs/>
      <w:sz w:val="24"/>
      <w:szCs w:val="28"/>
    </w:rPr>
  </w:style>
  <w:style w:type="character" w:customStyle="1" w:styleId="Heading5Char">
    <w:name w:val="Heading 5 Char"/>
    <w:link w:val="Heading5"/>
    <w:uiPriority w:val="9"/>
    <w:rsid w:val="00DC4EC7"/>
    <w:rPr>
      <w:rFonts w:eastAsia="Times New Roman"/>
      <w:bCs/>
      <w:iCs/>
      <w:sz w:val="24"/>
      <w:szCs w:val="26"/>
    </w:rPr>
  </w:style>
  <w:style w:type="paragraph" w:styleId="CommentSubject">
    <w:name w:val="annotation subject"/>
    <w:basedOn w:val="CommentText"/>
    <w:next w:val="CommentText"/>
    <w:link w:val="CommentSubjectChar"/>
    <w:uiPriority w:val="99"/>
    <w:semiHidden/>
    <w:unhideWhenUsed/>
    <w:rsid w:val="003D40B8"/>
    <w:rPr>
      <w:b/>
      <w:bCs/>
    </w:rPr>
  </w:style>
  <w:style w:type="character" w:customStyle="1" w:styleId="CommentTextChar">
    <w:name w:val="Comment Text Char"/>
    <w:basedOn w:val="DefaultParagraphFont"/>
    <w:link w:val="CommentText"/>
    <w:semiHidden/>
    <w:rsid w:val="003D40B8"/>
  </w:style>
  <w:style w:type="character" w:customStyle="1" w:styleId="CommentSubjectChar">
    <w:name w:val="Comment Subject Char"/>
    <w:basedOn w:val="CommentTextChar"/>
    <w:link w:val="CommentSubject"/>
    <w:uiPriority w:val="99"/>
    <w:semiHidden/>
    <w:rsid w:val="003D4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07"/>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553DBE"/>
    <w:pPr>
      <w:keepNext/>
      <w:numPr>
        <w:numId w:val="1"/>
      </w:numPr>
      <w:outlineLvl w:val="0"/>
    </w:pPr>
    <w:rPr>
      <w:rFonts w:eastAsia="Times New Roman"/>
      <w:bCs/>
      <w:kern w:val="32"/>
      <w:szCs w:val="32"/>
    </w:rPr>
  </w:style>
  <w:style w:type="paragraph" w:styleId="Heading2">
    <w:name w:val="heading 2"/>
    <w:basedOn w:val="Normal"/>
    <w:next w:val="Normal"/>
    <w:link w:val="Heading2Char"/>
    <w:uiPriority w:val="9"/>
    <w:unhideWhenUsed/>
    <w:qFormat/>
    <w:rsid w:val="0049276F"/>
    <w:pPr>
      <w:numPr>
        <w:numId w:val="3"/>
      </w:numPr>
      <w:outlineLvl w:val="1"/>
    </w:pPr>
    <w:rPr>
      <w:rFonts w:eastAsia="Times New Roman"/>
      <w:bCs/>
      <w:iCs/>
      <w:szCs w:val="28"/>
    </w:rPr>
  </w:style>
  <w:style w:type="paragraph" w:styleId="Heading3">
    <w:name w:val="heading 3"/>
    <w:basedOn w:val="Normal"/>
    <w:next w:val="Normal"/>
    <w:link w:val="Heading3Char"/>
    <w:uiPriority w:val="9"/>
    <w:unhideWhenUsed/>
    <w:qFormat/>
    <w:rsid w:val="008E6BB6"/>
    <w:pPr>
      <w:keepNext/>
      <w:numPr>
        <w:numId w:val="2"/>
      </w:numPr>
      <w:ind w:left="2448" w:hanging="1440"/>
      <w:outlineLvl w:val="2"/>
    </w:pPr>
    <w:rPr>
      <w:rFonts w:eastAsia="Times New Roman"/>
      <w:bCs/>
      <w:szCs w:val="26"/>
    </w:rPr>
  </w:style>
  <w:style w:type="paragraph" w:styleId="Heading4">
    <w:name w:val="heading 4"/>
    <w:basedOn w:val="Normal"/>
    <w:next w:val="Normal"/>
    <w:link w:val="Heading4Char"/>
    <w:uiPriority w:val="9"/>
    <w:unhideWhenUsed/>
    <w:qFormat/>
    <w:rsid w:val="00DF249D"/>
    <w:pPr>
      <w:keepNext/>
      <w:numPr>
        <w:numId w:val="4"/>
      </w:numPr>
      <w:ind w:left="1440" w:firstLine="0"/>
      <w:outlineLvl w:val="3"/>
    </w:pPr>
    <w:rPr>
      <w:rFonts w:eastAsia="Times New Roman"/>
      <w:bCs/>
      <w:szCs w:val="28"/>
    </w:rPr>
  </w:style>
  <w:style w:type="paragraph" w:styleId="Heading5">
    <w:name w:val="heading 5"/>
    <w:basedOn w:val="Normal"/>
    <w:next w:val="Normal"/>
    <w:link w:val="Heading5Char"/>
    <w:uiPriority w:val="9"/>
    <w:unhideWhenUsed/>
    <w:qFormat/>
    <w:rsid w:val="00DC4EC7"/>
    <w:pPr>
      <w:numPr>
        <w:numId w:val="5"/>
      </w:num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1"/>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8E6BB6"/>
    <w:rPr>
      <w:rFonts w:eastAsia="Times New Roman"/>
      <w:bCs/>
      <w:sz w:val="24"/>
      <w:szCs w:val="26"/>
    </w:rPr>
  </w:style>
  <w:style w:type="character" w:customStyle="1" w:styleId="Heading1Char">
    <w:name w:val="Heading 1 Char"/>
    <w:link w:val="Heading1"/>
    <w:uiPriority w:val="9"/>
    <w:rsid w:val="00553DBE"/>
    <w:rPr>
      <w:rFonts w:eastAsia="Times New Roman"/>
      <w:bCs/>
      <w:kern w:val="32"/>
      <w:sz w:val="24"/>
      <w:szCs w:val="32"/>
    </w:rPr>
  </w:style>
  <w:style w:type="character" w:customStyle="1" w:styleId="Heading2Char">
    <w:name w:val="Heading 2 Char"/>
    <w:link w:val="Heading2"/>
    <w:uiPriority w:val="9"/>
    <w:rsid w:val="0049276F"/>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384AA8"/>
    <w:pPr>
      <w:tabs>
        <w:tab w:val="clear" w:pos="720"/>
        <w:tab w:val="clear" w:pos="1080"/>
        <w:tab w:val="clear" w:pos="1800"/>
        <w:tab w:val="clear" w:pos="2160"/>
        <w:tab w:val="clear" w:pos="2520"/>
        <w:tab w:val="clear" w:pos="2880"/>
        <w:tab w:val="left" w:pos="880"/>
        <w:tab w:val="right" w:pos="9350"/>
      </w:tabs>
      <w:ind w:left="1080" w:hanging="360"/>
    </w:pPr>
    <w:rPr>
      <w:noProof/>
    </w:rPr>
  </w:style>
  <w:style w:type="paragraph" w:styleId="TOC1">
    <w:name w:val="toc 1"/>
    <w:basedOn w:val="Normal"/>
    <w:next w:val="Normal"/>
    <w:autoRedefine/>
    <w:uiPriority w:val="39"/>
    <w:unhideWhenUsed/>
    <w:rsid w:val="0052635F"/>
    <w:pPr>
      <w:tabs>
        <w:tab w:val="clear" w:pos="1080"/>
        <w:tab w:val="clear" w:pos="1440"/>
        <w:tab w:val="clear" w:pos="1800"/>
        <w:tab w:val="clear" w:pos="2160"/>
        <w:tab w:val="clear" w:pos="2520"/>
        <w:tab w:val="clear" w:pos="2880"/>
        <w:tab w:val="left" w:pos="880"/>
        <w:tab w:val="right" w:pos="9350"/>
      </w:tabs>
      <w:spacing w:after="24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character" w:customStyle="1" w:styleId="Heading4Char">
    <w:name w:val="Heading 4 Char"/>
    <w:link w:val="Heading4"/>
    <w:uiPriority w:val="9"/>
    <w:rsid w:val="00DF249D"/>
    <w:rPr>
      <w:rFonts w:eastAsia="Times New Roman"/>
      <w:bCs/>
      <w:sz w:val="24"/>
      <w:szCs w:val="28"/>
    </w:rPr>
  </w:style>
  <w:style w:type="character" w:customStyle="1" w:styleId="Heading5Char">
    <w:name w:val="Heading 5 Char"/>
    <w:link w:val="Heading5"/>
    <w:uiPriority w:val="9"/>
    <w:rsid w:val="00DC4EC7"/>
    <w:rPr>
      <w:rFonts w:eastAsia="Times New Roman"/>
      <w:bCs/>
      <w:iCs/>
      <w:sz w:val="24"/>
      <w:szCs w:val="26"/>
    </w:rPr>
  </w:style>
  <w:style w:type="paragraph" w:styleId="CommentSubject">
    <w:name w:val="annotation subject"/>
    <w:basedOn w:val="CommentText"/>
    <w:next w:val="CommentText"/>
    <w:link w:val="CommentSubjectChar"/>
    <w:uiPriority w:val="99"/>
    <w:semiHidden/>
    <w:unhideWhenUsed/>
    <w:rsid w:val="003D40B8"/>
    <w:rPr>
      <w:b/>
      <w:bCs/>
    </w:rPr>
  </w:style>
  <w:style w:type="character" w:customStyle="1" w:styleId="CommentTextChar">
    <w:name w:val="Comment Text Char"/>
    <w:basedOn w:val="DefaultParagraphFont"/>
    <w:link w:val="CommentText"/>
    <w:semiHidden/>
    <w:rsid w:val="003D40B8"/>
  </w:style>
  <w:style w:type="character" w:customStyle="1" w:styleId="CommentSubjectChar">
    <w:name w:val="Comment Subject Char"/>
    <w:basedOn w:val="CommentTextChar"/>
    <w:link w:val="CommentSubject"/>
    <w:uiPriority w:val="99"/>
    <w:semiHidden/>
    <w:rsid w:val="003D4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660">
      <w:bodyDiv w:val="1"/>
      <w:marLeft w:val="0"/>
      <w:marRight w:val="0"/>
      <w:marTop w:val="0"/>
      <w:marBottom w:val="0"/>
      <w:divBdr>
        <w:top w:val="none" w:sz="0" w:space="0" w:color="auto"/>
        <w:left w:val="none" w:sz="0" w:space="0" w:color="auto"/>
        <w:bottom w:val="none" w:sz="0" w:space="0" w:color="auto"/>
        <w:right w:val="none" w:sz="0" w:space="0" w:color="auto"/>
      </w:divBdr>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69183173">
      <w:bodyDiv w:val="1"/>
      <w:marLeft w:val="0"/>
      <w:marRight w:val="0"/>
      <w:marTop w:val="0"/>
      <w:marBottom w:val="0"/>
      <w:divBdr>
        <w:top w:val="none" w:sz="0" w:space="0" w:color="auto"/>
        <w:left w:val="none" w:sz="0" w:space="0" w:color="auto"/>
        <w:bottom w:val="none" w:sz="0" w:space="0" w:color="auto"/>
        <w:right w:val="none" w:sz="0" w:space="0" w:color="auto"/>
      </w:divBdr>
    </w:div>
    <w:div w:id="1457600606">
      <w:bodyDiv w:val="1"/>
      <w:marLeft w:val="0"/>
      <w:marRight w:val="0"/>
      <w:marTop w:val="0"/>
      <w:marBottom w:val="0"/>
      <w:divBdr>
        <w:top w:val="none" w:sz="0" w:space="0" w:color="auto"/>
        <w:left w:val="none" w:sz="0" w:space="0" w:color="auto"/>
        <w:bottom w:val="none" w:sz="0" w:space="0" w:color="auto"/>
        <w:right w:val="none" w:sz="0" w:space="0" w:color="auto"/>
      </w:divBdr>
    </w:div>
    <w:div w:id="1494374661">
      <w:bodyDiv w:val="1"/>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808552100">
      <w:bodyDiv w:val="1"/>
      <w:marLeft w:val="0"/>
      <w:marRight w:val="0"/>
      <w:marTop w:val="0"/>
      <w:marBottom w:val="0"/>
      <w:divBdr>
        <w:top w:val="none" w:sz="0" w:space="0" w:color="auto"/>
        <w:left w:val="none" w:sz="0" w:space="0" w:color="auto"/>
        <w:bottom w:val="none" w:sz="0" w:space="0" w:color="auto"/>
        <w:right w:val="none" w:sz="0" w:space="0" w:color="auto"/>
      </w:divBdr>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2014-03-24T19:00:00+00:00</Date_x0020_Modifi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EC49-6868-449A-8013-1FCDFBD685DF}">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9305575e-5fd3-450a-b961-5011bdd0d697"/>
  </ds:schemaRefs>
</ds:datastoreItem>
</file>

<file path=customXml/itemProps2.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3.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4.xml><?xml version="1.0" encoding="utf-8"?>
<ds:datastoreItem xmlns:ds="http://schemas.openxmlformats.org/officeDocument/2006/customXml" ds:itemID="{74B4B35F-314D-4BEB-8126-2EA4A7B97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DB7FC4-FA18-4863-B22A-FFC28608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2</TotalTime>
  <Pages>15</Pages>
  <Words>3858</Words>
  <Characters>21993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M28R.II.A.5</vt:lpstr>
    </vt:vector>
  </TitlesOfParts>
  <Company>Dept. of Veterans Affairs</Company>
  <LinksUpToDate>false</LinksUpToDate>
  <CharactersWithSpaces>25800</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M28R.II.A.5</dc:title>
  <dc:creator>Moler, Shannon, VBAVACO</dc:creator>
  <cp:lastModifiedBy>Department of Veterans Affairs</cp:lastModifiedBy>
  <cp:revision>2</cp:revision>
  <cp:lastPrinted>2017-06-08T18:03:00Z</cp:lastPrinted>
  <dcterms:created xsi:type="dcterms:W3CDTF">2018-02-23T13:38:00Z</dcterms:created>
  <dcterms:modified xsi:type="dcterms:W3CDTF">2018-02-23T13:38:00Z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