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3E" w:rsidRPr="00337774" w:rsidRDefault="00C641DF" w:rsidP="004B2C7A">
      <w:pPr>
        <w:pStyle w:val="Heading2"/>
        <w:jc w:val="left"/>
      </w:pPr>
      <w:bookmarkStart w:id="0" w:name="_GoBack"/>
      <w:bookmarkEnd w:id="0"/>
      <w:r w:rsidRPr="00337774">
        <w:t>Chapter 7</w:t>
      </w:r>
      <w:r w:rsidR="00582F3E" w:rsidRPr="00337774">
        <w:t xml:space="preserve">. </w:t>
      </w:r>
      <w:r w:rsidR="002D1A5B" w:rsidRPr="00337774">
        <w:t xml:space="preserve"> </w:t>
      </w:r>
      <w:r w:rsidR="00582F3E" w:rsidRPr="00337774">
        <w:t xml:space="preserve">The Compliance Inspection and Review of Compliance Inspection Reports  </w:t>
      </w:r>
    </w:p>
    <w:p w:rsidR="00582F3E" w:rsidRPr="00337774" w:rsidRDefault="00582F3E">
      <w:pPr>
        <w:pStyle w:val="Heading4"/>
      </w:pPr>
      <w:r w:rsidRPr="00337774">
        <w:t>Overview</w:t>
      </w:r>
    </w:p>
    <w:tbl>
      <w:tblPr>
        <w:tblW w:w="9648" w:type="dxa"/>
        <w:tblLayout w:type="fixed"/>
        <w:tblLook w:val="0000" w:firstRow="0" w:lastRow="0" w:firstColumn="0" w:lastColumn="0" w:noHBand="0" w:noVBand="0"/>
      </w:tblPr>
      <w:tblGrid>
        <w:gridCol w:w="1728"/>
        <w:gridCol w:w="7920"/>
      </w:tblGrid>
      <w:tr w:rsidR="00582F3E" w:rsidRPr="00337774">
        <w:trPr>
          <w:cantSplit/>
        </w:trPr>
        <w:tc>
          <w:tcPr>
            <w:tcW w:w="1728" w:type="dxa"/>
          </w:tcPr>
          <w:p w:rsidR="00582F3E" w:rsidRPr="00337774" w:rsidRDefault="00582F3E">
            <w:pPr>
              <w:pStyle w:val="Heading5"/>
            </w:pPr>
            <w:r w:rsidRPr="00337774">
              <w:t>In this Chapter</w:t>
            </w:r>
          </w:p>
        </w:tc>
        <w:tc>
          <w:tcPr>
            <w:tcW w:w="7920" w:type="dxa"/>
          </w:tcPr>
          <w:p w:rsidR="00582F3E" w:rsidRPr="00337774" w:rsidRDefault="00582F3E">
            <w:pPr>
              <w:pStyle w:val="BlockText"/>
            </w:pPr>
            <w:r w:rsidRPr="00337774">
              <w:t>This chapter contains the following topics.</w:t>
            </w:r>
          </w:p>
        </w:tc>
      </w:tr>
    </w:tbl>
    <w:p w:rsidR="00582F3E" w:rsidRPr="00337774" w:rsidRDefault="00582F3E"/>
    <w:tbl>
      <w:tblPr>
        <w:tblW w:w="7820" w:type="dxa"/>
        <w:tblInd w:w="1800" w:type="dxa"/>
        <w:tblLayout w:type="fixed"/>
        <w:tblCellMar>
          <w:left w:w="80" w:type="dxa"/>
          <w:right w:w="80" w:type="dxa"/>
        </w:tblCellMar>
        <w:tblLook w:val="0000" w:firstRow="0" w:lastRow="0" w:firstColumn="0" w:lastColumn="0" w:noHBand="0" w:noVBand="0"/>
      </w:tblPr>
      <w:tblGrid>
        <w:gridCol w:w="800"/>
        <w:gridCol w:w="6120"/>
        <w:gridCol w:w="900"/>
      </w:tblGrid>
      <w:tr w:rsidR="00582F3E" w:rsidRPr="00337774">
        <w:trPr>
          <w:cantSplit/>
        </w:trPr>
        <w:tc>
          <w:tcPr>
            <w:tcW w:w="800" w:type="dxa"/>
            <w:tcBorders>
              <w:top w:val="single" w:sz="6" w:space="0" w:color="auto"/>
              <w:left w:val="single" w:sz="6" w:space="0" w:color="auto"/>
              <w:bottom w:val="single" w:sz="6" w:space="0" w:color="auto"/>
              <w:right w:val="single" w:sz="6" w:space="0" w:color="auto"/>
            </w:tcBorders>
          </w:tcPr>
          <w:p w:rsidR="00582F3E" w:rsidRPr="00337774" w:rsidRDefault="00582F3E">
            <w:pPr>
              <w:pStyle w:val="TableHeaderText"/>
            </w:pPr>
            <w:r w:rsidRPr="00337774">
              <w:t>Topic</w:t>
            </w:r>
          </w:p>
        </w:tc>
        <w:tc>
          <w:tcPr>
            <w:tcW w:w="6120" w:type="dxa"/>
            <w:tcBorders>
              <w:top w:val="single" w:sz="6" w:space="0" w:color="auto"/>
              <w:left w:val="single" w:sz="6" w:space="0" w:color="auto"/>
              <w:bottom w:val="single" w:sz="6" w:space="0" w:color="auto"/>
              <w:right w:val="single" w:sz="6" w:space="0" w:color="auto"/>
            </w:tcBorders>
          </w:tcPr>
          <w:p w:rsidR="00582F3E" w:rsidRPr="00337774" w:rsidRDefault="00582F3E">
            <w:pPr>
              <w:pStyle w:val="TableHeaderText"/>
            </w:pPr>
            <w:r w:rsidRPr="00337774">
              <w:t xml:space="preserve">Topic name </w:t>
            </w:r>
          </w:p>
        </w:tc>
        <w:tc>
          <w:tcPr>
            <w:tcW w:w="900" w:type="dxa"/>
            <w:tcBorders>
              <w:top w:val="single" w:sz="6" w:space="0" w:color="auto"/>
              <w:left w:val="single" w:sz="6" w:space="0" w:color="auto"/>
              <w:bottom w:val="single" w:sz="6" w:space="0" w:color="auto"/>
              <w:right w:val="single" w:sz="6" w:space="0" w:color="auto"/>
            </w:tcBorders>
          </w:tcPr>
          <w:p w:rsidR="00582F3E" w:rsidRPr="00337774" w:rsidRDefault="00582F3E">
            <w:pPr>
              <w:pStyle w:val="TableHeaderText"/>
            </w:pPr>
            <w:r w:rsidRPr="00337774">
              <w:t>See Page</w:t>
            </w:r>
          </w:p>
        </w:tc>
      </w:tr>
      <w:tr w:rsidR="00582F3E" w:rsidRPr="00337774">
        <w:trPr>
          <w:cantSplit/>
        </w:trPr>
        <w:tc>
          <w:tcPr>
            <w:tcW w:w="800" w:type="dxa"/>
            <w:tcBorders>
              <w:top w:val="single" w:sz="6" w:space="0" w:color="auto"/>
              <w:left w:val="single" w:sz="6" w:space="0" w:color="auto"/>
              <w:bottom w:val="single" w:sz="6" w:space="0" w:color="auto"/>
              <w:right w:val="single" w:sz="6" w:space="0" w:color="auto"/>
            </w:tcBorders>
          </w:tcPr>
          <w:p w:rsidR="00582F3E" w:rsidRPr="00337774" w:rsidRDefault="00582F3E">
            <w:pPr>
              <w:pStyle w:val="TableText"/>
              <w:jc w:val="center"/>
            </w:pPr>
            <w:r w:rsidRPr="00337774">
              <w:t>1</w:t>
            </w:r>
          </w:p>
        </w:tc>
        <w:tc>
          <w:tcPr>
            <w:tcW w:w="6120" w:type="dxa"/>
            <w:tcBorders>
              <w:top w:val="single" w:sz="6" w:space="0" w:color="auto"/>
              <w:left w:val="single" w:sz="6" w:space="0" w:color="auto"/>
              <w:bottom w:val="single" w:sz="6" w:space="0" w:color="auto"/>
              <w:right w:val="single" w:sz="6" w:space="0" w:color="auto"/>
            </w:tcBorders>
          </w:tcPr>
          <w:p w:rsidR="00582F3E" w:rsidRPr="00337774" w:rsidRDefault="00C8255C" w:rsidP="0020436A">
            <w:pPr>
              <w:pStyle w:val="TableText"/>
            </w:pPr>
            <w:r w:rsidRPr="00337774">
              <w:t>Compliance Inspection</w:t>
            </w:r>
            <w:r w:rsidR="0020436A">
              <w:t>s</w:t>
            </w:r>
            <w:r w:rsidRPr="00337774">
              <w:t xml:space="preserve"> and </w:t>
            </w:r>
            <w:r w:rsidRPr="00337774">
              <w:rPr>
                <w:i/>
              </w:rPr>
              <w:t>Compliance Inspection Report</w:t>
            </w:r>
            <w:r w:rsidR="0020436A">
              <w:rPr>
                <w:i/>
              </w:rPr>
              <w:t xml:space="preserve">s, </w:t>
            </w:r>
            <w:r w:rsidR="0020436A" w:rsidRPr="0097623E">
              <w:t>VA Form 26-1839</w:t>
            </w:r>
          </w:p>
        </w:tc>
        <w:tc>
          <w:tcPr>
            <w:tcW w:w="900" w:type="dxa"/>
            <w:tcBorders>
              <w:top w:val="single" w:sz="6" w:space="0" w:color="auto"/>
              <w:left w:val="single" w:sz="6" w:space="0" w:color="auto"/>
              <w:bottom w:val="single" w:sz="6" w:space="0" w:color="auto"/>
              <w:right w:val="single" w:sz="6" w:space="0" w:color="auto"/>
            </w:tcBorders>
          </w:tcPr>
          <w:p w:rsidR="00582F3E" w:rsidRPr="00337774" w:rsidRDefault="00F92D1C">
            <w:pPr>
              <w:pStyle w:val="TableText"/>
              <w:jc w:val="center"/>
            </w:pPr>
            <w:r w:rsidRPr="00337774">
              <w:t>7</w:t>
            </w:r>
            <w:r w:rsidR="00582F3E" w:rsidRPr="00337774">
              <w:t>-2</w:t>
            </w:r>
          </w:p>
          <w:p w:rsidR="00582F3E" w:rsidRPr="00337774" w:rsidRDefault="00582F3E" w:rsidP="004B2C7A">
            <w:pPr>
              <w:pStyle w:val="TableText"/>
            </w:pPr>
          </w:p>
        </w:tc>
      </w:tr>
      <w:tr w:rsidR="00582F3E" w:rsidRPr="00337774">
        <w:trPr>
          <w:cantSplit/>
        </w:trPr>
        <w:tc>
          <w:tcPr>
            <w:tcW w:w="800" w:type="dxa"/>
            <w:tcBorders>
              <w:top w:val="single" w:sz="6" w:space="0" w:color="auto"/>
              <w:left w:val="single" w:sz="6" w:space="0" w:color="auto"/>
              <w:bottom w:val="single" w:sz="6" w:space="0" w:color="auto"/>
              <w:right w:val="single" w:sz="6" w:space="0" w:color="auto"/>
            </w:tcBorders>
          </w:tcPr>
          <w:p w:rsidR="00582F3E" w:rsidRPr="00337774" w:rsidRDefault="008A2EBC">
            <w:pPr>
              <w:pStyle w:val="TableText"/>
              <w:jc w:val="center"/>
            </w:pPr>
            <w:r>
              <w:t xml:space="preserve"> </w:t>
            </w:r>
            <w:r w:rsidR="00582F3E" w:rsidRPr="00337774">
              <w:t>2</w:t>
            </w:r>
          </w:p>
        </w:tc>
        <w:tc>
          <w:tcPr>
            <w:tcW w:w="6120" w:type="dxa"/>
            <w:tcBorders>
              <w:top w:val="single" w:sz="6" w:space="0" w:color="auto"/>
              <w:left w:val="single" w:sz="6" w:space="0" w:color="auto"/>
              <w:bottom w:val="single" w:sz="6" w:space="0" w:color="auto"/>
              <w:right w:val="single" w:sz="6" w:space="0" w:color="auto"/>
            </w:tcBorders>
          </w:tcPr>
          <w:p w:rsidR="00582F3E" w:rsidRPr="00337774" w:rsidRDefault="00582F3E">
            <w:pPr>
              <w:pStyle w:val="TableText"/>
            </w:pPr>
            <w:r w:rsidRPr="00337774">
              <w:t>Compliance Inspector Qualifications</w:t>
            </w:r>
          </w:p>
        </w:tc>
        <w:tc>
          <w:tcPr>
            <w:tcW w:w="900" w:type="dxa"/>
            <w:tcBorders>
              <w:top w:val="single" w:sz="6" w:space="0" w:color="auto"/>
              <w:left w:val="single" w:sz="6" w:space="0" w:color="auto"/>
              <w:bottom w:val="single" w:sz="6" w:space="0" w:color="auto"/>
              <w:right w:val="single" w:sz="6" w:space="0" w:color="auto"/>
            </w:tcBorders>
          </w:tcPr>
          <w:p w:rsidR="00582F3E" w:rsidRPr="00337774" w:rsidRDefault="00F92D1C">
            <w:pPr>
              <w:pStyle w:val="TableText"/>
              <w:jc w:val="center"/>
            </w:pPr>
            <w:r w:rsidRPr="00337774">
              <w:t>7-</w:t>
            </w:r>
            <w:r w:rsidR="00FF3927">
              <w:t>3</w:t>
            </w:r>
          </w:p>
        </w:tc>
      </w:tr>
      <w:tr w:rsidR="00582F3E" w:rsidRPr="00337774">
        <w:trPr>
          <w:cantSplit/>
        </w:trPr>
        <w:tc>
          <w:tcPr>
            <w:tcW w:w="800" w:type="dxa"/>
            <w:tcBorders>
              <w:top w:val="single" w:sz="6" w:space="0" w:color="auto"/>
              <w:left w:val="single" w:sz="6" w:space="0" w:color="auto"/>
              <w:bottom w:val="single" w:sz="6" w:space="0" w:color="auto"/>
              <w:right w:val="single" w:sz="6" w:space="0" w:color="auto"/>
            </w:tcBorders>
          </w:tcPr>
          <w:p w:rsidR="00582F3E" w:rsidRPr="00337774" w:rsidRDefault="00582F3E">
            <w:pPr>
              <w:pStyle w:val="TableText"/>
              <w:ind w:left="540" w:hanging="540"/>
              <w:jc w:val="center"/>
            </w:pPr>
            <w:r w:rsidRPr="00337774">
              <w:t>3</w:t>
            </w:r>
          </w:p>
        </w:tc>
        <w:tc>
          <w:tcPr>
            <w:tcW w:w="6120" w:type="dxa"/>
            <w:tcBorders>
              <w:top w:val="single" w:sz="6" w:space="0" w:color="auto"/>
              <w:left w:val="single" w:sz="6" w:space="0" w:color="auto"/>
              <w:bottom w:val="single" w:sz="6" w:space="0" w:color="auto"/>
              <w:right w:val="single" w:sz="6" w:space="0" w:color="auto"/>
            </w:tcBorders>
          </w:tcPr>
          <w:p w:rsidR="00582F3E" w:rsidRPr="00337774" w:rsidRDefault="00273060" w:rsidP="00273060">
            <w:pPr>
              <w:pStyle w:val="TableText"/>
            </w:pPr>
            <w:r w:rsidRPr="00337774">
              <w:t>I</w:t>
            </w:r>
            <w:r w:rsidR="00582F3E" w:rsidRPr="00337774">
              <w:t xml:space="preserve">nspection </w:t>
            </w:r>
            <w:r w:rsidRPr="00337774">
              <w:t>S</w:t>
            </w:r>
            <w:r w:rsidR="00582F3E" w:rsidRPr="00337774">
              <w:t xml:space="preserve">chedules </w:t>
            </w:r>
          </w:p>
        </w:tc>
        <w:tc>
          <w:tcPr>
            <w:tcW w:w="900" w:type="dxa"/>
            <w:tcBorders>
              <w:top w:val="single" w:sz="6" w:space="0" w:color="auto"/>
              <w:left w:val="single" w:sz="6" w:space="0" w:color="auto"/>
              <w:bottom w:val="single" w:sz="6" w:space="0" w:color="auto"/>
              <w:right w:val="single" w:sz="6" w:space="0" w:color="auto"/>
            </w:tcBorders>
          </w:tcPr>
          <w:p w:rsidR="00582F3E" w:rsidRPr="00337774" w:rsidRDefault="00F92D1C" w:rsidP="00FF3927">
            <w:pPr>
              <w:pStyle w:val="TableText"/>
              <w:jc w:val="center"/>
            </w:pPr>
            <w:r w:rsidRPr="00337774">
              <w:t>7-</w:t>
            </w:r>
            <w:r w:rsidR="0020436A">
              <w:t>5</w:t>
            </w:r>
          </w:p>
        </w:tc>
      </w:tr>
      <w:tr w:rsidR="00582F3E" w:rsidRPr="00337774">
        <w:trPr>
          <w:cantSplit/>
        </w:trPr>
        <w:tc>
          <w:tcPr>
            <w:tcW w:w="800" w:type="dxa"/>
            <w:tcBorders>
              <w:top w:val="single" w:sz="6" w:space="0" w:color="auto"/>
              <w:left w:val="single" w:sz="6" w:space="0" w:color="auto"/>
              <w:bottom w:val="single" w:sz="6" w:space="0" w:color="auto"/>
              <w:right w:val="single" w:sz="6" w:space="0" w:color="auto"/>
            </w:tcBorders>
          </w:tcPr>
          <w:p w:rsidR="00582F3E" w:rsidRPr="00337774" w:rsidRDefault="00582F3E">
            <w:pPr>
              <w:pStyle w:val="TableText"/>
              <w:ind w:left="540" w:hanging="540"/>
              <w:jc w:val="center"/>
            </w:pPr>
            <w:r w:rsidRPr="00337774">
              <w:t>4</w:t>
            </w:r>
          </w:p>
        </w:tc>
        <w:tc>
          <w:tcPr>
            <w:tcW w:w="6120" w:type="dxa"/>
            <w:tcBorders>
              <w:top w:val="single" w:sz="6" w:space="0" w:color="auto"/>
              <w:left w:val="single" w:sz="6" w:space="0" w:color="auto"/>
              <w:bottom w:val="single" w:sz="6" w:space="0" w:color="auto"/>
              <w:right w:val="single" w:sz="6" w:space="0" w:color="auto"/>
            </w:tcBorders>
          </w:tcPr>
          <w:p w:rsidR="00582F3E" w:rsidRPr="00337774" w:rsidRDefault="00582F3E" w:rsidP="00E833BB">
            <w:pPr>
              <w:pStyle w:val="TableText"/>
            </w:pPr>
            <w:r w:rsidRPr="00337774">
              <w:t xml:space="preserve">Assigning the VA </w:t>
            </w:r>
            <w:r w:rsidR="00273060" w:rsidRPr="00337774">
              <w:t>C</w:t>
            </w:r>
            <w:r w:rsidRPr="00337774">
              <w:t xml:space="preserve">ompliance </w:t>
            </w:r>
            <w:r w:rsidR="00273060" w:rsidRPr="00337774">
              <w:t>I</w:t>
            </w:r>
            <w:r w:rsidRPr="00337774">
              <w:t xml:space="preserve">nspector </w:t>
            </w:r>
          </w:p>
        </w:tc>
        <w:tc>
          <w:tcPr>
            <w:tcW w:w="900" w:type="dxa"/>
            <w:tcBorders>
              <w:top w:val="single" w:sz="6" w:space="0" w:color="auto"/>
              <w:left w:val="single" w:sz="6" w:space="0" w:color="auto"/>
              <w:bottom w:val="single" w:sz="6" w:space="0" w:color="auto"/>
              <w:right w:val="single" w:sz="6" w:space="0" w:color="auto"/>
            </w:tcBorders>
          </w:tcPr>
          <w:p w:rsidR="00582F3E" w:rsidRPr="00337774" w:rsidRDefault="00F92D1C">
            <w:pPr>
              <w:pStyle w:val="TableText"/>
              <w:jc w:val="center"/>
            </w:pPr>
            <w:r w:rsidRPr="00337774">
              <w:t>7-</w:t>
            </w:r>
            <w:r w:rsidR="0020436A">
              <w:t>6</w:t>
            </w:r>
          </w:p>
        </w:tc>
      </w:tr>
      <w:tr w:rsidR="00582F3E" w:rsidRPr="00337774">
        <w:trPr>
          <w:cantSplit/>
        </w:trPr>
        <w:tc>
          <w:tcPr>
            <w:tcW w:w="800" w:type="dxa"/>
            <w:tcBorders>
              <w:top w:val="single" w:sz="6" w:space="0" w:color="auto"/>
              <w:left w:val="single" w:sz="6" w:space="0" w:color="auto"/>
              <w:bottom w:val="single" w:sz="6" w:space="0" w:color="auto"/>
              <w:right w:val="single" w:sz="6" w:space="0" w:color="auto"/>
            </w:tcBorders>
          </w:tcPr>
          <w:p w:rsidR="00582F3E" w:rsidRPr="00337774" w:rsidRDefault="00582F3E">
            <w:pPr>
              <w:pStyle w:val="TableText"/>
              <w:ind w:left="540" w:hanging="540"/>
              <w:jc w:val="center"/>
            </w:pPr>
            <w:r w:rsidRPr="00337774">
              <w:t>5</w:t>
            </w:r>
          </w:p>
        </w:tc>
        <w:tc>
          <w:tcPr>
            <w:tcW w:w="6120" w:type="dxa"/>
            <w:tcBorders>
              <w:top w:val="single" w:sz="6" w:space="0" w:color="auto"/>
              <w:left w:val="single" w:sz="6" w:space="0" w:color="auto"/>
              <w:bottom w:val="single" w:sz="6" w:space="0" w:color="auto"/>
              <w:right w:val="single" w:sz="6" w:space="0" w:color="auto"/>
            </w:tcBorders>
          </w:tcPr>
          <w:p w:rsidR="00582F3E" w:rsidRPr="00337774" w:rsidRDefault="00582F3E">
            <w:pPr>
              <w:pStyle w:val="TableText"/>
            </w:pPr>
            <w:r w:rsidRPr="00337774">
              <w:t xml:space="preserve">Requirements of the Compliance Inspection  </w:t>
            </w:r>
          </w:p>
        </w:tc>
        <w:tc>
          <w:tcPr>
            <w:tcW w:w="900" w:type="dxa"/>
            <w:tcBorders>
              <w:top w:val="single" w:sz="6" w:space="0" w:color="auto"/>
              <w:left w:val="single" w:sz="6" w:space="0" w:color="auto"/>
              <w:bottom w:val="single" w:sz="6" w:space="0" w:color="auto"/>
              <w:right w:val="single" w:sz="6" w:space="0" w:color="auto"/>
            </w:tcBorders>
          </w:tcPr>
          <w:p w:rsidR="00582F3E" w:rsidRPr="00337774" w:rsidRDefault="00F92D1C">
            <w:pPr>
              <w:pStyle w:val="TableText"/>
              <w:jc w:val="center"/>
            </w:pPr>
            <w:r w:rsidRPr="00337774">
              <w:t>7-</w:t>
            </w:r>
            <w:r w:rsidR="005271A0">
              <w:t>8</w:t>
            </w:r>
          </w:p>
        </w:tc>
      </w:tr>
      <w:tr w:rsidR="00582F3E" w:rsidRPr="00337774">
        <w:trPr>
          <w:cantSplit/>
        </w:trPr>
        <w:tc>
          <w:tcPr>
            <w:tcW w:w="800" w:type="dxa"/>
            <w:tcBorders>
              <w:top w:val="single" w:sz="6" w:space="0" w:color="auto"/>
              <w:left w:val="single" w:sz="6" w:space="0" w:color="auto"/>
              <w:bottom w:val="single" w:sz="6" w:space="0" w:color="auto"/>
              <w:right w:val="single" w:sz="6" w:space="0" w:color="auto"/>
            </w:tcBorders>
          </w:tcPr>
          <w:p w:rsidR="00582F3E" w:rsidRPr="00337774" w:rsidRDefault="00582F3E">
            <w:pPr>
              <w:pStyle w:val="TableText"/>
              <w:ind w:left="540" w:hanging="540"/>
              <w:jc w:val="center"/>
            </w:pPr>
            <w:r w:rsidRPr="00337774">
              <w:t>6</w:t>
            </w:r>
          </w:p>
        </w:tc>
        <w:tc>
          <w:tcPr>
            <w:tcW w:w="6120" w:type="dxa"/>
            <w:tcBorders>
              <w:top w:val="single" w:sz="6" w:space="0" w:color="auto"/>
              <w:left w:val="single" w:sz="6" w:space="0" w:color="auto"/>
              <w:bottom w:val="single" w:sz="6" w:space="0" w:color="auto"/>
              <w:right w:val="single" w:sz="6" w:space="0" w:color="auto"/>
            </w:tcBorders>
          </w:tcPr>
          <w:p w:rsidR="00582F3E" w:rsidRPr="00337774" w:rsidRDefault="00582F3E" w:rsidP="00C8255C">
            <w:pPr>
              <w:pStyle w:val="TableText"/>
            </w:pPr>
            <w:r w:rsidRPr="00337774">
              <w:t>Reviewing</w:t>
            </w:r>
            <w:r w:rsidR="002027B3" w:rsidRPr="00337774">
              <w:t xml:space="preserve"> </w:t>
            </w:r>
            <w:r w:rsidRPr="00337774">
              <w:rPr>
                <w:i/>
              </w:rPr>
              <w:t>VA Form 26-1839</w:t>
            </w:r>
            <w:r w:rsidR="00C8255C" w:rsidRPr="00337774">
              <w:rPr>
                <w:i/>
              </w:rPr>
              <w:t>, Compliance Inspection Report</w:t>
            </w:r>
          </w:p>
        </w:tc>
        <w:tc>
          <w:tcPr>
            <w:tcW w:w="900" w:type="dxa"/>
            <w:tcBorders>
              <w:top w:val="single" w:sz="6" w:space="0" w:color="auto"/>
              <w:left w:val="single" w:sz="6" w:space="0" w:color="auto"/>
              <w:bottom w:val="single" w:sz="6" w:space="0" w:color="auto"/>
              <w:right w:val="single" w:sz="6" w:space="0" w:color="auto"/>
            </w:tcBorders>
          </w:tcPr>
          <w:p w:rsidR="00582F3E" w:rsidRPr="00337774" w:rsidRDefault="00F92D1C">
            <w:pPr>
              <w:pStyle w:val="TableText"/>
              <w:jc w:val="center"/>
            </w:pPr>
            <w:r w:rsidRPr="00337774">
              <w:t>7-</w:t>
            </w:r>
            <w:r w:rsidR="005271A0">
              <w:t>10</w:t>
            </w:r>
          </w:p>
        </w:tc>
      </w:tr>
      <w:tr w:rsidR="00582F3E" w:rsidRPr="00337774">
        <w:trPr>
          <w:cantSplit/>
        </w:trPr>
        <w:tc>
          <w:tcPr>
            <w:tcW w:w="800" w:type="dxa"/>
            <w:tcBorders>
              <w:top w:val="single" w:sz="6" w:space="0" w:color="auto"/>
              <w:left w:val="single" w:sz="6" w:space="0" w:color="auto"/>
              <w:bottom w:val="single" w:sz="6" w:space="0" w:color="auto"/>
              <w:right w:val="single" w:sz="6" w:space="0" w:color="auto"/>
            </w:tcBorders>
          </w:tcPr>
          <w:p w:rsidR="00582F3E" w:rsidRPr="00337774" w:rsidRDefault="00582F3E">
            <w:pPr>
              <w:pStyle w:val="TableText"/>
              <w:jc w:val="center"/>
            </w:pPr>
            <w:r w:rsidRPr="00337774">
              <w:t>7</w:t>
            </w:r>
          </w:p>
        </w:tc>
        <w:tc>
          <w:tcPr>
            <w:tcW w:w="6120" w:type="dxa"/>
            <w:tcBorders>
              <w:top w:val="single" w:sz="6" w:space="0" w:color="auto"/>
              <w:left w:val="single" w:sz="6" w:space="0" w:color="auto"/>
              <w:bottom w:val="single" w:sz="6" w:space="0" w:color="auto"/>
              <w:right w:val="single" w:sz="6" w:space="0" w:color="auto"/>
            </w:tcBorders>
          </w:tcPr>
          <w:p w:rsidR="00582F3E" w:rsidRPr="00337774" w:rsidRDefault="00582F3E">
            <w:pPr>
              <w:pStyle w:val="TableText"/>
            </w:pPr>
            <w:r w:rsidRPr="00337774">
              <w:t>Handling N</w:t>
            </w:r>
            <w:r w:rsidR="0097623E">
              <w:t>on-C</w:t>
            </w:r>
            <w:r w:rsidRPr="00337774">
              <w:t xml:space="preserve">ompliant Inspections </w:t>
            </w:r>
          </w:p>
        </w:tc>
        <w:tc>
          <w:tcPr>
            <w:tcW w:w="900" w:type="dxa"/>
            <w:tcBorders>
              <w:top w:val="single" w:sz="6" w:space="0" w:color="auto"/>
              <w:left w:val="single" w:sz="6" w:space="0" w:color="auto"/>
              <w:bottom w:val="single" w:sz="6" w:space="0" w:color="auto"/>
              <w:right w:val="single" w:sz="6" w:space="0" w:color="auto"/>
            </w:tcBorders>
          </w:tcPr>
          <w:p w:rsidR="00582F3E" w:rsidRPr="00337774" w:rsidRDefault="00F92D1C">
            <w:pPr>
              <w:pStyle w:val="TableText"/>
              <w:jc w:val="center"/>
            </w:pPr>
            <w:r w:rsidRPr="00337774">
              <w:t>7-</w:t>
            </w:r>
            <w:r w:rsidR="0020436A">
              <w:t>1</w:t>
            </w:r>
            <w:r w:rsidR="005271A0">
              <w:t>1</w:t>
            </w:r>
          </w:p>
        </w:tc>
      </w:tr>
    </w:tbl>
    <w:p w:rsidR="00582F3E" w:rsidRPr="00337774" w:rsidRDefault="00582F3E">
      <w:pPr>
        <w:pStyle w:val="BlockLine"/>
        <w:ind w:right="-180"/>
      </w:pPr>
      <w:r w:rsidRPr="00337774">
        <w:t xml:space="preserve"> </w:t>
      </w:r>
    </w:p>
    <w:p w:rsidR="00D47C11" w:rsidRPr="000D6121" w:rsidRDefault="00582F3E" w:rsidP="007E7F90">
      <w:pPr>
        <w:pStyle w:val="MapTitleContinued"/>
        <w:numPr>
          <w:ilvl w:val="0"/>
          <w:numId w:val="78"/>
        </w:numPr>
        <w:rPr>
          <w:b w:val="0"/>
          <w:sz w:val="24"/>
        </w:rPr>
      </w:pPr>
      <w:r w:rsidRPr="00337774">
        <w:rPr>
          <w:b w:val="0"/>
        </w:rPr>
        <w:br w:type="page"/>
      </w:r>
      <w:r w:rsidR="00D47C11" w:rsidRPr="00337774">
        <w:lastRenderedPageBreak/>
        <w:t xml:space="preserve">Compliance Inspections and </w:t>
      </w:r>
      <w:r w:rsidR="00D47C11" w:rsidRPr="00337774">
        <w:rPr>
          <w:i/>
        </w:rPr>
        <w:t>Compliance Inspection Reports, VA Form 26-1839</w:t>
      </w:r>
      <w:r w:rsidR="00D47C11" w:rsidRPr="00337774">
        <w:t xml:space="preserve"> </w:t>
      </w:r>
    </w:p>
    <w:p w:rsidR="000D6121" w:rsidRPr="00337774" w:rsidRDefault="000D6121" w:rsidP="000D6121">
      <w:pPr>
        <w:pStyle w:val="BlockLine"/>
        <w:numPr>
          <w:ilvl w:val="12"/>
          <w:numId w:val="78"/>
        </w:numPr>
      </w:pPr>
      <w:r w:rsidRPr="00337774">
        <w:t xml:space="preserve">  </w:t>
      </w:r>
    </w:p>
    <w:tbl>
      <w:tblPr>
        <w:tblW w:w="0" w:type="auto"/>
        <w:tblLayout w:type="fixed"/>
        <w:tblLook w:val="04A0" w:firstRow="1" w:lastRow="0" w:firstColumn="1" w:lastColumn="0" w:noHBand="0" w:noVBand="1"/>
      </w:tblPr>
      <w:tblGrid>
        <w:gridCol w:w="1728"/>
        <w:gridCol w:w="7740"/>
      </w:tblGrid>
      <w:tr w:rsidR="008A2EBC" w:rsidRPr="008A2EBC" w:rsidTr="008A2EBC">
        <w:trPr>
          <w:cantSplit/>
        </w:trPr>
        <w:tc>
          <w:tcPr>
            <w:tcW w:w="1728" w:type="dxa"/>
            <w:hideMark/>
          </w:tcPr>
          <w:p w:rsidR="008A2EBC" w:rsidRPr="0097623E" w:rsidRDefault="00E062A6">
            <w:pPr>
              <w:pStyle w:val="Heading5"/>
              <w:spacing w:line="276" w:lineRule="auto"/>
            </w:pPr>
            <w:r>
              <w:t>Change D</w:t>
            </w:r>
            <w:r>
              <w:rPr>
                <w:vanish/>
              </w:rPr>
              <w:t>hange d</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8A2EBC" w:rsidRPr="0097623E">
              <w:t>ate</w:t>
            </w:r>
          </w:p>
        </w:tc>
        <w:tc>
          <w:tcPr>
            <w:tcW w:w="7740" w:type="dxa"/>
            <w:hideMark/>
          </w:tcPr>
          <w:p w:rsidR="008A2EBC" w:rsidRDefault="00EB5C06">
            <w:pPr>
              <w:pStyle w:val="BlockText"/>
              <w:spacing w:line="276" w:lineRule="auto"/>
            </w:pPr>
            <w:r>
              <w:t>February 12, 2014, Change 1</w:t>
            </w:r>
          </w:p>
          <w:p w:rsidR="008A2EBC" w:rsidRDefault="008A2EBC" w:rsidP="008A2EBC">
            <w:pPr>
              <w:pStyle w:val="BulletText1"/>
              <w:numPr>
                <w:ilvl w:val="0"/>
                <w:numId w:val="156"/>
              </w:numPr>
              <w:spacing w:line="276" w:lineRule="auto"/>
              <w:ind w:left="187" w:hanging="187"/>
            </w:pPr>
            <w:r>
              <w:t>This entire section has been updated.</w:t>
            </w:r>
          </w:p>
        </w:tc>
      </w:tr>
    </w:tbl>
    <w:p w:rsidR="008A2EBC" w:rsidRDefault="008A2EBC" w:rsidP="008A2EBC">
      <w:pPr>
        <w:pStyle w:val="BlockLine"/>
      </w:pPr>
    </w:p>
    <w:tbl>
      <w:tblPr>
        <w:tblW w:w="9468" w:type="dxa"/>
        <w:tblLook w:val="0000" w:firstRow="0" w:lastRow="0" w:firstColumn="0" w:lastColumn="0" w:noHBand="0" w:noVBand="0"/>
      </w:tblPr>
      <w:tblGrid>
        <w:gridCol w:w="1728"/>
        <w:gridCol w:w="7740"/>
      </w:tblGrid>
      <w:tr w:rsidR="00582F3E" w:rsidRPr="00337774" w:rsidTr="004B2C7A">
        <w:trPr>
          <w:cantSplit/>
        </w:trPr>
        <w:tc>
          <w:tcPr>
            <w:tcW w:w="1728" w:type="dxa"/>
          </w:tcPr>
          <w:p w:rsidR="00582F3E" w:rsidRPr="00337774" w:rsidRDefault="00582F3E" w:rsidP="004B2C7A">
            <w:pPr>
              <w:pStyle w:val="Heading5"/>
            </w:pPr>
            <w:r w:rsidRPr="00337774">
              <w:t>a. Purpose</w:t>
            </w:r>
          </w:p>
        </w:tc>
        <w:tc>
          <w:tcPr>
            <w:tcW w:w="7740" w:type="dxa"/>
          </w:tcPr>
          <w:p w:rsidR="005678FE" w:rsidRPr="00337774" w:rsidRDefault="005678FE" w:rsidP="005678FE">
            <w:pPr>
              <w:pStyle w:val="BlockText"/>
              <w:numPr>
                <w:ilvl w:val="12"/>
                <w:numId w:val="0"/>
              </w:numPr>
            </w:pPr>
            <w:r w:rsidRPr="00337774">
              <w:t>The purpose of a compliance inspection</w:t>
            </w:r>
            <w:r w:rsidR="00D47C11" w:rsidRPr="00337774">
              <w:t xml:space="preserve"> </w:t>
            </w:r>
            <w:r w:rsidR="002D0153">
              <w:t>is to verify compliance</w:t>
            </w:r>
            <w:r w:rsidRPr="00337774">
              <w:t xml:space="preserve"> of individual construction phases, or turn-key construction, for all </w:t>
            </w:r>
            <w:r w:rsidR="002C4063" w:rsidRPr="00337774">
              <w:t>Specially Adapted Housing (SAH) and</w:t>
            </w:r>
            <w:r w:rsidRPr="00337774">
              <w:t xml:space="preserve"> Special Housing Adaptation (SHA) grant projects in which grant funds are being disbursed</w:t>
            </w:r>
            <w:r w:rsidR="001E3478" w:rsidRPr="00337774">
              <w:t xml:space="preserve"> to a builder</w:t>
            </w:r>
            <w:r w:rsidRPr="00337774">
              <w:t>.  The compliance inspection is used to certify that the property has been constructed in accordance with Department of Veterans Affairs (VA) approved plans and</w:t>
            </w:r>
            <w:r w:rsidR="0097623E">
              <w:t xml:space="preserve"> specifications, including SAH minimum property requirements (MPRs) and recommended a</w:t>
            </w:r>
            <w:r w:rsidRPr="00337774">
              <w:t>daptations (RAs).</w:t>
            </w:r>
          </w:p>
          <w:p w:rsidR="005678FE" w:rsidRPr="00337774" w:rsidRDefault="005678FE" w:rsidP="005678FE">
            <w:pPr>
              <w:pStyle w:val="BlockText"/>
            </w:pPr>
          </w:p>
          <w:p w:rsidR="005678FE" w:rsidRDefault="005678FE" w:rsidP="005678FE">
            <w:pPr>
              <w:pStyle w:val="BlockText"/>
            </w:pPr>
            <w:r w:rsidRPr="00337774">
              <w:t>VA can authorize the release of grant funds</w:t>
            </w:r>
            <w:r w:rsidR="001E3478" w:rsidRPr="00337774">
              <w:t xml:space="preserve"> to the builder</w:t>
            </w:r>
            <w:r w:rsidRPr="00337774">
              <w:t xml:space="preserve"> only after:</w:t>
            </w:r>
          </w:p>
          <w:p w:rsidR="004F4B26" w:rsidRPr="00337774" w:rsidRDefault="004F4B26" w:rsidP="005678FE">
            <w:pPr>
              <w:pStyle w:val="BlockText"/>
            </w:pPr>
          </w:p>
          <w:p w:rsidR="005678FE" w:rsidRPr="00337774" w:rsidRDefault="004F4B26" w:rsidP="007E7F90">
            <w:pPr>
              <w:pStyle w:val="BlockText"/>
              <w:numPr>
                <w:ilvl w:val="0"/>
                <w:numId w:val="88"/>
              </w:numPr>
            </w:pPr>
            <w:r>
              <w:t>A</w:t>
            </w:r>
            <w:r w:rsidRPr="00337774">
              <w:t xml:space="preserve"> </w:t>
            </w:r>
            <w:r w:rsidR="005678FE" w:rsidRPr="00337774">
              <w:t>compliance inspec</w:t>
            </w:r>
            <w:r w:rsidR="00FF2407">
              <w:t>tion has been completed by a VA-</w:t>
            </w:r>
            <w:r w:rsidR="005678FE" w:rsidRPr="00337774">
              <w:t>ass</w:t>
            </w:r>
            <w:r w:rsidR="0097623E">
              <w:t>igned compliance inspector (CI).</w:t>
            </w:r>
            <w:r w:rsidR="002C4063" w:rsidRPr="00337774">
              <w:t xml:space="preserve"> </w:t>
            </w:r>
          </w:p>
          <w:p w:rsidR="005678FE" w:rsidRPr="00337774" w:rsidRDefault="00FF2407" w:rsidP="007E7F90">
            <w:pPr>
              <w:pStyle w:val="BulletText1"/>
              <w:numPr>
                <w:ilvl w:val="0"/>
                <w:numId w:val="88"/>
              </w:numPr>
            </w:pPr>
            <w:r>
              <w:t xml:space="preserve">A </w:t>
            </w:r>
            <w:hyperlink r:id="rId9" w:history="1">
              <w:r w:rsidR="004F4B26" w:rsidRPr="0097623E">
                <w:rPr>
                  <w:rStyle w:val="Hyperlink"/>
                </w:rPr>
                <w:t>VA Form 26-1839</w:t>
              </w:r>
            </w:hyperlink>
            <w:r w:rsidR="004F4B26" w:rsidRPr="00337774">
              <w:t xml:space="preserve">, </w:t>
            </w:r>
            <w:r w:rsidR="000513E0" w:rsidRPr="0097623E">
              <w:rPr>
                <w:i/>
              </w:rPr>
              <w:t>Compliance Inspection Report (CIR)</w:t>
            </w:r>
            <w:r w:rsidR="000513E0" w:rsidRPr="00337774">
              <w:t xml:space="preserve">, </w:t>
            </w:r>
            <w:r>
              <w:t>indicating</w:t>
            </w:r>
            <w:r w:rsidR="00D47C11" w:rsidRPr="00337774">
              <w:t xml:space="preserve"> </w:t>
            </w:r>
            <w:r>
              <w:t>“no evidence of n</w:t>
            </w:r>
            <w:r w:rsidR="000513E0" w:rsidRPr="00FF2407">
              <w:t>oncomplianc</w:t>
            </w:r>
            <w:r>
              <w:t>e o</w:t>
            </w:r>
            <w:r w:rsidR="000513E0" w:rsidRPr="00FF2407">
              <w:t>bserved</w:t>
            </w:r>
            <w:r>
              <w:t>”</w:t>
            </w:r>
            <w:r w:rsidR="00C04476" w:rsidRPr="00337774">
              <w:t xml:space="preserve"> is received</w:t>
            </w:r>
            <w:r w:rsidR="0097623E">
              <w:t>.</w:t>
            </w:r>
            <w:r w:rsidR="000513E0" w:rsidRPr="00337774">
              <w:t xml:space="preserve"> </w:t>
            </w:r>
          </w:p>
          <w:p w:rsidR="00582F3E" w:rsidRPr="00337774" w:rsidRDefault="004F4B26" w:rsidP="007E7F90">
            <w:pPr>
              <w:pStyle w:val="BlockText"/>
              <w:numPr>
                <w:ilvl w:val="0"/>
                <w:numId w:val="88"/>
              </w:numPr>
            </w:pPr>
            <w:r>
              <w:t>T</w:t>
            </w:r>
            <w:r w:rsidR="005678FE" w:rsidRPr="00337774">
              <w:t xml:space="preserve">he CIR has been reviewed and approved by the SAH </w:t>
            </w:r>
            <w:r w:rsidR="00275FD3">
              <w:t>Agent</w:t>
            </w:r>
            <w:r w:rsidR="005678FE" w:rsidRPr="00337774">
              <w:t>.</w:t>
            </w:r>
          </w:p>
        </w:tc>
      </w:tr>
    </w:tbl>
    <w:p w:rsidR="00582F3E" w:rsidRPr="00337774" w:rsidRDefault="00582F3E" w:rsidP="00055EB5">
      <w:pPr>
        <w:pStyle w:val="BlockLine"/>
        <w:jc w:val="right"/>
        <w:rPr>
          <w:i/>
          <w:sz w:val="20"/>
        </w:rPr>
      </w:pPr>
      <w:r w:rsidRPr="00337774">
        <w:t xml:space="preserve"> </w:t>
      </w:r>
    </w:p>
    <w:tbl>
      <w:tblPr>
        <w:tblW w:w="0" w:type="auto"/>
        <w:tblLayout w:type="fixed"/>
        <w:tblLook w:val="0000" w:firstRow="0" w:lastRow="0" w:firstColumn="0" w:lastColumn="0" w:noHBand="0" w:noVBand="0"/>
      </w:tblPr>
      <w:tblGrid>
        <w:gridCol w:w="1728"/>
        <w:gridCol w:w="7740"/>
      </w:tblGrid>
      <w:tr w:rsidR="00582F3E" w:rsidRPr="00337774" w:rsidTr="002C3C9C">
        <w:trPr>
          <w:cantSplit/>
          <w:trHeight w:val="1233"/>
        </w:trPr>
        <w:tc>
          <w:tcPr>
            <w:tcW w:w="1728" w:type="dxa"/>
          </w:tcPr>
          <w:p w:rsidR="00582F3E" w:rsidRPr="00337774" w:rsidRDefault="00ED5218" w:rsidP="004B2C7A">
            <w:pPr>
              <w:pStyle w:val="Heading5"/>
              <w:numPr>
                <w:ilvl w:val="12"/>
                <w:numId w:val="0"/>
              </w:numPr>
            </w:pPr>
            <w:r>
              <w:t xml:space="preserve">b. Who </w:t>
            </w:r>
            <w:r w:rsidR="004F4B26">
              <w:t>C</w:t>
            </w:r>
            <w:r w:rsidR="00F247FA" w:rsidRPr="00337774">
              <w:t>ompletes</w:t>
            </w:r>
            <w:r w:rsidR="00582F3E" w:rsidRPr="00337774">
              <w:t xml:space="preserve"> the </w:t>
            </w:r>
            <w:r w:rsidR="004F4B26">
              <w:t>C</w:t>
            </w:r>
            <w:r w:rsidR="00CB4800" w:rsidRPr="00337774">
              <w:t xml:space="preserve">ompliance </w:t>
            </w:r>
            <w:r w:rsidR="004F4B26">
              <w:t>I</w:t>
            </w:r>
            <w:r w:rsidR="00582F3E" w:rsidRPr="00337774">
              <w:t>nspection</w:t>
            </w:r>
          </w:p>
        </w:tc>
        <w:tc>
          <w:tcPr>
            <w:tcW w:w="7740" w:type="dxa"/>
          </w:tcPr>
          <w:p w:rsidR="00582F3E" w:rsidRPr="00337774" w:rsidRDefault="002D0153" w:rsidP="002C3C9C">
            <w:pPr>
              <w:pStyle w:val="BlockText"/>
              <w:numPr>
                <w:ilvl w:val="12"/>
                <w:numId w:val="0"/>
              </w:numPr>
            </w:pPr>
            <w:r>
              <w:t>Generally, a</w:t>
            </w:r>
            <w:r w:rsidR="007572BF" w:rsidRPr="00337774">
              <w:t xml:space="preserve"> </w:t>
            </w:r>
            <w:r w:rsidR="0097623E">
              <w:t>VA-</w:t>
            </w:r>
            <w:r w:rsidR="00112963" w:rsidRPr="00337774">
              <w:t xml:space="preserve">approved </w:t>
            </w:r>
            <w:r w:rsidR="00582F3E" w:rsidRPr="00337774">
              <w:t xml:space="preserve">CI </w:t>
            </w:r>
            <w:r w:rsidR="00DF352F" w:rsidRPr="0097623E">
              <w:t>must</w:t>
            </w:r>
            <w:r w:rsidR="00582F3E" w:rsidRPr="00337774">
              <w:t xml:space="preserve"> </w:t>
            </w:r>
            <w:r w:rsidR="007572BF" w:rsidRPr="00337774">
              <w:t>complet</w:t>
            </w:r>
            <w:r w:rsidR="00DF352F" w:rsidRPr="00337774">
              <w:t>e</w:t>
            </w:r>
            <w:r w:rsidR="00582F3E" w:rsidRPr="00337774">
              <w:t xml:space="preserve"> the compliance inspection.</w:t>
            </w:r>
            <w:r w:rsidR="00703BAF" w:rsidRPr="00337774">
              <w:t xml:space="preserve">  There are, however, limited cases in which VA personnel may be assigned to complete a compliance inspection.  Please refer to </w:t>
            </w:r>
            <w:r w:rsidR="00D47C11" w:rsidRPr="00337774">
              <w:t>Topic</w:t>
            </w:r>
            <w:r w:rsidR="004368F2" w:rsidRPr="00337774">
              <w:t xml:space="preserve"> 4 of this c</w:t>
            </w:r>
            <w:r w:rsidR="00703BAF" w:rsidRPr="00337774">
              <w:t>hapter for more information.</w:t>
            </w:r>
            <w:r w:rsidR="00582F3E" w:rsidRPr="00337774">
              <w:t xml:space="preserve"> </w:t>
            </w:r>
          </w:p>
        </w:tc>
      </w:tr>
    </w:tbl>
    <w:tbl>
      <w:tblPr>
        <w:tblpPr w:leftFromText="180" w:rightFromText="180" w:vertAnchor="text" w:horzAnchor="margin" w:tblpY="1023"/>
        <w:tblW w:w="0" w:type="auto"/>
        <w:tblLayout w:type="fixed"/>
        <w:tblLook w:val="0000" w:firstRow="0" w:lastRow="0" w:firstColumn="0" w:lastColumn="0" w:noHBand="0" w:noVBand="0"/>
      </w:tblPr>
      <w:tblGrid>
        <w:gridCol w:w="1818"/>
        <w:gridCol w:w="7650"/>
      </w:tblGrid>
      <w:tr w:rsidR="00FF2407" w:rsidRPr="00337774" w:rsidTr="00FF2407">
        <w:trPr>
          <w:cantSplit/>
        </w:trPr>
        <w:tc>
          <w:tcPr>
            <w:tcW w:w="1818" w:type="dxa"/>
          </w:tcPr>
          <w:p w:rsidR="00FF2407" w:rsidRPr="00337774" w:rsidRDefault="00FF2407" w:rsidP="00FF2407">
            <w:pPr>
              <w:pStyle w:val="Heading5"/>
              <w:numPr>
                <w:ilvl w:val="12"/>
                <w:numId w:val="0"/>
              </w:numPr>
            </w:pPr>
            <w:r w:rsidRPr="00337774">
              <w:t xml:space="preserve">c. Reporting the </w:t>
            </w:r>
            <w:r>
              <w:t>Compliance I</w:t>
            </w:r>
            <w:r w:rsidRPr="00337774">
              <w:t>nspection</w:t>
            </w:r>
          </w:p>
        </w:tc>
        <w:tc>
          <w:tcPr>
            <w:tcW w:w="7650" w:type="dxa"/>
            <w:tcBorders>
              <w:bottom w:val="single" w:sz="4" w:space="0" w:color="auto"/>
            </w:tcBorders>
          </w:tcPr>
          <w:p w:rsidR="00FF2407" w:rsidRPr="00337774" w:rsidRDefault="00FF2407" w:rsidP="00FF2407">
            <w:pPr>
              <w:pStyle w:val="BlockText"/>
              <w:numPr>
                <w:ilvl w:val="12"/>
                <w:numId w:val="0"/>
              </w:numPr>
            </w:pPr>
            <w:r w:rsidRPr="00337774">
              <w:t xml:space="preserve">After the compliance inspection is completed, the CI </w:t>
            </w:r>
            <w:r w:rsidRPr="0097623E">
              <w:t>must</w:t>
            </w:r>
            <w:r w:rsidRPr="00337774">
              <w:t xml:space="preserve"> report the results on a CIR, </w:t>
            </w:r>
            <w:hyperlink r:id="rId10" w:history="1">
              <w:r w:rsidRPr="00FF2407">
                <w:rPr>
                  <w:rStyle w:val="Hyperlink"/>
                </w:rPr>
                <w:t>VA Form 26-1839</w:t>
              </w:r>
            </w:hyperlink>
            <w:r w:rsidRPr="00337774">
              <w:t>.  The CI uses this form to report the specific stage of construction, whether or not the work for that specific stage of construction is complete and compliant with the VA</w:t>
            </w:r>
            <w:r>
              <w:t>-</w:t>
            </w:r>
            <w:r w:rsidRPr="00337774">
              <w:t>approved plans and specifications, and if a re-inspection by the CI is required.</w:t>
            </w:r>
          </w:p>
        </w:tc>
      </w:tr>
      <w:tr w:rsidR="00FF2407" w:rsidRPr="00337774" w:rsidTr="00FF2407">
        <w:trPr>
          <w:cantSplit/>
        </w:trPr>
        <w:tc>
          <w:tcPr>
            <w:tcW w:w="1818" w:type="dxa"/>
          </w:tcPr>
          <w:p w:rsidR="00FF2407" w:rsidRPr="00337774" w:rsidRDefault="00FF2407" w:rsidP="00FF2407">
            <w:pPr>
              <w:pStyle w:val="Heading5"/>
              <w:numPr>
                <w:ilvl w:val="12"/>
                <w:numId w:val="0"/>
              </w:numPr>
            </w:pPr>
            <w:r>
              <w:lastRenderedPageBreak/>
              <w:t>d. Acceptable Methods of Communicating With CI</w:t>
            </w:r>
          </w:p>
        </w:tc>
        <w:tc>
          <w:tcPr>
            <w:tcW w:w="7650" w:type="dxa"/>
            <w:tcBorders>
              <w:top w:val="single" w:sz="4" w:space="0" w:color="auto"/>
              <w:bottom w:val="single" w:sz="4" w:space="0" w:color="auto"/>
            </w:tcBorders>
          </w:tcPr>
          <w:p w:rsidR="00FF2407" w:rsidRPr="00D270AB" w:rsidRDefault="00FF2407" w:rsidP="00FF2407">
            <w:pPr>
              <w:pStyle w:val="BlockText"/>
              <w:numPr>
                <w:ilvl w:val="12"/>
                <w:numId w:val="0"/>
              </w:numPr>
            </w:pPr>
            <w:r>
              <w:t xml:space="preserve">Upon assigning a CI and throughout the duration of the construction project, the SAH Agent will be required to communicate construction information to the CI.  For clarification purposes, anytime the SAH Agent is directed to send information to the CI, it is acceptable to email or mail the documentation to the CI.  All correspondence </w:t>
            </w:r>
            <w:r w:rsidRPr="0097623E">
              <w:t xml:space="preserve">must </w:t>
            </w:r>
            <w:r>
              <w:t xml:space="preserve">be uploaded or noted in the system. </w:t>
            </w:r>
          </w:p>
        </w:tc>
      </w:tr>
    </w:tbl>
    <w:p w:rsidR="00FF2407" w:rsidRPr="00337774" w:rsidRDefault="00FF2407" w:rsidP="00FF2407">
      <w:pPr>
        <w:pStyle w:val="BlockLine"/>
        <w:jc w:val="right"/>
        <w:rPr>
          <w:i/>
          <w:sz w:val="20"/>
        </w:rPr>
      </w:pPr>
    </w:p>
    <w:p w:rsidR="0097623E" w:rsidRDefault="0097623E" w:rsidP="00427D2D"/>
    <w:p w:rsidR="0097623E" w:rsidRDefault="0097623E" w:rsidP="00427D2D"/>
    <w:p w:rsidR="00FF2407" w:rsidRDefault="0097623E" w:rsidP="0097623E">
      <w:pPr>
        <w:pStyle w:val="MapTitleContinued"/>
      </w:pPr>
      <w:r>
        <w:t xml:space="preserve">2.  </w:t>
      </w:r>
      <w:r w:rsidR="00582F3E" w:rsidRPr="00337774">
        <w:t>Compliance Inspector Qualifications</w:t>
      </w:r>
    </w:p>
    <w:p w:rsidR="00FF2407" w:rsidRPr="00337774" w:rsidRDefault="00582F3E" w:rsidP="00FF2407">
      <w:pPr>
        <w:pStyle w:val="BlockLine"/>
        <w:numPr>
          <w:ilvl w:val="12"/>
          <w:numId w:val="0"/>
        </w:numPr>
        <w:ind w:left="1700"/>
      </w:pPr>
      <w:r w:rsidRPr="00337774">
        <w:t xml:space="preserve"> </w:t>
      </w:r>
      <w:r w:rsidR="00FF2407" w:rsidRPr="00337774">
        <w:t xml:space="preserve">  </w:t>
      </w:r>
    </w:p>
    <w:tbl>
      <w:tblPr>
        <w:tblW w:w="0" w:type="auto"/>
        <w:tblLayout w:type="fixed"/>
        <w:tblLook w:val="04A0" w:firstRow="1" w:lastRow="0" w:firstColumn="1" w:lastColumn="0" w:noHBand="0" w:noVBand="1"/>
      </w:tblPr>
      <w:tblGrid>
        <w:gridCol w:w="1728"/>
        <w:gridCol w:w="7740"/>
      </w:tblGrid>
      <w:tr w:rsidR="007638BB" w:rsidRPr="007638BB" w:rsidTr="007638BB">
        <w:trPr>
          <w:cantSplit/>
        </w:trPr>
        <w:tc>
          <w:tcPr>
            <w:tcW w:w="1728" w:type="dxa"/>
            <w:hideMark/>
          </w:tcPr>
          <w:p w:rsidR="007638BB" w:rsidRPr="0097623E" w:rsidRDefault="00FF2407">
            <w:pPr>
              <w:pStyle w:val="Heading5"/>
              <w:spacing w:line="276" w:lineRule="auto"/>
            </w:pPr>
            <w:r>
              <w:t>Change D</w:t>
            </w:r>
            <w:r w:rsidR="007638BB" w:rsidRPr="0097623E">
              <w:t>ate</w:t>
            </w:r>
          </w:p>
        </w:tc>
        <w:tc>
          <w:tcPr>
            <w:tcW w:w="7740" w:type="dxa"/>
            <w:hideMark/>
          </w:tcPr>
          <w:p w:rsidR="00EB5C06" w:rsidRDefault="00EB5C06" w:rsidP="00EB5C06">
            <w:pPr>
              <w:pStyle w:val="BlockText"/>
              <w:spacing w:line="276" w:lineRule="auto"/>
            </w:pPr>
            <w:r>
              <w:t>February 12, 2014, Change 1</w:t>
            </w:r>
          </w:p>
          <w:p w:rsidR="007638BB" w:rsidRDefault="007638BB" w:rsidP="007638BB">
            <w:pPr>
              <w:pStyle w:val="BulletText1"/>
              <w:numPr>
                <w:ilvl w:val="0"/>
                <w:numId w:val="156"/>
              </w:numPr>
              <w:spacing w:line="276" w:lineRule="auto"/>
              <w:ind w:left="187" w:hanging="187"/>
            </w:pPr>
            <w:r>
              <w:t>This entire section has been updated.</w:t>
            </w:r>
          </w:p>
        </w:tc>
      </w:tr>
    </w:tbl>
    <w:p w:rsidR="007638BB" w:rsidRDefault="007638BB" w:rsidP="007638BB">
      <w:pPr>
        <w:pStyle w:val="BlockLine"/>
      </w:pPr>
    </w:p>
    <w:tbl>
      <w:tblPr>
        <w:tblW w:w="0" w:type="auto"/>
        <w:tblLayout w:type="fixed"/>
        <w:tblLook w:val="0000" w:firstRow="0" w:lastRow="0" w:firstColumn="0" w:lastColumn="0" w:noHBand="0" w:noVBand="0"/>
      </w:tblPr>
      <w:tblGrid>
        <w:gridCol w:w="1728"/>
        <w:gridCol w:w="7740"/>
      </w:tblGrid>
      <w:tr w:rsidR="00582F3E" w:rsidRPr="00337774" w:rsidTr="004B2C7A">
        <w:trPr>
          <w:cantSplit/>
        </w:trPr>
        <w:tc>
          <w:tcPr>
            <w:tcW w:w="1728" w:type="dxa"/>
          </w:tcPr>
          <w:p w:rsidR="00582F3E" w:rsidRPr="00337774" w:rsidRDefault="00582F3E" w:rsidP="004B2C7A">
            <w:pPr>
              <w:pStyle w:val="Heading5"/>
              <w:numPr>
                <w:ilvl w:val="12"/>
                <w:numId w:val="0"/>
              </w:numPr>
            </w:pPr>
            <w:r w:rsidRPr="00337774">
              <w:t>a. R</w:t>
            </w:r>
            <w:r w:rsidR="00ED5218">
              <w:t xml:space="preserve">LC </w:t>
            </w:r>
            <w:r w:rsidR="007638BB">
              <w:t>R</w:t>
            </w:r>
            <w:r w:rsidRPr="00337774">
              <w:t>equirements</w:t>
            </w:r>
          </w:p>
        </w:tc>
        <w:tc>
          <w:tcPr>
            <w:tcW w:w="7740" w:type="dxa"/>
          </w:tcPr>
          <w:p w:rsidR="00582F3E" w:rsidRPr="00337774" w:rsidRDefault="001E3478" w:rsidP="00983BAC">
            <w:pPr>
              <w:pStyle w:val="BlockText"/>
              <w:numPr>
                <w:ilvl w:val="12"/>
                <w:numId w:val="0"/>
              </w:numPr>
            </w:pPr>
            <w:r w:rsidRPr="00337774">
              <w:t>Each R</w:t>
            </w:r>
            <w:r w:rsidR="003C2730" w:rsidRPr="00337774">
              <w:t>egional Loan Center (R</w:t>
            </w:r>
            <w:r w:rsidRPr="00337774">
              <w:t>LC</w:t>
            </w:r>
            <w:r w:rsidR="003C2730" w:rsidRPr="00337774">
              <w:t>)</w:t>
            </w:r>
            <w:r w:rsidRPr="00337774">
              <w:t xml:space="preserve"> </w:t>
            </w:r>
            <w:r w:rsidRPr="0097623E">
              <w:t>must</w:t>
            </w:r>
            <w:r w:rsidR="00582F3E" w:rsidRPr="00337774">
              <w:t xml:space="preserve"> appoint and maintain a </w:t>
            </w:r>
            <w:r w:rsidR="00977B4D" w:rsidRPr="00337774">
              <w:t xml:space="preserve">fee </w:t>
            </w:r>
            <w:r w:rsidR="00582F3E" w:rsidRPr="00337774">
              <w:t>panel of CIs to co</w:t>
            </w:r>
            <w:r w:rsidRPr="00337774">
              <w:t>mplete</w:t>
            </w:r>
            <w:r w:rsidR="00582F3E" w:rsidRPr="00337774">
              <w:t xml:space="preserve"> compliance inspections for SAH</w:t>
            </w:r>
            <w:r w:rsidR="00B93DBD" w:rsidRPr="00337774">
              <w:t xml:space="preserve"> and</w:t>
            </w:r>
            <w:r w:rsidRPr="00337774">
              <w:t xml:space="preserve"> </w:t>
            </w:r>
            <w:r w:rsidR="00582F3E" w:rsidRPr="00337774">
              <w:t>SHA</w:t>
            </w:r>
            <w:r w:rsidR="00B93DBD" w:rsidRPr="00337774">
              <w:t xml:space="preserve"> </w:t>
            </w:r>
            <w:r w:rsidR="00582F3E" w:rsidRPr="00337774">
              <w:t>grant</w:t>
            </w:r>
            <w:r w:rsidR="00D47C11" w:rsidRPr="00337774">
              <w:t>s</w:t>
            </w:r>
            <w:r w:rsidR="00582F3E" w:rsidRPr="00337774">
              <w:t xml:space="preserve"> </w:t>
            </w:r>
            <w:r w:rsidRPr="00337774">
              <w:t>in th</w:t>
            </w:r>
            <w:r w:rsidR="00582F3E" w:rsidRPr="00337774">
              <w:t>eir respective geographic areas</w:t>
            </w:r>
            <w:r w:rsidR="007F1660" w:rsidRPr="00337774">
              <w:t xml:space="preserve"> of jurisdiction</w:t>
            </w:r>
            <w:r w:rsidR="00582F3E" w:rsidRPr="00337774">
              <w:t xml:space="preserve">.  The </w:t>
            </w:r>
            <w:r w:rsidR="00977B4D" w:rsidRPr="00337774">
              <w:t>f</w:t>
            </w:r>
            <w:r w:rsidR="00582F3E" w:rsidRPr="00337774">
              <w:t xml:space="preserve">ee </w:t>
            </w:r>
            <w:r w:rsidR="00977B4D" w:rsidRPr="00337774">
              <w:t>p</w:t>
            </w:r>
            <w:r w:rsidR="00582F3E" w:rsidRPr="00337774">
              <w:t xml:space="preserve">anel </w:t>
            </w:r>
            <w:r w:rsidR="00977B4D" w:rsidRPr="00337774">
              <w:t>r</w:t>
            </w:r>
            <w:r w:rsidR="007F1660" w:rsidRPr="00337774">
              <w:t xml:space="preserve">oster </w:t>
            </w:r>
            <w:r w:rsidR="007F1660" w:rsidRPr="0097623E">
              <w:t>must</w:t>
            </w:r>
            <w:r w:rsidR="007F1660" w:rsidRPr="00337774">
              <w:t xml:space="preserve"> be monitored to ensure a sufficient </w:t>
            </w:r>
            <w:r w:rsidR="00977B4D" w:rsidRPr="00337774">
              <w:t>number</w:t>
            </w:r>
            <w:r w:rsidR="007F1660" w:rsidRPr="00337774">
              <w:t xml:space="preserve"> of available </w:t>
            </w:r>
            <w:r w:rsidR="00977B4D" w:rsidRPr="00337774">
              <w:t xml:space="preserve">fee </w:t>
            </w:r>
            <w:r w:rsidR="007F1660" w:rsidRPr="00337774">
              <w:t>panel members</w:t>
            </w:r>
            <w:r w:rsidR="00977B4D" w:rsidRPr="00337774">
              <w:t xml:space="preserve"> so that construction delays </w:t>
            </w:r>
            <w:r w:rsidR="00582F3E" w:rsidRPr="00337774">
              <w:t>due to limited CI availability</w:t>
            </w:r>
            <w:r w:rsidR="00977B4D" w:rsidRPr="00337774">
              <w:t xml:space="preserve"> are avoided</w:t>
            </w:r>
            <w:r w:rsidR="00582F3E" w:rsidRPr="00337774">
              <w:t xml:space="preserve">.   </w:t>
            </w:r>
          </w:p>
        </w:tc>
      </w:tr>
    </w:tbl>
    <w:p w:rsidR="00582F3E" w:rsidRPr="00337774" w:rsidRDefault="00582F3E" w:rsidP="004B2C7A">
      <w:pPr>
        <w:pStyle w:val="BlockLine"/>
        <w:numPr>
          <w:ilvl w:val="12"/>
          <w:numId w:val="0"/>
        </w:numPr>
        <w:ind w:left="1700"/>
      </w:pPr>
      <w:r w:rsidRPr="00337774">
        <w:t xml:space="preserve">  </w:t>
      </w:r>
    </w:p>
    <w:tbl>
      <w:tblPr>
        <w:tblW w:w="0" w:type="auto"/>
        <w:tblBorders>
          <w:top w:val="single" w:sz="4" w:space="0" w:color="auto"/>
        </w:tblBorders>
        <w:tblLayout w:type="fixed"/>
        <w:tblLook w:val="0000" w:firstRow="0" w:lastRow="0" w:firstColumn="0" w:lastColumn="0" w:noHBand="0" w:noVBand="0"/>
      </w:tblPr>
      <w:tblGrid>
        <w:gridCol w:w="1728"/>
        <w:gridCol w:w="7740"/>
      </w:tblGrid>
      <w:tr w:rsidR="00582F3E" w:rsidRPr="00337774" w:rsidTr="006B6BBA">
        <w:trPr>
          <w:cantSplit/>
        </w:trPr>
        <w:tc>
          <w:tcPr>
            <w:tcW w:w="1728" w:type="dxa"/>
            <w:tcBorders>
              <w:top w:val="nil"/>
            </w:tcBorders>
          </w:tcPr>
          <w:p w:rsidR="00582F3E" w:rsidRPr="00337774" w:rsidRDefault="00ED5218" w:rsidP="007638BB">
            <w:pPr>
              <w:pStyle w:val="Heading5"/>
              <w:numPr>
                <w:ilvl w:val="12"/>
                <w:numId w:val="0"/>
              </w:numPr>
            </w:pPr>
            <w:r>
              <w:lastRenderedPageBreak/>
              <w:t xml:space="preserve">b. CI </w:t>
            </w:r>
            <w:r w:rsidR="007638BB">
              <w:t>M</w:t>
            </w:r>
            <w:r>
              <w:t xml:space="preserve">inimum </w:t>
            </w:r>
            <w:r w:rsidR="007638BB">
              <w:t>Q</w:t>
            </w:r>
            <w:r w:rsidR="007638BB" w:rsidRPr="00337774">
              <w:t xml:space="preserve">ualifications </w:t>
            </w:r>
          </w:p>
        </w:tc>
        <w:tc>
          <w:tcPr>
            <w:tcW w:w="7740" w:type="dxa"/>
            <w:tcBorders>
              <w:top w:val="nil"/>
              <w:bottom w:val="single" w:sz="4" w:space="0" w:color="auto"/>
            </w:tcBorders>
          </w:tcPr>
          <w:p w:rsidR="00582F3E" w:rsidRDefault="00582F3E" w:rsidP="004B2C7A">
            <w:pPr>
              <w:pStyle w:val="BlockText"/>
              <w:numPr>
                <w:ilvl w:val="12"/>
                <w:numId w:val="0"/>
              </w:numPr>
            </w:pPr>
            <w:r w:rsidRPr="00337774">
              <w:t xml:space="preserve">The following qualifications </w:t>
            </w:r>
            <w:r w:rsidRPr="0097623E">
              <w:t>must</w:t>
            </w:r>
            <w:r w:rsidRPr="00337774">
              <w:t xml:space="preserve"> be met prior to appointment to the VA fe</w:t>
            </w:r>
            <w:r w:rsidR="007A6095" w:rsidRPr="00337774">
              <w:t>e panel</w:t>
            </w:r>
            <w:r w:rsidRPr="00337774">
              <w:t>:</w:t>
            </w:r>
          </w:p>
          <w:p w:rsidR="007638BB" w:rsidRPr="00337774" w:rsidRDefault="007638BB" w:rsidP="004B2C7A">
            <w:pPr>
              <w:pStyle w:val="BlockText"/>
              <w:numPr>
                <w:ilvl w:val="12"/>
                <w:numId w:val="0"/>
              </w:numPr>
            </w:pPr>
          </w:p>
          <w:p w:rsidR="00582F3E" w:rsidRPr="00337774" w:rsidRDefault="00582F3E" w:rsidP="007E7F90">
            <w:pPr>
              <w:pStyle w:val="BodyText"/>
              <w:numPr>
                <w:ilvl w:val="0"/>
                <w:numId w:val="38"/>
              </w:numPr>
              <w:tabs>
                <w:tab w:val="left" w:pos="360"/>
                <w:tab w:val="left" w:pos="990"/>
                <w:tab w:val="left" w:pos="1170"/>
                <w:tab w:val="left" w:pos="2160"/>
                <w:tab w:val="left" w:pos="2880"/>
                <w:tab w:val="left" w:pos="3600"/>
                <w:tab w:val="left" w:pos="4320"/>
                <w:tab w:val="left" w:pos="5040"/>
                <w:tab w:val="left" w:pos="5760"/>
                <w:tab w:val="left" w:pos="6480"/>
                <w:tab w:val="left" w:pos="7200"/>
                <w:tab w:val="left" w:pos="7920"/>
              </w:tabs>
              <w:autoSpaceDE w:val="0"/>
              <w:autoSpaceDN w:val="0"/>
              <w:spacing w:after="0"/>
              <w:ind w:right="630"/>
            </w:pPr>
            <w:r w:rsidRPr="00337774">
              <w:t>At least</w:t>
            </w:r>
            <w:r w:rsidR="0097623E">
              <w:t xml:space="preserve"> 3</w:t>
            </w:r>
            <w:r w:rsidRPr="00337774">
              <w:rPr>
                <w:i/>
                <w:iCs/>
              </w:rPr>
              <w:t xml:space="preserve"> </w:t>
            </w:r>
            <w:r w:rsidRPr="00337774">
              <w:rPr>
                <w:iCs/>
              </w:rPr>
              <w:t>years of</w:t>
            </w:r>
            <w:r w:rsidRPr="00337774">
              <w:t xml:space="preserve"> construction</w:t>
            </w:r>
            <w:r w:rsidR="00556F29" w:rsidRPr="00337774">
              <w:t xml:space="preserve"> related</w:t>
            </w:r>
            <w:r w:rsidRPr="00337774">
              <w:t xml:space="preserve"> inspection </w:t>
            </w:r>
            <w:r w:rsidR="00FF3927">
              <w:t>e</w:t>
            </w:r>
            <w:r w:rsidRPr="00337774">
              <w:rPr>
                <w:iCs/>
              </w:rPr>
              <w:t>xperience</w:t>
            </w:r>
            <w:r w:rsidR="00977B4D" w:rsidRPr="00337774">
              <w:rPr>
                <w:iCs/>
              </w:rPr>
              <w:t>.</w:t>
            </w:r>
            <w:r w:rsidRPr="00337774">
              <w:t xml:space="preserve"> </w:t>
            </w:r>
          </w:p>
          <w:p w:rsidR="00582F3E" w:rsidRDefault="00556F29" w:rsidP="007E7F90">
            <w:pPr>
              <w:pStyle w:val="BodyText"/>
              <w:numPr>
                <w:ilvl w:val="0"/>
                <w:numId w:val="38"/>
              </w:numPr>
              <w:tabs>
                <w:tab w:val="left" w:pos="360"/>
                <w:tab w:val="left" w:pos="990"/>
                <w:tab w:val="left" w:pos="1170"/>
                <w:tab w:val="left" w:pos="2160"/>
                <w:tab w:val="left" w:pos="2880"/>
                <w:tab w:val="left" w:pos="3600"/>
                <w:tab w:val="left" w:pos="4320"/>
                <w:tab w:val="left" w:pos="5040"/>
                <w:tab w:val="left" w:pos="5760"/>
                <w:tab w:val="left" w:pos="6480"/>
                <w:tab w:val="left" w:pos="7200"/>
                <w:tab w:val="left" w:pos="7920"/>
              </w:tabs>
              <w:autoSpaceDE w:val="0"/>
              <w:autoSpaceDN w:val="0"/>
              <w:spacing w:after="0"/>
              <w:ind w:right="630"/>
            </w:pPr>
            <w:r w:rsidRPr="00337774">
              <w:t xml:space="preserve">Satisfactory </w:t>
            </w:r>
            <w:r w:rsidR="00582F3E" w:rsidRPr="00337774">
              <w:t>Credit Alert Interactive Voice Response System (CAIVRS) screening</w:t>
            </w:r>
            <w:r w:rsidRPr="00337774">
              <w:t xml:space="preserve"> results</w:t>
            </w:r>
            <w:r w:rsidR="00977B4D" w:rsidRPr="00337774">
              <w:t>.</w:t>
            </w:r>
          </w:p>
          <w:p w:rsidR="002D0153" w:rsidRPr="00337774" w:rsidRDefault="002D0153" w:rsidP="007E7F90">
            <w:pPr>
              <w:pStyle w:val="BodyText"/>
              <w:numPr>
                <w:ilvl w:val="0"/>
                <w:numId w:val="38"/>
              </w:numPr>
              <w:tabs>
                <w:tab w:val="left" w:pos="360"/>
                <w:tab w:val="left" w:pos="990"/>
                <w:tab w:val="left" w:pos="1170"/>
                <w:tab w:val="left" w:pos="2160"/>
                <w:tab w:val="left" w:pos="2880"/>
                <w:tab w:val="left" w:pos="3600"/>
                <w:tab w:val="left" w:pos="4320"/>
                <w:tab w:val="left" w:pos="5040"/>
                <w:tab w:val="left" w:pos="5760"/>
                <w:tab w:val="left" w:pos="6480"/>
                <w:tab w:val="left" w:pos="7200"/>
                <w:tab w:val="left" w:pos="7920"/>
              </w:tabs>
              <w:autoSpaceDE w:val="0"/>
              <w:autoSpaceDN w:val="0"/>
              <w:spacing w:after="0"/>
              <w:ind w:right="630"/>
            </w:pPr>
            <w:r>
              <w:t>An active inspector license, if required from the state.</w:t>
            </w:r>
          </w:p>
          <w:p w:rsidR="00556F29" w:rsidRPr="00337774" w:rsidRDefault="00556F29" w:rsidP="00556F29">
            <w:pPr>
              <w:pStyle w:val="BodyText"/>
              <w:tabs>
                <w:tab w:val="left" w:pos="360"/>
                <w:tab w:val="left" w:pos="990"/>
                <w:tab w:val="left" w:pos="1170"/>
                <w:tab w:val="left" w:pos="2160"/>
                <w:tab w:val="left" w:pos="2880"/>
                <w:tab w:val="left" w:pos="3600"/>
                <w:tab w:val="left" w:pos="4320"/>
                <w:tab w:val="left" w:pos="5040"/>
                <w:tab w:val="left" w:pos="5760"/>
                <w:tab w:val="left" w:pos="6480"/>
                <w:tab w:val="left" w:pos="7200"/>
                <w:tab w:val="left" w:pos="7920"/>
              </w:tabs>
              <w:autoSpaceDE w:val="0"/>
              <w:autoSpaceDN w:val="0"/>
              <w:spacing w:after="0"/>
              <w:ind w:right="630"/>
            </w:pPr>
          </w:p>
          <w:p w:rsidR="00556F29" w:rsidRPr="00337774" w:rsidRDefault="00654396" w:rsidP="00556F29">
            <w:pPr>
              <w:pStyle w:val="BodyText"/>
              <w:tabs>
                <w:tab w:val="left" w:pos="360"/>
                <w:tab w:val="left" w:pos="990"/>
                <w:tab w:val="left" w:pos="1170"/>
                <w:tab w:val="left" w:pos="2160"/>
                <w:tab w:val="left" w:pos="2880"/>
                <w:tab w:val="left" w:pos="3600"/>
                <w:tab w:val="left" w:pos="4320"/>
                <w:tab w:val="left" w:pos="5040"/>
                <w:tab w:val="left" w:pos="5760"/>
                <w:tab w:val="left" w:pos="6480"/>
                <w:tab w:val="left" w:pos="7200"/>
                <w:tab w:val="left" w:pos="7920"/>
              </w:tabs>
              <w:autoSpaceDE w:val="0"/>
              <w:autoSpaceDN w:val="0"/>
              <w:spacing w:after="0"/>
              <w:ind w:right="630"/>
            </w:pPr>
            <w:r w:rsidRPr="00FF2407">
              <w:rPr>
                <w:b/>
                <w:i/>
              </w:rPr>
              <w:t>Important</w:t>
            </w:r>
            <w:r w:rsidRPr="0097623E">
              <w:t>:</w:t>
            </w:r>
            <w:r>
              <w:rPr>
                <w:b/>
                <w:i/>
              </w:rPr>
              <w:t xml:space="preserve">  </w:t>
            </w:r>
            <w:r w:rsidR="002D0153">
              <w:t>Builders who are actively working on SAH projects cannot concurrently serve as compliance inspectors.</w:t>
            </w:r>
          </w:p>
          <w:p w:rsidR="00582F3E" w:rsidRPr="00337774" w:rsidRDefault="00582F3E" w:rsidP="00556F29">
            <w:pPr>
              <w:pStyle w:val="BodyText"/>
              <w:tabs>
                <w:tab w:val="left" w:pos="360"/>
                <w:tab w:val="left" w:pos="990"/>
                <w:tab w:val="left" w:pos="1170"/>
                <w:tab w:val="left" w:pos="2160"/>
                <w:tab w:val="left" w:pos="2880"/>
                <w:tab w:val="left" w:pos="3600"/>
                <w:tab w:val="left" w:pos="4320"/>
                <w:tab w:val="left" w:pos="5040"/>
                <w:tab w:val="left" w:pos="5760"/>
                <w:tab w:val="left" w:pos="6480"/>
                <w:tab w:val="left" w:pos="7200"/>
                <w:tab w:val="left" w:pos="7920"/>
              </w:tabs>
              <w:autoSpaceDE w:val="0"/>
              <w:autoSpaceDN w:val="0"/>
              <w:spacing w:after="0"/>
              <w:ind w:right="630"/>
            </w:pPr>
          </w:p>
          <w:p w:rsidR="002D0153" w:rsidRDefault="00556F29" w:rsidP="004B2C7A">
            <w:pPr>
              <w:pStyle w:val="BodyText"/>
              <w:tabs>
                <w:tab w:val="left" w:pos="360"/>
                <w:tab w:val="left" w:pos="990"/>
                <w:tab w:val="left" w:pos="1170"/>
                <w:tab w:val="left" w:pos="2160"/>
                <w:tab w:val="left" w:pos="2880"/>
                <w:tab w:val="left" w:pos="3600"/>
                <w:tab w:val="left" w:pos="4320"/>
                <w:tab w:val="left" w:pos="5040"/>
                <w:tab w:val="left" w:pos="5760"/>
                <w:tab w:val="left" w:pos="6480"/>
                <w:tab w:val="left" w:pos="7200"/>
                <w:tab w:val="left" w:pos="7920"/>
              </w:tabs>
              <w:autoSpaceDE w:val="0"/>
              <w:autoSpaceDN w:val="0"/>
              <w:spacing w:after="0"/>
              <w:ind w:right="630"/>
            </w:pPr>
            <w:r w:rsidRPr="00337774">
              <w:t xml:space="preserve">RLCs are encouraged to seek out potential CIs with </w:t>
            </w:r>
            <w:r w:rsidR="005F10BC" w:rsidRPr="00337774">
              <w:t>International Code Council (</w:t>
            </w:r>
            <w:r w:rsidR="00582F3E" w:rsidRPr="00337774">
              <w:t>ICC</w:t>
            </w:r>
            <w:r w:rsidR="005F10BC" w:rsidRPr="00337774">
              <w:t>)</w:t>
            </w:r>
            <w:r w:rsidR="00582F3E" w:rsidRPr="00337774">
              <w:t xml:space="preserve"> certification for residential building inspection or</w:t>
            </w:r>
            <w:r w:rsidRPr="00337774">
              <w:t xml:space="preserve"> those that possess</w:t>
            </w:r>
            <w:r w:rsidR="00582F3E" w:rsidRPr="00337774">
              <w:t xml:space="preserve"> local</w:t>
            </w:r>
            <w:r w:rsidR="00361215" w:rsidRPr="00337774">
              <w:t>/</w:t>
            </w:r>
            <w:r w:rsidR="00582F3E" w:rsidRPr="00337774">
              <w:t xml:space="preserve">state </w:t>
            </w:r>
            <w:r w:rsidR="00361215" w:rsidRPr="00337774">
              <w:t xml:space="preserve">home inspector </w:t>
            </w:r>
            <w:r w:rsidR="00582F3E" w:rsidRPr="00337774">
              <w:t>licen</w:t>
            </w:r>
            <w:r w:rsidR="00503AB2" w:rsidRPr="00337774">
              <w:t>s</w:t>
            </w:r>
            <w:r w:rsidR="00361215" w:rsidRPr="00337774">
              <w:t>es</w:t>
            </w:r>
            <w:r w:rsidR="007F1660" w:rsidRPr="00337774">
              <w:t>,</w:t>
            </w:r>
            <w:r w:rsidR="00503AB2" w:rsidRPr="00337774">
              <w:t xml:space="preserve"> where </w:t>
            </w:r>
            <w:r w:rsidRPr="00337774">
              <w:t>applicable</w:t>
            </w:r>
            <w:r w:rsidR="007F1660" w:rsidRPr="00337774">
              <w:t>.</w:t>
            </w:r>
          </w:p>
          <w:p w:rsidR="002D0153" w:rsidRDefault="002D0153" w:rsidP="004B2C7A">
            <w:pPr>
              <w:pStyle w:val="BodyText"/>
              <w:tabs>
                <w:tab w:val="left" w:pos="360"/>
                <w:tab w:val="left" w:pos="990"/>
                <w:tab w:val="left" w:pos="1170"/>
                <w:tab w:val="left" w:pos="2160"/>
                <w:tab w:val="left" w:pos="2880"/>
                <w:tab w:val="left" w:pos="3600"/>
                <w:tab w:val="left" w:pos="4320"/>
                <w:tab w:val="left" w:pos="5040"/>
                <w:tab w:val="left" w:pos="5760"/>
                <w:tab w:val="left" w:pos="6480"/>
                <w:tab w:val="left" w:pos="7200"/>
                <w:tab w:val="left" w:pos="7920"/>
              </w:tabs>
              <w:autoSpaceDE w:val="0"/>
              <w:autoSpaceDN w:val="0"/>
              <w:spacing w:after="0"/>
              <w:ind w:right="630"/>
            </w:pPr>
          </w:p>
          <w:p w:rsidR="00361215" w:rsidRPr="00337774" w:rsidRDefault="00556F29" w:rsidP="004B2C7A">
            <w:pPr>
              <w:pStyle w:val="BodyText"/>
              <w:tabs>
                <w:tab w:val="left" w:pos="360"/>
                <w:tab w:val="left" w:pos="990"/>
                <w:tab w:val="left" w:pos="1170"/>
                <w:tab w:val="left" w:pos="2160"/>
                <w:tab w:val="left" w:pos="2880"/>
                <w:tab w:val="left" w:pos="3600"/>
                <w:tab w:val="left" w:pos="4320"/>
                <w:tab w:val="left" w:pos="5040"/>
                <w:tab w:val="left" w:pos="5760"/>
                <w:tab w:val="left" w:pos="6480"/>
                <w:tab w:val="left" w:pos="7200"/>
                <w:tab w:val="left" w:pos="7920"/>
              </w:tabs>
              <w:autoSpaceDE w:val="0"/>
              <w:autoSpaceDN w:val="0"/>
              <w:spacing w:after="0"/>
              <w:ind w:right="630"/>
            </w:pPr>
            <w:r w:rsidRPr="00337774">
              <w:t xml:space="preserve">For potential CIs </w:t>
            </w:r>
            <w:r w:rsidR="002D0153">
              <w:t>in states in which no inspector license is required,</w:t>
            </w:r>
            <w:r w:rsidR="00582F3E" w:rsidRPr="00337774">
              <w:t xml:space="preserve"> </w:t>
            </w:r>
            <w:r w:rsidR="00361215" w:rsidRPr="00337774">
              <w:t xml:space="preserve">the </w:t>
            </w:r>
            <w:r w:rsidR="00582F3E" w:rsidRPr="00337774">
              <w:t xml:space="preserve">RLCs </w:t>
            </w:r>
            <w:r w:rsidRPr="0097623E">
              <w:t>must</w:t>
            </w:r>
            <w:r w:rsidRPr="00337774">
              <w:t xml:space="preserve"> </w:t>
            </w:r>
            <w:r w:rsidR="00582F3E" w:rsidRPr="00337774">
              <w:t xml:space="preserve">administer a written test </w:t>
            </w:r>
            <w:r w:rsidR="00503AB2" w:rsidRPr="00337774">
              <w:t xml:space="preserve">that </w:t>
            </w:r>
            <w:r w:rsidR="00503AB2" w:rsidRPr="0097623E">
              <w:t>must</w:t>
            </w:r>
            <w:r w:rsidR="00503AB2" w:rsidRPr="00337774">
              <w:t xml:space="preserve"> be pass</w:t>
            </w:r>
            <w:r w:rsidR="00FF2407">
              <w:t>ed with a score greater than 70 percent</w:t>
            </w:r>
            <w:r w:rsidR="00503AB2" w:rsidRPr="00337774">
              <w:t xml:space="preserve"> on the first attempt</w:t>
            </w:r>
            <w:r w:rsidRPr="00337774">
              <w:t xml:space="preserve">. </w:t>
            </w:r>
            <w:r w:rsidR="007638BB">
              <w:t xml:space="preserve"> </w:t>
            </w:r>
            <w:r w:rsidR="007A6095" w:rsidRPr="00337774">
              <w:t xml:space="preserve">A copy of the </w:t>
            </w:r>
            <w:r w:rsidR="00361215" w:rsidRPr="00337774">
              <w:t xml:space="preserve">successfully </w:t>
            </w:r>
            <w:r w:rsidR="007A6095" w:rsidRPr="00337774">
              <w:t xml:space="preserve">completed exam </w:t>
            </w:r>
            <w:r w:rsidR="007A6095" w:rsidRPr="0097623E">
              <w:t>must</w:t>
            </w:r>
            <w:r w:rsidR="007A6095" w:rsidRPr="00337774">
              <w:t xml:space="preserve"> be uploaded in the CIs</w:t>
            </w:r>
            <w:r w:rsidR="00582F3E" w:rsidRPr="00337774">
              <w:t xml:space="preserve"> </w:t>
            </w:r>
            <w:r w:rsidR="007A6095" w:rsidRPr="00337774">
              <w:t xml:space="preserve">file </w:t>
            </w:r>
            <w:r w:rsidR="004368F2" w:rsidRPr="00337774">
              <w:t xml:space="preserve">maintained </w:t>
            </w:r>
            <w:r w:rsidR="007A6095" w:rsidRPr="00337774">
              <w:t>in the Stakeholder Information Management (SIM) application.</w:t>
            </w:r>
            <w:r w:rsidR="00983BAC" w:rsidRPr="00337774">
              <w:t xml:space="preserve">  C</w:t>
            </w:r>
            <w:r w:rsidR="007638BB">
              <w:t xml:space="preserve">entral </w:t>
            </w:r>
            <w:r w:rsidR="00983BAC" w:rsidRPr="00337774">
              <w:t>O</w:t>
            </w:r>
            <w:r w:rsidR="007638BB">
              <w:t>ffice (CO)</w:t>
            </w:r>
            <w:r w:rsidR="00983BAC" w:rsidRPr="00337774">
              <w:t xml:space="preserve"> will</w:t>
            </w:r>
            <w:r w:rsidR="005F10BC" w:rsidRPr="00337774">
              <w:t xml:space="preserve"> provide RLCs a</w:t>
            </w:r>
            <w:r w:rsidR="00983BAC" w:rsidRPr="00337774">
              <w:t xml:space="preserve"> test to be administered to the prospective CIs.  </w:t>
            </w:r>
          </w:p>
          <w:p w:rsidR="00361215" w:rsidRPr="00337774" w:rsidRDefault="00361215" w:rsidP="004B2C7A">
            <w:pPr>
              <w:pStyle w:val="BodyText"/>
              <w:tabs>
                <w:tab w:val="left" w:pos="360"/>
                <w:tab w:val="left" w:pos="990"/>
                <w:tab w:val="left" w:pos="1170"/>
                <w:tab w:val="left" w:pos="2160"/>
                <w:tab w:val="left" w:pos="2880"/>
                <w:tab w:val="left" w:pos="3600"/>
                <w:tab w:val="left" w:pos="4320"/>
                <w:tab w:val="left" w:pos="5040"/>
                <w:tab w:val="left" w:pos="5760"/>
                <w:tab w:val="left" w:pos="6480"/>
                <w:tab w:val="left" w:pos="7200"/>
                <w:tab w:val="left" w:pos="7920"/>
              </w:tabs>
              <w:autoSpaceDE w:val="0"/>
              <w:autoSpaceDN w:val="0"/>
              <w:spacing w:after="0"/>
              <w:ind w:right="630"/>
            </w:pPr>
          </w:p>
          <w:p w:rsidR="00582F3E" w:rsidRPr="00337774" w:rsidRDefault="00654396" w:rsidP="004B2C7A">
            <w:pPr>
              <w:pStyle w:val="BodyText"/>
              <w:tabs>
                <w:tab w:val="left" w:pos="360"/>
                <w:tab w:val="left" w:pos="990"/>
                <w:tab w:val="left" w:pos="1170"/>
                <w:tab w:val="left" w:pos="2160"/>
                <w:tab w:val="left" w:pos="2880"/>
                <w:tab w:val="left" w:pos="3600"/>
                <w:tab w:val="left" w:pos="4320"/>
                <w:tab w:val="left" w:pos="5040"/>
                <w:tab w:val="left" w:pos="5760"/>
                <w:tab w:val="left" w:pos="6480"/>
                <w:tab w:val="left" w:pos="7200"/>
                <w:tab w:val="left" w:pos="7920"/>
              </w:tabs>
              <w:autoSpaceDE w:val="0"/>
              <w:autoSpaceDN w:val="0"/>
              <w:spacing w:after="0"/>
              <w:ind w:right="630"/>
            </w:pPr>
            <w:r w:rsidRPr="00FF2407">
              <w:rPr>
                <w:b/>
                <w:i/>
              </w:rPr>
              <w:t>Important</w:t>
            </w:r>
            <w:r w:rsidRPr="0097623E">
              <w:t>:</w:t>
            </w:r>
            <w:r>
              <w:rPr>
                <w:b/>
                <w:i/>
              </w:rPr>
              <w:t xml:space="preserve">  </w:t>
            </w:r>
            <w:r w:rsidR="00361215" w:rsidRPr="00337774">
              <w:t>Applicants that possess the ICC certification or local/state licenses</w:t>
            </w:r>
            <w:r w:rsidR="007A6095" w:rsidRPr="00337774">
              <w:t xml:space="preserve"> </w:t>
            </w:r>
            <w:r w:rsidR="00361215" w:rsidRPr="00337774">
              <w:t>are exempt from the testing requirement.</w:t>
            </w:r>
          </w:p>
          <w:p w:rsidR="00361215" w:rsidRPr="00337774" w:rsidRDefault="00361215" w:rsidP="004B2C7A">
            <w:pPr>
              <w:pStyle w:val="BodyText"/>
              <w:tabs>
                <w:tab w:val="left" w:pos="360"/>
                <w:tab w:val="left" w:pos="990"/>
                <w:tab w:val="left" w:pos="1170"/>
                <w:tab w:val="left" w:pos="2160"/>
                <w:tab w:val="left" w:pos="2880"/>
                <w:tab w:val="left" w:pos="3600"/>
                <w:tab w:val="left" w:pos="4320"/>
                <w:tab w:val="left" w:pos="5040"/>
                <w:tab w:val="left" w:pos="5760"/>
                <w:tab w:val="left" w:pos="6480"/>
                <w:tab w:val="left" w:pos="7200"/>
                <w:tab w:val="left" w:pos="7920"/>
              </w:tabs>
              <w:autoSpaceDE w:val="0"/>
              <w:autoSpaceDN w:val="0"/>
              <w:spacing w:after="0"/>
              <w:ind w:right="630"/>
            </w:pPr>
          </w:p>
          <w:p w:rsidR="00FF3927" w:rsidRPr="00337774" w:rsidRDefault="00582F3E" w:rsidP="00FF3927">
            <w:pPr>
              <w:pStyle w:val="BodyText"/>
              <w:tabs>
                <w:tab w:val="left" w:pos="360"/>
                <w:tab w:val="left" w:pos="990"/>
                <w:tab w:val="left" w:pos="1170"/>
                <w:tab w:val="left" w:pos="2160"/>
                <w:tab w:val="left" w:pos="2880"/>
                <w:tab w:val="left" w:pos="3600"/>
                <w:tab w:val="left" w:pos="4320"/>
                <w:tab w:val="left" w:pos="5040"/>
                <w:tab w:val="left" w:pos="5760"/>
                <w:tab w:val="left" w:pos="6480"/>
                <w:tab w:val="left" w:pos="7200"/>
                <w:tab w:val="left" w:pos="7920"/>
              </w:tabs>
              <w:autoSpaceDE w:val="0"/>
              <w:autoSpaceDN w:val="0"/>
              <w:spacing w:after="0"/>
              <w:ind w:right="630"/>
            </w:pPr>
            <w:r w:rsidRPr="00337774">
              <w:t xml:space="preserve">All </w:t>
            </w:r>
            <w:r w:rsidR="00977B4D" w:rsidRPr="00337774">
              <w:t>CIs</w:t>
            </w:r>
            <w:r w:rsidRPr="00337774">
              <w:t xml:space="preserve"> are required to be</w:t>
            </w:r>
            <w:r w:rsidR="00361215" w:rsidRPr="00337774">
              <w:t>come</w:t>
            </w:r>
            <w:r w:rsidRPr="00337774">
              <w:t xml:space="preserve"> </w:t>
            </w:r>
            <w:r w:rsidR="00A00C75" w:rsidRPr="00337774">
              <w:t>knowledgeable</w:t>
            </w:r>
            <w:r w:rsidRPr="00337774">
              <w:t xml:space="preserve"> of </w:t>
            </w:r>
            <w:r w:rsidR="00361215" w:rsidRPr="00337774">
              <w:t xml:space="preserve">SAH </w:t>
            </w:r>
            <w:r w:rsidR="002A505F" w:rsidRPr="00337774">
              <w:t>MPR</w:t>
            </w:r>
            <w:r w:rsidRPr="00337774">
              <w:t>s</w:t>
            </w:r>
            <w:r w:rsidR="00983BAC" w:rsidRPr="00337774">
              <w:t xml:space="preserve"> and RAs</w:t>
            </w:r>
            <w:r w:rsidRPr="00337774">
              <w:t xml:space="preserve">, as the </w:t>
            </w:r>
            <w:r w:rsidR="004368F2" w:rsidRPr="00337774">
              <w:t>verification of MPRs</w:t>
            </w:r>
            <w:r w:rsidR="00983BAC" w:rsidRPr="00337774">
              <w:t xml:space="preserve"> and RAs</w:t>
            </w:r>
            <w:r w:rsidR="004368F2" w:rsidRPr="00337774">
              <w:t xml:space="preserve"> is the primary</w:t>
            </w:r>
            <w:r w:rsidRPr="00337774">
              <w:t xml:space="preserve"> objective</w:t>
            </w:r>
            <w:r w:rsidR="00361215" w:rsidRPr="00337774">
              <w:t xml:space="preserve"> of the compliance inspection.</w:t>
            </w:r>
          </w:p>
        </w:tc>
      </w:tr>
      <w:tr w:rsidR="0097623E" w:rsidRPr="00337774" w:rsidTr="00CF2440">
        <w:trPr>
          <w:cantSplit/>
        </w:trPr>
        <w:tc>
          <w:tcPr>
            <w:tcW w:w="1728" w:type="dxa"/>
          </w:tcPr>
          <w:p w:rsidR="0097623E" w:rsidRDefault="0097623E" w:rsidP="007638BB">
            <w:pPr>
              <w:pStyle w:val="Heading5"/>
              <w:numPr>
                <w:ilvl w:val="12"/>
                <w:numId w:val="0"/>
              </w:numPr>
            </w:pPr>
          </w:p>
        </w:tc>
        <w:tc>
          <w:tcPr>
            <w:tcW w:w="7740" w:type="dxa"/>
            <w:tcBorders>
              <w:top w:val="single" w:sz="4" w:space="0" w:color="auto"/>
            </w:tcBorders>
          </w:tcPr>
          <w:p w:rsidR="00CF2440" w:rsidRPr="001604FD" w:rsidRDefault="00CF2440" w:rsidP="00CF2440">
            <w:pPr>
              <w:jc w:val="right"/>
            </w:pPr>
            <w:r w:rsidRPr="00DD7C55">
              <w:rPr>
                <w:i/>
                <w:sz w:val="20"/>
              </w:rPr>
              <w:t>Continued on next page</w:t>
            </w:r>
          </w:p>
          <w:p w:rsidR="0097623E" w:rsidRPr="00337774" w:rsidRDefault="0097623E" w:rsidP="004B2C7A">
            <w:pPr>
              <w:pStyle w:val="BlockText"/>
              <w:numPr>
                <w:ilvl w:val="12"/>
                <w:numId w:val="0"/>
              </w:numPr>
            </w:pPr>
          </w:p>
        </w:tc>
      </w:tr>
      <w:tr w:rsidR="00582F3E" w:rsidRPr="00337774" w:rsidTr="00CF2440">
        <w:trPr>
          <w:cantSplit/>
        </w:trPr>
        <w:tc>
          <w:tcPr>
            <w:tcW w:w="1728" w:type="dxa"/>
          </w:tcPr>
          <w:p w:rsidR="00582F3E" w:rsidRPr="00337774" w:rsidRDefault="00582F3E" w:rsidP="00CF2440">
            <w:pPr>
              <w:pStyle w:val="Heading5"/>
              <w:numPr>
                <w:ilvl w:val="12"/>
                <w:numId w:val="0"/>
              </w:numPr>
            </w:pPr>
          </w:p>
        </w:tc>
        <w:tc>
          <w:tcPr>
            <w:tcW w:w="7740" w:type="dxa"/>
          </w:tcPr>
          <w:p w:rsidR="00ED5218" w:rsidRPr="00337774" w:rsidRDefault="00ED5218" w:rsidP="002A505F">
            <w:pPr>
              <w:pStyle w:val="BlockText"/>
              <w:numPr>
                <w:ilvl w:val="12"/>
                <w:numId w:val="0"/>
              </w:numPr>
            </w:pPr>
          </w:p>
        </w:tc>
      </w:tr>
    </w:tbl>
    <w:p w:rsidR="00CF2440" w:rsidRDefault="00AE2004" w:rsidP="00AE2004">
      <w:pPr>
        <w:pStyle w:val="Heading4"/>
        <w:rPr>
          <w:b w:val="0"/>
          <w:sz w:val="24"/>
          <w:szCs w:val="24"/>
        </w:rPr>
      </w:pPr>
      <w:r>
        <w:br w:type="page"/>
      </w:r>
      <w:r w:rsidR="00CF2440">
        <w:lastRenderedPageBreak/>
        <w:t xml:space="preserve">2.  </w:t>
      </w:r>
      <w:r w:rsidR="00CF2440" w:rsidRPr="00337774">
        <w:t>Compliance Inspector Qualifications</w:t>
      </w:r>
      <w:r w:rsidR="00CF2440">
        <w:t xml:space="preserve">, </w:t>
      </w:r>
      <w:r w:rsidR="00CF2440" w:rsidRPr="00CF2440">
        <w:rPr>
          <w:b w:val="0"/>
          <w:sz w:val="24"/>
          <w:szCs w:val="24"/>
        </w:rPr>
        <w:t>Continued</w:t>
      </w:r>
    </w:p>
    <w:p w:rsidR="00CF2440" w:rsidRPr="00DD7C55" w:rsidRDefault="00CF2440" w:rsidP="00CF2440">
      <w:pPr>
        <w:pStyle w:val="BlockLine"/>
        <w:numPr>
          <w:ilvl w:val="12"/>
          <w:numId w:val="0"/>
        </w:numPr>
        <w:ind w:left="1700"/>
      </w:pPr>
    </w:p>
    <w:p w:rsidR="00CF2440" w:rsidRPr="00CF2440" w:rsidRDefault="00CF2440" w:rsidP="00CF2440"/>
    <w:tbl>
      <w:tblPr>
        <w:tblW w:w="0" w:type="auto"/>
        <w:tblLayout w:type="fixed"/>
        <w:tblLook w:val="0000" w:firstRow="0" w:lastRow="0" w:firstColumn="0" w:lastColumn="0" w:noHBand="0" w:noVBand="0"/>
      </w:tblPr>
      <w:tblGrid>
        <w:gridCol w:w="1728"/>
        <w:gridCol w:w="7740"/>
      </w:tblGrid>
      <w:tr w:rsidR="00CF2440" w:rsidRPr="00337774" w:rsidTr="006B6BBA">
        <w:trPr>
          <w:cantSplit/>
        </w:trPr>
        <w:tc>
          <w:tcPr>
            <w:tcW w:w="1728" w:type="dxa"/>
          </w:tcPr>
          <w:p w:rsidR="00CF2440" w:rsidRPr="00337774" w:rsidRDefault="00CF2440" w:rsidP="0048524F">
            <w:pPr>
              <w:pStyle w:val="Heading5"/>
              <w:numPr>
                <w:ilvl w:val="12"/>
                <w:numId w:val="0"/>
              </w:numPr>
            </w:pPr>
            <w:r>
              <w:t>c. Newly A</w:t>
            </w:r>
            <w:r w:rsidRPr="00337774">
              <w:t xml:space="preserve">ppointed CIs </w:t>
            </w:r>
          </w:p>
        </w:tc>
        <w:tc>
          <w:tcPr>
            <w:tcW w:w="7740" w:type="dxa"/>
          </w:tcPr>
          <w:p w:rsidR="00CF2440" w:rsidRDefault="00FF2407" w:rsidP="0048524F">
            <w:pPr>
              <w:pStyle w:val="BlockText"/>
              <w:numPr>
                <w:ilvl w:val="12"/>
                <w:numId w:val="0"/>
              </w:numPr>
            </w:pPr>
            <w:r>
              <w:t>If possible, newly-</w:t>
            </w:r>
            <w:r w:rsidR="00CF2440" w:rsidRPr="00337774">
              <w:t xml:space="preserve">appointed CIs </w:t>
            </w:r>
            <w:r w:rsidR="00CF2440" w:rsidRPr="0033575E">
              <w:t>should</w:t>
            </w:r>
            <w:r w:rsidR="00CF2440" w:rsidRPr="00337774">
              <w:t xml:space="preserve"> be accompanied by the SAH </w:t>
            </w:r>
            <w:r w:rsidR="00275FD3">
              <w:t>Agent</w:t>
            </w:r>
            <w:r w:rsidR="00CF2440" w:rsidRPr="00337774">
              <w:t xml:space="preserve">, or an experienced CI, </w:t>
            </w:r>
            <w:r w:rsidR="00CF2440">
              <w:t>for the</w:t>
            </w:r>
            <w:r w:rsidR="00CF2440" w:rsidRPr="00337774">
              <w:t xml:space="preserve"> first inspection assignment.  The SAH </w:t>
            </w:r>
            <w:r w:rsidR="00275FD3">
              <w:t>Agent</w:t>
            </w:r>
            <w:r w:rsidR="00CF2440" w:rsidRPr="00337774">
              <w:t xml:space="preserve"> is responsible for assisting the CI in understanding MPRs and RAs throughout the construction project.  All compliance inspections are subject to 100</w:t>
            </w:r>
            <w:r w:rsidR="00CF2440">
              <w:t xml:space="preserve"> percent</w:t>
            </w:r>
            <w:r w:rsidR="00CF2440" w:rsidRPr="00337774">
              <w:t xml:space="preserve"> internal review by the SAH </w:t>
            </w:r>
            <w:r w:rsidR="00275FD3">
              <w:t>Agent</w:t>
            </w:r>
            <w:r w:rsidR="00CF2440">
              <w:t xml:space="preserve"> for accuracy and completeness</w:t>
            </w:r>
            <w:r w:rsidR="00CF2440" w:rsidRPr="00337774">
              <w:t xml:space="preserve">.  </w:t>
            </w:r>
          </w:p>
          <w:p w:rsidR="00CF2440" w:rsidRPr="00337774" w:rsidRDefault="00CF2440" w:rsidP="0048524F">
            <w:pPr>
              <w:pStyle w:val="BlockText"/>
              <w:numPr>
                <w:ilvl w:val="12"/>
                <w:numId w:val="0"/>
              </w:numPr>
            </w:pPr>
          </w:p>
        </w:tc>
      </w:tr>
    </w:tbl>
    <w:p w:rsidR="00CF2440" w:rsidRDefault="00CF2440" w:rsidP="00AE2004">
      <w:pPr>
        <w:pStyle w:val="Heading4"/>
      </w:pPr>
    </w:p>
    <w:p w:rsidR="00CF2440" w:rsidRDefault="00CF2440" w:rsidP="00AE2004">
      <w:pPr>
        <w:pStyle w:val="Heading4"/>
      </w:pPr>
    </w:p>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CF2440" w:rsidRDefault="00CF2440" w:rsidP="00CF2440"/>
    <w:p w:rsidR="00501F66" w:rsidRDefault="00501F66" w:rsidP="00CF2440"/>
    <w:p w:rsidR="00CF2440" w:rsidRDefault="00CF2440" w:rsidP="00CF2440"/>
    <w:p w:rsidR="00CF2440" w:rsidRDefault="00CF2440" w:rsidP="00CF2440"/>
    <w:p w:rsidR="00CF2440" w:rsidRDefault="00CF2440" w:rsidP="00CF2440"/>
    <w:p w:rsidR="00582F3E" w:rsidRDefault="00ED5218" w:rsidP="00AE2004">
      <w:pPr>
        <w:pStyle w:val="Heading4"/>
      </w:pPr>
      <w:r w:rsidRPr="00ED5218">
        <w:lastRenderedPageBreak/>
        <w:t xml:space="preserve">3.  </w:t>
      </w:r>
      <w:r w:rsidR="00582F3E" w:rsidRPr="00ED5218">
        <w:t>Inspection Schedules</w:t>
      </w:r>
    </w:p>
    <w:p w:rsidR="00554C84" w:rsidRPr="00492B3D" w:rsidRDefault="00554C84" w:rsidP="00554C84">
      <w:pPr>
        <w:pStyle w:val="BlockLine"/>
        <w:numPr>
          <w:ilvl w:val="12"/>
          <w:numId w:val="0"/>
        </w:numPr>
        <w:ind w:left="1700"/>
        <w:rPr>
          <w:sz w:val="16"/>
          <w:szCs w:val="16"/>
        </w:rPr>
      </w:pPr>
    </w:p>
    <w:tbl>
      <w:tblPr>
        <w:tblW w:w="0" w:type="auto"/>
        <w:tblLayout w:type="fixed"/>
        <w:tblLook w:val="04A0" w:firstRow="1" w:lastRow="0" w:firstColumn="1" w:lastColumn="0" w:noHBand="0" w:noVBand="1"/>
      </w:tblPr>
      <w:tblGrid>
        <w:gridCol w:w="1728"/>
        <w:gridCol w:w="7740"/>
      </w:tblGrid>
      <w:tr w:rsidR="00554C84" w:rsidRPr="00492B3D" w:rsidTr="00554C84">
        <w:trPr>
          <w:cantSplit/>
        </w:trPr>
        <w:tc>
          <w:tcPr>
            <w:tcW w:w="1728" w:type="dxa"/>
            <w:hideMark/>
          </w:tcPr>
          <w:p w:rsidR="00554C84" w:rsidRPr="00492B3D" w:rsidRDefault="00754A7E">
            <w:pPr>
              <w:pStyle w:val="Heading5"/>
              <w:spacing w:line="276" w:lineRule="auto"/>
              <w:rPr>
                <w:szCs w:val="22"/>
              </w:rPr>
            </w:pPr>
            <w:r>
              <w:rPr>
                <w:szCs w:val="22"/>
              </w:rPr>
              <w:t>Change D</w:t>
            </w:r>
            <w:r w:rsidR="00554C84" w:rsidRPr="00492B3D">
              <w:rPr>
                <w:szCs w:val="22"/>
              </w:rPr>
              <w:t>ate</w:t>
            </w:r>
          </w:p>
        </w:tc>
        <w:tc>
          <w:tcPr>
            <w:tcW w:w="7740" w:type="dxa"/>
            <w:hideMark/>
          </w:tcPr>
          <w:p w:rsidR="00EB5C06" w:rsidRDefault="00EB5C06" w:rsidP="00EB5C06">
            <w:pPr>
              <w:pStyle w:val="BlockText"/>
              <w:spacing w:line="276" w:lineRule="auto"/>
            </w:pPr>
            <w:r>
              <w:t>February 12, 2014, Change 1</w:t>
            </w:r>
          </w:p>
          <w:p w:rsidR="00554C84" w:rsidRPr="00492B3D" w:rsidRDefault="00554C84" w:rsidP="00554C84">
            <w:pPr>
              <w:pStyle w:val="BulletText1"/>
              <w:numPr>
                <w:ilvl w:val="0"/>
                <w:numId w:val="156"/>
              </w:numPr>
              <w:spacing w:line="276" w:lineRule="auto"/>
              <w:ind w:left="187" w:hanging="187"/>
              <w:rPr>
                <w:sz w:val="22"/>
                <w:szCs w:val="22"/>
              </w:rPr>
            </w:pPr>
            <w:r w:rsidRPr="00492B3D">
              <w:rPr>
                <w:sz w:val="22"/>
                <w:szCs w:val="22"/>
              </w:rPr>
              <w:t>This entire section has been updated.</w:t>
            </w:r>
          </w:p>
        </w:tc>
      </w:tr>
    </w:tbl>
    <w:p w:rsidR="00582F3E" w:rsidRPr="00492B3D" w:rsidRDefault="00582F3E" w:rsidP="004B2C7A">
      <w:pPr>
        <w:pStyle w:val="BlockLine"/>
        <w:numPr>
          <w:ilvl w:val="12"/>
          <w:numId w:val="0"/>
        </w:numPr>
        <w:ind w:left="1700"/>
        <w:rPr>
          <w:sz w:val="22"/>
          <w:szCs w:val="22"/>
        </w:rPr>
      </w:pPr>
      <w:r w:rsidRPr="00492B3D">
        <w:rPr>
          <w:sz w:val="22"/>
          <w:szCs w:val="22"/>
        </w:rPr>
        <w:t xml:space="preserve">    </w:t>
      </w:r>
    </w:p>
    <w:tbl>
      <w:tblPr>
        <w:tblW w:w="0" w:type="auto"/>
        <w:tblLayout w:type="fixed"/>
        <w:tblLook w:val="0000" w:firstRow="0" w:lastRow="0" w:firstColumn="0" w:lastColumn="0" w:noHBand="0" w:noVBand="0"/>
      </w:tblPr>
      <w:tblGrid>
        <w:gridCol w:w="1728"/>
        <w:gridCol w:w="7740"/>
      </w:tblGrid>
      <w:tr w:rsidR="00582F3E" w:rsidRPr="00492B3D" w:rsidTr="004B2C7A">
        <w:trPr>
          <w:cantSplit/>
        </w:trPr>
        <w:tc>
          <w:tcPr>
            <w:tcW w:w="1728" w:type="dxa"/>
          </w:tcPr>
          <w:p w:rsidR="00582F3E" w:rsidRPr="00492B3D" w:rsidRDefault="00582F3E" w:rsidP="004B2C7A">
            <w:pPr>
              <w:pStyle w:val="Heading5"/>
              <w:numPr>
                <w:ilvl w:val="12"/>
                <w:numId w:val="0"/>
              </w:numPr>
              <w:rPr>
                <w:szCs w:val="22"/>
              </w:rPr>
            </w:pPr>
            <w:r w:rsidRPr="00492B3D">
              <w:rPr>
                <w:szCs w:val="22"/>
              </w:rPr>
              <w:t>a. Purpose</w:t>
            </w:r>
          </w:p>
        </w:tc>
        <w:tc>
          <w:tcPr>
            <w:tcW w:w="7740" w:type="dxa"/>
          </w:tcPr>
          <w:p w:rsidR="00582F3E" w:rsidRPr="00492B3D" w:rsidRDefault="00582F3E" w:rsidP="00754A7E">
            <w:pPr>
              <w:pStyle w:val="BlockText"/>
              <w:numPr>
                <w:ilvl w:val="12"/>
                <w:numId w:val="0"/>
              </w:numPr>
              <w:rPr>
                <w:sz w:val="10"/>
                <w:szCs w:val="10"/>
              </w:rPr>
            </w:pPr>
            <w:r w:rsidRPr="00492B3D">
              <w:rPr>
                <w:sz w:val="22"/>
                <w:szCs w:val="22"/>
              </w:rPr>
              <w:t xml:space="preserve">The purpose of </w:t>
            </w:r>
            <w:r w:rsidR="004368F2" w:rsidRPr="00492B3D">
              <w:rPr>
                <w:sz w:val="22"/>
                <w:szCs w:val="22"/>
              </w:rPr>
              <w:t>an</w:t>
            </w:r>
            <w:r w:rsidRPr="00492B3D">
              <w:rPr>
                <w:sz w:val="22"/>
                <w:szCs w:val="22"/>
              </w:rPr>
              <w:t xml:space="preserve"> inspec</w:t>
            </w:r>
            <w:r w:rsidR="001A70DE" w:rsidRPr="00492B3D">
              <w:rPr>
                <w:sz w:val="22"/>
                <w:szCs w:val="22"/>
              </w:rPr>
              <w:t xml:space="preserve">tion schedule is to notify the </w:t>
            </w:r>
            <w:r w:rsidR="00754A7E">
              <w:rPr>
                <w:sz w:val="22"/>
                <w:szCs w:val="22"/>
              </w:rPr>
              <w:t>CI</w:t>
            </w:r>
            <w:r w:rsidRPr="00492B3D">
              <w:rPr>
                <w:sz w:val="22"/>
                <w:szCs w:val="22"/>
              </w:rPr>
              <w:t xml:space="preserve"> of the number</w:t>
            </w:r>
            <w:r w:rsidR="00361215" w:rsidRPr="00492B3D">
              <w:rPr>
                <w:sz w:val="22"/>
                <w:szCs w:val="22"/>
              </w:rPr>
              <w:t xml:space="preserve"> and scope</w:t>
            </w:r>
            <w:r w:rsidRPr="00492B3D">
              <w:rPr>
                <w:sz w:val="22"/>
                <w:szCs w:val="22"/>
              </w:rPr>
              <w:t xml:space="preserve"> of inspections required for a project.  </w:t>
            </w:r>
            <w:r w:rsidR="00386F5B" w:rsidRPr="00492B3D">
              <w:rPr>
                <w:sz w:val="22"/>
                <w:szCs w:val="22"/>
              </w:rPr>
              <w:t xml:space="preserve">Typically, an inspection schedule will match the proposed disbursement schedule.  </w:t>
            </w:r>
          </w:p>
        </w:tc>
      </w:tr>
    </w:tbl>
    <w:p w:rsidR="00582F3E" w:rsidRPr="00492B3D" w:rsidRDefault="00582F3E" w:rsidP="004B2C7A">
      <w:pPr>
        <w:pStyle w:val="BlockLine"/>
        <w:numPr>
          <w:ilvl w:val="12"/>
          <w:numId w:val="0"/>
        </w:numPr>
        <w:ind w:left="1700"/>
        <w:rPr>
          <w:sz w:val="22"/>
          <w:szCs w:val="22"/>
        </w:rPr>
      </w:pPr>
      <w:r w:rsidRPr="00492B3D">
        <w:rPr>
          <w:sz w:val="22"/>
          <w:szCs w:val="22"/>
        </w:rPr>
        <w:t xml:space="preserve">  </w:t>
      </w:r>
    </w:p>
    <w:tbl>
      <w:tblPr>
        <w:tblW w:w="0" w:type="auto"/>
        <w:tblLayout w:type="fixed"/>
        <w:tblLook w:val="0000" w:firstRow="0" w:lastRow="0" w:firstColumn="0" w:lastColumn="0" w:noHBand="0" w:noVBand="0"/>
      </w:tblPr>
      <w:tblGrid>
        <w:gridCol w:w="1733"/>
        <w:gridCol w:w="101"/>
        <w:gridCol w:w="3785"/>
        <w:gridCol w:w="3799"/>
        <w:gridCol w:w="80"/>
      </w:tblGrid>
      <w:tr w:rsidR="00582F3E" w:rsidRPr="00492B3D" w:rsidTr="00F67219">
        <w:trPr>
          <w:cantSplit/>
          <w:trHeight w:val="3150"/>
        </w:trPr>
        <w:tc>
          <w:tcPr>
            <w:tcW w:w="1733" w:type="dxa"/>
          </w:tcPr>
          <w:p w:rsidR="00582F3E" w:rsidRPr="00492B3D" w:rsidRDefault="00582F3E" w:rsidP="00554C84">
            <w:pPr>
              <w:pStyle w:val="Heading5"/>
              <w:numPr>
                <w:ilvl w:val="12"/>
                <w:numId w:val="0"/>
              </w:numPr>
              <w:rPr>
                <w:szCs w:val="22"/>
              </w:rPr>
            </w:pPr>
            <w:r w:rsidRPr="00492B3D">
              <w:rPr>
                <w:szCs w:val="22"/>
              </w:rPr>
              <w:t xml:space="preserve">b. Minimum </w:t>
            </w:r>
            <w:r w:rsidR="00554C84" w:rsidRPr="00492B3D">
              <w:rPr>
                <w:szCs w:val="22"/>
              </w:rPr>
              <w:t xml:space="preserve">Number </w:t>
            </w:r>
            <w:r w:rsidR="00ED5218" w:rsidRPr="00492B3D">
              <w:rPr>
                <w:szCs w:val="22"/>
              </w:rPr>
              <w:t xml:space="preserve">of </w:t>
            </w:r>
            <w:r w:rsidR="00554C84" w:rsidRPr="00492B3D">
              <w:rPr>
                <w:szCs w:val="22"/>
              </w:rPr>
              <w:t xml:space="preserve">Inspections </w:t>
            </w:r>
            <w:r w:rsidR="00654396" w:rsidRPr="00492B3D">
              <w:rPr>
                <w:szCs w:val="22"/>
              </w:rPr>
              <w:t xml:space="preserve">for </w:t>
            </w:r>
            <w:r w:rsidR="00554C84" w:rsidRPr="00492B3D">
              <w:rPr>
                <w:szCs w:val="22"/>
              </w:rPr>
              <w:t>N</w:t>
            </w:r>
            <w:r w:rsidR="00654396" w:rsidRPr="00492B3D">
              <w:rPr>
                <w:szCs w:val="22"/>
              </w:rPr>
              <w:t xml:space="preserve">ew </w:t>
            </w:r>
            <w:r w:rsidR="00554C84" w:rsidRPr="00492B3D">
              <w:rPr>
                <w:szCs w:val="22"/>
              </w:rPr>
              <w:t>Construction</w:t>
            </w:r>
          </w:p>
        </w:tc>
        <w:tc>
          <w:tcPr>
            <w:tcW w:w="7765" w:type="dxa"/>
            <w:gridSpan w:val="4"/>
            <w:tcBorders>
              <w:bottom w:val="single" w:sz="4" w:space="0" w:color="auto"/>
            </w:tcBorders>
          </w:tcPr>
          <w:p w:rsidR="00582F3E" w:rsidRPr="00492B3D" w:rsidRDefault="00582F3E" w:rsidP="004B2C7A">
            <w:pPr>
              <w:pStyle w:val="BlockText"/>
              <w:numPr>
                <w:ilvl w:val="12"/>
                <w:numId w:val="0"/>
              </w:numPr>
              <w:rPr>
                <w:sz w:val="22"/>
                <w:szCs w:val="22"/>
              </w:rPr>
            </w:pPr>
            <w:r w:rsidRPr="00492B3D">
              <w:rPr>
                <w:sz w:val="22"/>
                <w:szCs w:val="22"/>
              </w:rPr>
              <w:t>The minimum nu</w:t>
            </w:r>
            <w:r w:rsidR="007A6095" w:rsidRPr="00492B3D">
              <w:rPr>
                <w:sz w:val="22"/>
                <w:szCs w:val="22"/>
              </w:rPr>
              <w:t>mber of inspections for new</w:t>
            </w:r>
            <w:r w:rsidRPr="00492B3D">
              <w:rPr>
                <w:sz w:val="22"/>
                <w:szCs w:val="22"/>
              </w:rPr>
              <w:t xml:space="preserve"> construction is </w:t>
            </w:r>
            <w:r w:rsidR="000C4451" w:rsidRPr="00492B3D">
              <w:rPr>
                <w:sz w:val="22"/>
                <w:szCs w:val="22"/>
              </w:rPr>
              <w:t>three.  The three</w:t>
            </w:r>
            <w:r w:rsidRPr="00492B3D">
              <w:rPr>
                <w:sz w:val="22"/>
                <w:szCs w:val="22"/>
              </w:rPr>
              <w:t xml:space="preserve"> inspections normally include, but are not limited to:</w:t>
            </w:r>
          </w:p>
          <w:p w:rsidR="00554C84" w:rsidRPr="00492B3D" w:rsidRDefault="00554C84" w:rsidP="004B2C7A">
            <w:pPr>
              <w:pStyle w:val="BlockText"/>
              <w:numPr>
                <w:ilvl w:val="12"/>
                <w:numId w:val="0"/>
              </w:numPr>
              <w:rPr>
                <w:sz w:val="22"/>
                <w:szCs w:val="22"/>
              </w:rPr>
            </w:pPr>
          </w:p>
          <w:p w:rsidR="00582F3E" w:rsidRPr="00492B3D" w:rsidRDefault="000C4385" w:rsidP="007E7F90">
            <w:pPr>
              <w:pStyle w:val="BulletText1"/>
              <w:numPr>
                <w:ilvl w:val="0"/>
                <w:numId w:val="90"/>
              </w:numPr>
              <w:rPr>
                <w:sz w:val="22"/>
                <w:szCs w:val="22"/>
              </w:rPr>
            </w:pPr>
            <w:r w:rsidRPr="00492B3D">
              <w:rPr>
                <w:sz w:val="22"/>
                <w:szCs w:val="22"/>
              </w:rPr>
              <w:t xml:space="preserve">an </w:t>
            </w:r>
            <w:r w:rsidR="00582F3E" w:rsidRPr="00492B3D">
              <w:rPr>
                <w:sz w:val="22"/>
                <w:szCs w:val="22"/>
              </w:rPr>
              <w:t>inspection when the foundation</w:t>
            </w:r>
            <w:r w:rsidR="003C2730" w:rsidRPr="00492B3D">
              <w:rPr>
                <w:sz w:val="22"/>
                <w:szCs w:val="22"/>
              </w:rPr>
              <w:t>/slab</w:t>
            </w:r>
            <w:r w:rsidR="00582F3E" w:rsidRPr="00492B3D">
              <w:rPr>
                <w:sz w:val="22"/>
                <w:szCs w:val="22"/>
              </w:rPr>
              <w:t xml:space="preserve"> </w:t>
            </w:r>
            <w:r w:rsidR="003C2730" w:rsidRPr="00492B3D">
              <w:rPr>
                <w:sz w:val="22"/>
                <w:szCs w:val="22"/>
              </w:rPr>
              <w:t>is</w:t>
            </w:r>
            <w:r w:rsidR="00582F3E" w:rsidRPr="00492B3D">
              <w:rPr>
                <w:sz w:val="22"/>
                <w:szCs w:val="22"/>
              </w:rPr>
              <w:t xml:space="preserve"> comp</w:t>
            </w:r>
            <w:r w:rsidRPr="00492B3D">
              <w:rPr>
                <w:sz w:val="22"/>
                <w:szCs w:val="22"/>
              </w:rPr>
              <w:t xml:space="preserve">lete and ready for </w:t>
            </w:r>
            <w:r w:rsidR="002A505F" w:rsidRPr="00492B3D">
              <w:rPr>
                <w:sz w:val="22"/>
                <w:szCs w:val="22"/>
              </w:rPr>
              <w:t>backfill</w:t>
            </w:r>
            <w:r w:rsidRPr="00492B3D">
              <w:rPr>
                <w:sz w:val="22"/>
                <w:szCs w:val="22"/>
              </w:rPr>
              <w:t>;</w:t>
            </w:r>
          </w:p>
          <w:p w:rsidR="000C4385" w:rsidRPr="00492B3D" w:rsidRDefault="000C4385" w:rsidP="007E7F90">
            <w:pPr>
              <w:pStyle w:val="BulletText1"/>
              <w:numPr>
                <w:ilvl w:val="0"/>
                <w:numId w:val="90"/>
              </w:numPr>
              <w:rPr>
                <w:sz w:val="22"/>
                <w:szCs w:val="22"/>
              </w:rPr>
            </w:pPr>
            <w:r w:rsidRPr="00492B3D">
              <w:rPr>
                <w:sz w:val="22"/>
                <w:szCs w:val="22"/>
              </w:rPr>
              <w:t xml:space="preserve">a </w:t>
            </w:r>
            <w:r w:rsidR="00582F3E" w:rsidRPr="00492B3D">
              <w:rPr>
                <w:sz w:val="22"/>
                <w:szCs w:val="22"/>
              </w:rPr>
              <w:t xml:space="preserve">second inspection when the </w:t>
            </w:r>
            <w:r w:rsidRPr="00492B3D">
              <w:rPr>
                <w:sz w:val="22"/>
                <w:szCs w:val="22"/>
              </w:rPr>
              <w:t>housing unit</w:t>
            </w:r>
            <w:r w:rsidR="00582F3E" w:rsidRPr="00492B3D">
              <w:rPr>
                <w:sz w:val="22"/>
                <w:szCs w:val="22"/>
              </w:rPr>
              <w:t xml:space="preserve"> is enclosed</w:t>
            </w:r>
            <w:r w:rsidRPr="00492B3D">
              <w:rPr>
                <w:sz w:val="22"/>
                <w:szCs w:val="22"/>
              </w:rPr>
              <w:t xml:space="preserve"> and rough-ins are complete </w:t>
            </w:r>
            <w:r w:rsidR="00582F3E" w:rsidRPr="00492B3D">
              <w:rPr>
                <w:sz w:val="22"/>
                <w:szCs w:val="22"/>
              </w:rPr>
              <w:t>(</w:t>
            </w:r>
            <w:r w:rsidR="002A505F" w:rsidRPr="00492B3D">
              <w:rPr>
                <w:sz w:val="22"/>
                <w:szCs w:val="22"/>
              </w:rPr>
              <w:t>e.g.</w:t>
            </w:r>
            <w:r w:rsidRPr="00492B3D">
              <w:rPr>
                <w:sz w:val="22"/>
                <w:szCs w:val="22"/>
              </w:rPr>
              <w:t xml:space="preserve"> </w:t>
            </w:r>
            <w:r w:rsidR="00582F3E" w:rsidRPr="00492B3D">
              <w:rPr>
                <w:sz w:val="22"/>
                <w:szCs w:val="22"/>
              </w:rPr>
              <w:t>electrical, heating, and plumbing)</w:t>
            </w:r>
            <w:r w:rsidRPr="00492B3D">
              <w:rPr>
                <w:sz w:val="22"/>
                <w:szCs w:val="22"/>
              </w:rPr>
              <w:t>; and</w:t>
            </w:r>
          </w:p>
          <w:p w:rsidR="00582F3E" w:rsidRPr="00492B3D" w:rsidRDefault="000C4385" w:rsidP="007E7F90">
            <w:pPr>
              <w:pStyle w:val="BulletText1"/>
              <w:numPr>
                <w:ilvl w:val="0"/>
                <w:numId w:val="90"/>
              </w:numPr>
              <w:rPr>
                <w:sz w:val="22"/>
                <w:szCs w:val="22"/>
              </w:rPr>
            </w:pPr>
            <w:r w:rsidRPr="00492B3D">
              <w:rPr>
                <w:sz w:val="22"/>
                <w:szCs w:val="22"/>
              </w:rPr>
              <w:t xml:space="preserve">a </w:t>
            </w:r>
            <w:r w:rsidR="00582F3E" w:rsidRPr="00492B3D">
              <w:rPr>
                <w:sz w:val="22"/>
                <w:szCs w:val="22"/>
              </w:rPr>
              <w:t xml:space="preserve">third inspection when the </w:t>
            </w:r>
            <w:r w:rsidRPr="00492B3D">
              <w:rPr>
                <w:sz w:val="22"/>
                <w:szCs w:val="22"/>
              </w:rPr>
              <w:t>housing unit</w:t>
            </w:r>
            <w:r w:rsidR="00582F3E" w:rsidRPr="00492B3D">
              <w:rPr>
                <w:sz w:val="22"/>
                <w:szCs w:val="22"/>
              </w:rPr>
              <w:t xml:space="preserve"> and landscap</w:t>
            </w:r>
            <w:r w:rsidR="002A505F" w:rsidRPr="00492B3D">
              <w:rPr>
                <w:sz w:val="22"/>
                <w:szCs w:val="22"/>
              </w:rPr>
              <w:t>ing</w:t>
            </w:r>
            <w:r w:rsidR="00582F3E" w:rsidRPr="00492B3D">
              <w:rPr>
                <w:sz w:val="22"/>
                <w:szCs w:val="22"/>
              </w:rPr>
              <w:t xml:space="preserve"> </w:t>
            </w:r>
            <w:r w:rsidRPr="00492B3D">
              <w:rPr>
                <w:sz w:val="22"/>
                <w:szCs w:val="22"/>
              </w:rPr>
              <w:t>are</w:t>
            </w:r>
            <w:r w:rsidR="00582F3E" w:rsidRPr="00492B3D">
              <w:rPr>
                <w:sz w:val="22"/>
                <w:szCs w:val="22"/>
              </w:rPr>
              <w:t xml:space="preserve"> complete.</w:t>
            </w:r>
          </w:p>
          <w:p w:rsidR="002A505F" w:rsidRPr="00492B3D" w:rsidRDefault="002A505F" w:rsidP="004B2C7A">
            <w:pPr>
              <w:pStyle w:val="BlockText"/>
              <w:numPr>
                <w:ilvl w:val="12"/>
                <w:numId w:val="0"/>
              </w:numPr>
              <w:rPr>
                <w:sz w:val="22"/>
                <w:szCs w:val="22"/>
              </w:rPr>
            </w:pPr>
          </w:p>
          <w:p w:rsidR="00492B3D" w:rsidRDefault="002A505F" w:rsidP="00CF2440">
            <w:pPr>
              <w:pStyle w:val="BlockText"/>
              <w:numPr>
                <w:ilvl w:val="12"/>
                <w:numId w:val="0"/>
              </w:numPr>
              <w:rPr>
                <w:sz w:val="22"/>
                <w:szCs w:val="22"/>
              </w:rPr>
            </w:pPr>
            <w:r w:rsidRPr="00280E25">
              <w:rPr>
                <w:b/>
                <w:i/>
                <w:sz w:val="22"/>
                <w:szCs w:val="22"/>
              </w:rPr>
              <w:t>Note</w:t>
            </w:r>
            <w:r w:rsidRPr="00492B3D">
              <w:rPr>
                <w:b/>
                <w:sz w:val="22"/>
                <w:szCs w:val="22"/>
              </w:rPr>
              <w:t xml:space="preserve">:  </w:t>
            </w:r>
            <w:r w:rsidR="00582F3E" w:rsidRPr="00492B3D">
              <w:rPr>
                <w:sz w:val="22"/>
                <w:szCs w:val="22"/>
              </w:rPr>
              <w:t xml:space="preserve">The number of inspections may </w:t>
            </w:r>
            <w:r w:rsidR="00442A0B" w:rsidRPr="00492B3D">
              <w:rPr>
                <w:sz w:val="22"/>
                <w:szCs w:val="22"/>
              </w:rPr>
              <w:t xml:space="preserve">need to be </w:t>
            </w:r>
            <w:r w:rsidR="00582F3E" w:rsidRPr="00492B3D">
              <w:rPr>
                <w:sz w:val="22"/>
                <w:szCs w:val="22"/>
              </w:rPr>
              <w:t>increase</w:t>
            </w:r>
            <w:r w:rsidR="00442A0B" w:rsidRPr="00492B3D">
              <w:rPr>
                <w:sz w:val="22"/>
                <w:szCs w:val="22"/>
              </w:rPr>
              <w:t>d</w:t>
            </w:r>
            <w:r w:rsidR="000C4385" w:rsidRPr="00492B3D">
              <w:rPr>
                <w:sz w:val="22"/>
                <w:szCs w:val="22"/>
              </w:rPr>
              <w:t xml:space="preserve"> based on the scope of the project</w:t>
            </w:r>
            <w:r w:rsidR="00EB7A70" w:rsidRPr="00492B3D">
              <w:rPr>
                <w:sz w:val="22"/>
                <w:szCs w:val="22"/>
              </w:rPr>
              <w:t xml:space="preserve"> or</w:t>
            </w:r>
            <w:r w:rsidR="000C4385" w:rsidRPr="00492B3D">
              <w:rPr>
                <w:sz w:val="22"/>
                <w:szCs w:val="22"/>
              </w:rPr>
              <w:t xml:space="preserve"> for </w:t>
            </w:r>
            <w:r w:rsidR="00582F3E" w:rsidRPr="00492B3D">
              <w:rPr>
                <w:sz w:val="22"/>
                <w:szCs w:val="22"/>
              </w:rPr>
              <w:t>builders</w:t>
            </w:r>
            <w:r w:rsidR="000C4385" w:rsidRPr="00492B3D">
              <w:rPr>
                <w:sz w:val="22"/>
                <w:szCs w:val="22"/>
              </w:rPr>
              <w:t xml:space="preserve"> new to the SAH program.  For</w:t>
            </w:r>
            <w:r w:rsidR="00582F3E" w:rsidRPr="00492B3D">
              <w:rPr>
                <w:sz w:val="22"/>
                <w:szCs w:val="22"/>
              </w:rPr>
              <w:t xml:space="preserve"> projects involving extensive concrete pouring, RLCs should complete </w:t>
            </w:r>
            <w:r w:rsidR="000C4385" w:rsidRPr="00492B3D">
              <w:rPr>
                <w:sz w:val="22"/>
                <w:szCs w:val="22"/>
              </w:rPr>
              <w:t xml:space="preserve">an </w:t>
            </w:r>
            <w:r w:rsidR="00582F3E" w:rsidRPr="00492B3D">
              <w:rPr>
                <w:sz w:val="22"/>
                <w:szCs w:val="22"/>
              </w:rPr>
              <w:t xml:space="preserve">inspection </w:t>
            </w:r>
            <w:r w:rsidR="000C4385" w:rsidRPr="00492B3D">
              <w:rPr>
                <w:sz w:val="22"/>
                <w:szCs w:val="22"/>
              </w:rPr>
              <w:t xml:space="preserve">of the concrete forms </w:t>
            </w:r>
            <w:r w:rsidR="00582F3E" w:rsidRPr="00492B3D">
              <w:rPr>
                <w:sz w:val="22"/>
                <w:szCs w:val="22"/>
              </w:rPr>
              <w:t>prior to the pour.</w:t>
            </w:r>
          </w:p>
          <w:p w:rsidR="00492B3D" w:rsidRDefault="00492B3D" w:rsidP="00492B3D">
            <w:pPr>
              <w:rPr>
                <w:sz w:val="8"/>
                <w:szCs w:val="8"/>
              </w:rPr>
            </w:pPr>
          </w:p>
          <w:p w:rsidR="00F67219" w:rsidRPr="00492B3D" w:rsidRDefault="00F67219" w:rsidP="00492B3D">
            <w:pPr>
              <w:rPr>
                <w:sz w:val="8"/>
                <w:szCs w:val="8"/>
              </w:rPr>
            </w:pPr>
          </w:p>
        </w:tc>
      </w:tr>
      <w:tr w:rsidR="00582F3E" w:rsidRPr="00337774" w:rsidTr="00492B3D">
        <w:trPr>
          <w:cantSplit/>
          <w:trHeight w:val="1222"/>
        </w:trPr>
        <w:tc>
          <w:tcPr>
            <w:tcW w:w="1733" w:type="dxa"/>
          </w:tcPr>
          <w:p w:rsidR="00492B3D" w:rsidRPr="00492B3D" w:rsidRDefault="00492B3D" w:rsidP="00661B72">
            <w:pPr>
              <w:pStyle w:val="Heading5"/>
              <w:numPr>
                <w:ilvl w:val="12"/>
                <w:numId w:val="0"/>
              </w:numPr>
              <w:rPr>
                <w:szCs w:val="22"/>
              </w:rPr>
            </w:pPr>
          </w:p>
          <w:p w:rsidR="00582F3E" w:rsidRPr="00492B3D" w:rsidRDefault="00582F3E" w:rsidP="00661B72">
            <w:pPr>
              <w:pStyle w:val="Heading5"/>
              <w:numPr>
                <w:ilvl w:val="12"/>
                <w:numId w:val="0"/>
              </w:numPr>
              <w:rPr>
                <w:szCs w:val="22"/>
              </w:rPr>
            </w:pPr>
            <w:r w:rsidRPr="00492B3D">
              <w:rPr>
                <w:szCs w:val="22"/>
              </w:rPr>
              <w:t>c. Determin</w:t>
            </w:r>
            <w:r w:rsidR="00661B72" w:rsidRPr="00492B3D">
              <w:rPr>
                <w:szCs w:val="22"/>
              </w:rPr>
              <w:t>ing</w:t>
            </w:r>
            <w:r w:rsidR="003867CB" w:rsidRPr="00492B3D">
              <w:rPr>
                <w:szCs w:val="22"/>
              </w:rPr>
              <w:t xml:space="preserve"> the </w:t>
            </w:r>
            <w:r w:rsidR="00554C84" w:rsidRPr="00492B3D">
              <w:rPr>
                <w:szCs w:val="22"/>
              </w:rPr>
              <w:t>N</w:t>
            </w:r>
            <w:r w:rsidR="003867CB" w:rsidRPr="00492B3D">
              <w:rPr>
                <w:szCs w:val="22"/>
              </w:rPr>
              <w:t xml:space="preserve">umber of </w:t>
            </w:r>
            <w:r w:rsidR="00554C84" w:rsidRPr="00492B3D">
              <w:rPr>
                <w:szCs w:val="22"/>
              </w:rPr>
              <w:t>R</w:t>
            </w:r>
            <w:r w:rsidR="003867CB" w:rsidRPr="00492B3D">
              <w:rPr>
                <w:szCs w:val="22"/>
              </w:rPr>
              <w:t xml:space="preserve">equired </w:t>
            </w:r>
            <w:r w:rsidR="00554C84" w:rsidRPr="00492B3D">
              <w:rPr>
                <w:szCs w:val="22"/>
              </w:rPr>
              <w:t>I</w:t>
            </w:r>
            <w:r w:rsidRPr="00492B3D">
              <w:rPr>
                <w:szCs w:val="22"/>
              </w:rPr>
              <w:t>nspections</w:t>
            </w:r>
          </w:p>
        </w:tc>
        <w:tc>
          <w:tcPr>
            <w:tcW w:w="7765" w:type="dxa"/>
            <w:gridSpan w:val="4"/>
          </w:tcPr>
          <w:p w:rsidR="00492B3D" w:rsidRPr="00492B3D" w:rsidRDefault="00492B3D" w:rsidP="004B2C7A">
            <w:pPr>
              <w:pStyle w:val="BlockText"/>
              <w:numPr>
                <w:ilvl w:val="12"/>
                <w:numId w:val="0"/>
              </w:numPr>
              <w:rPr>
                <w:sz w:val="22"/>
                <w:szCs w:val="22"/>
              </w:rPr>
            </w:pPr>
          </w:p>
          <w:p w:rsidR="00582F3E" w:rsidRPr="00492B3D" w:rsidRDefault="00582F3E" w:rsidP="004B2C7A">
            <w:pPr>
              <w:pStyle w:val="BlockText"/>
              <w:numPr>
                <w:ilvl w:val="12"/>
                <w:numId w:val="0"/>
              </w:numPr>
              <w:rPr>
                <w:sz w:val="22"/>
                <w:szCs w:val="22"/>
              </w:rPr>
            </w:pPr>
            <w:r w:rsidRPr="00492B3D">
              <w:rPr>
                <w:sz w:val="22"/>
                <w:szCs w:val="22"/>
              </w:rPr>
              <w:t xml:space="preserve">Use the table below to determine the number of required VA compliance inspections. </w:t>
            </w:r>
          </w:p>
        </w:tc>
      </w:tr>
      <w:tr w:rsidR="00582F3E" w:rsidRPr="00337774" w:rsidTr="00492B3D">
        <w:tblPrEx>
          <w:tblCellMar>
            <w:left w:w="80" w:type="dxa"/>
            <w:right w:w="80" w:type="dxa"/>
          </w:tblCellMar>
        </w:tblPrEx>
        <w:trPr>
          <w:gridBefore w:val="2"/>
          <w:gridAfter w:val="1"/>
          <w:wBefore w:w="1834" w:type="dxa"/>
          <w:wAfter w:w="80" w:type="dxa"/>
          <w:cantSplit/>
          <w:trHeight w:val="538"/>
        </w:trPr>
        <w:tc>
          <w:tcPr>
            <w:tcW w:w="3785" w:type="dxa"/>
            <w:tcBorders>
              <w:top w:val="single" w:sz="6" w:space="0" w:color="auto"/>
              <w:left w:val="single" w:sz="6" w:space="0" w:color="auto"/>
              <w:bottom w:val="single" w:sz="6" w:space="0" w:color="auto"/>
              <w:right w:val="single" w:sz="6" w:space="0" w:color="auto"/>
            </w:tcBorders>
          </w:tcPr>
          <w:p w:rsidR="00582F3E" w:rsidRPr="00492B3D" w:rsidRDefault="00582F3E" w:rsidP="00442A0B">
            <w:pPr>
              <w:pStyle w:val="TableHeaderText"/>
              <w:numPr>
                <w:ilvl w:val="12"/>
                <w:numId w:val="0"/>
              </w:numPr>
              <w:jc w:val="left"/>
              <w:rPr>
                <w:sz w:val="22"/>
                <w:szCs w:val="22"/>
              </w:rPr>
            </w:pPr>
            <w:r w:rsidRPr="00492B3D">
              <w:rPr>
                <w:sz w:val="22"/>
                <w:szCs w:val="22"/>
              </w:rPr>
              <w:t xml:space="preserve">If the case </w:t>
            </w:r>
            <w:r w:rsidR="00442A0B" w:rsidRPr="00492B3D">
              <w:rPr>
                <w:sz w:val="22"/>
                <w:szCs w:val="22"/>
              </w:rPr>
              <w:t>is a</w:t>
            </w:r>
            <w:r w:rsidRPr="00492B3D">
              <w:rPr>
                <w:sz w:val="22"/>
                <w:szCs w:val="22"/>
              </w:rPr>
              <w:t xml:space="preserve"> …</w:t>
            </w:r>
          </w:p>
        </w:tc>
        <w:tc>
          <w:tcPr>
            <w:tcW w:w="3799" w:type="dxa"/>
            <w:tcBorders>
              <w:top w:val="single" w:sz="6" w:space="0" w:color="auto"/>
              <w:left w:val="single" w:sz="6" w:space="0" w:color="auto"/>
              <w:bottom w:val="single" w:sz="6" w:space="0" w:color="auto"/>
              <w:right w:val="single" w:sz="6" w:space="0" w:color="auto"/>
            </w:tcBorders>
          </w:tcPr>
          <w:p w:rsidR="00582F3E" w:rsidRPr="00492B3D" w:rsidRDefault="00582F3E" w:rsidP="004B2C7A">
            <w:pPr>
              <w:pStyle w:val="TableHeaderText"/>
              <w:numPr>
                <w:ilvl w:val="12"/>
                <w:numId w:val="0"/>
              </w:numPr>
              <w:jc w:val="left"/>
              <w:rPr>
                <w:sz w:val="22"/>
                <w:szCs w:val="22"/>
              </w:rPr>
            </w:pPr>
            <w:r w:rsidRPr="00492B3D">
              <w:rPr>
                <w:sz w:val="22"/>
                <w:szCs w:val="22"/>
              </w:rPr>
              <w:t>Then the number of required VA compliance inspections is …</w:t>
            </w:r>
          </w:p>
        </w:tc>
      </w:tr>
      <w:tr w:rsidR="00582F3E" w:rsidRPr="00337774" w:rsidTr="00492B3D">
        <w:tblPrEx>
          <w:tblCellMar>
            <w:left w:w="80" w:type="dxa"/>
            <w:right w:w="80" w:type="dxa"/>
          </w:tblCellMar>
        </w:tblPrEx>
        <w:trPr>
          <w:gridBefore w:val="2"/>
          <w:gridAfter w:val="1"/>
          <w:wBefore w:w="1834" w:type="dxa"/>
          <w:wAfter w:w="80" w:type="dxa"/>
          <w:cantSplit/>
          <w:trHeight w:val="276"/>
        </w:trPr>
        <w:tc>
          <w:tcPr>
            <w:tcW w:w="3785" w:type="dxa"/>
            <w:tcBorders>
              <w:top w:val="single" w:sz="6" w:space="0" w:color="auto"/>
              <w:left w:val="single" w:sz="6" w:space="0" w:color="auto"/>
              <w:bottom w:val="single" w:sz="6" w:space="0" w:color="auto"/>
              <w:right w:val="single" w:sz="6" w:space="0" w:color="auto"/>
            </w:tcBorders>
          </w:tcPr>
          <w:p w:rsidR="00582F3E" w:rsidRPr="00492B3D" w:rsidRDefault="00442A0B" w:rsidP="00442A0B">
            <w:pPr>
              <w:pStyle w:val="TableText"/>
              <w:numPr>
                <w:ilvl w:val="12"/>
                <w:numId w:val="0"/>
              </w:numPr>
              <w:rPr>
                <w:sz w:val="22"/>
                <w:szCs w:val="22"/>
              </w:rPr>
            </w:pPr>
            <w:r w:rsidRPr="00492B3D">
              <w:rPr>
                <w:sz w:val="22"/>
                <w:szCs w:val="22"/>
              </w:rPr>
              <w:t>SAH Plan 1 or 2 (</w:t>
            </w:r>
            <w:r w:rsidR="007A6095" w:rsidRPr="00492B3D">
              <w:rPr>
                <w:sz w:val="22"/>
                <w:szCs w:val="22"/>
              </w:rPr>
              <w:t>new</w:t>
            </w:r>
            <w:r w:rsidR="00582F3E" w:rsidRPr="00492B3D">
              <w:rPr>
                <w:sz w:val="22"/>
                <w:szCs w:val="22"/>
              </w:rPr>
              <w:t xml:space="preserve"> construction)</w:t>
            </w:r>
          </w:p>
        </w:tc>
        <w:tc>
          <w:tcPr>
            <w:tcW w:w="3799" w:type="dxa"/>
            <w:tcBorders>
              <w:top w:val="single" w:sz="6" w:space="0" w:color="auto"/>
              <w:left w:val="single" w:sz="6" w:space="0" w:color="auto"/>
              <w:bottom w:val="single" w:sz="6" w:space="0" w:color="auto"/>
              <w:right w:val="single" w:sz="6" w:space="0" w:color="auto"/>
            </w:tcBorders>
          </w:tcPr>
          <w:p w:rsidR="00582F3E" w:rsidRPr="00492B3D" w:rsidRDefault="00442A0B" w:rsidP="004B2C7A">
            <w:pPr>
              <w:pStyle w:val="TableText"/>
              <w:numPr>
                <w:ilvl w:val="12"/>
                <w:numId w:val="0"/>
              </w:numPr>
              <w:rPr>
                <w:sz w:val="22"/>
                <w:szCs w:val="22"/>
              </w:rPr>
            </w:pPr>
            <w:r w:rsidRPr="00492B3D">
              <w:rPr>
                <w:sz w:val="22"/>
                <w:szCs w:val="22"/>
              </w:rPr>
              <w:t>a m</w:t>
            </w:r>
            <w:r w:rsidR="00582F3E" w:rsidRPr="00492B3D">
              <w:rPr>
                <w:sz w:val="22"/>
                <w:szCs w:val="22"/>
              </w:rPr>
              <w:t>inimum of 3.</w:t>
            </w:r>
          </w:p>
        </w:tc>
      </w:tr>
      <w:tr w:rsidR="00582F3E" w:rsidRPr="00337774" w:rsidTr="00492B3D">
        <w:tblPrEx>
          <w:tblCellMar>
            <w:left w:w="80" w:type="dxa"/>
            <w:right w:w="80" w:type="dxa"/>
          </w:tblCellMar>
        </w:tblPrEx>
        <w:trPr>
          <w:gridBefore w:val="2"/>
          <w:gridAfter w:val="1"/>
          <w:wBefore w:w="1834" w:type="dxa"/>
          <w:wAfter w:w="80" w:type="dxa"/>
          <w:cantSplit/>
          <w:trHeight w:val="524"/>
        </w:trPr>
        <w:tc>
          <w:tcPr>
            <w:tcW w:w="3785" w:type="dxa"/>
            <w:tcBorders>
              <w:top w:val="single" w:sz="6" w:space="0" w:color="auto"/>
              <w:left w:val="single" w:sz="6" w:space="0" w:color="auto"/>
              <w:bottom w:val="single" w:sz="6" w:space="0" w:color="auto"/>
              <w:right w:val="single" w:sz="6" w:space="0" w:color="auto"/>
            </w:tcBorders>
          </w:tcPr>
          <w:p w:rsidR="00582F3E" w:rsidRPr="00492B3D" w:rsidRDefault="00442A0B" w:rsidP="00442A0B">
            <w:pPr>
              <w:pStyle w:val="TableText"/>
              <w:numPr>
                <w:ilvl w:val="12"/>
                <w:numId w:val="0"/>
              </w:numPr>
              <w:rPr>
                <w:sz w:val="22"/>
                <w:szCs w:val="22"/>
              </w:rPr>
            </w:pPr>
            <w:r w:rsidRPr="00492B3D">
              <w:rPr>
                <w:sz w:val="22"/>
                <w:szCs w:val="22"/>
              </w:rPr>
              <w:t>SAH Plan 3 (</w:t>
            </w:r>
            <w:r w:rsidR="00582F3E" w:rsidRPr="00492B3D">
              <w:rPr>
                <w:sz w:val="22"/>
                <w:szCs w:val="22"/>
              </w:rPr>
              <w:t>remodeling job that includes an addition)</w:t>
            </w:r>
          </w:p>
        </w:tc>
        <w:tc>
          <w:tcPr>
            <w:tcW w:w="3799" w:type="dxa"/>
            <w:tcBorders>
              <w:top w:val="single" w:sz="6" w:space="0" w:color="auto"/>
              <w:left w:val="single" w:sz="6" w:space="0" w:color="auto"/>
              <w:bottom w:val="single" w:sz="6" w:space="0" w:color="auto"/>
              <w:right w:val="single" w:sz="6" w:space="0" w:color="auto"/>
            </w:tcBorders>
          </w:tcPr>
          <w:p w:rsidR="00582F3E" w:rsidRPr="00492B3D" w:rsidRDefault="00582F3E" w:rsidP="004B2C7A">
            <w:pPr>
              <w:pStyle w:val="TableText"/>
              <w:numPr>
                <w:ilvl w:val="12"/>
                <w:numId w:val="0"/>
              </w:numPr>
              <w:rPr>
                <w:sz w:val="22"/>
                <w:szCs w:val="22"/>
              </w:rPr>
            </w:pPr>
            <w:r w:rsidRPr="00492B3D">
              <w:rPr>
                <w:sz w:val="22"/>
                <w:szCs w:val="22"/>
              </w:rPr>
              <w:t>a minimum of 3.</w:t>
            </w:r>
          </w:p>
        </w:tc>
      </w:tr>
      <w:tr w:rsidR="00582F3E" w:rsidRPr="00337774" w:rsidTr="00492B3D">
        <w:tblPrEx>
          <w:tblCellMar>
            <w:left w:w="80" w:type="dxa"/>
            <w:right w:w="80" w:type="dxa"/>
          </w:tblCellMar>
        </w:tblPrEx>
        <w:trPr>
          <w:gridBefore w:val="2"/>
          <w:gridAfter w:val="1"/>
          <w:wBefore w:w="1834" w:type="dxa"/>
          <w:wAfter w:w="80" w:type="dxa"/>
          <w:cantSplit/>
          <w:trHeight w:val="538"/>
        </w:trPr>
        <w:tc>
          <w:tcPr>
            <w:tcW w:w="3785" w:type="dxa"/>
            <w:tcBorders>
              <w:top w:val="single" w:sz="6" w:space="0" w:color="auto"/>
              <w:left w:val="single" w:sz="6" w:space="0" w:color="auto"/>
              <w:bottom w:val="single" w:sz="6" w:space="0" w:color="auto"/>
              <w:right w:val="single" w:sz="6" w:space="0" w:color="auto"/>
            </w:tcBorders>
          </w:tcPr>
          <w:p w:rsidR="00582F3E" w:rsidRPr="00492B3D" w:rsidRDefault="00442A0B" w:rsidP="00442A0B">
            <w:pPr>
              <w:pStyle w:val="TableText"/>
              <w:numPr>
                <w:ilvl w:val="12"/>
                <w:numId w:val="0"/>
              </w:numPr>
              <w:rPr>
                <w:sz w:val="22"/>
                <w:szCs w:val="22"/>
              </w:rPr>
            </w:pPr>
            <w:r w:rsidRPr="00492B3D">
              <w:rPr>
                <w:sz w:val="22"/>
                <w:szCs w:val="22"/>
              </w:rPr>
              <w:t>SAH Plan 3 (</w:t>
            </w:r>
            <w:r w:rsidR="00582F3E" w:rsidRPr="00492B3D">
              <w:rPr>
                <w:sz w:val="22"/>
                <w:szCs w:val="22"/>
              </w:rPr>
              <w:t xml:space="preserve">remodeling job that does </w:t>
            </w:r>
            <w:r w:rsidR="00582F3E" w:rsidRPr="00492B3D">
              <w:rPr>
                <w:i/>
                <w:sz w:val="22"/>
                <w:szCs w:val="22"/>
              </w:rPr>
              <w:t>not</w:t>
            </w:r>
            <w:r w:rsidR="00582F3E" w:rsidRPr="00492B3D">
              <w:rPr>
                <w:sz w:val="22"/>
                <w:szCs w:val="22"/>
              </w:rPr>
              <w:t xml:space="preserve"> include an addition)</w:t>
            </w:r>
          </w:p>
        </w:tc>
        <w:tc>
          <w:tcPr>
            <w:tcW w:w="3799" w:type="dxa"/>
            <w:tcBorders>
              <w:top w:val="single" w:sz="6" w:space="0" w:color="auto"/>
              <w:left w:val="single" w:sz="6" w:space="0" w:color="auto"/>
              <w:bottom w:val="single" w:sz="6" w:space="0" w:color="auto"/>
              <w:right w:val="single" w:sz="6" w:space="0" w:color="auto"/>
            </w:tcBorders>
          </w:tcPr>
          <w:p w:rsidR="00582F3E" w:rsidRPr="00492B3D" w:rsidRDefault="00582F3E" w:rsidP="004B2C7A">
            <w:pPr>
              <w:pStyle w:val="TableText"/>
              <w:numPr>
                <w:ilvl w:val="12"/>
                <w:numId w:val="0"/>
              </w:numPr>
              <w:rPr>
                <w:sz w:val="22"/>
                <w:szCs w:val="22"/>
              </w:rPr>
            </w:pPr>
            <w:r w:rsidRPr="00492B3D">
              <w:rPr>
                <w:sz w:val="22"/>
                <w:szCs w:val="22"/>
              </w:rPr>
              <w:t>3 or less depending on the complexity of the project.</w:t>
            </w:r>
          </w:p>
        </w:tc>
      </w:tr>
      <w:tr w:rsidR="00582F3E" w:rsidRPr="00337774" w:rsidTr="00492B3D">
        <w:tblPrEx>
          <w:tblCellMar>
            <w:left w:w="80" w:type="dxa"/>
            <w:right w:w="80" w:type="dxa"/>
          </w:tblCellMar>
        </w:tblPrEx>
        <w:trPr>
          <w:gridBefore w:val="2"/>
          <w:gridAfter w:val="1"/>
          <w:wBefore w:w="1834" w:type="dxa"/>
          <w:wAfter w:w="80" w:type="dxa"/>
          <w:cantSplit/>
          <w:trHeight w:val="800"/>
        </w:trPr>
        <w:tc>
          <w:tcPr>
            <w:tcW w:w="3785" w:type="dxa"/>
            <w:tcBorders>
              <w:top w:val="single" w:sz="6" w:space="0" w:color="auto"/>
              <w:left w:val="single" w:sz="6" w:space="0" w:color="auto"/>
              <w:bottom w:val="single" w:sz="6" w:space="0" w:color="auto"/>
              <w:right w:val="single" w:sz="6" w:space="0" w:color="auto"/>
            </w:tcBorders>
          </w:tcPr>
          <w:p w:rsidR="00582F3E" w:rsidRPr="00492B3D" w:rsidRDefault="00442A0B" w:rsidP="004B2C7A">
            <w:pPr>
              <w:pStyle w:val="TableText"/>
              <w:numPr>
                <w:ilvl w:val="12"/>
                <w:numId w:val="0"/>
              </w:numPr>
              <w:rPr>
                <w:sz w:val="22"/>
                <w:szCs w:val="22"/>
              </w:rPr>
            </w:pPr>
            <w:r w:rsidRPr="00492B3D">
              <w:rPr>
                <w:sz w:val="22"/>
                <w:szCs w:val="22"/>
              </w:rPr>
              <w:t xml:space="preserve">SAH </w:t>
            </w:r>
            <w:r w:rsidR="00582F3E" w:rsidRPr="00492B3D">
              <w:rPr>
                <w:sz w:val="22"/>
                <w:szCs w:val="22"/>
              </w:rPr>
              <w:t xml:space="preserve">Plan 4 </w:t>
            </w:r>
          </w:p>
        </w:tc>
        <w:tc>
          <w:tcPr>
            <w:tcW w:w="3799" w:type="dxa"/>
            <w:tcBorders>
              <w:top w:val="single" w:sz="6" w:space="0" w:color="auto"/>
              <w:left w:val="single" w:sz="6" w:space="0" w:color="auto"/>
              <w:bottom w:val="single" w:sz="6" w:space="0" w:color="auto"/>
              <w:right w:val="single" w:sz="6" w:space="0" w:color="auto"/>
            </w:tcBorders>
          </w:tcPr>
          <w:p w:rsidR="00582F3E" w:rsidRPr="00492B3D" w:rsidRDefault="00442A0B" w:rsidP="00442A0B">
            <w:pPr>
              <w:pStyle w:val="TableText"/>
              <w:rPr>
                <w:sz w:val="22"/>
                <w:szCs w:val="22"/>
              </w:rPr>
            </w:pPr>
            <w:r w:rsidRPr="00492B3D">
              <w:rPr>
                <w:sz w:val="22"/>
                <w:szCs w:val="22"/>
              </w:rPr>
              <w:t xml:space="preserve">none.  </w:t>
            </w:r>
            <w:r w:rsidR="001A70DE" w:rsidRPr="00492B3D">
              <w:rPr>
                <w:sz w:val="22"/>
                <w:szCs w:val="22"/>
              </w:rPr>
              <w:t>A c</w:t>
            </w:r>
            <w:r w:rsidR="00582F3E" w:rsidRPr="00492B3D">
              <w:rPr>
                <w:sz w:val="22"/>
                <w:szCs w:val="22"/>
              </w:rPr>
              <w:t xml:space="preserve">ompliance inspection is not required, as the SAH </w:t>
            </w:r>
            <w:r w:rsidR="00275FD3" w:rsidRPr="00492B3D">
              <w:rPr>
                <w:sz w:val="22"/>
                <w:szCs w:val="22"/>
              </w:rPr>
              <w:t>Agent</w:t>
            </w:r>
            <w:r w:rsidR="00582F3E" w:rsidRPr="00492B3D">
              <w:rPr>
                <w:sz w:val="22"/>
                <w:szCs w:val="22"/>
              </w:rPr>
              <w:t xml:space="preserve"> </w:t>
            </w:r>
            <w:r w:rsidR="00EB7A70" w:rsidRPr="00492B3D">
              <w:rPr>
                <w:sz w:val="22"/>
                <w:szCs w:val="22"/>
              </w:rPr>
              <w:t>F</w:t>
            </w:r>
            <w:r w:rsidR="00582F3E" w:rsidRPr="00492B3D">
              <w:rPr>
                <w:sz w:val="22"/>
                <w:szCs w:val="22"/>
              </w:rPr>
              <w:t>inal</w:t>
            </w:r>
            <w:r w:rsidR="00EB7A70" w:rsidRPr="00492B3D">
              <w:rPr>
                <w:sz w:val="22"/>
                <w:szCs w:val="22"/>
              </w:rPr>
              <w:t xml:space="preserve"> Field Review </w:t>
            </w:r>
            <w:r w:rsidR="00582F3E" w:rsidRPr="00492B3D">
              <w:rPr>
                <w:sz w:val="22"/>
                <w:szCs w:val="22"/>
              </w:rPr>
              <w:t xml:space="preserve">is sufficient.  </w:t>
            </w:r>
          </w:p>
        </w:tc>
      </w:tr>
      <w:tr w:rsidR="00442A0B" w:rsidRPr="00337774" w:rsidTr="00492B3D">
        <w:tblPrEx>
          <w:tblCellMar>
            <w:left w:w="80" w:type="dxa"/>
            <w:right w:w="80" w:type="dxa"/>
          </w:tblCellMar>
        </w:tblPrEx>
        <w:trPr>
          <w:gridBefore w:val="2"/>
          <w:gridAfter w:val="1"/>
          <w:wBefore w:w="1834" w:type="dxa"/>
          <w:wAfter w:w="80" w:type="dxa"/>
          <w:cantSplit/>
          <w:trHeight w:val="538"/>
        </w:trPr>
        <w:tc>
          <w:tcPr>
            <w:tcW w:w="3785" w:type="dxa"/>
            <w:tcBorders>
              <w:top w:val="single" w:sz="6" w:space="0" w:color="auto"/>
              <w:left w:val="single" w:sz="6" w:space="0" w:color="auto"/>
              <w:bottom w:val="single" w:sz="6" w:space="0" w:color="auto"/>
              <w:right w:val="single" w:sz="6" w:space="0" w:color="auto"/>
            </w:tcBorders>
          </w:tcPr>
          <w:p w:rsidR="00442A0B" w:rsidRPr="00492B3D" w:rsidRDefault="00442A0B" w:rsidP="004B2C7A">
            <w:pPr>
              <w:pStyle w:val="TableText"/>
              <w:numPr>
                <w:ilvl w:val="12"/>
                <w:numId w:val="0"/>
              </w:numPr>
              <w:rPr>
                <w:sz w:val="22"/>
                <w:szCs w:val="22"/>
              </w:rPr>
            </w:pPr>
            <w:r w:rsidRPr="00492B3D">
              <w:rPr>
                <w:sz w:val="22"/>
                <w:szCs w:val="22"/>
              </w:rPr>
              <w:t>SHA Plan 1, 2, 3, or 4</w:t>
            </w:r>
          </w:p>
        </w:tc>
        <w:tc>
          <w:tcPr>
            <w:tcW w:w="3799" w:type="dxa"/>
            <w:tcBorders>
              <w:top w:val="single" w:sz="6" w:space="0" w:color="auto"/>
              <w:left w:val="single" w:sz="6" w:space="0" w:color="auto"/>
              <w:bottom w:val="single" w:sz="6" w:space="0" w:color="auto"/>
              <w:right w:val="single" w:sz="6" w:space="0" w:color="auto"/>
            </w:tcBorders>
          </w:tcPr>
          <w:p w:rsidR="00442A0B" w:rsidRPr="00492B3D" w:rsidRDefault="00442A0B" w:rsidP="00EB7A70">
            <w:pPr>
              <w:pStyle w:val="TableText"/>
              <w:numPr>
                <w:ilvl w:val="12"/>
                <w:numId w:val="0"/>
              </w:numPr>
              <w:rPr>
                <w:sz w:val="22"/>
                <w:szCs w:val="22"/>
              </w:rPr>
            </w:pPr>
            <w:r w:rsidRPr="00492B3D">
              <w:rPr>
                <w:sz w:val="22"/>
                <w:szCs w:val="22"/>
              </w:rPr>
              <w:t>3 or less depending on the complexity of the project.</w:t>
            </w:r>
          </w:p>
        </w:tc>
      </w:tr>
      <w:tr w:rsidR="00442A0B" w:rsidRPr="00337774" w:rsidTr="00492B3D">
        <w:tblPrEx>
          <w:tblCellMar>
            <w:left w:w="80" w:type="dxa"/>
            <w:right w:w="80" w:type="dxa"/>
          </w:tblCellMar>
        </w:tblPrEx>
        <w:trPr>
          <w:gridBefore w:val="2"/>
          <w:gridAfter w:val="1"/>
          <w:wBefore w:w="1834" w:type="dxa"/>
          <w:wAfter w:w="80" w:type="dxa"/>
          <w:cantSplit/>
          <w:trHeight w:val="800"/>
        </w:trPr>
        <w:tc>
          <w:tcPr>
            <w:tcW w:w="3785" w:type="dxa"/>
            <w:tcBorders>
              <w:top w:val="single" w:sz="6" w:space="0" w:color="auto"/>
              <w:left w:val="single" w:sz="6" w:space="0" w:color="auto"/>
              <w:bottom w:val="single" w:sz="6" w:space="0" w:color="auto"/>
              <w:right w:val="single" w:sz="6" w:space="0" w:color="auto"/>
            </w:tcBorders>
          </w:tcPr>
          <w:p w:rsidR="00442A0B" w:rsidRPr="00492B3D" w:rsidRDefault="00442A0B" w:rsidP="004B2C7A">
            <w:pPr>
              <w:pStyle w:val="TableText"/>
              <w:numPr>
                <w:ilvl w:val="12"/>
                <w:numId w:val="0"/>
              </w:numPr>
              <w:rPr>
                <w:sz w:val="22"/>
                <w:szCs w:val="22"/>
              </w:rPr>
            </w:pPr>
            <w:r w:rsidRPr="00492B3D">
              <w:rPr>
                <w:sz w:val="22"/>
                <w:szCs w:val="22"/>
              </w:rPr>
              <w:t>SHA Plan 5</w:t>
            </w:r>
          </w:p>
        </w:tc>
        <w:tc>
          <w:tcPr>
            <w:tcW w:w="3799" w:type="dxa"/>
            <w:tcBorders>
              <w:top w:val="single" w:sz="6" w:space="0" w:color="auto"/>
              <w:left w:val="single" w:sz="6" w:space="0" w:color="auto"/>
              <w:bottom w:val="single" w:sz="6" w:space="0" w:color="auto"/>
              <w:right w:val="single" w:sz="6" w:space="0" w:color="auto"/>
            </w:tcBorders>
          </w:tcPr>
          <w:p w:rsidR="00442A0B" w:rsidRPr="00492B3D" w:rsidRDefault="00442A0B" w:rsidP="001A70DE">
            <w:pPr>
              <w:pStyle w:val="TableText"/>
              <w:numPr>
                <w:ilvl w:val="12"/>
                <w:numId w:val="0"/>
              </w:numPr>
              <w:rPr>
                <w:sz w:val="22"/>
                <w:szCs w:val="22"/>
              </w:rPr>
            </w:pPr>
            <w:r w:rsidRPr="00492B3D">
              <w:rPr>
                <w:sz w:val="22"/>
                <w:szCs w:val="22"/>
              </w:rPr>
              <w:t xml:space="preserve">none.  </w:t>
            </w:r>
            <w:r w:rsidR="001A70DE" w:rsidRPr="00492B3D">
              <w:rPr>
                <w:sz w:val="22"/>
                <w:szCs w:val="22"/>
              </w:rPr>
              <w:t>A c</w:t>
            </w:r>
            <w:r w:rsidRPr="00492B3D">
              <w:rPr>
                <w:sz w:val="22"/>
                <w:szCs w:val="22"/>
              </w:rPr>
              <w:t xml:space="preserve">ompliance inspection is not required, as the SAH </w:t>
            </w:r>
            <w:r w:rsidR="00275FD3" w:rsidRPr="00492B3D">
              <w:rPr>
                <w:sz w:val="22"/>
                <w:szCs w:val="22"/>
              </w:rPr>
              <w:t>Agent</w:t>
            </w:r>
            <w:r w:rsidRPr="00492B3D">
              <w:rPr>
                <w:sz w:val="22"/>
                <w:szCs w:val="22"/>
              </w:rPr>
              <w:t xml:space="preserve"> Final Field Review is sufficient.  </w:t>
            </w:r>
          </w:p>
        </w:tc>
      </w:tr>
      <w:tr w:rsidR="00442A0B" w:rsidRPr="00492B3D" w:rsidTr="00492B3D">
        <w:tblPrEx>
          <w:tblCellMar>
            <w:left w:w="80" w:type="dxa"/>
            <w:right w:w="80" w:type="dxa"/>
          </w:tblCellMar>
        </w:tblPrEx>
        <w:trPr>
          <w:gridBefore w:val="2"/>
          <w:gridAfter w:val="1"/>
          <w:wBefore w:w="1834" w:type="dxa"/>
          <w:wAfter w:w="80" w:type="dxa"/>
          <w:cantSplit/>
          <w:trHeight w:val="538"/>
        </w:trPr>
        <w:tc>
          <w:tcPr>
            <w:tcW w:w="3785" w:type="dxa"/>
            <w:tcBorders>
              <w:top w:val="single" w:sz="6" w:space="0" w:color="auto"/>
              <w:left w:val="single" w:sz="6" w:space="0" w:color="auto"/>
              <w:bottom w:val="single" w:sz="6" w:space="0" w:color="auto"/>
              <w:right w:val="single" w:sz="6" w:space="0" w:color="auto"/>
            </w:tcBorders>
          </w:tcPr>
          <w:p w:rsidR="00442A0B" w:rsidRPr="00492B3D" w:rsidRDefault="00442A0B" w:rsidP="004B2C7A">
            <w:pPr>
              <w:pStyle w:val="TableText"/>
              <w:numPr>
                <w:ilvl w:val="12"/>
                <w:numId w:val="0"/>
              </w:numPr>
              <w:rPr>
                <w:sz w:val="22"/>
                <w:szCs w:val="22"/>
              </w:rPr>
            </w:pPr>
            <w:r w:rsidRPr="00492B3D">
              <w:rPr>
                <w:sz w:val="22"/>
                <w:szCs w:val="22"/>
              </w:rPr>
              <w:t>T</w:t>
            </w:r>
            <w:r w:rsidR="006B6BBA" w:rsidRPr="00492B3D">
              <w:rPr>
                <w:sz w:val="22"/>
                <w:szCs w:val="22"/>
              </w:rPr>
              <w:t xml:space="preserve">emporary </w:t>
            </w:r>
            <w:r w:rsidRPr="00492B3D">
              <w:rPr>
                <w:sz w:val="22"/>
                <w:szCs w:val="22"/>
              </w:rPr>
              <w:t>R</w:t>
            </w:r>
            <w:r w:rsidR="006B6BBA" w:rsidRPr="00492B3D">
              <w:rPr>
                <w:sz w:val="22"/>
                <w:szCs w:val="22"/>
              </w:rPr>
              <w:t xml:space="preserve">esident </w:t>
            </w:r>
            <w:r w:rsidRPr="00492B3D">
              <w:rPr>
                <w:sz w:val="22"/>
                <w:szCs w:val="22"/>
              </w:rPr>
              <w:t>A</w:t>
            </w:r>
            <w:r w:rsidR="006B6BBA" w:rsidRPr="00492B3D">
              <w:rPr>
                <w:sz w:val="22"/>
                <w:szCs w:val="22"/>
              </w:rPr>
              <w:t>daptation (TRA)</w:t>
            </w:r>
            <w:r w:rsidRPr="00492B3D">
              <w:rPr>
                <w:sz w:val="22"/>
                <w:szCs w:val="22"/>
              </w:rPr>
              <w:t xml:space="preserve"> grant</w:t>
            </w:r>
            <w:r w:rsidR="00983BAC" w:rsidRPr="00492B3D">
              <w:rPr>
                <w:sz w:val="22"/>
                <w:szCs w:val="22"/>
              </w:rPr>
              <w:t xml:space="preserve"> </w:t>
            </w:r>
          </w:p>
        </w:tc>
        <w:tc>
          <w:tcPr>
            <w:tcW w:w="3799" w:type="dxa"/>
            <w:tcBorders>
              <w:top w:val="single" w:sz="6" w:space="0" w:color="auto"/>
              <w:left w:val="single" w:sz="6" w:space="0" w:color="auto"/>
              <w:bottom w:val="single" w:sz="6" w:space="0" w:color="auto"/>
              <w:right w:val="single" w:sz="6" w:space="0" w:color="auto"/>
            </w:tcBorders>
          </w:tcPr>
          <w:p w:rsidR="00442A0B" w:rsidRPr="00492B3D" w:rsidRDefault="00442A0B" w:rsidP="00EB7A70">
            <w:pPr>
              <w:pStyle w:val="TableText"/>
              <w:numPr>
                <w:ilvl w:val="12"/>
                <w:numId w:val="0"/>
              </w:numPr>
              <w:rPr>
                <w:sz w:val="22"/>
                <w:szCs w:val="22"/>
              </w:rPr>
            </w:pPr>
            <w:r w:rsidRPr="00492B3D">
              <w:rPr>
                <w:sz w:val="22"/>
                <w:szCs w:val="22"/>
              </w:rPr>
              <w:t>3 or less depending on the complexity of the project.</w:t>
            </w:r>
          </w:p>
        </w:tc>
      </w:tr>
    </w:tbl>
    <w:p w:rsidR="00492B3D" w:rsidRPr="00337774" w:rsidRDefault="00492B3D" w:rsidP="00492B3D">
      <w:pPr>
        <w:pStyle w:val="BlockLine"/>
        <w:numPr>
          <w:ilvl w:val="12"/>
          <w:numId w:val="0"/>
        </w:numPr>
        <w:ind w:left="1700"/>
      </w:pPr>
      <w:r w:rsidRPr="00337774">
        <w:t xml:space="preserve">  </w:t>
      </w:r>
    </w:p>
    <w:p w:rsidR="00492B3D" w:rsidRDefault="00492B3D" w:rsidP="00CF2440">
      <w:pPr>
        <w:pStyle w:val="MapTitleContinued"/>
      </w:pPr>
    </w:p>
    <w:p w:rsidR="00582F3E" w:rsidRDefault="003867CB" w:rsidP="00CF2440">
      <w:pPr>
        <w:pStyle w:val="MapTitleContinued"/>
      </w:pPr>
      <w:r>
        <w:t xml:space="preserve">4.  </w:t>
      </w:r>
      <w:r w:rsidR="00582F3E" w:rsidRPr="00337774">
        <w:t>Assigning the Compliance Inspector</w:t>
      </w:r>
    </w:p>
    <w:p w:rsidR="00D65179" w:rsidRDefault="00D65179" w:rsidP="00D65179">
      <w:pPr>
        <w:pStyle w:val="BlockLine"/>
        <w:numPr>
          <w:ilvl w:val="12"/>
          <w:numId w:val="0"/>
        </w:numPr>
        <w:ind w:left="1700"/>
      </w:pPr>
    </w:p>
    <w:tbl>
      <w:tblPr>
        <w:tblW w:w="0" w:type="auto"/>
        <w:tblLayout w:type="fixed"/>
        <w:tblLook w:val="04A0" w:firstRow="1" w:lastRow="0" w:firstColumn="1" w:lastColumn="0" w:noHBand="0" w:noVBand="1"/>
      </w:tblPr>
      <w:tblGrid>
        <w:gridCol w:w="1728"/>
        <w:gridCol w:w="7740"/>
      </w:tblGrid>
      <w:tr w:rsidR="00D65179" w:rsidRPr="00D65179" w:rsidTr="00D65179">
        <w:trPr>
          <w:cantSplit/>
        </w:trPr>
        <w:tc>
          <w:tcPr>
            <w:tcW w:w="1728" w:type="dxa"/>
            <w:hideMark/>
          </w:tcPr>
          <w:p w:rsidR="00D65179" w:rsidRPr="005E63DA" w:rsidRDefault="00280E25">
            <w:pPr>
              <w:pStyle w:val="Heading5"/>
              <w:spacing w:line="276" w:lineRule="auto"/>
            </w:pPr>
            <w:r>
              <w:t>Change D</w:t>
            </w:r>
            <w:r w:rsidR="00D65179" w:rsidRPr="005E63DA">
              <w:t>ate</w:t>
            </w:r>
          </w:p>
        </w:tc>
        <w:tc>
          <w:tcPr>
            <w:tcW w:w="7740" w:type="dxa"/>
            <w:hideMark/>
          </w:tcPr>
          <w:p w:rsidR="00EB5C06" w:rsidRDefault="00EB5C06" w:rsidP="00EB5C06">
            <w:pPr>
              <w:pStyle w:val="BlockText"/>
              <w:spacing w:line="276" w:lineRule="auto"/>
            </w:pPr>
            <w:r>
              <w:t>February 12, 2014, Change 1</w:t>
            </w:r>
          </w:p>
          <w:p w:rsidR="00D65179" w:rsidRDefault="00D65179" w:rsidP="00D65179">
            <w:pPr>
              <w:pStyle w:val="BulletText1"/>
              <w:numPr>
                <w:ilvl w:val="0"/>
                <w:numId w:val="156"/>
              </w:numPr>
              <w:spacing w:line="276" w:lineRule="auto"/>
              <w:ind w:left="187" w:hanging="187"/>
            </w:pPr>
            <w:r>
              <w:t>This entire section has been updated.</w:t>
            </w:r>
          </w:p>
        </w:tc>
      </w:tr>
    </w:tbl>
    <w:p w:rsidR="00582F3E" w:rsidRPr="00337774" w:rsidRDefault="00582F3E" w:rsidP="004B2C7A">
      <w:pPr>
        <w:pStyle w:val="BlockLine"/>
        <w:numPr>
          <w:ilvl w:val="12"/>
          <w:numId w:val="0"/>
        </w:numPr>
        <w:ind w:left="1700"/>
      </w:pPr>
      <w:r w:rsidRPr="00337774">
        <w:t xml:space="preserve">  </w:t>
      </w:r>
    </w:p>
    <w:tbl>
      <w:tblPr>
        <w:tblW w:w="0" w:type="auto"/>
        <w:tblLayout w:type="fixed"/>
        <w:tblLook w:val="0000" w:firstRow="0" w:lastRow="0" w:firstColumn="0" w:lastColumn="0" w:noHBand="0" w:noVBand="0"/>
      </w:tblPr>
      <w:tblGrid>
        <w:gridCol w:w="1728"/>
        <w:gridCol w:w="7740"/>
      </w:tblGrid>
      <w:tr w:rsidR="00582F3E" w:rsidRPr="00337774" w:rsidTr="004B2C7A">
        <w:trPr>
          <w:cantSplit/>
        </w:trPr>
        <w:tc>
          <w:tcPr>
            <w:tcW w:w="1728" w:type="dxa"/>
          </w:tcPr>
          <w:p w:rsidR="00582F3E" w:rsidRPr="00337774" w:rsidRDefault="003867CB" w:rsidP="00D65179">
            <w:pPr>
              <w:pStyle w:val="Heading5"/>
              <w:numPr>
                <w:ilvl w:val="12"/>
                <w:numId w:val="0"/>
              </w:numPr>
            </w:pPr>
            <w:r>
              <w:t xml:space="preserve">a. Assigning the </w:t>
            </w:r>
            <w:r w:rsidR="00D65179">
              <w:t>Compliance I</w:t>
            </w:r>
            <w:r w:rsidR="00D65179" w:rsidRPr="00337774">
              <w:t>nspector</w:t>
            </w:r>
          </w:p>
        </w:tc>
        <w:tc>
          <w:tcPr>
            <w:tcW w:w="7740" w:type="dxa"/>
          </w:tcPr>
          <w:p w:rsidR="002A505F" w:rsidRPr="00337774" w:rsidRDefault="001A70DE" w:rsidP="004B2C7A">
            <w:pPr>
              <w:pStyle w:val="BlockText"/>
              <w:numPr>
                <w:ilvl w:val="12"/>
                <w:numId w:val="0"/>
              </w:numPr>
            </w:pPr>
            <w:r w:rsidRPr="00337774">
              <w:t>The compliance inspection</w:t>
            </w:r>
            <w:r w:rsidR="007D5077" w:rsidRPr="00337774">
              <w:t xml:space="preserve"> assignment i</w:t>
            </w:r>
            <w:r w:rsidRPr="00337774">
              <w:t>s officially created once the CI</w:t>
            </w:r>
            <w:r w:rsidR="007D5077" w:rsidRPr="00337774">
              <w:t xml:space="preserve"> has received an assignment letter from the SAH </w:t>
            </w:r>
            <w:r w:rsidR="00275FD3">
              <w:t>Agent</w:t>
            </w:r>
            <w:r w:rsidR="007D5077" w:rsidRPr="00337774">
              <w:t xml:space="preserve">.  </w:t>
            </w:r>
            <w:r w:rsidR="00582F3E" w:rsidRPr="00337774">
              <w:t>Upon selecting the CI, the SAH</w:t>
            </w:r>
            <w:r w:rsidR="002A505F" w:rsidRPr="00337774">
              <w:t xml:space="preserve"> </w:t>
            </w:r>
            <w:r w:rsidR="00275FD3">
              <w:t>Agent</w:t>
            </w:r>
            <w:r w:rsidR="007A6095" w:rsidRPr="00337774">
              <w:t xml:space="preserve"> </w:t>
            </w:r>
            <w:r w:rsidR="007A6095" w:rsidRPr="005E63DA">
              <w:t>must</w:t>
            </w:r>
            <w:r w:rsidR="007A6095" w:rsidRPr="00337774">
              <w:t xml:space="preserve"> create the</w:t>
            </w:r>
            <w:r w:rsidR="002A505F" w:rsidRPr="00337774">
              <w:t xml:space="preserve"> system-generated</w:t>
            </w:r>
            <w:r w:rsidR="00F60844" w:rsidRPr="00337774">
              <w:t>,</w:t>
            </w:r>
            <w:r w:rsidR="002A505F" w:rsidRPr="00337774">
              <w:t xml:space="preserve"> </w:t>
            </w:r>
            <w:r w:rsidR="00F60844" w:rsidRPr="00337774">
              <w:t>i</w:t>
            </w:r>
            <w:r w:rsidR="007A6095" w:rsidRPr="00337774">
              <w:t xml:space="preserve">nspector </w:t>
            </w:r>
            <w:r w:rsidR="00F60844" w:rsidRPr="00337774">
              <w:t>a</w:t>
            </w:r>
            <w:r w:rsidR="00582F3E" w:rsidRPr="00337774">
              <w:t>ssign</w:t>
            </w:r>
            <w:r w:rsidR="00F60844" w:rsidRPr="00337774">
              <w:t>ment</w:t>
            </w:r>
            <w:r w:rsidR="00582F3E" w:rsidRPr="00337774">
              <w:t xml:space="preserve"> letter </w:t>
            </w:r>
            <w:r w:rsidR="002A505F" w:rsidRPr="00337774">
              <w:t>a</w:t>
            </w:r>
            <w:r w:rsidR="00582F3E" w:rsidRPr="00337774">
              <w:t xml:space="preserve">nd </w:t>
            </w:r>
            <w:r w:rsidR="00F60844" w:rsidRPr="00337774">
              <w:t>complete</w:t>
            </w:r>
            <w:r w:rsidR="00582F3E" w:rsidRPr="00337774">
              <w:t xml:space="preserve"> </w:t>
            </w:r>
            <w:r w:rsidR="008B6309" w:rsidRPr="00337774">
              <w:t>all fields requiring input.</w:t>
            </w:r>
          </w:p>
          <w:p w:rsidR="00582F3E" w:rsidRPr="00337774" w:rsidRDefault="00582F3E" w:rsidP="004B2C7A">
            <w:pPr>
              <w:pStyle w:val="BlockText"/>
            </w:pPr>
          </w:p>
          <w:p w:rsidR="002A505F" w:rsidRDefault="00582F3E" w:rsidP="004B2C7A">
            <w:pPr>
              <w:pStyle w:val="BlockText"/>
            </w:pPr>
            <w:r w:rsidRPr="00337774">
              <w:t>The following docu</w:t>
            </w:r>
            <w:r w:rsidR="007A6095" w:rsidRPr="00337774">
              <w:t>ments</w:t>
            </w:r>
            <w:r w:rsidR="003C2730" w:rsidRPr="00337774">
              <w:t xml:space="preserve"> </w:t>
            </w:r>
            <w:r w:rsidR="003C2730" w:rsidRPr="005E63DA">
              <w:t>must</w:t>
            </w:r>
            <w:r w:rsidR="003C2730" w:rsidRPr="00337774">
              <w:t xml:space="preserve"> be </w:t>
            </w:r>
            <w:r w:rsidR="007A6095" w:rsidRPr="00337774">
              <w:t>sent</w:t>
            </w:r>
            <w:r w:rsidR="00D270AB">
              <w:t xml:space="preserve"> to the CI</w:t>
            </w:r>
            <w:r w:rsidR="007A6095" w:rsidRPr="00337774">
              <w:t xml:space="preserve"> with the </w:t>
            </w:r>
            <w:r w:rsidR="002A505F" w:rsidRPr="00337774">
              <w:t xml:space="preserve">system-generated </w:t>
            </w:r>
            <w:r w:rsidR="00F60844" w:rsidRPr="00337774">
              <w:t>i</w:t>
            </w:r>
            <w:r w:rsidR="002A505F" w:rsidRPr="00337774">
              <w:t>n</w:t>
            </w:r>
            <w:r w:rsidR="00F60844" w:rsidRPr="00337774">
              <w:t>spector a</w:t>
            </w:r>
            <w:r w:rsidRPr="00337774">
              <w:t>ssign</w:t>
            </w:r>
            <w:r w:rsidR="00F60844" w:rsidRPr="00337774">
              <w:t>ment</w:t>
            </w:r>
            <w:r w:rsidRPr="00337774">
              <w:t xml:space="preserve"> letter</w:t>
            </w:r>
            <w:r w:rsidR="003C2730" w:rsidRPr="00337774">
              <w:t>, if applicable</w:t>
            </w:r>
            <w:r w:rsidR="007A6095" w:rsidRPr="00337774">
              <w:t>:</w:t>
            </w:r>
          </w:p>
          <w:p w:rsidR="00D65179" w:rsidRPr="00337774" w:rsidRDefault="00D65179" w:rsidP="004B2C7A">
            <w:pPr>
              <w:pStyle w:val="BlockText"/>
            </w:pPr>
          </w:p>
          <w:p w:rsidR="00582F3E" w:rsidRPr="00337774" w:rsidRDefault="005E63DA" w:rsidP="007E7F90">
            <w:pPr>
              <w:pStyle w:val="BlockText"/>
              <w:numPr>
                <w:ilvl w:val="0"/>
                <w:numId w:val="39"/>
              </w:numPr>
            </w:pPr>
            <w:r>
              <w:t>t</w:t>
            </w:r>
            <w:r w:rsidR="00582F3E" w:rsidRPr="00337774">
              <w:t>he approved plans and specifications</w:t>
            </w:r>
            <w:r w:rsidR="00280E25">
              <w:t>,</w:t>
            </w:r>
          </w:p>
          <w:p w:rsidR="00582F3E" w:rsidRPr="00337774" w:rsidRDefault="005E63DA" w:rsidP="007E7F90">
            <w:pPr>
              <w:pStyle w:val="BlockText"/>
              <w:numPr>
                <w:ilvl w:val="0"/>
                <w:numId w:val="39"/>
              </w:numPr>
            </w:pPr>
            <w:r>
              <w:t>t</w:t>
            </w:r>
            <w:r w:rsidR="00582F3E" w:rsidRPr="00337774">
              <w:t>he approved scope of work and contract</w:t>
            </w:r>
            <w:r w:rsidR="00280E25">
              <w:t>,</w:t>
            </w:r>
          </w:p>
          <w:p w:rsidR="00490CA7" w:rsidRPr="00337774" w:rsidRDefault="005E63DA" w:rsidP="005E63DA">
            <w:pPr>
              <w:pStyle w:val="BlockText"/>
              <w:ind w:left="1080"/>
            </w:pPr>
            <w:r>
              <w:t>d</w:t>
            </w:r>
            <w:r w:rsidR="00582F3E" w:rsidRPr="00337774">
              <w:t>escription of materials</w:t>
            </w:r>
            <w:r w:rsidR="001E7A91" w:rsidRPr="00337774">
              <w:t xml:space="preserve"> (DOM)</w:t>
            </w:r>
            <w:r w:rsidR="00280E25">
              <w:t>,</w:t>
            </w:r>
            <w:r w:rsidR="00D65179">
              <w:t xml:space="preserve"> and</w:t>
            </w:r>
          </w:p>
          <w:p w:rsidR="00582F3E" w:rsidRPr="00337774" w:rsidRDefault="005E63DA" w:rsidP="007E7F90">
            <w:pPr>
              <w:pStyle w:val="BlockText"/>
              <w:numPr>
                <w:ilvl w:val="0"/>
                <w:numId w:val="39"/>
              </w:numPr>
            </w:pPr>
            <w:r>
              <w:t>M</w:t>
            </w:r>
            <w:r w:rsidR="00490CA7" w:rsidRPr="00337774">
              <w:t xml:space="preserve">PR </w:t>
            </w:r>
            <w:r w:rsidR="00B25890" w:rsidRPr="00337774">
              <w:t>w</w:t>
            </w:r>
            <w:r w:rsidR="00490CA7" w:rsidRPr="00337774">
              <w:t>aivers</w:t>
            </w:r>
            <w:r w:rsidR="00D65179">
              <w:t>.</w:t>
            </w:r>
            <w:r w:rsidR="00582F3E" w:rsidRPr="00337774">
              <w:t xml:space="preserve"> </w:t>
            </w:r>
          </w:p>
          <w:p w:rsidR="007D5077" w:rsidRPr="00337774" w:rsidRDefault="007D5077" w:rsidP="002A505F">
            <w:pPr>
              <w:pStyle w:val="BlockText"/>
              <w:rPr>
                <w:b/>
              </w:rPr>
            </w:pPr>
          </w:p>
          <w:p w:rsidR="007A6095" w:rsidRPr="00337774" w:rsidRDefault="00983BAC" w:rsidP="00983BAC">
            <w:pPr>
              <w:pStyle w:val="BlockText"/>
            </w:pPr>
            <w:r w:rsidRPr="00280E25">
              <w:rPr>
                <w:b/>
                <w:i/>
              </w:rPr>
              <w:t>Important</w:t>
            </w:r>
            <w:r w:rsidRPr="005E63DA">
              <w:t>:</w:t>
            </w:r>
            <w:r w:rsidR="00AC61E8" w:rsidRPr="00337774">
              <w:rPr>
                <w:b/>
              </w:rPr>
              <w:t xml:space="preserve">  </w:t>
            </w:r>
            <w:r w:rsidR="002A505F" w:rsidRPr="00337774">
              <w:t xml:space="preserve">The SAH </w:t>
            </w:r>
            <w:r w:rsidR="00275FD3">
              <w:t>Agent</w:t>
            </w:r>
            <w:r w:rsidR="007A6095" w:rsidRPr="00337774">
              <w:t xml:space="preserve"> is responsible for providing any change orders</w:t>
            </w:r>
            <w:r w:rsidR="00AC61E8" w:rsidRPr="00337774">
              <w:t xml:space="preserve"> and associated construction documents</w:t>
            </w:r>
            <w:r w:rsidR="007A6095" w:rsidRPr="00337774">
              <w:t xml:space="preserve"> to the </w:t>
            </w:r>
            <w:r w:rsidR="002A505F" w:rsidRPr="00337774">
              <w:t>CI</w:t>
            </w:r>
            <w:r w:rsidR="00AC61E8" w:rsidRPr="00337774">
              <w:t xml:space="preserve"> during the project</w:t>
            </w:r>
            <w:r w:rsidR="00260CCA" w:rsidRPr="00337774">
              <w:t>.</w:t>
            </w:r>
          </w:p>
        </w:tc>
      </w:tr>
    </w:tbl>
    <w:p w:rsidR="00582F3E" w:rsidRPr="00337774" w:rsidRDefault="00582F3E" w:rsidP="004B2C7A">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582F3E" w:rsidRPr="00337774" w:rsidTr="004B2C7A">
        <w:trPr>
          <w:cantSplit/>
        </w:trPr>
        <w:tc>
          <w:tcPr>
            <w:tcW w:w="1728" w:type="dxa"/>
          </w:tcPr>
          <w:p w:rsidR="00582F3E" w:rsidRPr="00337774" w:rsidRDefault="003867CB" w:rsidP="00D65179">
            <w:pPr>
              <w:pStyle w:val="Heading5"/>
              <w:numPr>
                <w:ilvl w:val="12"/>
                <w:numId w:val="0"/>
              </w:numPr>
            </w:pPr>
            <w:r>
              <w:t xml:space="preserve">b. When the </w:t>
            </w:r>
            <w:r w:rsidR="00D65179">
              <w:t>A</w:t>
            </w:r>
            <w:r w:rsidR="00D65179" w:rsidRPr="00337774">
              <w:t xml:space="preserve">ssigned </w:t>
            </w:r>
            <w:r w:rsidR="00697EBD" w:rsidRPr="00337774">
              <w:t>CI</w:t>
            </w:r>
            <w:r w:rsidR="00582F3E" w:rsidRPr="00337774">
              <w:t xml:space="preserve"> </w:t>
            </w:r>
            <w:r>
              <w:t xml:space="preserve">is </w:t>
            </w:r>
            <w:r w:rsidR="00D65179">
              <w:t>U</w:t>
            </w:r>
            <w:r w:rsidR="00D65179" w:rsidRPr="00337774">
              <w:t xml:space="preserve">navailable </w:t>
            </w:r>
          </w:p>
        </w:tc>
        <w:tc>
          <w:tcPr>
            <w:tcW w:w="7740" w:type="dxa"/>
          </w:tcPr>
          <w:p w:rsidR="00582F3E" w:rsidRDefault="00582F3E" w:rsidP="004B2C7A">
            <w:pPr>
              <w:pStyle w:val="BlockText"/>
              <w:numPr>
                <w:ilvl w:val="12"/>
                <w:numId w:val="0"/>
              </w:numPr>
            </w:pPr>
            <w:r w:rsidRPr="0033575E">
              <w:t xml:space="preserve">If a CI has been assigned, but is </w:t>
            </w:r>
            <w:r w:rsidR="007B54A0" w:rsidRPr="0033575E">
              <w:t>unavailable when an inspection is requested</w:t>
            </w:r>
            <w:r w:rsidRPr="0033575E">
              <w:t>, or the required inspection is in a</w:t>
            </w:r>
            <w:r w:rsidR="00B935FC" w:rsidRPr="0033575E">
              <w:t>n area</w:t>
            </w:r>
            <w:r w:rsidRPr="0033575E">
              <w:t xml:space="preserve"> not serv</w:t>
            </w:r>
            <w:r w:rsidR="002A505F" w:rsidRPr="0033575E">
              <w:t>iced</w:t>
            </w:r>
            <w:r w:rsidRPr="0033575E">
              <w:t xml:space="preserve"> by </w:t>
            </w:r>
            <w:r w:rsidR="00B935FC" w:rsidRPr="0033575E">
              <w:t>the</w:t>
            </w:r>
            <w:r w:rsidRPr="0033575E">
              <w:t xml:space="preserve"> CI, the following individuals may c</w:t>
            </w:r>
            <w:r w:rsidR="002E00BC" w:rsidRPr="0033575E">
              <w:t>omplete</w:t>
            </w:r>
            <w:r w:rsidRPr="0033575E">
              <w:t xml:space="preserve"> the inspection:</w:t>
            </w:r>
          </w:p>
          <w:p w:rsidR="00D65179" w:rsidRPr="0033575E" w:rsidRDefault="00D65179" w:rsidP="004B2C7A">
            <w:pPr>
              <w:pStyle w:val="BlockText"/>
              <w:numPr>
                <w:ilvl w:val="12"/>
                <w:numId w:val="0"/>
              </w:numPr>
            </w:pPr>
          </w:p>
          <w:p w:rsidR="00582F3E" w:rsidRPr="0033575E" w:rsidRDefault="005E63DA" w:rsidP="007E7F90">
            <w:pPr>
              <w:pStyle w:val="BulletText1"/>
              <w:numPr>
                <w:ilvl w:val="0"/>
                <w:numId w:val="36"/>
              </w:numPr>
              <w:ind w:left="907" w:hanging="187"/>
            </w:pPr>
            <w:r>
              <w:t>a</w:t>
            </w:r>
            <w:r w:rsidR="00582F3E" w:rsidRPr="0033575E">
              <w:t xml:space="preserve">nother </w:t>
            </w:r>
            <w:r w:rsidR="00B935FC" w:rsidRPr="0033575E">
              <w:t>VA approved</w:t>
            </w:r>
            <w:r w:rsidR="00260CCA" w:rsidRPr="0033575E">
              <w:t xml:space="preserve"> </w:t>
            </w:r>
            <w:r w:rsidR="00582F3E" w:rsidRPr="0033575E">
              <w:t>CI</w:t>
            </w:r>
            <w:r w:rsidR="00280E25">
              <w:t>,</w:t>
            </w:r>
            <w:r w:rsidR="003C2730" w:rsidRPr="0033575E">
              <w:t xml:space="preserve"> or</w:t>
            </w:r>
          </w:p>
          <w:p w:rsidR="00582F3E" w:rsidRPr="0033575E" w:rsidRDefault="005E63DA" w:rsidP="007E7F90">
            <w:pPr>
              <w:pStyle w:val="BulletText1"/>
              <w:numPr>
                <w:ilvl w:val="0"/>
                <w:numId w:val="36"/>
              </w:numPr>
              <w:ind w:left="907" w:hanging="187"/>
            </w:pPr>
            <w:r>
              <w:t>t</w:t>
            </w:r>
            <w:r w:rsidR="003C2730" w:rsidRPr="0033575E">
              <w:t xml:space="preserve">he </w:t>
            </w:r>
            <w:r w:rsidR="00582F3E" w:rsidRPr="0033575E">
              <w:t xml:space="preserve">SAH </w:t>
            </w:r>
            <w:r w:rsidR="00275FD3">
              <w:t>Agent</w:t>
            </w:r>
            <w:r w:rsidR="00D65179">
              <w:t>.</w:t>
            </w:r>
          </w:p>
          <w:p w:rsidR="00B935FC" w:rsidRPr="0033575E" w:rsidRDefault="00B935FC" w:rsidP="00B935FC">
            <w:pPr>
              <w:pStyle w:val="BulletText1"/>
              <w:numPr>
                <w:ilvl w:val="0"/>
                <w:numId w:val="0"/>
              </w:numPr>
              <w:ind w:left="187" w:hanging="187"/>
            </w:pPr>
          </w:p>
          <w:p w:rsidR="002E00BC" w:rsidRPr="0033575E" w:rsidRDefault="00B935FC" w:rsidP="00D65179">
            <w:pPr>
              <w:pStyle w:val="BlockText"/>
              <w:numPr>
                <w:ilvl w:val="12"/>
                <w:numId w:val="0"/>
              </w:numPr>
            </w:pPr>
            <w:r w:rsidRPr="005E63DA">
              <w:t>Important:</w:t>
            </w:r>
            <w:r w:rsidRPr="0033575E">
              <w:rPr>
                <w:i/>
              </w:rPr>
              <w:t xml:space="preserve">  </w:t>
            </w:r>
            <w:r w:rsidR="00762F7C" w:rsidRPr="0033575E">
              <w:t>Compliance inspections may</w:t>
            </w:r>
            <w:r w:rsidR="007B54A0" w:rsidRPr="0033575E">
              <w:t xml:space="preserve"> only be completed by SAH </w:t>
            </w:r>
            <w:r w:rsidR="00275FD3">
              <w:t>Agent</w:t>
            </w:r>
            <w:r w:rsidR="007B54A0" w:rsidRPr="0033575E">
              <w:t xml:space="preserve">s </w:t>
            </w:r>
            <w:r w:rsidR="005E63DA">
              <w:t>when VA-</w:t>
            </w:r>
            <w:r w:rsidR="00762F7C" w:rsidRPr="0033575E">
              <w:t xml:space="preserve">approved </w:t>
            </w:r>
            <w:r w:rsidR="003C2730" w:rsidRPr="0033575E">
              <w:t>CIs</w:t>
            </w:r>
            <w:r w:rsidR="00762F7C" w:rsidRPr="0033575E">
              <w:t xml:space="preserve"> are not immediately available.  In these limited cases, </w:t>
            </w:r>
            <w:r w:rsidR="007B54A0" w:rsidRPr="0033575E">
              <w:t xml:space="preserve">prior </w:t>
            </w:r>
            <w:r w:rsidRPr="0033575E">
              <w:t>CO approval is required.  The RLC should anticipate this need and immediately request CO approval to avoid construction delays.  This scenario is not desirable and all effort</w:t>
            </w:r>
            <w:r w:rsidR="005E63DA">
              <w:t>s should be made to assign a VA-</w:t>
            </w:r>
            <w:r w:rsidRPr="0033575E">
              <w:t>approved CI.</w:t>
            </w:r>
          </w:p>
        </w:tc>
      </w:tr>
    </w:tbl>
    <w:p w:rsidR="003848D8" w:rsidRDefault="003848D8" w:rsidP="005E63DA">
      <w:pPr>
        <w:pStyle w:val="BlockLine"/>
        <w:numPr>
          <w:ilvl w:val="12"/>
          <w:numId w:val="0"/>
        </w:numPr>
        <w:ind w:left="1700"/>
        <w:jc w:val="right"/>
        <w:rPr>
          <w:i/>
          <w:sz w:val="20"/>
        </w:rPr>
      </w:pPr>
      <w:r w:rsidRPr="00337774">
        <w:t xml:space="preserve">   </w:t>
      </w:r>
      <w:r w:rsidR="00D65179" w:rsidRPr="005E63DA">
        <w:rPr>
          <w:i/>
          <w:sz w:val="20"/>
        </w:rPr>
        <w:t>Continued on next page</w:t>
      </w:r>
    </w:p>
    <w:p w:rsidR="00D65179" w:rsidRDefault="00D65179" w:rsidP="005E63DA"/>
    <w:p w:rsidR="00D65179" w:rsidRDefault="00D65179" w:rsidP="005E63DA"/>
    <w:p w:rsidR="00D65179" w:rsidRDefault="00D65179" w:rsidP="005E63DA"/>
    <w:p w:rsidR="00501F66" w:rsidRDefault="00501F66" w:rsidP="005E63DA"/>
    <w:p w:rsidR="00D65179" w:rsidRDefault="00D65179" w:rsidP="005E63DA"/>
    <w:p w:rsidR="005E63DA" w:rsidRDefault="005E63DA" w:rsidP="005E63DA"/>
    <w:p w:rsidR="005E63DA" w:rsidRDefault="005E63DA" w:rsidP="005E63DA"/>
    <w:p w:rsidR="005E63DA" w:rsidRDefault="005E63DA" w:rsidP="005E63DA"/>
    <w:p w:rsidR="00D65179" w:rsidRDefault="00D65179" w:rsidP="005E63DA"/>
    <w:p w:rsidR="00D65179" w:rsidRDefault="00D65179" w:rsidP="005E63DA"/>
    <w:p w:rsidR="00D65179" w:rsidRDefault="00D65179" w:rsidP="005E63DA">
      <w:pPr>
        <w:pStyle w:val="MapTitleContinued"/>
        <w:rPr>
          <w:b w:val="0"/>
          <w:sz w:val="24"/>
          <w:szCs w:val="24"/>
        </w:rPr>
      </w:pPr>
      <w:r>
        <w:t xml:space="preserve">4.  </w:t>
      </w:r>
      <w:r w:rsidRPr="00337774">
        <w:t>Assigning the Compliance Inspector</w:t>
      </w:r>
      <w:r>
        <w:t xml:space="preserve">, </w:t>
      </w:r>
      <w:r w:rsidRPr="005E63DA">
        <w:rPr>
          <w:b w:val="0"/>
          <w:sz w:val="24"/>
          <w:szCs w:val="24"/>
        </w:rPr>
        <w:t>Continued</w:t>
      </w:r>
    </w:p>
    <w:p w:rsidR="00280E25" w:rsidRPr="00337774" w:rsidRDefault="00280E25" w:rsidP="00280E25">
      <w:pPr>
        <w:pStyle w:val="BlockLine"/>
        <w:numPr>
          <w:ilvl w:val="12"/>
          <w:numId w:val="0"/>
        </w:numPr>
        <w:ind w:left="1700"/>
      </w:pPr>
    </w:p>
    <w:tbl>
      <w:tblPr>
        <w:tblW w:w="0" w:type="auto"/>
        <w:tblLayout w:type="fixed"/>
        <w:tblLook w:val="0000" w:firstRow="0" w:lastRow="0" w:firstColumn="0" w:lastColumn="0" w:noHBand="0" w:noVBand="0"/>
      </w:tblPr>
      <w:tblGrid>
        <w:gridCol w:w="1740"/>
        <w:gridCol w:w="7795"/>
      </w:tblGrid>
      <w:tr w:rsidR="003848D8" w:rsidRPr="00337774" w:rsidTr="00EF6ABA">
        <w:trPr>
          <w:cantSplit/>
          <w:trHeight w:val="1004"/>
        </w:trPr>
        <w:tc>
          <w:tcPr>
            <w:tcW w:w="1740" w:type="dxa"/>
          </w:tcPr>
          <w:p w:rsidR="003848D8" w:rsidRPr="00337774" w:rsidRDefault="003848D8" w:rsidP="00D65179">
            <w:pPr>
              <w:pStyle w:val="Heading5"/>
              <w:numPr>
                <w:ilvl w:val="12"/>
                <w:numId w:val="0"/>
              </w:numPr>
            </w:pPr>
            <w:r w:rsidRPr="00337774">
              <w:t xml:space="preserve">c. SAH Plan 4 or SHA plan 5 CI </w:t>
            </w:r>
            <w:r w:rsidR="00D65179">
              <w:t>R</w:t>
            </w:r>
            <w:r w:rsidR="00D65179" w:rsidRPr="00337774">
              <w:t>equirement</w:t>
            </w:r>
          </w:p>
        </w:tc>
        <w:tc>
          <w:tcPr>
            <w:tcW w:w="7795" w:type="dxa"/>
            <w:tcBorders>
              <w:bottom w:val="single" w:sz="4" w:space="0" w:color="auto"/>
            </w:tcBorders>
          </w:tcPr>
          <w:p w:rsidR="003848D8" w:rsidRPr="00337774" w:rsidRDefault="003848D8" w:rsidP="003848D8">
            <w:pPr>
              <w:pStyle w:val="BulletText1"/>
              <w:numPr>
                <w:ilvl w:val="0"/>
                <w:numId w:val="0"/>
              </w:numPr>
              <w:tabs>
                <w:tab w:val="clear" w:pos="187"/>
                <w:tab w:val="left" w:pos="0"/>
              </w:tabs>
            </w:pPr>
            <w:r w:rsidRPr="00337774">
              <w:t xml:space="preserve">For SAH Plan 4 and SHA Plan 5 cases, the SAH </w:t>
            </w:r>
            <w:r w:rsidR="00275FD3">
              <w:t>Agent</w:t>
            </w:r>
            <w:r w:rsidRPr="00337774">
              <w:t xml:space="preserve"> </w:t>
            </w:r>
            <w:r w:rsidR="005E63DA">
              <w:t>FFR</w:t>
            </w:r>
            <w:r w:rsidRPr="00337774">
              <w:t xml:space="preserve"> may be completed in lieu of a compliance inspection.  The SAH </w:t>
            </w:r>
            <w:r w:rsidR="00275FD3">
              <w:t>Agent</w:t>
            </w:r>
            <w:r w:rsidRPr="00337774">
              <w:t xml:space="preserve"> is the expert on matters related to MPRs or RAs, and since construction has already been completed, the SAH </w:t>
            </w:r>
            <w:r w:rsidR="00275FD3">
              <w:t>Agent</w:t>
            </w:r>
            <w:r w:rsidRPr="00337774">
              <w:t xml:space="preserve"> can make the determination as to whether or not MPRs have been met.  P</w:t>
            </w:r>
            <w:r w:rsidR="00654396">
              <w:t>lease refer to Chapter 10</w:t>
            </w:r>
            <w:r w:rsidR="005E63DA">
              <w:t xml:space="preserve"> </w:t>
            </w:r>
            <w:r w:rsidRPr="00337774">
              <w:t>for more information.</w:t>
            </w:r>
          </w:p>
          <w:p w:rsidR="003848D8" w:rsidRPr="00337774" w:rsidRDefault="003848D8" w:rsidP="003848D8">
            <w:pPr>
              <w:pStyle w:val="BulletText2"/>
              <w:numPr>
                <w:ilvl w:val="0"/>
                <w:numId w:val="0"/>
              </w:numPr>
            </w:pPr>
          </w:p>
        </w:tc>
      </w:tr>
    </w:tbl>
    <w:p w:rsidR="003848D8" w:rsidRPr="00337774" w:rsidRDefault="003848D8" w:rsidP="003848D8">
      <w:pPr>
        <w:pStyle w:val="MapTitleContinued"/>
        <w:ind w:left="360"/>
      </w:pPr>
    </w:p>
    <w:p w:rsidR="00386F5B" w:rsidRDefault="00386F5B" w:rsidP="003848D8">
      <w:pPr>
        <w:pStyle w:val="MapTitleContinued"/>
        <w:ind w:left="360"/>
      </w:pPr>
    </w:p>
    <w:p w:rsidR="00D65179" w:rsidRDefault="00D65179" w:rsidP="003848D8">
      <w:pPr>
        <w:pStyle w:val="MapTitleContinued"/>
        <w:ind w:left="360"/>
      </w:pPr>
    </w:p>
    <w:p w:rsidR="00D65179" w:rsidRDefault="00D65179" w:rsidP="003848D8">
      <w:pPr>
        <w:pStyle w:val="MapTitleContinued"/>
        <w:ind w:left="360"/>
      </w:pPr>
    </w:p>
    <w:p w:rsidR="00D65179" w:rsidRDefault="00D65179" w:rsidP="003848D8">
      <w:pPr>
        <w:pStyle w:val="MapTitleContinued"/>
        <w:ind w:left="360"/>
      </w:pPr>
    </w:p>
    <w:p w:rsidR="00D65179" w:rsidRDefault="00D65179" w:rsidP="003848D8">
      <w:pPr>
        <w:pStyle w:val="MapTitleContinued"/>
        <w:ind w:left="360"/>
      </w:pPr>
    </w:p>
    <w:p w:rsidR="00D65179" w:rsidRDefault="00D65179" w:rsidP="003848D8">
      <w:pPr>
        <w:pStyle w:val="MapTitleContinued"/>
        <w:ind w:left="360"/>
      </w:pPr>
    </w:p>
    <w:p w:rsidR="00D65179" w:rsidRDefault="00D65179" w:rsidP="003848D8">
      <w:pPr>
        <w:pStyle w:val="MapTitleContinued"/>
        <w:ind w:left="360"/>
      </w:pPr>
    </w:p>
    <w:p w:rsidR="00D65179" w:rsidRDefault="00D65179" w:rsidP="003848D8">
      <w:pPr>
        <w:pStyle w:val="MapTitleContinued"/>
        <w:ind w:left="360"/>
      </w:pPr>
    </w:p>
    <w:p w:rsidR="00D65179" w:rsidRDefault="00D65179" w:rsidP="003848D8">
      <w:pPr>
        <w:pStyle w:val="MapTitleContinued"/>
        <w:ind w:left="360"/>
      </w:pPr>
    </w:p>
    <w:p w:rsidR="00D65179" w:rsidRDefault="00D65179" w:rsidP="003848D8">
      <w:pPr>
        <w:pStyle w:val="MapTitleContinued"/>
        <w:ind w:left="360"/>
      </w:pPr>
    </w:p>
    <w:p w:rsidR="00D65179" w:rsidRDefault="00D65179" w:rsidP="003848D8">
      <w:pPr>
        <w:pStyle w:val="MapTitleContinued"/>
        <w:ind w:left="360"/>
      </w:pPr>
    </w:p>
    <w:p w:rsidR="00D65179" w:rsidRDefault="00D65179" w:rsidP="003848D8">
      <w:pPr>
        <w:pStyle w:val="MapTitleContinued"/>
        <w:ind w:left="360"/>
      </w:pPr>
    </w:p>
    <w:p w:rsidR="00D65179" w:rsidRDefault="00D65179" w:rsidP="003848D8">
      <w:pPr>
        <w:pStyle w:val="MapTitleContinued"/>
        <w:ind w:left="360"/>
      </w:pPr>
    </w:p>
    <w:p w:rsidR="00D65179" w:rsidRDefault="00D65179" w:rsidP="003848D8">
      <w:pPr>
        <w:pStyle w:val="MapTitleContinued"/>
        <w:ind w:left="360"/>
      </w:pPr>
    </w:p>
    <w:p w:rsidR="005E63DA" w:rsidRDefault="005E63DA" w:rsidP="003848D8">
      <w:pPr>
        <w:pStyle w:val="MapTitleContinued"/>
        <w:ind w:left="360"/>
      </w:pPr>
    </w:p>
    <w:p w:rsidR="005E63DA" w:rsidRDefault="005E63DA" w:rsidP="003848D8">
      <w:pPr>
        <w:pStyle w:val="MapTitleContinued"/>
        <w:ind w:left="360"/>
      </w:pPr>
    </w:p>
    <w:p w:rsidR="003848D8" w:rsidRDefault="003848D8" w:rsidP="00501F66">
      <w:pPr>
        <w:pStyle w:val="MapTitleContinued"/>
      </w:pPr>
      <w:r w:rsidRPr="00337774">
        <w:t xml:space="preserve">5. </w:t>
      </w:r>
      <w:r w:rsidR="00386F5B" w:rsidRPr="00337774">
        <w:t>Requirements of the Compliance Inspection</w:t>
      </w:r>
    </w:p>
    <w:p w:rsidR="005A7AD1" w:rsidRDefault="005A7AD1" w:rsidP="005A7AD1">
      <w:pPr>
        <w:pStyle w:val="BlockLine"/>
        <w:numPr>
          <w:ilvl w:val="12"/>
          <w:numId w:val="0"/>
        </w:numPr>
        <w:ind w:left="1700"/>
      </w:pPr>
    </w:p>
    <w:tbl>
      <w:tblPr>
        <w:tblW w:w="0" w:type="auto"/>
        <w:tblLayout w:type="fixed"/>
        <w:tblLook w:val="04A0" w:firstRow="1" w:lastRow="0" w:firstColumn="1" w:lastColumn="0" w:noHBand="0" w:noVBand="1"/>
      </w:tblPr>
      <w:tblGrid>
        <w:gridCol w:w="1728"/>
        <w:gridCol w:w="7740"/>
      </w:tblGrid>
      <w:tr w:rsidR="005A7AD1" w:rsidRPr="005A7AD1" w:rsidTr="005A7AD1">
        <w:trPr>
          <w:cantSplit/>
        </w:trPr>
        <w:tc>
          <w:tcPr>
            <w:tcW w:w="1728" w:type="dxa"/>
            <w:hideMark/>
          </w:tcPr>
          <w:p w:rsidR="005A7AD1" w:rsidRPr="000672A1" w:rsidRDefault="00DA61C7">
            <w:pPr>
              <w:pStyle w:val="Heading5"/>
              <w:spacing w:line="276" w:lineRule="auto"/>
            </w:pPr>
            <w:r>
              <w:t>Change D</w:t>
            </w:r>
            <w:r w:rsidR="005A7AD1" w:rsidRPr="000672A1">
              <w:t>ate</w:t>
            </w:r>
          </w:p>
        </w:tc>
        <w:tc>
          <w:tcPr>
            <w:tcW w:w="7740" w:type="dxa"/>
            <w:hideMark/>
          </w:tcPr>
          <w:p w:rsidR="00EB5C06" w:rsidRDefault="00EB5C06" w:rsidP="00EB5C06">
            <w:pPr>
              <w:pStyle w:val="BlockText"/>
              <w:spacing w:line="276" w:lineRule="auto"/>
            </w:pPr>
            <w:r>
              <w:t>February 12, 2014, Change 1</w:t>
            </w:r>
          </w:p>
          <w:p w:rsidR="005A7AD1" w:rsidRDefault="005A7AD1" w:rsidP="005A7AD1">
            <w:pPr>
              <w:pStyle w:val="BulletText1"/>
              <w:numPr>
                <w:ilvl w:val="0"/>
                <w:numId w:val="156"/>
              </w:numPr>
              <w:spacing w:line="276" w:lineRule="auto"/>
              <w:ind w:left="187" w:hanging="187"/>
            </w:pPr>
            <w:r>
              <w:t>This entire section has been updated.</w:t>
            </w:r>
          </w:p>
        </w:tc>
      </w:tr>
    </w:tbl>
    <w:p w:rsidR="00582F3E" w:rsidRPr="00337774" w:rsidRDefault="00582F3E" w:rsidP="007D5077">
      <w:pPr>
        <w:pStyle w:val="BlockLine"/>
        <w:numPr>
          <w:ilvl w:val="12"/>
          <w:numId w:val="0"/>
        </w:numPr>
        <w:ind w:left="1700"/>
      </w:pPr>
      <w:r w:rsidRPr="00337774">
        <w:t xml:space="preserve">   </w:t>
      </w:r>
    </w:p>
    <w:tbl>
      <w:tblPr>
        <w:tblW w:w="0" w:type="auto"/>
        <w:tblLayout w:type="fixed"/>
        <w:tblLook w:val="0000" w:firstRow="0" w:lastRow="0" w:firstColumn="0" w:lastColumn="0" w:noHBand="0" w:noVBand="0"/>
      </w:tblPr>
      <w:tblGrid>
        <w:gridCol w:w="1740"/>
        <w:gridCol w:w="7795"/>
      </w:tblGrid>
      <w:tr w:rsidR="00582F3E" w:rsidRPr="00337774" w:rsidTr="004B2C7A">
        <w:trPr>
          <w:cantSplit/>
          <w:trHeight w:val="1004"/>
        </w:trPr>
        <w:tc>
          <w:tcPr>
            <w:tcW w:w="1740" w:type="dxa"/>
          </w:tcPr>
          <w:p w:rsidR="00582F3E" w:rsidRPr="00337774" w:rsidRDefault="007D5077" w:rsidP="00697EBD">
            <w:pPr>
              <w:pStyle w:val="Heading5"/>
              <w:numPr>
                <w:ilvl w:val="12"/>
                <w:numId w:val="0"/>
              </w:numPr>
            </w:pPr>
            <w:r w:rsidRPr="00337774">
              <w:t>a</w:t>
            </w:r>
            <w:r w:rsidR="00582F3E" w:rsidRPr="00337774">
              <w:t>. Review</w:t>
            </w:r>
            <w:r w:rsidR="00697EBD" w:rsidRPr="00337774">
              <w:t xml:space="preserve">ing the </w:t>
            </w:r>
            <w:r w:rsidR="00582F3E" w:rsidRPr="00337774">
              <w:t xml:space="preserve">Assignment </w:t>
            </w:r>
            <w:r w:rsidR="005A7AD1">
              <w:t>B</w:t>
            </w:r>
            <w:r w:rsidR="00582F3E" w:rsidRPr="00337774">
              <w:t xml:space="preserve">efore Inspection </w:t>
            </w:r>
          </w:p>
        </w:tc>
        <w:tc>
          <w:tcPr>
            <w:tcW w:w="7795" w:type="dxa"/>
            <w:tcBorders>
              <w:bottom w:val="single" w:sz="4" w:space="0" w:color="auto"/>
            </w:tcBorders>
          </w:tcPr>
          <w:p w:rsidR="00582F3E" w:rsidRPr="00337774" w:rsidRDefault="007D5077" w:rsidP="004B2C7A">
            <w:pPr>
              <w:pStyle w:val="BulletText2"/>
              <w:numPr>
                <w:ilvl w:val="0"/>
                <w:numId w:val="0"/>
              </w:numPr>
            </w:pPr>
            <w:r w:rsidRPr="00337774">
              <w:t xml:space="preserve">The SAH </w:t>
            </w:r>
            <w:r w:rsidR="00275FD3">
              <w:t>Agent</w:t>
            </w:r>
            <w:r w:rsidRPr="00337774">
              <w:t xml:space="preserve"> </w:t>
            </w:r>
            <w:r w:rsidRPr="000672A1">
              <w:t>must</w:t>
            </w:r>
            <w:r w:rsidRPr="00337774">
              <w:t xml:space="preserve"> ensure the </w:t>
            </w:r>
            <w:r w:rsidR="002E00BC" w:rsidRPr="00337774">
              <w:t>CI</w:t>
            </w:r>
            <w:r w:rsidR="00582F3E" w:rsidRPr="00337774">
              <w:t xml:space="preserve"> </w:t>
            </w:r>
            <w:r w:rsidRPr="00337774">
              <w:t>is</w:t>
            </w:r>
            <w:r w:rsidR="002E00BC" w:rsidRPr="00337774">
              <w:t xml:space="preserve"> in possession of all construction documents</w:t>
            </w:r>
            <w:r w:rsidR="005A7AD1">
              <w:t xml:space="preserve"> and </w:t>
            </w:r>
            <w:r w:rsidR="002E00BC" w:rsidRPr="00337774">
              <w:t>exhibits prior to completing the fi</w:t>
            </w:r>
            <w:r w:rsidR="0009089F" w:rsidRPr="00337774">
              <w:t>r</w:t>
            </w:r>
            <w:r w:rsidR="002E00BC" w:rsidRPr="00337774">
              <w:t>s</w:t>
            </w:r>
            <w:r w:rsidR="0009089F" w:rsidRPr="00337774">
              <w:t>t</w:t>
            </w:r>
            <w:r w:rsidR="002E00BC" w:rsidRPr="00337774">
              <w:t xml:space="preserve"> inspection.</w:t>
            </w:r>
            <w:r w:rsidR="00082427" w:rsidRPr="00337774">
              <w:t xml:space="preserve"> </w:t>
            </w:r>
            <w:r w:rsidR="0009089F" w:rsidRPr="00337774">
              <w:t xml:space="preserve"> The CI is expected to review the documents</w:t>
            </w:r>
            <w:r w:rsidRPr="00337774">
              <w:t>, be familiar with the project,</w:t>
            </w:r>
            <w:r w:rsidR="0009089F" w:rsidRPr="00337774">
              <w:t xml:space="preserve"> and pose any questions prior to the first inspection.  </w:t>
            </w:r>
            <w:r w:rsidR="00082427" w:rsidRPr="00337774">
              <w:t xml:space="preserve">The SAH </w:t>
            </w:r>
            <w:r w:rsidR="00275FD3">
              <w:t>Agent</w:t>
            </w:r>
            <w:r w:rsidR="00582F3E" w:rsidRPr="00337774">
              <w:t xml:space="preserve"> </w:t>
            </w:r>
            <w:r w:rsidR="0033575E">
              <w:t>should</w:t>
            </w:r>
            <w:r w:rsidR="00582F3E" w:rsidRPr="00337774">
              <w:t xml:space="preserve"> contact the CI and verify the assignment</w:t>
            </w:r>
            <w:r w:rsidR="0009089F" w:rsidRPr="00337774">
              <w:t xml:space="preserve"> is understood</w:t>
            </w:r>
            <w:r w:rsidR="00582F3E" w:rsidRPr="00337774">
              <w:t xml:space="preserve">.  </w:t>
            </w:r>
          </w:p>
          <w:p w:rsidR="00582F3E" w:rsidRPr="00337774" w:rsidRDefault="00582F3E" w:rsidP="004B2C7A">
            <w:pPr>
              <w:pStyle w:val="BulletText2"/>
              <w:numPr>
                <w:ilvl w:val="0"/>
                <w:numId w:val="0"/>
              </w:numPr>
            </w:pPr>
          </w:p>
        </w:tc>
      </w:tr>
      <w:tr w:rsidR="00582F3E" w:rsidRPr="00337774" w:rsidTr="00E5532B">
        <w:trPr>
          <w:cantSplit/>
          <w:trHeight w:val="425"/>
        </w:trPr>
        <w:tc>
          <w:tcPr>
            <w:tcW w:w="1740" w:type="dxa"/>
          </w:tcPr>
          <w:p w:rsidR="00582F3E" w:rsidRPr="00337774" w:rsidRDefault="007D5077" w:rsidP="004B2C7A">
            <w:pPr>
              <w:pStyle w:val="Heading5"/>
            </w:pPr>
            <w:r w:rsidRPr="00337774">
              <w:t>b</w:t>
            </w:r>
            <w:r w:rsidR="00D01D69" w:rsidRPr="00337774">
              <w:t>. Completing</w:t>
            </w:r>
            <w:r w:rsidR="00582F3E" w:rsidRPr="00337774">
              <w:t xml:space="preserve"> the Inspection  </w:t>
            </w:r>
          </w:p>
        </w:tc>
        <w:tc>
          <w:tcPr>
            <w:tcW w:w="7795" w:type="dxa"/>
            <w:tcBorders>
              <w:top w:val="single" w:sz="4" w:space="0" w:color="auto"/>
              <w:bottom w:val="single" w:sz="4" w:space="0" w:color="auto"/>
            </w:tcBorders>
          </w:tcPr>
          <w:p w:rsidR="00DE3868" w:rsidRPr="00337774" w:rsidRDefault="00F74162" w:rsidP="007D5077">
            <w:pPr>
              <w:pStyle w:val="BlockText"/>
              <w:numPr>
                <w:ilvl w:val="12"/>
                <w:numId w:val="0"/>
              </w:numPr>
            </w:pPr>
            <w:r w:rsidRPr="00337774">
              <w:t xml:space="preserve">At each </w:t>
            </w:r>
            <w:r w:rsidR="00DE3868" w:rsidRPr="00337774">
              <w:t xml:space="preserve">phase of </w:t>
            </w:r>
            <w:r w:rsidRPr="00337774">
              <w:t>construction,</w:t>
            </w:r>
            <w:r w:rsidR="00DE3868" w:rsidRPr="00337774">
              <w:t xml:space="preserve"> a</w:t>
            </w:r>
            <w:r w:rsidR="00386F5B" w:rsidRPr="00337774">
              <w:t xml:space="preserve">s determined by the inspection </w:t>
            </w:r>
            <w:r w:rsidR="00DE3868" w:rsidRPr="00337774">
              <w:t xml:space="preserve">schedule, </w:t>
            </w:r>
            <w:r w:rsidRPr="00337774">
              <w:t>t</w:t>
            </w:r>
            <w:r w:rsidR="00582F3E" w:rsidRPr="00337774">
              <w:t xml:space="preserve">he </w:t>
            </w:r>
            <w:r w:rsidR="00F623C4" w:rsidRPr="00337774">
              <w:t>CI</w:t>
            </w:r>
            <w:r w:rsidR="00582F3E" w:rsidRPr="00337774">
              <w:t xml:space="preserve"> will</w:t>
            </w:r>
            <w:r w:rsidR="00DE3868" w:rsidRPr="00337774">
              <w:t xml:space="preserve"> inspect the project to certify it has been constructed in accordance with the VA approved plans and specifications</w:t>
            </w:r>
            <w:r w:rsidR="00D8297D" w:rsidRPr="00337774">
              <w:t xml:space="preserve"> and that there are no deficiencies, deviations, or unauthorized substitutions.</w:t>
            </w:r>
            <w:r w:rsidR="001E7A91" w:rsidRPr="00337774">
              <w:t xml:space="preserve">  Th</w:t>
            </w:r>
            <w:r w:rsidR="00D8297D" w:rsidRPr="00337774">
              <w:t xml:space="preserve">e CI </w:t>
            </w:r>
            <w:r w:rsidR="00D8297D" w:rsidRPr="000672A1">
              <w:t>must</w:t>
            </w:r>
            <w:r w:rsidR="001E7A91" w:rsidRPr="00337774">
              <w:t>:</w:t>
            </w:r>
            <w:r w:rsidR="00DE3868" w:rsidRPr="00337774">
              <w:t xml:space="preserve">  </w:t>
            </w:r>
          </w:p>
          <w:p w:rsidR="00D8297D" w:rsidRPr="00337774" w:rsidRDefault="00D8297D" w:rsidP="007D5077">
            <w:pPr>
              <w:pStyle w:val="BlockText"/>
              <w:numPr>
                <w:ilvl w:val="12"/>
                <w:numId w:val="0"/>
              </w:numPr>
            </w:pPr>
          </w:p>
          <w:p w:rsidR="001E7A91" w:rsidRPr="00337774" w:rsidRDefault="00D8297D" w:rsidP="007E7F90">
            <w:pPr>
              <w:pStyle w:val="BlockText"/>
              <w:numPr>
                <w:ilvl w:val="0"/>
                <w:numId w:val="94"/>
              </w:numPr>
            </w:pPr>
            <w:r w:rsidRPr="00337774">
              <w:t>c</w:t>
            </w:r>
            <w:r w:rsidR="00DE3868" w:rsidRPr="00337774">
              <w:t>ompar</w:t>
            </w:r>
            <w:r w:rsidRPr="00337774">
              <w:t>e</w:t>
            </w:r>
            <w:r w:rsidR="00DE3868" w:rsidRPr="00337774">
              <w:t xml:space="preserve"> the </w:t>
            </w:r>
            <w:r w:rsidRPr="00337774">
              <w:t xml:space="preserve">actual </w:t>
            </w:r>
            <w:r w:rsidR="00DE3868" w:rsidRPr="00337774">
              <w:t>work completed to the</w:t>
            </w:r>
            <w:r w:rsidR="001E7A91" w:rsidRPr="00337774">
              <w:t xml:space="preserve"> VA approved plans and specifications provided by the SAH </w:t>
            </w:r>
            <w:r w:rsidR="00275FD3">
              <w:t>Agent</w:t>
            </w:r>
            <w:r w:rsidRPr="00337774">
              <w:t>;</w:t>
            </w:r>
            <w:r w:rsidR="00386F5B" w:rsidRPr="00337774">
              <w:t xml:space="preserve"> </w:t>
            </w:r>
          </w:p>
          <w:p w:rsidR="001E7A91" w:rsidRPr="00337774" w:rsidRDefault="00D8297D" w:rsidP="007E7F90">
            <w:pPr>
              <w:pStyle w:val="BlockText"/>
              <w:numPr>
                <w:ilvl w:val="0"/>
                <w:numId w:val="94"/>
              </w:numPr>
            </w:pPr>
            <w:r w:rsidRPr="00337774">
              <w:t>m</w:t>
            </w:r>
            <w:r w:rsidR="001E7A91" w:rsidRPr="00337774">
              <w:t>easur</w:t>
            </w:r>
            <w:r w:rsidRPr="00337774">
              <w:t>e</w:t>
            </w:r>
            <w:r w:rsidR="001E7A91" w:rsidRPr="00337774">
              <w:t xml:space="preserve"> c</w:t>
            </w:r>
            <w:r w:rsidR="00F74162" w:rsidRPr="00337774">
              <w:t>ritical dimensions</w:t>
            </w:r>
            <w:r w:rsidR="001E7A91" w:rsidRPr="00337774">
              <w:t xml:space="preserve"> and adapted </w:t>
            </w:r>
            <w:r w:rsidR="00F74162" w:rsidRPr="00337774">
              <w:t>components</w:t>
            </w:r>
            <w:r w:rsidR="001E7A91" w:rsidRPr="00337774">
              <w:t xml:space="preserve"> </w:t>
            </w:r>
            <w:r w:rsidRPr="00337774">
              <w:t>to ensure adherence to SAH MPRs</w:t>
            </w:r>
            <w:r w:rsidR="00386F5B" w:rsidRPr="00337774">
              <w:t xml:space="preserve"> and RAs</w:t>
            </w:r>
            <w:r w:rsidRPr="00337774">
              <w:t>;</w:t>
            </w:r>
            <w:r w:rsidR="00386F5B" w:rsidRPr="00337774">
              <w:t xml:space="preserve"> </w:t>
            </w:r>
          </w:p>
          <w:p w:rsidR="001E7A91" w:rsidRPr="00337774" w:rsidRDefault="00D8297D" w:rsidP="007E7F90">
            <w:pPr>
              <w:pStyle w:val="BlockText"/>
              <w:numPr>
                <w:ilvl w:val="0"/>
                <w:numId w:val="94"/>
              </w:numPr>
            </w:pPr>
            <w:r w:rsidRPr="00337774">
              <w:t>o</w:t>
            </w:r>
            <w:r w:rsidR="00F74162" w:rsidRPr="00337774">
              <w:t>bserv</w:t>
            </w:r>
            <w:r w:rsidRPr="00337774">
              <w:t>e</w:t>
            </w:r>
            <w:r w:rsidR="00F74162" w:rsidRPr="00337774">
              <w:t xml:space="preserve"> the materials used by the builder</w:t>
            </w:r>
            <w:r w:rsidR="001E7A91" w:rsidRPr="00337774">
              <w:t xml:space="preserve"> to </w:t>
            </w:r>
            <w:r w:rsidRPr="00337774">
              <w:t>ensure consistency with the DOM;</w:t>
            </w:r>
            <w:r w:rsidR="00DA61C7">
              <w:t xml:space="preserve"> </w:t>
            </w:r>
          </w:p>
          <w:p w:rsidR="008F083A" w:rsidRPr="00337774" w:rsidRDefault="00582F3E" w:rsidP="007E7F90">
            <w:pPr>
              <w:pStyle w:val="BlockText"/>
              <w:numPr>
                <w:ilvl w:val="0"/>
                <w:numId w:val="94"/>
              </w:numPr>
            </w:pPr>
            <w:r w:rsidRPr="00337774">
              <w:t>provide digital</w:t>
            </w:r>
            <w:r w:rsidR="00F74162" w:rsidRPr="00337774">
              <w:t xml:space="preserve"> </w:t>
            </w:r>
            <w:r w:rsidRPr="00337774">
              <w:t xml:space="preserve">photographs </w:t>
            </w:r>
            <w:r w:rsidR="00386F5B" w:rsidRPr="00337774">
              <w:t xml:space="preserve">for </w:t>
            </w:r>
            <w:r w:rsidRPr="00337774">
              <w:t xml:space="preserve">each inspection of </w:t>
            </w:r>
            <w:r w:rsidR="00F74162" w:rsidRPr="00337774">
              <w:t>the</w:t>
            </w:r>
            <w:r w:rsidRPr="00337774">
              <w:t xml:space="preserve"> areas affected by the construction</w:t>
            </w:r>
            <w:r w:rsidR="00D8297D" w:rsidRPr="00337774">
              <w:t>;</w:t>
            </w:r>
            <w:r w:rsidR="00386F5B" w:rsidRPr="00337774">
              <w:t xml:space="preserve"> and</w:t>
            </w:r>
          </w:p>
          <w:p w:rsidR="00582F3E" w:rsidRPr="00337774" w:rsidRDefault="007D5077" w:rsidP="007E7F90">
            <w:pPr>
              <w:pStyle w:val="BlockText"/>
              <w:numPr>
                <w:ilvl w:val="0"/>
                <w:numId w:val="94"/>
              </w:numPr>
            </w:pPr>
            <w:r w:rsidRPr="00337774">
              <w:t>report the specific stage of construction</w:t>
            </w:r>
            <w:r w:rsidR="008F083A" w:rsidRPr="00337774">
              <w:t xml:space="preserve"> and </w:t>
            </w:r>
            <w:r w:rsidRPr="00337774">
              <w:t>whether or not the work for that specific stage of construction is complete and compliant</w:t>
            </w:r>
            <w:r w:rsidR="00386F5B" w:rsidRPr="00337774">
              <w:t xml:space="preserve"> or advise if a re-inspection of non-compliant items is required.  </w:t>
            </w:r>
          </w:p>
          <w:p w:rsidR="008F083A" w:rsidRPr="00337774" w:rsidRDefault="008F083A" w:rsidP="008F083A">
            <w:pPr>
              <w:pStyle w:val="BlockText"/>
            </w:pPr>
          </w:p>
          <w:p w:rsidR="008F083A" w:rsidRPr="00337774" w:rsidRDefault="008F083A" w:rsidP="008F083A">
            <w:pPr>
              <w:pStyle w:val="BlockText"/>
            </w:pPr>
            <w:r w:rsidRPr="00DA61C7">
              <w:rPr>
                <w:b/>
                <w:i/>
              </w:rPr>
              <w:t>Important</w:t>
            </w:r>
            <w:r w:rsidRPr="000672A1">
              <w:t>:</w:t>
            </w:r>
            <w:r w:rsidRPr="00337774">
              <w:t xml:space="preserve">  The CI is not a building code inspector and the compliance inspections are limited to the scope described in this chapter.</w:t>
            </w:r>
            <w:r w:rsidR="004C57B2" w:rsidRPr="00337774">
              <w:t xml:space="preserve">  However, if the CI notices items that could cause an issue during a building code inspection, he</w:t>
            </w:r>
            <w:r w:rsidR="005A7AD1">
              <w:t xml:space="preserve"> or </w:t>
            </w:r>
            <w:r w:rsidR="004C57B2" w:rsidRPr="00337774">
              <w:t xml:space="preserve">she </w:t>
            </w:r>
            <w:r w:rsidR="004C57B2" w:rsidRPr="0033575E">
              <w:t>should</w:t>
            </w:r>
            <w:r w:rsidR="00386F5B" w:rsidRPr="00337774">
              <w:t xml:space="preserve"> inform the SAH </w:t>
            </w:r>
            <w:r w:rsidR="00275FD3">
              <w:t>Agent</w:t>
            </w:r>
            <w:r w:rsidR="00386F5B" w:rsidRPr="00337774">
              <w:t xml:space="preserve"> and builder</w:t>
            </w:r>
            <w:r w:rsidR="004C57B2" w:rsidRPr="00337774">
              <w:t>.</w:t>
            </w:r>
          </w:p>
          <w:p w:rsidR="00582F3E" w:rsidRPr="00337774" w:rsidRDefault="00582F3E" w:rsidP="004B2C7A">
            <w:pPr>
              <w:pStyle w:val="BulletText1"/>
              <w:numPr>
                <w:ilvl w:val="0"/>
                <w:numId w:val="0"/>
              </w:numPr>
              <w:ind w:left="187" w:hanging="187"/>
            </w:pPr>
          </w:p>
          <w:p w:rsidR="00582F3E" w:rsidRPr="00337774" w:rsidRDefault="00582F3E" w:rsidP="004B2C7A">
            <w:pPr>
              <w:pStyle w:val="BulletText2"/>
              <w:numPr>
                <w:ilvl w:val="0"/>
                <w:numId w:val="0"/>
              </w:numPr>
              <w:tabs>
                <w:tab w:val="left" w:pos="0"/>
              </w:tabs>
            </w:pPr>
            <w:r w:rsidRPr="00337774">
              <w:rPr>
                <w:iCs/>
              </w:rPr>
              <w:t>The C</w:t>
            </w:r>
            <w:r w:rsidR="00F74162" w:rsidRPr="00337774">
              <w:rPr>
                <w:iCs/>
              </w:rPr>
              <w:t xml:space="preserve">I </w:t>
            </w:r>
            <w:r w:rsidR="00F74162" w:rsidRPr="0033575E">
              <w:rPr>
                <w:iCs/>
              </w:rPr>
              <w:t>should</w:t>
            </w:r>
            <w:r w:rsidRPr="00337774">
              <w:rPr>
                <w:iCs/>
              </w:rPr>
              <w:t xml:space="preserve"> verify permits for each </w:t>
            </w:r>
            <w:r w:rsidR="00B25890" w:rsidRPr="00337774">
              <w:rPr>
                <w:iCs/>
              </w:rPr>
              <w:t xml:space="preserve">construction </w:t>
            </w:r>
            <w:r w:rsidRPr="00337774">
              <w:rPr>
                <w:iCs/>
              </w:rPr>
              <w:t xml:space="preserve">stage </w:t>
            </w:r>
            <w:r w:rsidR="008F083A" w:rsidRPr="00337774">
              <w:rPr>
                <w:iCs/>
              </w:rPr>
              <w:t xml:space="preserve">as </w:t>
            </w:r>
            <w:r w:rsidR="00B25890" w:rsidRPr="00337774">
              <w:rPr>
                <w:iCs/>
              </w:rPr>
              <w:t xml:space="preserve">it is inspected.  </w:t>
            </w:r>
            <w:r w:rsidR="00DA61C7">
              <w:t>Certification of F</w:t>
            </w:r>
            <w:r w:rsidRPr="00337774">
              <w:t xml:space="preserve">ederal, state, </w:t>
            </w:r>
            <w:r w:rsidR="00670286" w:rsidRPr="00337774">
              <w:t xml:space="preserve">or </w:t>
            </w:r>
            <w:r w:rsidRPr="00337774">
              <w:t xml:space="preserve">local building codes can be in the form of a certificate of occupancy, or in case of remodeling, a copy of the final inspection report from the local building authority. </w:t>
            </w:r>
          </w:p>
          <w:p w:rsidR="00386F5B" w:rsidRPr="00337774" w:rsidRDefault="00386F5B" w:rsidP="004B2C7A">
            <w:pPr>
              <w:pStyle w:val="BulletText1"/>
              <w:numPr>
                <w:ilvl w:val="0"/>
                <w:numId w:val="0"/>
              </w:numPr>
              <w:ind w:left="187" w:hanging="187"/>
            </w:pPr>
          </w:p>
        </w:tc>
      </w:tr>
      <w:tr w:rsidR="000672A1" w:rsidRPr="00337774" w:rsidTr="00E5532B">
        <w:trPr>
          <w:cantSplit/>
          <w:trHeight w:val="425"/>
        </w:trPr>
        <w:tc>
          <w:tcPr>
            <w:tcW w:w="1740" w:type="dxa"/>
          </w:tcPr>
          <w:p w:rsidR="000672A1" w:rsidRPr="00337774" w:rsidRDefault="000672A1" w:rsidP="004B2C7A">
            <w:pPr>
              <w:pStyle w:val="Heading5"/>
            </w:pPr>
          </w:p>
        </w:tc>
        <w:tc>
          <w:tcPr>
            <w:tcW w:w="7795" w:type="dxa"/>
            <w:tcBorders>
              <w:top w:val="single" w:sz="4" w:space="0" w:color="auto"/>
            </w:tcBorders>
          </w:tcPr>
          <w:p w:rsidR="000672A1" w:rsidRPr="00337774" w:rsidRDefault="00E5532B" w:rsidP="00E5532B">
            <w:pPr>
              <w:pStyle w:val="BlockText"/>
              <w:numPr>
                <w:ilvl w:val="12"/>
                <w:numId w:val="0"/>
              </w:numPr>
              <w:jc w:val="right"/>
            </w:pPr>
            <w:r w:rsidRPr="005E63DA">
              <w:rPr>
                <w:i/>
                <w:sz w:val="20"/>
              </w:rPr>
              <w:t>Continued on next page</w:t>
            </w:r>
          </w:p>
        </w:tc>
      </w:tr>
    </w:tbl>
    <w:p w:rsidR="000F4242" w:rsidRPr="00337774" w:rsidRDefault="000F4242" w:rsidP="000F4242">
      <w:pPr>
        <w:pStyle w:val="Heading4"/>
        <w:ind w:left="360"/>
      </w:pPr>
      <w:r w:rsidRPr="00337774">
        <w:t xml:space="preserve">  </w:t>
      </w:r>
    </w:p>
    <w:p w:rsidR="00E5532B" w:rsidRDefault="00E5532B" w:rsidP="00501F66">
      <w:pPr>
        <w:pStyle w:val="MapTitleContinued"/>
      </w:pPr>
      <w:r w:rsidRPr="00337774">
        <w:t>5. Requirements of the Compliance Inspection</w:t>
      </w:r>
      <w:r>
        <w:t xml:space="preserve">, </w:t>
      </w:r>
      <w:r w:rsidRPr="00E5532B">
        <w:rPr>
          <w:b w:val="0"/>
          <w:sz w:val="24"/>
          <w:szCs w:val="24"/>
        </w:rPr>
        <w:t>Continued</w:t>
      </w:r>
      <w:r>
        <w:t xml:space="preserve"> </w:t>
      </w:r>
    </w:p>
    <w:p w:rsidR="00E5532B" w:rsidRDefault="00E5532B" w:rsidP="00E5532B">
      <w:pPr>
        <w:pStyle w:val="BlockLine"/>
        <w:numPr>
          <w:ilvl w:val="12"/>
          <w:numId w:val="0"/>
        </w:numPr>
        <w:ind w:left="1700"/>
      </w:pPr>
    </w:p>
    <w:tbl>
      <w:tblPr>
        <w:tblW w:w="0" w:type="auto"/>
        <w:tblLayout w:type="fixed"/>
        <w:tblLook w:val="0000" w:firstRow="0" w:lastRow="0" w:firstColumn="0" w:lastColumn="0" w:noHBand="0" w:noVBand="0"/>
      </w:tblPr>
      <w:tblGrid>
        <w:gridCol w:w="1740"/>
        <w:gridCol w:w="7795"/>
      </w:tblGrid>
      <w:tr w:rsidR="00E5532B" w:rsidRPr="00337774" w:rsidTr="0048524F">
        <w:trPr>
          <w:cantSplit/>
          <w:trHeight w:val="1004"/>
        </w:trPr>
        <w:tc>
          <w:tcPr>
            <w:tcW w:w="1740" w:type="dxa"/>
          </w:tcPr>
          <w:p w:rsidR="00E5532B" w:rsidRPr="00337774" w:rsidRDefault="00E5532B" w:rsidP="0048524F">
            <w:pPr>
              <w:pStyle w:val="Heading5"/>
              <w:numPr>
                <w:ilvl w:val="12"/>
                <w:numId w:val="0"/>
              </w:numPr>
            </w:pPr>
            <w:r w:rsidRPr="00337774">
              <w:t>c. Completing the CIR</w:t>
            </w:r>
          </w:p>
        </w:tc>
        <w:tc>
          <w:tcPr>
            <w:tcW w:w="7795" w:type="dxa"/>
            <w:tcBorders>
              <w:bottom w:val="single" w:sz="4" w:space="0" w:color="auto"/>
            </w:tcBorders>
          </w:tcPr>
          <w:p w:rsidR="00E5532B" w:rsidRDefault="00E5532B" w:rsidP="0048524F">
            <w:pPr>
              <w:pStyle w:val="BulletText1"/>
              <w:numPr>
                <w:ilvl w:val="0"/>
                <w:numId w:val="0"/>
              </w:numPr>
            </w:pPr>
            <w:r w:rsidRPr="00337774">
              <w:t xml:space="preserve">The compliance inspection is completed using </w:t>
            </w:r>
            <w:hyperlink r:id="rId11" w:history="1">
              <w:r w:rsidRPr="00E5532B">
                <w:rPr>
                  <w:rStyle w:val="Hyperlink"/>
                </w:rPr>
                <w:t>VA Form 26-1839</w:t>
              </w:r>
            </w:hyperlink>
            <w:r w:rsidRPr="00337774">
              <w:rPr>
                <w:i/>
              </w:rPr>
              <w:t>, Compliance Inspection Report</w:t>
            </w:r>
            <w:r w:rsidRPr="00337774">
              <w:t xml:space="preserve">.  When completing the CIR, the CI </w:t>
            </w:r>
            <w:r w:rsidRPr="00E5532B">
              <w:t>must</w:t>
            </w:r>
            <w:r w:rsidRPr="00337774">
              <w:t xml:space="preserve"> indicate which stage was inspected and the condition of construction.  The CI </w:t>
            </w:r>
            <w:r w:rsidRPr="0033575E">
              <w:t>should</w:t>
            </w:r>
            <w:r w:rsidRPr="00337774">
              <w:t xml:space="preserve"> provide a brief narrative of his</w:t>
            </w:r>
            <w:r>
              <w:t xml:space="preserve"> or </w:t>
            </w:r>
            <w:r w:rsidRPr="00337774">
              <w:t xml:space="preserve">her observations in Section 1 of the CIR and </w:t>
            </w:r>
            <w:r w:rsidRPr="00E5532B">
              <w:t>must</w:t>
            </w:r>
            <w:r w:rsidRPr="00337774">
              <w:rPr>
                <w:b/>
                <w:u w:val="single"/>
              </w:rPr>
              <w:t xml:space="preserve"> </w:t>
            </w:r>
            <w:r w:rsidRPr="00337774">
              <w:t xml:space="preserve"> submit the following:</w:t>
            </w:r>
          </w:p>
          <w:p w:rsidR="00E5532B" w:rsidRPr="00337774" w:rsidRDefault="00E5532B" w:rsidP="0048524F">
            <w:pPr>
              <w:pStyle w:val="BulletText1"/>
              <w:numPr>
                <w:ilvl w:val="0"/>
                <w:numId w:val="0"/>
              </w:numPr>
            </w:pPr>
          </w:p>
          <w:p w:rsidR="00E5532B" w:rsidRPr="00337774" w:rsidRDefault="00E5532B" w:rsidP="0048524F">
            <w:pPr>
              <w:pStyle w:val="BulletText1"/>
              <w:numPr>
                <w:ilvl w:val="0"/>
                <w:numId w:val="89"/>
              </w:numPr>
              <w:tabs>
                <w:tab w:val="clear" w:pos="187"/>
                <w:tab w:val="left" w:pos="0"/>
              </w:tabs>
            </w:pPr>
            <w:r w:rsidRPr="00337774">
              <w:t>Digital photographs of the construction phase or project inspected.</w:t>
            </w:r>
          </w:p>
          <w:p w:rsidR="00E5532B" w:rsidRPr="00337774" w:rsidRDefault="00E5532B" w:rsidP="0048524F">
            <w:pPr>
              <w:pStyle w:val="BulletText1"/>
              <w:numPr>
                <w:ilvl w:val="0"/>
                <w:numId w:val="89"/>
              </w:numPr>
              <w:tabs>
                <w:tab w:val="clear" w:pos="187"/>
                <w:tab w:val="left" w:pos="0"/>
              </w:tabs>
            </w:pPr>
            <w:r w:rsidRPr="00337774">
              <w:t>An invoice indicating inspection stage, property address, amount charged for the inspection, and any claims for mileage reimbursement that may exceed the accepted norm.</w:t>
            </w:r>
          </w:p>
          <w:p w:rsidR="00E5532B" w:rsidRPr="00337774" w:rsidRDefault="00E5532B" w:rsidP="0048524F">
            <w:pPr>
              <w:pStyle w:val="BulletText1"/>
              <w:numPr>
                <w:ilvl w:val="0"/>
                <w:numId w:val="0"/>
              </w:numPr>
            </w:pPr>
          </w:p>
          <w:p w:rsidR="00E5532B" w:rsidRPr="00337774" w:rsidRDefault="00E5532B" w:rsidP="0048524F">
            <w:pPr>
              <w:pStyle w:val="BulletText1"/>
              <w:numPr>
                <w:ilvl w:val="0"/>
                <w:numId w:val="0"/>
              </w:numPr>
            </w:pPr>
            <w:r w:rsidRPr="00DA61C7">
              <w:rPr>
                <w:b/>
                <w:i/>
              </w:rPr>
              <w:t>Important</w:t>
            </w:r>
            <w:r w:rsidRPr="00E5532B">
              <w:t xml:space="preserve">:  </w:t>
            </w:r>
            <w:r w:rsidRPr="00337774">
              <w:t xml:space="preserve">The CI </w:t>
            </w:r>
            <w:r w:rsidRPr="00E5532B">
              <w:t>must</w:t>
            </w:r>
            <w:r w:rsidRPr="00337774">
              <w:t xml:space="preserve"> sign and date the CIR, certifying that the information reported is true and accurate.  If it is completed electronically using the system-generated CIR, the CIR is deemed signed and certified.</w:t>
            </w:r>
          </w:p>
          <w:p w:rsidR="00E5532B" w:rsidRPr="00337774" w:rsidRDefault="00E5532B" w:rsidP="0048524F">
            <w:pPr>
              <w:pStyle w:val="BulletText2"/>
              <w:numPr>
                <w:ilvl w:val="0"/>
                <w:numId w:val="0"/>
              </w:numPr>
            </w:pPr>
          </w:p>
        </w:tc>
      </w:tr>
    </w:tbl>
    <w:p w:rsidR="00E5532B" w:rsidRPr="00E5532B" w:rsidRDefault="00E5532B" w:rsidP="00E5532B"/>
    <w:p w:rsidR="000F4242" w:rsidRPr="00337774" w:rsidRDefault="000F4242" w:rsidP="000F4242">
      <w:pPr>
        <w:pStyle w:val="Heading4"/>
        <w:ind w:left="360"/>
      </w:pPr>
    </w:p>
    <w:p w:rsidR="000F4242" w:rsidRPr="00337774" w:rsidRDefault="000F4242" w:rsidP="000F4242">
      <w:pPr>
        <w:pStyle w:val="Heading4"/>
        <w:ind w:left="360"/>
      </w:pPr>
    </w:p>
    <w:p w:rsidR="000F4242" w:rsidRPr="00337774" w:rsidRDefault="000F4242" w:rsidP="000F4242">
      <w:pPr>
        <w:pStyle w:val="Heading4"/>
        <w:ind w:left="360"/>
      </w:pPr>
    </w:p>
    <w:p w:rsidR="000F4242" w:rsidRPr="00337774" w:rsidRDefault="000F4242" w:rsidP="000F4242">
      <w:pPr>
        <w:pStyle w:val="Heading4"/>
        <w:ind w:left="360"/>
      </w:pPr>
    </w:p>
    <w:p w:rsidR="000F4242" w:rsidRPr="00337774" w:rsidRDefault="000F4242" w:rsidP="000F4242">
      <w:pPr>
        <w:pStyle w:val="Heading4"/>
        <w:ind w:left="360"/>
      </w:pPr>
    </w:p>
    <w:p w:rsidR="000F4242" w:rsidRPr="00337774" w:rsidRDefault="000F4242" w:rsidP="000F4242">
      <w:pPr>
        <w:pStyle w:val="Heading4"/>
        <w:ind w:left="360"/>
      </w:pPr>
    </w:p>
    <w:p w:rsidR="000F4242" w:rsidRPr="00337774" w:rsidRDefault="000F4242" w:rsidP="000F4242">
      <w:pPr>
        <w:pStyle w:val="Heading4"/>
        <w:ind w:left="360"/>
      </w:pPr>
    </w:p>
    <w:p w:rsidR="000F4242" w:rsidRPr="00337774" w:rsidRDefault="000F4242" w:rsidP="000F4242">
      <w:pPr>
        <w:pStyle w:val="Heading4"/>
        <w:ind w:left="360"/>
      </w:pPr>
    </w:p>
    <w:p w:rsidR="000F4242" w:rsidRPr="00337774" w:rsidRDefault="000F4242" w:rsidP="000F4242">
      <w:pPr>
        <w:pStyle w:val="Heading4"/>
        <w:ind w:left="360"/>
      </w:pPr>
    </w:p>
    <w:p w:rsidR="00501F66" w:rsidRDefault="00501F66" w:rsidP="00501F66">
      <w:pPr>
        <w:pStyle w:val="Heading4"/>
      </w:pPr>
    </w:p>
    <w:p w:rsidR="00501F66" w:rsidRDefault="00501F66" w:rsidP="00501F66">
      <w:pPr>
        <w:pStyle w:val="Heading4"/>
      </w:pPr>
    </w:p>
    <w:p w:rsidR="00501F66" w:rsidRDefault="00501F66" w:rsidP="00501F66">
      <w:pPr>
        <w:pStyle w:val="Heading4"/>
      </w:pPr>
    </w:p>
    <w:p w:rsidR="00501F66" w:rsidRDefault="00501F66" w:rsidP="00501F66">
      <w:pPr>
        <w:pStyle w:val="Heading4"/>
      </w:pPr>
    </w:p>
    <w:p w:rsidR="00CC4B61" w:rsidRDefault="000F4242" w:rsidP="00501F66">
      <w:pPr>
        <w:pStyle w:val="Heading4"/>
      </w:pPr>
      <w:r w:rsidRPr="00337774">
        <w:lastRenderedPageBreak/>
        <w:t xml:space="preserve">6. </w:t>
      </w:r>
      <w:r w:rsidR="00582F3E" w:rsidRPr="00337774">
        <w:t>Reviewing</w:t>
      </w:r>
      <w:r w:rsidR="003A3937" w:rsidRPr="00337774">
        <w:t xml:space="preserve"> </w:t>
      </w:r>
      <w:r w:rsidR="003A3937" w:rsidRPr="00337774">
        <w:rPr>
          <w:i/>
        </w:rPr>
        <w:t>VA Form 26-1839</w:t>
      </w:r>
      <w:r w:rsidR="005F10BC" w:rsidRPr="00337774">
        <w:rPr>
          <w:i/>
        </w:rPr>
        <w:t>, Compliance Inspection Report</w:t>
      </w:r>
      <w:r w:rsidR="005F10BC" w:rsidRPr="00337774">
        <w:t xml:space="preserve"> </w:t>
      </w:r>
    </w:p>
    <w:p w:rsidR="006D3DD5" w:rsidRPr="00DA61C7" w:rsidRDefault="006D3DD5" w:rsidP="006D3DD5">
      <w:pPr>
        <w:pStyle w:val="BlockLine"/>
        <w:numPr>
          <w:ilvl w:val="12"/>
          <w:numId w:val="0"/>
        </w:numPr>
        <w:ind w:left="1700"/>
        <w:rPr>
          <w:sz w:val="16"/>
          <w:szCs w:val="16"/>
        </w:rPr>
      </w:pPr>
    </w:p>
    <w:tbl>
      <w:tblPr>
        <w:tblW w:w="0" w:type="auto"/>
        <w:tblLayout w:type="fixed"/>
        <w:tblLook w:val="04A0" w:firstRow="1" w:lastRow="0" w:firstColumn="1" w:lastColumn="0" w:noHBand="0" w:noVBand="1"/>
      </w:tblPr>
      <w:tblGrid>
        <w:gridCol w:w="1728"/>
        <w:gridCol w:w="7740"/>
      </w:tblGrid>
      <w:tr w:rsidR="006D3DD5" w:rsidRPr="006D3DD5" w:rsidTr="006D3DD5">
        <w:trPr>
          <w:cantSplit/>
        </w:trPr>
        <w:tc>
          <w:tcPr>
            <w:tcW w:w="1728" w:type="dxa"/>
            <w:hideMark/>
          </w:tcPr>
          <w:p w:rsidR="006D3DD5" w:rsidRPr="00E5532B" w:rsidRDefault="006D3DD5" w:rsidP="00DA61C7">
            <w:pPr>
              <w:pStyle w:val="Heading5"/>
              <w:spacing w:line="276" w:lineRule="auto"/>
            </w:pPr>
            <w:r w:rsidRPr="00E5532B">
              <w:t xml:space="preserve">Change </w:t>
            </w:r>
            <w:r w:rsidR="00DA61C7">
              <w:t>D</w:t>
            </w:r>
            <w:r w:rsidRPr="00E5532B">
              <w:t>ate</w:t>
            </w:r>
          </w:p>
        </w:tc>
        <w:tc>
          <w:tcPr>
            <w:tcW w:w="7740" w:type="dxa"/>
            <w:hideMark/>
          </w:tcPr>
          <w:p w:rsidR="005B4AE1" w:rsidRDefault="005B4AE1" w:rsidP="005B4AE1">
            <w:pPr>
              <w:pStyle w:val="BlockText"/>
              <w:spacing w:line="276" w:lineRule="auto"/>
            </w:pPr>
            <w:r>
              <w:t>February 12, 2014, Change 1</w:t>
            </w:r>
          </w:p>
          <w:p w:rsidR="006D3DD5" w:rsidRDefault="006D3DD5" w:rsidP="006D3DD5">
            <w:pPr>
              <w:pStyle w:val="BulletText1"/>
              <w:numPr>
                <w:ilvl w:val="0"/>
                <w:numId w:val="156"/>
              </w:numPr>
              <w:spacing w:line="276" w:lineRule="auto"/>
              <w:ind w:left="187" w:hanging="187"/>
            </w:pPr>
            <w:r>
              <w:t>This entire section has been updated.</w:t>
            </w:r>
          </w:p>
          <w:p w:rsidR="00DA61C7" w:rsidRPr="00DA61C7" w:rsidRDefault="00DA61C7" w:rsidP="00DA61C7">
            <w:pPr>
              <w:pStyle w:val="BulletText1"/>
              <w:numPr>
                <w:ilvl w:val="0"/>
                <w:numId w:val="0"/>
              </w:numPr>
              <w:spacing w:line="276" w:lineRule="auto"/>
              <w:ind w:left="187"/>
              <w:rPr>
                <w:sz w:val="16"/>
                <w:szCs w:val="16"/>
              </w:rPr>
            </w:pPr>
          </w:p>
        </w:tc>
      </w:tr>
      <w:tr w:rsidR="002D1A5B" w:rsidRPr="00337774" w:rsidTr="00CC4B61">
        <w:tblPrEx>
          <w:tblLook w:val="0000" w:firstRow="0" w:lastRow="0" w:firstColumn="0" w:lastColumn="0" w:noHBand="0" w:noVBand="0"/>
        </w:tblPrEx>
        <w:trPr>
          <w:cantSplit/>
        </w:trPr>
        <w:tc>
          <w:tcPr>
            <w:tcW w:w="1728" w:type="dxa"/>
          </w:tcPr>
          <w:p w:rsidR="00DA61C7" w:rsidRDefault="00DA61C7" w:rsidP="00FD2FFD">
            <w:pPr>
              <w:pStyle w:val="Heading5"/>
            </w:pPr>
          </w:p>
          <w:p w:rsidR="002D1A5B" w:rsidRPr="00337774" w:rsidRDefault="002D1A5B" w:rsidP="00FD2FFD">
            <w:pPr>
              <w:pStyle w:val="Heading5"/>
            </w:pPr>
            <w:r w:rsidRPr="00337774">
              <w:t>a. Purpose</w:t>
            </w:r>
          </w:p>
        </w:tc>
        <w:tc>
          <w:tcPr>
            <w:tcW w:w="7740" w:type="dxa"/>
            <w:tcBorders>
              <w:top w:val="single" w:sz="4" w:space="0" w:color="auto"/>
            </w:tcBorders>
          </w:tcPr>
          <w:p w:rsidR="00DA61C7" w:rsidRDefault="00DA61C7" w:rsidP="0040381D">
            <w:pPr>
              <w:pStyle w:val="BlockText"/>
              <w:numPr>
                <w:ilvl w:val="12"/>
                <w:numId w:val="0"/>
              </w:numPr>
            </w:pPr>
          </w:p>
          <w:p w:rsidR="00C678A9" w:rsidRPr="00337774" w:rsidRDefault="002D1A5B" w:rsidP="0040381D">
            <w:pPr>
              <w:pStyle w:val="BlockText"/>
              <w:numPr>
                <w:ilvl w:val="12"/>
                <w:numId w:val="0"/>
              </w:numPr>
            </w:pPr>
            <w:r w:rsidRPr="00337774">
              <w:t xml:space="preserve">The purpose for reviewing </w:t>
            </w:r>
            <w:r w:rsidR="003A3937" w:rsidRPr="00337774">
              <w:t>the CIR is</w:t>
            </w:r>
            <w:r w:rsidRPr="00337774">
              <w:t>:</w:t>
            </w:r>
          </w:p>
          <w:p w:rsidR="0040381D" w:rsidRPr="00337774" w:rsidRDefault="0040381D" w:rsidP="0040381D">
            <w:pPr>
              <w:pStyle w:val="BlockText"/>
              <w:numPr>
                <w:ilvl w:val="12"/>
                <w:numId w:val="0"/>
              </w:numPr>
            </w:pPr>
          </w:p>
          <w:p w:rsidR="00644A07" w:rsidRPr="00337774" w:rsidRDefault="00275FD3" w:rsidP="007E7F90">
            <w:pPr>
              <w:pStyle w:val="BulletText1"/>
              <w:numPr>
                <w:ilvl w:val="0"/>
                <w:numId w:val="87"/>
              </w:numPr>
            </w:pPr>
            <w:r>
              <w:t>t</w:t>
            </w:r>
            <w:r w:rsidR="00A07A64" w:rsidRPr="00337774">
              <w:t xml:space="preserve">o </w:t>
            </w:r>
            <w:r w:rsidR="00644A07" w:rsidRPr="00337774">
              <w:t>verify</w:t>
            </w:r>
            <w:r w:rsidR="002D1A5B" w:rsidRPr="00337774">
              <w:t xml:space="preserve"> the stage of construction and </w:t>
            </w:r>
            <w:r w:rsidR="00C678A9" w:rsidRPr="00337774">
              <w:t xml:space="preserve">that the </w:t>
            </w:r>
            <w:r w:rsidR="00644A07" w:rsidRPr="00337774">
              <w:t xml:space="preserve">work completed </w:t>
            </w:r>
            <w:r w:rsidR="00A07A64" w:rsidRPr="00337774">
              <w:t>conforms to VA approved plans and specifications; and</w:t>
            </w:r>
          </w:p>
          <w:p w:rsidR="002D1A5B" w:rsidRPr="00337774" w:rsidRDefault="00275FD3" w:rsidP="007E7F90">
            <w:pPr>
              <w:pStyle w:val="BulletText1"/>
              <w:numPr>
                <w:ilvl w:val="0"/>
                <w:numId w:val="87"/>
              </w:numPr>
            </w:pPr>
            <w:r>
              <w:t>t</w:t>
            </w:r>
            <w:r w:rsidR="00A07A64" w:rsidRPr="00337774">
              <w:t xml:space="preserve">o determine </w:t>
            </w:r>
            <w:r w:rsidR="002D1A5B" w:rsidRPr="00337774">
              <w:t>whether or not reports of compliance inspections, re-inspection, and inspections for staged payments of construction were completed.</w:t>
            </w:r>
          </w:p>
        </w:tc>
      </w:tr>
    </w:tbl>
    <w:p w:rsidR="00582F3E" w:rsidRPr="00337774" w:rsidRDefault="002D1A5B" w:rsidP="004B2C7A">
      <w:pPr>
        <w:pStyle w:val="BlockLine"/>
        <w:numPr>
          <w:ilvl w:val="12"/>
          <w:numId w:val="0"/>
        </w:numPr>
        <w:ind w:left="1700"/>
      </w:pPr>
      <w:r w:rsidRPr="00337774">
        <w:t xml:space="preserve"> </w:t>
      </w:r>
      <w:r w:rsidR="00582F3E" w:rsidRPr="00337774">
        <w:t xml:space="preserve">  </w:t>
      </w:r>
    </w:p>
    <w:tbl>
      <w:tblPr>
        <w:tblW w:w="0" w:type="auto"/>
        <w:tblLayout w:type="fixed"/>
        <w:tblLook w:val="0000" w:firstRow="0" w:lastRow="0" w:firstColumn="0" w:lastColumn="0" w:noHBand="0" w:noVBand="0"/>
      </w:tblPr>
      <w:tblGrid>
        <w:gridCol w:w="1621"/>
        <w:gridCol w:w="7260"/>
      </w:tblGrid>
      <w:tr w:rsidR="00582F3E" w:rsidRPr="00337774" w:rsidTr="004B2C7A">
        <w:trPr>
          <w:cantSplit/>
          <w:trHeight w:val="132"/>
        </w:trPr>
        <w:tc>
          <w:tcPr>
            <w:tcW w:w="1621" w:type="dxa"/>
          </w:tcPr>
          <w:p w:rsidR="00582F3E" w:rsidRPr="00337774" w:rsidRDefault="00C678A9" w:rsidP="00697EBD">
            <w:pPr>
              <w:pStyle w:val="Heading5"/>
              <w:numPr>
                <w:ilvl w:val="12"/>
                <w:numId w:val="0"/>
              </w:numPr>
            </w:pPr>
            <w:r w:rsidRPr="00337774">
              <w:t>b</w:t>
            </w:r>
            <w:r w:rsidR="00582F3E" w:rsidRPr="00337774">
              <w:t>. Review</w:t>
            </w:r>
            <w:r w:rsidR="00697EBD" w:rsidRPr="00337774">
              <w:t>ing</w:t>
            </w:r>
            <w:r w:rsidR="00582F3E" w:rsidRPr="00337774">
              <w:t xml:space="preserve"> the </w:t>
            </w:r>
            <w:r w:rsidR="00697EBD" w:rsidRPr="00337774">
              <w:t>CIR</w:t>
            </w:r>
            <w:r w:rsidR="00582F3E" w:rsidRPr="00337774">
              <w:t xml:space="preserve">  </w:t>
            </w:r>
          </w:p>
        </w:tc>
        <w:tc>
          <w:tcPr>
            <w:tcW w:w="7260" w:type="dxa"/>
          </w:tcPr>
          <w:p w:rsidR="00582F3E" w:rsidRPr="00337774" w:rsidRDefault="00582F3E" w:rsidP="004B2C7A">
            <w:pPr>
              <w:pStyle w:val="BlockText"/>
              <w:numPr>
                <w:ilvl w:val="12"/>
                <w:numId w:val="0"/>
              </w:numPr>
            </w:pPr>
            <w:r w:rsidRPr="00337774">
              <w:t xml:space="preserve">The </w:t>
            </w:r>
            <w:r w:rsidR="00697EBD" w:rsidRPr="00337774">
              <w:t xml:space="preserve">SAH </w:t>
            </w:r>
            <w:r w:rsidR="00275FD3">
              <w:t>Agent</w:t>
            </w:r>
            <w:r w:rsidRPr="00337774">
              <w:t xml:space="preserve"> </w:t>
            </w:r>
            <w:r w:rsidRPr="00501F66">
              <w:t>must</w:t>
            </w:r>
            <w:r w:rsidRPr="00337774">
              <w:t xml:space="preserve"> review the </w:t>
            </w:r>
            <w:r w:rsidR="003C10F9" w:rsidRPr="00337774">
              <w:t xml:space="preserve">CIR </w:t>
            </w:r>
            <w:r w:rsidR="005100EA" w:rsidRPr="00337774">
              <w:t>to verify:</w:t>
            </w:r>
          </w:p>
          <w:p w:rsidR="0040381D" w:rsidRPr="00337774" w:rsidRDefault="0040381D" w:rsidP="004B2C7A">
            <w:pPr>
              <w:pStyle w:val="BlockText"/>
              <w:numPr>
                <w:ilvl w:val="12"/>
                <w:numId w:val="0"/>
              </w:numPr>
            </w:pPr>
          </w:p>
          <w:p w:rsidR="005100EA" w:rsidRPr="00337774" w:rsidRDefault="0040381D" w:rsidP="007E7F90">
            <w:pPr>
              <w:pStyle w:val="BlockText"/>
              <w:numPr>
                <w:ilvl w:val="0"/>
                <w:numId w:val="41"/>
              </w:numPr>
            </w:pPr>
            <w:r w:rsidRPr="00337774">
              <w:t xml:space="preserve">that </w:t>
            </w:r>
            <w:r w:rsidR="005100EA" w:rsidRPr="00337774">
              <w:t>all fields have been completed accurately</w:t>
            </w:r>
            <w:r w:rsidR="00275FD3">
              <w:t>;</w:t>
            </w:r>
            <w:r w:rsidR="005100EA" w:rsidRPr="00337774">
              <w:t xml:space="preserve"> </w:t>
            </w:r>
          </w:p>
          <w:p w:rsidR="00582F3E" w:rsidRPr="00337774" w:rsidRDefault="005100EA" w:rsidP="007E7F90">
            <w:pPr>
              <w:pStyle w:val="BlockText"/>
              <w:numPr>
                <w:ilvl w:val="0"/>
                <w:numId w:val="41"/>
              </w:numPr>
            </w:pPr>
            <w:r w:rsidRPr="00337774">
              <w:t>the stage of construction</w:t>
            </w:r>
            <w:r w:rsidR="0040381D" w:rsidRPr="00337774">
              <w:t xml:space="preserve"> is correct</w:t>
            </w:r>
            <w:r w:rsidR="006D425E" w:rsidRPr="00337774">
              <w:t xml:space="preserve"> and is consistent with the photographs provided by the CI</w:t>
            </w:r>
            <w:r w:rsidR="00275FD3">
              <w:t>;</w:t>
            </w:r>
          </w:p>
          <w:p w:rsidR="005100EA" w:rsidRPr="00337774" w:rsidRDefault="005100EA" w:rsidP="007E7F90">
            <w:pPr>
              <w:pStyle w:val="BlockText"/>
              <w:numPr>
                <w:ilvl w:val="0"/>
                <w:numId w:val="41"/>
              </w:numPr>
            </w:pPr>
            <w:r w:rsidRPr="00337774">
              <w:t xml:space="preserve">if </w:t>
            </w:r>
            <w:r w:rsidR="0040381D" w:rsidRPr="00337774">
              <w:t xml:space="preserve">construction is compliant or non-compliant (i.e. </w:t>
            </w:r>
            <w:r w:rsidRPr="00337774">
              <w:t>deficiencies, deviations</w:t>
            </w:r>
            <w:r w:rsidR="0040381D" w:rsidRPr="00337774">
              <w:t>, or unauthorized substitutions, or changes)</w:t>
            </w:r>
            <w:r w:rsidR="00275FD3">
              <w:t>;</w:t>
            </w:r>
            <w:r w:rsidR="0040381D" w:rsidRPr="00337774">
              <w:t xml:space="preserve"> and</w:t>
            </w:r>
          </w:p>
          <w:p w:rsidR="009174B4" w:rsidRPr="00337774" w:rsidRDefault="0040381D" w:rsidP="007E7F90">
            <w:pPr>
              <w:pStyle w:val="BlockText"/>
              <w:numPr>
                <w:ilvl w:val="0"/>
                <w:numId w:val="41"/>
              </w:numPr>
            </w:pPr>
            <w:r w:rsidRPr="00337774">
              <w:t>if</w:t>
            </w:r>
            <w:r w:rsidR="00582F3E" w:rsidRPr="00337774">
              <w:t xml:space="preserve"> MPRs </w:t>
            </w:r>
            <w:r w:rsidRPr="00337774">
              <w:t xml:space="preserve">have been met. </w:t>
            </w:r>
            <w:r w:rsidR="00787BC8" w:rsidRPr="00337774">
              <w:t xml:space="preserve"> </w:t>
            </w:r>
          </w:p>
        </w:tc>
      </w:tr>
    </w:tbl>
    <w:p w:rsidR="00582F3E" w:rsidRPr="00337774" w:rsidRDefault="00582F3E" w:rsidP="004B2C7A">
      <w:pPr>
        <w:pStyle w:val="BlockLine"/>
        <w:numPr>
          <w:ilvl w:val="12"/>
          <w:numId w:val="0"/>
        </w:numPr>
        <w:ind w:left="1700"/>
      </w:pPr>
      <w:r w:rsidRPr="00337774">
        <w:t xml:space="preserve"> </w:t>
      </w:r>
    </w:p>
    <w:tbl>
      <w:tblPr>
        <w:tblW w:w="0" w:type="auto"/>
        <w:tblLayout w:type="fixed"/>
        <w:tblLook w:val="0000" w:firstRow="0" w:lastRow="0" w:firstColumn="0" w:lastColumn="0" w:noHBand="0" w:noVBand="0"/>
      </w:tblPr>
      <w:tblGrid>
        <w:gridCol w:w="1740"/>
        <w:gridCol w:w="7795"/>
      </w:tblGrid>
      <w:tr w:rsidR="00582F3E" w:rsidRPr="00337774" w:rsidTr="004B2C7A">
        <w:trPr>
          <w:cantSplit/>
          <w:trHeight w:val="1004"/>
        </w:trPr>
        <w:tc>
          <w:tcPr>
            <w:tcW w:w="1740" w:type="dxa"/>
          </w:tcPr>
          <w:p w:rsidR="00582F3E" w:rsidRPr="00337774" w:rsidRDefault="00C678A9" w:rsidP="00697EBD">
            <w:pPr>
              <w:pStyle w:val="Heading5"/>
              <w:numPr>
                <w:ilvl w:val="12"/>
                <w:numId w:val="0"/>
              </w:numPr>
            </w:pPr>
            <w:r w:rsidRPr="00337774">
              <w:t>c</w:t>
            </w:r>
            <w:r w:rsidR="00582F3E" w:rsidRPr="00337774">
              <w:t xml:space="preserve">. </w:t>
            </w:r>
            <w:r w:rsidR="00697EBD" w:rsidRPr="00337774">
              <w:t xml:space="preserve">Timeliness of </w:t>
            </w:r>
            <w:r w:rsidR="00582F3E" w:rsidRPr="00337774">
              <w:t>CIR</w:t>
            </w:r>
            <w:r w:rsidR="002D1A5B" w:rsidRPr="00337774">
              <w:t xml:space="preserve"> Review</w:t>
            </w:r>
            <w:r w:rsidR="00582F3E" w:rsidRPr="00337774">
              <w:t xml:space="preserve">   </w:t>
            </w:r>
          </w:p>
        </w:tc>
        <w:tc>
          <w:tcPr>
            <w:tcW w:w="7795" w:type="dxa"/>
            <w:tcBorders>
              <w:bottom w:val="single" w:sz="4" w:space="0" w:color="auto"/>
            </w:tcBorders>
          </w:tcPr>
          <w:p w:rsidR="00582F3E" w:rsidRPr="00337774" w:rsidRDefault="005E3A56" w:rsidP="004B2C7A">
            <w:pPr>
              <w:pStyle w:val="BulletText2"/>
              <w:numPr>
                <w:ilvl w:val="0"/>
                <w:numId w:val="0"/>
              </w:numPr>
            </w:pPr>
            <w:r w:rsidRPr="00337774">
              <w:t xml:space="preserve">The SAH </w:t>
            </w:r>
            <w:r w:rsidR="00275FD3">
              <w:t>Agent</w:t>
            </w:r>
            <w:r w:rsidR="00582F3E" w:rsidRPr="00337774">
              <w:t xml:space="preserve"> </w:t>
            </w:r>
            <w:r w:rsidR="00582F3E" w:rsidRPr="00275FD3">
              <w:t>must</w:t>
            </w:r>
            <w:r w:rsidR="00582F3E" w:rsidRPr="00337774">
              <w:t xml:space="preserve"> </w:t>
            </w:r>
            <w:r w:rsidR="00D8297D" w:rsidRPr="00337774">
              <w:t xml:space="preserve">sign and </w:t>
            </w:r>
            <w:r w:rsidR="00582F3E" w:rsidRPr="00337774">
              <w:t>upload the CIR t</w:t>
            </w:r>
            <w:r w:rsidR="002F2147" w:rsidRPr="00337774">
              <w:t>o the system</w:t>
            </w:r>
            <w:r w:rsidR="00582F3E" w:rsidRPr="00337774">
              <w:t xml:space="preserve"> immed</w:t>
            </w:r>
            <w:r w:rsidR="00FF0D32" w:rsidRPr="00337774">
              <w:t>iately upon receipt</w:t>
            </w:r>
            <w:r w:rsidR="00E55F06" w:rsidRPr="00337774">
              <w:t>, or review immediately when the CI uploads the CIR to the system directly</w:t>
            </w:r>
            <w:r w:rsidR="00FF0D32" w:rsidRPr="00337774">
              <w:t xml:space="preserve">. </w:t>
            </w:r>
            <w:r w:rsidR="00582FEF" w:rsidRPr="00337774">
              <w:t xml:space="preserve"> </w:t>
            </w:r>
            <w:r w:rsidR="00E55F06" w:rsidRPr="00337774">
              <w:t>The A</w:t>
            </w:r>
            <w:r w:rsidR="00DA61C7">
              <w:t xml:space="preserve">ssistant </w:t>
            </w:r>
            <w:r w:rsidR="00E55F06" w:rsidRPr="00337774">
              <w:t>V</w:t>
            </w:r>
            <w:r w:rsidR="00DA61C7">
              <w:t xml:space="preserve">aluation </w:t>
            </w:r>
            <w:r w:rsidR="00E55F06" w:rsidRPr="00337774">
              <w:t>O</w:t>
            </w:r>
            <w:r w:rsidR="00DA61C7">
              <w:t>fficer (AVO)</w:t>
            </w:r>
            <w:r w:rsidR="00E55F06" w:rsidRPr="00337774">
              <w:t>/V</w:t>
            </w:r>
            <w:r w:rsidR="00DA61C7">
              <w:t xml:space="preserve">aluation </w:t>
            </w:r>
            <w:r w:rsidR="00E55F06" w:rsidRPr="00337774">
              <w:t>O</w:t>
            </w:r>
            <w:r w:rsidR="00DA61C7">
              <w:t>fficer (VO)</w:t>
            </w:r>
            <w:r w:rsidR="00E55F06" w:rsidRPr="00337774">
              <w:t xml:space="preserve"> must review and approve the CIR within 5</w:t>
            </w:r>
            <w:r w:rsidR="00D735DD">
              <w:t>-</w:t>
            </w:r>
            <w:r w:rsidR="00E55F06" w:rsidRPr="00337774">
              <w:t xml:space="preserve">business days of when the CIR was uploaded by the </w:t>
            </w:r>
            <w:r w:rsidR="00275FD3">
              <w:t>Agent</w:t>
            </w:r>
            <w:r w:rsidR="00E55F06" w:rsidRPr="00337774">
              <w:t xml:space="preserve"> or CI.  </w:t>
            </w:r>
            <w:r w:rsidR="00FF0D32" w:rsidRPr="00337774">
              <w:t>Any issues</w:t>
            </w:r>
            <w:r w:rsidR="00582F3E" w:rsidRPr="00337774">
              <w:t xml:space="preserve"> that </w:t>
            </w:r>
            <w:r w:rsidR="00FF0D32" w:rsidRPr="00337774">
              <w:t>a</w:t>
            </w:r>
            <w:r w:rsidR="000F4242" w:rsidRPr="00337774">
              <w:t>ffect payment to the builder</w:t>
            </w:r>
            <w:r w:rsidR="00582F3E" w:rsidRPr="00337774">
              <w:t xml:space="preserve"> and could potentially d</w:t>
            </w:r>
            <w:r w:rsidR="005100EA" w:rsidRPr="00337774">
              <w:t>elay construction</w:t>
            </w:r>
            <w:r w:rsidR="00582F3E" w:rsidRPr="00337774">
              <w:t xml:space="preserve"> </w:t>
            </w:r>
            <w:r w:rsidR="00582F3E" w:rsidRPr="00275FD3">
              <w:t>must</w:t>
            </w:r>
            <w:r w:rsidR="00582F3E" w:rsidRPr="00337774">
              <w:t xml:space="preserve"> be handled as expeditiously as possible.  </w:t>
            </w:r>
          </w:p>
          <w:p w:rsidR="00FF0D32" w:rsidRPr="00337774" w:rsidRDefault="00FF0D32" w:rsidP="004B2C7A">
            <w:pPr>
              <w:pStyle w:val="BulletText2"/>
              <w:numPr>
                <w:ilvl w:val="0"/>
                <w:numId w:val="0"/>
              </w:numPr>
            </w:pPr>
          </w:p>
          <w:p w:rsidR="00FF0D32" w:rsidRPr="00337774" w:rsidRDefault="0033575E" w:rsidP="004B2C7A">
            <w:pPr>
              <w:pStyle w:val="BulletText2"/>
              <w:numPr>
                <w:ilvl w:val="0"/>
                <w:numId w:val="0"/>
              </w:numPr>
            </w:pPr>
            <w:r>
              <w:t>T</w:t>
            </w:r>
            <w:r w:rsidR="00FF0D32" w:rsidRPr="00337774">
              <w:t xml:space="preserve">he SAH </w:t>
            </w:r>
            <w:r w:rsidR="00275FD3">
              <w:t>Agent</w:t>
            </w:r>
            <w:r w:rsidR="00FF0D32" w:rsidRPr="00337774">
              <w:t xml:space="preserve"> </w:t>
            </w:r>
            <w:r w:rsidR="00FF0D32" w:rsidRPr="00275FD3">
              <w:t>must</w:t>
            </w:r>
            <w:r w:rsidR="00FF0D32" w:rsidRPr="006D3DD5">
              <w:t xml:space="preserve"> </w:t>
            </w:r>
            <w:r w:rsidR="00FF0D32" w:rsidRPr="00337774">
              <w:t>co</w:t>
            </w:r>
            <w:r w:rsidR="005E3A56" w:rsidRPr="00337774">
              <w:t>mplete</w:t>
            </w:r>
            <w:r w:rsidR="00FF0D32" w:rsidRPr="00337774">
              <w:t xml:space="preserve"> </w:t>
            </w:r>
            <w:r w:rsidR="005E3A56" w:rsidRPr="00337774">
              <w:t>the</w:t>
            </w:r>
            <w:r w:rsidR="00FF0D32" w:rsidRPr="00337774">
              <w:t xml:space="preserve"> Final Field Review within 10</w:t>
            </w:r>
            <w:r w:rsidR="00D735DD">
              <w:t>-</w:t>
            </w:r>
            <w:r w:rsidR="00FF0D32" w:rsidRPr="00337774">
              <w:t xml:space="preserve">business days </w:t>
            </w:r>
            <w:r>
              <w:t xml:space="preserve">of receipt and approval of the </w:t>
            </w:r>
            <w:r w:rsidR="008E7D6D">
              <w:t xml:space="preserve">final </w:t>
            </w:r>
            <w:r>
              <w:t xml:space="preserve">satisfactory CIR </w:t>
            </w:r>
            <w:r w:rsidR="00FF0D32" w:rsidRPr="00337774">
              <w:t>to ensure that the</w:t>
            </w:r>
            <w:r w:rsidR="005E3A56" w:rsidRPr="00337774">
              <w:t xml:space="preserve"> project adheres to the VA approved plans and specifications and the CI has been compliant</w:t>
            </w:r>
            <w:r w:rsidR="00FF0D32" w:rsidRPr="00337774">
              <w:t xml:space="preserve">.  Please refer to Chapter 10 for more information.  </w:t>
            </w:r>
          </w:p>
          <w:p w:rsidR="00582F3E" w:rsidRPr="00337774" w:rsidRDefault="00582F3E" w:rsidP="004B2C7A">
            <w:pPr>
              <w:pStyle w:val="BulletText2"/>
              <w:numPr>
                <w:ilvl w:val="0"/>
                <w:numId w:val="0"/>
              </w:numPr>
            </w:pPr>
          </w:p>
        </w:tc>
      </w:tr>
      <w:tr w:rsidR="00582F3E" w:rsidRPr="00337774" w:rsidTr="004B2C7A">
        <w:trPr>
          <w:cantSplit/>
          <w:trHeight w:val="425"/>
        </w:trPr>
        <w:tc>
          <w:tcPr>
            <w:tcW w:w="1740" w:type="dxa"/>
          </w:tcPr>
          <w:p w:rsidR="00DA61C7" w:rsidRDefault="00DA61C7" w:rsidP="00697EBD">
            <w:pPr>
              <w:pStyle w:val="Heading5"/>
            </w:pPr>
          </w:p>
          <w:p w:rsidR="00582F3E" w:rsidRPr="00337774" w:rsidRDefault="00C678A9" w:rsidP="00697EBD">
            <w:pPr>
              <w:pStyle w:val="Heading5"/>
            </w:pPr>
            <w:r w:rsidRPr="00337774">
              <w:t>d</w:t>
            </w:r>
            <w:r w:rsidR="00582F3E" w:rsidRPr="00337774">
              <w:t>. Timeliness</w:t>
            </w:r>
            <w:r w:rsidR="00697EBD" w:rsidRPr="00337774">
              <w:t xml:space="preserve"> of CI Payment</w:t>
            </w:r>
            <w:r w:rsidR="00582F3E" w:rsidRPr="00337774">
              <w:t xml:space="preserve"> </w:t>
            </w:r>
          </w:p>
        </w:tc>
        <w:tc>
          <w:tcPr>
            <w:tcW w:w="7795" w:type="dxa"/>
            <w:tcBorders>
              <w:top w:val="single" w:sz="4" w:space="0" w:color="auto"/>
              <w:bottom w:val="single" w:sz="4" w:space="0" w:color="auto"/>
            </w:tcBorders>
          </w:tcPr>
          <w:p w:rsidR="00DA61C7" w:rsidRDefault="00DA61C7" w:rsidP="00582FEF">
            <w:pPr>
              <w:pStyle w:val="BulletText1"/>
              <w:numPr>
                <w:ilvl w:val="0"/>
                <w:numId w:val="0"/>
              </w:numPr>
            </w:pPr>
          </w:p>
          <w:p w:rsidR="00582F3E" w:rsidRPr="00337774" w:rsidRDefault="00582FEF" w:rsidP="00582FEF">
            <w:pPr>
              <w:pStyle w:val="BulletText1"/>
              <w:numPr>
                <w:ilvl w:val="0"/>
                <w:numId w:val="0"/>
              </w:numPr>
            </w:pPr>
            <w:r w:rsidRPr="00337774">
              <w:t>After receiving the CIR, t</w:t>
            </w:r>
            <w:r w:rsidR="00582F3E" w:rsidRPr="00337774">
              <w:t xml:space="preserve">he RLC </w:t>
            </w:r>
            <w:r w:rsidR="00582F3E" w:rsidRPr="00275FD3">
              <w:t>must</w:t>
            </w:r>
            <w:r w:rsidR="00582F3E" w:rsidRPr="00337774">
              <w:t xml:space="preserve"> process the payment to the CI </w:t>
            </w:r>
            <w:r w:rsidRPr="00337774">
              <w:t xml:space="preserve">as </w:t>
            </w:r>
            <w:r w:rsidR="002F2147" w:rsidRPr="00337774">
              <w:t>quickly as pos</w:t>
            </w:r>
            <w:r w:rsidRPr="00337774">
              <w:t>sible.</w:t>
            </w:r>
          </w:p>
          <w:p w:rsidR="00582F3E" w:rsidRPr="00337774" w:rsidRDefault="00582F3E" w:rsidP="004B2C7A">
            <w:pPr>
              <w:pStyle w:val="BulletText1"/>
              <w:numPr>
                <w:ilvl w:val="0"/>
                <w:numId w:val="0"/>
              </w:numPr>
              <w:ind w:left="187" w:hanging="187"/>
            </w:pPr>
          </w:p>
        </w:tc>
      </w:tr>
    </w:tbl>
    <w:p w:rsidR="005B4AE1" w:rsidRDefault="005B4AE1" w:rsidP="00501F66">
      <w:pPr>
        <w:pStyle w:val="Heading4"/>
      </w:pPr>
    </w:p>
    <w:p w:rsidR="00582F3E" w:rsidRDefault="000F4242" w:rsidP="00501F66">
      <w:pPr>
        <w:pStyle w:val="Heading4"/>
      </w:pPr>
      <w:r w:rsidRPr="00337774">
        <w:t xml:space="preserve">7. </w:t>
      </w:r>
      <w:r w:rsidR="00582F3E" w:rsidRPr="00337774">
        <w:t>Handling Non-Compliant Inspections</w:t>
      </w:r>
    </w:p>
    <w:p w:rsidR="006D3DD5" w:rsidRDefault="006D3DD5" w:rsidP="006D3DD5">
      <w:pPr>
        <w:pStyle w:val="BlockLine"/>
        <w:numPr>
          <w:ilvl w:val="12"/>
          <w:numId w:val="0"/>
        </w:numPr>
        <w:ind w:left="1700"/>
      </w:pPr>
    </w:p>
    <w:tbl>
      <w:tblPr>
        <w:tblW w:w="0" w:type="auto"/>
        <w:tblLayout w:type="fixed"/>
        <w:tblLook w:val="04A0" w:firstRow="1" w:lastRow="0" w:firstColumn="1" w:lastColumn="0" w:noHBand="0" w:noVBand="1"/>
      </w:tblPr>
      <w:tblGrid>
        <w:gridCol w:w="1728"/>
        <w:gridCol w:w="7740"/>
      </w:tblGrid>
      <w:tr w:rsidR="006D3DD5" w:rsidRPr="006D3DD5" w:rsidTr="006D3DD5">
        <w:trPr>
          <w:cantSplit/>
        </w:trPr>
        <w:tc>
          <w:tcPr>
            <w:tcW w:w="1728" w:type="dxa"/>
            <w:hideMark/>
          </w:tcPr>
          <w:p w:rsidR="006D3DD5" w:rsidRPr="00275FD3" w:rsidRDefault="00DA61C7">
            <w:pPr>
              <w:pStyle w:val="Heading5"/>
              <w:spacing w:line="276" w:lineRule="auto"/>
            </w:pPr>
            <w:r>
              <w:t>Change D</w:t>
            </w:r>
            <w:r w:rsidR="006D3DD5" w:rsidRPr="00275FD3">
              <w:t>ate</w:t>
            </w:r>
          </w:p>
        </w:tc>
        <w:tc>
          <w:tcPr>
            <w:tcW w:w="7740" w:type="dxa"/>
            <w:hideMark/>
          </w:tcPr>
          <w:p w:rsidR="0005327A" w:rsidRDefault="0005327A" w:rsidP="0005327A">
            <w:pPr>
              <w:pStyle w:val="BlockText"/>
              <w:spacing w:line="276" w:lineRule="auto"/>
            </w:pPr>
            <w:r>
              <w:t>February 12, 2014, Change 1</w:t>
            </w:r>
          </w:p>
          <w:p w:rsidR="006D3DD5" w:rsidRDefault="006D3DD5" w:rsidP="006D3DD5">
            <w:pPr>
              <w:pStyle w:val="BulletText1"/>
              <w:numPr>
                <w:ilvl w:val="0"/>
                <w:numId w:val="156"/>
              </w:numPr>
              <w:spacing w:line="276" w:lineRule="auto"/>
              <w:ind w:left="187" w:hanging="187"/>
            </w:pPr>
            <w:r>
              <w:t>This entire section has been updated.</w:t>
            </w:r>
          </w:p>
        </w:tc>
      </w:tr>
    </w:tbl>
    <w:p w:rsidR="00582F3E" w:rsidRPr="00337774" w:rsidRDefault="00582F3E" w:rsidP="004B2C7A">
      <w:pPr>
        <w:pStyle w:val="BlockLine"/>
        <w:numPr>
          <w:ilvl w:val="12"/>
          <w:numId w:val="0"/>
        </w:numPr>
        <w:ind w:left="1700"/>
      </w:pPr>
      <w:r w:rsidRPr="00337774">
        <w:t xml:space="preserve">  </w:t>
      </w:r>
    </w:p>
    <w:tbl>
      <w:tblPr>
        <w:tblW w:w="0" w:type="auto"/>
        <w:tblLayout w:type="fixed"/>
        <w:tblLook w:val="0000" w:firstRow="0" w:lastRow="0" w:firstColumn="0" w:lastColumn="0" w:noHBand="0" w:noVBand="0"/>
      </w:tblPr>
      <w:tblGrid>
        <w:gridCol w:w="1728"/>
        <w:gridCol w:w="7740"/>
      </w:tblGrid>
      <w:tr w:rsidR="00582F3E" w:rsidRPr="00337774" w:rsidTr="004B2C7A">
        <w:trPr>
          <w:cantSplit/>
        </w:trPr>
        <w:tc>
          <w:tcPr>
            <w:tcW w:w="1728" w:type="dxa"/>
          </w:tcPr>
          <w:p w:rsidR="00582F3E" w:rsidRPr="00337774" w:rsidRDefault="00582F3E" w:rsidP="004B2C7A">
            <w:pPr>
              <w:pStyle w:val="Heading5"/>
              <w:numPr>
                <w:ilvl w:val="12"/>
                <w:numId w:val="0"/>
              </w:numPr>
            </w:pPr>
            <w:r w:rsidRPr="00337774">
              <w:t>a. How to Handle Non-Compliant Items</w:t>
            </w:r>
          </w:p>
        </w:tc>
        <w:tc>
          <w:tcPr>
            <w:tcW w:w="7740" w:type="dxa"/>
          </w:tcPr>
          <w:p w:rsidR="00582F3E" w:rsidRPr="00337774" w:rsidRDefault="00C040F1" w:rsidP="004B2C7A">
            <w:pPr>
              <w:pStyle w:val="BlockText"/>
              <w:numPr>
                <w:ilvl w:val="12"/>
                <w:numId w:val="0"/>
              </w:numPr>
            </w:pPr>
            <w:r w:rsidRPr="00337774">
              <w:t xml:space="preserve">The SAH </w:t>
            </w:r>
            <w:r w:rsidR="00275FD3">
              <w:t>Agent</w:t>
            </w:r>
            <w:r w:rsidRPr="00337774">
              <w:t xml:space="preserve"> </w:t>
            </w:r>
            <w:r w:rsidR="00510054" w:rsidRPr="00510054">
              <w:t>should</w:t>
            </w:r>
            <w:r w:rsidRPr="00337774">
              <w:t xml:space="preserve"> f</w:t>
            </w:r>
            <w:r w:rsidR="00582F3E" w:rsidRPr="00337774">
              <w:t>ollow the steps in the table below to handle non-compliant items on</w:t>
            </w:r>
            <w:r w:rsidR="0040381D" w:rsidRPr="00337774">
              <w:t xml:space="preserve"> the CIR.</w:t>
            </w:r>
          </w:p>
          <w:p w:rsidR="00582F3E" w:rsidRPr="00337774" w:rsidRDefault="00582F3E" w:rsidP="004B2C7A">
            <w:pPr>
              <w:pStyle w:val="BlockText"/>
              <w:numPr>
                <w:ilvl w:val="12"/>
                <w:numId w:val="0"/>
              </w:numPr>
            </w:pPr>
          </w:p>
          <w:p w:rsidR="00582F3E" w:rsidRPr="00337774" w:rsidRDefault="0040381D" w:rsidP="00C040F1">
            <w:pPr>
              <w:pStyle w:val="BlockText"/>
              <w:numPr>
                <w:ilvl w:val="12"/>
                <w:numId w:val="0"/>
              </w:numPr>
            </w:pPr>
            <w:r w:rsidRPr="00DA61C7">
              <w:rPr>
                <w:b/>
                <w:i/>
              </w:rPr>
              <w:t>Important</w:t>
            </w:r>
            <w:r w:rsidRPr="00275FD3">
              <w:t>:</w:t>
            </w:r>
            <w:r w:rsidRPr="00337774">
              <w:rPr>
                <w:b/>
                <w:i/>
              </w:rPr>
              <w:t xml:space="preserve">  </w:t>
            </w:r>
            <w:r w:rsidR="00582F3E" w:rsidRPr="00337774">
              <w:t>If the non-complian</w:t>
            </w:r>
            <w:r w:rsidRPr="00337774">
              <w:t>t items</w:t>
            </w:r>
            <w:r w:rsidR="00582F3E" w:rsidRPr="00337774">
              <w:t xml:space="preserve"> affect the structural integrity of the </w:t>
            </w:r>
            <w:r w:rsidRPr="00337774">
              <w:t>housing unit</w:t>
            </w:r>
            <w:r w:rsidR="00DE2D6C" w:rsidRPr="00337774">
              <w:t xml:space="preserve"> </w:t>
            </w:r>
            <w:r w:rsidRPr="00337774">
              <w:t xml:space="preserve">or </w:t>
            </w:r>
            <w:r w:rsidR="00582F3E" w:rsidRPr="00337774">
              <w:t>purpose of the</w:t>
            </w:r>
            <w:r w:rsidR="00E70739" w:rsidRPr="00337774">
              <w:t xml:space="preserve"> project, contact the builder</w:t>
            </w:r>
            <w:r w:rsidR="00C040F1" w:rsidRPr="00337774">
              <w:t xml:space="preserve"> and </w:t>
            </w:r>
            <w:r w:rsidR="00582F3E" w:rsidRPr="00337774">
              <w:t>CI to discuss the deficiency.</w:t>
            </w:r>
          </w:p>
        </w:tc>
      </w:tr>
    </w:tbl>
    <w:p w:rsidR="00582F3E" w:rsidRPr="00337774" w:rsidRDefault="00582F3E" w:rsidP="004B2C7A">
      <w:pPr>
        <w:numPr>
          <w:ilvl w:val="12"/>
          <w:numId w:val="0"/>
        </w:numPr>
      </w:pPr>
    </w:p>
    <w:tbl>
      <w:tblPr>
        <w:tblW w:w="0" w:type="auto"/>
        <w:tblInd w:w="1829" w:type="dxa"/>
        <w:tblLayout w:type="fixed"/>
        <w:tblLook w:val="0000" w:firstRow="0" w:lastRow="0" w:firstColumn="0" w:lastColumn="0" w:noHBand="0" w:noVBand="0"/>
      </w:tblPr>
      <w:tblGrid>
        <w:gridCol w:w="878"/>
        <w:gridCol w:w="6670"/>
      </w:tblGrid>
      <w:tr w:rsidR="00582F3E" w:rsidRPr="00337774" w:rsidTr="004B2C7A">
        <w:trPr>
          <w:cantSplit/>
        </w:trPr>
        <w:tc>
          <w:tcPr>
            <w:tcW w:w="878" w:type="dxa"/>
            <w:tcBorders>
              <w:top w:val="single" w:sz="6" w:space="0" w:color="auto"/>
              <w:left w:val="single" w:sz="6" w:space="0" w:color="auto"/>
              <w:bottom w:val="single" w:sz="6" w:space="0" w:color="auto"/>
              <w:right w:val="single" w:sz="6" w:space="0" w:color="auto"/>
            </w:tcBorders>
          </w:tcPr>
          <w:p w:rsidR="00582F3E" w:rsidRPr="00337774" w:rsidRDefault="00582F3E" w:rsidP="004B2C7A">
            <w:pPr>
              <w:pStyle w:val="TableHeaderText"/>
              <w:numPr>
                <w:ilvl w:val="12"/>
                <w:numId w:val="0"/>
              </w:numPr>
            </w:pPr>
            <w:r w:rsidRPr="00337774">
              <w:t>Step</w:t>
            </w:r>
          </w:p>
        </w:tc>
        <w:tc>
          <w:tcPr>
            <w:tcW w:w="6670" w:type="dxa"/>
            <w:tcBorders>
              <w:top w:val="single" w:sz="6" w:space="0" w:color="auto"/>
              <w:bottom w:val="single" w:sz="6" w:space="0" w:color="auto"/>
              <w:right w:val="single" w:sz="6" w:space="0" w:color="auto"/>
            </w:tcBorders>
          </w:tcPr>
          <w:p w:rsidR="00582F3E" w:rsidRPr="00337774" w:rsidRDefault="00582F3E" w:rsidP="004B2C7A">
            <w:pPr>
              <w:pStyle w:val="TableHeaderText"/>
              <w:numPr>
                <w:ilvl w:val="12"/>
                <w:numId w:val="0"/>
              </w:numPr>
            </w:pPr>
            <w:r w:rsidRPr="00337774">
              <w:t>Action</w:t>
            </w:r>
          </w:p>
        </w:tc>
      </w:tr>
      <w:tr w:rsidR="00582F3E" w:rsidRPr="00337774" w:rsidTr="004B2C7A">
        <w:trPr>
          <w:cantSplit/>
        </w:trPr>
        <w:tc>
          <w:tcPr>
            <w:tcW w:w="878" w:type="dxa"/>
            <w:tcBorders>
              <w:top w:val="single" w:sz="6" w:space="0" w:color="auto"/>
              <w:left w:val="single" w:sz="6" w:space="0" w:color="auto"/>
              <w:bottom w:val="single" w:sz="6" w:space="0" w:color="auto"/>
              <w:right w:val="single" w:sz="6" w:space="0" w:color="auto"/>
            </w:tcBorders>
          </w:tcPr>
          <w:p w:rsidR="00582F3E" w:rsidRPr="00337774" w:rsidRDefault="00582F3E" w:rsidP="004B2C7A">
            <w:pPr>
              <w:pStyle w:val="TableHeaderText"/>
              <w:numPr>
                <w:ilvl w:val="12"/>
                <w:numId w:val="0"/>
              </w:numPr>
              <w:rPr>
                <w:b w:val="0"/>
              </w:rPr>
            </w:pPr>
            <w:r w:rsidRPr="00337774">
              <w:rPr>
                <w:b w:val="0"/>
              </w:rPr>
              <w:t>1</w:t>
            </w:r>
          </w:p>
        </w:tc>
        <w:tc>
          <w:tcPr>
            <w:tcW w:w="6670" w:type="dxa"/>
            <w:tcBorders>
              <w:top w:val="single" w:sz="6" w:space="0" w:color="auto"/>
              <w:bottom w:val="single" w:sz="6" w:space="0" w:color="auto"/>
              <w:right w:val="single" w:sz="6" w:space="0" w:color="auto"/>
            </w:tcBorders>
          </w:tcPr>
          <w:p w:rsidR="00582F3E" w:rsidRPr="00337774" w:rsidRDefault="00582F3E" w:rsidP="006D3DD5">
            <w:pPr>
              <w:pStyle w:val="TableText"/>
              <w:numPr>
                <w:ilvl w:val="12"/>
                <w:numId w:val="0"/>
              </w:numPr>
            </w:pPr>
            <w:r w:rsidRPr="00337774">
              <w:t>Immediately</w:t>
            </w:r>
            <w:r w:rsidR="00E70739" w:rsidRPr="00337774">
              <w:t xml:space="preserve"> contact the builder</w:t>
            </w:r>
            <w:r w:rsidR="00DE2D6C" w:rsidRPr="00337774">
              <w:t xml:space="preserve"> to discuss the non-</w:t>
            </w:r>
            <w:r w:rsidR="006D3DD5" w:rsidRPr="00337774">
              <w:t>complian</w:t>
            </w:r>
            <w:r w:rsidR="006D3DD5">
              <w:t>t item</w:t>
            </w:r>
            <w:r w:rsidR="00DE2D6C" w:rsidRPr="00337774">
              <w:t xml:space="preserve">. </w:t>
            </w:r>
            <w:r w:rsidR="004E0E6C" w:rsidRPr="00337774">
              <w:t xml:space="preserve"> </w:t>
            </w:r>
          </w:p>
        </w:tc>
      </w:tr>
      <w:tr w:rsidR="00582F3E" w:rsidRPr="00337774" w:rsidTr="004B2C7A">
        <w:trPr>
          <w:cantSplit/>
        </w:trPr>
        <w:tc>
          <w:tcPr>
            <w:tcW w:w="878" w:type="dxa"/>
            <w:tcBorders>
              <w:top w:val="single" w:sz="6" w:space="0" w:color="auto"/>
              <w:left w:val="single" w:sz="6" w:space="0" w:color="auto"/>
              <w:bottom w:val="single" w:sz="6" w:space="0" w:color="auto"/>
              <w:right w:val="single" w:sz="6" w:space="0" w:color="auto"/>
            </w:tcBorders>
          </w:tcPr>
          <w:p w:rsidR="00582F3E" w:rsidRPr="00337774" w:rsidRDefault="00582F3E" w:rsidP="004B2C7A">
            <w:pPr>
              <w:pStyle w:val="TableText"/>
              <w:numPr>
                <w:ilvl w:val="12"/>
                <w:numId w:val="0"/>
              </w:numPr>
              <w:jc w:val="center"/>
            </w:pPr>
            <w:r w:rsidRPr="00337774">
              <w:t>2</w:t>
            </w:r>
          </w:p>
        </w:tc>
        <w:tc>
          <w:tcPr>
            <w:tcW w:w="6670" w:type="dxa"/>
            <w:tcBorders>
              <w:top w:val="single" w:sz="6" w:space="0" w:color="auto"/>
              <w:bottom w:val="single" w:sz="6" w:space="0" w:color="auto"/>
              <w:right w:val="single" w:sz="6" w:space="0" w:color="auto"/>
            </w:tcBorders>
          </w:tcPr>
          <w:p w:rsidR="0040381D" w:rsidRDefault="00582F3E" w:rsidP="004B2C7A">
            <w:pPr>
              <w:pStyle w:val="TableText"/>
              <w:numPr>
                <w:ilvl w:val="12"/>
                <w:numId w:val="0"/>
              </w:numPr>
            </w:pPr>
            <w:r w:rsidRPr="00337774">
              <w:t>Send a detailed letter to th</w:t>
            </w:r>
            <w:r w:rsidR="00E70739" w:rsidRPr="00337774">
              <w:t>e builder</w:t>
            </w:r>
            <w:r w:rsidRPr="00337774">
              <w:t xml:space="preserve"> and a copy of the letter to the </w:t>
            </w:r>
            <w:r w:rsidR="005C09EA" w:rsidRPr="00337774">
              <w:t>Veteran</w:t>
            </w:r>
            <w:r w:rsidRPr="00337774">
              <w:t>:</w:t>
            </w:r>
          </w:p>
          <w:p w:rsidR="006D3DD5" w:rsidRPr="00337774" w:rsidRDefault="006D3DD5" w:rsidP="004B2C7A">
            <w:pPr>
              <w:pStyle w:val="TableText"/>
              <w:numPr>
                <w:ilvl w:val="12"/>
                <w:numId w:val="0"/>
              </w:numPr>
            </w:pPr>
          </w:p>
          <w:p w:rsidR="00046123" w:rsidRPr="00337774" w:rsidRDefault="00582F3E" w:rsidP="007E7F90">
            <w:pPr>
              <w:pStyle w:val="BulletText1"/>
              <w:numPr>
                <w:ilvl w:val="0"/>
                <w:numId w:val="92"/>
              </w:numPr>
            </w:pPr>
            <w:r w:rsidRPr="00337774">
              <w:t>identifying the</w:t>
            </w:r>
            <w:r w:rsidR="0040381D" w:rsidRPr="00337774">
              <w:t xml:space="preserve"> </w:t>
            </w:r>
            <w:r w:rsidRPr="00337774">
              <w:t>situation and</w:t>
            </w:r>
            <w:r w:rsidR="0040381D" w:rsidRPr="00337774">
              <w:t xml:space="preserve"> </w:t>
            </w:r>
            <w:r w:rsidRPr="00337774">
              <w:t>needed corrections</w:t>
            </w:r>
            <w:r w:rsidR="00DA61C7">
              <w:t>,</w:t>
            </w:r>
            <w:r w:rsidRPr="00337774">
              <w:t xml:space="preserve"> and</w:t>
            </w:r>
          </w:p>
          <w:p w:rsidR="00582F3E" w:rsidRPr="00337774" w:rsidRDefault="00582F3E" w:rsidP="007E7F90">
            <w:pPr>
              <w:pStyle w:val="BulletText1"/>
              <w:numPr>
                <w:ilvl w:val="0"/>
                <w:numId w:val="92"/>
              </w:numPr>
            </w:pPr>
            <w:r w:rsidRPr="00337774">
              <w:t xml:space="preserve">explaining that the cost of </w:t>
            </w:r>
            <w:r w:rsidR="00046123" w:rsidRPr="00337774">
              <w:t xml:space="preserve">the re-inspection is at the </w:t>
            </w:r>
            <w:r w:rsidR="00E70739" w:rsidRPr="00337774">
              <w:t>builder</w:t>
            </w:r>
            <w:r w:rsidRPr="00337774">
              <w:t>’s expense.</w:t>
            </w:r>
          </w:p>
          <w:p w:rsidR="0040381D" w:rsidRPr="00337774" w:rsidRDefault="0040381D" w:rsidP="00DE2D6C">
            <w:pPr>
              <w:pStyle w:val="TableText"/>
              <w:numPr>
                <w:ilvl w:val="12"/>
                <w:numId w:val="0"/>
              </w:numPr>
            </w:pPr>
          </w:p>
          <w:p w:rsidR="0040381D" w:rsidRPr="00337774" w:rsidRDefault="004E0E6C" w:rsidP="00DE2D6C">
            <w:pPr>
              <w:pStyle w:val="TableText"/>
              <w:numPr>
                <w:ilvl w:val="12"/>
                <w:numId w:val="0"/>
              </w:numPr>
            </w:pPr>
            <w:r w:rsidRPr="00337774">
              <w:t>Attach a</w:t>
            </w:r>
            <w:r w:rsidR="0040381D" w:rsidRPr="00337774">
              <w:t xml:space="preserve"> </w:t>
            </w:r>
            <w:r w:rsidR="00DE2D6C" w:rsidRPr="00337774">
              <w:t xml:space="preserve">signed copy of </w:t>
            </w:r>
            <w:r w:rsidR="0040381D" w:rsidRPr="00337774">
              <w:t>the CIR</w:t>
            </w:r>
            <w:r w:rsidR="00DE2D6C" w:rsidRPr="00337774">
              <w:t xml:space="preserve"> for his</w:t>
            </w:r>
            <w:r w:rsidR="006D3DD5">
              <w:t xml:space="preserve"> or </w:t>
            </w:r>
            <w:r w:rsidR="00DE2D6C" w:rsidRPr="00337774">
              <w:t>her review.</w:t>
            </w:r>
          </w:p>
          <w:p w:rsidR="00582F3E" w:rsidRPr="00337774" w:rsidRDefault="00DE2D6C" w:rsidP="00DE2D6C">
            <w:pPr>
              <w:pStyle w:val="TableText"/>
              <w:numPr>
                <w:ilvl w:val="12"/>
                <w:numId w:val="0"/>
              </w:numPr>
            </w:pPr>
            <w:r w:rsidRPr="00337774">
              <w:t xml:space="preserve"> </w:t>
            </w:r>
          </w:p>
          <w:p w:rsidR="00582F3E" w:rsidRPr="00337774" w:rsidRDefault="0040381D" w:rsidP="004B2C7A">
            <w:pPr>
              <w:pStyle w:val="TableText"/>
              <w:numPr>
                <w:ilvl w:val="12"/>
                <w:numId w:val="0"/>
              </w:numPr>
            </w:pPr>
            <w:r w:rsidRPr="00275FD3">
              <w:rPr>
                <w:b/>
                <w:i/>
              </w:rPr>
              <w:t>Note</w:t>
            </w:r>
            <w:r w:rsidRPr="00337774">
              <w:rPr>
                <w:b/>
              </w:rPr>
              <w:t xml:space="preserve">:  </w:t>
            </w:r>
            <w:r w:rsidR="00582F3E" w:rsidRPr="00337774">
              <w:t>A change order may be necessary if there is a substitution or deviation from the plans and specifications.</w:t>
            </w:r>
          </w:p>
        </w:tc>
      </w:tr>
      <w:tr w:rsidR="00582F3E" w:rsidRPr="00337774" w:rsidTr="004B2C7A">
        <w:trPr>
          <w:cantSplit/>
        </w:trPr>
        <w:tc>
          <w:tcPr>
            <w:tcW w:w="878" w:type="dxa"/>
            <w:tcBorders>
              <w:top w:val="single" w:sz="6" w:space="0" w:color="auto"/>
              <w:left w:val="single" w:sz="6" w:space="0" w:color="auto"/>
              <w:bottom w:val="single" w:sz="6" w:space="0" w:color="auto"/>
              <w:right w:val="single" w:sz="6" w:space="0" w:color="auto"/>
            </w:tcBorders>
          </w:tcPr>
          <w:p w:rsidR="00582F3E" w:rsidRPr="00337774" w:rsidRDefault="00582F3E" w:rsidP="004B2C7A">
            <w:pPr>
              <w:pStyle w:val="TableText"/>
              <w:numPr>
                <w:ilvl w:val="12"/>
                <w:numId w:val="0"/>
              </w:numPr>
              <w:jc w:val="center"/>
            </w:pPr>
            <w:r w:rsidRPr="00337774">
              <w:t>3</w:t>
            </w:r>
          </w:p>
        </w:tc>
        <w:tc>
          <w:tcPr>
            <w:tcW w:w="6670" w:type="dxa"/>
            <w:tcBorders>
              <w:top w:val="single" w:sz="6" w:space="0" w:color="auto"/>
              <w:bottom w:val="single" w:sz="6" w:space="0" w:color="auto"/>
              <w:right w:val="single" w:sz="6" w:space="0" w:color="auto"/>
            </w:tcBorders>
          </w:tcPr>
          <w:p w:rsidR="00046123" w:rsidRDefault="00046123" w:rsidP="00046123">
            <w:pPr>
              <w:pStyle w:val="BulletText1"/>
              <w:numPr>
                <w:ilvl w:val="0"/>
                <w:numId w:val="0"/>
              </w:numPr>
              <w:ind w:left="187" w:hanging="187"/>
            </w:pPr>
            <w:r w:rsidRPr="00337774">
              <w:t xml:space="preserve">The SAH </w:t>
            </w:r>
            <w:r w:rsidR="00275FD3">
              <w:t>Agent</w:t>
            </w:r>
            <w:r w:rsidRPr="00337774">
              <w:t xml:space="preserve"> </w:t>
            </w:r>
            <w:r w:rsidRPr="0033575E">
              <w:t>should</w:t>
            </w:r>
            <w:r w:rsidRPr="00337774">
              <w:t xml:space="preserve"> then:</w:t>
            </w:r>
          </w:p>
          <w:p w:rsidR="006D3DD5" w:rsidRPr="00337774" w:rsidRDefault="006D3DD5" w:rsidP="00046123">
            <w:pPr>
              <w:pStyle w:val="BulletText1"/>
              <w:numPr>
                <w:ilvl w:val="0"/>
                <w:numId w:val="0"/>
              </w:numPr>
              <w:ind w:left="187" w:hanging="187"/>
            </w:pPr>
          </w:p>
          <w:p w:rsidR="00046123" w:rsidRPr="00337774" w:rsidRDefault="00046123" w:rsidP="007E7F90">
            <w:pPr>
              <w:pStyle w:val="BulletText1"/>
              <w:numPr>
                <w:ilvl w:val="0"/>
                <w:numId w:val="93"/>
              </w:numPr>
            </w:pPr>
            <w:r w:rsidRPr="00337774">
              <w:t>m</w:t>
            </w:r>
            <w:r w:rsidR="00582F3E" w:rsidRPr="00337774">
              <w:t>onitor the status of the needed corrections</w:t>
            </w:r>
            <w:r w:rsidR="006D3DD5">
              <w:t>;</w:t>
            </w:r>
            <w:r w:rsidR="006D3DD5" w:rsidRPr="00337774">
              <w:t xml:space="preserve"> </w:t>
            </w:r>
          </w:p>
          <w:p w:rsidR="00046123" w:rsidRPr="00337774" w:rsidRDefault="00DA4292" w:rsidP="007E7F90">
            <w:pPr>
              <w:pStyle w:val="BulletText1"/>
              <w:numPr>
                <w:ilvl w:val="0"/>
                <w:numId w:val="93"/>
              </w:numPr>
            </w:pPr>
            <w:r w:rsidRPr="00337774">
              <w:t xml:space="preserve">ensure the builder </w:t>
            </w:r>
            <w:r w:rsidR="00582F3E" w:rsidRPr="00337774">
              <w:t>schedule</w:t>
            </w:r>
            <w:r w:rsidRPr="00337774">
              <w:t>s</w:t>
            </w:r>
            <w:r w:rsidR="00582F3E" w:rsidRPr="00337774">
              <w:t xml:space="preserve"> a re-inspection</w:t>
            </w:r>
            <w:r w:rsidR="00046123" w:rsidRPr="00337774">
              <w:t xml:space="preserve"> by the CI once the non-compliant item</w:t>
            </w:r>
            <w:r w:rsidRPr="00337774">
              <w:t xml:space="preserve"> is</w:t>
            </w:r>
            <w:r w:rsidR="00046123" w:rsidRPr="00337774">
              <w:t xml:space="preserve"> </w:t>
            </w:r>
            <w:r w:rsidR="00582F3E" w:rsidRPr="00337774">
              <w:t>correcte</w:t>
            </w:r>
            <w:r w:rsidR="00082427" w:rsidRPr="00337774">
              <w:t>d</w:t>
            </w:r>
            <w:r w:rsidR="006D3DD5">
              <w:t>;</w:t>
            </w:r>
            <w:r w:rsidR="006D3DD5" w:rsidRPr="00337774">
              <w:t xml:space="preserve"> </w:t>
            </w:r>
            <w:r w:rsidR="00082427" w:rsidRPr="00337774">
              <w:t>and</w:t>
            </w:r>
          </w:p>
          <w:p w:rsidR="00082427" w:rsidRPr="00337774" w:rsidRDefault="00082427" w:rsidP="007E7F90">
            <w:pPr>
              <w:pStyle w:val="BulletText1"/>
              <w:numPr>
                <w:ilvl w:val="0"/>
                <w:numId w:val="93"/>
              </w:numPr>
            </w:pPr>
            <w:r w:rsidRPr="00337774">
              <w:t>document all correspondence and information in</w:t>
            </w:r>
            <w:r w:rsidR="00046123" w:rsidRPr="00337774">
              <w:t xml:space="preserve"> the system notes.</w:t>
            </w:r>
          </w:p>
        </w:tc>
      </w:tr>
    </w:tbl>
    <w:p w:rsidR="00046123" w:rsidRDefault="006D3DD5" w:rsidP="00501F66">
      <w:pPr>
        <w:pStyle w:val="BlockLine"/>
        <w:numPr>
          <w:ilvl w:val="12"/>
          <w:numId w:val="0"/>
        </w:numPr>
        <w:ind w:left="1700"/>
        <w:jc w:val="right"/>
        <w:rPr>
          <w:i/>
          <w:sz w:val="20"/>
        </w:rPr>
      </w:pPr>
      <w:r w:rsidRPr="00501F66">
        <w:rPr>
          <w:i/>
          <w:sz w:val="20"/>
        </w:rPr>
        <w:t>Continued on next page</w:t>
      </w:r>
    </w:p>
    <w:p w:rsidR="006D3DD5" w:rsidRDefault="006D3DD5" w:rsidP="00501F66"/>
    <w:p w:rsidR="006D3DD5" w:rsidRDefault="006D3DD5" w:rsidP="00501F66"/>
    <w:p w:rsidR="006D3DD5" w:rsidRDefault="006D3DD5" w:rsidP="00501F66"/>
    <w:p w:rsidR="006D3DD5" w:rsidRDefault="006D3DD5" w:rsidP="00501F66"/>
    <w:p w:rsidR="006D3DD5" w:rsidRDefault="006D3DD5" w:rsidP="00275FD3"/>
    <w:p w:rsidR="00275FD3" w:rsidRDefault="00275FD3" w:rsidP="00275FD3"/>
    <w:p w:rsidR="00275FD3" w:rsidRDefault="00275FD3" w:rsidP="00275FD3"/>
    <w:p w:rsidR="00275FD3" w:rsidRDefault="00275FD3" w:rsidP="00275FD3"/>
    <w:p w:rsidR="00275FD3" w:rsidRDefault="00275FD3" w:rsidP="00501F66"/>
    <w:p w:rsidR="006D3DD5" w:rsidRDefault="006D3DD5" w:rsidP="00501F66"/>
    <w:p w:rsidR="00501F66" w:rsidRDefault="00501F66" w:rsidP="009B6ABB"/>
    <w:p w:rsidR="006D3DD5" w:rsidRPr="009B6ABB" w:rsidRDefault="006D3DD5" w:rsidP="009B6ABB">
      <w:pPr>
        <w:rPr>
          <w:rFonts w:ascii="Arial" w:hAnsi="Arial" w:cs="Arial"/>
          <w:b/>
          <w:sz w:val="32"/>
          <w:szCs w:val="32"/>
        </w:rPr>
      </w:pPr>
      <w:r w:rsidRPr="00501F66">
        <w:rPr>
          <w:rFonts w:ascii="Arial" w:hAnsi="Arial" w:cs="Arial"/>
          <w:b/>
          <w:sz w:val="32"/>
          <w:szCs w:val="32"/>
        </w:rPr>
        <w:t xml:space="preserve">7. Handling </w:t>
      </w:r>
      <w:r w:rsidRPr="009B6ABB">
        <w:rPr>
          <w:rFonts w:ascii="Arial" w:hAnsi="Arial" w:cs="Arial"/>
          <w:b/>
          <w:sz w:val="32"/>
          <w:szCs w:val="32"/>
        </w:rPr>
        <w:t xml:space="preserve">Non-Compliant Inspections, </w:t>
      </w:r>
      <w:r w:rsidRPr="009B6ABB">
        <w:rPr>
          <w:rFonts w:ascii="Arial" w:hAnsi="Arial" w:cs="Arial"/>
          <w:szCs w:val="24"/>
        </w:rPr>
        <w:t>Continued</w:t>
      </w:r>
    </w:p>
    <w:p w:rsidR="006D3DD5" w:rsidRDefault="006D3DD5" w:rsidP="006D3DD5">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582F3E" w:rsidRPr="00337774" w:rsidTr="004B2C7A">
        <w:trPr>
          <w:cantSplit/>
        </w:trPr>
        <w:tc>
          <w:tcPr>
            <w:tcW w:w="1728" w:type="dxa"/>
          </w:tcPr>
          <w:p w:rsidR="00582F3E" w:rsidRPr="00337774" w:rsidRDefault="00582F3E" w:rsidP="004B2C7A">
            <w:pPr>
              <w:pStyle w:val="Heading5"/>
              <w:numPr>
                <w:ilvl w:val="12"/>
                <w:numId w:val="0"/>
              </w:numPr>
            </w:pPr>
            <w:r w:rsidRPr="00337774">
              <w:t>b. Failure to Correct the Deficiency</w:t>
            </w:r>
          </w:p>
        </w:tc>
        <w:tc>
          <w:tcPr>
            <w:tcW w:w="7740" w:type="dxa"/>
            <w:tcBorders>
              <w:bottom w:val="single" w:sz="4" w:space="0" w:color="auto"/>
            </w:tcBorders>
          </w:tcPr>
          <w:p w:rsidR="00582F3E" w:rsidRPr="00337774" w:rsidRDefault="00046123" w:rsidP="004B2C7A">
            <w:pPr>
              <w:pStyle w:val="BlockText"/>
              <w:numPr>
                <w:ilvl w:val="12"/>
                <w:numId w:val="0"/>
              </w:numPr>
            </w:pPr>
            <w:r w:rsidRPr="00337774">
              <w:t xml:space="preserve">The SAH </w:t>
            </w:r>
            <w:r w:rsidR="00275FD3">
              <w:t>Agent</w:t>
            </w:r>
            <w:r w:rsidRPr="00337774">
              <w:t xml:space="preserve"> </w:t>
            </w:r>
            <w:r w:rsidRPr="00510054">
              <w:t>should</w:t>
            </w:r>
            <w:r w:rsidRPr="00337774">
              <w:t xml:space="preserve"> a</w:t>
            </w:r>
            <w:r w:rsidR="00E70739" w:rsidRPr="00337774">
              <w:t>llow the builder</w:t>
            </w:r>
            <w:r w:rsidR="00582F3E" w:rsidRPr="00337774">
              <w:t xml:space="preserve"> a reasonable amount of time </w:t>
            </w:r>
            <w:r w:rsidR="00BD6FD6">
              <w:t>(which will depend on the case circumstances</w:t>
            </w:r>
            <w:r w:rsidR="006D3DD5">
              <w:t>,</w:t>
            </w:r>
            <w:r w:rsidR="00BD6FD6">
              <w:t xml:space="preserve"> and should be documented and justified in the system notes by the SAH </w:t>
            </w:r>
            <w:r w:rsidR="00275FD3">
              <w:t>Agent</w:t>
            </w:r>
            <w:r w:rsidR="00BD6FD6">
              <w:t xml:space="preserve">) </w:t>
            </w:r>
            <w:r w:rsidR="00582F3E" w:rsidRPr="00337774">
              <w:t>to correct the construction prob</w:t>
            </w:r>
            <w:r w:rsidR="00E70739" w:rsidRPr="00337774">
              <w:t>lem.  However, if the builder</w:t>
            </w:r>
            <w:r w:rsidR="00582F3E" w:rsidRPr="00337774">
              <w:t xml:space="preserve"> still fails to correct th</w:t>
            </w:r>
            <w:r w:rsidR="00DA4292" w:rsidRPr="00337774">
              <w:t>e deficiency, notify the AVO or VO to:</w:t>
            </w:r>
          </w:p>
          <w:p w:rsidR="00DA4292" w:rsidRPr="00337774" w:rsidRDefault="00DA4292" w:rsidP="004B2C7A">
            <w:pPr>
              <w:pStyle w:val="BlockText"/>
              <w:numPr>
                <w:ilvl w:val="12"/>
                <w:numId w:val="0"/>
              </w:numPr>
            </w:pPr>
          </w:p>
          <w:p w:rsidR="00582F3E" w:rsidRPr="00337774" w:rsidRDefault="009B6ABB" w:rsidP="007E7F90">
            <w:pPr>
              <w:pStyle w:val="BulletText1"/>
              <w:numPr>
                <w:ilvl w:val="0"/>
                <w:numId w:val="37"/>
              </w:numPr>
              <w:ind w:left="187" w:hanging="187"/>
            </w:pPr>
            <w:r>
              <w:t>a</w:t>
            </w:r>
            <w:r w:rsidR="006D3DD5" w:rsidRPr="00337774">
              <w:t xml:space="preserve">dvise </w:t>
            </w:r>
            <w:r>
              <w:t>of the deficiency,</w:t>
            </w:r>
            <w:r w:rsidR="00582F3E" w:rsidRPr="00337774">
              <w:t xml:space="preserve"> and</w:t>
            </w:r>
          </w:p>
          <w:p w:rsidR="00582F3E" w:rsidRPr="00337774" w:rsidRDefault="009B6ABB" w:rsidP="007E7F90">
            <w:pPr>
              <w:pStyle w:val="BulletText1"/>
              <w:numPr>
                <w:ilvl w:val="0"/>
                <w:numId w:val="37"/>
              </w:numPr>
              <w:ind w:left="187" w:hanging="187"/>
            </w:pPr>
            <w:r>
              <w:t>r</w:t>
            </w:r>
            <w:r w:rsidR="00582F3E" w:rsidRPr="00337774">
              <w:t>equest guidance in resolving the problem.</w:t>
            </w:r>
          </w:p>
          <w:p w:rsidR="00582F3E" w:rsidRPr="00337774" w:rsidRDefault="00582F3E" w:rsidP="004B2C7A">
            <w:pPr>
              <w:pStyle w:val="BlockText"/>
              <w:numPr>
                <w:ilvl w:val="12"/>
                <w:numId w:val="0"/>
              </w:numPr>
            </w:pPr>
          </w:p>
        </w:tc>
      </w:tr>
    </w:tbl>
    <w:p w:rsidR="00582F3E" w:rsidRPr="00337774" w:rsidRDefault="00582F3E" w:rsidP="004B2C7A"/>
    <w:p w:rsidR="00582F3E" w:rsidRPr="00337774" w:rsidRDefault="00582F3E" w:rsidP="004B2C7A"/>
    <w:p w:rsidR="005F10BC" w:rsidRDefault="005F10BC" w:rsidP="00B424A9">
      <w:pPr>
        <w:pStyle w:val="Heading2"/>
        <w:jc w:val="left"/>
        <w:rPr>
          <w:sz w:val="20"/>
        </w:rPr>
      </w:pPr>
    </w:p>
    <w:sectPr w:rsidR="005F10BC" w:rsidSect="00E062A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A9" w:rsidRDefault="006E1FA9">
      <w:r>
        <w:separator/>
      </w:r>
    </w:p>
  </w:endnote>
  <w:endnote w:type="continuationSeparator" w:id="0">
    <w:p w:rsidR="006E1FA9" w:rsidRDefault="006E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66" w:rsidRDefault="00501F66">
    <w:pPr>
      <w:pStyle w:val="Footer"/>
    </w:pPr>
    <w:r>
      <w:t>7-</w:t>
    </w:r>
    <w:r>
      <w:fldChar w:fldCharType="begin"/>
    </w:r>
    <w:r>
      <w:instrText xml:space="preserve"> PAGE   \* MERGEFORMAT </w:instrText>
    </w:r>
    <w:r>
      <w:fldChar w:fldCharType="separate"/>
    </w:r>
    <w:r w:rsidR="007345D9">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66" w:rsidRDefault="00501F66" w:rsidP="00501F66">
    <w:pPr>
      <w:pStyle w:val="Footer"/>
      <w:jc w:val="right"/>
    </w:pPr>
    <w:r>
      <w:t>7-</w:t>
    </w:r>
    <w:r>
      <w:fldChar w:fldCharType="begin"/>
    </w:r>
    <w:r>
      <w:instrText xml:space="preserve"> PAGE   \* MERGEFORMAT </w:instrText>
    </w:r>
    <w:r>
      <w:fldChar w:fldCharType="separate"/>
    </w:r>
    <w:r w:rsidR="007345D9">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66" w:rsidRDefault="00501F66" w:rsidP="00501F66">
    <w:pPr>
      <w:pStyle w:val="Footer"/>
      <w:jc w:val="right"/>
    </w:pPr>
    <w:r>
      <w:t>7-</w:t>
    </w:r>
    <w:r>
      <w:fldChar w:fldCharType="begin"/>
    </w:r>
    <w:r>
      <w:instrText xml:space="preserve"> PAGE   \* MERGEFORMAT </w:instrText>
    </w:r>
    <w:r>
      <w:fldChar w:fldCharType="separate"/>
    </w:r>
    <w:r w:rsidR="00E062A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A9" w:rsidRDefault="006E1FA9">
      <w:r>
        <w:separator/>
      </w:r>
    </w:p>
  </w:footnote>
  <w:footnote w:type="continuationSeparator" w:id="0">
    <w:p w:rsidR="006E1FA9" w:rsidRDefault="006E1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66" w:rsidRPr="002C4247" w:rsidRDefault="00501F66" w:rsidP="00501F66">
    <w:pPr>
      <w:tabs>
        <w:tab w:val="center" w:pos="4320"/>
        <w:tab w:val="right" w:pos="9270"/>
      </w:tabs>
      <w:rPr>
        <w:i/>
        <w:iCs/>
      </w:rPr>
    </w:pPr>
    <w:r w:rsidRPr="002C4247">
      <w:rPr>
        <w:i/>
        <w:iCs/>
      </w:rPr>
      <w:t>VA M</w:t>
    </w:r>
    <w:r w:rsidR="00E062A6">
      <w:rPr>
        <w:i/>
        <w:iCs/>
      </w:rPr>
      <w:t xml:space="preserve">anual </w:t>
    </w:r>
    <w:r w:rsidRPr="002C4247">
      <w:rPr>
        <w:i/>
        <w:iCs/>
      </w:rPr>
      <w:t xml:space="preserve">26-12, Revised </w:t>
    </w:r>
  </w:p>
  <w:p w:rsidR="00501F66" w:rsidRDefault="00501F66" w:rsidP="00501F66">
    <w:pPr>
      <w:pStyle w:val="Header"/>
    </w:pPr>
    <w:r>
      <w:rPr>
        <w:i/>
        <w:iCs/>
      </w:rPr>
      <w:t>Chapter 7</w:t>
    </w:r>
    <w:r w:rsidRPr="002C4247">
      <w:rPr>
        <w:i/>
        <w:iCs/>
      </w:rPr>
      <w:t xml:space="preserve">:  </w:t>
    </w:r>
    <w:r w:rsidRPr="00501F66">
      <w:rPr>
        <w:i/>
        <w:iCs/>
      </w:rPr>
      <w:t xml:space="preserve">The Compliance Inspection and Review of Compliance Inspection Reports  </w:t>
    </w:r>
  </w:p>
  <w:p w:rsidR="00501F66" w:rsidRDefault="00501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66" w:rsidRPr="00501F66" w:rsidRDefault="00501F66" w:rsidP="00501F66">
    <w:pPr>
      <w:pStyle w:val="Header"/>
      <w:jc w:val="right"/>
      <w:rPr>
        <w:i/>
        <w:iCs/>
      </w:rPr>
    </w:pPr>
    <w:r w:rsidRPr="00501F66">
      <w:rPr>
        <w:i/>
        <w:iCs/>
      </w:rPr>
      <w:t>VA M</w:t>
    </w:r>
    <w:r w:rsidR="00E062A6">
      <w:rPr>
        <w:i/>
        <w:iCs/>
      </w:rPr>
      <w:t xml:space="preserve">anual </w:t>
    </w:r>
    <w:r w:rsidRPr="00501F66">
      <w:rPr>
        <w:i/>
        <w:iCs/>
      </w:rPr>
      <w:t xml:space="preserve">26-12, Revised </w:t>
    </w:r>
  </w:p>
  <w:p w:rsidR="00554C84" w:rsidRDefault="00501F66" w:rsidP="00501F66">
    <w:pPr>
      <w:pStyle w:val="Header"/>
      <w:jc w:val="right"/>
    </w:pPr>
    <w:r w:rsidRPr="00501F66">
      <w:rPr>
        <w:i/>
        <w:iCs/>
      </w:rPr>
      <w:t xml:space="preserve">Chapter 7:  The Compliance Inspection and Review of Compliance Inspection Reports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66" w:rsidRPr="002C4247" w:rsidRDefault="00501F66" w:rsidP="00501F66">
    <w:pPr>
      <w:tabs>
        <w:tab w:val="center" w:pos="4320"/>
        <w:tab w:val="right" w:pos="9270"/>
      </w:tabs>
      <w:jc w:val="right"/>
      <w:rPr>
        <w:i/>
        <w:iCs/>
      </w:rPr>
    </w:pPr>
    <w:r w:rsidRPr="002C4247">
      <w:rPr>
        <w:i/>
        <w:iCs/>
      </w:rPr>
      <w:t>VA M</w:t>
    </w:r>
    <w:r w:rsidR="00E062A6">
      <w:rPr>
        <w:i/>
        <w:iCs/>
      </w:rPr>
      <w:t xml:space="preserve">anual </w:t>
    </w:r>
    <w:r w:rsidRPr="002C4247">
      <w:rPr>
        <w:i/>
        <w:iCs/>
      </w:rPr>
      <w:t xml:space="preserve">26-12, Revised </w:t>
    </w:r>
  </w:p>
  <w:p w:rsidR="00501F66" w:rsidRDefault="00501F66" w:rsidP="00501F66">
    <w:pPr>
      <w:pStyle w:val="Header"/>
      <w:jc w:val="right"/>
    </w:pPr>
    <w:r>
      <w:rPr>
        <w:i/>
        <w:iCs/>
      </w:rPr>
      <w:t>Chapter 7</w:t>
    </w:r>
    <w:r w:rsidRPr="002C4247">
      <w:rPr>
        <w:i/>
        <w:iCs/>
      </w:rPr>
      <w:t xml:space="preserve">:  </w:t>
    </w:r>
    <w:r w:rsidRPr="00501F66">
      <w:rPr>
        <w:i/>
        <w:iCs/>
      </w:rPr>
      <w:t xml:space="preserve">The Compliance Inspection and Review of Compliance Inspection Reports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14916E"/>
    <w:lvl w:ilvl="0">
      <w:numFmt w:val="decimal"/>
      <w:lvlText w:val="*"/>
      <w:lvlJc w:val="left"/>
    </w:lvl>
  </w:abstractNum>
  <w:abstractNum w:abstractNumId="1">
    <w:nsid w:val="013F76FD"/>
    <w:multiLevelType w:val="hybridMultilevel"/>
    <w:tmpl w:val="26722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442105"/>
    <w:multiLevelType w:val="hybridMultilevel"/>
    <w:tmpl w:val="3CF63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7205C7"/>
    <w:multiLevelType w:val="hybridMultilevel"/>
    <w:tmpl w:val="B692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55306"/>
    <w:multiLevelType w:val="hybridMultilevel"/>
    <w:tmpl w:val="524CBB46"/>
    <w:lvl w:ilvl="0" w:tplc="00D8D0D8">
      <w:start w:val="1"/>
      <w:numFmt w:val="decimal"/>
      <w:lvlText w:val="%1."/>
      <w:lvlJc w:val="left"/>
      <w:pPr>
        <w:ind w:left="360" w:hanging="360"/>
      </w:pPr>
      <w:rPr>
        <w:rFonts w:hint="default"/>
        <w:b/>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3796D95"/>
    <w:multiLevelType w:val="hybridMultilevel"/>
    <w:tmpl w:val="8FC6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86557F"/>
    <w:multiLevelType w:val="hybridMultilevel"/>
    <w:tmpl w:val="6AD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D47B56"/>
    <w:multiLevelType w:val="hybridMultilevel"/>
    <w:tmpl w:val="DE96D3AC"/>
    <w:lvl w:ilvl="0" w:tplc="5B14916E">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096922"/>
    <w:multiLevelType w:val="hybridMultilevel"/>
    <w:tmpl w:val="06DC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E9227F"/>
    <w:multiLevelType w:val="hybridMultilevel"/>
    <w:tmpl w:val="3F5A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79094C"/>
    <w:multiLevelType w:val="hybridMultilevel"/>
    <w:tmpl w:val="AD06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B26F74"/>
    <w:multiLevelType w:val="hybridMultilevel"/>
    <w:tmpl w:val="13A0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BF79A9"/>
    <w:multiLevelType w:val="hybridMultilevel"/>
    <w:tmpl w:val="23386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CB363EB"/>
    <w:multiLevelType w:val="hybridMultilevel"/>
    <w:tmpl w:val="054A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3E4346"/>
    <w:multiLevelType w:val="hybridMultilevel"/>
    <w:tmpl w:val="995E4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B67CE4"/>
    <w:multiLevelType w:val="hybridMultilevel"/>
    <w:tmpl w:val="F4F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A134F7"/>
    <w:multiLevelType w:val="hybridMultilevel"/>
    <w:tmpl w:val="5580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7157B6"/>
    <w:multiLevelType w:val="hybridMultilevel"/>
    <w:tmpl w:val="4760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6E4954"/>
    <w:multiLevelType w:val="hybridMultilevel"/>
    <w:tmpl w:val="92BE1EE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9">
    <w:nsid w:val="147E5E0A"/>
    <w:multiLevelType w:val="hybridMultilevel"/>
    <w:tmpl w:val="CB7A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5E6548"/>
    <w:multiLevelType w:val="hybridMultilevel"/>
    <w:tmpl w:val="AAAE6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5691AD5"/>
    <w:multiLevelType w:val="hybridMultilevel"/>
    <w:tmpl w:val="0520E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58E2557"/>
    <w:multiLevelType w:val="hybridMultilevel"/>
    <w:tmpl w:val="502E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0D049D"/>
    <w:multiLevelType w:val="hybridMultilevel"/>
    <w:tmpl w:val="6B44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454790"/>
    <w:multiLevelType w:val="hybridMultilevel"/>
    <w:tmpl w:val="8294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AE4F35"/>
    <w:multiLevelType w:val="hybridMultilevel"/>
    <w:tmpl w:val="C35E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5B1C67"/>
    <w:multiLevelType w:val="hybridMultilevel"/>
    <w:tmpl w:val="89A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966EB2"/>
    <w:multiLevelType w:val="hybridMultilevel"/>
    <w:tmpl w:val="5254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9763D5"/>
    <w:multiLevelType w:val="hybridMultilevel"/>
    <w:tmpl w:val="5672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F168DF"/>
    <w:multiLevelType w:val="hybridMultilevel"/>
    <w:tmpl w:val="19E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3439EA"/>
    <w:multiLevelType w:val="hybridMultilevel"/>
    <w:tmpl w:val="E56A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912556"/>
    <w:multiLevelType w:val="hybridMultilevel"/>
    <w:tmpl w:val="07F23D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09C3008"/>
    <w:multiLevelType w:val="hybridMultilevel"/>
    <w:tmpl w:val="ECE48D6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073FB5"/>
    <w:multiLevelType w:val="hybridMultilevel"/>
    <w:tmpl w:val="78EC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3043ED"/>
    <w:multiLevelType w:val="hybridMultilevel"/>
    <w:tmpl w:val="259C5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2B11DCC"/>
    <w:multiLevelType w:val="hybridMultilevel"/>
    <w:tmpl w:val="EE061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2FB1CC3"/>
    <w:multiLevelType w:val="hybridMultilevel"/>
    <w:tmpl w:val="389C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422578C"/>
    <w:multiLevelType w:val="hybridMultilevel"/>
    <w:tmpl w:val="BC2EB3C0"/>
    <w:lvl w:ilvl="0" w:tplc="5B14916E">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4534311"/>
    <w:multiLevelType w:val="hybridMultilevel"/>
    <w:tmpl w:val="7400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4CF51D4"/>
    <w:multiLevelType w:val="hybridMultilevel"/>
    <w:tmpl w:val="F30CC7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55F77F9"/>
    <w:multiLevelType w:val="hybridMultilevel"/>
    <w:tmpl w:val="EC7E6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66226D4"/>
    <w:multiLevelType w:val="hybridMultilevel"/>
    <w:tmpl w:val="9F12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6B40ABD"/>
    <w:multiLevelType w:val="hybridMultilevel"/>
    <w:tmpl w:val="68C0F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7467239"/>
    <w:multiLevelType w:val="hybridMultilevel"/>
    <w:tmpl w:val="72F0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781334D"/>
    <w:multiLevelType w:val="hybridMultilevel"/>
    <w:tmpl w:val="A662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826729D"/>
    <w:multiLevelType w:val="hybridMultilevel"/>
    <w:tmpl w:val="51A8E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849442D"/>
    <w:multiLevelType w:val="hybridMultilevel"/>
    <w:tmpl w:val="8A1A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A8E365A"/>
    <w:multiLevelType w:val="hybridMultilevel"/>
    <w:tmpl w:val="2A3E0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C224673"/>
    <w:multiLevelType w:val="hybridMultilevel"/>
    <w:tmpl w:val="2D0EF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2D0A02FF"/>
    <w:multiLevelType w:val="hybridMultilevel"/>
    <w:tmpl w:val="225C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77621F"/>
    <w:multiLevelType w:val="hybridMultilevel"/>
    <w:tmpl w:val="F93A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DAE1AD5"/>
    <w:multiLevelType w:val="hybridMultilevel"/>
    <w:tmpl w:val="9380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3301D5"/>
    <w:multiLevelType w:val="hybridMultilevel"/>
    <w:tmpl w:val="D3D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02A6690"/>
    <w:multiLevelType w:val="hybridMultilevel"/>
    <w:tmpl w:val="5B36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1887391"/>
    <w:multiLevelType w:val="hybridMultilevel"/>
    <w:tmpl w:val="B2E45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331271FF"/>
    <w:multiLevelType w:val="hybridMultilevel"/>
    <w:tmpl w:val="9312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5BB0EEB"/>
    <w:multiLevelType w:val="hybridMultilevel"/>
    <w:tmpl w:val="24BA6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6075801"/>
    <w:multiLevelType w:val="hybridMultilevel"/>
    <w:tmpl w:val="C8341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6C26C35"/>
    <w:multiLevelType w:val="hybridMultilevel"/>
    <w:tmpl w:val="1BCC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A296B56"/>
    <w:multiLevelType w:val="hybridMultilevel"/>
    <w:tmpl w:val="00FC2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A46541E"/>
    <w:multiLevelType w:val="hybridMultilevel"/>
    <w:tmpl w:val="95FA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DBD2D32"/>
    <w:multiLevelType w:val="hybridMultilevel"/>
    <w:tmpl w:val="41DE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E213BC0"/>
    <w:multiLevelType w:val="hybridMultilevel"/>
    <w:tmpl w:val="D4DC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E283B6A"/>
    <w:multiLevelType w:val="hybridMultilevel"/>
    <w:tmpl w:val="2FBC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46318D"/>
    <w:multiLevelType w:val="hybridMultilevel"/>
    <w:tmpl w:val="51B4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E9C367A"/>
    <w:multiLevelType w:val="hybridMultilevel"/>
    <w:tmpl w:val="5A06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F056AAC"/>
    <w:multiLevelType w:val="hybridMultilevel"/>
    <w:tmpl w:val="07D48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F0A1CD2"/>
    <w:multiLevelType w:val="hybridMultilevel"/>
    <w:tmpl w:val="A942C1E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8">
    <w:nsid w:val="3F10784A"/>
    <w:multiLevelType w:val="hybridMultilevel"/>
    <w:tmpl w:val="F320D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3F3C1BAD"/>
    <w:multiLevelType w:val="hybridMultilevel"/>
    <w:tmpl w:val="00A8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10B13E3"/>
    <w:multiLevelType w:val="hybridMultilevel"/>
    <w:tmpl w:val="F92E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135482C"/>
    <w:multiLevelType w:val="hybridMultilevel"/>
    <w:tmpl w:val="1B389C8E"/>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2">
    <w:nsid w:val="41D952DF"/>
    <w:multiLevelType w:val="hybridMultilevel"/>
    <w:tmpl w:val="E334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2CA107D"/>
    <w:multiLevelType w:val="hybridMultilevel"/>
    <w:tmpl w:val="2FCA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2EA45D9"/>
    <w:multiLevelType w:val="hybridMultilevel"/>
    <w:tmpl w:val="9AB6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2F44F31"/>
    <w:multiLevelType w:val="hybridMultilevel"/>
    <w:tmpl w:val="9F50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35A19BC"/>
    <w:multiLevelType w:val="hybridMultilevel"/>
    <w:tmpl w:val="A7FA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4147AB7"/>
    <w:multiLevelType w:val="hybridMultilevel"/>
    <w:tmpl w:val="23C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4E95511"/>
    <w:multiLevelType w:val="hybridMultilevel"/>
    <w:tmpl w:val="27D44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58415ED"/>
    <w:multiLevelType w:val="hybridMultilevel"/>
    <w:tmpl w:val="95A0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853E70"/>
    <w:multiLevelType w:val="hybridMultilevel"/>
    <w:tmpl w:val="BE5A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905847"/>
    <w:multiLevelType w:val="hybridMultilevel"/>
    <w:tmpl w:val="D780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957EF3"/>
    <w:multiLevelType w:val="hybridMultilevel"/>
    <w:tmpl w:val="0FF0A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A281E36"/>
    <w:multiLevelType w:val="hybridMultilevel"/>
    <w:tmpl w:val="88A8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BBB17C7"/>
    <w:multiLevelType w:val="hybridMultilevel"/>
    <w:tmpl w:val="A4C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BEA0C37"/>
    <w:multiLevelType w:val="hybridMultilevel"/>
    <w:tmpl w:val="AA40E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4C650998"/>
    <w:multiLevelType w:val="hybridMultilevel"/>
    <w:tmpl w:val="85AC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C73285B"/>
    <w:multiLevelType w:val="hybridMultilevel"/>
    <w:tmpl w:val="AD8A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DCA7EED"/>
    <w:multiLevelType w:val="hybridMultilevel"/>
    <w:tmpl w:val="5046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F623138"/>
    <w:multiLevelType w:val="hybridMultilevel"/>
    <w:tmpl w:val="DD4E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0021200"/>
    <w:multiLevelType w:val="hybridMultilevel"/>
    <w:tmpl w:val="A3A2F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14C279A"/>
    <w:multiLevelType w:val="hybridMultilevel"/>
    <w:tmpl w:val="524CBB46"/>
    <w:lvl w:ilvl="0" w:tplc="00D8D0D8">
      <w:start w:val="1"/>
      <w:numFmt w:val="decimal"/>
      <w:lvlText w:val="%1."/>
      <w:lvlJc w:val="left"/>
      <w:pPr>
        <w:ind w:left="360" w:hanging="360"/>
      </w:pPr>
      <w:rPr>
        <w:rFonts w:hint="default"/>
        <w:b/>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5313414B"/>
    <w:multiLevelType w:val="hybridMultilevel"/>
    <w:tmpl w:val="54D61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53B21D64"/>
    <w:multiLevelType w:val="hybridMultilevel"/>
    <w:tmpl w:val="9F5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3E707DF"/>
    <w:multiLevelType w:val="hybridMultilevel"/>
    <w:tmpl w:val="554CD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54E65318"/>
    <w:multiLevelType w:val="hybridMultilevel"/>
    <w:tmpl w:val="F5BEF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5F152E6"/>
    <w:multiLevelType w:val="hybridMultilevel"/>
    <w:tmpl w:val="1EF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67B7592"/>
    <w:multiLevelType w:val="hybridMultilevel"/>
    <w:tmpl w:val="0074D65E"/>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98">
    <w:nsid w:val="5A7166F5"/>
    <w:multiLevelType w:val="hybridMultilevel"/>
    <w:tmpl w:val="54A8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A9D054B"/>
    <w:multiLevelType w:val="hybridMultilevel"/>
    <w:tmpl w:val="7DF4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CE220EC"/>
    <w:multiLevelType w:val="hybridMultilevel"/>
    <w:tmpl w:val="A1F8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D0F461C"/>
    <w:multiLevelType w:val="hybridMultilevel"/>
    <w:tmpl w:val="FCA0369A"/>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02">
    <w:nsid w:val="5D49718F"/>
    <w:multiLevelType w:val="hybridMultilevel"/>
    <w:tmpl w:val="2834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E884B7E"/>
    <w:multiLevelType w:val="hybridMultilevel"/>
    <w:tmpl w:val="EFDA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F3831A2"/>
    <w:multiLevelType w:val="hybridMultilevel"/>
    <w:tmpl w:val="C60A09A4"/>
    <w:lvl w:ilvl="0" w:tplc="28E666C2">
      <w:start w:val="1"/>
      <w:numFmt w:val="upperLetter"/>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F4A5B38"/>
    <w:multiLevelType w:val="hybridMultilevel"/>
    <w:tmpl w:val="7C068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F686F28"/>
    <w:multiLevelType w:val="hybridMultilevel"/>
    <w:tmpl w:val="563A5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60347C04"/>
    <w:multiLevelType w:val="hybridMultilevel"/>
    <w:tmpl w:val="D6E6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0957521"/>
    <w:multiLevelType w:val="hybridMultilevel"/>
    <w:tmpl w:val="AAD0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0A84547"/>
    <w:multiLevelType w:val="hybridMultilevel"/>
    <w:tmpl w:val="1394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1136B99"/>
    <w:multiLevelType w:val="hybridMultilevel"/>
    <w:tmpl w:val="493C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1856551"/>
    <w:multiLevelType w:val="hybridMultilevel"/>
    <w:tmpl w:val="D5501B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19431C8"/>
    <w:multiLevelType w:val="hybridMultilevel"/>
    <w:tmpl w:val="252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1E97922"/>
    <w:multiLevelType w:val="hybridMultilevel"/>
    <w:tmpl w:val="DCC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1F55161"/>
    <w:multiLevelType w:val="hybridMultilevel"/>
    <w:tmpl w:val="9470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2243FF0"/>
    <w:multiLevelType w:val="hybridMultilevel"/>
    <w:tmpl w:val="2FEE1B36"/>
    <w:lvl w:ilvl="0" w:tplc="5B14916E">
      <w:start w:val="1"/>
      <w:numFmt w:val="bullet"/>
      <w:lvlText w:val=""/>
      <w:legacy w:legacy="1" w:legacySpace="120" w:legacyIndent="360"/>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62C86643"/>
    <w:multiLevelType w:val="hybridMultilevel"/>
    <w:tmpl w:val="538EC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394021E"/>
    <w:multiLevelType w:val="hybridMultilevel"/>
    <w:tmpl w:val="F4EA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5CE4AE9"/>
    <w:multiLevelType w:val="hybridMultilevel"/>
    <w:tmpl w:val="0CBE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5FE143A"/>
    <w:multiLevelType w:val="hybridMultilevel"/>
    <w:tmpl w:val="46881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670031EF"/>
    <w:multiLevelType w:val="hybridMultilevel"/>
    <w:tmpl w:val="DA6C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A4413D3"/>
    <w:multiLevelType w:val="hybridMultilevel"/>
    <w:tmpl w:val="FC1C8556"/>
    <w:lvl w:ilvl="0" w:tplc="3A12586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BB37857"/>
    <w:multiLevelType w:val="hybridMultilevel"/>
    <w:tmpl w:val="7B1E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BBF4807"/>
    <w:multiLevelType w:val="hybridMultilevel"/>
    <w:tmpl w:val="F252C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6BE61F15"/>
    <w:multiLevelType w:val="hybridMultilevel"/>
    <w:tmpl w:val="4C3C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C1775C8"/>
    <w:multiLevelType w:val="hybridMultilevel"/>
    <w:tmpl w:val="7A90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127">
    <w:nsid w:val="6C78793A"/>
    <w:multiLevelType w:val="hybridMultilevel"/>
    <w:tmpl w:val="D82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D495C37"/>
    <w:multiLevelType w:val="hybridMultilevel"/>
    <w:tmpl w:val="FA541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6D8C62B0"/>
    <w:multiLevelType w:val="hybridMultilevel"/>
    <w:tmpl w:val="B0C8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E8E7B51"/>
    <w:multiLevelType w:val="hybridMultilevel"/>
    <w:tmpl w:val="6488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EF32986"/>
    <w:multiLevelType w:val="hybridMultilevel"/>
    <w:tmpl w:val="782A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F5F58DD"/>
    <w:multiLevelType w:val="hybridMultilevel"/>
    <w:tmpl w:val="9D647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FC65E4A"/>
    <w:multiLevelType w:val="hybridMultilevel"/>
    <w:tmpl w:val="1988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2421967"/>
    <w:multiLevelType w:val="hybridMultilevel"/>
    <w:tmpl w:val="60D2B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27E150D"/>
    <w:multiLevelType w:val="hybridMultilevel"/>
    <w:tmpl w:val="4930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37E66FA"/>
    <w:multiLevelType w:val="hybridMultilevel"/>
    <w:tmpl w:val="BF907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739209CB"/>
    <w:multiLevelType w:val="hybridMultilevel"/>
    <w:tmpl w:val="DB58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7B0730F"/>
    <w:multiLevelType w:val="hybridMultilevel"/>
    <w:tmpl w:val="BCAE0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abstractNum w:abstractNumId="140">
    <w:nsid w:val="788011B7"/>
    <w:multiLevelType w:val="hybridMultilevel"/>
    <w:tmpl w:val="8D72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8CE558A"/>
    <w:multiLevelType w:val="hybridMultilevel"/>
    <w:tmpl w:val="BDB8E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7C4E22BE"/>
    <w:multiLevelType w:val="hybridMultilevel"/>
    <w:tmpl w:val="53A2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C703749"/>
    <w:multiLevelType w:val="hybridMultilevel"/>
    <w:tmpl w:val="5F9C7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7CB80521"/>
    <w:multiLevelType w:val="hybridMultilevel"/>
    <w:tmpl w:val="C62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E623BE7"/>
    <w:multiLevelType w:val="singleLevel"/>
    <w:tmpl w:val="5B14916E"/>
    <w:lvl w:ilvl="0">
      <w:numFmt w:val="decimal"/>
      <w:lvlText w:val="*"/>
      <w:lvlJc w:val="left"/>
    </w:lvl>
  </w:abstractNum>
  <w:abstractNum w:abstractNumId="146">
    <w:nsid w:val="7E6B1F49"/>
    <w:multiLevelType w:val="hybridMultilevel"/>
    <w:tmpl w:val="951274B2"/>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47">
    <w:nsid w:val="7E7650DF"/>
    <w:multiLevelType w:val="hybridMultilevel"/>
    <w:tmpl w:val="935C931E"/>
    <w:lvl w:ilvl="0" w:tplc="C5E472DC">
      <w:start w:val="1"/>
      <w:numFmt w:val="decimal"/>
      <w:lvlText w:val="%1."/>
      <w:lvlJc w:val="left"/>
      <w:pPr>
        <w:ind w:left="720" w:hanging="360"/>
      </w:pPr>
      <w:rPr>
        <w:rFonts w:ascii="Arial" w:hAnsi="Arial" w:cs="Arial"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EFF5BD0"/>
    <w:multiLevelType w:val="hybridMultilevel"/>
    <w:tmpl w:val="51A0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F49768B"/>
    <w:multiLevelType w:val="hybridMultilevel"/>
    <w:tmpl w:val="EC22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F702F59"/>
    <w:multiLevelType w:val="hybridMultilevel"/>
    <w:tmpl w:val="4D88DCBA"/>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num w:numId="1">
    <w:abstractNumId w:val="139"/>
  </w:num>
  <w:num w:numId="2">
    <w:abstractNumId w:val="126"/>
  </w:num>
  <w:num w:numId="3">
    <w:abstractNumId w:val="31"/>
  </w:num>
  <w:num w:numId="4">
    <w:abstractNumId w:val="17"/>
  </w:num>
  <w:num w:numId="5">
    <w:abstractNumId w:val="60"/>
  </w:num>
  <w:num w:numId="6">
    <w:abstractNumId w:val="135"/>
  </w:num>
  <w:num w:numId="7">
    <w:abstractNumId w:val="45"/>
  </w:num>
  <w:num w:numId="8">
    <w:abstractNumId w:val="35"/>
  </w:num>
  <w:num w:numId="9">
    <w:abstractNumId w:val="13"/>
  </w:num>
  <w:num w:numId="10">
    <w:abstractNumId w:val="148"/>
  </w:num>
  <w:num w:numId="11">
    <w:abstractNumId w:val="16"/>
  </w:num>
  <w:num w:numId="12">
    <w:abstractNumId w:val="72"/>
  </w:num>
  <w:num w:numId="13">
    <w:abstractNumId w:val="64"/>
  </w:num>
  <w:num w:numId="14">
    <w:abstractNumId w:val="114"/>
  </w:num>
  <w:num w:numId="15">
    <w:abstractNumId w:val="87"/>
  </w:num>
  <w:num w:numId="16">
    <w:abstractNumId w:val="56"/>
  </w:num>
  <w:num w:numId="17">
    <w:abstractNumId w:val="129"/>
  </w:num>
  <w:num w:numId="18">
    <w:abstractNumId w:val="82"/>
  </w:num>
  <w:num w:numId="19">
    <w:abstractNumId w:val="103"/>
  </w:num>
  <w:num w:numId="20">
    <w:abstractNumId w:val="67"/>
  </w:num>
  <w:num w:numId="21">
    <w:abstractNumId w:val="21"/>
  </w:num>
  <w:num w:numId="22">
    <w:abstractNumId w:val="8"/>
  </w:num>
  <w:num w:numId="23">
    <w:abstractNumId w:val="32"/>
  </w:num>
  <w:num w:numId="24">
    <w:abstractNumId w:val="150"/>
  </w:num>
  <w:num w:numId="25">
    <w:abstractNumId w:val="86"/>
  </w:num>
  <w:num w:numId="26">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7">
    <w:abstractNumId w:val="62"/>
  </w:num>
  <w:num w:numId="28">
    <w:abstractNumId w:val="14"/>
  </w:num>
  <w:num w:numId="29">
    <w:abstractNumId w:val="127"/>
  </w:num>
  <w:num w:numId="30">
    <w:abstractNumId w:val="66"/>
  </w:num>
  <w:num w:numId="31">
    <w:abstractNumId w:val="57"/>
  </w:num>
  <w:num w:numId="32">
    <w:abstractNumId w:val="124"/>
  </w:num>
  <w:num w:numId="33">
    <w:abstractNumId w:val="97"/>
  </w:num>
  <w:num w:numId="34">
    <w:abstractNumId w:val="111"/>
  </w:num>
  <w:num w:numId="35">
    <w:abstractNumId w:val="47"/>
  </w:num>
  <w:num w:numId="36">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8">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9">
    <w:abstractNumId w:val="115"/>
  </w:num>
  <w:num w:numId="4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1">
    <w:abstractNumId w:val="7"/>
  </w:num>
  <w:num w:numId="42">
    <w:abstractNumId w:val="34"/>
  </w:num>
  <w:num w:numId="43">
    <w:abstractNumId w:val="54"/>
  </w:num>
  <w:num w:numId="44">
    <w:abstractNumId w:val="92"/>
  </w:num>
  <w:num w:numId="45">
    <w:abstractNumId w:val="1"/>
  </w:num>
  <w:num w:numId="46">
    <w:abstractNumId w:val="42"/>
  </w:num>
  <w:num w:numId="47">
    <w:abstractNumId w:val="99"/>
  </w:num>
  <w:num w:numId="48">
    <w:abstractNumId w:val="49"/>
  </w:num>
  <w:num w:numId="49">
    <w:abstractNumId w:val="96"/>
  </w:num>
  <w:num w:numId="50">
    <w:abstractNumId w:val="43"/>
  </w:num>
  <w:num w:numId="51">
    <w:abstractNumId w:val="128"/>
  </w:num>
  <w:num w:numId="52">
    <w:abstractNumId w:val="143"/>
  </w:num>
  <w:num w:numId="53">
    <w:abstractNumId w:val="123"/>
  </w:num>
  <w:num w:numId="54">
    <w:abstractNumId w:val="2"/>
  </w:num>
  <w:num w:numId="55">
    <w:abstractNumId w:val="74"/>
  </w:num>
  <w:num w:numId="56">
    <w:abstractNumId w:val="61"/>
  </w:num>
  <w:num w:numId="57">
    <w:abstractNumId w:val="80"/>
  </w:num>
  <w:num w:numId="58">
    <w:abstractNumId w:val="40"/>
  </w:num>
  <w:num w:numId="59">
    <w:abstractNumId w:val="30"/>
  </w:num>
  <w:num w:numId="60">
    <w:abstractNumId w:val="51"/>
  </w:num>
  <w:num w:numId="61">
    <w:abstractNumId w:val="63"/>
  </w:num>
  <w:num w:numId="62">
    <w:abstractNumId w:val="53"/>
  </w:num>
  <w:num w:numId="63">
    <w:abstractNumId w:val="48"/>
  </w:num>
  <w:num w:numId="64">
    <w:abstractNumId w:val="37"/>
  </w:num>
  <w:num w:numId="65">
    <w:abstractNumId w:val="145"/>
  </w:num>
  <w:num w:numId="66">
    <w:abstractNumId w:val="98"/>
  </w:num>
  <w:num w:numId="67">
    <w:abstractNumId w:val="25"/>
  </w:num>
  <w:num w:numId="68">
    <w:abstractNumId w:val="94"/>
  </w:num>
  <w:num w:numId="69">
    <w:abstractNumId w:val="11"/>
  </w:num>
  <w:num w:numId="70">
    <w:abstractNumId w:val="27"/>
  </w:num>
  <w:num w:numId="71">
    <w:abstractNumId w:val="50"/>
  </w:num>
  <w:num w:numId="72">
    <w:abstractNumId w:val="122"/>
  </w:num>
  <w:num w:numId="73">
    <w:abstractNumId w:val="73"/>
  </w:num>
  <w:num w:numId="74">
    <w:abstractNumId w:val="24"/>
  </w:num>
  <w:num w:numId="75">
    <w:abstractNumId w:val="132"/>
  </w:num>
  <w:num w:numId="76">
    <w:abstractNumId w:val="88"/>
  </w:num>
  <w:num w:numId="77">
    <w:abstractNumId w:val="70"/>
  </w:num>
  <w:num w:numId="78">
    <w:abstractNumId w:val="4"/>
  </w:num>
  <w:num w:numId="79">
    <w:abstractNumId w:val="68"/>
  </w:num>
  <w:num w:numId="80">
    <w:abstractNumId w:val="138"/>
  </w:num>
  <w:num w:numId="81">
    <w:abstractNumId w:val="20"/>
  </w:num>
  <w:num w:numId="82">
    <w:abstractNumId w:val="59"/>
  </w:num>
  <w:num w:numId="83">
    <w:abstractNumId w:val="119"/>
  </w:num>
  <w:num w:numId="84">
    <w:abstractNumId w:val="65"/>
  </w:num>
  <w:num w:numId="85">
    <w:abstractNumId w:val="79"/>
  </w:num>
  <w:num w:numId="86">
    <w:abstractNumId w:val="105"/>
  </w:num>
  <w:num w:numId="87">
    <w:abstractNumId w:val="146"/>
  </w:num>
  <w:num w:numId="88">
    <w:abstractNumId w:val="142"/>
  </w:num>
  <w:num w:numId="89">
    <w:abstractNumId w:val="38"/>
  </w:num>
  <w:num w:numId="90">
    <w:abstractNumId w:val="100"/>
  </w:num>
  <w:num w:numId="91">
    <w:abstractNumId w:val="78"/>
  </w:num>
  <w:num w:numId="92">
    <w:abstractNumId w:val="93"/>
  </w:num>
  <w:num w:numId="93">
    <w:abstractNumId w:val="55"/>
  </w:num>
  <w:num w:numId="94">
    <w:abstractNumId w:val="85"/>
  </w:num>
  <w:num w:numId="95">
    <w:abstractNumId w:val="141"/>
  </w:num>
  <w:num w:numId="96">
    <w:abstractNumId w:val="106"/>
  </w:num>
  <w:num w:numId="97">
    <w:abstractNumId w:val="136"/>
  </w:num>
  <w:num w:numId="98">
    <w:abstractNumId w:val="71"/>
  </w:num>
  <w:num w:numId="99">
    <w:abstractNumId w:val="101"/>
  </w:num>
  <w:num w:numId="100">
    <w:abstractNumId w:val="18"/>
  </w:num>
  <w:num w:numId="101">
    <w:abstractNumId w:val="3"/>
  </w:num>
  <w:num w:numId="102">
    <w:abstractNumId w:val="147"/>
  </w:num>
  <w:num w:numId="103">
    <w:abstractNumId w:val="6"/>
  </w:num>
  <w:num w:numId="104">
    <w:abstractNumId w:val="125"/>
  </w:num>
  <w:num w:numId="105">
    <w:abstractNumId w:val="137"/>
  </w:num>
  <w:num w:numId="106">
    <w:abstractNumId w:val="69"/>
  </w:num>
  <w:num w:numId="107">
    <w:abstractNumId w:val="109"/>
  </w:num>
  <w:num w:numId="108">
    <w:abstractNumId w:val="10"/>
  </w:num>
  <w:num w:numId="109">
    <w:abstractNumId w:val="15"/>
  </w:num>
  <w:num w:numId="110">
    <w:abstractNumId w:val="12"/>
  </w:num>
  <w:num w:numId="111">
    <w:abstractNumId w:val="104"/>
  </w:num>
  <w:num w:numId="112">
    <w:abstractNumId w:val="133"/>
  </w:num>
  <w:num w:numId="113">
    <w:abstractNumId w:val="120"/>
  </w:num>
  <w:num w:numId="114">
    <w:abstractNumId w:val="26"/>
  </w:num>
  <w:num w:numId="115">
    <w:abstractNumId w:val="83"/>
  </w:num>
  <w:num w:numId="116">
    <w:abstractNumId w:val="46"/>
  </w:num>
  <w:num w:numId="117">
    <w:abstractNumId w:val="44"/>
  </w:num>
  <w:num w:numId="118">
    <w:abstractNumId w:val="134"/>
  </w:num>
  <w:num w:numId="119">
    <w:abstractNumId w:val="112"/>
  </w:num>
  <w:num w:numId="120">
    <w:abstractNumId w:val="140"/>
  </w:num>
  <w:num w:numId="121">
    <w:abstractNumId w:val="131"/>
  </w:num>
  <w:num w:numId="122">
    <w:abstractNumId w:val="29"/>
  </w:num>
  <w:num w:numId="123">
    <w:abstractNumId w:val="77"/>
  </w:num>
  <w:num w:numId="124">
    <w:abstractNumId w:val="89"/>
  </w:num>
  <w:num w:numId="125">
    <w:abstractNumId w:val="28"/>
  </w:num>
  <w:num w:numId="126">
    <w:abstractNumId w:val="22"/>
  </w:num>
  <w:num w:numId="127">
    <w:abstractNumId w:val="9"/>
  </w:num>
  <w:num w:numId="128">
    <w:abstractNumId w:val="58"/>
  </w:num>
  <w:num w:numId="129">
    <w:abstractNumId w:val="117"/>
  </w:num>
  <w:num w:numId="130">
    <w:abstractNumId w:val="95"/>
  </w:num>
  <w:num w:numId="131">
    <w:abstractNumId w:val="52"/>
  </w:num>
  <w:num w:numId="132">
    <w:abstractNumId w:val="113"/>
  </w:num>
  <w:num w:numId="133">
    <w:abstractNumId w:val="33"/>
  </w:num>
  <w:num w:numId="134">
    <w:abstractNumId w:val="90"/>
  </w:num>
  <w:num w:numId="135">
    <w:abstractNumId w:val="23"/>
  </w:num>
  <w:num w:numId="136">
    <w:abstractNumId w:val="144"/>
  </w:num>
  <w:num w:numId="137">
    <w:abstractNumId w:val="118"/>
  </w:num>
  <w:num w:numId="138">
    <w:abstractNumId w:val="41"/>
  </w:num>
  <w:num w:numId="139">
    <w:abstractNumId w:val="108"/>
  </w:num>
  <w:num w:numId="140">
    <w:abstractNumId w:val="107"/>
  </w:num>
  <w:num w:numId="141">
    <w:abstractNumId w:val="81"/>
  </w:num>
  <w:num w:numId="142">
    <w:abstractNumId w:val="84"/>
  </w:num>
  <w:num w:numId="143">
    <w:abstractNumId w:val="110"/>
  </w:num>
  <w:num w:numId="144">
    <w:abstractNumId w:val="130"/>
  </w:num>
  <w:num w:numId="145">
    <w:abstractNumId w:val="36"/>
  </w:num>
  <w:num w:numId="146">
    <w:abstractNumId w:val="5"/>
  </w:num>
  <w:num w:numId="147">
    <w:abstractNumId w:val="75"/>
  </w:num>
  <w:num w:numId="148">
    <w:abstractNumId w:val="39"/>
  </w:num>
  <w:num w:numId="149">
    <w:abstractNumId w:val="102"/>
  </w:num>
  <w:num w:numId="150">
    <w:abstractNumId w:val="19"/>
  </w:num>
  <w:num w:numId="151">
    <w:abstractNumId w:val="149"/>
  </w:num>
  <w:num w:numId="152">
    <w:abstractNumId w:val="121"/>
  </w:num>
  <w:num w:numId="153">
    <w:abstractNumId w:val="76"/>
  </w:num>
  <w:num w:numId="154">
    <w:abstractNumId w:val="116"/>
  </w:num>
  <w:num w:numId="155">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156">
    <w:abstractNumId w:val="139"/>
  </w:num>
  <w:num w:numId="157">
    <w:abstractNumId w:val="91"/>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C0"/>
    <w:rsid w:val="000038A3"/>
    <w:rsid w:val="00003A49"/>
    <w:rsid w:val="00003C9B"/>
    <w:rsid w:val="00004D04"/>
    <w:rsid w:val="000120B6"/>
    <w:rsid w:val="00014F57"/>
    <w:rsid w:val="00016732"/>
    <w:rsid w:val="00017830"/>
    <w:rsid w:val="00017A5F"/>
    <w:rsid w:val="00017FA0"/>
    <w:rsid w:val="000219B0"/>
    <w:rsid w:val="00021C2B"/>
    <w:rsid w:val="000222CF"/>
    <w:rsid w:val="000268E1"/>
    <w:rsid w:val="0003213F"/>
    <w:rsid w:val="000348DD"/>
    <w:rsid w:val="00034EE9"/>
    <w:rsid w:val="00034F33"/>
    <w:rsid w:val="0003526B"/>
    <w:rsid w:val="00035A12"/>
    <w:rsid w:val="00036B7B"/>
    <w:rsid w:val="00036E59"/>
    <w:rsid w:val="00037820"/>
    <w:rsid w:val="00041CFE"/>
    <w:rsid w:val="0004242C"/>
    <w:rsid w:val="00045B42"/>
    <w:rsid w:val="00046123"/>
    <w:rsid w:val="00047C06"/>
    <w:rsid w:val="00047CB7"/>
    <w:rsid w:val="000513E0"/>
    <w:rsid w:val="00051CDE"/>
    <w:rsid w:val="00052C14"/>
    <w:rsid w:val="0005327A"/>
    <w:rsid w:val="00053D58"/>
    <w:rsid w:val="00055EB5"/>
    <w:rsid w:val="000625DA"/>
    <w:rsid w:val="000633FA"/>
    <w:rsid w:val="000672A1"/>
    <w:rsid w:val="00070A9C"/>
    <w:rsid w:val="00073FFF"/>
    <w:rsid w:val="0007626D"/>
    <w:rsid w:val="0008096C"/>
    <w:rsid w:val="00080D8E"/>
    <w:rsid w:val="00082427"/>
    <w:rsid w:val="00083EB2"/>
    <w:rsid w:val="0008695B"/>
    <w:rsid w:val="00087C8C"/>
    <w:rsid w:val="000900DD"/>
    <w:rsid w:val="00090551"/>
    <w:rsid w:val="0009089F"/>
    <w:rsid w:val="00090C5F"/>
    <w:rsid w:val="0009310C"/>
    <w:rsid w:val="000961A7"/>
    <w:rsid w:val="000A2D6E"/>
    <w:rsid w:val="000A3403"/>
    <w:rsid w:val="000A38B1"/>
    <w:rsid w:val="000A43AA"/>
    <w:rsid w:val="000B0237"/>
    <w:rsid w:val="000B079C"/>
    <w:rsid w:val="000B321A"/>
    <w:rsid w:val="000B5140"/>
    <w:rsid w:val="000B5896"/>
    <w:rsid w:val="000B700D"/>
    <w:rsid w:val="000C0894"/>
    <w:rsid w:val="000C2FA7"/>
    <w:rsid w:val="000C4385"/>
    <w:rsid w:val="000C4451"/>
    <w:rsid w:val="000C582F"/>
    <w:rsid w:val="000C59B4"/>
    <w:rsid w:val="000C75C6"/>
    <w:rsid w:val="000C7A24"/>
    <w:rsid w:val="000C7AAC"/>
    <w:rsid w:val="000D0534"/>
    <w:rsid w:val="000D06D7"/>
    <w:rsid w:val="000D1203"/>
    <w:rsid w:val="000D22A5"/>
    <w:rsid w:val="000D231B"/>
    <w:rsid w:val="000D42B7"/>
    <w:rsid w:val="000D4579"/>
    <w:rsid w:val="000D56D9"/>
    <w:rsid w:val="000D5CFF"/>
    <w:rsid w:val="000D6121"/>
    <w:rsid w:val="000D7CC6"/>
    <w:rsid w:val="000E0868"/>
    <w:rsid w:val="000E2080"/>
    <w:rsid w:val="000E3BF8"/>
    <w:rsid w:val="000E4ACF"/>
    <w:rsid w:val="000E58BE"/>
    <w:rsid w:val="000F10A5"/>
    <w:rsid w:val="000F15FE"/>
    <w:rsid w:val="000F4242"/>
    <w:rsid w:val="000F5BCB"/>
    <w:rsid w:val="0010046E"/>
    <w:rsid w:val="00102EFF"/>
    <w:rsid w:val="001064CC"/>
    <w:rsid w:val="00106CCD"/>
    <w:rsid w:val="00110D87"/>
    <w:rsid w:val="00111A4C"/>
    <w:rsid w:val="00112963"/>
    <w:rsid w:val="00112B97"/>
    <w:rsid w:val="00115315"/>
    <w:rsid w:val="00116A1D"/>
    <w:rsid w:val="001207AF"/>
    <w:rsid w:val="00121361"/>
    <w:rsid w:val="001217F4"/>
    <w:rsid w:val="00121EDF"/>
    <w:rsid w:val="0012229D"/>
    <w:rsid w:val="00131786"/>
    <w:rsid w:val="001323DC"/>
    <w:rsid w:val="00133870"/>
    <w:rsid w:val="00133FF0"/>
    <w:rsid w:val="0013439E"/>
    <w:rsid w:val="00135EE4"/>
    <w:rsid w:val="0013783E"/>
    <w:rsid w:val="00137F0A"/>
    <w:rsid w:val="0014620C"/>
    <w:rsid w:val="001463FC"/>
    <w:rsid w:val="00150086"/>
    <w:rsid w:val="00150BB4"/>
    <w:rsid w:val="001514D1"/>
    <w:rsid w:val="001523B2"/>
    <w:rsid w:val="0015242C"/>
    <w:rsid w:val="001524D4"/>
    <w:rsid w:val="00154EFC"/>
    <w:rsid w:val="00155C57"/>
    <w:rsid w:val="001576D5"/>
    <w:rsid w:val="00160253"/>
    <w:rsid w:val="0016037F"/>
    <w:rsid w:val="001638D4"/>
    <w:rsid w:val="001658F0"/>
    <w:rsid w:val="00170EF7"/>
    <w:rsid w:val="0017231C"/>
    <w:rsid w:val="00174FDF"/>
    <w:rsid w:val="0017629A"/>
    <w:rsid w:val="00177E2A"/>
    <w:rsid w:val="00182082"/>
    <w:rsid w:val="0018293E"/>
    <w:rsid w:val="001859AF"/>
    <w:rsid w:val="00186164"/>
    <w:rsid w:val="00191EBD"/>
    <w:rsid w:val="00192776"/>
    <w:rsid w:val="00193032"/>
    <w:rsid w:val="0019354A"/>
    <w:rsid w:val="001956A5"/>
    <w:rsid w:val="00196C76"/>
    <w:rsid w:val="001A0198"/>
    <w:rsid w:val="001A2224"/>
    <w:rsid w:val="001A2436"/>
    <w:rsid w:val="001A2E95"/>
    <w:rsid w:val="001A3D5F"/>
    <w:rsid w:val="001A3D87"/>
    <w:rsid w:val="001A3F0E"/>
    <w:rsid w:val="001A4BFD"/>
    <w:rsid w:val="001A4E1B"/>
    <w:rsid w:val="001A545D"/>
    <w:rsid w:val="001A5B2E"/>
    <w:rsid w:val="001A627A"/>
    <w:rsid w:val="001A70DE"/>
    <w:rsid w:val="001B1AA8"/>
    <w:rsid w:val="001B1D7D"/>
    <w:rsid w:val="001B2775"/>
    <w:rsid w:val="001B2CA9"/>
    <w:rsid w:val="001B3539"/>
    <w:rsid w:val="001B55BA"/>
    <w:rsid w:val="001C0339"/>
    <w:rsid w:val="001C3252"/>
    <w:rsid w:val="001C5079"/>
    <w:rsid w:val="001C5882"/>
    <w:rsid w:val="001C5B60"/>
    <w:rsid w:val="001C5F5F"/>
    <w:rsid w:val="001C69DA"/>
    <w:rsid w:val="001D00E5"/>
    <w:rsid w:val="001D1835"/>
    <w:rsid w:val="001D1B04"/>
    <w:rsid w:val="001D33DB"/>
    <w:rsid w:val="001D350F"/>
    <w:rsid w:val="001D3CD5"/>
    <w:rsid w:val="001D4526"/>
    <w:rsid w:val="001D4BA8"/>
    <w:rsid w:val="001D5560"/>
    <w:rsid w:val="001D66E1"/>
    <w:rsid w:val="001E16BD"/>
    <w:rsid w:val="001E2AF8"/>
    <w:rsid w:val="001E2ED4"/>
    <w:rsid w:val="001E3127"/>
    <w:rsid w:val="001E3478"/>
    <w:rsid w:val="001E5586"/>
    <w:rsid w:val="001E5739"/>
    <w:rsid w:val="001E7A91"/>
    <w:rsid w:val="001F0B16"/>
    <w:rsid w:val="001F257E"/>
    <w:rsid w:val="001F2DBA"/>
    <w:rsid w:val="001F3CEC"/>
    <w:rsid w:val="001F3EC2"/>
    <w:rsid w:val="001F608A"/>
    <w:rsid w:val="00200322"/>
    <w:rsid w:val="00201707"/>
    <w:rsid w:val="002019E4"/>
    <w:rsid w:val="002027B3"/>
    <w:rsid w:val="00203695"/>
    <w:rsid w:val="0020436A"/>
    <w:rsid w:val="002046FD"/>
    <w:rsid w:val="00207AB7"/>
    <w:rsid w:val="0021032D"/>
    <w:rsid w:val="00210332"/>
    <w:rsid w:val="00211763"/>
    <w:rsid w:val="002119D2"/>
    <w:rsid w:val="00211AFD"/>
    <w:rsid w:val="00211D01"/>
    <w:rsid w:val="00212776"/>
    <w:rsid w:val="0021636F"/>
    <w:rsid w:val="00223B45"/>
    <w:rsid w:val="00227668"/>
    <w:rsid w:val="002304B6"/>
    <w:rsid w:val="00230ECF"/>
    <w:rsid w:val="00233404"/>
    <w:rsid w:val="0023353E"/>
    <w:rsid w:val="00233875"/>
    <w:rsid w:val="0023627B"/>
    <w:rsid w:val="00243B81"/>
    <w:rsid w:val="0024647C"/>
    <w:rsid w:val="00252F7A"/>
    <w:rsid w:val="00253D19"/>
    <w:rsid w:val="00254885"/>
    <w:rsid w:val="00257D60"/>
    <w:rsid w:val="00260391"/>
    <w:rsid w:val="00260CCA"/>
    <w:rsid w:val="00261CD3"/>
    <w:rsid w:val="00261E46"/>
    <w:rsid w:val="0026319D"/>
    <w:rsid w:val="002641F6"/>
    <w:rsid w:val="0026431C"/>
    <w:rsid w:val="00264E70"/>
    <w:rsid w:val="00266787"/>
    <w:rsid w:val="00266B9D"/>
    <w:rsid w:val="00266CA9"/>
    <w:rsid w:val="0026704B"/>
    <w:rsid w:val="00271DDC"/>
    <w:rsid w:val="00273060"/>
    <w:rsid w:val="002750D8"/>
    <w:rsid w:val="00275FD3"/>
    <w:rsid w:val="00277A30"/>
    <w:rsid w:val="00280E25"/>
    <w:rsid w:val="0028589A"/>
    <w:rsid w:val="00285B05"/>
    <w:rsid w:val="00285F00"/>
    <w:rsid w:val="00287166"/>
    <w:rsid w:val="002909D1"/>
    <w:rsid w:val="00290B06"/>
    <w:rsid w:val="00291D4F"/>
    <w:rsid w:val="00291EAB"/>
    <w:rsid w:val="0029265C"/>
    <w:rsid w:val="0029519D"/>
    <w:rsid w:val="00295542"/>
    <w:rsid w:val="002A020C"/>
    <w:rsid w:val="002A1009"/>
    <w:rsid w:val="002A1B41"/>
    <w:rsid w:val="002A505F"/>
    <w:rsid w:val="002A5166"/>
    <w:rsid w:val="002A5690"/>
    <w:rsid w:val="002A7E96"/>
    <w:rsid w:val="002B1061"/>
    <w:rsid w:val="002B476F"/>
    <w:rsid w:val="002C00AA"/>
    <w:rsid w:val="002C16E5"/>
    <w:rsid w:val="002C2BDF"/>
    <w:rsid w:val="002C3C9C"/>
    <w:rsid w:val="002C4063"/>
    <w:rsid w:val="002C4598"/>
    <w:rsid w:val="002C76C5"/>
    <w:rsid w:val="002D0153"/>
    <w:rsid w:val="002D1A5B"/>
    <w:rsid w:val="002D1BBF"/>
    <w:rsid w:val="002D3D2A"/>
    <w:rsid w:val="002D3F41"/>
    <w:rsid w:val="002D73F6"/>
    <w:rsid w:val="002D78FD"/>
    <w:rsid w:val="002E00BC"/>
    <w:rsid w:val="002E247C"/>
    <w:rsid w:val="002E4E39"/>
    <w:rsid w:val="002E56B1"/>
    <w:rsid w:val="002E727A"/>
    <w:rsid w:val="002E754A"/>
    <w:rsid w:val="002E785E"/>
    <w:rsid w:val="002F1DF9"/>
    <w:rsid w:val="002F2147"/>
    <w:rsid w:val="002F2E1E"/>
    <w:rsid w:val="002F5DF3"/>
    <w:rsid w:val="002F643F"/>
    <w:rsid w:val="002F6C2A"/>
    <w:rsid w:val="003014E1"/>
    <w:rsid w:val="00302AD2"/>
    <w:rsid w:val="00303D07"/>
    <w:rsid w:val="0030457A"/>
    <w:rsid w:val="003061F0"/>
    <w:rsid w:val="00306FA5"/>
    <w:rsid w:val="003103B9"/>
    <w:rsid w:val="00313277"/>
    <w:rsid w:val="0031480F"/>
    <w:rsid w:val="00314DCA"/>
    <w:rsid w:val="003160D1"/>
    <w:rsid w:val="00317252"/>
    <w:rsid w:val="00320B7B"/>
    <w:rsid w:val="003215A5"/>
    <w:rsid w:val="00322BFD"/>
    <w:rsid w:val="0032350F"/>
    <w:rsid w:val="003244BD"/>
    <w:rsid w:val="00326349"/>
    <w:rsid w:val="00326AAA"/>
    <w:rsid w:val="00326D6B"/>
    <w:rsid w:val="00327113"/>
    <w:rsid w:val="0033220C"/>
    <w:rsid w:val="003331C7"/>
    <w:rsid w:val="003341D3"/>
    <w:rsid w:val="0033575E"/>
    <w:rsid w:val="00337774"/>
    <w:rsid w:val="00340327"/>
    <w:rsid w:val="00341051"/>
    <w:rsid w:val="00341086"/>
    <w:rsid w:val="00341B08"/>
    <w:rsid w:val="00342E49"/>
    <w:rsid w:val="00343177"/>
    <w:rsid w:val="00343493"/>
    <w:rsid w:val="00343804"/>
    <w:rsid w:val="003457A8"/>
    <w:rsid w:val="00345FAF"/>
    <w:rsid w:val="00347D9B"/>
    <w:rsid w:val="00351188"/>
    <w:rsid w:val="00351288"/>
    <w:rsid w:val="0035389C"/>
    <w:rsid w:val="0035671C"/>
    <w:rsid w:val="00357BD1"/>
    <w:rsid w:val="00361215"/>
    <w:rsid w:val="00363F24"/>
    <w:rsid w:val="00366DFC"/>
    <w:rsid w:val="00367D4F"/>
    <w:rsid w:val="0037114A"/>
    <w:rsid w:val="00372DCF"/>
    <w:rsid w:val="0037350E"/>
    <w:rsid w:val="00375D01"/>
    <w:rsid w:val="003770CF"/>
    <w:rsid w:val="00377274"/>
    <w:rsid w:val="00380406"/>
    <w:rsid w:val="003808E0"/>
    <w:rsid w:val="00382CE7"/>
    <w:rsid w:val="00384199"/>
    <w:rsid w:val="003848D8"/>
    <w:rsid w:val="00384D65"/>
    <w:rsid w:val="003867CB"/>
    <w:rsid w:val="00386F5B"/>
    <w:rsid w:val="00391BA1"/>
    <w:rsid w:val="003921D3"/>
    <w:rsid w:val="00396034"/>
    <w:rsid w:val="00396F8A"/>
    <w:rsid w:val="003A18AB"/>
    <w:rsid w:val="003A1ADD"/>
    <w:rsid w:val="003A1FB6"/>
    <w:rsid w:val="003A3937"/>
    <w:rsid w:val="003A4BEF"/>
    <w:rsid w:val="003B12E4"/>
    <w:rsid w:val="003B2769"/>
    <w:rsid w:val="003B5708"/>
    <w:rsid w:val="003B6518"/>
    <w:rsid w:val="003B6C89"/>
    <w:rsid w:val="003C10F9"/>
    <w:rsid w:val="003C1C6C"/>
    <w:rsid w:val="003C2730"/>
    <w:rsid w:val="003C2936"/>
    <w:rsid w:val="003C29A4"/>
    <w:rsid w:val="003C3C22"/>
    <w:rsid w:val="003C4BC9"/>
    <w:rsid w:val="003D2959"/>
    <w:rsid w:val="003D2A24"/>
    <w:rsid w:val="003D3FAF"/>
    <w:rsid w:val="003D46FC"/>
    <w:rsid w:val="003D584C"/>
    <w:rsid w:val="003D5DBC"/>
    <w:rsid w:val="003D7B0F"/>
    <w:rsid w:val="003E01E7"/>
    <w:rsid w:val="003E1150"/>
    <w:rsid w:val="003E28CE"/>
    <w:rsid w:val="003E3458"/>
    <w:rsid w:val="003E453B"/>
    <w:rsid w:val="003E58C3"/>
    <w:rsid w:val="003E6EA0"/>
    <w:rsid w:val="003F0A54"/>
    <w:rsid w:val="003F152A"/>
    <w:rsid w:val="003F1B22"/>
    <w:rsid w:val="003F200F"/>
    <w:rsid w:val="003F2530"/>
    <w:rsid w:val="003F25E4"/>
    <w:rsid w:val="003F4D9B"/>
    <w:rsid w:val="004013D8"/>
    <w:rsid w:val="00401B5D"/>
    <w:rsid w:val="00401E3B"/>
    <w:rsid w:val="00402389"/>
    <w:rsid w:val="0040309D"/>
    <w:rsid w:val="0040381D"/>
    <w:rsid w:val="00403C15"/>
    <w:rsid w:val="00404E48"/>
    <w:rsid w:val="004067A7"/>
    <w:rsid w:val="0040733B"/>
    <w:rsid w:val="00412F4B"/>
    <w:rsid w:val="004131BF"/>
    <w:rsid w:val="004132E8"/>
    <w:rsid w:val="00413823"/>
    <w:rsid w:val="0041383B"/>
    <w:rsid w:val="00414B0B"/>
    <w:rsid w:val="00415D59"/>
    <w:rsid w:val="004169F1"/>
    <w:rsid w:val="00416CB1"/>
    <w:rsid w:val="0041741B"/>
    <w:rsid w:val="004176AD"/>
    <w:rsid w:val="0041793D"/>
    <w:rsid w:val="00420550"/>
    <w:rsid w:val="0042199C"/>
    <w:rsid w:val="00426836"/>
    <w:rsid w:val="00426C60"/>
    <w:rsid w:val="00427D2D"/>
    <w:rsid w:val="004301FD"/>
    <w:rsid w:val="004307EA"/>
    <w:rsid w:val="0043138D"/>
    <w:rsid w:val="004313A2"/>
    <w:rsid w:val="00431BF3"/>
    <w:rsid w:val="00434005"/>
    <w:rsid w:val="00435466"/>
    <w:rsid w:val="00435F6B"/>
    <w:rsid w:val="0043636E"/>
    <w:rsid w:val="004368F2"/>
    <w:rsid w:val="00437341"/>
    <w:rsid w:val="00440E0E"/>
    <w:rsid w:val="00440E40"/>
    <w:rsid w:val="004417EE"/>
    <w:rsid w:val="0044208C"/>
    <w:rsid w:val="00442A0B"/>
    <w:rsid w:val="00442A26"/>
    <w:rsid w:val="00447069"/>
    <w:rsid w:val="00450603"/>
    <w:rsid w:val="00450E1D"/>
    <w:rsid w:val="00451B87"/>
    <w:rsid w:val="00451E2E"/>
    <w:rsid w:val="004525AD"/>
    <w:rsid w:val="00452789"/>
    <w:rsid w:val="00452EE3"/>
    <w:rsid w:val="00452F8F"/>
    <w:rsid w:val="004539DE"/>
    <w:rsid w:val="00454C5C"/>
    <w:rsid w:val="00455F24"/>
    <w:rsid w:val="00456AAF"/>
    <w:rsid w:val="004573F6"/>
    <w:rsid w:val="00460EE5"/>
    <w:rsid w:val="00461CA5"/>
    <w:rsid w:val="00465B69"/>
    <w:rsid w:val="004725C7"/>
    <w:rsid w:val="00472C8F"/>
    <w:rsid w:val="00473C8C"/>
    <w:rsid w:val="00475418"/>
    <w:rsid w:val="0047552F"/>
    <w:rsid w:val="00477502"/>
    <w:rsid w:val="00483012"/>
    <w:rsid w:val="004836E7"/>
    <w:rsid w:val="0048434B"/>
    <w:rsid w:val="0048524F"/>
    <w:rsid w:val="00485311"/>
    <w:rsid w:val="004858C7"/>
    <w:rsid w:val="00487566"/>
    <w:rsid w:val="00490CA7"/>
    <w:rsid w:val="0049283E"/>
    <w:rsid w:val="00492B3D"/>
    <w:rsid w:val="00496360"/>
    <w:rsid w:val="004A0AFD"/>
    <w:rsid w:val="004A509B"/>
    <w:rsid w:val="004A622D"/>
    <w:rsid w:val="004A65FF"/>
    <w:rsid w:val="004A7435"/>
    <w:rsid w:val="004A7832"/>
    <w:rsid w:val="004A7C34"/>
    <w:rsid w:val="004B0C7E"/>
    <w:rsid w:val="004B110C"/>
    <w:rsid w:val="004B2C7A"/>
    <w:rsid w:val="004B2CAD"/>
    <w:rsid w:val="004B368F"/>
    <w:rsid w:val="004B40BD"/>
    <w:rsid w:val="004C0155"/>
    <w:rsid w:val="004C1302"/>
    <w:rsid w:val="004C57B2"/>
    <w:rsid w:val="004C6D7D"/>
    <w:rsid w:val="004D3515"/>
    <w:rsid w:val="004D3BE7"/>
    <w:rsid w:val="004D3E5B"/>
    <w:rsid w:val="004D6413"/>
    <w:rsid w:val="004D7475"/>
    <w:rsid w:val="004D7914"/>
    <w:rsid w:val="004D7EAA"/>
    <w:rsid w:val="004E0064"/>
    <w:rsid w:val="004E03F5"/>
    <w:rsid w:val="004E099E"/>
    <w:rsid w:val="004E0D2A"/>
    <w:rsid w:val="004E0E6C"/>
    <w:rsid w:val="004E22B6"/>
    <w:rsid w:val="004E2806"/>
    <w:rsid w:val="004E38E0"/>
    <w:rsid w:val="004E4F6F"/>
    <w:rsid w:val="004E75EC"/>
    <w:rsid w:val="004E7D34"/>
    <w:rsid w:val="004F4658"/>
    <w:rsid w:val="004F4977"/>
    <w:rsid w:val="004F4B26"/>
    <w:rsid w:val="004F4EBE"/>
    <w:rsid w:val="004F51A5"/>
    <w:rsid w:val="004F68C6"/>
    <w:rsid w:val="004F730C"/>
    <w:rsid w:val="00501CFE"/>
    <w:rsid w:val="00501F66"/>
    <w:rsid w:val="0050213C"/>
    <w:rsid w:val="00502F43"/>
    <w:rsid w:val="00503AB2"/>
    <w:rsid w:val="00510054"/>
    <w:rsid w:val="005100EA"/>
    <w:rsid w:val="005103F1"/>
    <w:rsid w:val="00510D8A"/>
    <w:rsid w:val="0051225A"/>
    <w:rsid w:val="0051264B"/>
    <w:rsid w:val="00512C08"/>
    <w:rsid w:val="00514052"/>
    <w:rsid w:val="00515177"/>
    <w:rsid w:val="00517197"/>
    <w:rsid w:val="0051768A"/>
    <w:rsid w:val="0052029B"/>
    <w:rsid w:val="00522993"/>
    <w:rsid w:val="00524E23"/>
    <w:rsid w:val="00524F12"/>
    <w:rsid w:val="005251CC"/>
    <w:rsid w:val="00525E6E"/>
    <w:rsid w:val="0052649E"/>
    <w:rsid w:val="005271A0"/>
    <w:rsid w:val="00530294"/>
    <w:rsid w:val="00530468"/>
    <w:rsid w:val="00530FDC"/>
    <w:rsid w:val="005312CC"/>
    <w:rsid w:val="00532A82"/>
    <w:rsid w:val="00532D83"/>
    <w:rsid w:val="00533052"/>
    <w:rsid w:val="00533857"/>
    <w:rsid w:val="005359E5"/>
    <w:rsid w:val="00536982"/>
    <w:rsid w:val="00536F52"/>
    <w:rsid w:val="00537C83"/>
    <w:rsid w:val="00540367"/>
    <w:rsid w:val="00541D1D"/>
    <w:rsid w:val="0054466A"/>
    <w:rsid w:val="0054559D"/>
    <w:rsid w:val="00545782"/>
    <w:rsid w:val="005509DE"/>
    <w:rsid w:val="0055183A"/>
    <w:rsid w:val="00551D23"/>
    <w:rsid w:val="00554C84"/>
    <w:rsid w:val="00555835"/>
    <w:rsid w:val="00555FFC"/>
    <w:rsid w:val="00556F29"/>
    <w:rsid w:val="00557040"/>
    <w:rsid w:val="005632E0"/>
    <w:rsid w:val="00564F66"/>
    <w:rsid w:val="00566490"/>
    <w:rsid w:val="00567350"/>
    <w:rsid w:val="005678FE"/>
    <w:rsid w:val="005714BE"/>
    <w:rsid w:val="00571555"/>
    <w:rsid w:val="00571D05"/>
    <w:rsid w:val="00574340"/>
    <w:rsid w:val="005751BC"/>
    <w:rsid w:val="00580902"/>
    <w:rsid w:val="00580DCC"/>
    <w:rsid w:val="00580DF4"/>
    <w:rsid w:val="00582F3E"/>
    <w:rsid w:val="00582FEF"/>
    <w:rsid w:val="00583431"/>
    <w:rsid w:val="005838BF"/>
    <w:rsid w:val="00585A1A"/>
    <w:rsid w:val="00587313"/>
    <w:rsid w:val="00587697"/>
    <w:rsid w:val="0059218C"/>
    <w:rsid w:val="00592C6E"/>
    <w:rsid w:val="00592ED8"/>
    <w:rsid w:val="0059563F"/>
    <w:rsid w:val="00595E2D"/>
    <w:rsid w:val="00596B3A"/>
    <w:rsid w:val="00597213"/>
    <w:rsid w:val="005A06F8"/>
    <w:rsid w:val="005A0FB6"/>
    <w:rsid w:val="005A2D98"/>
    <w:rsid w:val="005A3180"/>
    <w:rsid w:val="005A3455"/>
    <w:rsid w:val="005A5DEA"/>
    <w:rsid w:val="005A7AD1"/>
    <w:rsid w:val="005B0107"/>
    <w:rsid w:val="005B1168"/>
    <w:rsid w:val="005B122A"/>
    <w:rsid w:val="005B1459"/>
    <w:rsid w:val="005B1B71"/>
    <w:rsid w:val="005B3F64"/>
    <w:rsid w:val="005B4980"/>
    <w:rsid w:val="005B4ADB"/>
    <w:rsid w:val="005B4AE1"/>
    <w:rsid w:val="005B60A7"/>
    <w:rsid w:val="005C0270"/>
    <w:rsid w:val="005C09EA"/>
    <w:rsid w:val="005C0C53"/>
    <w:rsid w:val="005C18C2"/>
    <w:rsid w:val="005C20CC"/>
    <w:rsid w:val="005C3A79"/>
    <w:rsid w:val="005C432F"/>
    <w:rsid w:val="005C4B1B"/>
    <w:rsid w:val="005C5F65"/>
    <w:rsid w:val="005C6DE4"/>
    <w:rsid w:val="005C72C3"/>
    <w:rsid w:val="005C7A0E"/>
    <w:rsid w:val="005D0700"/>
    <w:rsid w:val="005D3FAB"/>
    <w:rsid w:val="005D46E0"/>
    <w:rsid w:val="005D4737"/>
    <w:rsid w:val="005D5342"/>
    <w:rsid w:val="005E004E"/>
    <w:rsid w:val="005E0E28"/>
    <w:rsid w:val="005E1176"/>
    <w:rsid w:val="005E14BF"/>
    <w:rsid w:val="005E2415"/>
    <w:rsid w:val="005E3A56"/>
    <w:rsid w:val="005E46E0"/>
    <w:rsid w:val="005E4DC4"/>
    <w:rsid w:val="005E56A7"/>
    <w:rsid w:val="005E63DA"/>
    <w:rsid w:val="005E792E"/>
    <w:rsid w:val="005F10BC"/>
    <w:rsid w:val="005F1251"/>
    <w:rsid w:val="005F1590"/>
    <w:rsid w:val="005F30E9"/>
    <w:rsid w:val="005F38EA"/>
    <w:rsid w:val="005F40BD"/>
    <w:rsid w:val="005F6D9F"/>
    <w:rsid w:val="006001BC"/>
    <w:rsid w:val="006031C4"/>
    <w:rsid w:val="006060A0"/>
    <w:rsid w:val="006069BC"/>
    <w:rsid w:val="00607696"/>
    <w:rsid w:val="00613CC7"/>
    <w:rsid w:val="006203DE"/>
    <w:rsid w:val="00620A0B"/>
    <w:rsid w:val="0062201F"/>
    <w:rsid w:val="00622274"/>
    <w:rsid w:val="00623090"/>
    <w:rsid w:val="006239A2"/>
    <w:rsid w:val="00632699"/>
    <w:rsid w:val="006350B5"/>
    <w:rsid w:val="00636602"/>
    <w:rsid w:val="00637380"/>
    <w:rsid w:val="006374D6"/>
    <w:rsid w:val="0064273A"/>
    <w:rsid w:val="00642B73"/>
    <w:rsid w:val="0064337C"/>
    <w:rsid w:val="00644A07"/>
    <w:rsid w:val="00644D7C"/>
    <w:rsid w:val="00645191"/>
    <w:rsid w:val="006465D6"/>
    <w:rsid w:val="00646677"/>
    <w:rsid w:val="006468BD"/>
    <w:rsid w:val="00646F0A"/>
    <w:rsid w:val="00647261"/>
    <w:rsid w:val="006511C0"/>
    <w:rsid w:val="00654396"/>
    <w:rsid w:val="006569F0"/>
    <w:rsid w:val="00660749"/>
    <w:rsid w:val="0066121D"/>
    <w:rsid w:val="00661B72"/>
    <w:rsid w:val="00662274"/>
    <w:rsid w:val="0066369C"/>
    <w:rsid w:val="0066379C"/>
    <w:rsid w:val="006638BE"/>
    <w:rsid w:val="00664BDA"/>
    <w:rsid w:val="0066570D"/>
    <w:rsid w:val="00666CF3"/>
    <w:rsid w:val="00670286"/>
    <w:rsid w:val="0067226C"/>
    <w:rsid w:val="0067262C"/>
    <w:rsid w:val="00672649"/>
    <w:rsid w:val="00675191"/>
    <w:rsid w:val="0067525E"/>
    <w:rsid w:val="00676861"/>
    <w:rsid w:val="00676C12"/>
    <w:rsid w:val="00683763"/>
    <w:rsid w:val="006841E9"/>
    <w:rsid w:val="006869C9"/>
    <w:rsid w:val="0069041E"/>
    <w:rsid w:val="00690871"/>
    <w:rsid w:val="00690BB4"/>
    <w:rsid w:val="0069272B"/>
    <w:rsid w:val="00692989"/>
    <w:rsid w:val="006933C9"/>
    <w:rsid w:val="0069352A"/>
    <w:rsid w:val="00695458"/>
    <w:rsid w:val="0069585A"/>
    <w:rsid w:val="00697736"/>
    <w:rsid w:val="00697BEB"/>
    <w:rsid w:val="00697EBD"/>
    <w:rsid w:val="006A159A"/>
    <w:rsid w:val="006A4C9C"/>
    <w:rsid w:val="006A5563"/>
    <w:rsid w:val="006A57EE"/>
    <w:rsid w:val="006A5BD3"/>
    <w:rsid w:val="006A6913"/>
    <w:rsid w:val="006A7664"/>
    <w:rsid w:val="006A7A47"/>
    <w:rsid w:val="006B5BA1"/>
    <w:rsid w:val="006B5D12"/>
    <w:rsid w:val="006B6BBA"/>
    <w:rsid w:val="006C0683"/>
    <w:rsid w:val="006C0693"/>
    <w:rsid w:val="006C0D92"/>
    <w:rsid w:val="006C3A2A"/>
    <w:rsid w:val="006D0D9E"/>
    <w:rsid w:val="006D19D2"/>
    <w:rsid w:val="006D2F32"/>
    <w:rsid w:val="006D3B3B"/>
    <w:rsid w:val="006D3DD5"/>
    <w:rsid w:val="006D425E"/>
    <w:rsid w:val="006D5172"/>
    <w:rsid w:val="006D77B4"/>
    <w:rsid w:val="006E06B5"/>
    <w:rsid w:val="006E1FA9"/>
    <w:rsid w:val="006E2E5F"/>
    <w:rsid w:val="006E54C4"/>
    <w:rsid w:val="006F077E"/>
    <w:rsid w:val="006F46E0"/>
    <w:rsid w:val="006F6388"/>
    <w:rsid w:val="006F7A2D"/>
    <w:rsid w:val="00700321"/>
    <w:rsid w:val="007006CB"/>
    <w:rsid w:val="00701C5F"/>
    <w:rsid w:val="007034C5"/>
    <w:rsid w:val="00703BAF"/>
    <w:rsid w:val="007113CD"/>
    <w:rsid w:val="00712F13"/>
    <w:rsid w:val="00713ABF"/>
    <w:rsid w:val="00720B87"/>
    <w:rsid w:val="00722435"/>
    <w:rsid w:val="0072314D"/>
    <w:rsid w:val="007316FB"/>
    <w:rsid w:val="007345D9"/>
    <w:rsid w:val="00734F74"/>
    <w:rsid w:val="00737864"/>
    <w:rsid w:val="00741759"/>
    <w:rsid w:val="00742BD0"/>
    <w:rsid w:val="007447FD"/>
    <w:rsid w:val="00745BB4"/>
    <w:rsid w:val="00750276"/>
    <w:rsid w:val="007509ED"/>
    <w:rsid w:val="00753B0A"/>
    <w:rsid w:val="00754A7E"/>
    <w:rsid w:val="0075519A"/>
    <w:rsid w:val="00755E4F"/>
    <w:rsid w:val="00755F95"/>
    <w:rsid w:val="00757009"/>
    <w:rsid w:val="007572BF"/>
    <w:rsid w:val="00760362"/>
    <w:rsid w:val="00762AAA"/>
    <w:rsid w:val="00762F7C"/>
    <w:rsid w:val="007638BB"/>
    <w:rsid w:val="00763EA0"/>
    <w:rsid w:val="007654C3"/>
    <w:rsid w:val="007667CA"/>
    <w:rsid w:val="00766B37"/>
    <w:rsid w:val="00771C7C"/>
    <w:rsid w:val="007733C4"/>
    <w:rsid w:val="00773B73"/>
    <w:rsid w:val="0077495C"/>
    <w:rsid w:val="00775CDF"/>
    <w:rsid w:val="0077628E"/>
    <w:rsid w:val="00776A48"/>
    <w:rsid w:val="00776EDB"/>
    <w:rsid w:val="00777FB8"/>
    <w:rsid w:val="0078012B"/>
    <w:rsid w:val="0078036A"/>
    <w:rsid w:val="00782ACA"/>
    <w:rsid w:val="00783979"/>
    <w:rsid w:val="00784F5F"/>
    <w:rsid w:val="00784F95"/>
    <w:rsid w:val="0078775B"/>
    <w:rsid w:val="00787BC8"/>
    <w:rsid w:val="00787CEE"/>
    <w:rsid w:val="00790FC9"/>
    <w:rsid w:val="00791362"/>
    <w:rsid w:val="00793457"/>
    <w:rsid w:val="00793C1E"/>
    <w:rsid w:val="00795AED"/>
    <w:rsid w:val="00797A45"/>
    <w:rsid w:val="00797FBF"/>
    <w:rsid w:val="007A0C18"/>
    <w:rsid w:val="007A2449"/>
    <w:rsid w:val="007A35DC"/>
    <w:rsid w:val="007A6095"/>
    <w:rsid w:val="007A68DF"/>
    <w:rsid w:val="007A7DB0"/>
    <w:rsid w:val="007A7E82"/>
    <w:rsid w:val="007B2529"/>
    <w:rsid w:val="007B2CF5"/>
    <w:rsid w:val="007B30EC"/>
    <w:rsid w:val="007B544B"/>
    <w:rsid w:val="007B54A0"/>
    <w:rsid w:val="007B63D4"/>
    <w:rsid w:val="007B731F"/>
    <w:rsid w:val="007B73B1"/>
    <w:rsid w:val="007B7401"/>
    <w:rsid w:val="007B7BE1"/>
    <w:rsid w:val="007C0354"/>
    <w:rsid w:val="007C4B83"/>
    <w:rsid w:val="007C503F"/>
    <w:rsid w:val="007C566C"/>
    <w:rsid w:val="007C78BA"/>
    <w:rsid w:val="007C7ACB"/>
    <w:rsid w:val="007D04C2"/>
    <w:rsid w:val="007D09F7"/>
    <w:rsid w:val="007D5077"/>
    <w:rsid w:val="007D5438"/>
    <w:rsid w:val="007D688D"/>
    <w:rsid w:val="007E27F0"/>
    <w:rsid w:val="007E445D"/>
    <w:rsid w:val="007E489E"/>
    <w:rsid w:val="007E7F90"/>
    <w:rsid w:val="007F1660"/>
    <w:rsid w:val="007F1970"/>
    <w:rsid w:val="007F42AB"/>
    <w:rsid w:val="007F4B5C"/>
    <w:rsid w:val="007F51A6"/>
    <w:rsid w:val="007F7629"/>
    <w:rsid w:val="00803252"/>
    <w:rsid w:val="00803730"/>
    <w:rsid w:val="00804540"/>
    <w:rsid w:val="00804AC4"/>
    <w:rsid w:val="008056C1"/>
    <w:rsid w:val="00806206"/>
    <w:rsid w:val="008075D4"/>
    <w:rsid w:val="008077EB"/>
    <w:rsid w:val="00810269"/>
    <w:rsid w:val="008102F6"/>
    <w:rsid w:val="00813CF6"/>
    <w:rsid w:val="00814053"/>
    <w:rsid w:val="008147DC"/>
    <w:rsid w:val="0081713B"/>
    <w:rsid w:val="00820F90"/>
    <w:rsid w:val="00825C95"/>
    <w:rsid w:val="00830AF9"/>
    <w:rsid w:val="008351FF"/>
    <w:rsid w:val="00835688"/>
    <w:rsid w:val="008402B3"/>
    <w:rsid w:val="00840847"/>
    <w:rsid w:val="00841C75"/>
    <w:rsid w:val="0084424C"/>
    <w:rsid w:val="008501B0"/>
    <w:rsid w:val="008501DE"/>
    <w:rsid w:val="00850738"/>
    <w:rsid w:val="00850836"/>
    <w:rsid w:val="008512E1"/>
    <w:rsid w:val="008568A4"/>
    <w:rsid w:val="008570A7"/>
    <w:rsid w:val="008638C5"/>
    <w:rsid w:val="00863A4A"/>
    <w:rsid w:val="008643E2"/>
    <w:rsid w:val="008650E4"/>
    <w:rsid w:val="00865CE9"/>
    <w:rsid w:val="008703F5"/>
    <w:rsid w:val="008736A2"/>
    <w:rsid w:val="0087452F"/>
    <w:rsid w:val="00875184"/>
    <w:rsid w:val="00882FCA"/>
    <w:rsid w:val="00883E9D"/>
    <w:rsid w:val="00884192"/>
    <w:rsid w:val="008842E5"/>
    <w:rsid w:val="00884501"/>
    <w:rsid w:val="00891483"/>
    <w:rsid w:val="008943F9"/>
    <w:rsid w:val="00895D92"/>
    <w:rsid w:val="0089687E"/>
    <w:rsid w:val="00897C8D"/>
    <w:rsid w:val="008A017D"/>
    <w:rsid w:val="008A0B30"/>
    <w:rsid w:val="008A2BD7"/>
    <w:rsid w:val="008A2EBC"/>
    <w:rsid w:val="008A36EC"/>
    <w:rsid w:val="008A41CB"/>
    <w:rsid w:val="008B2684"/>
    <w:rsid w:val="008B2F8C"/>
    <w:rsid w:val="008B30BB"/>
    <w:rsid w:val="008B42ED"/>
    <w:rsid w:val="008B46AC"/>
    <w:rsid w:val="008B5922"/>
    <w:rsid w:val="008B6309"/>
    <w:rsid w:val="008C0AE0"/>
    <w:rsid w:val="008C2548"/>
    <w:rsid w:val="008C31C6"/>
    <w:rsid w:val="008C3844"/>
    <w:rsid w:val="008C3FB9"/>
    <w:rsid w:val="008C484B"/>
    <w:rsid w:val="008C503D"/>
    <w:rsid w:val="008C5685"/>
    <w:rsid w:val="008D1E4C"/>
    <w:rsid w:val="008D2389"/>
    <w:rsid w:val="008D2FA7"/>
    <w:rsid w:val="008D37C9"/>
    <w:rsid w:val="008D4821"/>
    <w:rsid w:val="008D6DAE"/>
    <w:rsid w:val="008D70F6"/>
    <w:rsid w:val="008E0D82"/>
    <w:rsid w:val="008E1311"/>
    <w:rsid w:val="008E29D0"/>
    <w:rsid w:val="008E2F38"/>
    <w:rsid w:val="008E3A4E"/>
    <w:rsid w:val="008E451C"/>
    <w:rsid w:val="008E4639"/>
    <w:rsid w:val="008E7D6D"/>
    <w:rsid w:val="008E7D7E"/>
    <w:rsid w:val="008F083A"/>
    <w:rsid w:val="008F36F0"/>
    <w:rsid w:val="008F3CB9"/>
    <w:rsid w:val="008F3CBE"/>
    <w:rsid w:val="008F61DE"/>
    <w:rsid w:val="00901431"/>
    <w:rsid w:val="00906E27"/>
    <w:rsid w:val="0091017D"/>
    <w:rsid w:val="0091056F"/>
    <w:rsid w:val="00912125"/>
    <w:rsid w:val="009129ED"/>
    <w:rsid w:val="0091349E"/>
    <w:rsid w:val="00915705"/>
    <w:rsid w:val="009174B4"/>
    <w:rsid w:val="00917F72"/>
    <w:rsid w:val="00920263"/>
    <w:rsid w:val="00920672"/>
    <w:rsid w:val="009225E2"/>
    <w:rsid w:val="00924B49"/>
    <w:rsid w:val="00925E66"/>
    <w:rsid w:val="009263E9"/>
    <w:rsid w:val="0093014D"/>
    <w:rsid w:val="00934909"/>
    <w:rsid w:val="00937341"/>
    <w:rsid w:val="00941853"/>
    <w:rsid w:val="00941B9E"/>
    <w:rsid w:val="00941E1E"/>
    <w:rsid w:val="00942EE2"/>
    <w:rsid w:val="00945D50"/>
    <w:rsid w:val="009461C2"/>
    <w:rsid w:val="0094705A"/>
    <w:rsid w:val="009503D0"/>
    <w:rsid w:val="009534E9"/>
    <w:rsid w:val="00954B40"/>
    <w:rsid w:val="009561DA"/>
    <w:rsid w:val="00956233"/>
    <w:rsid w:val="00956ED7"/>
    <w:rsid w:val="00957475"/>
    <w:rsid w:val="00957728"/>
    <w:rsid w:val="00964CCA"/>
    <w:rsid w:val="00967332"/>
    <w:rsid w:val="009679F1"/>
    <w:rsid w:val="00967D1A"/>
    <w:rsid w:val="00967D86"/>
    <w:rsid w:val="0097099B"/>
    <w:rsid w:val="0097107D"/>
    <w:rsid w:val="00973BB7"/>
    <w:rsid w:val="00974146"/>
    <w:rsid w:val="009743E7"/>
    <w:rsid w:val="00975EAC"/>
    <w:rsid w:val="0097623E"/>
    <w:rsid w:val="009768B9"/>
    <w:rsid w:val="00977B4D"/>
    <w:rsid w:val="00981608"/>
    <w:rsid w:val="00982E88"/>
    <w:rsid w:val="00982FDA"/>
    <w:rsid w:val="00983BAC"/>
    <w:rsid w:val="009843E7"/>
    <w:rsid w:val="0098710A"/>
    <w:rsid w:val="00990859"/>
    <w:rsid w:val="00990B03"/>
    <w:rsid w:val="00991BEC"/>
    <w:rsid w:val="0099384A"/>
    <w:rsid w:val="00993B4B"/>
    <w:rsid w:val="00994A34"/>
    <w:rsid w:val="009958B3"/>
    <w:rsid w:val="009A2006"/>
    <w:rsid w:val="009A2A72"/>
    <w:rsid w:val="009A31CA"/>
    <w:rsid w:val="009A3DCE"/>
    <w:rsid w:val="009A4378"/>
    <w:rsid w:val="009A5BD9"/>
    <w:rsid w:val="009B1652"/>
    <w:rsid w:val="009B200A"/>
    <w:rsid w:val="009B6ABB"/>
    <w:rsid w:val="009B6B77"/>
    <w:rsid w:val="009B744F"/>
    <w:rsid w:val="009B7805"/>
    <w:rsid w:val="009C0472"/>
    <w:rsid w:val="009C4105"/>
    <w:rsid w:val="009C4374"/>
    <w:rsid w:val="009C6843"/>
    <w:rsid w:val="009D5B4C"/>
    <w:rsid w:val="009D5E36"/>
    <w:rsid w:val="009D74FA"/>
    <w:rsid w:val="009D7C69"/>
    <w:rsid w:val="009E0FC6"/>
    <w:rsid w:val="009E1221"/>
    <w:rsid w:val="009E2CCE"/>
    <w:rsid w:val="009E3EA3"/>
    <w:rsid w:val="009E4A53"/>
    <w:rsid w:val="009E5359"/>
    <w:rsid w:val="009E6C28"/>
    <w:rsid w:val="009F01A4"/>
    <w:rsid w:val="009F02A3"/>
    <w:rsid w:val="009F0A08"/>
    <w:rsid w:val="009F1276"/>
    <w:rsid w:val="009F297D"/>
    <w:rsid w:val="009F40E1"/>
    <w:rsid w:val="009F4D35"/>
    <w:rsid w:val="009F6825"/>
    <w:rsid w:val="00A001D0"/>
    <w:rsid w:val="00A0046E"/>
    <w:rsid w:val="00A00C75"/>
    <w:rsid w:val="00A014CC"/>
    <w:rsid w:val="00A01A9E"/>
    <w:rsid w:val="00A033F9"/>
    <w:rsid w:val="00A04111"/>
    <w:rsid w:val="00A045A8"/>
    <w:rsid w:val="00A05731"/>
    <w:rsid w:val="00A06F7C"/>
    <w:rsid w:val="00A07A64"/>
    <w:rsid w:val="00A105D4"/>
    <w:rsid w:val="00A143D3"/>
    <w:rsid w:val="00A164C0"/>
    <w:rsid w:val="00A2344F"/>
    <w:rsid w:val="00A24023"/>
    <w:rsid w:val="00A24833"/>
    <w:rsid w:val="00A24FAD"/>
    <w:rsid w:val="00A30871"/>
    <w:rsid w:val="00A3162A"/>
    <w:rsid w:val="00A31953"/>
    <w:rsid w:val="00A328E5"/>
    <w:rsid w:val="00A34315"/>
    <w:rsid w:val="00A34FEA"/>
    <w:rsid w:val="00A35EB2"/>
    <w:rsid w:val="00A3695B"/>
    <w:rsid w:val="00A37476"/>
    <w:rsid w:val="00A40799"/>
    <w:rsid w:val="00A40D82"/>
    <w:rsid w:val="00A40F08"/>
    <w:rsid w:val="00A415E8"/>
    <w:rsid w:val="00A440A3"/>
    <w:rsid w:val="00A446F9"/>
    <w:rsid w:val="00A51683"/>
    <w:rsid w:val="00A52F4F"/>
    <w:rsid w:val="00A5339A"/>
    <w:rsid w:val="00A56BA3"/>
    <w:rsid w:val="00A575ED"/>
    <w:rsid w:val="00A61C5B"/>
    <w:rsid w:val="00A61F04"/>
    <w:rsid w:val="00A63F66"/>
    <w:rsid w:val="00A64BD7"/>
    <w:rsid w:val="00A64C7D"/>
    <w:rsid w:val="00A64F2F"/>
    <w:rsid w:val="00A650F0"/>
    <w:rsid w:val="00A658E5"/>
    <w:rsid w:val="00A6630C"/>
    <w:rsid w:val="00A663AA"/>
    <w:rsid w:val="00A67A3B"/>
    <w:rsid w:val="00A706FE"/>
    <w:rsid w:val="00A715B4"/>
    <w:rsid w:val="00A71D41"/>
    <w:rsid w:val="00A7367C"/>
    <w:rsid w:val="00A7368F"/>
    <w:rsid w:val="00A73AC9"/>
    <w:rsid w:val="00A749BF"/>
    <w:rsid w:val="00A77F7C"/>
    <w:rsid w:val="00A81A15"/>
    <w:rsid w:val="00A83E5B"/>
    <w:rsid w:val="00A9205C"/>
    <w:rsid w:val="00A92C85"/>
    <w:rsid w:val="00A955A7"/>
    <w:rsid w:val="00A95F44"/>
    <w:rsid w:val="00A9603C"/>
    <w:rsid w:val="00A96DF1"/>
    <w:rsid w:val="00A9709B"/>
    <w:rsid w:val="00AA28C3"/>
    <w:rsid w:val="00AA52A2"/>
    <w:rsid w:val="00AA76EF"/>
    <w:rsid w:val="00AA7CEE"/>
    <w:rsid w:val="00AB46B0"/>
    <w:rsid w:val="00AB4941"/>
    <w:rsid w:val="00AB6A0E"/>
    <w:rsid w:val="00AB70E0"/>
    <w:rsid w:val="00AB7337"/>
    <w:rsid w:val="00AB7342"/>
    <w:rsid w:val="00AC1D6A"/>
    <w:rsid w:val="00AC38D8"/>
    <w:rsid w:val="00AC3EFD"/>
    <w:rsid w:val="00AC4254"/>
    <w:rsid w:val="00AC48B7"/>
    <w:rsid w:val="00AC61E8"/>
    <w:rsid w:val="00AC62BC"/>
    <w:rsid w:val="00AD1589"/>
    <w:rsid w:val="00AD19B2"/>
    <w:rsid w:val="00AD2910"/>
    <w:rsid w:val="00AE2004"/>
    <w:rsid w:val="00AE38D9"/>
    <w:rsid w:val="00AE3C5D"/>
    <w:rsid w:val="00AE4FA6"/>
    <w:rsid w:val="00AE5ECE"/>
    <w:rsid w:val="00AE6BFF"/>
    <w:rsid w:val="00AE7467"/>
    <w:rsid w:val="00AF2726"/>
    <w:rsid w:val="00AF437D"/>
    <w:rsid w:val="00AF45A3"/>
    <w:rsid w:val="00B042E1"/>
    <w:rsid w:val="00B04B67"/>
    <w:rsid w:val="00B05C30"/>
    <w:rsid w:val="00B109A7"/>
    <w:rsid w:val="00B11C49"/>
    <w:rsid w:val="00B11EE0"/>
    <w:rsid w:val="00B1538B"/>
    <w:rsid w:val="00B207F9"/>
    <w:rsid w:val="00B23641"/>
    <w:rsid w:val="00B238A3"/>
    <w:rsid w:val="00B24547"/>
    <w:rsid w:val="00B25890"/>
    <w:rsid w:val="00B26441"/>
    <w:rsid w:val="00B33D7D"/>
    <w:rsid w:val="00B34015"/>
    <w:rsid w:val="00B4063C"/>
    <w:rsid w:val="00B40977"/>
    <w:rsid w:val="00B4165A"/>
    <w:rsid w:val="00B424A9"/>
    <w:rsid w:val="00B43199"/>
    <w:rsid w:val="00B44284"/>
    <w:rsid w:val="00B44C61"/>
    <w:rsid w:val="00B454A0"/>
    <w:rsid w:val="00B46A1D"/>
    <w:rsid w:val="00B5077D"/>
    <w:rsid w:val="00B50A85"/>
    <w:rsid w:val="00B50EB0"/>
    <w:rsid w:val="00B51ACB"/>
    <w:rsid w:val="00B53892"/>
    <w:rsid w:val="00B54F04"/>
    <w:rsid w:val="00B612A9"/>
    <w:rsid w:val="00B6287E"/>
    <w:rsid w:val="00B6355B"/>
    <w:rsid w:val="00B63FE5"/>
    <w:rsid w:val="00B656B1"/>
    <w:rsid w:val="00B662B2"/>
    <w:rsid w:val="00B70F79"/>
    <w:rsid w:val="00B72B59"/>
    <w:rsid w:val="00B72FA0"/>
    <w:rsid w:val="00B73DE6"/>
    <w:rsid w:val="00B758D9"/>
    <w:rsid w:val="00B7741B"/>
    <w:rsid w:val="00B7766C"/>
    <w:rsid w:val="00B8069A"/>
    <w:rsid w:val="00B85D13"/>
    <w:rsid w:val="00B877CE"/>
    <w:rsid w:val="00B9097C"/>
    <w:rsid w:val="00B90C61"/>
    <w:rsid w:val="00B935FC"/>
    <w:rsid w:val="00B93DBD"/>
    <w:rsid w:val="00BA051E"/>
    <w:rsid w:val="00BA2042"/>
    <w:rsid w:val="00BA27E6"/>
    <w:rsid w:val="00BB0325"/>
    <w:rsid w:val="00BB0882"/>
    <w:rsid w:val="00BB1249"/>
    <w:rsid w:val="00BB2C9F"/>
    <w:rsid w:val="00BC4D16"/>
    <w:rsid w:val="00BC54C0"/>
    <w:rsid w:val="00BD0C01"/>
    <w:rsid w:val="00BD1D51"/>
    <w:rsid w:val="00BD1F86"/>
    <w:rsid w:val="00BD2CDA"/>
    <w:rsid w:val="00BD3E3B"/>
    <w:rsid w:val="00BD4331"/>
    <w:rsid w:val="00BD56A0"/>
    <w:rsid w:val="00BD6FD6"/>
    <w:rsid w:val="00BE10B4"/>
    <w:rsid w:val="00BE1653"/>
    <w:rsid w:val="00BE1EAE"/>
    <w:rsid w:val="00BE3971"/>
    <w:rsid w:val="00BE4DE5"/>
    <w:rsid w:val="00BE4FC8"/>
    <w:rsid w:val="00BE7751"/>
    <w:rsid w:val="00BF094F"/>
    <w:rsid w:val="00BF32EE"/>
    <w:rsid w:val="00BF3BC0"/>
    <w:rsid w:val="00C008C9"/>
    <w:rsid w:val="00C00E16"/>
    <w:rsid w:val="00C01381"/>
    <w:rsid w:val="00C040F1"/>
    <w:rsid w:val="00C043B0"/>
    <w:rsid w:val="00C04476"/>
    <w:rsid w:val="00C05513"/>
    <w:rsid w:val="00C065DC"/>
    <w:rsid w:val="00C1526E"/>
    <w:rsid w:val="00C159BB"/>
    <w:rsid w:val="00C162A6"/>
    <w:rsid w:val="00C202EC"/>
    <w:rsid w:val="00C20EE8"/>
    <w:rsid w:val="00C252BD"/>
    <w:rsid w:val="00C31A5B"/>
    <w:rsid w:val="00C32987"/>
    <w:rsid w:val="00C362B0"/>
    <w:rsid w:val="00C405F2"/>
    <w:rsid w:val="00C42AD8"/>
    <w:rsid w:val="00C4431D"/>
    <w:rsid w:val="00C4491C"/>
    <w:rsid w:val="00C4506C"/>
    <w:rsid w:val="00C458AD"/>
    <w:rsid w:val="00C5150B"/>
    <w:rsid w:val="00C53970"/>
    <w:rsid w:val="00C5581F"/>
    <w:rsid w:val="00C55A29"/>
    <w:rsid w:val="00C627E5"/>
    <w:rsid w:val="00C62CBE"/>
    <w:rsid w:val="00C62FED"/>
    <w:rsid w:val="00C641DF"/>
    <w:rsid w:val="00C64D5E"/>
    <w:rsid w:val="00C65458"/>
    <w:rsid w:val="00C678A9"/>
    <w:rsid w:val="00C71CE8"/>
    <w:rsid w:val="00C7365D"/>
    <w:rsid w:val="00C73B7A"/>
    <w:rsid w:val="00C748E2"/>
    <w:rsid w:val="00C74C97"/>
    <w:rsid w:val="00C75C01"/>
    <w:rsid w:val="00C766DE"/>
    <w:rsid w:val="00C768D2"/>
    <w:rsid w:val="00C80336"/>
    <w:rsid w:val="00C8255C"/>
    <w:rsid w:val="00C82655"/>
    <w:rsid w:val="00C857F5"/>
    <w:rsid w:val="00C90BC0"/>
    <w:rsid w:val="00C91653"/>
    <w:rsid w:val="00C93E1D"/>
    <w:rsid w:val="00C94213"/>
    <w:rsid w:val="00C94963"/>
    <w:rsid w:val="00C953DA"/>
    <w:rsid w:val="00C95A08"/>
    <w:rsid w:val="00C96B7D"/>
    <w:rsid w:val="00C9767A"/>
    <w:rsid w:val="00CA02DA"/>
    <w:rsid w:val="00CA1ABD"/>
    <w:rsid w:val="00CA2A2D"/>
    <w:rsid w:val="00CA334A"/>
    <w:rsid w:val="00CA3FB3"/>
    <w:rsid w:val="00CA540A"/>
    <w:rsid w:val="00CA6AC0"/>
    <w:rsid w:val="00CA7552"/>
    <w:rsid w:val="00CB0841"/>
    <w:rsid w:val="00CB1795"/>
    <w:rsid w:val="00CB179F"/>
    <w:rsid w:val="00CB2FC2"/>
    <w:rsid w:val="00CB4800"/>
    <w:rsid w:val="00CB67B5"/>
    <w:rsid w:val="00CB725A"/>
    <w:rsid w:val="00CB7F31"/>
    <w:rsid w:val="00CC0122"/>
    <w:rsid w:val="00CC2E47"/>
    <w:rsid w:val="00CC4958"/>
    <w:rsid w:val="00CC4B61"/>
    <w:rsid w:val="00CC5F12"/>
    <w:rsid w:val="00CD2452"/>
    <w:rsid w:val="00CD40E3"/>
    <w:rsid w:val="00CD4120"/>
    <w:rsid w:val="00CD46E5"/>
    <w:rsid w:val="00CD4719"/>
    <w:rsid w:val="00CD49FB"/>
    <w:rsid w:val="00CD7141"/>
    <w:rsid w:val="00CD71AF"/>
    <w:rsid w:val="00CE0CFB"/>
    <w:rsid w:val="00CE2BE5"/>
    <w:rsid w:val="00CE3FFC"/>
    <w:rsid w:val="00CE4242"/>
    <w:rsid w:val="00CE5A94"/>
    <w:rsid w:val="00CE5CEE"/>
    <w:rsid w:val="00CE70D1"/>
    <w:rsid w:val="00CE7315"/>
    <w:rsid w:val="00CE74F1"/>
    <w:rsid w:val="00CF006F"/>
    <w:rsid w:val="00CF119F"/>
    <w:rsid w:val="00CF2440"/>
    <w:rsid w:val="00CF31B5"/>
    <w:rsid w:val="00CF43C4"/>
    <w:rsid w:val="00CF4848"/>
    <w:rsid w:val="00CF4E8A"/>
    <w:rsid w:val="00CF4EE3"/>
    <w:rsid w:val="00CF7F79"/>
    <w:rsid w:val="00D01D69"/>
    <w:rsid w:val="00D02BD8"/>
    <w:rsid w:val="00D05E93"/>
    <w:rsid w:val="00D07F00"/>
    <w:rsid w:val="00D10D0D"/>
    <w:rsid w:val="00D10F89"/>
    <w:rsid w:val="00D11E80"/>
    <w:rsid w:val="00D136E2"/>
    <w:rsid w:val="00D14DD5"/>
    <w:rsid w:val="00D17377"/>
    <w:rsid w:val="00D20499"/>
    <w:rsid w:val="00D207BC"/>
    <w:rsid w:val="00D26B7B"/>
    <w:rsid w:val="00D270AB"/>
    <w:rsid w:val="00D30E2F"/>
    <w:rsid w:val="00D31670"/>
    <w:rsid w:val="00D35E50"/>
    <w:rsid w:val="00D37A5E"/>
    <w:rsid w:val="00D42B96"/>
    <w:rsid w:val="00D440B0"/>
    <w:rsid w:val="00D445C7"/>
    <w:rsid w:val="00D44B07"/>
    <w:rsid w:val="00D45B2D"/>
    <w:rsid w:val="00D4725C"/>
    <w:rsid w:val="00D47A15"/>
    <w:rsid w:val="00D47C11"/>
    <w:rsid w:val="00D513D2"/>
    <w:rsid w:val="00D531A3"/>
    <w:rsid w:val="00D5633B"/>
    <w:rsid w:val="00D56D1A"/>
    <w:rsid w:val="00D577AA"/>
    <w:rsid w:val="00D60656"/>
    <w:rsid w:val="00D613EE"/>
    <w:rsid w:val="00D621D0"/>
    <w:rsid w:val="00D64B90"/>
    <w:rsid w:val="00D65179"/>
    <w:rsid w:val="00D707EC"/>
    <w:rsid w:val="00D70A04"/>
    <w:rsid w:val="00D7261F"/>
    <w:rsid w:val="00D72BA9"/>
    <w:rsid w:val="00D7333F"/>
    <w:rsid w:val="00D735DD"/>
    <w:rsid w:val="00D7401A"/>
    <w:rsid w:val="00D75FE4"/>
    <w:rsid w:val="00D80A48"/>
    <w:rsid w:val="00D8297D"/>
    <w:rsid w:val="00D84C50"/>
    <w:rsid w:val="00D904A0"/>
    <w:rsid w:val="00D90890"/>
    <w:rsid w:val="00D91984"/>
    <w:rsid w:val="00D919A5"/>
    <w:rsid w:val="00D925CB"/>
    <w:rsid w:val="00DA1128"/>
    <w:rsid w:val="00DA2808"/>
    <w:rsid w:val="00DA4292"/>
    <w:rsid w:val="00DA47A5"/>
    <w:rsid w:val="00DA6126"/>
    <w:rsid w:val="00DA61C7"/>
    <w:rsid w:val="00DB08D5"/>
    <w:rsid w:val="00DB1E85"/>
    <w:rsid w:val="00DB40D2"/>
    <w:rsid w:val="00DB43BD"/>
    <w:rsid w:val="00DB516B"/>
    <w:rsid w:val="00DB712D"/>
    <w:rsid w:val="00DB7370"/>
    <w:rsid w:val="00DB7BD2"/>
    <w:rsid w:val="00DC1AB3"/>
    <w:rsid w:val="00DC2D80"/>
    <w:rsid w:val="00DC4F5A"/>
    <w:rsid w:val="00DC6A1A"/>
    <w:rsid w:val="00DD1034"/>
    <w:rsid w:val="00DD10CB"/>
    <w:rsid w:val="00DD13E9"/>
    <w:rsid w:val="00DD49FB"/>
    <w:rsid w:val="00DD4C58"/>
    <w:rsid w:val="00DD6125"/>
    <w:rsid w:val="00DD70C6"/>
    <w:rsid w:val="00DE0017"/>
    <w:rsid w:val="00DE2BB8"/>
    <w:rsid w:val="00DE2D6C"/>
    <w:rsid w:val="00DE3312"/>
    <w:rsid w:val="00DE3868"/>
    <w:rsid w:val="00DE64E5"/>
    <w:rsid w:val="00DE6561"/>
    <w:rsid w:val="00DE7CA5"/>
    <w:rsid w:val="00DF003B"/>
    <w:rsid w:val="00DF2CBF"/>
    <w:rsid w:val="00DF352F"/>
    <w:rsid w:val="00DF44AE"/>
    <w:rsid w:val="00DF5310"/>
    <w:rsid w:val="00DF6DD1"/>
    <w:rsid w:val="00E016F6"/>
    <w:rsid w:val="00E01FD9"/>
    <w:rsid w:val="00E024C4"/>
    <w:rsid w:val="00E03433"/>
    <w:rsid w:val="00E062A6"/>
    <w:rsid w:val="00E06CA2"/>
    <w:rsid w:val="00E15012"/>
    <w:rsid w:val="00E161FC"/>
    <w:rsid w:val="00E17ED5"/>
    <w:rsid w:val="00E2146B"/>
    <w:rsid w:val="00E22364"/>
    <w:rsid w:val="00E241FD"/>
    <w:rsid w:val="00E261B4"/>
    <w:rsid w:val="00E271F2"/>
    <w:rsid w:val="00E27B61"/>
    <w:rsid w:val="00E30B47"/>
    <w:rsid w:val="00E3476E"/>
    <w:rsid w:val="00E41ABE"/>
    <w:rsid w:val="00E45400"/>
    <w:rsid w:val="00E46B6B"/>
    <w:rsid w:val="00E47ABE"/>
    <w:rsid w:val="00E5052F"/>
    <w:rsid w:val="00E51881"/>
    <w:rsid w:val="00E529DB"/>
    <w:rsid w:val="00E52B88"/>
    <w:rsid w:val="00E54FF8"/>
    <w:rsid w:val="00E5532B"/>
    <w:rsid w:val="00E55F06"/>
    <w:rsid w:val="00E55F20"/>
    <w:rsid w:val="00E623EB"/>
    <w:rsid w:val="00E63475"/>
    <w:rsid w:val="00E63A79"/>
    <w:rsid w:val="00E677BD"/>
    <w:rsid w:val="00E70739"/>
    <w:rsid w:val="00E71DA1"/>
    <w:rsid w:val="00E73C6C"/>
    <w:rsid w:val="00E746DD"/>
    <w:rsid w:val="00E74B3B"/>
    <w:rsid w:val="00E75315"/>
    <w:rsid w:val="00E80B16"/>
    <w:rsid w:val="00E82B53"/>
    <w:rsid w:val="00E8314C"/>
    <w:rsid w:val="00E832E6"/>
    <w:rsid w:val="00E833BB"/>
    <w:rsid w:val="00E84783"/>
    <w:rsid w:val="00E84CDA"/>
    <w:rsid w:val="00E86CAA"/>
    <w:rsid w:val="00E90E59"/>
    <w:rsid w:val="00E91B94"/>
    <w:rsid w:val="00E92284"/>
    <w:rsid w:val="00E9398D"/>
    <w:rsid w:val="00E93B24"/>
    <w:rsid w:val="00E954AE"/>
    <w:rsid w:val="00E9587E"/>
    <w:rsid w:val="00E95F27"/>
    <w:rsid w:val="00EA1B0E"/>
    <w:rsid w:val="00EA204B"/>
    <w:rsid w:val="00EA355E"/>
    <w:rsid w:val="00EA4C78"/>
    <w:rsid w:val="00EA5584"/>
    <w:rsid w:val="00EA598C"/>
    <w:rsid w:val="00EA5D3F"/>
    <w:rsid w:val="00EA608F"/>
    <w:rsid w:val="00EA677E"/>
    <w:rsid w:val="00EB1546"/>
    <w:rsid w:val="00EB290A"/>
    <w:rsid w:val="00EB5C06"/>
    <w:rsid w:val="00EB7076"/>
    <w:rsid w:val="00EB7326"/>
    <w:rsid w:val="00EB7A70"/>
    <w:rsid w:val="00EB7D43"/>
    <w:rsid w:val="00EC1A20"/>
    <w:rsid w:val="00EC26C5"/>
    <w:rsid w:val="00EC2A75"/>
    <w:rsid w:val="00EC4385"/>
    <w:rsid w:val="00EC453D"/>
    <w:rsid w:val="00EC6516"/>
    <w:rsid w:val="00ED06E2"/>
    <w:rsid w:val="00ED1BD1"/>
    <w:rsid w:val="00ED355A"/>
    <w:rsid w:val="00ED5218"/>
    <w:rsid w:val="00ED7603"/>
    <w:rsid w:val="00ED7D13"/>
    <w:rsid w:val="00EE0EA9"/>
    <w:rsid w:val="00EE19F3"/>
    <w:rsid w:val="00EE299D"/>
    <w:rsid w:val="00EE332F"/>
    <w:rsid w:val="00EE4148"/>
    <w:rsid w:val="00EE5837"/>
    <w:rsid w:val="00EE6D54"/>
    <w:rsid w:val="00EE6FB4"/>
    <w:rsid w:val="00EE71B3"/>
    <w:rsid w:val="00EF1D4B"/>
    <w:rsid w:val="00EF230F"/>
    <w:rsid w:val="00EF3331"/>
    <w:rsid w:val="00EF6ABA"/>
    <w:rsid w:val="00F00D1F"/>
    <w:rsid w:val="00F01D4B"/>
    <w:rsid w:val="00F029CE"/>
    <w:rsid w:val="00F02C3A"/>
    <w:rsid w:val="00F051CD"/>
    <w:rsid w:val="00F069D9"/>
    <w:rsid w:val="00F07AC0"/>
    <w:rsid w:val="00F126D1"/>
    <w:rsid w:val="00F1356A"/>
    <w:rsid w:val="00F139E7"/>
    <w:rsid w:val="00F1510F"/>
    <w:rsid w:val="00F16C1E"/>
    <w:rsid w:val="00F22EE9"/>
    <w:rsid w:val="00F22F92"/>
    <w:rsid w:val="00F247FA"/>
    <w:rsid w:val="00F25A0C"/>
    <w:rsid w:val="00F31963"/>
    <w:rsid w:val="00F31E22"/>
    <w:rsid w:val="00F32661"/>
    <w:rsid w:val="00F33480"/>
    <w:rsid w:val="00F33D9B"/>
    <w:rsid w:val="00F34009"/>
    <w:rsid w:val="00F357D2"/>
    <w:rsid w:val="00F404D8"/>
    <w:rsid w:val="00F414F7"/>
    <w:rsid w:val="00F423D5"/>
    <w:rsid w:val="00F42C58"/>
    <w:rsid w:val="00F43F3C"/>
    <w:rsid w:val="00F44350"/>
    <w:rsid w:val="00F4528E"/>
    <w:rsid w:val="00F460DB"/>
    <w:rsid w:val="00F50BD9"/>
    <w:rsid w:val="00F51064"/>
    <w:rsid w:val="00F51F31"/>
    <w:rsid w:val="00F55110"/>
    <w:rsid w:val="00F5637D"/>
    <w:rsid w:val="00F56CFB"/>
    <w:rsid w:val="00F57872"/>
    <w:rsid w:val="00F60844"/>
    <w:rsid w:val="00F6114D"/>
    <w:rsid w:val="00F623C4"/>
    <w:rsid w:val="00F63A12"/>
    <w:rsid w:val="00F66E08"/>
    <w:rsid w:val="00F67219"/>
    <w:rsid w:val="00F7345E"/>
    <w:rsid w:val="00F74162"/>
    <w:rsid w:val="00F74FED"/>
    <w:rsid w:val="00F76972"/>
    <w:rsid w:val="00F81AE1"/>
    <w:rsid w:val="00F82D88"/>
    <w:rsid w:val="00F83401"/>
    <w:rsid w:val="00F856D9"/>
    <w:rsid w:val="00F91883"/>
    <w:rsid w:val="00F92D1C"/>
    <w:rsid w:val="00F93B01"/>
    <w:rsid w:val="00F94B80"/>
    <w:rsid w:val="00F94D40"/>
    <w:rsid w:val="00F95538"/>
    <w:rsid w:val="00F9580F"/>
    <w:rsid w:val="00F95D0D"/>
    <w:rsid w:val="00F9702E"/>
    <w:rsid w:val="00F97804"/>
    <w:rsid w:val="00FA1931"/>
    <w:rsid w:val="00FA3E99"/>
    <w:rsid w:val="00FA43B9"/>
    <w:rsid w:val="00FA52D8"/>
    <w:rsid w:val="00FA5711"/>
    <w:rsid w:val="00FA74E5"/>
    <w:rsid w:val="00FB228D"/>
    <w:rsid w:val="00FB260C"/>
    <w:rsid w:val="00FB387E"/>
    <w:rsid w:val="00FB5B09"/>
    <w:rsid w:val="00FB78AD"/>
    <w:rsid w:val="00FB795E"/>
    <w:rsid w:val="00FC1098"/>
    <w:rsid w:val="00FC1B45"/>
    <w:rsid w:val="00FC23A3"/>
    <w:rsid w:val="00FC3591"/>
    <w:rsid w:val="00FC3AFC"/>
    <w:rsid w:val="00FC5357"/>
    <w:rsid w:val="00FD237C"/>
    <w:rsid w:val="00FD2FFD"/>
    <w:rsid w:val="00FD3318"/>
    <w:rsid w:val="00FD4FB6"/>
    <w:rsid w:val="00FD6951"/>
    <w:rsid w:val="00FE0D7E"/>
    <w:rsid w:val="00FE3367"/>
    <w:rsid w:val="00FE4D70"/>
    <w:rsid w:val="00FE6FEA"/>
    <w:rsid w:val="00FF0378"/>
    <w:rsid w:val="00FF0D32"/>
    <w:rsid w:val="00FF1F81"/>
    <w:rsid w:val="00FF23E6"/>
    <w:rsid w:val="00FF2407"/>
    <w:rsid w:val="00FF2ECD"/>
    <w:rsid w:val="00FF3927"/>
    <w:rsid w:val="00FF3DD8"/>
    <w:rsid w:val="00FF55A0"/>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n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B94"/>
    <w:rPr>
      <w:sz w:val="24"/>
    </w:rPr>
  </w:style>
  <w:style w:type="paragraph" w:styleId="Heading1">
    <w:name w:val="heading 1"/>
    <w:aliases w:val="Part Title"/>
    <w:basedOn w:val="Normal"/>
    <w:next w:val="Heading4"/>
    <w:link w:val="Heading1Char"/>
    <w:qFormat/>
    <w:pPr>
      <w:spacing w:after="240"/>
      <w:jc w:val="center"/>
      <w:outlineLvl w:val="0"/>
    </w:pPr>
    <w:rPr>
      <w:rFonts w:ascii="Arial" w:hAnsi="Arial"/>
      <w:b/>
      <w:sz w:val="32"/>
    </w:rPr>
  </w:style>
  <w:style w:type="paragraph" w:styleId="Heading2">
    <w:name w:val="heading 2"/>
    <w:aliases w:val="Chapter Title"/>
    <w:basedOn w:val="Normal"/>
    <w:next w:val="Heading4"/>
    <w:link w:val="Heading2Char"/>
    <w:qFormat/>
    <w:pPr>
      <w:spacing w:after="240"/>
      <w:jc w:val="center"/>
      <w:outlineLvl w:val="1"/>
    </w:pPr>
    <w:rPr>
      <w:rFonts w:ascii="Arial" w:hAnsi="Arial"/>
      <w:b/>
      <w:sz w:val="32"/>
    </w:rPr>
  </w:style>
  <w:style w:type="paragraph" w:styleId="Heading3">
    <w:name w:val="heading 3"/>
    <w:aliases w:val="Section Title"/>
    <w:basedOn w:val="Normal"/>
    <w:next w:val="Heading4"/>
    <w:link w:val="Heading3Char"/>
    <w:qFormat/>
    <w:pPr>
      <w:spacing w:after="240"/>
      <w:jc w:val="center"/>
      <w:outlineLvl w:val="2"/>
    </w:pPr>
    <w:rPr>
      <w:rFonts w:ascii="Arial" w:hAnsi="Arial"/>
      <w:b/>
      <w:sz w:val="32"/>
    </w:rPr>
  </w:style>
  <w:style w:type="paragraph" w:styleId="Heading4">
    <w:name w:val="heading 4"/>
    <w:aliases w:val="Map Title"/>
    <w:basedOn w:val="Normal"/>
    <w:next w:val="Normal"/>
    <w:link w:val="Heading4Char"/>
    <w:qFormat/>
    <w:pPr>
      <w:spacing w:after="240"/>
      <w:outlineLvl w:val="3"/>
    </w:pPr>
    <w:rPr>
      <w:rFonts w:ascii="Arial" w:hAnsi="Arial"/>
      <w:b/>
      <w:sz w:val="32"/>
    </w:rPr>
  </w:style>
  <w:style w:type="paragraph" w:styleId="Heading5">
    <w:name w:val="heading 5"/>
    <w:aliases w:val="Block Label"/>
    <w:basedOn w:val="Normal"/>
    <w:next w:val="Normal"/>
    <w:link w:val="Heading5Char"/>
    <w:qFormat/>
    <w:pPr>
      <w:outlineLvl w:val="4"/>
    </w:pPr>
    <w:rPr>
      <w:b/>
      <w:sz w:val="22"/>
    </w:rPr>
  </w:style>
  <w:style w:type="paragraph" w:styleId="Heading6">
    <w:name w:val="heading 6"/>
    <w:aliases w:val="Sub Label"/>
    <w:basedOn w:val="Heading5"/>
    <w:next w:val="BlockText"/>
    <w:link w:val="Heading6Char"/>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2">
    <w:name w:val="Bullet Text 2"/>
    <w:basedOn w:val="Normal"/>
    <w:pPr>
      <w:numPr>
        <w:numId w:val="2"/>
      </w:numPr>
      <w:tabs>
        <w:tab w:val="left" w:pos="374"/>
      </w:tabs>
    </w:p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TableHeaderText">
    <w:name w:val="Table Header Text"/>
    <w:basedOn w:val="TableText"/>
    <w:pPr>
      <w:jc w:val="center"/>
    </w:pPr>
    <w:rPr>
      <w:b/>
    </w:rPr>
  </w:style>
  <w:style w:type="paragraph" w:customStyle="1" w:styleId="TableText">
    <w:name w:val="Table Text"/>
    <w:basedOn w:val="Normal"/>
  </w:style>
  <w:style w:type="paragraph" w:customStyle="1" w:styleId="BulletText1">
    <w:name w:val="Bullet Text 1"/>
    <w:basedOn w:val="Normal"/>
    <w:pPr>
      <w:numPr>
        <w:numId w:val="1"/>
      </w:numPr>
      <w:tabs>
        <w:tab w:val="left" w:pos="187"/>
      </w:tabs>
      <w:ind w:left="187" w:hanging="187"/>
    </w:pPr>
  </w:style>
  <w:style w:type="character" w:styleId="Hyperlink">
    <w:name w:val="Hyperlink"/>
    <w:rPr>
      <w:color w:val="0000FF"/>
      <w:u w:val="single"/>
    </w:rPr>
  </w:style>
  <w:style w:type="paragraph" w:customStyle="1" w:styleId="ContinuedOnNextPa">
    <w:name w:val="Continued On Next Pa"/>
    <w:basedOn w:val="Normal"/>
    <w:next w:val="Normal"/>
    <w:pPr>
      <w:pBdr>
        <w:top w:val="single" w:sz="6" w:space="1" w:color="auto"/>
        <w:between w:val="single" w:sz="6" w:space="1" w:color="auto"/>
      </w:pBdr>
      <w:spacing w:before="240"/>
      <w:ind w:left="1701"/>
      <w:jc w:val="right"/>
    </w:pPr>
    <w:rPr>
      <w:i/>
      <w:sz w:val="20"/>
    </w:rPr>
  </w:style>
  <w:style w:type="paragraph" w:customStyle="1" w:styleId="MapTitleContinued">
    <w:name w:val="Map Title. Continued"/>
    <w:basedOn w:val="Normal"/>
    <w:pPr>
      <w:spacing w:after="240"/>
    </w:pPr>
    <w:rPr>
      <w:rFonts w:ascii="Arial" w:hAnsi="Arial"/>
      <w:b/>
      <w:sz w:val="32"/>
    </w:rPr>
  </w:style>
  <w:style w:type="paragraph" w:customStyle="1" w:styleId="ContinuedBlockLabel">
    <w:name w:val="Continued Block Label"/>
    <w:basedOn w:val="Normal"/>
    <w:rPr>
      <w:b/>
      <w:sz w:val="22"/>
    </w:rPr>
  </w:style>
  <w:style w:type="paragraph" w:customStyle="1" w:styleId="ContinuedTableLabe">
    <w:name w:val="Continued Table Labe"/>
    <w:basedOn w:val="Normal"/>
    <w:rPr>
      <w:b/>
      <w:sz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EmbeddedText">
    <w:name w:val="Embedded Text"/>
    <w:basedOn w:val="TableText"/>
  </w:style>
  <w:style w:type="paragraph" w:customStyle="1" w:styleId="IMTOC">
    <w:name w:val="IMTOC"/>
    <w:rPr>
      <w:sz w:val="24"/>
    </w:rPr>
  </w:style>
  <w:style w:type="paragraph" w:styleId="TOC4">
    <w:name w:val="toc 4"/>
    <w:basedOn w:val="Normal"/>
    <w:next w:val="Normal"/>
    <w:autoRedefine/>
    <w:semiHidden/>
    <w:pPr>
      <w:ind w:left="720"/>
    </w:pPr>
  </w:style>
  <w:style w:type="paragraph" w:customStyle="1" w:styleId="MemoLine">
    <w:name w:val="Memo Line"/>
    <w:basedOn w:val="BlockLine"/>
    <w:next w:val="Normal"/>
    <w:pPr>
      <w:ind w:left="0"/>
    </w:pPr>
  </w:style>
  <w:style w:type="paragraph" w:customStyle="1" w:styleId="NoteText">
    <w:name w:val="Note Text"/>
    <w:basedOn w:val="BlockText"/>
  </w:style>
  <w:style w:type="paragraph" w:customStyle="1" w:styleId="PublicationTitle">
    <w:name w:val="Publication Title"/>
    <w:basedOn w:val="Normal"/>
    <w:next w:val="Heading4"/>
    <w:pPr>
      <w:spacing w:after="240"/>
      <w:jc w:val="center"/>
    </w:pPr>
    <w:rPr>
      <w:rFonts w:ascii="Arial" w:hAnsi="Arial"/>
      <w:b/>
      <w:sz w:val="32"/>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7348"/>
        <w:tab w:val="right" w:leader="dot" w:pos="9050"/>
      </w:tabs>
      <w:spacing w:before="240"/>
      <w:ind w:left="220"/>
    </w:pPr>
  </w:style>
  <w:style w:type="paragraph" w:styleId="TOC3">
    <w:name w:val="toc 3"/>
    <w:basedOn w:val="Normal"/>
    <w:next w:val="Normal"/>
    <w:autoRedefine/>
    <w:semiHidden/>
    <w:pPr>
      <w:tabs>
        <w:tab w:val="right" w:leader="dot" w:pos="7660"/>
        <w:tab w:val="right" w:leader="dot" w:pos="9360"/>
      </w:tabs>
      <w:spacing w:before="60" w:after="60"/>
      <w:ind w:left="440"/>
    </w:p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styleId="BalloonText">
    <w:name w:val="Balloon Text"/>
    <w:basedOn w:val="Normal"/>
    <w:link w:val="BalloonTextChar"/>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styleId="BodyTextIndent2">
    <w:name w:val="Body Text Indent 2"/>
    <w:basedOn w:val="Default"/>
    <w:next w:val="Default"/>
    <w:rPr>
      <w:color w:val="auto"/>
    </w:rPr>
  </w:style>
  <w:style w:type="paragraph" w:styleId="NormalWeb">
    <w:name w:val="Normal (Web)"/>
    <w:basedOn w:val="Normal"/>
    <w:uiPriority w:val="99"/>
    <w:unhideWhenUsed/>
    <w:rsid w:val="00322BFD"/>
    <w:pPr>
      <w:spacing w:before="100" w:beforeAutospacing="1" w:after="100" w:afterAutospacing="1"/>
    </w:pPr>
    <w:rPr>
      <w:szCs w:val="24"/>
    </w:rPr>
  </w:style>
  <w:style w:type="character" w:customStyle="1" w:styleId="Heading2Char">
    <w:name w:val="Heading 2 Char"/>
    <w:aliases w:val="Chapter Title Char"/>
    <w:link w:val="Heading2"/>
    <w:rsid w:val="000222CF"/>
    <w:rPr>
      <w:rFonts w:ascii="Arial" w:hAnsi="Arial"/>
      <w:b/>
      <w:sz w:val="32"/>
    </w:rPr>
  </w:style>
  <w:style w:type="character" w:customStyle="1" w:styleId="Heading4Char">
    <w:name w:val="Heading 4 Char"/>
    <w:aliases w:val="Map Title Char"/>
    <w:link w:val="Heading4"/>
    <w:rsid w:val="000222CF"/>
    <w:rPr>
      <w:rFonts w:ascii="Arial" w:hAnsi="Arial"/>
      <w:b/>
      <w:sz w:val="32"/>
    </w:rPr>
  </w:style>
  <w:style w:type="character" w:customStyle="1" w:styleId="Heading5Char">
    <w:name w:val="Heading 5 Char"/>
    <w:aliases w:val="Block Label Char"/>
    <w:link w:val="Heading5"/>
    <w:rsid w:val="000222CF"/>
    <w:rPr>
      <w:b/>
      <w:sz w:val="22"/>
    </w:rPr>
  </w:style>
  <w:style w:type="character" w:customStyle="1" w:styleId="HeaderChar">
    <w:name w:val="Header Char"/>
    <w:link w:val="Header"/>
    <w:rsid w:val="000222CF"/>
    <w:rPr>
      <w:sz w:val="24"/>
    </w:rPr>
  </w:style>
  <w:style w:type="character" w:customStyle="1" w:styleId="FooterChar">
    <w:name w:val="Footer Char"/>
    <w:link w:val="Footer"/>
    <w:uiPriority w:val="99"/>
    <w:rsid w:val="000222CF"/>
    <w:rPr>
      <w:sz w:val="24"/>
    </w:rPr>
  </w:style>
  <w:style w:type="paragraph" w:customStyle="1" w:styleId="MediumGrid1-Accent21">
    <w:name w:val="Medium Grid 1 - Accent 21"/>
    <w:basedOn w:val="Normal"/>
    <w:uiPriority w:val="34"/>
    <w:qFormat/>
    <w:rsid w:val="000222CF"/>
    <w:pPr>
      <w:ind w:left="720"/>
      <w:contextualSpacing/>
    </w:pPr>
  </w:style>
  <w:style w:type="table" w:styleId="TableGrid">
    <w:name w:val="Table Grid"/>
    <w:basedOn w:val="TableNormal"/>
    <w:rsid w:val="00582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82F3E"/>
    <w:pPr>
      <w:spacing w:after="120"/>
    </w:pPr>
  </w:style>
  <w:style w:type="character" w:customStyle="1" w:styleId="BodyTextChar">
    <w:name w:val="Body Text Char"/>
    <w:link w:val="BodyText"/>
    <w:rsid w:val="00582F3E"/>
    <w:rPr>
      <w:sz w:val="24"/>
    </w:rPr>
  </w:style>
  <w:style w:type="character" w:styleId="LineNumber">
    <w:name w:val="line number"/>
    <w:uiPriority w:val="99"/>
    <w:unhideWhenUsed/>
    <w:rsid w:val="00582F3E"/>
  </w:style>
  <w:style w:type="character" w:customStyle="1" w:styleId="BalloonTextChar">
    <w:name w:val="Balloon Text Char"/>
    <w:link w:val="BalloonText"/>
    <w:semiHidden/>
    <w:rsid w:val="00582F3E"/>
    <w:rPr>
      <w:rFonts w:ascii="Tahoma" w:hAnsi="Tahoma" w:cs="Tahoma"/>
      <w:sz w:val="16"/>
      <w:szCs w:val="16"/>
    </w:rPr>
  </w:style>
  <w:style w:type="character" w:customStyle="1" w:styleId="Heading3Char">
    <w:name w:val="Heading 3 Char"/>
    <w:aliases w:val="Section Title Char"/>
    <w:link w:val="Heading3"/>
    <w:rsid w:val="00582F3E"/>
    <w:rPr>
      <w:rFonts w:ascii="Arial" w:hAnsi="Arial"/>
      <w:b/>
      <w:sz w:val="32"/>
    </w:rPr>
  </w:style>
  <w:style w:type="character" w:customStyle="1" w:styleId="Heading6Char">
    <w:name w:val="Heading 6 Char"/>
    <w:aliases w:val="Sub Label Char"/>
    <w:link w:val="Heading6"/>
    <w:rsid w:val="00582F3E"/>
    <w:rPr>
      <w:b/>
      <w:i/>
      <w:sz w:val="22"/>
    </w:rPr>
  </w:style>
  <w:style w:type="character" w:customStyle="1" w:styleId="Heading1Char">
    <w:name w:val="Heading 1 Char"/>
    <w:aliases w:val="Part Title Char"/>
    <w:link w:val="Heading1"/>
    <w:rsid w:val="00582F3E"/>
    <w:rPr>
      <w:rFonts w:ascii="Arial" w:hAnsi="Arial"/>
      <w:b/>
      <w:sz w:val="32"/>
    </w:rPr>
  </w:style>
  <w:style w:type="character" w:styleId="CommentReference">
    <w:name w:val="annotation reference"/>
    <w:rsid w:val="003E01E7"/>
    <w:rPr>
      <w:sz w:val="16"/>
      <w:szCs w:val="16"/>
    </w:rPr>
  </w:style>
  <w:style w:type="paragraph" w:styleId="CommentText">
    <w:name w:val="annotation text"/>
    <w:basedOn w:val="Normal"/>
    <w:link w:val="CommentTextChar"/>
    <w:rsid w:val="003E01E7"/>
    <w:rPr>
      <w:sz w:val="20"/>
    </w:rPr>
  </w:style>
  <w:style w:type="character" w:customStyle="1" w:styleId="CommentTextChar">
    <w:name w:val="Comment Text Char"/>
    <w:basedOn w:val="DefaultParagraphFont"/>
    <w:link w:val="CommentText"/>
    <w:rsid w:val="003E01E7"/>
  </w:style>
  <w:style w:type="paragraph" w:styleId="CommentSubject">
    <w:name w:val="annotation subject"/>
    <w:basedOn w:val="CommentText"/>
    <w:next w:val="CommentText"/>
    <w:link w:val="CommentSubjectChar"/>
    <w:rsid w:val="003E01E7"/>
    <w:rPr>
      <w:b/>
      <w:bCs/>
    </w:rPr>
  </w:style>
  <w:style w:type="character" w:customStyle="1" w:styleId="CommentSubjectChar">
    <w:name w:val="Comment Subject Char"/>
    <w:link w:val="CommentSubject"/>
    <w:rsid w:val="003E01E7"/>
    <w:rPr>
      <w:b/>
      <w:bCs/>
    </w:rPr>
  </w:style>
  <w:style w:type="paragraph" w:styleId="ListParagraph">
    <w:name w:val="List Paragraph"/>
    <w:basedOn w:val="Normal"/>
    <w:uiPriority w:val="34"/>
    <w:qFormat/>
    <w:rsid w:val="00964CCA"/>
    <w:pPr>
      <w:ind w:left="720"/>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n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B94"/>
    <w:rPr>
      <w:sz w:val="24"/>
    </w:rPr>
  </w:style>
  <w:style w:type="paragraph" w:styleId="Heading1">
    <w:name w:val="heading 1"/>
    <w:aliases w:val="Part Title"/>
    <w:basedOn w:val="Normal"/>
    <w:next w:val="Heading4"/>
    <w:link w:val="Heading1Char"/>
    <w:qFormat/>
    <w:pPr>
      <w:spacing w:after="240"/>
      <w:jc w:val="center"/>
      <w:outlineLvl w:val="0"/>
    </w:pPr>
    <w:rPr>
      <w:rFonts w:ascii="Arial" w:hAnsi="Arial"/>
      <w:b/>
      <w:sz w:val="32"/>
    </w:rPr>
  </w:style>
  <w:style w:type="paragraph" w:styleId="Heading2">
    <w:name w:val="heading 2"/>
    <w:aliases w:val="Chapter Title"/>
    <w:basedOn w:val="Normal"/>
    <w:next w:val="Heading4"/>
    <w:link w:val="Heading2Char"/>
    <w:qFormat/>
    <w:pPr>
      <w:spacing w:after="240"/>
      <w:jc w:val="center"/>
      <w:outlineLvl w:val="1"/>
    </w:pPr>
    <w:rPr>
      <w:rFonts w:ascii="Arial" w:hAnsi="Arial"/>
      <w:b/>
      <w:sz w:val="32"/>
    </w:rPr>
  </w:style>
  <w:style w:type="paragraph" w:styleId="Heading3">
    <w:name w:val="heading 3"/>
    <w:aliases w:val="Section Title"/>
    <w:basedOn w:val="Normal"/>
    <w:next w:val="Heading4"/>
    <w:link w:val="Heading3Char"/>
    <w:qFormat/>
    <w:pPr>
      <w:spacing w:after="240"/>
      <w:jc w:val="center"/>
      <w:outlineLvl w:val="2"/>
    </w:pPr>
    <w:rPr>
      <w:rFonts w:ascii="Arial" w:hAnsi="Arial"/>
      <w:b/>
      <w:sz w:val="32"/>
    </w:rPr>
  </w:style>
  <w:style w:type="paragraph" w:styleId="Heading4">
    <w:name w:val="heading 4"/>
    <w:aliases w:val="Map Title"/>
    <w:basedOn w:val="Normal"/>
    <w:next w:val="Normal"/>
    <w:link w:val="Heading4Char"/>
    <w:qFormat/>
    <w:pPr>
      <w:spacing w:after="240"/>
      <w:outlineLvl w:val="3"/>
    </w:pPr>
    <w:rPr>
      <w:rFonts w:ascii="Arial" w:hAnsi="Arial"/>
      <w:b/>
      <w:sz w:val="32"/>
    </w:rPr>
  </w:style>
  <w:style w:type="paragraph" w:styleId="Heading5">
    <w:name w:val="heading 5"/>
    <w:aliases w:val="Block Label"/>
    <w:basedOn w:val="Normal"/>
    <w:next w:val="Normal"/>
    <w:link w:val="Heading5Char"/>
    <w:qFormat/>
    <w:pPr>
      <w:outlineLvl w:val="4"/>
    </w:pPr>
    <w:rPr>
      <w:b/>
      <w:sz w:val="22"/>
    </w:rPr>
  </w:style>
  <w:style w:type="paragraph" w:styleId="Heading6">
    <w:name w:val="heading 6"/>
    <w:aliases w:val="Sub Label"/>
    <w:basedOn w:val="Heading5"/>
    <w:next w:val="BlockText"/>
    <w:link w:val="Heading6Char"/>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2">
    <w:name w:val="Bullet Text 2"/>
    <w:basedOn w:val="Normal"/>
    <w:pPr>
      <w:numPr>
        <w:numId w:val="2"/>
      </w:numPr>
      <w:tabs>
        <w:tab w:val="left" w:pos="374"/>
      </w:tabs>
    </w:p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TableHeaderText">
    <w:name w:val="Table Header Text"/>
    <w:basedOn w:val="TableText"/>
    <w:pPr>
      <w:jc w:val="center"/>
    </w:pPr>
    <w:rPr>
      <w:b/>
    </w:rPr>
  </w:style>
  <w:style w:type="paragraph" w:customStyle="1" w:styleId="TableText">
    <w:name w:val="Table Text"/>
    <w:basedOn w:val="Normal"/>
  </w:style>
  <w:style w:type="paragraph" w:customStyle="1" w:styleId="BulletText1">
    <w:name w:val="Bullet Text 1"/>
    <w:basedOn w:val="Normal"/>
    <w:pPr>
      <w:numPr>
        <w:numId w:val="1"/>
      </w:numPr>
      <w:tabs>
        <w:tab w:val="left" w:pos="187"/>
      </w:tabs>
      <w:ind w:left="187" w:hanging="187"/>
    </w:pPr>
  </w:style>
  <w:style w:type="character" w:styleId="Hyperlink">
    <w:name w:val="Hyperlink"/>
    <w:rPr>
      <w:color w:val="0000FF"/>
      <w:u w:val="single"/>
    </w:rPr>
  </w:style>
  <w:style w:type="paragraph" w:customStyle="1" w:styleId="ContinuedOnNextPa">
    <w:name w:val="Continued On Next Pa"/>
    <w:basedOn w:val="Normal"/>
    <w:next w:val="Normal"/>
    <w:pPr>
      <w:pBdr>
        <w:top w:val="single" w:sz="6" w:space="1" w:color="auto"/>
        <w:between w:val="single" w:sz="6" w:space="1" w:color="auto"/>
      </w:pBdr>
      <w:spacing w:before="240"/>
      <w:ind w:left="1701"/>
      <w:jc w:val="right"/>
    </w:pPr>
    <w:rPr>
      <w:i/>
      <w:sz w:val="20"/>
    </w:rPr>
  </w:style>
  <w:style w:type="paragraph" w:customStyle="1" w:styleId="MapTitleContinued">
    <w:name w:val="Map Title. Continued"/>
    <w:basedOn w:val="Normal"/>
    <w:pPr>
      <w:spacing w:after="240"/>
    </w:pPr>
    <w:rPr>
      <w:rFonts w:ascii="Arial" w:hAnsi="Arial"/>
      <w:b/>
      <w:sz w:val="32"/>
    </w:rPr>
  </w:style>
  <w:style w:type="paragraph" w:customStyle="1" w:styleId="ContinuedBlockLabel">
    <w:name w:val="Continued Block Label"/>
    <w:basedOn w:val="Normal"/>
    <w:rPr>
      <w:b/>
      <w:sz w:val="22"/>
    </w:rPr>
  </w:style>
  <w:style w:type="paragraph" w:customStyle="1" w:styleId="ContinuedTableLabe">
    <w:name w:val="Continued Table Labe"/>
    <w:basedOn w:val="Normal"/>
    <w:rPr>
      <w:b/>
      <w:sz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EmbeddedText">
    <w:name w:val="Embedded Text"/>
    <w:basedOn w:val="TableText"/>
  </w:style>
  <w:style w:type="paragraph" w:customStyle="1" w:styleId="IMTOC">
    <w:name w:val="IMTOC"/>
    <w:rPr>
      <w:sz w:val="24"/>
    </w:rPr>
  </w:style>
  <w:style w:type="paragraph" w:styleId="TOC4">
    <w:name w:val="toc 4"/>
    <w:basedOn w:val="Normal"/>
    <w:next w:val="Normal"/>
    <w:autoRedefine/>
    <w:semiHidden/>
    <w:pPr>
      <w:ind w:left="720"/>
    </w:pPr>
  </w:style>
  <w:style w:type="paragraph" w:customStyle="1" w:styleId="MemoLine">
    <w:name w:val="Memo Line"/>
    <w:basedOn w:val="BlockLine"/>
    <w:next w:val="Normal"/>
    <w:pPr>
      <w:ind w:left="0"/>
    </w:pPr>
  </w:style>
  <w:style w:type="paragraph" w:customStyle="1" w:styleId="NoteText">
    <w:name w:val="Note Text"/>
    <w:basedOn w:val="BlockText"/>
  </w:style>
  <w:style w:type="paragraph" w:customStyle="1" w:styleId="PublicationTitle">
    <w:name w:val="Publication Title"/>
    <w:basedOn w:val="Normal"/>
    <w:next w:val="Heading4"/>
    <w:pPr>
      <w:spacing w:after="240"/>
      <w:jc w:val="center"/>
    </w:pPr>
    <w:rPr>
      <w:rFonts w:ascii="Arial" w:hAnsi="Arial"/>
      <w:b/>
      <w:sz w:val="32"/>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7348"/>
        <w:tab w:val="right" w:leader="dot" w:pos="9050"/>
      </w:tabs>
      <w:spacing w:before="240"/>
      <w:ind w:left="220"/>
    </w:pPr>
  </w:style>
  <w:style w:type="paragraph" w:styleId="TOC3">
    <w:name w:val="toc 3"/>
    <w:basedOn w:val="Normal"/>
    <w:next w:val="Normal"/>
    <w:autoRedefine/>
    <w:semiHidden/>
    <w:pPr>
      <w:tabs>
        <w:tab w:val="right" w:leader="dot" w:pos="7660"/>
        <w:tab w:val="right" w:leader="dot" w:pos="9360"/>
      </w:tabs>
      <w:spacing w:before="60" w:after="60"/>
      <w:ind w:left="440"/>
    </w:p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styleId="BalloonText">
    <w:name w:val="Balloon Text"/>
    <w:basedOn w:val="Normal"/>
    <w:link w:val="BalloonTextChar"/>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styleId="BodyTextIndent2">
    <w:name w:val="Body Text Indent 2"/>
    <w:basedOn w:val="Default"/>
    <w:next w:val="Default"/>
    <w:rPr>
      <w:color w:val="auto"/>
    </w:rPr>
  </w:style>
  <w:style w:type="paragraph" w:styleId="NormalWeb">
    <w:name w:val="Normal (Web)"/>
    <w:basedOn w:val="Normal"/>
    <w:uiPriority w:val="99"/>
    <w:unhideWhenUsed/>
    <w:rsid w:val="00322BFD"/>
    <w:pPr>
      <w:spacing w:before="100" w:beforeAutospacing="1" w:after="100" w:afterAutospacing="1"/>
    </w:pPr>
    <w:rPr>
      <w:szCs w:val="24"/>
    </w:rPr>
  </w:style>
  <w:style w:type="character" w:customStyle="1" w:styleId="Heading2Char">
    <w:name w:val="Heading 2 Char"/>
    <w:aliases w:val="Chapter Title Char"/>
    <w:link w:val="Heading2"/>
    <w:rsid w:val="000222CF"/>
    <w:rPr>
      <w:rFonts w:ascii="Arial" w:hAnsi="Arial"/>
      <w:b/>
      <w:sz w:val="32"/>
    </w:rPr>
  </w:style>
  <w:style w:type="character" w:customStyle="1" w:styleId="Heading4Char">
    <w:name w:val="Heading 4 Char"/>
    <w:aliases w:val="Map Title Char"/>
    <w:link w:val="Heading4"/>
    <w:rsid w:val="000222CF"/>
    <w:rPr>
      <w:rFonts w:ascii="Arial" w:hAnsi="Arial"/>
      <w:b/>
      <w:sz w:val="32"/>
    </w:rPr>
  </w:style>
  <w:style w:type="character" w:customStyle="1" w:styleId="Heading5Char">
    <w:name w:val="Heading 5 Char"/>
    <w:aliases w:val="Block Label Char"/>
    <w:link w:val="Heading5"/>
    <w:rsid w:val="000222CF"/>
    <w:rPr>
      <w:b/>
      <w:sz w:val="22"/>
    </w:rPr>
  </w:style>
  <w:style w:type="character" w:customStyle="1" w:styleId="HeaderChar">
    <w:name w:val="Header Char"/>
    <w:link w:val="Header"/>
    <w:rsid w:val="000222CF"/>
    <w:rPr>
      <w:sz w:val="24"/>
    </w:rPr>
  </w:style>
  <w:style w:type="character" w:customStyle="1" w:styleId="FooterChar">
    <w:name w:val="Footer Char"/>
    <w:link w:val="Footer"/>
    <w:uiPriority w:val="99"/>
    <w:rsid w:val="000222CF"/>
    <w:rPr>
      <w:sz w:val="24"/>
    </w:rPr>
  </w:style>
  <w:style w:type="paragraph" w:customStyle="1" w:styleId="MediumGrid1-Accent21">
    <w:name w:val="Medium Grid 1 - Accent 21"/>
    <w:basedOn w:val="Normal"/>
    <w:uiPriority w:val="34"/>
    <w:qFormat/>
    <w:rsid w:val="000222CF"/>
    <w:pPr>
      <w:ind w:left="720"/>
      <w:contextualSpacing/>
    </w:pPr>
  </w:style>
  <w:style w:type="table" w:styleId="TableGrid">
    <w:name w:val="Table Grid"/>
    <w:basedOn w:val="TableNormal"/>
    <w:rsid w:val="00582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82F3E"/>
    <w:pPr>
      <w:spacing w:after="120"/>
    </w:pPr>
  </w:style>
  <w:style w:type="character" w:customStyle="1" w:styleId="BodyTextChar">
    <w:name w:val="Body Text Char"/>
    <w:link w:val="BodyText"/>
    <w:rsid w:val="00582F3E"/>
    <w:rPr>
      <w:sz w:val="24"/>
    </w:rPr>
  </w:style>
  <w:style w:type="character" w:styleId="LineNumber">
    <w:name w:val="line number"/>
    <w:uiPriority w:val="99"/>
    <w:unhideWhenUsed/>
    <w:rsid w:val="00582F3E"/>
  </w:style>
  <w:style w:type="character" w:customStyle="1" w:styleId="BalloonTextChar">
    <w:name w:val="Balloon Text Char"/>
    <w:link w:val="BalloonText"/>
    <w:semiHidden/>
    <w:rsid w:val="00582F3E"/>
    <w:rPr>
      <w:rFonts w:ascii="Tahoma" w:hAnsi="Tahoma" w:cs="Tahoma"/>
      <w:sz w:val="16"/>
      <w:szCs w:val="16"/>
    </w:rPr>
  </w:style>
  <w:style w:type="character" w:customStyle="1" w:styleId="Heading3Char">
    <w:name w:val="Heading 3 Char"/>
    <w:aliases w:val="Section Title Char"/>
    <w:link w:val="Heading3"/>
    <w:rsid w:val="00582F3E"/>
    <w:rPr>
      <w:rFonts w:ascii="Arial" w:hAnsi="Arial"/>
      <w:b/>
      <w:sz w:val="32"/>
    </w:rPr>
  </w:style>
  <w:style w:type="character" w:customStyle="1" w:styleId="Heading6Char">
    <w:name w:val="Heading 6 Char"/>
    <w:aliases w:val="Sub Label Char"/>
    <w:link w:val="Heading6"/>
    <w:rsid w:val="00582F3E"/>
    <w:rPr>
      <w:b/>
      <w:i/>
      <w:sz w:val="22"/>
    </w:rPr>
  </w:style>
  <w:style w:type="character" w:customStyle="1" w:styleId="Heading1Char">
    <w:name w:val="Heading 1 Char"/>
    <w:aliases w:val="Part Title Char"/>
    <w:link w:val="Heading1"/>
    <w:rsid w:val="00582F3E"/>
    <w:rPr>
      <w:rFonts w:ascii="Arial" w:hAnsi="Arial"/>
      <w:b/>
      <w:sz w:val="32"/>
    </w:rPr>
  </w:style>
  <w:style w:type="character" w:styleId="CommentReference">
    <w:name w:val="annotation reference"/>
    <w:rsid w:val="003E01E7"/>
    <w:rPr>
      <w:sz w:val="16"/>
      <w:szCs w:val="16"/>
    </w:rPr>
  </w:style>
  <w:style w:type="paragraph" w:styleId="CommentText">
    <w:name w:val="annotation text"/>
    <w:basedOn w:val="Normal"/>
    <w:link w:val="CommentTextChar"/>
    <w:rsid w:val="003E01E7"/>
    <w:rPr>
      <w:sz w:val="20"/>
    </w:rPr>
  </w:style>
  <w:style w:type="character" w:customStyle="1" w:styleId="CommentTextChar">
    <w:name w:val="Comment Text Char"/>
    <w:basedOn w:val="DefaultParagraphFont"/>
    <w:link w:val="CommentText"/>
    <w:rsid w:val="003E01E7"/>
  </w:style>
  <w:style w:type="paragraph" w:styleId="CommentSubject">
    <w:name w:val="annotation subject"/>
    <w:basedOn w:val="CommentText"/>
    <w:next w:val="CommentText"/>
    <w:link w:val="CommentSubjectChar"/>
    <w:rsid w:val="003E01E7"/>
    <w:rPr>
      <w:b/>
      <w:bCs/>
    </w:rPr>
  </w:style>
  <w:style w:type="character" w:customStyle="1" w:styleId="CommentSubjectChar">
    <w:name w:val="Comment Subject Char"/>
    <w:link w:val="CommentSubject"/>
    <w:rsid w:val="003E01E7"/>
    <w:rPr>
      <w:b/>
      <w:bCs/>
    </w:rPr>
  </w:style>
  <w:style w:type="paragraph" w:styleId="ListParagraph">
    <w:name w:val="List Paragraph"/>
    <w:basedOn w:val="Normal"/>
    <w:uiPriority w:val="34"/>
    <w:qFormat/>
    <w:rsid w:val="00964CCA"/>
    <w:pPr>
      <w:ind w:left="720"/>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434">
      <w:bodyDiv w:val="1"/>
      <w:marLeft w:val="0"/>
      <w:marRight w:val="0"/>
      <w:marTop w:val="0"/>
      <w:marBottom w:val="0"/>
      <w:divBdr>
        <w:top w:val="none" w:sz="0" w:space="0" w:color="auto"/>
        <w:left w:val="none" w:sz="0" w:space="0" w:color="auto"/>
        <w:bottom w:val="none" w:sz="0" w:space="0" w:color="auto"/>
        <w:right w:val="none" w:sz="0" w:space="0" w:color="auto"/>
      </w:divBdr>
    </w:div>
    <w:div w:id="8486587">
      <w:bodyDiv w:val="1"/>
      <w:marLeft w:val="0"/>
      <w:marRight w:val="0"/>
      <w:marTop w:val="0"/>
      <w:marBottom w:val="0"/>
      <w:divBdr>
        <w:top w:val="none" w:sz="0" w:space="0" w:color="auto"/>
        <w:left w:val="none" w:sz="0" w:space="0" w:color="auto"/>
        <w:bottom w:val="none" w:sz="0" w:space="0" w:color="auto"/>
        <w:right w:val="none" w:sz="0" w:space="0" w:color="auto"/>
      </w:divBdr>
    </w:div>
    <w:div w:id="27682411">
      <w:bodyDiv w:val="1"/>
      <w:marLeft w:val="0"/>
      <w:marRight w:val="0"/>
      <w:marTop w:val="0"/>
      <w:marBottom w:val="0"/>
      <w:divBdr>
        <w:top w:val="none" w:sz="0" w:space="0" w:color="auto"/>
        <w:left w:val="none" w:sz="0" w:space="0" w:color="auto"/>
        <w:bottom w:val="none" w:sz="0" w:space="0" w:color="auto"/>
        <w:right w:val="none" w:sz="0" w:space="0" w:color="auto"/>
      </w:divBdr>
    </w:div>
    <w:div w:id="127750474">
      <w:bodyDiv w:val="1"/>
      <w:marLeft w:val="0"/>
      <w:marRight w:val="0"/>
      <w:marTop w:val="0"/>
      <w:marBottom w:val="0"/>
      <w:divBdr>
        <w:top w:val="none" w:sz="0" w:space="0" w:color="auto"/>
        <w:left w:val="none" w:sz="0" w:space="0" w:color="auto"/>
        <w:bottom w:val="none" w:sz="0" w:space="0" w:color="auto"/>
        <w:right w:val="none" w:sz="0" w:space="0" w:color="auto"/>
      </w:divBdr>
    </w:div>
    <w:div w:id="167064771">
      <w:bodyDiv w:val="1"/>
      <w:marLeft w:val="0"/>
      <w:marRight w:val="0"/>
      <w:marTop w:val="0"/>
      <w:marBottom w:val="0"/>
      <w:divBdr>
        <w:top w:val="none" w:sz="0" w:space="0" w:color="auto"/>
        <w:left w:val="none" w:sz="0" w:space="0" w:color="auto"/>
        <w:bottom w:val="none" w:sz="0" w:space="0" w:color="auto"/>
        <w:right w:val="none" w:sz="0" w:space="0" w:color="auto"/>
      </w:divBdr>
    </w:div>
    <w:div w:id="190337180">
      <w:bodyDiv w:val="1"/>
      <w:marLeft w:val="0"/>
      <w:marRight w:val="0"/>
      <w:marTop w:val="0"/>
      <w:marBottom w:val="0"/>
      <w:divBdr>
        <w:top w:val="none" w:sz="0" w:space="0" w:color="auto"/>
        <w:left w:val="none" w:sz="0" w:space="0" w:color="auto"/>
        <w:bottom w:val="none" w:sz="0" w:space="0" w:color="auto"/>
        <w:right w:val="none" w:sz="0" w:space="0" w:color="auto"/>
      </w:divBdr>
    </w:div>
    <w:div w:id="207111451">
      <w:bodyDiv w:val="1"/>
      <w:marLeft w:val="0"/>
      <w:marRight w:val="0"/>
      <w:marTop w:val="0"/>
      <w:marBottom w:val="0"/>
      <w:divBdr>
        <w:top w:val="none" w:sz="0" w:space="0" w:color="auto"/>
        <w:left w:val="none" w:sz="0" w:space="0" w:color="auto"/>
        <w:bottom w:val="none" w:sz="0" w:space="0" w:color="auto"/>
        <w:right w:val="none" w:sz="0" w:space="0" w:color="auto"/>
      </w:divBdr>
    </w:div>
    <w:div w:id="215775445">
      <w:bodyDiv w:val="1"/>
      <w:marLeft w:val="0"/>
      <w:marRight w:val="0"/>
      <w:marTop w:val="0"/>
      <w:marBottom w:val="0"/>
      <w:divBdr>
        <w:top w:val="none" w:sz="0" w:space="0" w:color="auto"/>
        <w:left w:val="none" w:sz="0" w:space="0" w:color="auto"/>
        <w:bottom w:val="none" w:sz="0" w:space="0" w:color="auto"/>
        <w:right w:val="none" w:sz="0" w:space="0" w:color="auto"/>
      </w:divBdr>
    </w:div>
    <w:div w:id="243297327">
      <w:bodyDiv w:val="1"/>
      <w:marLeft w:val="0"/>
      <w:marRight w:val="0"/>
      <w:marTop w:val="0"/>
      <w:marBottom w:val="0"/>
      <w:divBdr>
        <w:top w:val="none" w:sz="0" w:space="0" w:color="auto"/>
        <w:left w:val="none" w:sz="0" w:space="0" w:color="auto"/>
        <w:bottom w:val="none" w:sz="0" w:space="0" w:color="auto"/>
        <w:right w:val="none" w:sz="0" w:space="0" w:color="auto"/>
      </w:divBdr>
    </w:div>
    <w:div w:id="302393647">
      <w:bodyDiv w:val="1"/>
      <w:marLeft w:val="0"/>
      <w:marRight w:val="0"/>
      <w:marTop w:val="0"/>
      <w:marBottom w:val="0"/>
      <w:divBdr>
        <w:top w:val="none" w:sz="0" w:space="0" w:color="auto"/>
        <w:left w:val="none" w:sz="0" w:space="0" w:color="auto"/>
        <w:bottom w:val="none" w:sz="0" w:space="0" w:color="auto"/>
        <w:right w:val="none" w:sz="0" w:space="0" w:color="auto"/>
      </w:divBdr>
    </w:div>
    <w:div w:id="315839135">
      <w:bodyDiv w:val="1"/>
      <w:marLeft w:val="0"/>
      <w:marRight w:val="0"/>
      <w:marTop w:val="0"/>
      <w:marBottom w:val="0"/>
      <w:divBdr>
        <w:top w:val="none" w:sz="0" w:space="0" w:color="auto"/>
        <w:left w:val="none" w:sz="0" w:space="0" w:color="auto"/>
        <w:bottom w:val="none" w:sz="0" w:space="0" w:color="auto"/>
        <w:right w:val="none" w:sz="0" w:space="0" w:color="auto"/>
      </w:divBdr>
    </w:div>
    <w:div w:id="389571457">
      <w:bodyDiv w:val="1"/>
      <w:marLeft w:val="0"/>
      <w:marRight w:val="0"/>
      <w:marTop w:val="0"/>
      <w:marBottom w:val="0"/>
      <w:divBdr>
        <w:top w:val="none" w:sz="0" w:space="0" w:color="auto"/>
        <w:left w:val="none" w:sz="0" w:space="0" w:color="auto"/>
        <w:bottom w:val="none" w:sz="0" w:space="0" w:color="auto"/>
        <w:right w:val="none" w:sz="0" w:space="0" w:color="auto"/>
      </w:divBdr>
    </w:div>
    <w:div w:id="407731173">
      <w:bodyDiv w:val="1"/>
      <w:marLeft w:val="0"/>
      <w:marRight w:val="0"/>
      <w:marTop w:val="0"/>
      <w:marBottom w:val="0"/>
      <w:divBdr>
        <w:top w:val="none" w:sz="0" w:space="0" w:color="auto"/>
        <w:left w:val="none" w:sz="0" w:space="0" w:color="auto"/>
        <w:bottom w:val="none" w:sz="0" w:space="0" w:color="auto"/>
        <w:right w:val="none" w:sz="0" w:space="0" w:color="auto"/>
      </w:divBdr>
    </w:div>
    <w:div w:id="415714413">
      <w:bodyDiv w:val="1"/>
      <w:marLeft w:val="0"/>
      <w:marRight w:val="0"/>
      <w:marTop w:val="0"/>
      <w:marBottom w:val="0"/>
      <w:divBdr>
        <w:top w:val="none" w:sz="0" w:space="0" w:color="auto"/>
        <w:left w:val="none" w:sz="0" w:space="0" w:color="auto"/>
        <w:bottom w:val="none" w:sz="0" w:space="0" w:color="auto"/>
        <w:right w:val="none" w:sz="0" w:space="0" w:color="auto"/>
      </w:divBdr>
    </w:div>
    <w:div w:id="445806952">
      <w:bodyDiv w:val="1"/>
      <w:marLeft w:val="0"/>
      <w:marRight w:val="0"/>
      <w:marTop w:val="0"/>
      <w:marBottom w:val="0"/>
      <w:divBdr>
        <w:top w:val="none" w:sz="0" w:space="0" w:color="auto"/>
        <w:left w:val="none" w:sz="0" w:space="0" w:color="auto"/>
        <w:bottom w:val="none" w:sz="0" w:space="0" w:color="auto"/>
        <w:right w:val="none" w:sz="0" w:space="0" w:color="auto"/>
      </w:divBdr>
    </w:div>
    <w:div w:id="451478967">
      <w:bodyDiv w:val="1"/>
      <w:marLeft w:val="0"/>
      <w:marRight w:val="0"/>
      <w:marTop w:val="0"/>
      <w:marBottom w:val="0"/>
      <w:divBdr>
        <w:top w:val="none" w:sz="0" w:space="0" w:color="auto"/>
        <w:left w:val="none" w:sz="0" w:space="0" w:color="auto"/>
        <w:bottom w:val="none" w:sz="0" w:space="0" w:color="auto"/>
        <w:right w:val="none" w:sz="0" w:space="0" w:color="auto"/>
      </w:divBdr>
    </w:div>
    <w:div w:id="471866607">
      <w:bodyDiv w:val="1"/>
      <w:marLeft w:val="0"/>
      <w:marRight w:val="0"/>
      <w:marTop w:val="0"/>
      <w:marBottom w:val="0"/>
      <w:divBdr>
        <w:top w:val="none" w:sz="0" w:space="0" w:color="auto"/>
        <w:left w:val="none" w:sz="0" w:space="0" w:color="auto"/>
        <w:bottom w:val="none" w:sz="0" w:space="0" w:color="auto"/>
        <w:right w:val="none" w:sz="0" w:space="0" w:color="auto"/>
      </w:divBdr>
    </w:div>
    <w:div w:id="472990563">
      <w:bodyDiv w:val="1"/>
      <w:marLeft w:val="0"/>
      <w:marRight w:val="0"/>
      <w:marTop w:val="0"/>
      <w:marBottom w:val="0"/>
      <w:divBdr>
        <w:top w:val="none" w:sz="0" w:space="0" w:color="auto"/>
        <w:left w:val="none" w:sz="0" w:space="0" w:color="auto"/>
        <w:bottom w:val="none" w:sz="0" w:space="0" w:color="auto"/>
        <w:right w:val="none" w:sz="0" w:space="0" w:color="auto"/>
      </w:divBdr>
    </w:div>
    <w:div w:id="509029183">
      <w:bodyDiv w:val="1"/>
      <w:marLeft w:val="0"/>
      <w:marRight w:val="0"/>
      <w:marTop w:val="0"/>
      <w:marBottom w:val="0"/>
      <w:divBdr>
        <w:top w:val="none" w:sz="0" w:space="0" w:color="auto"/>
        <w:left w:val="none" w:sz="0" w:space="0" w:color="auto"/>
        <w:bottom w:val="none" w:sz="0" w:space="0" w:color="auto"/>
        <w:right w:val="none" w:sz="0" w:space="0" w:color="auto"/>
      </w:divBdr>
    </w:div>
    <w:div w:id="518814782">
      <w:bodyDiv w:val="1"/>
      <w:marLeft w:val="0"/>
      <w:marRight w:val="0"/>
      <w:marTop w:val="0"/>
      <w:marBottom w:val="0"/>
      <w:divBdr>
        <w:top w:val="none" w:sz="0" w:space="0" w:color="auto"/>
        <w:left w:val="none" w:sz="0" w:space="0" w:color="auto"/>
        <w:bottom w:val="none" w:sz="0" w:space="0" w:color="auto"/>
        <w:right w:val="none" w:sz="0" w:space="0" w:color="auto"/>
      </w:divBdr>
    </w:div>
    <w:div w:id="531771739">
      <w:bodyDiv w:val="1"/>
      <w:marLeft w:val="0"/>
      <w:marRight w:val="0"/>
      <w:marTop w:val="0"/>
      <w:marBottom w:val="0"/>
      <w:divBdr>
        <w:top w:val="none" w:sz="0" w:space="0" w:color="auto"/>
        <w:left w:val="none" w:sz="0" w:space="0" w:color="auto"/>
        <w:bottom w:val="none" w:sz="0" w:space="0" w:color="auto"/>
        <w:right w:val="none" w:sz="0" w:space="0" w:color="auto"/>
      </w:divBdr>
    </w:div>
    <w:div w:id="630326442">
      <w:bodyDiv w:val="1"/>
      <w:marLeft w:val="0"/>
      <w:marRight w:val="0"/>
      <w:marTop w:val="0"/>
      <w:marBottom w:val="0"/>
      <w:divBdr>
        <w:top w:val="none" w:sz="0" w:space="0" w:color="auto"/>
        <w:left w:val="none" w:sz="0" w:space="0" w:color="auto"/>
        <w:bottom w:val="none" w:sz="0" w:space="0" w:color="auto"/>
        <w:right w:val="none" w:sz="0" w:space="0" w:color="auto"/>
      </w:divBdr>
    </w:div>
    <w:div w:id="665977884">
      <w:bodyDiv w:val="1"/>
      <w:marLeft w:val="0"/>
      <w:marRight w:val="0"/>
      <w:marTop w:val="0"/>
      <w:marBottom w:val="0"/>
      <w:divBdr>
        <w:top w:val="none" w:sz="0" w:space="0" w:color="auto"/>
        <w:left w:val="none" w:sz="0" w:space="0" w:color="auto"/>
        <w:bottom w:val="none" w:sz="0" w:space="0" w:color="auto"/>
        <w:right w:val="none" w:sz="0" w:space="0" w:color="auto"/>
      </w:divBdr>
    </w:div>
    <w:div w:id="700743019">
      <w:bodyDiv w:val="1"/>
      <w:marLeft w:val="0"/>
      <w:marRight w:val="0"/>
      <w:marTop w:val="0"/>
      <w:marBottom w:val="0"/>
      <w:divBdr>
        <w:top w:val="none" w:sz="0" w:space="0" w:color="auto"/>
        <w:left w:val="none" w:sz="0" w:space="0" w:color="auto"/>
        <w:bottom w:val="none" w:sz="0" w:space="0" w:color="auto"/>
        <w:right w:val="none" w:sz="0" w:space="0" w:color="auto"/>
      </w:divBdr>
    </w:div>
    <w:div w:id="705571039">
      <w:bodyDiv w:val="1"/>
      <w:marLeft w:val="0"/>
      <w:marRight w:val="0"/>
      <w:marTop w:val="0"/>
      <w:marBottom w:val="0"/>
      <w:divBdr>
        <w:top w:val="none" w:sz="0" w:space="0" w:color="auto"/>
        <w:left w:val="none" w:sz="0" w:space="0" w:color="auto"/>
        <w:bottom w:val="none" w:sz="0" w:space="0" w:color="auto"/>
        <w:right w:val="none" w:sz="0" w:space="0" w:color="auto"/>
      </w:divBdr>
    </w:div>
    <w:div w:id="726344829">
      <w:bodyDiv w:val="1"/>
      <w:marLeft w:val="0"/>
      <w:marRight w:val="0"/>
      <w:marTop w:val="0"/>
      <w:marBottom w:val="0"/>
      <w:divBdr>
        <w:top w:val="none" w:sz="0" w:space="0" w:color="auto"/>
        <w:left w:val="none" w:sz="0" w:space="0" w:color="auto"/>
        <w:bottom w:val="none" w:sz="0" w:space="0" w:color="auto"/>
        <w:right w:val="none" w:sz="0" w:space="0" w:color="auto"/>
      </w:divBdr>
    </w:div>
    <w:div w:id="740447576">
      <w:bodyDiv w:val="1"/>
      <w:marLeft w:val="0"/>
      <w:marRight w:val="0"/>
      <w:marTop w:val="0"/>
      <w:marBottom w:val="0"/>
      <w:divBdr>
        <w:top w:val="none" w:sz="0" w:space="0" w:color="auto"/>
        <w:left w:val="none" w:sz="0" w:space="0" w:color="auto"/>
        <w:bottom w:val="none" w:sz="0" w:space="0" w:color="auto"/>
        <w:right w:val="none" w:sz="0" w:space="0" w:color="auto"/>
      </w:divBdr>
    </w:div>
    <w:div w:id="811950181">
      <w:bodyDiv w:val="1"/>
      <w:marLeft w:val="0"/>
      <w:marRight w:val="0"/>
      <w:marTop w:val="0"/>
      <w:marBottom w:val="0"/>
      <w:divBdr>
        <w:top w:val="none" w:sz="0" w:space="0" w:color="auto"/>
        <w:left w:val="none" w:sz="0" w:space="0" w:color="auto"/>
        <w:bottom w:val="none" w:sz="0" w:space="0" w:color="auto"/>
        <w:right w:val="none" w:sz="0" w:space="0" w:color="auto"/>
      </w:divBdr>
    </w:div>
    <w:div w:id="819082051">
      <w:bodyDiv w:val="1"/>
      <w:marLeft w:val="0"/>
      <w:marRight w:val="0"/>
      <w:marTop w:val="0"/>
      <w:marBottom w:val="0"/>
      <w:divBdr>
        <w:top w:val="none" w:sz="0" w:space="0" w:color="auto"/>
        <w:left w:val="none" w:sz="0" w:space="0" w:color="auto"/>
        <w:bottom w:val="none" w:sz="0" w:space="0" w:color="auto"/>
        <w:right w:val="none" w:sz="0" w:space="0" w:color="auto"/>
      </w:divBdr>
    </w:div>
    <w:div w:id="834106305">
      <w:bodyDiv w:val="1"/>
      <w:marLeft w:val="0"/>
      <w:marRight w:val="0"/>
      <w:marTop w:val="0"/>
      <w:marBottom w:val="0"/>
      <w:divBdr>
        <w:top w:val="none" w:sz="0" w:space="0" w:color="auto"/>
        <w:left w:val="none" w:sz="0" w:space="0" w:color="auto"/>
        <w:bottom w:val="none" w:sz="0" w:space="0" w:color="auto"/>
        <w:right w:val="none" w:sz="0" w:space="0" w:color="auto"/>
      </w:divBdr>
    </w:div>
    <w:div w:id="871578223">
      <w:bodyDiv w:val="1"/>
      <w:marLeft w:val="0"/>
      <w:marRight w:val="0"/>
      <w:marTop w:val="0"/>
      <w:marBottom w:val="0"/>
      <w:divBdr>
        <w:top w:val="none" w:sz="0" w:space="0" w:color="auto"/>
        <w:left w:val="none" w:sz="0" w:space="0" w:color="auto"/>
        <w:bottom w:val="none" w:sz="0" w:space="0" w:color="auto"/>
        <w:right w:val="none" w:sz="0" w:space="0" w:color="auto"/>
      </w:divBdr>
    </w:div>
    <w:div w:id="949706951">
      <w:bodyDiv w:val="1"/>
      <w:marLeft w:val="0"/>
      <w:marRight w:val="0"/>
      <w:marTop w:val="0"/>
      <w:marBottom w:val="0"/>
      <w:divBdr>
        <w:top w:val="none" w:sz="0" w:space="0" w:color="auto"/>
        <w:left w:val="none" w:sz="0" w:space="0" w:color="auto"/>
        <w:bottom w:val="none" w:sz="0" w:space="0" w:color="auto"/>
        <w:right w:val="none" w:sz="0" w:space="0" w:color="auto"/>
      </w:divBdr>
    </w:div>
    <w:div w:id="1001155200">
      <w:bodyDiv w:val="1"/>
      <w:marLeft w:val="0"/>
      <w:marRight w:val="0"/>
      <w:marTop w:val="0"/>
      <w:marBottom w:val="0"/>
      <w:divBdr>
        <w:top w:val="none" w:sz="0" w:space="0" w:color="auto"/>
        <w:left w:val="none" w:sz="0" w:space="0" w:color="auto"/>
        <w:bottom w:val="none" w:sz="0" w:space="0" w:color="auto"/>
        <w:right w:val="none" w:sz="0" w:space="0" w:color="auto"/>
      </w:divBdr>
    </w:div>
    <w:div w:id="1001934167">
      <w:bodyDiv w:val="1"/>
      <w:marLeft w:val="0"/>
      <w:marRight w:val="0"/>
      <w:marTop w:val="0"/>
      <w:marBottom w:val="0"/>
      <w:divBdr>
        <w:top w:val="none" w:sz="0" w:space="0" w:color="auto"/>
        <w:left w:val="none" w:sz="0" w:space="0" w:color="auto"/>
        <w:bottom w:val="none" w:sz="0" w:space="0" w:color="auto"/>
        <w:right w:val="none" w:sz="0" w:space="0" w:color="auto"/>
      </w:divBdr>
    </w:div>
    <w:div w:id="1029143263">
      <w:bodyDiv w:val="1"/>
      <w:marLeft w:val="0"/>
      <w:marRight w:val="0"/>
      <w:marTop w:val="0"/>
      <w:marBottom w:val="0"/>
      <w:divBdr>
        <w:top w:val="none" w:sz="0" w:space="0" w:color="auto"/>
        <w:left w:val="none" w:sz="0" w:space="0" w:color="auto"/>
        <w:bottom w:val="none" w:sz="0" w:space="0" w:color="auto"/>
        <w:right w:val="none" w:sz="0" w:space="0" w:color="auto"/>
      </w:divBdr>
    </w:div>
    <w:div w:id="1051659039">
      <w:bodyDiv w:val="1"/>
      <w:marLeft w:val="0"/>
      <w:marRight w:val="0"/>
      <w:marTop w:val="0"/>
      <w:marBottom w:val="0"/>
      <w:divBdr>
        <w:top w:val="none" w:sz="0" w:space="0" w:color="auto"/>
        <w:left w:val="none" w:sz="0" w:space="0" w:color="auto"/>
        <w:bottom w:val="none" w:sz="0" w:space="0" w:color="auto"/>
        <w:right w:val="none" w:sz="0" w:space="0" w:color="auto"/>
      </w:divBdr>
    </w:div>
    <w:div w:id="1056276360">
      <w:bodyDiv w:val="1"/>
      <w:marLeft w:val="0"/>
      <w:marRight w:val="0"/>
      <w:marTop w:val="0"/>
      <w:marBottom w:val="0"/>
      <w:divBdr>
        <w:top w:val="none" w:sz="0" w:space="0" w:color="auto"/>
        <w:left w:val="none" w:sz="0" w:space="0" w:color="auto"/>
        <w:bottom w:val="none" w:sz="0" w:space="0" w:color="auto"/>
        <w:right w:val="none" w:sz="0" w:space="0" w:color="auto"/>
      </w:divBdr>
    </w:div>
    <w:div w:id="1089080401">
      <w:bodyDiv w:val="1"/>
      <w:marLeft w:val="0"/>
      <w:marRight w:val="0"/>
      <w:marTop w:val="0"/>
      <w:marBottom w:val="0"/>
      <w:divBdr>
        <w:top w:val="none" w:sz="0" w:space="0" w:color="auto"/>
        <w:left w:val="none" w:sz="0" w:space="0" w:color="auto"/>
        <w:bottom w:val="none" w:sz="0" w:space="0" w:color="auto"/>
        <w:right w:val="none" w:sz="0" w:space="0" w:color="auto"/>
      </w:divBdr>
      <w:divsChild>
        <w:div w:id="1616212077">
          <w:marLeft w:val="0"/>
          <w:marRight w:val="0"/>
          <w:marTop w:val="0"/>
          <w:marBottom w:val="0"/>
          <w:divBdr>
            <w:top w:val="none" w:sz="0" w:space="0" w:color="auto"/>
            <w:left w:val="none" w:sz="0" w:space="0" w:color="auto"/>
            <w:bottom w:val="none" w:sz="0" w:space="0" w:color="auto"/>
            <w:right w:val="none" w:sz="0" w:space="0" w:color="auto"/>
          </w:divBdr>
          <w:divsChild>
            <w:div w:id="693724436">
              <w:marLeft w:val="0"/>
              <w:marRight w:val="0"/>
              <w:marTop w:val="100"/>
              <w:marBottom w:val="100"/>
              <w:divBdr>
                <w:top w:val="none" w:sz="0" w:space="0" w:color="auto"/>
                <w:left w:val="none" w:sz="0" w:space="0" w:color="auto"/>
                <w:bottom w:val="none" w:sz="0" w:space="0" w:color="auto"/>
                <w:right w:val="none" w:sz="0" w:space="0" w:color="auto"/>
              </w:divBdr>
              <w:divsChild>
                <w:div w:id="1217160544">
                  <w:marLeft w:val="0"/>
                  <w:marRight w:val="0"/>
                  <w:marTop w:val="0"/>
                  <w:marBottom w:val="0"/>
                  <w:divBdr>
                    <w:top w:val="none" w:sz="0" w:space="0" w:color="auto"/>
                    <w:left w:val="none" w:sz="0" w:space="0" w:color="auto"/>
                    <w:bottom w:val="none" w:sz="0" w:space="0" w:color="auto"/>
                    <w:right w:val="none" w:sz="0" w:space="0" w:color="auto"/>
                  </w:divBdr>
                  <w:divsChild>
                    <w:div w:id="39984362">
                      <w:marLeft w:val="0"/>
                      <w:marRight w:val="0"/>
                      <w:marTop w:val="0"/>
                      <w:marBottom w:val="0"/>
                      <w:divBdr>
                        <w:top w:val="none" w:sz="0" w:space="0" w:color="auto"/>
                        <w:left w:val="none" w:sz="0" w:space="0" w:color="auto"/>
                        <w:bottom w:val="none" w:sz="0" w:space="0" w:color="auto"/>
                        <w:right w:val="none" w:sz="0" w:space="0" w:color="auto"/>
                      </w:divBdr>
                      <w:divsChild>
                        <w:div w:id="2024168204">
                          <w:marLeft w:val="0"/>
                          <w:marRight w:val="0"/>
                          <w:marTop w:val="0"/>
                          <w:marBottom w:val="0"/>
                          <w:divBdr>
                            <w:top w:val="none" w:sz="0" w:space="0" w:color="auto"/>
                            <w:left w:val="none" w:sz="0" w:space="0" w:color="auto"/>
                            <w:bottom w:val="none" w:sz="0" w:space="0" w:color="auto"/>
                            <w:right w:val="none" w:sz="0" w:space="0" w:color="auto"/>
                          </w:divBdr>
                          <w:divsChild>
                            <w:div w:id="6656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756003">
      <w:bodyDiv w:val="1"/>
      <w:marLeft w:val="0"/>
      <w:marRight w:val="0"/>
      <w:marTop w:val="0"/>
      <w:marBottom w:val="0"/>
      <w:divBdr>
        <w:top w:val="none" w:sz="0" w:space="0" w:color="auto"/>
        <w:left w:val="none" w:sz="0" w:space="0" w:color="auto"/>
        <w:bottom w:val="none" w:sz="0" w:space="0" w:color="auto"/>
        <w:right w:val="none" w:sz="0" w:space="0" w:color="auto"/>
      </w:divBdr>
    </w:div>
    <w:div w:id="1106925720">
      <w:bodyDiv w:val="1"/>
      <w:marLeft w:val="0"/>
      <w:marRight w:val="0"/>
      <w:marTop w:val="0"/>
      <w:marBottom w:val="0"/>
      <w:divBdr>
        <w:top w:val="none" w:sz="0" w:space="0" w:color="auto"/>
        <w:left w:val="none" w:sz="0" w:space="0" w:color="auto"/>
        <w:bottom w:val="none" w:sz="0" w:space="0" w:color="auto"/>
        <w:right w:val="none" w:sz="0" w:space="0" w:color="auto"/>
      </w:divBdr>
    </w:div>
    <w:div w:id="1112673805">
      <w:bodyDiv w:val="1"/>
      <w:marLeft w:val="0"/>
      <w:marRight w:val="0"/>
      <w:marTop w:val="0"/>
      <w:marBottom w:val="0"/>
      <w:divBdr>
        <w:top w:val="none" w:sz="0" w:space="0" w:color="auto"/>
        <w:left w:val="none" w:sz="0" w:space="0" w:color="auto"/>
        <w:bottom w:val="none" w:sz="0" w:space="0" w:color="auto"/>
        <w:right w:val="none" w:sz="0" w:space="0" w:color="auto"/>
      </w:divBdr>
    </w:div>
    <w:div w:id="1115056043">
      <w:bodyDiv w:val="1"/>
      <w:marLeft w:val="0"/>
      <w:marRight w:val="0"/>
      <w:marTop w:val="0"/>
      <w:marBottom w:val="0"/>
      <w:divBdr>
        <w:top w:val="none" w:sz="0" w:space="0" w:color="auto"/>
        <w:left w:val="none" w:sz="0" w:space="0" w:color="auto"/>
        <w:bottom w:val="none" w:sz="0" w:space="0" w:color="auto"/>
        <w:right w:val="none" w:sz="0" w:space="0" w:color="auto"/>
      </w:divBdr>
      <w:divsChild>
        <w:div w:id="705326449">
          <w:marLeft w:val="0"/>
          <w:marRight w:val="0"/>
          <w:marTop w:val="0"/>
          <w:marBottom w:val="0"/>
          <w:divBdr>
            <w:top w:val="none" w:sz="0" w:space="0" w:color="auto"/>
            <w:left w:val="none" w:sz="0" w:space="0" w:color="auto"/>
            <w:bottom w:val="none" w:sz="0" w:space="0" w:color="auto"/>
            <w:right w:val="none" w:sz="0" w:space="0" w:color="auto"/>
          </w:divBdr>
          <w:divsChild>
            <w:div w:id="258027761">
              <w:marLeft w:val="0"/>
              <w:marRight w:val="0"/>
              <w:marTop w:val="100"/>
              <w:marBottom w:val="100"/>
              <w:divBdr>
                <w:top w:val="none" w:sz="0" w:space="0" w:color="auto"/>
                <w:left w:val="none" w:sz="0" w:space="0" w:color="auto"/>
                <w:bottom w:val="none" w:sz="0" w:space="0" w:color="auto"/>
                <w:right w:val="none" w:sz="0" w:space="0" w:color="auto"/>
              </w:divBdr>
              <w:divsChild>
                <w:div w:id="1249803660">
                  <w:marLeft w:val="0"/>
                  <w:marRight w:val="0"/>
                  <w:marTop w:val="0"/>
                  <w:marBottom w:val="0"/>
                  <w:divBdr>
                    <w:top w:val="none" w:sz="0" w:space="0" w:color="auto"/>
                    <w:left w:val="none" w:sz="0" w:space="0" w:color="auto"/>
                    <w:bottom w:val="none" w:sz="0" w:space="0" w:color="auto"/>
                    <w:right w:val="none" w:sz="0" w:space="0" w:color="auto"/>
                  </w:divBdr>
                  <w:divsChild>
                    <w:div w:id="7429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7079">
      <w:bodyDiv w:val="1"/>
      <w:marLeft w:val="0"/>
      <w:marRight w:val="0"/>
      <w:marTop w:val="0"/>
      <w:marBottom w:val="0"/>
      <w:divBdr>
        <w:top w:val="none" w:sz="0" w:space="0" w:color="auto"/>
        <w:left w:val="none" w:sz="0" w:space="0" w:color="auto"/>
        <w:bottom w:val="none" w:sz="0" w:space="0" w:color="auto"/>
        <w:right w:val="none" w:sz="0" w:space="0" w:color="auto"/>
      </w:divBdr>
    </w:div>
    <w:div w:id="1183742794">
      <w:bodyDiv w:val="1"/>
      <w:marLeft w:val="0"/>
      <w:marRight w:val="0"/>
      <w:marTop w:val="0"/>
      <w:marBottom w:val="0"/>
      <w:divBdr>
        <w:top w:val="none" w:sz="0" w:space="0" w:color="auto"/>
        <w:left w:val="none" w:sz="0" w:space="0" w:color="auto"/>
        <w:bottom w:val="none" w:sz="0" w:space="0" w:color="auto"/>
        <w:right w:val="none" w:sz="0" w:space="0" w:color="auto"/>
      </w:divBdr>
    </w:div>
    <w:div w:id="1209995513">
      <w:bodyDiv w:val="1"/>
      <w:marLeft w:val="0"/>
      <w:marRight w:val="0"/>
      <w:marTop w:val="0"/>
      <w:marBottom w:val="0"/>
      <w:divBdr>
        <w:top w:val="none" w:sz="0" w:space="0" w:color="auto"/>
        <w:left w:val="none" w:sz="0" w:space="0" w:color="auto"/>
        <w:bottom w:val="none" w:sz="0" w:space="0" w:color="auto"/>
        <w:right w:val="none" w:sz="0" w:space="0" w:color="auto"/>
      </w:divBdr>
    </w:div>
    <w:div w:id="1212426117">
      <w:bodyDiv w:val="1"/>
      <w:marLeft w:val="0"/>
      <w:marRight w:val="0"/>
      <w:marTop w:val="0"/>
      <w:marBottom w:val="0"/>
      <w:divBdr>
        <w:top w:val="none" w:sz="0" w:space="0" w:color="auto"/>
        <w:left w:val="none" w:sz="0" w:space="0" w:color="auto"/>
        <w:bottom w:val="none" w:sz="0" w:space="0" w:color="auto"/>
        <w:right w:val="none" w:sz="0" w:space="0" w:color="auto"/>
      </w:divBdr>
    </w:div>
    <w:div w:id="1240289702">
      <w:bodyDiv w:val="1"/>
      <w:marLeft w:val="0"/>
      <w:marRight w:val="0"/>
      <w:marTop w:val="0"/>
      <w:marBottom w:val="0"/>
      <w:divBdr>
        <w:top w:val="none" w:sz="0" w:space="0" w:color="auto"/>
        <w:left w:val="none" w:sz="0" w:space="0" w:color="auto"/>
        <w:bottom w:val="none" w:sz="0" w:space="0" w:color="auto"/>
        <w:right w:val="none" w:sz="0" w:space="0" w:color="auto"/>
      </w:divBdr>
    </w:div>
    <w:div w:id="1283461717">
      <w:bodyDiv w:val="1"/>
      <w:marLeft w:val="0"/>
      <w:marRight w:val="0"/>
      <w:marTop w:val="0"/>
      <w:marBottom w:val="0"/>
      <w:divBdr>
        <w:top w:val="none" w:sz="0" w:space="0" w:color="auto"/>
        <w:left w:val="none" w:sz="0" w:space="0" w:color="auto"/>
        <w:bottom w:val="none" w:sz="0" w:space="0" w:color="auto"/>
        <w:right w:val="none" w:sz="0" w:space="0" w:color="auto"/>
      </w:divBdr>
    </w:div>
    <w:div w:id="1283923749">
      <w:bodyDiv w:val="1"/>
      <w:marLeft w:val="0"/>
      <w:marRight w:val="0"/>
      <w:marTop w:val="0"/>
      <w:marBottom w:val="0"/>
      <w:divBdr>
        <w:top w:val="none" w:sz="0" w:space="0" w:color="auto"/>
        <w:left w:val="none" w:sz="0" w:space="0" w:color="auto"/>
        <w:bottom w:val="none" w:sz="0" w:space="0" w:color="auto"/>
        <w:right w:val="none" w:sz="0" w:space="0" w:color="auto"/>
      </w:divBdr>
    </w:div>
    <w:div w:id="1331984005">
      <w:bodyDiv w:val="1"/>
      <w:marLeft w:val="0"/>
      <w:marRight w:val="0"/>
      <w:marTop w:val="0"/>
      <w:marBottom w:val="0"/>
      <w:divBdr>
        <w:top w:val="none" w:sz="0" w:space="0" w:color="auto"/>
        <w:left w:val="none" w:sz="0" w:space="0" w:color="auto"/>
        <w:bottom w:val="none" w:sz="0" w:space="0" w:color="auto"/>
        <w:right w:val="none" w:sz="0" w:space="0" w:color="auto"/>
      </w:divBdr>
    </w:div>
    <w:div w:id="1362392542">
      <w:bodyDiv w:val="1"/>
      <w:marLeft w:val="0"/>
      <w:marRight w:val="0"/>
      <w:marTop w:val="0"/>
      <w:marBottom w:val="0"/>
      <w:divBdr>
        <w:top w:val="none" w:sz="0" w:space="0" w:color="auto"/>
        <w:left w:val="none" w:sz="0" w:space="0" w:color="auto"/>
        <w:bottom w:val="none" w:sz="0" w:space="0" w:color="auto"/>
        <w:right w:val="none" w:sz="0" w:space="0" w:color="auto"/>
      </w:divBdr>
    </w:div>
    <w:div w:id="1474560672">
      <w:bodyDiv w:val="1"/>
      <w:marLeft w:val="0"/>
      <w:marRight w:val="0"/>
      <w:marTop w:val="0"/>
      <w:marBottom w:val="0"/>
      <w:divBdr>
        <w:top w:val="none" w:sz="0" w:space="0" w:color="auto"/>
        <w:left w:val="none" w:sz="0" w:space="0" w:color="auto"/>
        <w:bottom w:val="none" w:sz="0" w:space="0" w:color="auto"/>
        <w:right w:val="none" w:sz="0" w:space="0" w:color="auto"/>
      </w:divBdr>
    </w:div>
    <w:div w:id="1492479117">
      <w:bodyDiv w:val="1"/>
      <w:marLeft w:val="0"/>
      <w:marRight w:val="0"/>
      <w:marTop w:val="0"/>
      <w:marBottom w:val="0"/>
      <w:divBdr>
        <w:top w:val="none" w:sz="0" w:space="0" w:color="auto"/>
        <w:left w:val="none" w:sz="0" w:space="0" w:color="auto"/>
        <w:bottom w:val="none" w:sz="0" w:space="0" w:color="auto"/>
        <w:right w:val="none" w:sz="0" w:space="0" w:color="auto"/>
      </w:divBdr>
    </w:div>
    <w:div w:id="1525052841">
      <w:bodyDiv w:val="1"/>
      <w:marLeft w:val="0"/>
      <w:marRight w:val="0"/>
      <w:marTop w:val="0"/>
      <w:marBottom w:val="0"/>
      <w:divBdr>
        <w:top w:val="none" w:sz="0" w:space="0" w:color="auto"/>
        <w:left w:val="none" w:sz="0" w:space="0" w:color="auto"/>
        <w:bottom w:val="none" w:sz="0" w:space="0" w:color="auto"/>
        <w:right w:val="none" w:sz="0" w:space="0" w:color="auto"/>
      </w:divBdr>
    </w:div>
    <w:div w:id="1572081363">
      <w:bodyDiv w:val="1"/>
      <w:marLeft w:val="0"/>
      <w:marRight w:val="0"/>
      <w:marTop w:val="0"/>
      <w:marBottom w:val="0"/>
      <w:divBdr>
        <w:top w:val="none" w:sz="0" w:space="0" w:color="auto"/>
        <w:left w:val="none" w:sz="0" w:space="0" w:color="auto"/>
        <w:bottom w:val="none" w:sz="0" w:space="0" w:color="auto"/>
        <w:right w:val="none" w:sz="0" w:space="0" w:color="auto"/>
      </w:divBdr>
    </w:div>
    <w:div w:id="1587768239">
      <w:bodyDiv w:val="1"/>
      <w:marLeft w:val="0"/>
      <w:marRight w:val="0"/>
      <w:marTop w:val="0"/>
      <w:marBottom w:val="0"/>
      <w:divBdr>
        <w:top w:val="none" w:sz="0" w:space="0" w:color="auto"/>
        <w:left w:val="none" w:sz="0" w:space="0" w:color="auto"/>
        <w:bottom w:val="none" w:sz="0" w:space="0" w:color="auto"/>
        <w:right w:val="none" w:sz="0" w:space="0" w:color="auto"/>
      </w:divBdr>
    </w:div>
    <w:div w:id="1595699081">
      <w:bodyDiv w:val="1"/>
      <w:marLeft w:val="0"/>
      <w:marRight w:val="0"/>
      <w:marTop w:val="0"/>
      <w:marBottom w:val="0"/>
      <w:divBdr>
        <w:top w:val="none" w:sz="0" w:space="0" w:color="auto"/>
        <w:left w:val="none" w:sz="0" w:space="0" w:color="auto"/>
        <w:bottom w:val="none" w:sz="0" w:space="0" w:color="auto"/>
        <w:right w:val="none" w:sz="0" w:space="0" w:color="auto"/>
      </w:divBdr>
    </w:div>
    <w:div w:id="1601836315">
      <w:bodyDiv w:val="1"/>
      <w:marLeft w:val="0"/>
      <w:marRight w:val="0"/>
      <w:marTop w:val="0"/>
      <w:marBottom w:val="0"/>
      <w:divBdr>
        <w:top w:val="none" w:sz="0" w:space="0" w:color="auto"/>
        <w:left w:val="none" w:sz="0" w:space="0" w:color="auto"/>
        <w:bottom w:val="none" w:sz="0" w:space="0" w:color="auto"/>
        <w:right w:val="none" w:sz="0" w:space="0" w:color="auto"/>
      </w:divBdr>
    </w:div>
    <w:div w:id="1656298231">
      <w:bodyDiv w:val="1"/>
      <w:marLeft w:val="0"/>
      <w:marRight w:val="0"/>
      <w:marTop w:val="0"/>
      <w:marBottom w:val="0"/>
      <w:divBdr>
        <w:top w:val="none" w:sz="0" w:space="0" w:color="auto"/>
        <w:left w:val="none" w:sz="0" w:space="0" w:color="auto"/>
        <w:bottom w:val="none" w:sz="0" w:space="0" w:color="auto"/>
        <w:right w:val="none" w:sz="0" w:space="0" w:color="auto"/>
      </w:divBdr>
    </w:div>
    <w:div w:id="1675061530">
      <w:bodyDiv w:val="1"/>
      <w:marLeft w:val="0"/>
      <w:marRight w:val="0"/>
      <w:marTop w:val="0"/>
      <w:marBottom w:val="0"/>
      <w:divBdr>
        <w:top w:val="none" w:sz="0" w:space="0" w:color="auto"/>
        <w:left w:val="none" w:sz="0" w:space="0" w:color="auto"/>
        <w:bottom w:val="none" w:sz="0" w:space="0" w:color="auto"/>
        <w:right w:val="none" w:sz="0" w:space="0" w:color="auto"/>
      </w:divBdr>
    </w:div>
    <w:div w:id="1696540475">
      <w:bodyDiv w:val="1"/>
      <w:marLeft w:val="0"/>
      <w:marRight w:val="0"/>
      <w:marTop w:val="0"/>
      <w:marBottom w:val="0"/>
      <w:divBdr>
        <w:top w:val="none" w:sz="0" w:space="0" w:color="auto"/>
        <w:left w:val="none" w:sz="0" w:space="0" w:color="auto"/>
        <w:bottom w:val="none" w:sz="0" w:space="0" w:color="auto"/>
        <w:right w:val="none" w:sz="0" w:space="0" w:color="auto"/>
      </w:divBdr>
    </w:div>
    <w:div w:id="1703285160">
      <w:bodyDiv w:val="1"/>
      <w:marLeft w:val="0"/>
      <w:marRight w:val="0"/>
      <w:marTop w:val="0"/>
      <w:marBottom w:val="0"/>
      <w:divBdr>
        <w:top w:val="none" w:sz="0" w:space="0" w:color="auto"/>
        <w:left w:val="none" w:sz="0" w:space="0" w:color="auto"/>
        <w:bottom w:val="none" w:sz="0" w:space="0" w:color="auto"/>
        <w:right w:val="none" w:sz="0" w:space="0" w:color="auto"/>
      </w:divBdr>
    </w:div>
    <w:div w:id="1711219896">
      <w:bodyDiv w:val="1"/>
      <w:marLeft w:val="0"/>
      <w:marRight w:val="0"/>
      <w:marTop w:val="0"/>
      <w:marBottom w:val="0"/>
      <w:divBdr>
        <w:top w:val="none" w:sz="0" w:space="0" w:color="auto"/>
        <w:left w:val="none" w:sz="0" w:space="0" w:color="auto"/>
        <w:bottom w:val="none" w:sz="0" w:space="0" w:color="auto"/>
        <w:right w:val="none" w:sz="0" w:space="0" w:color="auto"/>
      </w:divBdr>
    </w:div>
    <w:div w:id="1715933370">
      <w:bodyDiv w:val="1"/>
      <w:marLeft w:val="0"/>
      <w:marRight w:val="0"/>
      <w:marTop w:val="0"/>
      <w:marBottom w:val="0"/>
      <w:divBdr>
        <w:top w:val="none" w:sz="0" w:space="0" w:color="auto"/>
        <w:left w:val="none" w:sz="0" w:space="0" w:color="auto"/>
        <w:bottom w:val="none" w:sz="0" w:space="0" w:color="auto"/>
        <w:right w:val="none" w:sz="0" w:space="0" w:color="auto"/>
      </w:divBdr>
    </w:div>
    <w:div w:id="1742175736">
      <w:bodyDiv w:val="1"/>
      <w:marLeft w:val="0"/>
      <w:marRight w:val="0"/>
      <w:marTop w:val="0"/>
      <w:marBottom w:val="0"/>
      <w:divBdr>
        <w:top w:val="none" w:sz="0" w:space="0" w:color="auto"/>
        <w:left w:val="none" w:sz="0" w:space="0" w:color="auto"/>
        <w:bottom w:val="none" w:sz="0" w:space="0" w:color="auto"/>
        <w:right w:val="none" w:sz="0" w:space="0" w:color="auto"/>
      </w:divBdr>
    </w:div>
    <w:div w:id="1748651576">
      <w:bodyDiv w:val="1"/>
      <w:marLeft w:val="0"/>
      <w:marRight w:val="0"/>
      <w:marTop w:val="0"/>
      <w:marBottom w:val="0"/>
      <w:divBdr>
        <w:top w:val="none" w:sz="0" w:space="0" w:color="auto"/>
        <w:left w:val="none" w:sz="0" w:space="0" w:color="auto"/>
        <w:bottom w:val="none" w:sz="0" w:space="0" w:color="auto"/>
        <w:right w:val="none" w:sz="0" w:space="0" w:color="auto"/>
      </w:divBdr>
    </w:div>
    <w:div w:id="1761828412">
      <w:bodyDiv w:val="1"/>
      <w:marLeft w:val="0"/>
      <w:marRight w:val="0"/>
      <w:marTop w:val="0"/>
      <w:marBottom w:val="0"/>
      <w:divBdr>
        <w:top w:val="none" w:sz="0" w:space="0" w:color="auto"/>
        <w:left w:val="none" w:sz="0" w:space="0" w:color="auto"/>
        <w:bottom w:val="none" w:sz="0" w:space="0" w:color="auto"/>
        <w:right w:val="none" w:sz="0" w:space="0" w:color="auto"/>
      </w:divBdr>
    </w:div>
    <w:div w:id="1825584100">
      <w:bodyDiv w:val="1"/>
      <w:marLeft w:val="0"/>
      <w:marRight w:val="0"/>
      <w:marTop w:val="0"/>
      <w:marBottom w:val="0"/>
      <w:divBdr>
        <w:top w:val="none" w:sz="0" w:space="0" w:color="auto"/>
        <w:left w:val="none" w:sz="0" w:space="0" w:color="auto"/>
        <w:bottom w:val="none" w:sz="0" w:space="0" w:color="auto"/>
        <w:right w:val="none" w:sz="0" w:space="0" w:color="auto"/>
      </w:divBdr>
    </w:div>
    <w:div w:id="1859654467">
      <w:bodyDiv w:val="1"/>
      <w:marLeft w:val="0"/>
      <w:marRight w:val="0"/>
      <w:marTop w:val="0"/>
      <w:marBottom w:val="0"/>
      <w:divBdr>
        <w:top w:val="none" w:sz="0" w:space="0" w:color="auto"/>
        <w:left w:val="none" w:sz="0" w:space="0" w:color="auto"/>
        <w:bottom w:val="none" w:sz="0" w:space="0" w:color="auto"/>
        <w:right w:val="none" w:sz="0" w:space="0" w:color="auto"/>
      </w:divBdr>
    </w:div>
    <w:div w:id="1861162241">
      <w:bodyDiv w:val="1"/>
      <w:marLeft w:val="0"/>
      <w:marRight w:val="0"/>
      <w:marTop w:val="0"/>
      <w:marBottom w:val="0"/>
      <w:divBdr>
        <w:top w:val="none" w:sz="0" w:space="0" w:color="auto"/>
        <w:left w:val="none" w:sz="0" w:space="0" w:color="auto"/>
        <w:bottom w:val="none" w:sz="0" w:space="0" w:color="auto"/>
        <w:right w:val="none" w:sz="0" w:space="0" w:color="auto"/>
      </w:divBdr>
    </w:div>
    <w:div w:id="1869416034">
      <w:bodyDiv w:val="1"/>
      <w:marLeft w:val="0"/>
      <w:marRight w:val="0"/>
      <w:marTop w:val="0"/>
      <w:marBottom w:val="0"/>
      <w:divBdr>
        <w:top w:val="none" w:sz="0" w:space="0" w:color="auto"/>
        <w:left w:val="none" w:sz="0" w:space="0" w:color="auto"/>
        <w:bottom w:val="none" w:sz="0" w:space="0" w:color="auto"/>
        <w:right w:val="none" w:sz="0" w:space="0" w:color="auto"/>
      </w:divBdr>
    </w:div>
    <w:div w:id="1935629851">
      <w:bodyDiv w:val="1"/>
      <w:marLeft w:val="0"/>
      <w:marRight w:val="0"/>
      <w:marTop w:val="0"/>
      <w:marBottom w:val="0"/>
      <w:divBdr>
        <w:top w:val="none" w:sz="0" w:space="0" w:color="auto"/>
        <w:left w:val="none" w:sz="0" w:space="0" w:color="auto"/>
        <w:bottom w:val="none" w:sz="0" w:space="0" w:color="auto"/>
        <w:right w:val="none" w:sz="0" w:space="0" w:color="auto"/>
      </w:divBdr>
      <w:divsChild>
        <w:div w:id="1210993499">
          <w:marLeft w:val="0"/>
          <w:marRight w:val="0"/>
          <w:marTop w:val="0"/>
          <w:marBottom w:val="0"/>
          <w:divBdr>
            <w:top w:val="none" w:sz="0" w:space="0" w:color="auto"/>
            <w:left w:val="none" w:sz="0" w:space="0" w:color="auto"/>
            <w:bottom w:val="none" w:sz="0" w:space="0" w:color="auto"/>
            <w:right w:val="none" w:sz="0" w:space="0" w:color="auto"/>
          </w:divBdr>
          <w:divsChild>
            <w:div w:id="1558662104">
              <w:marLeft w:val="0"/>
              <w:marRight w:val="0"/>
              <w:marTop w:val="100"/>
              <w:marBottom w:val="100"/>
              <w:divBdr>
                <w:top w:val="none" w:sz="0" w:space="0" w:color="auto"/>
                <w:left w:val="none" w:sz="0" w:space="0" w:color="auto"/>
                <w:bottom w:val="none" w:sz="0" w:space="0" w:color="auto"/>
                <w:right w:val="none" w:sz="0" w:space="0" w:color="auto"/>
              </w:divBdr>
              <w:divsChild>
                <w:div w:id="201744610">
                  <w:marLeft w:val="0"/>
                  <w:marRight w:val="0"/>
                  <w:marTop w:val="0"/>
                  <w:marBottom w:val="0"/>
                  <w:divBdr>
                    <w:top w:val="none" w:sz="0" w:space="0" w:color="auto"/>
                    <w:left w:val="none" w:sz="0" w:space="0" w:color="auto"/>
                    <w:bottom w:val="none" w:sz="0" w:space="0" w:color="auto"/>
                    <w:right w:val="none" w:sz="0" w:space="0" w:color="auto"/>
                  </w:divBdr>
                  <w:divsChild>
                    <w:div w:id="15487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39559">
      <w:bodyDiv w:val="1"/>
      <w:marLeft w:val="0"/>
      <w:marRight w:val="0"/>
      <w:marTop w:val="0"/>
      <w:marBottom w:val="0"/>
      <w:divBdr>
        <w:top w:val="none" w:sz="0" w:space="0" w:color="auto"/>
        <w:left w:val="none" w:sz="0" w:space="0" w:color="auto"/>
        <w:bottom w:val="none" w:sz="0" w:space="0" w:color="auto"/>
        <w:right w:val="none" w:sz="0" w:space="0" w:color="auto"/>
      </w:divBdr>
    </w:div>
    <w:div w:id="1978026021">
      <w:bodyDiv w:val="1"/>
      <w:marLeft w:val="0"/>
      <w:marRight w:val="0"/>
      <w:marTop w:val="0"/>
      <w:marBottom w:val="0"/>
      <w:divBdr>
        <w:top w:val="none" w:sz="0" w:space="0" w:color="auto"/>
        <w:left w:val="none" w:sz="0" w:space="0" w:color="auto"/>
        <w:bottom w:val="none" w:sz="0" w:space="0" w:color="auto"/>
        <w:right w:val="none" w:sz="0" w:space="0" w:color="auto"/>
      </w:divBdr>
    </w:div>
    <w:div w:id="1996562924">
      <w:bodyDiv w:val="1"/>
      <w:marLeft w:val="0"/>
      <w:marRight w:val="0"/>
      <w:marTop w:val="0"/>
      <w:marBottom w:val="0"/>
      <w:divBdr>
        <w:top w:val="none" w:sz="0" w:space="0" w:color="auto"/>
        <w:left w:val="none" w:sz="0" w:space="0" w:color="auto"/>
        <w:bottom w:val="none" w:sz="0" w:space="0" w:color="auto"/>
        <w:right w:val="none" w:sz="0" w:space="0" w:color="auto"/>
      </w:divBdr>
    </w:div>
    <w:div w:id="2027247564">
      <w:bodyDiv w:val="1"/>
      <w:marLeft w:val="0"/>
      <w:marRight w:val="0"/>
      <w:marTop w:val="0"/>
      <w:marBottom w:val="0"/>
      <w:divBdr>
        <w:top w:val="none" w:sz="0" w:space="0" w:color="auto"/>
        <w:left w:val="none" w:sz="0" w:space="0" w:color="auto"/>
        <w:bottom w:val="none" w:sz="0" w:space="0" w:color="auto"/>
        <w:right w:val="none" w:sz="0" w:space="0" w:color="auto"/>
      </w:divBdr>
    </w:div>
    <w:div w:id="2043284867">
      <w:bodyDiv w:val="1"/>
      <w:marLeft w:val="0"/>
      <w:marRight w:val="0"/>
      <w:marTop w:val="0"/>
      <w:marBottom w:val="0"/>
      <w:divBdr>
        <w:top w:val="none" w:sz="0" w:space="0" w:color="auto"/>
        <w:left w:val="none" w:sz="0" w:space="0" w:color="auto"/>
        <w:bottom w:val="none" w:sz="0" w:space="0" w:color="auto"/>
        <w:right w:val="none" w:sz="0" w:space="0" w:color="auto"/>
      </w:divBdr>
    </w:div>
    <w:div w:id="2073575086">
      <w:bodyDiv w:val="1"/>
      <w:marLeft w:val="0"/>
      <w:marRight w:val="0"/>
      <w:marTop w:val="0"/>
      <w:marBottom w:val="0"/>
      <w:divBdr>
        <w:top w:val="none" w:sz="0" w:space="0" w:color="auto"/>
        <w:left w:val="none" w:sz="0" w:space="0" w:color="auto"/>
        <w:bottom w:val="none" w:sz="0" w:space="0" w:color="auto"/>
        <w:right w:val="none" w:sz="0" w:space="0" w:color="auto"/>
      </w:divBdr>
    </w:div>
    <w:div w:id="2076658211">
      <w:bodyDiv w:val="1"/>
      <w:marLeft w:val="0"/>
      <w:marRight w:val="0"/>
      <w:marTop w:val="0"/>
      <w:marBottom w:val="0"/>
      <w:divBdr>
        <w:top w:val="none" w:sz="0" w:space="0" w:color="auto"/>
        <w:left w:val="none" w:sz="0" w:space="0" w:color="auto"/>
        <w:bottom w:val="none" w:sz="0" w:space="0" w:color="auto"/>
        <w:right w:val="none" w:sz="0" w:space="0" w:color="auto"/>
      </w:divBdr>
    </w:div>
    <w:div w:id="20830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a.va.gov/pubs/forms/VBA-26-1839-AR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vbaw.vba.va.gov/bl/20/cio/20s5/forms/VBA-26-1839-AR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ba.va.gov/pubs/forms/VBA-26-1839-ARE.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yzjone\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45AA0-DC21-4419-8A07-E2C88F4D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Template>
  <TotalTime>1</TotalTime>
  <Pages>13</Pages>
  <Words>2368</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Chapter 5</vt:lpstr>
    </vt:vector>
  </TitlesOfParts>
  <Company>VA</Company>
  <LinksUpToDate>false</LinksUpToDate>
  <CharactersWithSpaces>15601</CharactersWithSpaces>
  <SharedDoc>false</SharedDoc>
  <HLinks>
    <vt:vector size="12" baseType="variant">
      <vt:variant>
        <vt:i4>6160402</vt:i4>
      </vt:variant>
      <vt:variant>
        <vt:i4>3</vt:i4>
      </vt:variant>
      <vt:variant>
        <vt:i4>0</vt:i4>
      </vt:variant>
      <vt:variant>
        <vt:i4>5</vt:i4>
      </vt:variant>
      <vt:variant>
        <vt:lpwstr>http://www.vba.va.gov/pubs/forms/VBA-26-1839-ARE.pdf</vt:lpwstr>
      </vt:variant>
      <vt:variant>
        <vt:lpwstr/>
      </vt:variant>
      <vt:variant>
        <vt:i4>6160402</vt:i4>
      </vt:variant>
      <vt:variant>
        <vt:i4>0</vt:i4>
      </vt:variant>
      <vt:variant>
        <vt:i4>0</vt:i4>
      </vt:variant>
      <vt:variant>
        <vt:i4>5</vt:i4>
      </vt:variant>
      <vt:variant>
        <vt:lpwstr>http://www.vba.va.gov/pubs/forms/VBA-26-1839-ARE.pdf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creator>lgywwhit</dc:creator>
  <cp:lastModifiedBy>Ricardo Da Silva</cp:lastModifiedBy>
  <cp:revision>2</cp:revision>
  <cp:lastPrinted>2013-11-26T21:55:00Z</cp:lastPrinted>
  <dcterms:created xsi:type="dcterms:W3CDTF">2014-02-19T19:21:00Z</dcterms:created>
  <dcterms:modified xsi:type="dcterms:W3CDTF">2014-02-19T19:21:00Z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