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E8" w:rsidRPr="00337774" w:rsidRDefault="00BC31E8" w:rsidP="00BC31E8">
      <w:pPr>
        <w:spacing w:after="240"/>
        <w:outlineLvl w:val="1"/>
        <w:rPr>
          <w:rFonts w:ascii="Arial" w:hAnsi="Arial"/>
          <w:b/>
          <w:sz w:val="32"/>
        </w:rPr>
      </w:pPr>
      <w:bookmarkStart w:id="0" w:name="_GoBack"/>
      <w:bookmarkEnd w:id="0"/>
      <w:r w:rsidRPr="00337774">
        <w:rPr>
          <w:rFonts w:ascii="Arial" w:hAnsi="Arial"/>
          <w:b/>
          <w:sz w:val="32"/>
        </w:rPr>
        <w:t xml:space="preserve">Chapter 12. Death Cases </w:t>
      </w:r>
    </w:p>
    <w:p w:rsidR="00BC31E8" w:rsidRPr="00337774" w:rsidRDefault="00BC31E8" w:rsidP="00BC31E8">
      <w:pPr>
        <w:spacing w:after="240"/>
        <w:outlineLvl w:val="3"/>
        <w:rPr>
          <w:rFonts w:ascii="Arial" w:hAnsi="Arial"/>
          <w:b/>
          <w:sz w:val="32"/>
        </w:rPr>
      </w:pPr>
      <w:r w:rsidRPr="00337774">
        <w:rPr>
          <w:rFonts w:ascii="Arial" w:hAnsi="Arial"/>
          <w:b/>
          <w:sz w:val="32"/>
        </w:rPr>
        <w:t>Overview</w:t>
      </w: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BC31E8" w:rsidP="00717114">
            <w:pPr>
              <w:numPr>
                <w:ilvl w:val="12"/>
                <w:numId w:val="0"/>
              </w:numPr>
              <w:outlineLvl w:val="4"/>
              <w:rPr>
                <w:b/>
                <w:sz w:val="22"/>
              </w:rPr>
            </w:pPr>
            <w:r w:rsidRPr="00337774">
              <w:rPr>
                <w:b/>
                <w:sz w:val="22"/>
              </w:rPr>
              <w:t>In this Chapter</w:t>
            </w:r>
          </w:p>
        </w:tc>
        <w:tc>
          <w:tcPr>
            <w:tcW w:w="7740" w:type="dxa"/>
          </w:tcPr>
          <w:p w:rsidR="00BC31E8" w:rsidRPr="00337774" w:rsidRDefault="00BC31E8" w:rsidP="00717114">
            <w:pPr>
              <w:numPr>
                <w:ilvl w:val="12"/>
                <w:numId w:val="0"/>
              </w:numPr>
            </w:pPr>
            <w:r w:rsidRPr="00337774">
              <w:t xml:space="preserve">This chapter contains the following topics: </w:t>
            </w:r>
          </w:p>
        </w:tc>
      </w:tr>
    </w:tbl>
    <w:p w:rsidR="00BC31E8" w:rsidRPr="00337774" w:rsidRDefault="00BC31E8" w:rsidP="00BC31E8">
      <w:pPr>
        <w:numPr>
          <w:ilvl w:val="12"/>
          <w:numId w:val="0"/>
        </w:numPr>
      </w:pPr>
    </w:p>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BC31E8"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HeaderText"/>
            </w:pPr>
            <w:r w:rsidRPr="00337774">
              <w:t>Topic</w:t>
            </w:r>
          </w:p>
        </w:tc>
        <w:tc>
          <w:tcPr>
            <w:tcW w:w="612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HeaderText"/>
            </w:pPr>
            <w:r w:rsidRPr="00337774">
              <w:t xml:space="preserve">Topic name </w:t>
            </w:r>
          </w:p>
        </w:tc>
        <w:tc>
          <w:tcPr>
            <w:tcW w:w="9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HeaderText"/>
            </w:pPr>
            <w:r w:rsidRPr="00337774">
              <w:t>See Page</w:t>
            </w:r>
          </w:p>
        </w:tc>
      </w:tr>
      <w:tr w:rsidR="00BC31E8"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1</w:t>
            </w:r>
          </w:p>
        </w:tc>
        <w:tc>
          <w:tcPr>
            <w:tcW w:w="612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pPr>
            <w:r w:rsidRPr="00337774">
              <w:rPr>
                <w:noProof/>
              </w:rPr>
              <w:t>General Information about Death Cases</w:t>
            </w:r>
          </w:p>
        </w:tc>
        <w:tc>
          <w:tcPr>
            <w:tcW w:w="9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12-2</w:t>
            </w:r>
          </w:p>
        </w:tc>
      </w:tr>
      <w:tr w:rsidR="00BC31E8"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ind w:left="540" w:hanging="540"/>
              <w:jc w:val="center"/>
            </w:pPr>
            <w:r w:rsidRPr="00337774">
              <w:t>2</w:t>
            </w:r>
          </w:p>
        </w:tc>
        <w:tc>
          <w:tcPr>
            <w:tcW w:w="612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tabs>
                <w:tab w:val="left" w:pos="187"/>
              </w:tabs>
            </w:pPr>
            <w:r>
              <w:t>Next of Kin Notification</w:t>
            </w:r>
            <w:r w:rsidRPr="00337774">
              <w:t xml:space="preserve"> </w:t>
            </w:r>
          </w:p>
        </w:tc>
        <w:tc>
          <w:tcPr>
            <w:tcW w:w="9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12-3</w:t>
            </w:r>
          </w:p>
        </w:tc>
      </w:tr>
      <w:tr w:rsidR="00BC31E8"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ind w:left="540" w:hanging="540"/>
              <w:jc w:val="center"/>
            </w:pPr>
            <w:r w:rsidRPr="00337774">
              <w:t>3</w:t>
            </w:r>
          </w:p>
        </w:tc>
        <w:tc>
          <w:tcPr>
            <w:tcW w:w="612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tabs>
                <w:tab w:val="left" w:pos="187"/>
              </w:tabs>
            </w:pPr>
            <w:r w:rsidRPr="00337774">
              <w:t xml:space="preserve">Processing Death Cases when </w:t>
            </w:r>
            <w:r>
              <w:t xml:space="preserve">there is Conditional Approval and </w:t>
            </w:r>
            <w:r w:rsidRPr="00337774">
              <w:t>Outstanding Expenses are Claimed</w:t>
            </w:r>
          </w:p>
        </w:tc>
        <w:tc>
          <w:tcPr>
            <w:tcW w:w="9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12-</w:t>
            </w:r>
            <w:r>
              <w:t>4</w:t>
            </w:r>
          </w:p>
        </w:tc>
      </w:tr>
      <w:tr w:rsidR="00BC31E8"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4</w:t>
            </w:r>
          </w:p>
        </w:tc>
        <w:tc>
          <w:tcPr>
            <w:tcW w:w="612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tabs>
                <w:tab w:val="left" w:pos="187"/>
              </w:tabs>
            </w:pPr>
            <w:r w:rsidRPr="00337774">
              <w:t xml:space="preserve">Processing Death Cases with an Approved Grant </w:t>
            </w:r>
            <w:r w:rsidR="00B97649">
              <w:t>and Before Construction h</w:t>
            </w:r>
            <w:r>
              <w:t>as Begun</w:t>
            </w:r>
          </w:p>
        </w:tc>
        <w:tc>
          <w:tcPr>
            <w:tcW w:w="9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12-</w:t>
            </w:r>
            <w:r w:rsidR="00002358">
              <w:t>7</w:t>
            </w:r>
          </w:p>
        </w:tc>
      </w:tr>
      <w:tr w:rsidR="00BC31E8"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jc w:val="center"/>
            </w:pPr>
            <w:r w:rsidRPr="00337774">
              <w:t>5</w:t>
            </w:r>
          </w:p>
        </w:tc>
        <w:tc>
          <w:tcPr>
            <w:tcW w:w="6120" w:type="dxa"/>
            <w:tcBorders>
              <w:top w:val="single" w:sz="6" w:space="0" w:color="auto"/>
              <w:left w:val="single" w:sz="6" w:space="0" w:color="auto"/>
              <w:bottom w:val="single" w:sz="6" w:space="0" w:color="auto"/>
              <w:right w:val="single" w:sz="6" w:space="0" w:color="auto"/>
            </w:tcBorders>
          </w:tcPr>
          <w:p w:rsidR="00BC31E8" w:rsidRPr="00337774" w:rsidRDefault="00BC31E8" w:rsidP="00717114">
            <w:pPr>
              <w:pStyle w:val="TableText"/>
            </w:pPr>
            <w:r w:rsidRPr="00337774">
              <w:t xml:space="preserve">Processing Death Cases </w:t>
            </w:r>
            <w:r>
              <w:t>with an Approve</w:t>
            </w:r>
            <w:r w:rsidR="00B97649">
              <w:t>d Grant and After Construction h</w:t>
            </w:r>
            <w:r>
              <w:t>as Begun</w:t>
            </w:r>
          </w:p>
        </w:tc>
        <w:tc>
          <w:tcPr>
            <w:tcW w:w="900" w:type="dxa"/>
            <w:tcBorders>
              <w:top w:val="single" w:sz="6" w:space="0" w:color="auto"/>
              <w:left w:val="single" w:sz="6" w:space="0" w:color="auto"/>
              <w:bottom w:val="single" w:sz="6" w:space="0" w:color="auto"/>
              <w:right w:val="single" w:sz="6" w:space="0" w:color="auto"/>
            </w:tcBorders>
          </w:tcPr>
          <w:p w:rsidR="00BC31E8" w:rsidRPr="00337774" w:rsidRDefault="00BC31E8" w:rsidP="00510C10">
            <w:pPr>
              <w:pStyle w:val="TableText"/>
              <w:jc w:val="center"/>
            </w:pPr>
            <w:r w:rsidRPr="00337774">
              <w:t>12-</w:t>
            </w:r>
            <w:r w:rsidR="00510C10">
              <w:t>9</w:t>
            </w:r>
          </w:p>
        </w:tc>
      </w:tr>
    </w:tbl>
    <w:p w:rsidR="00BC31E8" w:rsidRPr="00337774" w:rsidRDefault="00BC31E8" w:rsidP="00BC31E8">
      <w:pPr>
        <w:pStyle w:val="BlockLine"/>
        <w:ind w:right="-180"/>
      </w:pPr>
      <w:r w:rsidRPr="00337774">
        <w:t xml:space="preserve"> </w:t>
      </w:r>
    </w:p>
    <w:p w:rsidR="00BC31E8" w:rsidRPr="00337774" w:rsidRDefault="00BC31E8" w:rsidP="00BC31E8">
      <w:r w:rsidRPr="00337774">
        <w:br w:type="page"/>
      </w:r>
    </w:p>
    <w:tbl>
      <w:tblPr>
        <w:tblW w:w="0" w:type="auto"/>
        <w:tblLayout w:type="fixed"/>
        <w:tblLook w:val="0000" w:firstRow="0" w:lastRow="0" w:firstColumn="0" w:lastColumn="0" w:noHBand="0" w:noVBand="0"/>
      </w:tblPr>
      <w:tblGrid>
        <w:gridCol w:w="9468"/>
      </w:tblGrid>
      <w:tr w:rsidR="00BC31E8" w:rsidRPr="00337774" w:rsidTr="00717114">
        <w:trPr>
          <w:cantSplit/>
        </w:trPr>
        <w:tc>
          <w:tcPr>
            <w:tcW w:w="9468" w:type="dxa"/>
          </w:tcPr>
          <w:p w:rsidR="00BC31E8" w:rsidRPr="00337774" w:rsidRDefault="00BC31E8" w:rsidP="00717114">
            <w:r w:rsidRPr="00337774">
              <w:lastRenderedPageBreak/>
              <w:br w:type="page"/>
            </w:r>
            <w:r w:rsidRPr="00337774">
              <w:rPr>
                <w:rFonts w:ascii="Arial" w:hAnsi="Arial"/>
                <w:b/>
                <w:sz w:val="32"/>
              </w:rPr>
              <w:t xml:space="preserve">1. General Information about Death Cases </w:t>
            </w:r>
          </w:p>
        </w:tc>
      </w:tr>
    </w:tbl>
    <w:p w:rsidR="00BC31E8" w:rsidRDefault="00BC31E8" w:rsidP="00BC31E8">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97649" w:rsidTr="007813A2">
        <w:trPr>
          <w:cantSplit/>
        </w:trPr>
        <w:tc>
          <w:tcPr>
            <w:tcW w:w="1728" w:type="dxa"/>
          </w:tcPr>
          <w:p w:rsidR="00B97649" w:rsidRDefault="000543CF" w:rsidP="007813A2">
            <w:pPr>
              <w:pStyle w:val="Heading5"/>
            </w:pPr>
            <w:r>
              <w:t>Change D</w:t>
            </w:r>
            <w:r w:rsidR="00B97649">
              <w:t>ate</w:t>
            </w:r>
          </w:p>
        </w:tc>
        <w:tc>
          <w:tcPr>
            <w:tcW w:w="7740" w:type="dxa"/>
          </w:tcPr>
          <w:p w:rsidR="00B97649" w:rsidRDefault="00AA7F7D" w:rsidP="007813A2">
            <w:pPr>
              <w:pStyle w:val="BlockText"/>
            </w:pPr>
            <w:r>
              <w:t>February 12, 2014</w:t>
            </w:r>
            <w:r w:rsidR="00B97649">
              <w:t>, Change 1</w:t>
            </w:r>
          </w:p>
          <w:p w:rsidR="00B97649" w:rsidRDefault="00B97649" w:rsidP="007813A2">
            <w:pPr>
              <w:pStyle w:val="BulletText1"/>
            </w:pPr>
            <w:r>
              <w:t>This entire section has been updated.</w:t>
            </w:r>
          </w:p>
        </w:tc>
      </w:tr>
    </w:tbl>
    <w:p w:rsidR="00B97649" w:rsidRPr="00337774" w:rsidRDefault="00B97649" w:rsidP="00B97649">
      <w:pPr>
        <w:pStyle w:val="BlockLine"/>
      </w:pPr>
      <w:r w:rsidRPr="00337774">
        <w:t xml:space="preserve"> </w:t>
      </w: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107918" w:rsidP="00717114">
            <w:pPr>
              <w:outlineLvl w:val="4"/>
              <w:rPr>
                <w:b/>
                <w:sz w:val="22"/>
              </w:rPr>
            </w:pPr>
            <w:r>
              <w:rPr>
                <w:b/>
                <w:sz w:val="22"/>
              </w:rPr>
              <w:t>a. Objective for Death C</w:t>
            </w:r>
            <w:r w:rsidR="00BC31E8" w:rsidRPr="00337774">
              <w:rPr>
                <w:b/>
                <w:sz w:val="22"/>
              </w:rPr>
              <w:t>ases</w:t>
            </w:r>
          </w:p>
        </w:tc>
        <w:tc>
          <w:tcPr>
            <w:tcW w:w="7740" w:type="dxa"/>
          </w:tcPr>
          <w:p w:rsidR="00BC31E8" w:rsidRPr="00337774" w:rsidRDefault="00BC31E8" w:rsidP="00717114">
            <w:pPr>
              <w:numPr>
                <w:ilvl w:val="12"/>
                <w:numId w:val="0"/>
              </w:numPr>
            </w:pPr>
            <w:r w:rsidRPr="00337774">
              <w:t xml:space="preserve">The objective for death cases is to return the Veteran’s estate to the same condition it was prior to grant approval.  </w:t>
            </w:r>
            <w:r w:rsidRPr="00FF0378">
              <w:t xml:space="preserve">All death case reimbursement requests over $2,500 </w:t>
            </w:r>
            <w:r w:rsidRPr="00107918">
              <w:t>must</w:t>
            </w:r>
            <w:r w:rsidRPr="00FF0378">
              <w:t xml:space="preserve"> be approved by Central Office (CO).</w:t>
            </w:r>
            <w:r w:rsidRPr="00337774">
              <w:t xml:space="preserve">  All other death case reimbursement requests </w:t>
            </w:r>
            <w:r w:rsidRPr="00107918">
              <w:t>must</w:t>
            </w:r>
            <w:r w:rsidRPr="00337774">
              <w:t xml:space="preserve"> be approved by the </w:t>
            </w:r>
            <w:r w:rsidR="00107918">
              <w:t>Assistant Loan Guaranty Officer (</w:t>
            </w:r>
            <w:r w:rsidRPr="00337774">
              <w:t>ALGO</w:t>
            </w:r>
            <w:r w:rsidR="00107918">
              <w:t>)</w:t>
            </w:r>
            <w:r w:rsidRPr="00337774">
              <w:t>/L</w:t>
            </w:r>
            <w:r w:rsidR="00107918">
              <w:t xml:space="preserve">oan </w:t>
            </w:r>
            <w:r w:rsidRPr="00337774">
              <w:t>G</w:t>
            </w:r>
            <w:r w:rsidR="00107918">
              <w:t xml:space="preserve">uaranty </w:t>
            </w:r>
            <w:r w:rsidRPr="00337774">
              <w:t>O</w:t>
            </w:r>
            <w:r w:rsidR="00107918">
              <w:t>fficer (LGO)</w:t>
            </w:r>
            <w:r w:rsidRPr="00337774">
              <w:t>.</w:t>
            </w:r>
          </w:p>
        </w:tc>
      </w:tr>
    </w:tbl>
    <w:p w:rsidR="00BC31E8" w:rsidRPr="00337774" w:rsidRDefault="00BC31E8" w:rsidP="00BC31E8">
      <w:pPr>
        <w:numPr>
          <w:ilvl w:val="12"/>
          <w:numId w:val="0"/>
        </w:numPr>
        <w:pBdr>
          <w:top w:val="single" w:sz="6" w:space="1" w:color="auto"/>
          <w:between w:val="single" w:sz="6" w:space="1" w:color="auto"/>
        </w:pBdr>
        <w:spacing w:before="240"/>
        <w:ind w:left="1700"/>
      </w:pPr>
    </w:p>
    <w:tbl>
      <w:tblPr>
        <w:tblW w:w="9798" w:type="dxa"/>
        <w:tblLayout w:type="fixed"/>
        <w:tblLook w:val="0000" w:firstRow="0" w:lastRow="0" w:firstColumn="0" w:lastColumn="0" w:noHBand="0" w:noVBand="0"/>
      </w:tblPr>
      <w:tblGrid>
        <w:gridCol w:w="1788"/>
        <w:gridCol w:w="8010"/>
      </w:tblGrid>
      <w:tr w:rsidR="00BC31E8" w:rsidRPr="00337774" w:rsidTr="00107918">
        <w:trPr>
          <w:cantSplit/>
          <w:trHeight w:val="2193"/>
        </w:trPr>
        <w:tc>
          <w:tcPr>
            <w:tcW w:w="1788" w:type="dxa"/>
          </w:tcPr>
          <w:p w:rsidR="00BC31E8" w:rsidRPr="00337774" w:rsidRDefault="00107918" w:rsidP="00717114">
            <w:pPr>
              <w:outlineLvl w:val="4"/>
              <w:rPr>
                <w:b/>
                <w:sz w:val="22"/>
              </w:rPr>
            </w:pPr>
            <w:r>
              <w:rPr>
                <w:b/>
                <w:sz w:val="22"/>
              </w:rPr>
              <w:t>b. Grant Stages Which Death Might O</w:t>
            </w:r>
            <w:r w:rsidR="00BC31E8" w:rsidRPr="00337774">
              <w:rPr>
                <w:b/>
                <w:sz w:val="22"/>
              </w:rPr>
              <w:t>ccur</w:t>
            </w:r>
          </w:p>
        </w:tc>
        <w:tc>
          <w:tcPr>
            <w:tcW w:w="8010" w:type="dxa"/>
            <w:tcBorders>
              <w:bottom w:val="single" w:sz="4" w:space="0" w:color="auto"/>
            </w:tcBorders>
          </w:tcPr>
          <w:p w:rsidR="00BC31E8" w:rsidRDefault="00BC31E8" w:rsidP="00717114">
            <w:pPr>
              <w:numPr>
                <w:ilvl w:val="12"/>
                <w:numId w:val="0"/>
              </w:numPr>
            </w:pPr>
            <w:r w:rsidRPr="00337774">
              <w:t xml:space="preserve">The Veteran’s death </w:t>
            </w:r>
            <w:r>
              <w:t>may occur at any point in the grant process.  This chapter covers the vast majority of circumstances and how to process multiple types of death cases.</w:t>
            </w:r>
          </w:p>
          <w:p w:rsidR="00BC31E8" w:rsidRDefault="00BC31E8" w:rsidP="00717114">
            <w:pPr>
              <w:numPr>
                <w:ilvl w:val="12"/>
                <w:numId w:val="0"/>
              </w:numPr>
            </w:pPr>
          </w:p>
          <w:p w:rsidR="00BC31E8" w:rsidRPr="00337774" w:rsidRDefault="00107918" w:rsidP="00107918">
            <w:pPr>
              <w:numPr>
                <w:ilvl w:val="12"/>
                <w:numId w:val="0"/>
              </w:numPr>
            </w:pPr>
            <w:r>
              <w:t>If the SAH A</w:t>
            </w:r>
            <w:r w:rsidR="00BC31E8">
              <w:t>gent encounters a death case that does not fit into the scenarios described in this chapter, the R</w:t>
            </w:r>
            <w:r>
              <w:t xml:space="preserve">egional </w:t>
            </w:r>
            <w:r w:rsidR="00BC31E8">
              <w:t>L</w:t>
            </w:r>
            <w:r>
              <w:t xml:space="preserve">oan </w:t>
            </w:r>
            <w:r w:rsidR="00BC31E8">
              <w:t>C</w:t>
            </w:r>
            <w:r>
              <w:t>enter (RLC)</w:t>
            </w:r>
            <w:r w:rsidR="00BC31E8">
              <w:t xml:space="preserve"> must contact </w:t>
            </w:r>
            <w:r>
              <w:t xml:space="preserve">CO </w:t>
            </w:r>
            <w:r w:rsidR="00BC31E8">
              <w:t>for further guidance.</w:t>
            </w:r>
            <w:r w:rsidR="00BC31E8" w:rsidRPr="00337774">
              <w:t xml:space="preserve"> </w:t>
            </w:r>
          </w:p>
        </w:tc>
      </w:tr>
    </w:tbl>
    <w:p w:rsidR="00BC31E8" w:rsidRPr="00337774" w:rsidRDefault="00BC31E8" w:rsidP="00BC31E8"/>
    <w:p w:rsidR="00BC31E8" w:rsidRPr="00337774" w:rsidRDefault="00BC31E8" w:rsidP="00BC31E8">
      <w:r w:rsidRPr="00337774">
        <w:br w:type="page"/>
      </w:r>
    </w:p>
    <w:p w:rsidR="00BC31E8" w:rsidRPr="00337774" w:rsidRDefault="00BC31E8" w:rsidP="00BC31E8">
      <w:pPr>
        <w:tabs>
          <w:tab w:val="left" w:pos="187"/>
        </w:tabs>
        <w:rPr>
          <w:rFonts w:ascii="Arial" w:hAnsi="Arial" w:cs="Arial"/>
          <w:b/>
          <w:sz w:val="32"/>
          <w:szCs w:val="32"/>
        </w:rPr>
      </w:pPr>
      <w:r>
        <w:rPr>
          <w:rFonts w:ascii="Arial" w:hAnsi="Arial" w:cs="Arial"/>
          <w:b/>
          <w:sz w:val="32"/>
          <w:szCs w:val="32"/>
        </w:rPr>
        <w:lastRenderedPageBreak/>
        <w:t>2.  Next of Kin Notification</w:t>
      </w:r>
      <w:r w:rsidRPr="00337774">
        <w:rPr>
          <w:rFonts w:ascii="Arial" w:hAnsi="Arial" w:cs="Arial"/>
          <w:b/>
          <w:sz w:val="32"/>
          <w:szCs w:val="32"/>
        </w:rPr>
        <w:t xml:space="preserve"> </w:t>
      </w:r>
    </w:p>
    <w:p w:rsidR="00BC31E8" w:rsidRDefault="00BC31E8" w:rsidP="00BC31E8">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97649" w:rsidTr="007813A2">
        <w:trPr>
          <w:cantSplit/>
        </w:trPr>
        <w:tc>
          <w:tcPr>
            <w:tcW w:w="1728" w:type="dxa"/>
          </w:tcPr>
          <w:p w:rsidR="00B97649" w:rsidRDefault="000543CF" w:rsidP="007813A2">
            <w:pPr>
              <w:pStyle w:val="Heading5"/>
            </w:pPr>
            <w:r>
              <w:t>Change D</w:t>
            </w:r>
            <w:r w:rsidR="00B97649">
              <w:t>ate</w:t>
            </w:r>
          </w:p>
        </w:tc>
        <w:tc>
          <w:tcPr>
            <w:tcW w:w="7740" w:type="dxa"/>
          </w:tcPr>
          <w:p w:rsidR="00AA7F7D" w:rsidRDefault="00AA7F7D" w:rsidP="00AA7F7D">
            <w:pPr>
              <w:pStyle w:val="BlockText"/>
            </w:pPr>
            <w:r>
              <w:t>February 12, 2014, Change 1</w:t>
            </w:r>
          </w:p>
          <w:p w:rsidR="00B97649" w:rsidRDefault="00B97649" w:rsidP="007813A2">
            <w:pPr>
              <w:pStyle w:val="BulletText1"/>
            </w:pPr>
            <w:r>
              <w:t>This entire section has been updated.</w:t>
            </w:r>
          </w:p>
        </w:tc>
      </w:tr>
    </w:tbl>
    <w:p w:rsidR="00B97649" w:rsidRPr="00337774" w:rsidRDefault="00B97649" w:rsidP="00B97649">
      <w:pPr>
        <w:pStyle w:val="BlockLine"/>
      </w:pPr>
      <w:r w:rsidRPr="00337774">
        <w:t xml:space="preserve"> </w:t>
      </w: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B97649" w:rsidP="00717114">
            <w:pPr>
              <w:numPr>
                <w:ilvl w:val="12"/>
                <w:numId w:val="0"/>
              </w:numPr>
              <w:outlineLvl w:val="4"/>
              <w:rPr>
                <w:b/>
                <w:sz w:val="22"/>
              </w:rPr>
            </w:pPr>
            <w:r>
              <w:rPr>
                <w:b/>
                <w:sz w:val="22"/>
              </w:rPr>
              <w:t>a. Purpose f</w:t>
            </w:r>
            <w:r w:rsidR="00BB3893">
              <w:rPr>
                <w:b/>
                <w:sz w:val="22"/>
              </w:rPr>
              <w:t>or Contacting Next of K</w:t>
            </w:r>
            <w:r w:rsidR="00BC31E8" w:rsidRPr="00337774">
              <w:rPr>
                <w:b/>
                <w:sz w:val="22"/>
              </w:rPr>
              <w:t>in</w:t>
            </w:r>
          </w:p>
        </w:tc>
        <w:tc>
          <w:tcPr>
            <w:tcW w:w="7740" w:type="dxa"/>
            <w:tcBorders>
              <w:bottom w:val="single" w:sz="4" w:space="0" w:color="auto"/>
            </w:tcBorders>
          </w:tcPr>
          <w:p w:rsidR="00BC31E8" w:rsidRPr="00337774" w:rsidRDefault="00BC31E8" w:rsidP="00717114">
            <w:pPr>
              <w:numPr>
                <w:ilvl w:val="12"/>
                <w:numId w:val="0"/>
              </w:numPr>
            </w:pPr>
            <w:r w:rsidRPr="00337774">
              <w:t xml:space="preserve">The purpose for contacting the </w:t>
            </w:r>
            <w:r w:rsidR="00BB3893" w:rsidRPr="00337774">
              <w:t>Next of Kin</w:t>
            </w:r>
            <w:r w:rsidRPr="00337774">
              <w:t xml:space="preserve"> is to:</w:t>
            </w:r>
          </w:p>
          <w:p w:rsidR="00BC31E8" w:rsidRPr="00337774" w:rsidRDefault="00BC31E8" w:rsidP="00717114">
            <w:pPr>
              <w:numPr>
                <w:ilvl w:val="12"/>
                <w:numId w:val="0"/>
              </w:numPr>
            </w:pPr>
          </w:p>
          <w:p w:rsidR="00BC31E8" w:rsidRPr="00337774" w:rsidRDefault="00BC31E8" w:rsidP="00BC31E8">
            <w:pPr>
              <w:numPr>
                <w:ilvl w:val="0"/>
                <w:numId w:val="1"/>
              </w:numPr>
              <w:tabs>
                <w:tab w:val="left" w:pos="187"/>
              </w:tabs>
              <w:ind w:left="187" w:hanging="187"/>
            </w:pPr>
            <w:r w:rsidRPr="00337774">
              <w:t>extend condolences to the family</w:t>
            </w:r>
            <w:r w:rsidR="00BB3893">
              <w:t>, and</w:t>
            </w:r>
          </w:p>
          <w:p w:rsidR="00BC31E8" w:rsidRPr="00337774" w:rsidRDefault="00BC31E8" w:rsidP="00BB3893">
            <w:pPr>
              <w:numPr>
                <w:ilvl w:val="0"/>
                <w:numId w:val="1"/>
              </w:numPr>
              <w:tabs>
                <w:tab w:val="left" w:pos="342"/>
              </w:tabs>
              <w:ind w:left="342" w:hanging="342"/>
            </w:pPr>
            <w:r w:rsidRPr="00337774">
              <w:t xml:space="preserve">request that the Department of Veterans Affairs (VA) be advised of any </w:t>
            </w:r>
            <w:r w:rsidRPr="00337774">
              <w:br/>
              <w:t xml:space="preserve">outstanding expenses incurred in relation to the Veteran’s </w:t>
            </w:r>
            <w:r>
              <w:t xml:space="preserve">planned use of the </w:t>
            </w:r>
            <w:r w:rsidRPr="00337774">
              <w:t>Specially Adapted Housing (SAH)/Specia</w:t>
            </w:r>
            <w:r>
              <w:t xml:space="preserve">l Housing Adaptation (SHA) </w:t>
            </w:r>
            <w:r w:rsidR="00B97649">
              <w:t>g</w:t>
            </w:r>
            <w:r w:rsidRPr="00337774">
              <w:t>rant after the grant has been established</w:t>
            </w:r>
            <w:r w:rsidR="00BB3893">
              <w:t>.</w:t>
            </w:r>
            <w:r w:rsidRPr="00337774">
              <w:t xml:space="preserve">  </w:t>
            </w:r>
          </w:p>
          <w:p w:rsidR="00BC31E8" w:rsidRPr="00337774" w:rsidRDefault="00BC31E8" w:rsidP="00717114">
            <w:pPr>
              <w:tabs>
                <w:tab w:val="left" w:pos="187"/>
              </w:tabs>
              <w:ind w:left="187"/>
            </w:pPr>
          </w:p>
        </w:tc>
      </w:tr>
      <w:tr w:rsidR="00BC31E8" w:rsidRPr="00337774" w:rsidTr="00717114">
        <w:trPr>
          <w:cantSplit/>
        </w:trPr>
        <w:tc>
          <w:tcPr>
            <w:tcW w:w="1728" w:type="dxa"/>
          </w:tcPr>
          <w:p w:rsidR="00BC31E8" w:rsidRPr="00337774" w:rsidRDefault="00BC31E8" w:rsidP="00717114">
            <w:pPr>
              <w:numPr>
                <w:ilvl w:val="12"/>
                <w:numId w:val="0"/>
              </w:numPr>
              <w:outlineLvl w:val="4"/>
              <w:rPr>
                <w:b/>
                <w:sz w:val="22"/>
              </w:rPr>
            </w:pPr>
          </w:p>
          <w:p w:rsidR="00BC31E8" w:rsidRPr="00337774" w:rsidRDefault="00BB3893" w:rsidP="00717114">
            <w:pPr>
              <w:numPr>
                <w:ilvl w:val="12"/>
                <w:numId w:val="0"/>
              </w:numPr>
              <w:outlineLvl w:val="4"/>
              <w:rPr>
                <w:b/>
                <w:sz w:val="22"/>
              </w:rPr>
            </w:pPr>
            <w:r>
              <w:rPr>
                <w:b/>
                <w:sz w:val="22"/>
              </w:rPr>
              <w:t>b. When to Contact N</w:t>
            </w:r>
            <w:r w:rsidR="00BC31E8" w:rsidRPr="00337774">
              <w:rPr>
                <w:b/>
                <w:sz w:val="22"/>
              </w:rPr>
              <w:t xml:space="preserve">ext of </w:t>
            </w:r>
            <w:r>
              <w:rPr>
                <w:b/>
                <w:sz w:val="22"/>
              </w:rPr>
              <w:t>K</w:t>
            </w:r>
            <w:r w:rsidR="00BC31E8" w:rsidRPr="00337774">
              <w:rPr>
                <w:b/>
                <w:sz w:val="22"/>
              </w:rPr>
              <w:t>in</w:t>
            </w:r>
          </w:p>
        </w:tc>
        <w:tc>
          <w:tcPr>
            <w:tcW w:w="7740" w:type="dxa"/>
            <w:tcBorders>
              <w:top w:val="single" w:sz="4" w:space="0" w:color="auto"/>
              <w:bottom w:val="single" w:sz="4" w:space="0" w:color="auto"/>
            </w:tcBorders>
          </w:tcPr>
          <w:p w:rsidR="00BC31E8" w:rsidRPr="00337774" w:rsidRDefault="00BC31E8" w:rsidP="00717114">
            <w:pPr>
              <w:numPr>
                <w:ilvl w:val="12"/>
                <w:numId w:val="0"/>
              </w:numPr>
            </w:pPr>
          </w:p>
          <w:p w:rsidR="00BC31E8" w:rsidRDefault="00BC31E8" w:rsidP="00717114">
            <w:pPr>
              <w:numPr>
                <w:ilvl w:val="12"/>
                <w:numId w:val="0"/>
              </w:numPr>
            </w:pPr>
            <w:r w:rsidRPr="00337774">
              <w:t xml:space="preserve">Use the Next of Kin </w:t>
            </w:r>
            <w:r w:rsidR="00BB3893">
              <w:t>L</w:t>
            </w:r>
            <w:r w:rsidRPr="00337774">
              <w:t xml:space="preserve">etter generated in the system to contact the family or estate upon notification of the Veteran’s death for grants </w:t>
            </w:r>
            <w:r>
              <w:t>for which conditional approval has been granted</w:t>
            </w:r>
            <w:r w:rsidRPr="00337774">
              <w:t xml:space="preserve">.  If a Veteran has </w:t>
            </w:r>
            <w:r>
              <w:t xml:space="preserve">not been granted conditional approval, a </w:t>
            </w:r>
            <w:r w:rsidR="00BB3893">
              <w:t>Next of Kin L</w:t>
            </w:r>
            <w:r>
              <w:t>etter will not</w:t>
            </w:r>
            <w:r w:rsidRPr="00337774">
              <w:t xml:space="preserve"> be sent.  </w:t>
            </w:r>
          </w:p>
          <w:p w:rsidR="00BB3893" w:rsidRPr="00BB3893" w:rsidRDefault="00BB3893" w:rsidP="00717114">
            <w:pPr>
              <w:numPr>
                <w:ilvl w:val="12"/>
                <w:numId w:val="0"/>
              </w:numPr>
            </w:pPr>
          </w:p>
        </w:tc>
      </w:tr>
    </w:tbl>
    <w:p w:rsidR="00BC31E8" w:rsidRPr="00337774" w:rsidRDefault="00BC31E8" w:rsidP="00BC31E8">
      <w:pPr>
        <w:jc w:val="right"/>
        <w:rPr>
          <w:i/>
        </w:rPr>
      </w:pP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BC31E8" w:rsidP="00BB3893">
            <w:pPr>
              <w:outlineLvl w:val="4"/>
              <w:rPr>
                <w:b/>
                <w:sz w:val="22"/>
              </w:rPr>
            </w:pPr>
            <w:r w:rsidRPr="00337774">
              <w:rPr>
                <w:i/>
              </w:rPr>
              <w:br w:type="page"/>
            </w:r>
            <w:r w:rsidR="00BB3893">
              <w:rPr>
                <w:b/>
                <w:sz w:val="22"/>
              </w:rPr>
              <w:t>c. Documenting the Next of K</w:t>
            </w:r>
            <w:r>
              <w:rPr>
                <w:b/>
                <w:sz w:val="22"/>
              </w:rPr>
              <w:t xml:space="preserve">in </w:t>
            </w:r>
            <w:r w:rsidR="00BB3893">
              <w:rPr>
                <w:b/>
                <w:sz w:val="22"/>
              </w:rPr>
              <w:t>Contact and Closing F</w:t>
            </w:r>
            <w:r w:rsidRPr="00337774">
              <w:rPr>
                <w:b/>
                <w:sz w:val="22"/>
              </w:rPr>
              <w:t xml:space="preserve">ile </w:t>
            </w:r>
            <w:r w:rsidR="00BB3893">
              <w:rPr>
                <w:b/>
                <w:sz w:val="22"/>
              </w:rPr>
              <w:t>for Lack of Response or N</w:t>
            </w:r>
            <w:r w:rsidRPr="00337774">
              <w:rPr>
                <w:b/>
                <w:sz w:val="22"/>
              </w:rPr>
              <w:t xml:space="preserve">o </w:t>
            </w:r>
            <w:r w:rsidR="00BB3893">
              <w:rPr>
                <w:b/>
                <w:sz w:val="22"/>
              </w:rPr>
              <w:t>E</w:t>
            </w:r>
            <w:r>
              <w:rPr>
                <w:b/>
                <w:sz w:val="22"/>
              </w:rPr>
              <w:t xml:space="preserve">xpenses </w:t>
            </w:r>
            <w:r w:rsidR="00BB3893">
              <w:rPr>
                <w:b/>
                <w:sz w:val="22"/>
              </w:rPr>
              <w:t>C</w:t>
            </w:r>
            <w:r w:rsidRPr="00337774">
              <w:rPr>
                <w:b/>
                <w:sz w:val="22"/>
              </w:rPr>
              <w:t>laimed</w:t>
            </w:r>
          </w:p>
        </w:tc>
        <w:tc>
          <w:tcPr>
            <w:tcW w:w="7740" w:type="dxa"/>
          </w:tcPr>
          <w:p w:rsidR="00BC31E8" w:rsidRPr="00337774" w:rsidRDefault="00BB3893" w:rsidP="00717114">
            <w:pPr>
              <w:numPr>
                <w:ilvl w:val="12"/>
                <w:numId w:val="0"/>
              </w:numPr>
            </w:pPr>
            <w:r>
              <w:t>Utilize the Create Letters F</w:t>
            </w:r>
            <w:r w:rsidR="00BC31E8" w:rsidRPr="00337774">
              <w:t>unction in the system to create the Next of Kin Letter.  Mail or e</w:t>
            </w:r>
            <w:r w:rsidR="007D25BE">
              <w:t>-</w:t>
            </w:r>
            <w:r w:rsidR="00BC31E8" w:rsidRPr="00337774">
              <w:t xml:space="preserve">mail the letter to the family or estate.  </w:t>
            </w:r>
          </w:p>
          <w:p w:rsidR="00BC31E8" w:rsidRPr="00337774" w:rsidRDefault="00BC31E8" w:rsidP="00717114">
            <w:pPr>
              <w:numPr>
                <w:ilvl w:val="12"/>
                <w:numId w:val="0"/>
              </w:numPr>
            </w:pPr>
          </w:p>
          <w:p w:rsidR="00BC31E8" w:rsidRPr="00337774" w:rsidRDefault="00BC31E8" w:rsidP="00717114">
            <w:pPr>
              <w:numPr>
                <w:ilvl w:val="12"/>
                <w:numId w:val="0"/>
              </w:numPr>
            </w:pPr>
            <w:r w:rsidRPr="00337774">
              <w:t xml:space="preserve">Close the file when the Veteran’s family/estate responds to the Next of Kin </w:t>
            </w:r>
            <w:r w:rsidR="002B5827">
              <w:t>L</w:t>
            </w:r>
            <w:r w:rsidRPr="00337774">
              <w:t xml:space="preserve">etter and provides an indication that no expenses are outstanding or have been expended.  The family/estate may contact the </w:t>
            </w:r>
            <w:r w:rsidR="009F6DC3">
              <w:t>Agent</w:t>
            </w:r>
            <w:r w:rsidR="00B97649">
              <w:t xml:space="preserve"> </w:t>
            </w:r>
            <w:r w:rsidRPr="00337774">
              <w:t>by phone or e</w:t>
            </w:r>
            <w:r w:rsidR="000543CF">
              <w:t>-</w:t>
            </w:r>
            <w:r w:rsidRPr="00337774">
              <w:t xml:space="preserve">mail, instead of </w:t>
            </w:r>
            <w:r w:rsidR="002B5827">
              <w:t>returning the letter.  The SAH A</w:t>
            </w:r>
            <w:r w:rsidRPr="00337774">
              <w:t xml:space="preserve">gent </w:t>
            </w:r>
            <w:r w:rsidRPr="00BB3893">
              <w:t>must</w:t>
            </w:r>
            <w:r w:rsidRPr="00337774">
              <w:t xml:space="preserve"> document the system with the method of contact and close the case based on the details provided.  </w:t>
            </w:r>
          </w:p>
          <w:p w:rsidR="00BC31E8" w:rsidRPr="00337774" w:rsidRDefault="00BC31E8" w:rsidP="00717114">
            <w:pPr>
              <w:numPr>
                <w:ilvl w:val="12"/>
                <w:numId w:val="0"/>
              </w:numPr>
            </w:pPr>
          </w:p>
          <w:p w:rsidR="00BC31E8" w:rsidRPr="00337774" w:rsidRDefault="00BC31E8" w:rsidP="00717114">
            <w:pPr>
              <w:numPr>
                <w:ilvl w:val="12"/>
                <w:numId w:val="0"/>
              </w:numPr>
            </w:pPr>
            <w:r w:rsidRPr="00337774">
              <w:t xml:space="preserve">Close the </w:t>
            </w:r>
            <w:r w:rsidR="002B5827">
              <w:t>file</w:t>
            </w:r>
            <w:r w:rsidRPr="00337774">
              <w:t xml:space="preserve"> when the family/estate doe</w:t>
            </w:r>
            <w:r w:rsidR="002B5827">
              <w:t>s not reply to the Next of Kin L</w:t>
            </w:r>
            <w:r w:rsidR="00B473C6">
              <w:t>etter for 90-</w:t>
            </w:r>
            <w:r>
              <w:t xml:space="preserve">business </w:t>
            </w:r>
            <w:r w:rsidRPr="00337774">
              <w:t xml:space="preserve">days (from the date the </w:t>
            </w:r>
            <w:r w:rsidR="002B5827" w:rsidRPr="00337774">
              <w:t>Next of Kin</w:t>
            </w:r>
            <w:r w:rsidRPr="00337774">
              <w:t xml:space="preserve"> </w:t>
            </w:r>
            <w:r w:rsidR="002B5827">
              <w:t>L</w:t>
            </w:r>
            <w:r w:rsidRPr="00337774">
              <w:t xml:space="preserve">etter was sent).  </w:t>
            </w:r>
            <w:r>
              <w:t>If the family/estate responds to the RLC</w:t>
            </w:r>
            <w:r w:rsidR="009F6DC3">
              <w:t xml:space="preserve"> after</w:t>
            </w:r>
            <w:r w:rsidR="00B473C6">
              <w:t xml:space="preserve"> the 90-</w:t>
            </w:r>
            <w:r>
              <w:t xml:space="preserve">business days, but before 1 year from the Veteran’s date of death, the RLC must reactivate the grant and proceed with processing the death case reimbursement if applicable.  </w:t>
            </w:r>
          </w:p>
          <w:p w:rsidR="00BC31E8" w:rsidRPr="00337774" w:rsidRDefault="00BC31E8" w:rsidP="00717114">
            <w:pPr>
              <w:numPr>
                <w:ilvl w:val="12"/>
                <w:numId w:val="0"/>
              </w:numPr>
            </w:pPr>
          </w:p>
          <w:p w:rsidR="00BC31E8" w:rsidRPr="00337774" w:rsidRDefault="00BC31E8" w:rsidP="00717114">
            <w:pPr>
              <w:numPr>
                <w:ilvl w:val="12"/>
                <w:numId w:val="0"/>
              </w:numPr>
            </w:pPr>
            <w:r w:rsidRPr="000543CF">
              <w:rPr>
                <w:b/>
                <w:i/>
              </w:rPr>
              <w:t>Note</w:t>
            </w:r>
            <w:r w:rsidRPr="00337774">
              <w:t xml:space="preserve">:  Agents are expected to actively manage their caseload.  Through active case management, agents should be aware of any potential reimbursement expenses that may have been incurred by the Veteran or the Veteran’s family/estate.  </w:t>
            </w:r>
          </w:p>
        </w:tc>
      </w:tr>
    </w:tbl>
    <w:p w:rsidR="00BC31E8" w:rsidRPr="00337774" w:rsidRDefault="00BC31E8" w:rsidP="00BC31E8">
      <w:pPr>
        <w:numPr>
          <w:ilvl w:val="12"/>
          <w:numId w:val="0"/>
        </w:numPr>
        <w:pBdr>
          <w:top w:val="single" w:sz="6" w:space="1" w:color="auto"/>
          <w:between w:val="single" w:sz="6" w:space="1" w:color="auto"/>
        </w:pBdr>
        <w:spacing w:before="240"/>
        <w:ind w:left="1700"/>
      </w:pPr>
    </w:p>
    <w:p w:rsidR="00BC31E8" w:rsidRPr="00337774" w:rsidRDefault="00BC31E8" w:rsidP="00BC31E8">
      <w:pPr>
        <w:rPr>
          <w:i/>
        </w:rPr>
      </w:pPr>
    </w:p>
    <w:p w:rsidR="00BC31E8" w:rsidRPr="00337774" w:rsidRDefault="00BC31E8" w:rsidP="00BC31E8">
      <w:pPr>
        <w:jc w:val="right"/>
      </w:pPr>
      <w:r w:rsidRPr="00337774">
        <w:br w:type="page"/>
      </w:r>
    </w:p>
    <w:p w:rsidR="00BC31E8" w:rsidRPr="00337774" w:rsidRDefault="00BC31E8" w:rsidP="00BC31E8">
      <w:pPr>
        <w:numPr>
          <w:ilvl w:val="12"/>
          <w:numId w:val="0"/>
        </w:numPr>
        <w:spacing w:after="240"/>
        <w:outlineLvl w:val="3"/>
        <w:rPr>
          <w:rFonts w:ascii="Arial" w:hAnsi="Arial"/>
          <w:b/>
          <w:sz w:val="32"/>
        </w:rPr>
      </w:pPr>
      <w:r>
        <w:rPr>
          <w:rFonts w:ascii="Arial" w:hAnsi="Arial"/>
          <w:b/>
          <w:sz w:val="32"/>
        </w:rPr>
        <w:lastRenderedPageBreak/>
        <w:t xml:space="preserve">3.  </w:t>
      </w:r>
      <w:r w:rsidR="009F6DC3">
        <w:rPr>
          <w:rFonts w:ascii="Arial" w:hAnsi="Arial" w:cs="Arial"/>
          <w:b/>
          <w:sz w:val="32"/>
          <w:szCs w:val="32"/>
        </w:rPr>
        <w:t>Processing Death Cases When There is</w:t>
      </w:r>
      <w:r w:rsidRPr="0028589A">
        <w:rPr>
          <w:rFonts w:ascii="Arial" w:hAnsi="Arial" w:cs="Arial"/>
          <w:b/>
          <w:sz w:val="32"/>
          <w:szCs w:val="32"/>
        </w:rPr>
        <w:t xml:space="preserve"> </w:t>
      </w:r>
      <w:r>
        <w:rPr>
          <w:rFonts w:ascii="Arial" w:hAnsi="Arial" w:cs="Arial"/>
          <w:b/>
          <w:sz w:val="32"/>
          <w:szCs w:val="32"/>
        </w:rPr>
        <w:t>Conditional Approval</w:t>
      </w:r>
      <w:r w:rsidRPr="0028589A">
        <w:rPr>
          <w:rFonts w:ascii="Arial" w:hAnsi="Arial" w:cs="Arial"/>
          <w:b/>
          <w:sz w:val="32"/>
          <w:szCs w:val="32"/>
        </w:rPr>
        <w:t xml:space="preserve"> and Outstanding Expenses are Claimed</w:t>
      </w:r>
    </w:p>
    <w:p w:rsidR="00B97649" w:rsidRDefault="00B97649" w:rsidP="007813A2">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97649" w:rsidTr="007813A2">
        <w:trPr>
          <w:cantSplit/>
        </w:trPr>
        <w:tc>
          <w:tcPr>
            <w:tcW w:w="1728" w:type="dxa"/>
          </w:tcPr>
          <w:p w:rsidR="00B97649" w:rsidRDefault="000543CF" w:rsidP="00B97649">
            <w:pPr>
              <w:pStyle w:val="Heading5"/>
            </w:pPr>
            <w:r>
              <w:t>Change D</w:t>
            </w:r>
            <w:r w:rsidR="00B97649">
              <w:t>ate</w:t>
            </w:r>
          </w:p>
        </w:tc>
        <w:tc>
          <w:tcPr>
            <w:tcW w:w="7740" w:type="dxa"/>
          </w:tcPr>
          <w:p w:rsidR="00AA7F7D" w:rsidRDefault="00AA7F7D" w:rsidP="00AA7F7D">
            <w:pPr>
              <w:pStyle w:val="BlockText"/>
            </w:pPr>
            <w:r>
              <w:t>February 12, 2014, Change 1</w:t>
            </w:r>
          </w:p>
          <w:p w:rsidR="00B97649" w:rsidRDefault="00B97649" w:rsidP="00B97649">
            <w:pPr>
              <w:pStyle w:val="BulletText1"/>
            </w:pPr>
            <w:r>
              <w:t>This entire section has been updated.</w:t>
            </w:r>
          </w:p>
        </w:tc>
      </w:tr>
    </w:tbl>
    <w:p w:rsidR="00B97649" w:rsidRPr="00337774" w:rsidRDefault="00B97649" w:rsidP="00B97649">
      <w:pPr>
        <w:pStyle w:val="BlockLine"/>
      </w:pPr>
      <w:r w:rsidRPr="00337774">
        <w:t xml:space="preserve"> </w:t>
      </w:r>
    </w:p>
    <w:tbl>
      <w:tblPr>
        <w:tblW w:w="0" w:type="auto"/>
        <w:tblLayout w:type="fixed"/>
        <w:tblLook w:val="0000" w:firstRow="0" w:lastRow="0" w:firstColumn="0" w:lastColumn="0" w:noHBand="0" w:noVBand="0"/>
      </w:tblPr>
      <w:tblGrid>
        <w:gridCol w:w="1728"/>
        <w:gridCol w:w="7740"/>
      </w:tblGrid>
      <w:tr w:rsidR="00BC31E8" w:rsidRPr="00B97649" w:rsidTr="00717114">
        <w:trPr>
          <w:cantSplit/>
        </w:trPr>
        <w:tc>
          <w:tcPr>
            <w:tcW w:w="1728" w:type="dxa"/>
          </w:tcPr>
          <w:p w:rsidR="00BC31E8" w:rsidRPr="00B97649" w:rsidRDefault="00BC31E8" w:rsidP="00717114">
            <w:pPr>
              <w:numPr>
                <w:ilvl w:val="12"/>
                <w:numId w:val="0"/>
              </w:numPr>
              <w:outlineLvl w:val="4"/>
              <w:rPr>
                <w:b/>
                <w:sz w:val="23"/>
                <w:szCs w:val="23"/>
              </w:rPr>
            </w:pPr>
            <w:r w:rsidRPr="00B97649">
              <w:rPr>
                <w:b/>
                <w:sz w:val="23"/>
                <w:szCs w:val="23"/>
              </w:rPr>
              <w:t>a. Introduction</w:t>
            </w:r>
          </w:p>
        </w:tc>
        <w:tc>
          <w:tcPr>
            <w:tcW w:w="7740" w:type="dxa"/>
          </w:tcPr>
          <w:p w:rsidR="00BC31E8" w:rsidRPr="00B97649" w:rsidRDefault="00BC31E8" w:rsidP="00717114">
            <w:pPr>
              <w:numPr>
                <w:ilvl w:val="12"/>
                <w:numId w:val="0"/>
              </w:numPr>
              <w:rPr>
                <w:sz w:val="23"/>
                <w:szCs w:val="23"/>
              </w:rPr>
            </w:pPr>
            <w:r w:rsidRPr="00B97649">
              <w:rPr>
                <w:sz w:val="23"/>
                <w:szCs w:val="23"/>
              </w:rPr>
              <w:t>This topic contains information about handling cases when outstanding expenses are claimed by the family/estate and payment of outstanding expenses, including:</w:t>
            </w:r>
          </w:p>
          <w:p w:rsidR="00BC31E8" w:rsidRPr="00B97649" w:rsidRDefault="00BC31E8" w:rsidP="00717114">
            <w:pPr>
              <w:tabs>
                <w:tab w:val="left" w:pos="187"/>
              </w:tabs>
              <w:ind w:left="187"/>
              <w:rPr>
                <w:sz w:val="23"/>
                <w:szCs w:val="23"/>
              </w:rPr>
            </w:pPr>
          </w:p>
          <w:p w:rsidR="00BC31E8" w:rsidRPr="00B97649" w:rsidRDefault="00BC31E8" w:rsidP="00BC31E8">
            <w:pPr>
              <w:numPr>
                <w:ilvl w:val="0"/>
                <w:numId w:val="1"/>
              </w:numPr>
              <w:tabs>
                <w:tab w:val="left" w:pos="187"/>
              </w:tabs>
              <w:ind w:left="187" w:hanging="187"/>
              <w:rPr>
                <w:sz w:val="23"/>
                <w:szCs w:val="23"/>
              </w:rPr>
            </w:pPr>
            <w:r w:rsidRPr="00B97649">
              <w:rPr>
                <w:sz w:val="23"/>
                <w:szCs w:val="23"/>
              </w:rPr>
              <w:t>purpose</w:t>
            </w:r>
            <w:r w:rsidR="009F6DC3" w:rsidRPr="00B97649">
              <w:rPr>
                <w:sz w:val="23"/>
                <w:szCs w:val="23"/>
              </w:rPr>
              <w:t>,</w:t>
            </w:r>
          </w:p>
          <w:p w:rsidR="00BC31E8" w:rsidRPr="00B97649" w:rsidRDefault="00BC31E8" w:rsidP="00BC31E8">
            <w:pPr>
              <w:numPr>
                <w:ilvl w:val="0"/>
                <w:numId w:val="1"/>
              </w:numPr>
              <w:tabs>
                <w:tab w:val="left" w:pos="187"/>
              </w:tabs>
              <w:ind w:left="187" w:hanging="187"/>
              <w:rPr>
                <w:sz w:val="23"/>
                <w:szCs w:val="23"/>
              </w:rPr>
            </w:pPr>
            <w:r w:rsidRPr="00B97649">
              <w:rPr>
                <w:sz w:val="23"/>
                <w:szCs w:val="23"/>
              </w:rPr>
              <w:t>who can claim outstanding expenses</w:t>
            </w:r>
            <w:r w:rsidR="009F6DC3" w:rsidRPr="00B97649">
              <w:rPr>
                <w:sz w:val="23"/>
                <w:szCs w:val="23"/>
              </w:rPr>
              <w:t>,</w:t>
            </w:r>
          </w:p>
          <w:p w:rsidR="00BC31E8" w:rsidRPr="00B97649" w:rsidRDefault="00BC31E8" w:rsidP="00BC31E8">
            <w:pPr>
              <w:numPr>
                <w:ilvl w:val="0"/>
                <w:numId w:val="1"/>
              </w:numPr>
              <w:tabs>
                <w:tab w:val="left" w:pos="187"/>
              </w:tabs>
              <w:ind w:left="187" w:hanging="187"/>
              <w:rPr>
                <w:sz w:val="23"/>
                <w:szCs w:val="23"/>
              </w:rPr>
            </w:pPr>
            <w:r w:rsidRPr="00B97649">
              <w:rPr>
                <w:sz w:val="23"/>
                <w:szCs w:val="23"/>
              </w:rPr>
              <w:t>facts to be developed</w:t>
            </w:r>
            <w:r w:rsidR="009F6DC3" w:rsidRPr="00B97649">
              <w:rPr>
                <w:sz w:val="23"/>
                <w:szCs w:val="23"/>
              </w:rPr>
              <w:t>,</w:t>
            </w:r>
          </w:p>
          <w:p w:rsidR="00BC31E8" w:rsidRPr="00B97649" w:rsidRDefault="00BC31E8" w:rsidP="00BC31E8">
            <w:pPr>
              <w:numPr>
                <w:ilvl w:val="0"/>
                <w:numId w:val="1"/>
              </w:numPr>
              <w:tabs>
                <w:tab w:val="left" w:pos="187"/>
              </w:tabs>
              <w:ind w:left="187" w:hanging="187"/>
              <w:rPr>
                <w:sz w:val="23"/>
                <w:szCs w:val="23"/>
              </w:rPr>
            </w:pPr>
            <w:r w:rsidRPr="00B97649">
              <w:rPr>
                <w:sz w:val="23"/>
                <w:szCs w:val="23"/>
              </w:rPr>
              <w:t xml:space="preserve">how to handle </w:t>
            </w:r>
            <w:r w:rsidR="009F6DC3" w:rsidRPr="00B97649">
              <w:rPr>
                <w:sz w:val="23"/>
                <w:szCs w:val="23"/>
              </w:rPr>
              <w:t>cases when expenses are claimed,</w:t>
            </w:r>
          </w:p>
          <w:p w:rsidR="00BC31E8" w:rsidRPr="00B97649" w:rsidRDefault="009F6DC3" w:rsidP="00BC31E8">
            <w:pPr>
              <w:numPr>
                <w:ilvl w:val="0"/>
                <w:numId w:val="1"/>
              </w:numPr>
              <w:tabs>
                <w:tab w:val="left" w:pos="187"/>
              </w:tabs>
              <w:ind w:left="187" w:hanging="187"/>
              <w:rPr>
                <w:sz w:val="23"/>
                <w:szCs w:val="23"/>
              </w:rPr>
            </w:pPr>
            <w:r w:rsidRPr="00B97649">
              <w:rPr>
                <w:sz w:val="23"/>
                <w:szCs w:val="23"/>
              </w:rPr>
              <w:t>m</w:t>
            </w:r>
            <w:r w:rsidR="00BC31E8" w:rsidRPr="00B97649">
              <w:rPr>
                <w:sz w:val="23"/>
                <w:szCs w:val="23"/>
              </w:rPr>
              <w:t>aximum reimbursement</w:t>
            </w:r>
            <w:r w:rsidRPr="00B97649">
              <w:rPr>
                <w:sz w:val="23"/>
                <w:szCs w:val="23"/>
              </w:rPr>
              <w:t>, and</w:t>
            </w:r>
          </w:p>
          <w:p w:rsidR="00BC31E8" w:rsidRPr="00B97649" w:rsidRDefault="009F6DC3" w:rsidP="009F6DC3">
            <w:pPr>
              <w:numPr>
                <w:ilvl w:val="0"/>
                <w:numId w:val="1"/>
              </w:numPr>
              <w:tabs>
                <w:tab w:val="left" w:pos="187"/>
              </w:tabs>
              <w:ind w:left="187" w:hanging="187"/>
              <w:rPr>
                <w:sz w:val="23"/>
                <w:szCs w:val="23"/>
              </w:rPr>
            </w:pPr>
            <w:r w:rsidRPr="00B97649">
              <w:rPr>
                <w:sz w:val="23"/>
                <w:szCs w:val="23"/>
              </w:rPr>
              <w:t>h</w:t>
            </w:r>
            <w:r w:rsidR="00BC31E8" w:rsidRPr="00B97649">
              <w:rPr>
                <w:sz w:val="23"/>
                <w:szCs w:val="23"/>
              </w:rPr>
              <w:t>ow to handle payment of outstanding expenses</w:t>
            </w:r>
            <w:r w:rsidRPr="00B97649">
              <w:rPr>
                <w:sz w:val="23"/>
                <w:szCs w:val="23"/>
              </w:rPr>
              <w:t>.</w:t>
            </w:r>
          </w:p>
        </w:tc>
      </w:tr>
    </w:tbl>
    <w:p w:rsidR="00BC31E8" w:rsidRPr="00B97649" w:rsidRDefault="00BC31E8" w:rsidP="00BC31E8">
      <w:pPr>
        <w:numPr>
          <w:ilvl w:val="12"/>
          <w:numId w:val="0"/>
        </w:numPr>
        <w:pBdr>
          <w:top w:val="single" w:sz="6" w:space="1" w:color="auto"/>
          <w:between w:val="single" w:sz="6" w:space="1" w:color="auto"/>
        </w:pBdr>
        <w:spacing w:before="240"/>
        <w:ind w:left="1700"/>
        <w:rPr>
          <w:sz w:val="23"/>
          <w:szCs w:val="23"/>
        </w:rPr>
      </w:pPr>
    </w:p>
    <w:tbl>
      <w:tblPr>
        <w:tblW w:w="0" w:type="auto"/>
        <w:tblLayout w:type="fixed"/>
        <w:tblLook w:val="0000" w:firstRow="0" w:lastRow="0" w:firstColumn="0" w:lastColumn="0" w:noHBand="0" w:noVBand="0"/>
      </w:tblPr>
      <w:tblGrid>
        <w:gridCol w:w="1728"/>
        <w:gridCol w:w="7740"/>
      </w:tblGrid>
      <w:tr w:rsidR="00BC31E8" w:rsidRPr="00B97649" w:rsidTr="00717114">
        <w:trPr>
          <w:cantSplit/>
        </w:trPr>
        <w:tc>
          <w:tcPr>
            <w:tcW w:w="1728" w:type="dxa"/>
          </w:tcPr>
          <w:p w:rsidR="00BC31E8" w:rsidRPr="00B97649" w:rsidRDefault="00BC31E8" w:rsidP="00717114">
            <w:pPr>
              <w:numPr>
                <w:ilvl w:val="12"/>
                <w:numId w:val="0"/>
              </w:numPr>
              <w:outlineLvl w:val="4"/>
              <w:rPr>
                <w:b/>
                <w:sz w:val="23"/>
                <w:szCs w:val="23"/>
              </w:rPr>
            </w:pPr>
            <w:r w:rsidRPr="00B97649">
              <w:rPr>
                <w:b/>
                <w:sz w:val="23"/>
                <w:szCs w:val="23"/>
              </w:rPr>
              <w:t>b. Purpose</w:t>
            </w:r>
          </w:p>
        </w:tc>
        <w:tc>
          <w:tcPr>
            <w:tcW w:w="7740" w:type="dxa"/>
            <w:tcBorders>
              <w:bottom w:val="single" w:sz="4" w:space="0" w:color="auto"/>
            </w:tcBorders>
          </w:tcPr>
          <w:p w:rsidR="00BC31E8" w:rsidRPr="00B97649" w:rsidRDefault="00BC31E8" w:rsidP="00717114">
            <w:pPr>
              <w:numPr>
                <w:ilvl w:val="12"/>
                <w:numId w:val="0"/>
              </w:numPr>
              <w:rPr>
                <w:sz w:val="23"/>
                <w:szCs w:val="23"/>
              </w:rPr>
            </w:pPr>
            <w:r w:rsidRPr="00B97649">
              <w:rPr>
                <w:sz w:val="23"/>
                <w:szCs w:val="23"/>
              </w:rPr>
              <w:t xml:space="preserve">The purpose of releasing grant funds for outstanding expenses is to reimburse the Veteran’s family/estate for pre-construction costs incurred after conditional approval and before final approval.  </w:t>
            </w:r>
          </w:p>
          <w:p w:rsidR="00BC31E8" w:rsidRPr="00B97649" w:rsidRDefault="00BC31E8" w:rsidP="00717114">
            <w:pPr>
              <w:numPr>
                <w:ilvl w:val="12"/>
                <w:numId w:val="0"/>
              </w:numPr>
              <w:rPr>
                <w:sz w:val="23"/>
                <w:szCs w:val="23"/>
              </w:rPr>
            </w:pPr>
          </w:p>
          <w:p w:rsidR="00BC31E8" w:rsidRPr="00B97649" w:rsidRDefault="00BC31E8" w:rsidP="00717114">
            <w:pPr>
              <w:numPr>
                <w:ilvl w:val="12"/>
                <w:numId w:val="0"/>
              </w:numPr>
              <w:rPr>
                <w:sz w:val="23"/>
                <w:szCs w:val="23"/>
              </w:rPr>
            </w:pPr>
            <w:r w:rsidRPr="00B97649">
              <w:rPr>
                <w:sz w:val="23"/>
                <w:szCs w:val="23"/>
              </w:rPr>
              <w:t>Pre-construction costs incurred may not exceed 20 percent of the available grant amount (unless the RLC specifically authorized, in writing, pre-construction costs in excess of 20 percent).  Pre-construction costs may include the following items:</w:t>
            </w:r>
          </w:p>
          <w:p w:rsidR="00BC31E8" w:rsidRPr="00B97649" w:rsidRDefault="00BC31E8" w:rsidP="00717114">
            <w:pPr>
              <w:numPr>
                <w:ilvl w:val="12"/>
                <w:numId w:val="0"/>
              </w:numPr>
              <w:rPr>
                <w:sz w:val="23"/>
                <w:szCs w:val="23"/>
              </w:rPr>
            </w:pPr>
          </w:p>
          <w:p w:rsidR="00BC31E8" w:rsidRPr="00B97649" w:rsidRDefault="007D25BE" w:rsidP="00BC31E8">
            <w:pPr>
              <w:numPr>
                <w:ilvl w:val="0"/>
                <w:numId w:val="1"/>
              </w:numPr>
              <w:rPr>
                <w:sz w:val="23"/>
                <w:szCs w:val="23"/>
              </w:rPr>
            </w:pPr>
            <w:r>
              <w:rPr>
                <w:sz w:val="23"/>
                <w:szCs w:val="23"/>
              </w:rPr>
              <w:t>a</w:t>
            </w:r>
            <w:r w:rsidR="00BC31E8" w:rsidRPr="00B97649">
              <w:rPr>
                <w:sz w:val="23"/>
                <w:szCs w:val="23"/>
              </w:rPr>
              <w:t>rchitectural/drafting services, in order to prepare plans and specifications,</w:t>
            </w:r>
          </w:p>
          <w:p w:rsidR="00BC31E8" w:rsidRPr="00B97649" w:rsidRDefault="007D25BE" w:rsidP="00BC31E8">
            <w:pPr>
              <w:numPr>
                <w:ilvl w:val="0"/>
                <w:numId w:val="1"/>
              </w:numPr>
              <w:rPr>
                <w:sz w:val="23"/>
                <w:szCs w:val="23"/>
              </w:rPr>
            </w:pPr>
            <w:r>
              <w:rPr>
                <w:sz w:val="23"/>
                <w:szCs w:val="23"/>
              </w:rPr>
              <w:t>l</w:t>
            </w:r>
            <w:r w:rsidR="00BC31E8" w:rsidRPr="00B97649">
              <w:rPr>
                <w:sz w:val="23"/>
                <w:szCs w:val="23"/>
              </w:rPr>
              <w:t>and surveys,</w:t>
            </w:r>
          </w:p>
          <w:p w:rsidR="00BC31E8" w:rsidRPr="00B97649" w:rsidRDefault="007D25BE" w:rsidP="00BC31E8">
            <w:pPr>
              <w:numPr>
                <w:ilvl w:val="0"/>
                <w:numId w:val="1"/>
              </w:numPr>
              <w:rPr>
                <w:sz w:val="23"/>
                <w:szCs w:val="23"/>
              </w:rPr>
            </w:pPr>
            <w:r>
              <w:rPr>
                <w:sz w:val="23"/>
                <w:szCs w:val="23"/>
              </w:rPr>
              <w:t>a</w:t>
            </w:r>
            <w:r w:rsidR="00BC31E8" w:rsidRPr="00B97649">
              <w:rPr>
                <w:sz w:val="23"/>
                <w:szCs w:val="23"/>
              </w:rPr>
              <w:t>ttorneys’ fees and/or title company fees, and/or</w:t>
            </w:r>
          </w:p>
          <w:p w:rsidR="00BC31E8" w:rsidRPr="00B97649" w:rsidRDefault="007D25BE" w:rsidP="00BC31E8">
            <w:pPr>
              <w:numPr>
                <w:ilvl w:val="0"/>
                <w:numId w:val="1"/>
              </w:numPr>
              <w:rPr>
                <w:sz w:val="23"/>
                <w:szCs w:val="23"/>
              </w:rPr>
            </w:pPr>
            <w:r>
              <w:rPr>
                <w:sz w:val="23"/>
                <w:szCs w:val="23"/>
              </w:rPr>
              <w:t>o</w:t>
            </w:r>
            <w:r w:rsidR="00BC31E8" w:rsidRPr="00B97649">
              <w:rPr>
                <w:sz w:val="23"/>
                <w:szCs w:val="23"/>
              </w:rPr>
              <w:t>ther costs and fees necessary to plan for SAH/SHA grant use.</w:t>
            </w:r>
          </w:p>
          <w:p w:rsidR="00BC31E8" w:rsidRPr="00B97649" w:rsidRDefault="00BC31E8" w:rsidP="00717114">
            <w:pPr>
              <w:rPr>
                <w:sz w:val="23"/>
                <w:szCs w:val="23"/>
              </w:rPr>
            </w:pPr>
          </w:p>
          <w:p w:rsidR="00BC31E8" w:rsidRPr="00B97649" w:rsidRDefault="00845B9D" w:rsidP="00717114">
            <w:pPr>
              <w:rPr>
                <w:sz w:val="23"/>
                <w:szCs w:val="23"/>
              </w:rPr>
            </w:pPr>
            <w:r w:rsidRPr="000543CF">
              <w:rPr>
                <w:b/>
                <w:i/>
                <w:sz w:val="23"/>
                <w:szCs w:val="23"/>
              </w:rPr>
              <w:t>Note</w:t>
            </w:r>
            <w:r w:rsidRPr="00B97649">
              <w:rPr>
                <w:b/>
                <w:sz w:val="23"/>
                <w:szCs w:val="23"/>
              </w:rPr>
              <w:t>:</w:t>
            </w:r>
            <w:r w:rsidR="00BC31E8" w:rsidRPr="00B97649">
              <w:rPr>
                <w:sz w:val="23"/>
                <w:szCs w:val="23"/>
              </w:rPr>
              <w:t xml:space="preserve"> Construction costs (e.g., costs for adaptations completed prior to final approval) are </w:t>
            </w:r>
            <w:r w:rsidR="00BC31E8" w:rsidRPr="00B97649">
              <w:rPr>
                <w:sz w:val="23"/>
                <w:szCs w:val="23"/>
                <w:u w:val="single"/>
              </w:rPr>
              <w:t>not</w:t>
            </w:r>
            <w:r w:rsidR="00BC31E8" w:rsidRPr="00B97649">
              <w:rPr>
                <w:sz w:val="23"/>
                <w:szCs w:val="23"/>
              </w:rPr>
              <w:t xml:space="preserve"> pre-construction costs and </w:t>
            </w:r>
            <w:r w:rsidR="00BC31E8" w:rsidRPr="00B97649">
              <w:rPr>
                <w:sz w:val="23"/>
                <w:szCs w:val="23"/>
                <w:u w:val="single"/>
              </w:rPr>
              <w:t>will not</w:t>
            </w:r>
            <w:r w:rsidR="00BC31E8" w:rsidRPr="00B97649">
              <w:rPr>
                <w:sz w:val="23"/>
                <w:szCs w:val="23"/>
              </w:rPr>
              <w:t xml:space="preserve"> be reimbursed, even when conditional approval has been granted.</w:t>
            </w:r>
          </w:p>
          <w:p w:rsidR="00BC31E8" w:rsidRPr="00B97649" w:rsidRDefault="00BC31E8" w:rsidP="00717114">
            <w:pPr>
              <w:numPr>
                <w:ilvl w:val="12"/>
                <w:numId w:val="0"/>
              </w:numPr>
              <w:rPr>
                <w:sz w:val="23"/>
                <w:szCs w:val="23"/>
              </w:rPr>
            </w:pPr>
          </w:p>
        </w:tc>
      </w:tr>
    </w:tbl>
    <w:p w:rsidR="00BC31E8" w:rsidRPr="00B97649" w:rsidRDefault="00845B9D" w:rsidP="00845B9D">
      <w:pPr>
        <w:tabs>
          <w:tab w:val="left" w:pos="1755"/>
        </w:tabs>
        <w:rPr>
          <w:sz w:val="23"/>
          <w:szCs w:val="23"/>
        </w:rPr>
      </w:pPr>
      <w:r w:rsidRPr="00B97649">
        <w:rPr>
          <w:sz w:val="23"/>
          <w:szCs w:val="23"/>
        </w:rPr>
        <w:tab/>
      </w:r>
    </w:p>
    <w:tbl>
      <w:tblPr>
        <w:tblW w:w="0" w:type="auto"/>
        <w:tblLayout w:type="fixed"/>
        <w:tblLook w:val="0000" w:firstRow="0" w:lastRow="0" w:firstColumn="0" w:lastColumn="0" w:noHBand="0" w:noVBand="0"/>
      </w:tblPr>
      <w:tblGrid>
        <w:gridCol w:w="1728"/>
        <w:gridCol w:w="7740"/>
      </w:tblGrid>
      <w:tr w:rsidR="00BC31E8" w:rsidRPr="00B97649" w:rsidTr="00717114">
        <w:trPr>
          <w:cantSplit/>
        </w:trPr>
        <w:tc>
          <w:tcPr>
            <w:tcW w:w="1728" w:type="dxa"/>
          </w:tcPr>
          <w:p w:rsidR="00BC31E8" w:rsidRPr="00B97649" w:rsidRDefault="00BC31E8" w:rsidP="00845B9D">
            <w:pPr>
              <w:numPr>
                <w:ilvl w:val="12"/>
                <w:numId w:val="0"/>
              </w:numPr>
              <w:outlineLvl w:val="4"/>
              <w:rPr>
                <w:b/>
                <w:sz w:val="23"/>
                <w:szCs w:val="23"/>
              </w:rPr>
            </w:pPr>
            <w:r w:rsidRPr="00B97649">
              <w:rPr>
                <w:b/>
                <w:sz w:val="23"/>
                <w:szCs w:val="23"/>
              </w:rPr>
              <w:t xml:space="preserve">c. Who Can </w:t>
            </w:r>
            <w:r w:rsidR="00845B9D" w:rsidRPr="00B97649">
              <w:rPr>
                <w:b/>
                <w:sz w:val="23"/>
                <w:szCs w:val="23"/>
              </w:rPr>
              <w:t>Claim R</w:t>
            </w:r>
            <w:r w:rsidRPr="00B97649">
              <w:rPr>
                <w:b/>
                <w:sz w:val="23"/>
                <w:szCs w:val="23"/>
              </w:rPr>
              <w:t>eimburse</w:t>
            </w:r>
            <w:r w:rsidR="007D25BE">
              <w:rPr>
                <w:b/>
                <w:sz w:val="23"/>
                <w:szCs w:val="23"/>
              </w:rPr>
              <w:t>-</w:t>
            </w:r>
            <w:r w:rsidRPr="00B97649">
              <w:rPr>
                <w:b/>
                <w:sz w:val="23"/>
                <w:szCs w:val="23"/>
              </w:rPr>
              <w:t>ment</w:t>
            </w:r>
          </w:p>
        </w:tc>
        <w:tc>
          <w:tcPr>
            <w:tcW w:w="7740" w:type="dxa"/>
            <w:tcBorders>
              <w:bottom w:val="single" w:sz="4" w:space="0" w:color="auto"/>
            </w:tcBorders>
          </w:tcPr>
          <w:p w:rsidR="00BC31E8" w:rsidRPr="00B97649" w:rsidRDefault="00BC31E8" w:rsidP="00717114">
            <w:pPr>
              <w:numPr>
                <w:ilvl w:val="12"/>
                <w:numId w:val="0"/>
              </w:numPr>
              <w:rPr>
                <w:sz w:val="23"/>
                <w:szCs w:val="23"/>
              </w:rPr>
            </w:pPr>
            <w:r w:rsidRPr="00B97649">
              <w:rPr>
                <w:sz w:val="23"/>
                <w:szCs w:val="23"/>
              </w:rPr>
              <w:t>Reimbursement for pre-construction costs may be claimed by the Veteran’s family/estate or third parties who have expended funds to provide certain services to plan for SAH/SHA grant use.</w:t>
            </w:r>
          </w:p>
          <w:p w:rsidR="00BC31E8" w:rsidRPr="00B97649" w:rsidRDefault="00BC31E8" w:rsidP="00717114">
            <w:pPr>
              <w:tabs>
                <w:tab w:val="left" w:pos="187"/>
              </w:tabs>
              <w:ind w:left="187" w:hanging="187"/>
              <w:rPr>
                <w:sz w:val="23"/>
                <w:szCs w:val="23"/>
              </w:rPr>
            </w:pPr>
          </w:p>
          <w:p w:rsidR="00BC31E8" w:rsidRPr="00B97649" w:rsidRDefault="00BC31E8" w:rsidP="00B97649">
            <w:pPr>
              <w:tabs>
                <w:tab w:val="left" w:pos="187"/>
              </w:tabs>
              <w:rPr>
                <w:sz w:val="23"/>
                <w:szCs w:val="23"/>
              </w:rPr>
            </w:pPr>
            <w:r w:rsidRPr="00B97649">
              <w:rPr>
                <w:sz w:val="23"/>
                <w:szCs w:val="23"/>
              </w:rPr>
              <w:t xml:space="preserve">Reimbursement requests must be submitted by the Veteran’s estate (or other stakeholder) within </w:t>
            </w:r>
            <w:r w:rsidR="00845B9D" w:rsidRPr="00B97649">
              <w:rPr>
                <w:sz w:val="23"/>
                <w:szCs w:val="23"/>
              </w:rPr>
              <w:t>1</w:t>
            </w:r>
            <w:r w:rsidRPr="00B97649">
              <w:rPr>
                <w:sz w:val="23"/>
                <w:szCs w:val="23"/>
              </w:rPr>
              <w:t xml:space="preserve"> year of the VA </w:t>
            </w:r>
            <w:r w:rsidR="00845B9D" w:rsidRPr="00B97649">
              <w:rPr>
                <w:sz w:val="23"/>
                <w:szCs w:val="23"/>
              </w:rPr>
              <w:t>RLC</w:t>
            </w:r>
            <w:r w:rsidRPr="00B97649">
              <w:rPr>
                <w:sz w:val="23"/>
                <w:szCs w:val="23"/>
              </w:rPr>
              <w:t xml:space="preserve"> learning of the Veteran’s death pursuant to 38 CFR 36.4406.  </w:t>
            </w:r>
          </w:p>
        </w:tc>
      </w:tr>
    </w:tbl>
    <w:p w:rsidR="00BC31E8" w:rsidRPr="00B97649" w:rsidRDefault="00BC31E8" w:rsidP="00BC31E8">
      <w:pPr>
        <w:jc w:val="right"/>
        <w:rPr>
          <w:i/>
          <w:sz w:val="23"/>
          <w:szCs w:val="23"/>
        </w:rPr>
      </w:pPr>
      <w:r w:rsidRPr="00B97649">
        <w:rPr>
          <w:i/>
          <w:sz w:val="23"/>
          <w:szCs w:val="23"/>
        </w:rPr>
        <w:t>Continued on next page</w:t>
      </w:r>
    </w:p>
    <w:p w:rsidR="00845B9D" w:rsidRPr="00337774" w:rsidRDefault="00845B9D" w:rsidP="00845B9D">
      <w:pPr>
        <w:numPr>
          <w:ilvl w:val="12"/>
          <w:numId w:val="0"/>
        </w:numPr>
        <w:spacing w:after="240"/>
        <w:outlineLvl w:val="3"/>
        <w:rPr>
          <w:rFonts w:ascii="Arial" w:hAnsi="Arial"/>
          <w:b/>
          <w:sz w:val="32"/>
        </w:rPr>
      </w:pPr>
      <w:r>
        <w:rPr>
          <w:rFonts w:ascii="Arial" w:hAnsi="Arial"/>
          <w:b/>
          <w:sz w:val="32"/>
        </w:rPr>
        <w:lastRenderedPageBreak/>
        <w:t xml:space="preserve">3.  </w:t>
      </w:r>
      <w:r>
        <w:rPr>
          <w:rFonts w:ascii="Arial" w:hAnsi="Arial" w:cs="Arial"/>
          <w:b/>
          <w:sz w:val="32"/>
          <w:szCs w:val="32"/>
        </w:rPr>
        <w:t>Processing Death Cases When There is</w:t>
      </w:r>
      <w:r w:rsidRPr="0028589A">
        <w:rPr>
          <w:rFonts w:ascii="Arial" w:hAnsi="Arial" w:cs="Arial"/>
          <w:b/>
          <w:sz w:val="32"/>
          <w:szCs w:val="32"/>
        </w:rPr>
        <w:t xml:space="preserve"> </w:t>
      </w:r>
      <w:r>
        <w:rPr>
          <w:rFonts w:ascii="Arial" w:hAnsi="Arial" w:cs="Arial"/>
          <w:b/>
          <w:sz w:val="32"/>
          <w:szCs w:val="32"/>
        </w:rPr>
        <w:t>Conditional Approval</w:t>
      </w:r>
      <w:r w:rsidRPr="0028589A">
        <w:rPr>
          <w:rFonts w:ascii="Arial" w:hAnsi="Arial" w:cs="Arial"/>
          <w:b/>
          <w:sz w:val="32"/>
          <w:szCs w:val="32"/>
        </w:rPr>
        <w:t xml:space="preserve"> and Outstanding Expenses are Claimed</w:t>
      </w:r>
      <w:r>
        <w:rPr>
          <w:rFonts w:ascii="Arial" w:hAnsi="Arial" w:cs="Arial"/>
          <w:b/>
          <w:sz w:val="32"/>
          <w:szCs w:val="32"/>
        </w:rPr>
        <w:t>, continued</w:t>
      </w:r>
    </w:p>
    <w:p w:rsidR="00845B9D" w:rsidRPr="00337774" w:rsidRDefault="00845B9D" w:rsidP="00845B9D">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845B9D" w:rsidP="00717114">
            <w:pPr>
              <w:numPr>
                <w:ilvl w:val="12"/>
                <w:numId w:val="0"/>
              </w:numPr>
              <w:outlineLvl w:val="4"/>
              <w:rPr>
                <w:b/>
                <w:sz w:val="22"/>
              </w:rPr>
            </w:pPr>
            <w:r>
              <w:rPr>
                <w:b/>
                <w:sz w:val="22"/>
              </w:rPr>
              <w:t>d. Facts to Be D</w:t>
            </w:r>
            <w:r w:rsidR="00BC31E8" w:rsidRPr="00337774">
              <w:rPr>
                <w:b/>
                <w:sz w:val="22"/>
              </w:rPr>
              <w:t>eveloped</w:t>
            </w:r>
          </w:p>
        </w:tc>
        <w:tc>
          <w:tcPr>
            <w:tcW w:w="7740" w:type="dxa"/>
          </w:tcPr>
          <w:p w:rsidR="00BC31E8" w:rsidRPr="00337774" w:rsidRDefault="00BC31E8" w:rsidP="00717114">
            <w:pPr>
              <w:numPr>
                <w:ilvl w:val="12"/>
                <w:numId w:val="0"/>
              </w:numPr>
            </w:pPr>
            <w:r w:rsidRPr="00337774">
              <w:t xml:space="preserve">In order to provide </w:t>
            </w:r>
            <w:r w:rsidR="00845B9D">
              <w:t>CO</w:t>
            </w:r>
            <w:r w:rsidRPr="00337774">
              <w:t xml:space="preserve"> with all the pertinent facts to make a decision concerning reimbursement prior to grant approval following a Veteran’s death, the following information </w:t>
            </w:r>
            <w:r w:rsidRPr="00845B9D">
              <w:t>must</w:t>
            </w:r>
            <w:r w:rsidRPr="00337774">
              <w:t xml:space="preserve"> be obtained:</w:t>
            </w:r>
          </w:p>
          <w:p w:rsidR="00BC31E8" w:rsidRPr="00337774" w:rsidRDefault="00BC31E8" w:rsidP="00717114">
            <w:pPr>
              <w:numPr>
                <w:ilvl w:val="12"/>
                <w:numId w:val="0"/>
              </w:numPr>
            </w:pPr>
          </w:p>
          <w:p w:rsidR="00BC31E8" w:rsidRPr="00337774" w:rsidRDefault="00BC31E8" w:rsidP="00845B9D">
            <w:pPr>
              <w:pStyle w:val="ListParagraph"/>
              <w:numPr>
                <w:ilvl w:val="0"/>
                <w:numId w:val="3"/>
              </w:numPr>
              <w:tabs>
                <w:tab w:val="left" w:pos="187"/>
              </w:tabs>
            </w:pPr>
            <w:r>
              <w:t>Evidence that the Veteran was</w:t>
            </w:r>
            <w:r w:rsidRPr="00337774">
              <w:t xml:space="preserve"> rated medically eligible for SAH or SHA prior to the Veteran’s death. </w:t>
            </w:r>
          </w:p>
          <w:p w:rsidR="00BC31E8" w:rsidRDefault="00BC31E8" w:rsidP="00845B9D">
            <w:pPr>
              <w:pStyle w:val="ListParagraph"/>
              <w:numPr>
                <w:ilvl w:val="0"/>
                <w:numId w:val="3"/>
              </w:numPr>
              <w:tabs>
                <w:tab w:val="left" w:pos="187"/>
              </w:tabs>
            </w:pPr>
            <w:r>
              <w:t>Evidence that the Veteran</w:t>
            </w:r>
            <w:r w:rsidRPr="00337774">
              <w:t xml:space="preserve"> established inten</w:t>
            </w:r>
            <w:r w:rsidR="00A92CA8">
              <w:t>t to use the grant by submitting</w:t>
            </w:r>
            <w:r w:rsidRPr="00337774">
              <w:t xml:space="preserve"> </w:t>
            </w:r>
            <w:hyperlink r:id="rId8" w:history="1">
              <w:r w:rsidRPr="00A92CA8">
                <w:rPr>
                  <w:rStyle w:val="Hyperlink"/>
                  <w:i/>
                  <w:szCs w:val="24"/>
                </w:rPr>
                <w:t>VA Form 26-4555</w:t>
              </w:r>
            </w:hyperlink>
            <w:r w:rsidR="00A92CA8" w:rsidRPr="00A92CA8">
              <w:rPr>
                <w:i/>
                <w:szCs w:val="24"/>
              </w:rPr>
              <w:t>, Application in Acquiring Specially Adapted Housing or Special Home Adaptation Grant</w:t>
            </w:r>
            <w:r w:rsidRPr="00A92CA8">
              <w:rPr>
                <w:i/>
                <w:szCs w:val="24"/>
              </w:rPr>
              <w:t>.</w:t>
            </w:r>
            <w:r w:rsidRPr="00337774">
              <w:t xml:space="preserve">  The application </w:t>
            </w:r>
            <w:r w:rsidRPr="00845B9D">
              <w:t>must</w:t>
            </w:r>
            <w:r w:rsidRPr="00337774">
              <w:t xml:space="preserve"> be signed by the Veteran or an authorized </w:t>
            </w:r>
            <w:r>
              <w:t>d</w:t>
            </w:r>
            <w:r w:rsidR="000543CF">
              <w:t>esignee and received by</w:t>
            </w:r>
            <w:r w:rsidRPr="00337774">
              <w:t xml:space="preserve"> VA, prior to the Veteran’s death.</w:t>
            </w:r>
          </w:p>
          <w:p w:rsidR="00BC31E8" w:rsidRDefault="00BC31E8" w:rsidP="00845B9D">
            <w:pPr>
              <w:pStyle w:val="ListParagraph"/>
              <w:numPr>
                <w:ilvl w:val="0"/>
                <w:numId w:val="3"/>
              </w:numPr>
              <w:tabs>
                <w:tab w:val="left" w:pos="187"/>
              </w:tabs>
            </w:pPr>
            <w:r>
              <w:t>Evidence that the Veteran has met all of the criteria for, and has been granted, conditional approval, pursuant to 38 CFR § 36.4405(a).</w:t>
            </w:r>
          </w:p>
          <w:p w:rsidR="00BC31E8" w:rsidRDefault="00BC31E8" w:rsidP="00717114">
            <w:pPr>
              <w:tabs>
                <w:tab w:val="left" w:pos="187"/>
              </w:tabs>
            </w:pPr>
          </w:p>
          <w:p w:rsidR="00BC31E8" w:rsidRDefault="00BC31E8" w:rsidP="00717114">
            <w:pPr>
              <w:tabs>
                <w:tab w:val="left" w:pos="187"/>
              </w:tabs>
            </w:pPr>
            <w:r>
              <w:t>In addition, the following documentation must be uploaded into the system in order to process a reimbursement request:</w:t>
            </w:r>
          </w:p>
          <w:p w:rsidR="00BC31E8" w:rsidRDefault="00BC31E8" w:rsidP="00717114">
            <w:pPr>
              <w:tabs>
                <w:tab w:val="left" w:pos="187"/>
              </w:tabs>
            </w:pPr>
          </w:p>
          <w:p w:rsidR="00BC31E8" w:rsidRPr="007034C5" w:rsidRDefault="00260676" w:rsidP="00845B9D">
            <w:pPr>
              <w:pStyle w:val="ListParagraph"/>
              <w:numPr>
                <w:ilvl w:val="0"/>
                <w:numId w:val="4"/>
              </w:numPr>
              <w:tabs>
                <w:tab w:val="left" w:pos="187"/>
              </w:tabs>
            </w:pPr>
            <w:hyperlink r:id="rId9" w:history="1">
              <w:r w:rsidR="00BC31E8" w:rsidRPr="00A92CA8">
                <w:rPr>
                  <w:rStyle w:val="Hyperlink"/>
                  <w:i/>
                </w:rPr>
                <w:t>VA Form 26-4555</w:t>
              </w:r>
            </w:hyperlink>
          </w:p>
          <w:p w:rsidR="00BC31E8" w:rsidRPr="007034C5" w:rsidRDefault="00BC31E8" w:rsidP="00845B9D">
            <w:pPr>
              <w:pStyle w:val="ListParagraph"/>
              <w:numPr>
                <w:ilvl w:val="0"/>
                <w:numId w:val="4"/>
              </w:numPr>
              <w:tabs>
                <w:tab w:val="left" w:pos="187"/>
              </w:tabs>
            </w:pPr>
            <w:r w:rsidRPr="007034C5">
              <w:t>SAH Agent memorandum summarizing grant at time of Veteran’s passing</w:t>
            </w:r>
          </w:p>
          <w:p w:rsidR="00BC31E8" w:rsidRPr="007034C5" w:rsidRDefault="00BC31E8" w:rsidP="00845B9D">
            <w:pPr>
              <w:pStyle w:val="ListParagraph"/>
              <w:numPr>
                <w:ilvl w:val="0"/>
                <w:numId w:val="4"/>
              </w:numPr>
              <w:tabs>
                <w:tab w:val="left" w:pos="187"/>
              </w:tabs>
            </w:pPr>
            <w:r w:rsidRPr="007034C5">
              <w:t>Next of Kin response indicating that expenses were incurred</w:t>
            </w:r>
          </w:p>
          <w:p w:rsidR="00BC31E8" w:rsidRPr="007034C5" w:rsidRDefault="00BC31E8" w:rsidP="00845B9D">
            <w:pPr>
              <w:pStyle w:val="ListParagraph"/>
              <w:numPr>
                <w:ilvl w:val="0"/>
                <w:numId w:val="4"/>
              </w:numPr>
              <w:tabs>
                <w:tab w:val="left" w:pos="187"/>
              </w:tabs>
            </w:pPr>
            <w:r w:rsidRPr="007034C5">
              <w:t>Death Certificate or print screen of SHARE with deceased date</w:t>
            </w:r>
          </w:p>
          <w:p w:rsidR="00BC31E8" w:rsidRPr="00337774" w:rsidRDefault="00BC31E8" w:rsidP="00845B9D">
            <w:pPr>
              <w:pStyle w:val="ListParagraph"/>
              <w:numPr>
                <w:ilvl w:val="0"/>
                <w:numId w:val="4"/>
              </w:numPr>
              <w:tabs>
                <w:tab w:val="left" w:pos="187"/>
              </w:tabs>
            </w:pPr>
            <w:r w:rsidRPr="007034C5">
              <w:t>Evidence of SAH or SHA related expenses in the form of cancelled checks, bank statements, or receipts indicating dollar amount paid with form of payment tendered.  A generic vendor invoice stating paid without transaction details is not sufficient evidence</w:t>
            </w:r>
            <w:r w:rsidR="00845B9D">
              <w:t>.</w:t>
            </w:r>
          </w:p>
        </w:tc>
      </w:tr>
    </w:tbl>
    <w:p w:rsidR="00BC31E8" w:rsidRPr="00337774" w:rsidRDefault="00BC31E8" w:rsidP="00BC31E8">
      <w:pPr>
        <w:numPr>
          <w:ilvl w:val="12"/>
          <w:numId w:val="0"/>
        </w:numPr>
        <w:pBdr>
          <w:top w:val="single" w:sz="6" w:space="1" w:color="auto"/>
          <w:between w:val="single" w:sz="6" w:space="1" w:color="auto"/>
        </w:pBdr>
        <w:spacing w:before="240"/>
        <w:ind w:left="1700"/>
        <w:jc w:val="right"/>
        <w:rPr>
          <w:i/>
        </w:rPr>
      </w:pP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BC31E8" w:rsidP="00845B9D">
            <w:pPr>
              <w:numPr>
                <w:ilvl w:val="12"/>
                <w:numId w:val="0"/>
              </w:numPr>
              <w:outlineLvl w:val="4"/>
              <w:rPr>
                <w:b/>
                <w:sz w:val="22"/>
              </w:rPr>
            </w:pPr>
            <w:r w:rsidRPr="00337774">
              <w:rPr>
                <w:i/>
              </w:rPr>
              <w:br w:type="page"/>
            </w:r>
            <w:r w:rsidR="00845B9D">
              <w:rPr>
                <w:b/>
                <w:sz w:val="22"/>
              </w:rPr>
              <w:t>e. How to H</w:t>
            </w:r>
            <w:r w:rsidRPr="00337774">
              <w:rPr>
                <w:b/>
                <w:sz w:val="22"/>
              </w:rPr>
              <w:t xml:space="preserve">andle </w:t>
            </w:r>
            <w:r w:rsidR="00845B9D">
              <w:rPr>
                <w:b/>
                <w:sz w:val="22"/>
              </w:rPr>
              <w:t>C</w:t>
            </w:r>
            <w:r w:rsidRPr="00337774">
              <w:rPr>
                <w:b/>
                <w:sz w:val="22"/>
              </w:rPr>
              <w:t xml:space="preserve">ases </w:t>
            </w:r>
            <w:r w:rsidR="00845B9D">
              <w:rPr>
                <w:b/>
                <w:sz w:val="22"/>
              </w:rPr>
              <w:t>W</w:t>
            </w:r>
            <w:r w:rsidRPr="00337774">
              <w:rPr>
                <w:b/>
                <w:sz w:val="22"/>
              </w:rPr>
              <w:t xml:space="preserve">hen </w:t>
            </w:r>
            <w:r w:rsidR="00845B9D">
              <w:rPr>
                <w:b/>
                <w:sz w:val="22"/>
              </w:rPr>
              <w:t>E</w:t>
            </w:r>
            <w:r w:rsidRPr="00337774">
              <w:rPr>
                <w:b/>
                <w:sz w:val="22"/>
              </w:rPr>
              <w:t xml:space="preserve">xpenses are </w:t>
            </w:r>
            <w:r w:rsidR="00845B9D">
              <w:rPr>
                <w:b/>
                <w:sz w:val="22"/>
              </w:rPr>
              <w:t>C</w:t>
            </w:r>
            <w:r w:rsidRPr="00337774">
              <w:rPr>
                <w:b/>
                <w:sz w:val="22"/>
              </w:rPr>
              <w:t>laimed</w:t>
            </w:r>
          </w:p>
        </w:tc>
        <w:tc>
          <w:tcPr>
            <w:tcW w:w="7740" w:type="dxa"/>
          </w:tcPr>
          <w:p w:rsidR="00BC31E8" w:rsidRPr="00337774" w:rsidRDefault="00BC31E8" w:rsidP="00717114">
            <w:pPr>
              <w:numPr>
                <w:ilvl w:val="12"/>
                <w:numId w:val="0"/>
              </w:numPr>
            </w:pPr>
            <w:r w:rsidRPr="00337774">
              <w:t>Follow the steps below to handle cases when expenses are claimed by the Veteran’s family/estate, or by the builder or other third party for all death case reimbursement requests.  Upon completion of receiving the documents listed below, the RLC will proceed with reimbursing the family/estate if requested reimbursement was less than $2</w:t>
            </w:r>
            <w:r w:rsidR="00845B9D">
              <w:t>,</w:t>
            </w:r>
            <w:r w:rsidRPr="00337774">
              <w:t>500, or notify CO if the reimbursement request exceeds $2</w:t>
            </w:r>
            <w:r w:rsidR="00845B9D">
              <w:t>,</w:t>
            </w:r>
            <w:r w:rsidRPr="00337774">
              <w:t xml:space="preserve">500. </w:t>
            </w:r>
          </w:p>
        </w:tc>
      </w:tr>
    </w:tbl>
    <w:p w:rsidR="00845B9D" w:rsidRPr="00337774" w:rsidRDefault="00845B9D" w:rsidP="00845B9D">
      <w:pPr>
        <w:numPr>
          <w:ilvl w:val="12"/>
          <w:numId w:val="0"/>
        </w:numPr>
        <w:pBdr>
          <w:top w:val="single" w:sz="6" w:space="1" w:color="auto"/>
          <w:between w:val="single" w:sz="6" w:space="1" w:color="auto"/>
        </w:pBdr>
        <w:spacing w:before="240"/>
        <w:ind w:left="1700"/>
        <w:jc w:val="right"/>
        <w:rPr>
          <w:i/>
        </w:rPr>
      </w:pPr>
      <w:r>
        <w:rPr>
          <w:i/>
        </w:rPr>
        <w:t>Continued on next page</w:t>
      </w:r>
    </w:p>
    <w:p w:rsidR="00BC31E8" w:rsidRDefault="00BC31E8" w:rsidP="00BC31E8">
      <w:pPr>
        <w:numPr>
          <w:ilvl w:val="12"/>
          <w:numId w:val="0"/>
        </w:numPr>
      </w:pPr>
    </w:p>
    <w:p w:rsidR="00845B9D" w:rsidRDefault="00845B9D" w:rsidP="00BC31E8">
      <w:pPr>
        <w:numPr>
          <w:ilvl w:val="12"/>
          <w:numId w:val="0"/>
        </w:numPr>
      </w:pPr>
    </w:p>
    <w:p w:rsidR="00845B9D" w:rsidRDefault="00845B9D" w:rsidP="00BC31E8">
      <w:pPr>
        <w:numPr>
          <w:ilvl w:val="12"/>
          <w:numId w:val="0"/>
        </w:numPr>
      </w:pPr>
    </w:p>
    <w:p w:rsidR="00845B9D" w:rsidRDefault="00845B9D" w:rsidP="00BC31E8">
      <w:pPr>
        <w:numPr>
          <w:ilvl w:val="12"/>
          <w:numId w:val="0"/>
        </w:numPr>
      </w:pPr>
    </w:p>
    <w:p w:rsidR="00845B9D" w:rsidRDefault="00845B9D" w:rsidP="00BC31E8">
      <w:pPr>
        <w:numPr>
          <w:ilvl w:val="12"/>
          <w:numId w:val="0"/>
        </w:numPr>
      </w:pPr>
    </w:p>
    <w:p w:rsidR="00845B9D" w:rsidRPr="00337774" w:rsidRDefault="00845B9D" w:rsidP="00845B9D">
      <w:pPr>
        <w:numPr>
          <w:ilvl w:val="12"/>
          <w:numId w:val="0"/>
        </w:numPr>
        <w:spacing w:after="240"/>
        <w:outlineLvl w:val="3"/>
        <w:rPr>
          <w:rFonts w:ascii="Arial" w:hAnsi="Arial"/>
          <w:b/>
          <w:sz w:val="32"/>
        </w:rPr>
      </w:pPr>
      <w:r>
        <w:rPr>
          <w:rFonts w:ascii="Arial" w:hAnsi="Arial"/>
          <w:b/>
          <w:sz w:val="32"/>
        </w:rPr>
        <w:lastRenderedPageBreak/>
        <w:t xml:space="preserve">3.  </w:t>
      </w:r>
      <w:r>
        <w:rPr>
          <w:rFonts w:ascii="Arial" w:hAnsi="Arial" w:cs="Arial"/>
          <w:b/>
          <w:sz w:val="32"/>
          <w:szCs w:val="32"/>
        </w:rPr>
        <w:t>Processing Death Cases When There is</w:t>
      </w:r>
      <w:r w:rsidRPr="0028589A">
        <w:rPr>
          <w:rFonts w:ascii="Arial" w:hAnsi="Arial" w:cs="Arial"/>
          <w:b/>
          <w:sz w:val="32"/>
          <w:szCs w:val="32"/>
        </w:rPr>
        <w:t xml:space="preserve"> </w:t>
      </w:r>
      <w:r>
        <w:rPr>
          <w:rFonts w:ascii="Arial" w:hAnsi="Arial" w:cs="Arial"/>
          <w:b/>
          <w:sz w:val="32"/>
          <w:szCs w:val="32"/>
        </w:rPr>
        <w:t>Conditional Approval</w:t>
      </w:r>
      <w:r w:rsidRPr="0028589A">
        <w:rPr>
          <w:rFonts w:ascii="Arial" w:hAnsi="Arial" w:cs="Arial"/>
          <w:b/>
          <w:sz w:val="32"/>
          <w:szCs w:val="32"/>
        </w:rPr>
        <w:t xml:space="preserve"> and Outstanding Expenses are Claimed</w:t>
      </w:r>
      <w:r>
        <w:rPr>
          <w:rFonts w:ascii="Arial" w:hAnsi="Arial" w:cs="Arial"/>
          <w:b/>
          <w:sz w:val="32"/>
          <w:szCs w:val="32"/>
        </w:rPr>
        <w:t>, continued</w:t>
      </w: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BC31E8" w:rsidP="00717114">
            <w:pPr>
              <w:numPr>
                <w:ilvl w:val="12"/>
                <w:numId w:val="0"/>
              </w:numPr>
              <w:outlineLvl w:val="4"/>
              <w:rPr>
                <w:b/>
                <w:sz w:val="22"/>
              </w:rPr>
            </w:pPr>
          </w:p>
          <w:p w:rsidR="00BC31E8" w:rsidRPr="00337774" w:rsidRDefault="00845B9D" w:rsidP="00845B9D">
            <w:pPr>
              <w:numPr>
                <w:ilvl w:val="12"/>
                <w:numId w:val="0"/>
              </w:numPr>
              <w:outlineLvl w:val="4"/>
              <w:rPr>
                <w:b/>
                <w:sz w:val="22"/>
              </w:rPr>
            </w:pPr>
            <w:r>
              <w:rPr>
                <w:b/>
                <w:sz w:val="22"/>
              </w:rPr>
              <w:t>f. How to Handle P</w:t>
            </w:r>
            <w:r w:rsidR="00BC31E8" w:rsidRPr="00337774">
              <w:rPr>
                <w:b/>
                <w:sz w:val="22"/>
              </w:rPr>
              <w:t xml:space="preserve">ayment of </w:t>
            </w:r>
            <w:r>
              <w:rPr>
                <w:b/>
                <w:sz w:val="22"/>
              </w:rPr>
              <w:t>O</w:t>
            </w:r>
            <w:r w:rsidR="00BC31E8" w:rsidRPr="00337774">
              <w:rPr>
                <w:b/>
                <w:sz w:val="22"/>
              </w:rPr>
              <w:t xml:space="preserve">utstanding </w:t>
            </w:r>
            <w:r>
              <w:rPr>
                <w:b/>
                <w:sz w:val="22"/>
              </w:rPr>
              <w:t>E</w:t>
            </w:r>
            <w:r w:rsidR="00BC31E8" w:rsidRPr="00337774">
              <w:rPr>
                <w:b/>
                <w:sz w:val="22"/>
              </w:rPr>
              <w:t>xpenses</w:t>
            </w:r>
          </w:p>
        </w:tc>
        <w:tc>
          <w:tcPr>
            <w:tcW w:w="7740" w:type="dxa"/>
            <w:tcBorders>
              <w:top w:val="single" w:sz="4" w:space="0" w:color="auto"/>
              <w:bottom w:val="single" w:sz="4" w:space="0" w:color="auto"/>
            </w:tcBorders>
          </w:tcPr>
          <w:p w:rsidR="00BC31E8" w:rsidRPr="00337774" w:rsidRDefault="00BC31E8" w:rsidP="00717114">
            <w:pPr>
              <w:numPr>
                <w:ilvl w:val="12"/>
                <w:numId w:val="0"/>
              </w:numPr>
            </w:pPr>
          </w:p>
          <w:p w:rsidR="00BC31E8" w:rsidRPr="00337774" w:rsidRDefault="00BC31E8" w:rsidP="00717114">
            <w:pPr>
              <w:numPr>
                <w:ilvl w:val="12"/>
                <w:numId w:val="0"/>
              </w:numPr>
            </w:pPr>
            <w:r w:rsidRPr="00337774">
              <w:t>Upon receiving ALGO/LGO approv</w:t>
            </w:r>
            <w:r>
              <w:t>al</w:t>
            </w:r>
            <w:r w:rsidRPr="00337774">
              <w:t xml:space="preserve"> for death case reimbursements less than $2</w:t>
            </w:r>
            <w:r w:rsidR="00845B9D">
              <w:t>,</w:t>
            </w:r>
            <w:r w:rsidRPr="00337774">
              <w:t>500</w:t>
            </w:r>
            <w:r w:rsidR="00845B9D">
              <w:t>,</w:t>
            </w:r>
            <w:r w:rsidRPr="00337774">
              <w:t xml:space="preserve"> or CO approval for reimbursements over $2</w:t>
            </w:r>
            <w:r w:rsidR="00845B9D">
              <w:t>,</w:t>
            </w:r>
            <w:r w:rsidRPr="00337774">
              <w:t xml:space="preserve">500, the RLC/SAH </w:t>
            </w:r>
            <w:r w:rsidR="009F6DC3">
              <w:t>Agent</w:t>
            </w:r>
            <w:r w:rsidR="00845B9D">
              <w:t xml:space="preserve"> </w:t>
            </w:r>
            <w:r w:rsidRPr="00845B9D">
              <w:t>must</w:t>
            </w:r>
            <w:r w:rsidRPr="00337774">
              <w:t>:</w:t>
            </w:r>
          </w:p>
          <w:p w:rsidR="00BC31E8" w:rsidRPr="00337774" w:rsidRDefault="00BC31E8" w:rsidP="00717114">
            <w:pPr>
              <w:numPr>
                <w:ilvl w:val="12"/>
                <w:numId w:val="0"/>
              </w:numPr>
            </w:pPr>
          </w:p>
          <w:p w:rsidR="00BC31E8" w:rsidRPr="00337774" w:rsidRDefault="00BC31E8" w:rsidP="00845B9D">
            <w:pPr>
              <w:pStyle w:val="ListParagraph"/>
              <w:numPr>
                <w:ilvl w:val="0"/>
                <w:numId w:val="6"/>
              </w:numPr>
              <w:tabs>
                <w:tab w:val="left" w:pos="187"/>
              </w:tabs>
            </w:pPr>
            <w:r w:rsidRPr="00337774">
              <w:t>notify the family/estate of the reimbursement approval via</w:t>
            </w:r>
            <w:r w:rsidR="00845B9D">
              <w:t xml:space="preserve"> phone call,     e</w:t>
            </w:r>
            <w:r w:rsidR="000543CF">
              <w:t>-</w:t>
            </w:r>
            <w:r w:rsidR="00845B9D">
              <w:t>mail, or mail</w:t>
            </w:r>
            <w:r w:rsidR="00B97649">
              <w:t>;</w:t>
            </w:r>
          </w:p>
          <w:p w:rsidR="00BC31E8" w:rsidRPr="00337774" w:rsidRDefault="00BC31E8" w:rsidP="00845B9D">
            <w:pPr>
              <w:pStyle w:val="ListParagraph"/>
              <w:numPr>
                <w:ilvl w:val="0"/>
                <w:numId w:val="6"/>
              </w:numPr>
              <w:tabs>
                <w:tab w:val="left" w:pos="187"/>
              </w:tabs>
            </w:pPr>
            <w:r w:rsidRPr="00337774">
              <w:t xml:space="preserve">prepare </w:t>
            </w:r>
            <w:r w:rsidR="00845B9D">
              <w:t xml:space="preserve">a </w:t>
            </w:r>
            <w:r w:rsidRPr="00337774">
              <w:t xml:space="preserve">voucher in the system for the reimbursement amount and create the voucher so the reimbursement funds are sent directly </w:t>
            </w:r>
            <w:r w:rsidR="00845B9D">
              <w:t>to the RLC or the outbased SAH A</w:t>
            </w:r>
            <w:r w:rsidRPr="00337774">
              <w:t>gent</w:t>
            </w:r>
            <w:r w:rsidR="00B97649">
              <w:t>;</w:t>
            </w:r>
          </w:p>
          <w:p w:rsidR="00BC31E8" w:rsidRPr="00337774" w:rsidRDefault="00BC31E8" w:rsidP="00845B9D">
            <w:pPr>
              <w:pStyle w:val="ListParagraph"/>
              <w:numPr>
                <w:ilvl w:val="0"/>
                <w:numId w:val="6"/>
              </w:numPr>
              <w:tabs>
                <w:tab w:val="left" w:pos="187"/>
              </w:tabs>
            </w:pPr>
            <w:r w:rsidRPr="00337774">
              <w:t>upload a copy of the reimbursement check to the system</w:t>
            </w:r>
            <w:r w:rsidR="00B97649">
              <w:t>;</w:t>
            </w:r>
            <w:r w:rsidR="00845B9D">
              <w:t xml:space="preserve"> and</w:t>
            </w:r>
          </w:p>
          <w:p w:rsidR="00BC31E8" w:rsidRPr="00337774" w:rsidRDefault="00BC31E8" w:rsidP="00845B9D">
            <w:pPr>
              <w:pStyle w:val="ListParagraph"/>
              <w:numPr>
                <w:ilvl w:val="0"/>
                <w:numId w:val="6"/>
              </w:numPr>
              <w:tabs>
                <w:tab w:val="left" w:pos="187"/>
              </w:tabs>
            </w:pPr>
            <w:r w:rsidRPr="00337774">
              <w:t xml:space="preserve">create a reimbursement funds receipt letter to be mailed/provided to the family/estate/third party stakeholder with the reimbursement funds.  The SAH </w:t>
            </w:r>
            <w:r w:rsidR="009F6DC3">
              <w:t>Agent</w:t>
            </w:r>
            <w:r w:rsidR="00845B9D">
              <w:t xml:space="preserve"> </w:t>
            </w:r>
            <w:r w:rsidRPr="00337774">
              <w:t>must upload a signed copy of the family/estate/third party stakeholder’s reimbursement receipt to the system to verify that reimbursement funds were received</w:t>
            </w:r>
            <w:r w:rsidR="00845B9D">
              <w:t>.</w:t>
            </w:r>
          </w:p>
          <w:p w:rsidR="00BC31E8" w:rsidRPr="00337774" w:rsidRDefault="00BC31E8" w:rsidP="00717114">
            <w:pPr>
              <w:tabs>
                <w:tab w:val="left" w:pos="187"/>
              </w:tabs>
            </w:pPr>
          </w:p>
        </w:tc>
      </w:tr>
      <w:tr w:rsidR="00BC31E8" w:rsidRPr="00337774" w:rsidTr="00717114">
        <w:trPr>
          <w:cantSplit/>
        </w:trPr>
        <w:tc>
          <w:tcPr>
            <w:tcW w:w="1728" w:type="dxa"/>
          </w:tcPr>
          <w:p w:rsidR="00BC31E8" w:rsidRPr="00337774" w:rsidRDefault="00845B9D" w:rsidP="00717114">
            <w:pPr>
              <w:numPr>
                <w:ilvl w:val="12"/>
                <w:numId w:val="0"/>
              </w:numPr>
              <w:outlineLvl w:val="4"/>
              <w:rPr>
                <w:b/>
                <w:sz w:val="22"/>
              </w:rPr>
            </w:pPr>
            <w:r>
              <w:rPr>
                <w:b/>
                <w:sz w:val="22"/>
              </w:rPr>
              <w:t>g. How to Handle Denying Death Case Reimbursement E</w:t>
            </w:r>
            <w:r w:rsidR="00BC31E8">
              <w:rPr>
                <w:b/>
                <w:sz w:val="22"/>
              </w:rPr>
              <w:t xml:space="preserve">xpenses </w:t>
            </w:r>
          </w:p>
        </w:tc>
        <w:tc>
          <w:tcPr>
            <w:tcW w:w="7740" w:type="dxa"/>
            <w:tcBorders>
              <w:top w:val="single" w:sz="4" w:space="0" w:color="auto"/>
              <w:bottom w:val="single" w:sz="4" w:space="0" w:color="auto"/>
            </w:tcBorders>
          </w:tcPr>
          <w:p w:rsidR="00845B9D" w:rsidRDefault="00845B9D" w:rsidP="00717114">
            <w:pPr>
              <w:tabs>
                <w:tab w:val="left" w:pos="187"/>
              </w:tabs>
            </w:pPr>
          </w:p>
          <w:p w:rsidR="00BC31E8" w:rsidRPr="00337774" w:rsidRDefault="00BC31E8" w:rsidP="00717114">
            <w:pPr>
              <w:tabs>
                <w:tab w:val="left" w:pos="187"/>
              </w:tabs>
            </w:pPr>
            <w:r>
              <w:t xml:space="preserve">If the family/estate cannot provide the required supporting documentation for a death case reimbursement, the SAH </w:t>
            </w:r>
            <w:r w:rsidR="009F6DC3">
              <w:t>Agent</w:t>
            </w:r>
            <w:r w:rsidR="00002358">
              <w:t xml:space="preserve"> </w:t>
            </w:r>
            <w:r>
              <w:t xml:space="preserve">must send the family/estate the system generated letter indicating the death case reimbursement request denial. </w:t>
            </w:r>
          </w:p>
        </w:tc>
      </w:tr>
    </w:tbl>
    <w:p w:rsidR="00BC31E8" w:rsidRPr="0028589A" w:rsidRDefault="00BC31E8" w:rsidP="00BC31E8">
      <w:pPr>
        <w:rPr>
          <w:rFonts w:ascii="Arial" w:hAnsi="Arial" w:cs="Arial"/>
          <w:b/>
          <w:sz w:val="32"/>
          <w:szCs w:val="32"/>
        </w:rPr>
      </w:pPr>
      <w:r w:rsidRPr="00337774">
        <w:br w:type="page"/>
      </w:r>
      <w:r w:rsidRPr="0028589A">
        <w:rPr>
          <w:rFonts w:ascii="Arial" w:hAnsi="Arial" w:cs="Arial"/>
          <w:b/>
          <w:sz w:val="32"/>
          <w:szCs w:val="32"/>
        </w:rPr>
        <w:lastRenderedPageBreak/>
        <w:t>4.  Processing Death Cases with an Approved</w:t>
      </w:r>
      <w:r w:rsidR="00B97649">
        <w:rPr>
          <w:rFonts w:ascii="Arial" w:hAnsi="Arial" w:cs="Arial"/>
          <w:b/>
          <w:sz w:val="32"/>
          <w:szCs w:val="32"/>
        </w:rPr>
        <w:t xml:space="preserve"> Grant and Before Construction h</w:t>
      </w:r>
      <w:r w:rsidRPr="0028589A">
        <w:rPr>
          <w:rFonts w:ascii="Arial" w:hAnsi="Arial" w:cs="Arial"/>
          <w:b/>
          <w:sz w:val="32"/>
          <w:szCs w:val="32"/>
        </w:rPr>
        <w:t>as Begun</w:t>
      </w:r>
    </w:p>
    <w:p w:rsidR="00B97649" w:rsidRDefault="00B97649" w:rsidP="00B97649">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97649" w:rsidRPr="00B97649" w:rsidTr="007813A2">
        <w:trPr>
          <w:cantSplit/>
        </w:trPr>
        <w:tc>
          <w:tcPr>
            <w:tcW w:w="1728" w:type="dxa"/>
          </w:tcPr>
          <w:p w:rsidR="00B97649" w:rsidRPr="00B97649" w:rsidRDefault="000543CF" w:rsidP="007813A2">
            <w:pPr>
              <w:pStyle w:val="Heading5"/>
              <w:rPr>
                <w:sz w:val="23"/>
                <w:szCs w:val="23"/>
              </w:rPr>
            </w:pPr>
            <w:r>
              <w:rPr>
                <w:sz w:val="23"/>
                <w:szCs w:val="23"/>
              </w:rPr>
              <w:t>Change D</w:t>
            </w:r>
            <w:r w:rsidR="00B97649" w:rsidRPr="00B97649">
              <w:rPr>
                <w:sz w:val="23"/>
                <w:szCs w:val="23"/>
              </w:rPr>
              <w:t>ate</w:t>
            </w:r>
          </w:p>
        </w:tc>
        <w:tc>
          <w:tcPr>
            <w:tcW w:w="7740" w:type="dxa"/>
          </w:tcPr>
          <w:p w:rsidR="00AA7F7D" w:rsidRDefault="00AA7F7D" w:rsidP="00AA7F7D">
            <w:pPr>
              <w:pStyle w:val="BlockText"/>
            </w:pPr>
            <w:r>
              <w:t>February 12, 2014, Change 1</w:t>
            </w:r>
          </w:p>
          <w:p w:rsidR="00B97649" w:rsidRPr="00B97649" w:rsidRDefault="00B97649" w:rsidP="007813A2">
            <w:pPr>
              <w:pStyle w:val="BulletText1"/>
              <w:rPr>
                <w:sz w:val="23"/>
                <w:szCs w:val="23"/>
              </w:rPr>
            </w:pPr>
            <w:r w:rsidRPr="00B97649">
              <w:rPr>
                <w:sz w:val="23"/>
                <w:szCs w:val="23"/>
              </w:rPr>
              <w:t>This entire section has been updated.</w:t>
            </w:r>
          </w:p>
        </w:tc>
      </w:tr>
    </w:tbl>
    <w:p w:rsidR="00BC31E8" w:rsidRPr="00B97649" w:rsidRDefault="00B97649" w:rsidP="00B97649">
      <w:pPr>
        <w:pStyle w:val="BlockLine"/>
        <w:rPr>
          <w:sz w:val="23"/>
          <w:szCs w:val="23"/>
        </w:rPr>
      </w:pPr>
      <w:r w:rsidRPr="00B97649">
        <w:rPr>
          <w:sz w:val="23"/>
          <w:szCs w:val="23"/>
        </w:rPr>
        <w:t xml:space="preserve"> </w:t>
      </w:r>
    </w:p>
    <w:tbl>
      <w:tblPr>
        <w:tblW w:w="0" w:type="auto"/>
        <w:tblLayout w:type="fixed"/>
        <w:tblLook w:val="0000" w:firstRow="0" w:lastRow="0" w:firstColumn="0" w:lastColumn="0" w:noHBand="0" w:noVBand="0"/>
      </w:tblPr>
      <w:tblGrid>
        <w:gridCol w:w="1728"/>
        <w:gridCol w:w="7740"/>
      </w:tblGrid>
      <w:tr w:rsidR="00BC31E8" w:rsidRPr="00B97649" w:rsidTr="00717114">
        <w:trPr>
          <w:cantSplit/>
        </w:trPr>
        <w:tc>
          <w:tcPr>
            <w:tcW w:w="1728" w:type="dxa"/>
          </w:tcPr>
          <w:p w:rsidR="00BC31E8" w:rsidRPr="00B97649" w:rsidRDefault="00BC31E8" w:rsidP="00717114">
            <w:pPr>
              <w:numPr>
                <w:ilvl w:val="12"/>
                <w:numId w:val="0"/>
              </w:numPr>
              <w:outlineLvl w:val="4"/>
              <w:rPr>
                <w:b/>
                <w:sz w:val="23"/>
                <w:szCs w:val="23"/>
              </w:rPr>
            </w:pPr>
            <w:r w:rsidRPr="00B97649">
              <w:rPr>
                <w:b/>
                <w:sz w:val="23"/>
                <w:szCs w:val="23"/>
              </w:rPr>
              <w:t>a. Introduction</w:t>
            </w:r>
          </w:p>
        </w:tc>
        <w:tc>
          <w:tcPr>
            <w:tcW w:w="7740" w:type="dxa"/>
          </w:tcPr>
          <w:p w:rsidR="00BC31E8" w:rsidRPr="00B97649" w:rsidRDefault="00BC31E8" w:rsidP="00717114">
            <w:pPr>
              <w:numPr>
                <w:ilvl w:val="12"/>
                <w:numId w:val="0"/>
              </w:numPr>
              <w:rPr>
                <w:sz w:val="23"/>
                <w:szCs w:val="23"/>
              </w:rPr>
            </w:pPr>
            <w:r w:rsidRPr="00B97649">
              <w:rPr>
                <w:sz w:val="23"/>
                <w:szCs w:val="23"/>
              </w:rPr>
              <w:t>This topic contains information about death cases with an approved grant, but the construction has not begun, including:</w:t>
            </w:r>
          </w:p>
          <w:p w:rsidR="00BC31E8" w:rsidRPr="00B97649" w:rsidRDefault="00BC31E8" w:rsidP="00717114">
            <w:pPr>
              <w:numPr>
                <w:ilvl w:val="12"/>
                <w:numId w:val="0"/>
              </w:numPr>
              <w:rPr>
                <w:sz w:val="23"/>
                <w:szCs w:val="23"/>
              </w:rPr>
            </w:pPr>
          </w:p>
          <w:p w:rsidR="00BC31E8" w:rsidRPr="00B97649" w:rsidRDefault="00BC31E8" w:rsidP="00BC31E8">
            <w:pPr>
              <w:numPr>
                <w:ilvl w:val="0"/>
                <w:numId w:val="1"/>
              </w:numPr>
              <w:tabs>
                <w:tab w:val="left" w:pos="187"/>
              </w:tabs>
              <w:ind w:left="187" w:hanging="187"/>
              <w:rPr>
                <w:sz w:val="23"/>
                <w:szCs w:val="23"/>
              </w:rPr>
            </w:pPr>
            <w:r w:rsidRPr="00B97649">
              <w:rPr>
                <w:sz w:val="23"/>
                <w:szCs w:val="23"/>
              </w:rPr>
              <w:t>when to complete, and</w:t>
            </w:r>
          </w:p>
          <w:p w:rsidR="00BC31E8" w:rsidRPr="00B97649" w:rsidRDefault="00BC31E8" w:rsidP="00B97649">
            <w:pPr>
              <w:numPr>
                <w:ilvl w:val="0"/>
                <w:numId w:val="1"/>
              </w:numPr>
              <w:tabs>
                <w:tab w:val="left" w:pos="342"/>
              </w:tabs>
              <w:ind w:left="342" w:hanging="342"/>
              <w:rPr>
                <w:sz w:val="23"/>
                <w:szCs w:val="23"/>
              </w:rPr>
            </w:pPr>
            <w:r w:rsidRPr="00B97649">
              <w:rPr>
                <w:sz w:val="23"/>
                <w:szCs w:val="23"/>
              </w:rPr>
              <w:t xml:space="preserve">how to handle cases with </w:t>
            </w:r>
            <w:r w:rsidR="00B97649" w:rsidRPr="00B97649">
              <w:rPr>
                <w:sz w:val="23"/>
                <w:szCs w:val="23"/>
              </w:rPr>
              <w:t xml:space="preserve">an </w:t>
            </w:r>
            <w:r w:rsidRPr="00B97649">
              <w:rPr>
                <w:sz w:val="23"/>
                <w:szCs w:val="23"/>
              </w:rPr>
              <w:t>approved grant</w:t>
            </w:r>
            <w:r w:rsidR="00B97649" w:rsidRPr="00B97649">
              <w:rPr>
                <w:sz w:val="23"/>
                <w:szCs w:val="23"/>
              </w:rPr>
              <w:t>,</w:t>
            </w:r>
            <w:r w:rsidRPr="00B97649">
              <w:rPr>
                <w:sz w:val="23"/>
                <w:szCs w:val="23"/>
              </w:rPr>
              <w:t xml:space="preserve"> but construction has not begun.</w:t>
            </w:r>
          </w:p>
        </w:tc>
      </w:tr>
    </w:tbl>
    <w:p w:rsidR="00BC31E8" w:rsidRPr="00B97649" w:rsidRDefault="00BC31E8" w:rsidP="00BC31E8">
      <w:pPr>
        <w:numPr>
          <w:ilvl w:val="12"/>
          <w:numId w:val="0"/>
        </w:numPr>
        <w:pBdr>
          <w:top w:val="single" w:sz="6" w:space="1" w:color="auto"/>
          <w:between w:val="single" w:sz="6" w:space="1" w:color="auto"/>
        </w:pBdr>
        <w:spacing w:before="240"/>
        <w:ind w:left="1700"/>
        <w:rPr>
          <w:sz w:val="23"/>
          <w:szCs w:val="23"/>
        </w:rPr>
      </w:pPr>
    </w:p>
    <w:tbl>
      <w:tblPr>
        <w:tblW w:w="0" w:type="auto"/>
        <w:tblLayout w:type="fixed"/>
        <w:tblLook w:val="0000" w:firstRow="0" w:lastRow="0" w:firstColumn="0" w:lastColumn="0" w:noHBand="0" w:noVBand="0"/>
      </w:tblPr>
      <w:tblGrid>
        <w:gridCol w:w="1728"/>
        <w:gridCol w:w="7740"/>
      </w:tblGrid>
      <w:tr w:rsidR="00BC31E8" w:rsidRPr="00B97649" w:rsidTr="00717114">
        <w:trPr>
          <w:cantSplit/>
        </w:trPr>
        <w:tc>
          <w:tcPr>
            <w:tcW w:w="1728" w:type="dxa"/>
          </w:tcPr>
          <w:p w:rsidR="00BC31E8" w:rsidRPr="00B97649" w:rsidRDefault="00002358" w:rsidP="00717114">
            <w:pPr>
              <w:numPr>
                <w:ilvl w:val="12"/>
                <w:numId w:val="0"/>
              </w:numPr>
              <w:outlineLvl w:val="4"/>
              <w:rPr>
                <w:b/>
                <w:sz w:val="23"/>
                <w:szCs w:val="23"/>
              </w:rPr>
            </w:pPr>
            <w:r w:rsidRPr="00B97649">
              <w:rPr>
                <w:b/>
                <w:sz w:val="23"/>
                <w:szCs w:val="23"/>
              </w:rPr>
              <w:t>b. When to C</w:t>
            </w:r>
            <w:r w:rsidR="00BC31E8" w:rsidRPr="00B97649">
              <w:rPr>
                <w:b/>
                <w:sz w:val="23"/>
                <w:szCs w:val="23"/>
              </w:rPr>
              <w:t>omplete</w:t>
            </w:r>
          </w:p>
        </w:tc>
        <w:tc>
          <w:tcPr>
            <w:tcW w:w="7740" w:type="dxa"/>
          </w:tcPr>
          <w:p w:rsidR="00BC31E8" w:rsidRPr="00B97649" w:rsidRDefault="00BC31E8" w:rsidP="00717114">
            <w:pPr>
              <w:numPr>
                <w:ilvl w:val="12"/>
                <w:numId w:val="0"/>
              </w:numPr>
              <w:rPr>
                <w:sz w:val="23"/>
                <w:szCs w:val="23"/>
              </w:rPr>
            </w:pPr>
            <w:r w:rsidRPr="00B97649">
              <w:rPr>
                <w:sz w:val="23"/>
                <w:szCs w:val="23"/>
              </w:rPr>
              <w:t>These procedures must be used when the grant check is issued</w:t>
            </w:r>
            <w:r w:rsidR="00B97649" w:rsidRPr="00B97649">
              <w:rPr>
                <w:sz w:val="23"/>
                <w:szCs w:val="23"/>
              </w:rPr>
              <w:t>,</w:t>
            </w:r>
            <w:r w:rsidRPr="00B97649">
              <w:rPr>
                <w:sz w:val="23"/>
                <w:szCs w:val="23"/>
              </w:rPr>
              <w:t xml:space="preserve"> but not released prior to the Veteran’s death.  This must be done when the: </w:t>
            </w:r>
          </w:p>
          <w:p w:rsidR="00BC31E8" w:rsidRPr="00B97649" w:rsidRDefault="00BC31E8" w:rsidP="00717114">
            <w:pPr>
              <w:numPr>
                <w:ilvl w:val="12"/>
                <w:numId w:val="0"/>
              </w:numPr>
              <w:rPr>
                <w:sz w:val="23"/>
                <w:szCs w:val="23"/>
              </w:rPr>
            </w:pPr>
          </w:p>
          <w:p w:rsidR="00BC31E8" w:rsidRPr="00B97649" w:rsidRDefault="00BC31E8" w:rsidP="00BC31E8">
            <w:pPr>
              <w:numPr>
                <w:ilvl w:val="0"/>
                <w:numId w:val="1"/>
              </w:numPr>
              <w:tabs>
                <w:tab w:val="left" w:pos="187"/>
              </w:tabs>
              <w:ind w:left="187" w:hanging="187"/>
              <w:rPr>
                <w:sz w:val="23"/>
                <w:szCs w:val="23"/>
              </w:rPr>
            </w:pPr>
            <w:r w:rsidRPr="00B97649">
              <w:rPr>
                <w:sz w:val="23"/>
                <w:szCs w:val="23"/>
              </w:rPr>
              <w:t>grant check has been vouchered, but not received by the Agent Cashier</w:t>
            </w:r>
            <w:r w:rsidR="00002358" w:rsidRPr="00B97649">
              <w:rPr>
                <w:sz w:val="23"/>
                <w:szCs w:val="23"/>
              </w:rPr>
              <w:t>,</w:t>
            </w:r>
          </w:p>
          <w:p w:rsidR="00BC31E8" w:rsidRPr="00B97649" w:rsidRDefault="00BC31E8" w:rsidP="00BC31E8">
            <w:pPr>
              <w:numPr>
                <w:ilvl w:val="0"/>
                <w:numId w:val="1"/>
              </w:numPr>
              <w:tabs>
                <w:tab w:val="left" w:pos="187"/>
              </w:tabs>
              <w:ind w:left="187" w:hanging="187"/>
              <w:rPr>
                <w:sz w:val="23"/>
                <w:szCs w:val="23"/>
              </w:rPr>
            </w:pPr>
            <w:r w:rsidRPr="00B97649">
              <w:rPr>
                <w:sz w:val="23"/>
                <w:szCs w:val="23"/>
              </w:rPr>
              <w:t>grant check has been received by the Agent Cashier, or</w:t>
            </w:r>
          </w:p>
          <w:p w:rsidR="00BC31E8" w:rsidRPr="00B97649" w:rsidRDefault="00BC31E8" w:rsidP="00BC31E8">
            <w:pPr>
              <w:numPr>
                <w:ilvl w:val="0"/>
                <w:numId w:val="1"/>
              </w:numPr>
              <w:tabs>
                <w:tab w:val="left" w:pos="187"/>
              </w:tabs>
              <w:ind w:left="187" w:hanging="187"/>
              <w:rPr>
                <w:sz w:val="23"/>
                <w:szCs w:val="23"/>
              </w:rPr>
            </w:pPr>
            <w:r w:rsidRPr="00B97649">
              <w:rPr>
                <w:sz w:val="23"/>
                <w:szCs w:val="23"/>
              </w:rPr>
              <w:t xml:space="preserve">grant check has been released to an escrow agent, but the check has not </w:t>
            </w:r>
            <w:r w:rsidRPr="00B97649">
              <w:rPr>
                <w:sz w:val="23"/>
                <w:szCs w:val="23"/>
              </w:rPr>
              <w:br/>
              <w:t xml:space="preserve">   been signed by the Veteran.</w:t>
            </w:r>
          </w:p>
        </w:tc>
      </w:tr>
    </w:tbl>
    <w:p w:rsidR="00BC31E8" w:rsidRPr="00B97649" w:rsidRDefault="00B97649" w:rsidP="00B97649">
      <w:pPr>
        <w:numPr>
          <w:ilvl w:val="12"/>
          <w:numId w:val="0"/>
        </w:numPr>
        <w:pBdr>
          <w:top w:val="single" w:sz="6" w:space="0" w:color="auto"/>
          <w:between w:val="single" w:sz="6" w:space="1" w:color="auto"/>
        </w:pBdr>
        <w:spacing w:before="240"/>
        <w:ind w:left="1700"/>
        <w:rPr>
          <w:sz w:val="23"/>
          <w:szCs w:val="23"/>
        </w:rPr>
      </w:pPr>
      <w:r>
        <w:rPr>
          <w:sz w:val="23"/>
          <w:szCs w:val="23"/>
        </w:rPr>
        <w:br/>
      </w:r>
      <w:r w:rsidR="00002358" w:rsidRPr="00B97649">
        <w:rPr>
          <w:sz w:val="23"/>
          <w:szCs w:val="23"/>
        </w:rPr>
        <w:t>Follow the steps in the table below to handle cases with an approved non-negotiated grant check.</w:t>
      </w:r>
    </w:p>
    <w:tbl>
      <w:tblPr>
        <w:tblW w:w="0" w:type="auto"/>
        <w:tblLayout w:type="fixed"/>
        <w:tblLook w:val="0000" w:firstRow="0" w:lastRow="0" w:firstColumn="0" w:lastColumn="0" w:noHBand="0" w:noVBand="0"/>
      </w:tblPr>
      <w:tblGrid>
        <w:gridCol w:w="1728"/>
        <w:gridCol w:w="7740"/>
      </w:tblGrid>
      <w:tr w:rsidR="00BC31E8" w:rsidRPr="00B97649" w:rsidTr="00717114">
        <w:trPr>
          <w:cantSplit/>
        </w:trPr>
        <w:tc>
          <w:tcPr>
            <w:tcW w:w="1728" w:type="dxa"/>
          </w:tcPr>
          <w:p w:rsidR="00BC31E8" w:rsidRPr="00B97649" w:rsidRDefault="00BC31E8" w:rsidP="00717114">
            <w:pPr>
              <w:numPr>
                <w:ilvl w:val="12"/>
                <w:numId w:val="0"/>
              </w:numPr>
              <w:outlineLvl w:val="4"/>
              <w:rPr>
                <w:b/>
                <w:sz w:val="23"/>
                <w:szCs w:val="23"/>
              </w:rPr>
            </w:pPr>
            <w:r w:rsidRPr="00B97649">
              <w:rPr>
                <w:b/>
                <w:sz w:val="23"/>
                <w:szCs w:val="23"/>
              </w:rPr>
              <w:t>c. H</w:t>
            </w:r>
            <w:r w:rsidR="00427C27" w:rsidRPr="00B97649">
              <w:rPr>
                <w:b/>
                <w:sz w:val="23"/>
                <w:szCs w:val="23"/>
              </w:rPr>
              <w:t>ow to H</w:t>
            </w:r>
            <w:r w:rsidRPr="00B97649">
              <w:rPr>
                <w:b/>
                <w:sz w:val="23"/>
                <w:szCs w:val="23"/>
              </w:rPr>
              <w:t xml:space="preserve">andle </w:t>
            </w:r>
            <w:r w:rsidR="00427C27" w:rsidRPr="00B97649">
              <w:rPr>
                <w:b/>
                <w:sz w:val="23"/>
                <w:szCs w:val="23"/>
              </w:rPr>
              <w:t>C</w:t>
            </w:r>
            <w:r w:rsidRPr="00B97649">
              <w:rPr>
                <w:b/>
                <w:sz w:val="23"/>
                <w:szCs w:val="23"/>
              </w:rPr>
              <w:t xml:space="preserve">ases with an </w:t>
            </w:r>
            <w:r w:rsidR="00427C27" w:rsidRPr="00B97649">
              <w:rPr>
                <w:b/>
                <w:sz w:val="23"/>
                <w:szCs w:val="23"/>
              </w:rPr>
              <w:t>A</w:t>
            </w:r>
            <w:r w:rsidRPr="00B97649">
              <w:rPr>
                <w:b/>
                <w:sz w:val="23"/>
                <w:szCs w:val="23"/>
              </w:rPr>
              <w:t xml:space="preserve">pproved </w:t>
            </w:r>
            <w:r w:rsidR="00427C27" w:rsidRPr="00B97649">
              <w:rPr>
                <w:b/>
                <w:sz w:val="23"/>
                <w:szCs w:val="23"/>
              </w:rPr>
              <w:t>Non-N</w:t>
            </w:r>
            <w:r w:rsidRPr="00B97649">
              <w:rPr>
                <w:b/>
                <w:sz w:val="23"/>
                <w:szCs w:val="23"/>
              </w:rPr>
              <w:t xml:space="preserve">egotiated </w:t>
            </w:r>
            <w:r w:rsidR="00427C27" w:rsidRPr="00B97649">
              <w:rPr>
                <w:b/>
                <w:sz w:val="23"/>
                <w:szCs w:val="23"/>
              </w:rPr>
              <w:t>G</w:t>
            </w:r>
            <w:r w:rsidRPr="00B97649">
              <w:rPr>
                <w:b/>
                <w:sz w:val="23"/>
                <w:szCs w:val="23"/>
              </w:rPr>
              <w:t xml:space="preserve">rant </w:t>
            </w:r>
            <w:r w:rsidR="00427C27" w:rsidRPr="00B97649">
              <w:rPr>
                <w:b/>
                <w:sz w:val="23"/>
                <w:szCs w:val="23"/>
              </w:rPr>
              <w:t>C</w:t>
            </w:r>
            <w:r w:rsidRPr="00B97649">
              <w:rPr>
                <w:b/>
                <w:sz w:val="23"/>
                <w:szCs w:val="23"/>
              </w:rPr>
              <w:t>heck</w:t>
            </w:r>
          </w:p>
        </w:tc>
        <w:tc>
          <w:tcPr>
            <w:tcW w:w="7740" w:type="dxa"/>
          </w:tcPr>
          <w:tbl>
            <w:tblPr>
              <w:tblpPr w:leftFromText="180" w:rightFromText="180" w:vertAnchor="text" w:tblpY="261"/>
              <w:tblOverlap w:val="never"/>
              <w:tblW w:w="7548" w:type="dxa"/>
              <w:tblLayout w:type="fixed"/>
              <w:tblLook w:val="0000" w:firstRow="0" w:lastRow="0" w:firstColumn="0" w:lastColumn="0" w:noHBand="0" w:noVBand="0"/>
            </w:tblPr>
            <w:tblGrid>
              <w:gridCol w:w="878"/>
              <w:gridCol w:w="6670"/>
            </w:tblGrid>
            <w:tr w:rsidR="00002358" w:rsidRPr="00B97649" w:rsidTr="00002358">
              <w:trPr>
                <w:cantSplit/>
              </w:trPr>
              <w:tc>
                <w:tcPr>
                  <w:tcW w:w="878" w:type="dxa"/>
                  <w:tcBorders>
                    <w:top w:val="single" w:sz="6" w:space="0" w:color="auto"/>
                    <w:left w:val="single" w:sz="6" w:space="0" w:color="auto"/>
                    <w:bottom w:val="single" w:sz="6" w:space="0" w:color="auto"/>
                    <w:right w:val="single" w:sz="6" w:space="0" w:color="auto"/>
                  </w:tcBorders>
                </w:tcPr>
                <w:p w:rsidR="00002358" w:rsidRPr="00B97649" w:rsidRDefault="00002358" w:rsidP="00002358">
                  <w:pPr>
                    <w:numPr>
                      <w:ilvl w:val="12"/>
                      <w:numId w:val="0"/>
                    </w:numPr>
                    <w:jc w:val="center"/>
                    <w:rPr>
                      <w:b/>
                      <w:sz w:val="23"/>
                      <w:szCs w:val="23"/>
                    </w:rPr>
                  </w:pPr>
                  <w:r w:rsidRPr="00B97649">
                    <w:rPr>
                      <w:b/>
                      <w:sz w:val="23"/>
                      <w:szCs w:val="23"/>
                    </w:rPr>
                    <w:t>Step</w:t>
                  </w:r>
                </w:p>
              </w:tc>
              <w:tc>
                <w:tcPr>
                  <w:tcW w:w="6670" w:type="dxa"/>
                  <w:tcBorders>
                    <w:top w:val="single" w:sz="6" w:space="0" w:color="auto"/>
                    <w:bottom w:val="single" w:sz="6" w:space="0" w:color="auto"/>
                    <w:right w:val="single" w:sz="6" w:space="0" w:color="auto"/>
                  </w:tcBorders>
                </w:tcPr>
                <w:p w:rsidR="00002358" w:rsidRPr="00B97649" w:rsidRDefault="00002358" w:rsidP="00002358">
                  <w:pPr>
                    <w:numPr>
                      <w:ilvl w:val="12"/>
                      <w:numId w:val="0"/>
                    </w:numPr>
                    <w:jc w:val="center"/>
                    <w:rPr>
                      <w:b/>
                      <w:sz w:val="23"/>
                      <w:szCs w:val="23"/>
                    </w:rPr>
                  </w:pPr>
                  <w:r w:rsidRPr="00B97649">
                    <w:rPr>
                      <w:b/>
                      <w:sz w:val="23"/>
                      <w:szCs w:val="23"/>
                    </w:rPr>
                    <w:t>Action</w:t>
                  </w:r>
                </w:p>
              </w:tc>
            </w:tr>
            <w:tr w:rsidR="00002358" w:rsidRPr="00B97649" w:rsidTr="00002358">
              <w:trPr>
                <w:cantSplit/>
              </w:trPr>
              <w:tc>
                <w:tcPr>
                  <w:tcW w:w="878" w:type="dxa"/>
                  <w:tcBorders>
                    <w:top w:val="single" w:sz="6" w:space="0" w:color="auto"/>
                    <w:left w:val="single" w:sz="6" w:space="0" w:color="auto"/>
                    <w:bottom w:val="single" w:sz="6" w:space="0" w:color="auto"/>
                    <w:right w:val="single" w:sz="6" w:space="0" w:color="auto"/>
                  </w:tcBorders>
                </w:tcPr>
                <w:p w:rsidR="00002358" w:rsidRPr="00B97649" w:rsidRDefault="00002358" w:rsidP="00002358">
                  <w:pPr>
                    <w:numPr>
                      <w:ilvl w:val="12"/>
                      <w:numId w:val="0"/>
                    </w:numPr>
                    <w:jc w:val="center"/>
                    <w:rPr>
                      <w:sz w:val="23"/>
                      <w:szCs w:val="23"/>
                    </w:rPr>
                  </w:pPr>
                  <w:r w:rsidRPr="00B97649">
                    <w:rPr>
                      <w:sz w:val="23"/>
                      <w:szCs w:val="23"/>
                    </w:rPr>
                    <w:t>1</w:t>
                  </w:r>
                </w:p>
              </w:tc>
              <w:tc>
                <w:tcPr>
                  <w:tcW w:w="6670" w:type="dxa"/>
                  <w:tcBorders>
                    <w:top w:val="single" w:sz="6" w:space="0" w:color="auto"/>
                    <w:bottom w:val="single" w:sz="6" w:space="0" w:color="auto"/>
                    <w:right w:val="single" w:sz="6" w:space="0" w:color="auto"/>
                  </w:tcBorders>
                </w:tcPr>
                <w:p w:rsidR="00002358" w:rsidRPr="00B97649" w:rsidRDefault="00002358" w:rsidP="007D25BE">
                  <w:pPr>
                    <w:numPr>
                      <w:ilvl w:val="12"/>
                      <w:numId w:val="0"/>
                    </w:numPr>
                    <w:rPr>
                      <w:sz w:val="23"/>
                      <w:szCs w:val="23"/>
                    </w:rPr>
                  </w:pPr>
                  <w:r w:rsidRPr="00B97649">
                    <w:rPr>
                      <w:sz w:val="23"/>
                      <w:szCs w:val="23"/>
                    </w:rPr>
                    <w:t xml:space="preserve">The </w:t>
                  </w:r>
                  <w:r w:rsidR="007D25BE">
                    <w:rPr>
                      <w:sz w:val="23"/>
                      <w:szCs w:val="23"/>
                    </w:rPr>
                    <w:t>RLC</w:t>
                  </w:r>
                  <w:r w:rsidRPr="00B97649">
                    <w:rPr>
                      <w:sz w:val="23"/>
                      <w:szCs w:val="23"/>
                    </w:rPr>
                    <w:t xml:space="preserve"> instructs the Agent Cashier for both in-house escrow and escrow to be held outside VA by memo to immediately return the grant check to the U.S. Treasury Department. The system is updated using Death Case processing to reflect the return of the grant check to the U.S. Treasury. </w:t>
                  </w:r>
                </w:p>
              </w:tc>
            </w:tr>
            <w:tr w:rsidR="00002358" w:rsidRPr="00B97649" w:rsidTr="00002358">
              <w:trPr>
                <w:cantSplit/>
              </w:trPr>
              <w:tc>
                <w:tcPr>
                  <w:tcW w:w="878" w:type="dxa"/>
                  <w:tcBorders>
                    <w:top w:val="single" w:sz="6" w:space="0" w:color="auto"/>
                    <w:left w:val="single" w:sz="6" w:space="0" w:color="auto"/>
                    <w:bottom w:val="single" w:sz="6" w:space="0" w:color="auto"/>
                    <w:right w:val="single" w:sz="6" w:space="0" w:color="auto"/>
                  </w:tcBorders>
                </w:tcPr>
                <w:p w:rsidR="00002358" w:rsidRPr="00B97649" w:rsidRDefault="00002358" w:rsidP="00002358">
                  <w:pPr>
                    <w:numPr>
                      <w:ilvl w:val="12"/>
                      <w:numId w:val="0"/>
                    </w:numPr>
                    <w:jc w:val="center"/>
                    <w:rPr>
                      <w:sz w:val="23"/>
                      <w:szCs w:val="23"/>
                    </w:rPr>
                  </w:pPr>
                  <w:r w:rsidRPr="00B97649">
                    <w:rPr>
                      <w:sz w:val="23"/>
                      <w:szCs w:val="23"/>
                    </w:rPr>
                    <w:t>2</w:t>
                  </w:r>
                </w:p>
              </w:tc>
              <w:tc>
                <w:tcPr>
                  <w:tcW w:w="6670" w:type="dxa"/>
                  <w:tcBorders>
                    <w:top w:val="single" w:sz="6" w:space="0" w:color="auto"/>
                    <w:bottom w:val="single" w:sz="6" w:space="0" w:color="auto"/>
                    <w:right w:val="single" w:sz="6" w:space="0" w:color="auto"/>
                  </w:tcBorders>
                </w:tcPr>
                <w:p w:rsidR="00002358" w:rsidRPr="00B97649" w:rsidRDefault="00002358" w:rsidP="00002358">
                  <w:pPr>
                    <w:numPr>
                      <w:ilvl w:val="12"/>
                      <w:numId w:val="0"/>
                    </w:numPr>
                    <w:rPr>
                      <w:sz w:val="23"/>
                      <w:szCs w:val="23"/>
                    </w:rPr>
                  </w:pPr>
                  <w:r w:rsidRPr="00B97649">
                    <w:rPr>
                      <w:sz w:val="23"/>
                      <w:szCs w:val="23"/>
                    </w:rPr>
                    <w:t>If the grant check has been forwarded to an escrow agent, but the Veteran has not endorsed the check:</w:t>
                  </w:r>
                </w:p>
                <w:p w:rsidR="00002358" w:rsidRPr="00B97649" w:rsidRDefault="00002358" w:rsidP="00002358">
                  <w:pPr>
                    <w:numPr>
                      <w:ilvl w:val="12"/>
                      <w:numId w:val="0"/>
                    </w:numPr>
                    <w:rPr>
                      <w:sz w:val="23"/>
                      <w:szCs w:val="23"/>
                    </w:rPr>
                  </w:pPr>
                </w:p>
                <w:p w:rsidR="00002358" w:rsidRPr="00B97649" w:rsidRDefault="00B97649" w:rsidP="00002358">
                  <w:pPr>
                    <w:numPr>
                      <w:ilvl w:val="0"/>
                      <w:numId w:val="1"/>
                    </w:numPr>
                    <w:tabs>
                      <w:tab w:val="left" w:pos="187"/>
                    </w:tabs>
                    <w:ind w:left="187" w:hanging="187"/>
                    <w:rPr>
                      <w:sz w:val="23"/>
                      <w:szCs w:val="23"/>
                    </w:rPr>
                  </w:pPr>
                  <w:r w:rsidRPr="00B97649">
                    <w:rPr>
                      <w:sz w:val="23"/>
                      <w:szCs w:val="23"/>
                    </w:rPr>
                    <w:t>W</w:t>
                  </w:r>
                  <w:r w:rsidR="00002358" w:rsidRPr="00B97649">
                    <w:rPr>
                      <w:sz w:val="23"/>
                      <w:szCs w:val="23"/>
                    </w:rPr>
                    <w:t xml:space="preserve">rite a letter to the escrow agent and request that the grant </w:t>
                  </w:r>
                  <w:r w:rsidR="00002358" w:rsidRPr="00B97649">
                    <w:rPr>
                      <w:sz w:val="23"/>
                      <w:szCs w:val="23"/>
                    </w:rPr>
                    <w:br/>
                    <w:t xml:space="preserve"> </w:t>
                  </w:r>
                  <w:r w:rsidR="007D25BE">
                    <w:rPr>
                      <w:sz w:val="23"/>
                      <w:szCs w:val="23"/>
                    </w:rPr>
                    <w:t xml:space="preserve">  check be returned to the SAH A</w:t>
                  </w:r>
                  <w:r w:rsidR="00002358" w:rsidRPr="00B97649">
                    <w:rPr>
                      <w:sz w:val="23"/>
                      <w:szCs w:val="23"/>
                    </w:rPr>
                    <w:t>gent.</w:t>
                  </w:r>
                </w:p>
                <w:p w:rsidR="00002358" w:rsidRPr="00B97649" w:rsidRDefault="00B97649" w:rsidP="00002358">
                  <w:pPr>
                    <w:numPr>
                      <w:ilvl w:val="0"/>
                      <w:numId w:val="1"/>
                    </w:numPr>
                    <w:tabs>
                      <w:tab w:val="left" w:pos="187"/>
                    </w:tabs>
                    <w:ind w:left="187" w:hanging="187"/>
                    <w:rPr>
                      <w:sz w:val="23"/>
                      <w:szCs w:val="23"/>
                    </w:rPr>
                  </w:pPr>
                  <w:r w:rsidRPr="00B97649">
                    <w:rPr>
                      <w:sz w:val="23"/>
                      <w:szCs w:val="23"/>
                    </w:rPr>
                    <w:t>U</w:t>
                  </w:r>
                  <w:r w:rsidR="00002358" w:rsidRPr="00B97649">
                    <w:rPr>
                      <w:sz w:val="23"/>
                      <w:szCs w:val="23"/>
                    </w:rPr>
                    <w:t xml:space="preserve">pon receipt of the grant check, return it to the Agent Cashier </w:t>
                  </w:r>
                  <w:r w:rsidR="00002358" w:rsidRPr="00B97649">
                    <w:rPr>
                      <w:sz w:val="23"/>
                      <w:szCs w:val="23"/>
                    </w:rPr>
                    <w:br/>
                    <w:t xml:space="preserve">   with a memo stating that the check is to be returned to the U.S. </w:t>
                  </w:r>
                  <w:r w:rsidR="00002358" w:rsidRPr="00B97649">
                    <w:rPr>
                      <w:sz w:val="23"/>
                      <w:szCs w:val="23"/>
                    </w:rPr>
                    <w:br/>
                    <w:t xml:space="preserve">   Treasury Department</w:t>
                  </w:r>
                  <w:r w:rsidR="00D07909" w:rsidRPr="00B97649">
                    <w:rPr>
                      <w:sz w:val="23"/>
                      <w:szCs w:val="23"/>
                    </w:rPr>
                    <w:t>.</w:t>
                  </w:r>
                </w:p>
                <w:p w:rsidR="00002358" w:rsidRPr="00B97649" w:rsidRDefault="00B97649" w:rsidP="00002358">
                  <w:pPr>
                    <w:numPr>
                      <w:ilvl w:val="0"/>
                      <w:numId w:val="1"/>
                    </w:numPr>
                    <w:tabs>
                      <w:tab w:val="left" w:pos="187"/>
                    </w:tabs>
                    <w:ind w:left="187" w:hanging="187"/>
                    <w:rPr>
                      <w:sz w:val="23"/>
                      <w:szCs w:val="23"/>
                    </w:rPr>
                  </w:pPr>
                  <w:r w:rsidRPr="00B97649">
                    <w:rPr>
                      <w:sz w:val="23"/>
                      <w:szCs w:val="23"/>
                    </w:rPr>
                    <w:t>D</w:t>
                  </w:r>
                  <w:r w:rsidR="00002358" w:rsidRPr="00B97649">
                    <w:rPr>
                      <w:sz w:val="23"/>
                      <w:szCs w:val="23"/>
                    </w:rPr>
                    <w:t xml:space="preserve">ocument the grant file with copies of all memos and </w:t>
                  </w:r>
                  <w:r w:rsidR="00002358" w:rsidRPr="00B97649">
                    <w:rPr>
                      <w:sz w:val="23"/>
                      <w:szCs w:val="23"/>
                    </w:rPr>
                    <w:br/>
                    <w:t xml:space="preserve">   correspondence, telephone calls relating to the receipt, and </w:t>
                  </w:r>
                  <w:r w:rsidR="00002358" w:rsidRPr="00B97649">
                    <w:rPr>
                      <w:sz w:val="23"/>
                      <w:szCs w:val="23"/>
                    </w:rPr>
                    <w:br/>
                    <w:t xml:space="preserve">   return of the grant check. </w:t>
                  </w:r>
                </w:p>
              </w:tc>
            </w:tr>
          </w:tbl>
          <w:p w:rsidR="00BC31E8" w:rsidRPr="00B97649" w:rsidRDefault="00BC31E8" w:rsidP="00002358">
            <w:pPr>
              <w:numPr>
                <w:ilvl w:val="12"/>
                <w:numId w:val="0"/>
              </w:numPr>
              <w:rPr>
                <w:sz w:val="23"/>
                <w:szCs w:val="23"/>
              </w:rPr>
            </w:pPr>
          </w:p>
        </w:tc>
      </w:tr>
    </w:tbl>
    <w:p w:rsidR="00002358" w:rsidRPr="00B97649" w:rsidRDefault="00002358" w:rsidP="00BC31E8">
      <w:pPr>
        <w:jc w:val="right"/>
        <w:rPr>
          <w:sz w:val="23"/>
          <w:szCs w:val="23"/>
        </w:rPr>
      </w:pPr>
      <w:r w:rsidRPr="00B97649">
        <w:rPr>
          <w:sz w:val="23"/>
          <w:szCs w:val="23"/>
        </w:rPr>
        <w:t>________________________________________________________________</w:t>
      </w:r>
    </w:p>
    <w:p w:rsidR="00BC31E8" w:rsidRDefault="00BC31E8" w:rsidP="00BC31E8">
      <w:pPr>
        <w:jc w:val="right"/>
        <w:rPr>
          <w:i/>
        </w:rPr>
      </w:pPr>
      <w:r w:rsidRPr="00337774">
        <w:rPr>
          <w:i/>
        </w:rPr>
        <w:t>Continued on next page</w:t>
      </w:r>
    </w:p>
    <w:p w:rsidR="00D07909" w:rsidRDefault="00D07909" w:rsidP="00D07909">
      <w:pPr>
        <w:rPr>
          <w:rFonts w:ascii="Arial" w:hAnsi="Arial" w:cs="Arial"/>
          <w:b/>
          <w:sz w:val="32"/>
          <w:szCs w:val="32"/>
        </w:rPr>
      </w:pPr>
      <w:r w:rsidRPr="0028589A">
        <w:rPr>
          <w:rFonts w:ascii="Arial" w:hAnsi="Arial" w:cs="Arial"/>
          <w:b/>
          <w:sz w:val="32"/>
          <w:szCs w:val="32"/>
        </w:rPr>
        <w:lastRenderedPageBreak/>
        <w:t>4.  Processing Death Cases with an Approved Grant and Before Construction Has Begun</w:t>
      </w:r>
      <w:r>
        <w:rPr>
          <w:rFonts w:ascii="Arial" w:hAnsi="Arial" w:cs="Arial"/>
          <w:b/>
          <w:sz w:val="32"/>
          <w:szCs w:val="32"/>
        </w:rPr>
        <w:t>, continued</w:t>
      </w:r>
    </w:p>
    <w:p w:rsidR="00D07909" w:rsidRPr="00D07909" w:rsidRDefault="00D07909" w:rsidP="00D07909">
      <w:pPr>
        <w:rPr>
          <w:i/>
        </w:rPr>
      </w:pPr>
      <w:r>
        <w:tab/>
      </w:r>
      <w:r>
        <w:tab/>
        <w:t xml:space="preserve">     _______________________________________________________________</w:t>
      </w: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BC31E8" w:rsidP="00D07909">
            <w:pPr>
              <w:numPr>
                <w:ilvl w:val="12"/>
                <w:numId w:val="0"/>
              </w:numPr>
              <w:outlineLvl w:val="4"/>
              <w:rPr>
                <w:b/>
                <w:sz w:val="22"/>
              </w:rPr>
            </w:pPr>
            <w:r w:rsidRPr="00337774">
              <w:br w:type="page"/>
            </w:r>
            <w:r w:rsidR="00D07909">
              <w:rPr>
                <w:b/>
                <w:sz w:val="22"/>
              </w:rPr>
              <w:t>d. How to Address Pre-Construction C</w:t>
            </w:r>
            <w:r>
              <w:rPr>
                <w:b/>
                <w:sz w:val="22"/>
              </w:rPr>
              <w:t>osts</w:t>
            </w:r>
          </w:p>
        </w:tc>
        <w:tc>
          <w:tcPr>
            <w:tcW w:w="7740" w:type="dxa"/>
            <w:tcBorders>
              <w:bottom w:val="single" w:sz="4" w:space="0" w:color="auto"/>
            </w:tcBorders>
          </w:tcPr>
          <w:p w:rsidR="00BC31E8" w:rsidRDefault="00BC31E8" w:rsidP="00717114">
            <w:pPr>
              <w:tabs>
                <w:tab w:val="left" w:pos="187"/>
              </w:tabs>
              <w:ind w:left="187"/>
            </w:pPr>
          </w:p>
          <w:p w:rsidR="00BC31E8" w:rsidRPr="00337774" w:rsidRDefault="00BC31E8" w:rsidP="00D07909">
            <w:pPr>
              <w:tabs>
                <w:tab w:val="left" w:pos="187"/>
              </w:tabs>
            </w:pPr>
            <w:r>
              <w:t>If pre-construction costs were incurred, please fol</w:t>
            </w:r>
            <w:r w:rsidR="00D07909">
              <w:t>low the procedures outlined in Section</w:t>
            </w:r>
            <w:r>
              <w:t xml:space="preserve"> 3 of this chapter</w:t>
            </w:r>
            <w:r w:rsidRPr="00337774">
              <w:t>.</w:t>
            </w:r>
          </w:p>
          <w:p w:rsidR="00BC31E8" w:rsidRPr="00337774" w:rsidRDefault="00BC31E8" w:rsidP="00717114">
            <w:pPr>
              <w:tabs>
                <w:tab w:val="left" w:pos="187"/>
              </w:tabs>
              <w:ind w:left="187"/>
            </w:pPr>
          </w:p>
        </w:tc>
      </w:tr>
      <w:tr w:rsidR="00BC31E8" w:rsidRPr="00337774" w:rsidTr="00717114">
        <w:trPr>
          <w:cantSplit/>
        </w:trPr>
        <w:tc>
          <w:tcPr>
            <w:tcW w:w="1728" w:type="dxa"/>
          </w:tcPr>
          <w:p w:rsidR="00BC31E8" w:rsidRDefault="00BC31E8" w:rsidP="00717114">
            <w:pPr>
              <w:numPr>
                <w:ilvl w:val="12"/>
                <w:numId w:val="0"/>
              </w:numPr>
              <w:outlineLvl w:val="4"/>
            </w:pPr>
            <w:r w:rsidRPr="00337774">
              <w:br w:type="page"/>
            </w:r>
          </w:p>
          <w:p w:rsidR="00BC31E8" w:rsidRPr="00925E66" w:rsidRDefault="00D07909" w:rsidP="00717114">
            <w:pPr>
              <w:numPr>
                <w:ilvl w:val="12"/>
                <w:numId w:val="0"/>
              </w:numPr>
              <w:outlineLvl w:val="4"/>
              <w:rPr>
                <w:b/>
              </w:rPr>
            </w:pPr>
            <w:r>
              <w:rPr>
                <w:b/>
              </w:rPr>
              <w:t>e. SAH Agent’s R</w:t>
            </w:r>
            <w:r w:rsidR="00BC31E8" w:rsidRPr="00925E66">
              <w:rPr>
                <w:b/>
              </w:rPr>
              <w:t>ole</w:t>
            </w:r>
          </w:p>
        </w:tc>
        <w:tc>
          <w:tcPr>
            <w:tcW w:w="7740" w:type="dxa"/>
            <w:tcBorders>
              <w:bottom w:val="single" w:sz="4" w:space="0" w:color="auto"/>
            </w:tcBorders>
          </w:tcPr>
          <w:p w:rsidR="00D07909" w:rsidRDefault="00D07909" w:rsidP="00D07909">
            <w:pPr>
              <w:tabs>
                <w:tab w:val="left" w:pos="187"/>
              </w:tabs>
            </w:pPr>
          </w:p>
          <w:p w:rsidR="00BC31E8" w:rsidRDefault="00BC31E8" w:rsidP="00427C27">
            <w:pPr>
              <w:tabs>
                <w:tab w:val="left" w:pos="187"/>
              </w:tabs>
            </w:pPr>
            <w:r w:rsidRPr="00337774">
              <w:t xml:space="preserve">Through active case management, the SAH </w:t>
            </w:r>
            <w:r w:rsidR="009F6DC3">
              <w:t>Agent</w:t>
            </w:r>
            <w:r w:rsidR="00D07909">
              <w:t xml:space="preserve"> </w:t>
            </w:r>
            <w:r w:rsidRPr="00337774">
              <w:t>should limit any expenses incurred by the Veteran’s family/estate or construction beginning prior to grant funds being deposited into escrow.  If the estate/family has incurred expenses related to anticipation of receiving the grant funds, or construction has begun prior to funds being received,</w:t>
            </w:r>
            <w:r w:rsidR="00D07909">
              <w:t xml:space="preserve"> the</w:t>
            </w:r>
            <w:r w:rsidRPr="00337774">
              <w:t xml:space="preserve"> RLC is to follow the guidance within Section 3, </w:t>
            </w:r>
            <w:r w:rsidR="00D07909">
              <w:t xml:space="preserve">Subsection e, of this Chapter. </w:t>
            </w:r>
          </w:p>
          <w:p w:rsidR="00427C27" w:rsidRPr="00337774" w:rsidRDefault="00427C27" w:rsidP="00427C27">
            <w:pPr>
              <w:tabs>
                <w:tab w:val="left" w:pos="187"/>
              </w:tabs>
            </w:pPr>
          </w:p>
        </w:tc>
      </w:tr>
    </w:tbl>
    <w:p w:rsidR="00BC31E8" w:rsidRPr="00337774" w:rsidRDefault="00BC31E8" w:rsidP="00BC31E8">
      <w:r w:rsidRPr="00337774">
        <w:br w:type="page"/>
      </w:r>
    </w:p>
    <w:tbl>
      <w:tblPr>
        <w:tblW w:w="0" w:type="auto"/>
        <w:tblLayout w:type="fixed"/>
        <w:tblLook w:val="0000" w:firstRow="0" w:lastRow="0" w:firstColumn="0" w:lastColumn="0" w:noHBand="0" w:noVBand="0"/>
      </w:tblPr>
      <w:tblGrid>
        <w:gridCol w:w="9468"/>
      </w:tblGrid>
      <w:tr w:rsidR="00BC31E8" w:rsidRPr="00337774" w:rsidTr="00717114">
        <w:trPr>
          <w:cantSplit/>
        </w:trPr>
        <w:tc>
          <w:tcPr>
            <w:tcW w:w="9468" w:type="dxa"/>
          </w:tcPr>
          <w:p w:rsidR="00BC31E8" w:rsidRPr="00ED7D13" w:rsidRDefault="00BC31E8" w:rsidP="00B97649">
            <w:pPr>
              <w:tabs>
                <w:tab w:val="left" w:pos="187"/>
              </w:tabs>
              <w:ind w:left="187"/>
              <w:rPr>
                <w:rFonts w:ascii="Arial" w:hAnsi="Arial" w:cs="Arial"/>
                <w:b/>
                <w:sz w:val="32"/>
                <w:szCs w:val="32"/>
              </w:rPr>
            </w:pPr>
            <w:r w:rsidRPr="00ED7D13">
              <w:rPr>
                <w:rFonts w:ascii="Arial" w:hAnsi="Arial" w:cs="Arial"/>
                <w:b/>
                <w:sz w:val="32"/>
                <w:szCs w:val="32"/>
              </w:rPr>
              <w:lastRenderedPageBreak/>
              <w:t xml:space="preserve">5. Processing Death Cases with an Approved Grant and After Construction </w:t>
            </w:r>
            <w:r w:rsidR="00B97649">
              <w:rPr>
                <w:rFonts w:ascii="Arial" w:hAnsi="Arial" w:cs="Arial"/>
                <w:b/>
                <w:sz w:val="32"/>
                <w:szCs w:val="32"/>
              </w:rPr>
              <w:t>h</w:t>
            </w:r>
            <w:r w:rsidRPr="00ED7D13">
              <w:rPr>
                <w:rFonts w:ascii="Arial" w:hAnsi="Arial" w:cs="Arial"/>
                <w:b/>
                <w:sz w:val="32"/>
                <w:szCs w:val="32"/>
              </w:rPr>
              <w:t>as Begun</w:t>
            </w:r>
          </w:p>
        </w:tc>
      </w:tr>
    </w:tbl>
    <w:p w:rsidR="00BC31E8" w:rsidRDefault="00BC31E8" w:rsidP="00BC31E8">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97649" w:rsidRPr="00B97649" w:rsidTr="007813A2">
        <w:trPr>
          <w:cantSplit/>
        </w:trPr>
        <w:tc>
          <w:tcPr>
            <w:tcW w:w="1728" w:type="dxa"/>
          </w:tcPr>
          <w:p w:rsidR="00B97649" w:rsidRPr="00B97649" w:rsidRDefault="000543CF" w:rsidP="007813A2">
            <w:pPr>
              <w:pStyle w:val="Heading5"/>
              <w:rPr>
                <w:sz w:val="23"/>
                <w:szCs w:val="23"/>
              </w:rPr>
            </w:pPr>
            <w:r>
              <w:rPr>
                <w:sz w:val="23"/>
                <w:szCs w:val="23"/>
              </w:rPr>
              <w:t>Change D</w:t>
            </w:r>
            <w:r w:rsidR="00B97649" w:rsidRPr="00B97649">
              <w:rPr>
                <w:sz w:val="23"/>
                <w:szCs w:val="23"/>
              </w:rPr>
              <w:t>ate</w:t>
            </w:r>
          </w:p>
        </w:tc>
        <w:tc>
          <w:tcPr>
            <w:tcW w:w="7740" w:type="dxa"/>
          </w:tcPr>
          <w:p w:rsidR="00AA7F7D" w:rsidRDefault="00AA7F7D" w:rsidP="00AA7F7D">
            <w:pPr>
              <w:pStyle w:val="BlockText"/>
            </w:pPr>
            <w:r>
              <w:t>February 12, 2014, Change 1</w:t>
            </w:r>
          </w:p>
          <w:p w:rsidR="00B97649" w:rsidRPr="00B97649" w:rsidRDefault="00B97649" w:rsidP="007813A2">
            <w:pPr>
              <w:pStyle w:val="BulletText1"/>
              <w:rPr>
                <w:sz w:val="23"/>
                <w:szCs w:val="23"/>
              </w:rPr>
            </w:pPr>
            <w:r w:rsidRPr="00B97649">
              <w:rPr>
                <w:sz w:val="23"/>
                <w:szCs w:val="23"/>
              </w:rPr>
              <w:t>This entire section has been updated.</w:t>
            </w:r>
          </w:p>
        </w:tc>
      </w:tr>
    </w:tbl>
    <w:p w:rsidR="00B97649" w:rsidRPr="00B97649" w:rsidRDefault="00B97649" w:rsidP="00B97649">
      <w:pPr>
        <w:pStyle w:val="BlockLine"/>
        <w:rPr>
          <w:sz w:val="23"/>
          <w:szCs w:val="23"/>
        </w:rPr>
      </w:pPr>
      <w:r w:rsidRPr="00B97649">
        <w:rPr>
          <w:sz w:val="23"/>
          <w:szCs w:val="23"/>
        </w:rPr>
        <w:t xml:space="preserve"> </w:t>
      </w:r>
    </w:p>
    <w:tbl>
      <w:tblPr>
        <w:tblW w:w="0" w:type="auto"/>
        <w:tblLayout w:type="fixed"/>
        <w:tblLook w:val="0000" w:firstRow="0" w:lastRow="0" w:firstColumn="0" w:lastColumn="0" w:noHBand="0" w:noVBand="0"/>
      </w:tblPr>
      <w:tblGrid>
        <w:gridCol w:w="1728"/>
        <w:gridCol w:w="7740"/>
      </w:tblGrid>
      <w:tr w:rsidR="00BC31E8" w:rsidRPr="00337774" w:rsidTr="00717114">
        <w:trPr>
          <w:cantSplit/>
        </w:trPr>
        <w:tc>
          <w:tcPr>
            <w:tcW w:w="1728" w:type="dxa"/>
          </w:tcPr>
          <w:p w:rsidR="00BC31E8" w:rsidRPr="00337774" w:rsidRDefault="00427C27" w:rsidP="00717114">
            <w:pPr>
              <w:outlineLvl w:val="4"/>
              <w:rPr>
                <w:b/>
                <w:sz w:val="22"/>
              </w:rPr>
            </w:pPr>
            <w:r>
              <w:rPr>
                <w:b/>
                <w:sz w:val="22"/>
              </w:rPr>
              <w:t>a. Objective for D</w:t>
            </w:r>
            <w:r w:rsidR="00BC31E8" w:rsidRPr="00337774">
              <w:rPr>
                <w:b/>
                <w:sz w:val="22"/>
              </w:rPr>
              <w:t xml:space="preserve">eath </w:t>
            </w:r>
            <w:r>
              <w:rPr>
                <w:b/>
                <w:sz w:val="22"/>
              </w:rPr>
              <w:t>C</w:t>
            </w:r>
            <w:r w:rsidR="00BC31E8" w:rsidRPr="00337774">
              <w:rPr>
                <w:b/>
                <w:sz w:val="22"/>
              </w:rPr>
              <w:t>ases</w:t>
            </w:r>
          </w:p>
        </w:tc>
        <w:tc>
          <w:tcPr>
            <w:tcW w:w="7740" w:type="dxa"/>
          </w:tcPr>
          <w:p w:rsidR="00BC31E8" w:rsidRDefault="00BC31E8" w:rsidP="00717114">
            <w:pPr>
              <w:numPr>
                <w:ilvl w:val="12"/>
                <w:numId w:val="0"/>
              </w:numPr>
            </w:pPr>
            <w:r w:rsidRPr="00337774">
              <w:t xml:space="preserve">The objective for death cases is to </w:t>
            </w:r>
            <w:r>
              <w:t>make the Veteran’s estate whole, either by returning the housing unit to the pre-grant approval state or by completing the SAH construction as approved (whichever is determined to be the most financially appropriate)</w:t>
            </w:r>
            <w:r w:rsidRPr="00337774">
              <w:t xml:space="preserve">.  </w:t>
            </w:r>
          </w:p>
          <w:p w:rsidR="00BC31E8" w:rsidRDefault="00BC31E8" w:rsidP="00717114">
            <w:pPr>
              <w:numPr>
                <w:ilvl w:val="12"/>
                <w:numId w:val="0"/>
              </w:numPr>
            </w:pPr>
          </w:p>
          <w:p w:rsidR="00BC31E8" w:rsidRPr="00337774" w:rsidRDefault="00427C27" w:rsidP="00717114">
            <w:pPr>
              <w:numPr>
                <w:ilvl w:val="12"/>
                <w:numId w:val="0"/>
              </w:numPr>
            </w:pPr>
            <w:r w:rsidRPr="000543CF">
              <w:rPr>
                <w:b/>
                <w:i/>
              </w:rPr>
              <w:t>Note</w:t>
            </w:r>
            <w:r w:rsidRPr="00427C27">
              <w:rPr>
                <w:b/>
              </w:rPr>
              <w:t>:</w:t>
            </w:r>
            <w:r w:rsidR="00BC31E8" w:rsidRPr="00337774">
              <w:t xml:space="preserve">  Payment is </w:t>
            </w:r>
            <w:r w:rsidR="00BC31E8" w:rsidRPr="00337774">
              <w:rPr>
                <w:i/>
              </w:rPr>
              <w:t>not</w:t>
            </w:r>
            <w:r w:rsidR="00BC31E8" w:rsidRPr="00337774">
              <w:t xml:space="preserve"> intended as a way of providing the Veteran’s family/estate with a home or to reimburse for adaptations that do not meet Minimum Property Requirements </w:t>
            </w:r>
            <w:r w:rsidR="00212322">
              <w:t>or Recommended Adaptations.</w:t>
            </w:r>
          </w:p>
          <w:p w:rsidR="00BC31E8" w:rsidRPr="00337774" w:rsidRDefault="00BC31E8" w:rsidP="00717114">
            <w:pPr>
              <w:numPr>
                <w:ilvl w:val="12"/>
                <w:numId w:val="0"/>
              </w:numPr>
            </w:pPr>
          </w:p>
        </w:tc>
      </w:tr>
    </w:tbl>
    <w:p w:rsidR="00BC31E8" w:rsidRPr="00337774" w:rsidRDefault="00BC31E8" w:rsidP="00BC31E8">
      <w:pPr>
        <w:numPr>
          <w:ilvl w:val="12"/>
          <w:numId w:val="0"/>
        </w:numPr>
        <w:pBdr>
          <w:top w:val="single" w:sz="6" w:space="1" w:color="auto"/>
          <w:between w:val="single" w:sz="6" w:space="1" w:color="auto"/>
        </w:pBdr>
        <w:spacing w:before="240"/>
        <w:ind w:left="1700"/>
      </w:pPr>
    </w:p>
    <w:tbl>
      <w:tblPr>
        <w:tblW w:w="0" w:type="auto"/>
        <w:tblLayout w:type="fixed"/>
        <w:tblLook w:val="0000" w:firstRow="0" w:lastRow="0" w:firstColumn="0" w:lastColumn="0" w:noHBand="0" w:noVBand="0"/>
      </w:tblPr>
      <w:tblGrid>
        <w:gridCol w:w="1728"/>
        <w:gridCol w:w="7740"/>
      </w:tblGrid>
      <w:tr w:rsidR="00BC31E8" w:rsidRPr="00337774" w:rsidTr="00717114">
        <w:trPr>
          <w:cantSplit/>
          <w:trHeight w:val="2808"/>
        </w:trPr>
        <w:tc>
          <w:tcPr>
            <w:tcW w:w="1728" w:type="dxa"/>
          </w:tcPr>
          <w:p w:rsidR="00BC31E8" w:rsidRPr="00337774" w:rsidRDefault="00212322" w:rsidP="00717114">
            <w:pPr>
              <w:outlineLvl w:val="4"/>
              <w:rPr>
                <w:b/>
                <w:sz w:val="22"/>
              </w:rPr>
            </w:pPr>
            <w:r>
              <w:rPr>
                <w:b/>
                <w:sz w:val="22"/>
              </w:rPr>
              <w:t xml:space="preserve"> b. How to H</w:t>
            </w:r>
            <w:r w:rsidR="00BC31E8" w:rsidRPr="00337774">
              <w:rPr>
                <w:b/>
                <w:sz w:val="22"/>
              </w:rPr>
              <w:t xml:space="preserve">andle </w:t>
            </w:r>
            <w:r>
              <w:rPr>
                <w:b/>
                <w:sz w:val="22"/>
              </w:rPr>
              <w:t>C</w:t>
            </w:r>
            <w:r w:rsidR="00BC31E8" w:rsidRPr="00337774">
              <w:rPr>
                <w:b/>
                <w:sz w:val="22"/>
              </w:rPr>
              <w:t xml:space="preserve">ases </w:t>
            </w:r>
            <w:r>
              <w:rPr>
                <w:b/>
                <w:sz w:val="22"/>
              </w:rPr>
              <w:t>When N</w:t>
            </w:r>
            <w:r w:rsidR="00BC31E8" w:rsidRPr="00337774">
              <w:rPr>
                <w:b/>
                <w:sz w:val="22"/>
              </w:rPr>
              <w:t xml:space="preserve">otified of </w:t>
            </w:r>
            <w:r w:rsidR="00BC31E8">
              <w:rPr>
                <w:b/>
                <w:sz w:val="22"/>
              </w:rPr>
              <w:t>V</w:t>
            </w:r>
            <w:r w:rsidR="00BC31E8" w:rsidRPr="00337774">
              <w:rPr>
                <w:b/>
                <w:sz w:val="22"/>
              </w:rPr>
              <w:t xml:space="preserve">eteran’s </w:t>
            </w:r>
            <w:r>
              <w:rPr>
                <w:b/>
                <w:sz w:val="22"/>
              </w:rPr>
              <w:t>D</w:t>
            </w:r>
            <w:r w:rsidR="00BC31E8" w:rsidRPr="00337774">
              <w:rPr>
                <w:b/>
                <w:sz w:val="22"/>
              </w:rPr>
              <w:t xml:space="preserve">eath </w:t>
            </w:r>
            <w:r>
              <w:rPr>
                <w:b/>
                <w:sz w:val="22"/>
              </w:rPr>
              <w:t>A</w:t>
            </w:r>
            <w:r w:rsidR="00BC31E8" w:rsidRPr="00337774">
              <w:rPr>
                <w:b/>
                <w:sz w:val="22"/>
              </w:rPr>
              <w:t xml:space="preserve">fter </w:t>
            </w:r>
            <w:r w:rsidR="00B97649">
              <w:rPr>
                <w:b/>
                <w:sz w:val="22"/>
              </w:rPr>
              <w:t>Construction h</w:t>
            </w:r>
            <w:r>
              <w:rPr>
                <w:b/>
                <w:sz w:val="22"/>
              </w:rPr>
              <w:t>as B</w:t>
            </w:r>
            <w:r w:rsidR="00BC31E8">
              <w:rPr>
                <w:b/>
                <w:sz w:val="22"/>
              </w:rPr>
              <w:t>egun</w:t>
            </w:r>
          </w:p>
        </w:tc>
        <w:tc>
          <w:tcPr>
            <w:tcW w:w="7740" w:type="dxa"/>
            <w:tcBorders>
              <w:bottom w:val="single" w:sz="4" w:space="0" w:color="auto"/>
            </w:tcBorders>
          </w:tcPr>
          <w:p w:rsidR="00BC31E8" w:rsidRDefault="00BC31E8" w:rsidP="00717114">
            <w:pPr>
              <w:numPr>
                <w:ilvl w:val="12"/>
                <w:numId w:val="0"/>
              </w:numPr>
            </w:pPr>
            <w:r w:rsidRPr="00337774">
              <w:t xml:space="preserve">Upon notification of the Veteran’s death, the SAH </w:t>
            </w:r>
            <w:r w:rsidR="009F6DC3">
              <w:t>Agent</w:t>
            </w:r>
            <w:r w:rsidR="00212322">
              <w:t xml:space="preserve"> </w:t>
            </w:r>
            <w:r w:rsidRPr="00212322">
              <w:t>must</w:t>
            </w:r>
            <w:r w:rsidRPr="00337774">
              <w:t xml:space="preserve"> complete a </w:t>
            </w:r>
            <w:r>
              <w:t xml:space="preserve">death case </w:t>
            </w:r>
            <w:r w:rsidRPr="00337774">
              <w:t xml:space="preserve">field review to verify the construction status.  The SAH </w:t>
            </w:r>
            <w:r w:rsidR="009F6DC3">
              <w:t>Agent</w:t>
            </w:r>
            <w:r w:rsidR="00212322">
              <w:t xml:space="preserve"> </w:t>
            </w:r>
            <w:r w:rsidRPr="00337774">
              <w:t xml:space="preserve">can assess the construction progress and help the family/estate determine if it is suitable to restore the Veteran’s estate to its condition prior to grant approval based on the amount of construction completed.  Generally, if only the first stage of construction has been completed, it may be feasible </w:t>
            </w:r>
            <w:r>
              <w:t xml:space="preserve">and cost beneficial to the government </w:t>
            </w:r>
            <w:r w:rsidRPr="00337774">
              <w:t>to restore the Veteran’s estate to its cond</w:t>
            </w:r>
            <w:r>
              <w:t xml:space="preserve">ition prior to grant approval.  The SAH </w:t>
            </w:r>
            <w:r w:rsidR="009F6DC3" w:rsidRPr="00212322">
              <w:t>Agent</w:t>
            </w:r>
            <w:r w:rsidR="00212322">
              <w:t xml:space="preserve"> </w:t>
            </w:r>
            <w:r w:rsidRPr="00212322">
              <w:t>must</w:t>
            </w:r>
            <w:r>
              <w:t xml:space="preserve"> document his/her findings from the inspection and note his/her recommendations in the system.  </w:t>
            </w:r>
          </w:p>
          <w:p w:rsidR="00BC31E8" w:rsidRDefault="00BC31E8" w:rsidP="00717114">
            <w:pPr>
              <w:numPr>
                <w:ilvl w:val="12"/>
                <w:numId w:val="0"/>
              </w:numPr>
            </w:pPr>
          </w:p>
          <w:p w:rsidR="00BC31E8" w:rsidRPr="006A7A47" w:rsidRDefault="00BC31E8" w:rsidP="00717114">
            <w:pPr>
              <w:numPr>
                <w:ilvl w:val="12"/>
                <w:numId w:val="0"/>
              </w:numPr>
            </w:pPr>
            <w:r>
              <w:t>If the family/estate wishes to return the housing unit to its condition prior to grant approval, it must be approved by the Assistant Valuation Officer</w:t>
            </w:r>
            <w:r w:rsidR="00212322">
              <w:t>/Valuation Officer.</w:t>
            </w:r>
          </w:p>
          <w:p w:rsidR="00BC31E8" w:rsidRPr="00337774" w:rsidRDefault="00BC31E8" w:rsidP="00717114">
            <w:pPr>
              <w:numPr>
                <w:ilvl w:val="12"/>
                <w:numId w:val="0"/>
              </w:numPr>
            </w:pPr>
          </w:p>
          <w:p w:rsidR="00BC31E8" w:rsidRPr="00337774" w:rsidRDefault="00BC31E8" w:rsidP="00717114">
            <w:pPr>
              <w:numPr>
                <w:ilvl w:val="12"/>
                <w:numId w:val="0"/>
              </w:numPr>
            </w:pPr>
            <w:r w:rsidRPr="00337774">
              <w:t xml:space="preserve">If the family/estate has indicated they prefer the construction to be completed per the approved plans and specifications, the RLC </w:t>
            </w:r>
            <w:r>
              <w:t xml:space="preserve">can approve this and </w:t>
            </w:r>
            <w:r w:rsidRPr="00337774">
              <w:t xml:space="preserve">does not need to contact CO for guidance.  </w:t>
            </w:r>
          </w:p>
          <w:p w:rsidR="00BC31E8" w:rsidRPr="00337774" w:rsidRDefault="00BC31E8" w:rsidP="00717114">
            <w:pPr>
              <w:numPr>
                <w:ilvl w:val="12"/>
                <w:numId w:val="0"/>
              </w:numPr>
            </w:pPr>
          </w:p>
          <w:p w:rsidR="00BC31E8" w:rsidRPr="00337774" w:rsidRDefault="00BC31E8" w:rsidP="00717114">
            <w:pPr>
              <w:numPr>
                <w:ilvl w:val="12"/>
                <w:numId w:val="0"/>
              </w:numPr>
            </w:pPr>
            <w:r w:rsidRPr="00337774">
              <w:t xml:space="preserve">If the family/estate would like to continue the construction with change orders, the RLC </w:t>
            </w:r>
            <w:r w:rsidRPr="00212322">
              <w:t>must</w:t>
            </w:r>
            <w:r w:rsidRPr="00337774">
              <w:t xml:space="preserve"> contact CO for guidance.   </w:t>
            </w:r>
          </w:p>
          <w:p w:rsidR="00BC31E8" w:rsidRPr="00337774" w:rsidRDefault="00BC31E8" w:rsidP="00717114">
            <w:pPr>
              <w:tabs>
                <w:tab w:val="left" w:pos="187"/>
              </w:tabs>
            </w:pPr>
          </w:p>
        </w:tc>
      </w:tr>
    </w:tbl>
    <w:p w:rsidR="00C95E3A" w:rsidRDefault="00C95E3A"/>
    <w:sectPr w:rsidR="00C95E3A" w:rsidSect="0010791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18" w:rsidRDefault="00107918" w:rsidP="00107918">
      <w:r>
        <w:separator/>
      </w:r>
    </w:p>
  </w:endnote>
  <w:endnote w:type="continuationSeparator" w:id="0">
    <w:p w:rsidR="00107918" w:rsidRDefault="00107918" w:rsidP="001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8" w:rsidRDefault="00107918">
    <w:pPr>
      <w:pStyle w:val="Footer"/>
    </w:pPr>
    <w:r>
      <w:t>12</w:t>
    </w:r>
    <w:r w:rsidR="00BB3893">
      <w:t>-</w:t>
    </w:r>
    <w:sdt>
      <w:sdtPr>
        <w:id w:val="14198984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0676">
          <w:rPr>
            <w:noProof/>
          </w:rPr>
          <w:t>8</w:t>
        </w:r>
        <w:r>
          <w:rPr>
            <w:noProof/>
          </w:rPr>
          <w:fldChar w:fldCharType="end"/>
        </w:r>
      </w:sdtContent>
    </w:sdt>
  </w:p>
  <w:p w:rsidR="00107918" w:rsidRDefault="00107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8" w:rsidRDefault="00107918">
    <w:pPr>
      <w:pStyle w:val="Footer"/>
      <w:jc w:val="right"/>
    </w:pPr>
    <w:r>
      <w:t>12-</w:t>
    </w:r>
    <w:sdt>
      <w:sdtPr>
        <w:id w:val="-569808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0676">
          <w:rPr>
            <w:noProof/>
          </w:rPr>
          <w:t>1</w:t>
        </w:r>
        <w:r>
          <w:rPr>
            <w:noProof/>
          </w:rPr>
          <w:fldChar w:fldCharType="end"/>
        </w:r>
      </w:sdtContent>
    </w:sdt>
  </w:p>
  <w:p w:rsidR="00107918" w:rsidRDefault="0010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18" w:rsidRDefault="00107918" w:rsidP="00107918">
      <w:r>
        <w:separator/>
      </w:r>
    </w:p>
  </w:footnote>
  <w:footnote w:type="continuationSeparator" w:id="0">
    <w:p w:rsidR="00107918" w:rsidRDefault="00107918" w:rsidP="0010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8" w:rsidRDefault="00107918" w:rsidP="00107918">
    <w:pPr>
      <w:pStyle w:val="Header"/>
      <w:tabs>
        <w:tab w:val="left" w:pos="1710"/>
        <w:tab w:val="right" w:pos="9270"/>
      </w:tabs>
      <w:rPr>
        <w:i/>
        <w:iCs/>
        <w:szCs w:val="22"/>
      </w:rPr>
    </w:pPr>
    <w:r>
      <w:rPr>
        <w:i/>
        <w:iCs/>
      </w:rPr>
      <w:t>VA Manual 26-12, Revised</w:t>
    </w:r>
    <w:r>
      <w:rPr>
        <w:i/>
        <w:iCs/>
        <w:szCs w:val="22"/>
      </w:rPr>
      <w:t xml:space="preserve"> </w:t>
    </w:r>
  </w:p>
  <w:p w:rsidR="00107918" w:rsidRDefault="00107918" w:rsidP="00107918">
    <w:pPr>
      <w:pStyle w:val="Header"/>
      <w:rPr>
        <w:i/>
        <w:iCs/>
        <w:szCs w:val="22"/>
      </w:rPr>
    </w:pPr>
    <w:r>
      <w:rPr>
        <w:i/>
        <w:iCs/>
        <w:szCs w:val="22"/>
      </w:rPr>
      <w:t xml:space="preserve">Chapter </w:t>
    </w:r>
    <w:r w:rsidR="00BB3893">
      <w:rPr>
        <w:i/>
        <w:iCs/>
        <w:szCs w:val="22"/>
      </w:rPr>
      <w:t>12: Death Cases</w:t>
    </w:r>
    <w:r>
      <w:rPr>
        <w:i/>
        <w:iCs/>
        <w:szCs w:val="22"/>
      </w:rPr>
      <w:t xml:space="preserve"> </w:t>
    </w:r>
  </w:p>
  <w:p w:rsidR="00107918" w:rsidRDefault="00107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8" w:rsidRDefault="00107918" w:rsidP="00107918">
    <w:pPr>
      <w:pStyle w:val="Header"/>
      <w:tabs>
        <w:tab w:val="left" w:pos="1710"/>
        <w:tab w:val="right" w:pos="9270"/>
      </w:tabs>
      <w:jc w:val="right"/>
      <w:rPr>
        <w:i/>
        <w:iCs/>
        <w:szCs w:val="22"/>
      </w:rPr>
    </w:pPr>
    <w:r>
      <w:rPr>
        <w:i/>
        <w:iCs/>
      </w:rPr>
      <w:t>VA Manual 26-12, Revised</w:t>
    </w:r>
    <w:r>
      <w:rPr>
        <w:i/>
        <w:iCs/>
        <w:szCs w:val="22"/>
      </w:rPr>
      <w:t xml:space="preserve"> </w:t>
    </w:r>
  </w:p>
  <w:p w:rsidR="00107918" w:rsidRDefault="00BB3893" w:rsidP="00107918">
    <w:pPr>
      <w:pStyle w:val="Header"/>
      <w:jc w:val="right"/>
      <w:rPr>
        <w:i/>
        <w:iCs/>
        <w:szCs w:val="22"/>
      </w:rPr>
    </w:pPr>
    <w:r>
      <w:rPr>
        <w:i/>
        <w:iCs/>
        <w:szCs w:val="22"/>
      </w:rPr>
      <w:t>Chapter 12</w:t>
    </w:r>
    <w:r w:rsidR="007D25BE">
      <w:rPr>
        <w:i/>
        <w:iCs/>
        <w:szCs w:val="22"/>
      </w:rPr>
      <w:t>:</w:t>
    </w:r>
    <w:r w:rsidR="00107918">
      <w:rPr>
        <w:i/>
        <w:iCs/>
        <w:szCs w:val="22"/>
      </w:rPr>
      <w:t xml:space="preserve"> </w:t>
    </w:r>
    <w:r>
      <w:rPr>
        <w:i/>
        <w:iCs/>
        <w:szCs w:val="22"/>
      </w:rPr>
      <w:t>Death Cases</w:t>
    </w:r>
    <w:r w:rsidR="00107918">
      <w:rPr>
        <w:i/>
        <w:iCs/>
        <w:szCs w:val="22"/>
      </w:rPr>
      <w:t xml:space="preserve"> </w:t>
    </w:r>
  </w:p>
  <w:p w:rsidR="00107918" w:rsidRDefault="0010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02442105"/>
    <w:multiLevelType w:val="hybridMultilevel"/>
    <w:tmpl w:val="3CF63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432897"/>
    <w:multiLevelType w:val="hybridMultilevel"/>
    <w:tmpl w:val="D44E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C90A4A"/>
    <w:multiLevelType w:val="hybridMultilevel"/>
    <w:tmpl w:val="D50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123E4"/>
    <w:multiLevelType w:val="hybridMultilevel"/>
    <w:tmpl w:val="3E6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D143C"/>
    <w:multiLevelType w:val="hybridMultilevel"/>
    <w:tmpl w:val="DED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E8"/>
    <w:rsid w:val="00002358"/>
    <w:rsid w:val="000543CF"/>
    <w:rsid w:val="000854B2"/>
    <w:rsid w:val="00107918"/>
    <w:rsid w:val="001F7DD5"/>
    <w:rsid w:val="00212322"/>
    <w:rsid w:val="00260676"/>
    <w:rsid w:val="002B5827"/>
    <w:rsid w:val="00427C27"/>
    <w:rsid w:val="00510C10"/>
    <w:rsid w:val="007D25BE"/>
    <w:rsid w:val="008001AA"/>
    <w:rsid w:val="00845B9D"/>
    <w:rsid w:val="009F6DC3"/>
    <w:rsid w:val="00A92CA8"/>
    <w:rsid w:val="00AA7F7D"/>
    <w:rsid w:val="00B473C6"/>
    <w:rsid w:val="00B97649"/>
    <w:rsid w:val="00BB3893"/>
    <w:rsid w:val="00BC31E8"/>
    <w:rsid w:val="00C95E3A"/>
    <w:rsid w:val="00D0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8"/>
    <w:pPr>
      <w:spacing w:after="0" w:line="240" w:lineRule="auto"/>
    </w:pPr>
    <w:rPr>
      <w:rFonts w:ascii="Times New Roman" w:eastAsia="Times New Roman" w:hAnsi="Times New Roman" w:cs="Times New Roman"/>
      <w:sz w:val="24"/>
      <w:szCs w:val="20"/>
    </w:rPr>
  </w:style>
  <w:style w:type="paragraph" w:styleId="Heading5">
    <w:name w:val="heading 5"/>
    <w:aliases w:val="Block Label"/>
    <w:basedOn w:val="Normal"/>
    <w:next w:val="Normal"/>
    <w:link w:val="Heading5Char"/>
    <w:qFormat/>
    <w:rsid w:val="00B97649"/>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C31E8"/>
    <w:pPr>
      <w:pBdr>
        <w:top w:val="single" w:sz="6" w:space="1" w:color="auto"/>
        <w:between w:val="single" w:sz="6" w:space="1" w:color="auto"/>
      </w:pBdr>
      <w:spacing w:before="240"/>
      <w:ind w:left="1700"/>
    </w:pPr>
  </w:style>
  <w:style w:type="paragraph" w:customStyle="1" w:styleId="TableHeaderText">
    <w:name w:val="Table Header Text"/>
    <w:basedOn w:val="TableText"/>
    <w:rsid w:val="00BC31E8"/>
    <w:pPr>
      <w:jc w:val="center"/>
    </w:pPr>
    <w:rPr>
      <w:b/>
    </w:rPr>
  </w:style>
  <w:style w:type="paragraph" w:customStyle="1" w:styleId="TableText">
    <w:name w:val="Table Text"/>
    <w:basedOn w:val="Normal"/>
    <w:rsid w:val="00BC31E8"/>
  </w:style>
  <w:style w:type="paragraph" w:styleId="Header">
    <w:name w:val="header"/>
    <w:basedOn w:val="Normal"/>
    <w:link w:val="HeaderChar"/>
    <w:unhideWhenUsed/>
    <w:rsid w:val="00107918"/>
    <w:pPr>
      <w:tabs>
        <w:tab w:val="center" w:pos="4680"/>
        <w:tab w:val="right" w:pos="9360"/>
      </w:tabs>
    </w:pPr>
  </w:style>
  <w:style w:type="character" w:customStyle="1" w:styleId="HeaderChar">
    <w:name w:val="Header Char"/>
    <w:basedOn w:val="DefaultParagraphFont"/>
    <w:link w:val="Header"/>
    <w:rsid w:val="001079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7918"/>
    <w:pPr>
      <w:tabs>
        <w:tab w:val="center" w:pos="4680"/>
        <w:tab w:val="right" w:pos="9360"/>
      </w:tabs>
    </w:pPr>
  </w:style>
  <w:style w:type="character" w:customStyle="1" w:styleId="FooterChar">
    <w:name w:val="Footer Char"/>
    <w:basedOn w:val="DefaultParagraphFont"/>
    <w:link w:val="Footer"/>
    <w:uiPriority w:val="99"/>
    <w:rsid w:val="0010791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3893"/>
    <w:rPr>
      <w:sz w:val="16"/>
      <w:szCs w:val="16"/>
    </w:rPr>
  </w:style>
  <w:style w:type="paragraph" w:styleId="CommentText">
    <w:name w:val="annotation text"/>
    <w:basedOn w:val="Normal"/>
    <w:link w:val="CommentTextChar"/>
    <w:uiPriority w:val="99"/>
    <w:semiHidden/>
    <w:unhideWhenUsed/>
    <w:rsid w:val="00BB3893"/>
    <w:rPr>
      <w:sz w:val="20"/>
    </w:rPr>
  </w:style>
  <w:style w:type="character" w:customStyle="1" w:styleId="CommentTextChar">
    <w:name w:val="Comment Text Char"/>
    <w:basedOn w:val="DefaultParagraphFont"/>
    <w:link w:val="CommentText"/>
    <w:uiPriority w:val="99"/>
    <w:semiHidden/>
    <w:rsid w:val="00BB38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893"/>
    <w:rPr>
      <w:b/>
      <w:bCs/>
    </w:rPr>
  </w:style>
  <w:style w:type="character" w:customStyle="1" w:styleId="CommentSubjectChar">
    <w:name w:val="Comment Subject Char"/>
    <w:basedOn w:val="CommentTextChar"/>
    <w:link w:val="CommentSubject"/>
    <w:uiPriority w:val="99"/>
    <w:semiHidden/>
    <w:rsid w:val="00BB38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3893"/>
    <w:rPr>
      <w:rFonts w:ascii="Tahoma" w:hAnsi="Tahoma" w:cs="Tahoma"/>
      <w:sz w:val="16"/>
      <w:szCs w:val="16"/>
    </w:rPr>
  </w:style>
  <w:style w:type="character" w:customStyle="1" w:styleId="BalloonTextChar">
    <w:name w:val="Balloon Text Char"/>
    <w:basedOn w:val="DefaultParagraphFont"/>
    <w:link w:val="BalloonText"/>
    <w:uiPriority w:val="99"/>
    <w:semiHidden/>
    <w:rsid w:val="00BB3893"/>
    <w:rPr>
      <w:rFonts w:ascii="Tahoma" w:eastAsia="Times New Roman" w:hAnsi="Tahoma" w:cs="Tahoma"/>
      <w:sz w:val="16"/>
      <w:szCs w:val="16"/>
    </w:rPr>
  </w:style>
  <w:style w:type="paragraph" w:styleId="ListParagraph">
    <w:name w:val="List Paragraph"/>
    <w:basedOn w:val="Normal"/>
    <w:uiPriority w:val="34"/>
    <w:qFormat/>
    <w:rsid w:val="00845B9D"/>
    <w:pPr>
      <w:ind w:left="720"/>
      <w:contextualSpacing/>
    </w:pPr>
  </w:style>
  <w:style w:type="character" w:styleId="Hyperlink">
    <w:name w:val="Hyperlink"/>
    <w:basedOn w:val="DefaultParagraphFont"/>
    <w:uiPriority w:val="99"/>
    <w:unhideWhenUsed/>
    <w:rsid w:val="00A92CA8"/>
    <w:rPr>
      <w:color w:val="0000FF" w:themeColor="hyperlink"/>
      <w:u w:val="single"/>
    </w:rPr>
  </w:style>
  <w:style w:type="character" w:customStyle="1" w:styleId="Heading5Char">
    <w:name w:val="Heading 5 Char"/>
    <w:aliases w:val="Block Label Char"/>
    <w:basedOn w:val="DefaultParagraphFont"/>
    <w:link w:val="Heading5"/>
    <w:rsid w:val="00B97649"/>
    <w:rPr>
      <w:rFonts w:ascii="Times New Roman" w:eastAsia="Times New Roman" w:hAnsi="Times New Roman" w:cs="Times New Roman"/>
      <w:b/>
      <w:szCs w:val="20"/>
    </w:rPr>
  </w:style>
  <w:style w:type="paragraph" w:styleId="BlockText">
    <w:name w:val="Block Text"/>
    <w:basedOn w:val="Normal"/>
    <w:rsid w:val="00B97649"/>
  </w:style>
  <w:style w:type="paragraph" w:customStyle="1" w:styleId="BulletText1">
    <w:name w:val="Bullet Text 1"/>
    <w:basedOn w:val="Normal"/>
    <w:rsid w:val="00B97649"/>
    <w:pPr>
      <w:numPr>
        <w:numId w:val="7"/>
      </w:numPr>
      <w:tabs>
        <w:tab w:val="left" w:pos="187"/>
      </w:tabs>
      <w:ind w:left="187" w:hanging="18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8"/>
    <w:pPr>
      <w:spacing w:after="0" w:line="240" w:lineRule="auto"/>
    </w:pPr>
    <w:rPr>
      <w:rFonts w:ascii="Times New Roman" w:eastAsia="Times New Roman" w:hAnsi="Times New Roman" w:cs="Times New Roman"/>
      <w:sz w:val="24"/>
      <w:szCs w:val="20"/>
    </w:rPr>
  </w:style>
  <w:style w:type="paragraph" w:styleId="Heading5">
    <w:name w:val="heading 5"/>
    <w:aliases w:val="Block Label"/>
    <w:basedOn w:val="Normal"/>
    <w:next w:val="Normal"/>
    <w:link w:val="Heading5Char"/>
    <w:qFormat/>
    <w:rsid w:val="00B97649"/>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C31E8"/>
    <w:pPr>
      <w:pBdr>
        <w:top w:val="single" w:sz="6" w:space="1" w:color="auto"/>
        <w:between w:val="single" w:sz="6" w:space="1" w:color="auto"/>
      </w:pBdr>
      <w:spacing w:before="240"/>
      <w:ind w:left="1700"/>
    </w:pPr>
  </w:style>
  <w:style w:type="paragraph" w:customStyle="1" w:styleId="TableHeaderText">
    <w:name w:val="Table Header Text"/>
    <w:basedOn w:val="TableText"/>
    <w:rsid w:val="00BC31E8"/>
    <w:pPr>
      <w:jc w:val="center"/>
    </w:pPr>
    <w:rPr>
      <w:b/>
    </w:rPr>
  </w:style>
  <w:style w:type="paragraph" w:customStyle="1" w:styleId="TableText">
    <w:name w:val="Table Text"/>
    <w:basedOn w:val="Normal"/>
    <w:rsid w:val="00BC31E8"/>
  </w:style>
  <w:style w:type="paragraph" w:styleId="Header">
    <w:name w:val="header"/>
    <w:basedOn w:val="Normal"/>
    <w:link w:val="HeaderChar"/>
    <w:unhideWhenUsed/>
    <w:rsid w:val="00107918"/>
    <w:pPr>
      <w:tabs>
        <w:tab w:val="center" w:pos="4680"/>
        <w:tab w:val="right" w:pos="9360"/>
      </w:tabs>
    </w:pPr>
  </w:style>
  <w:style w:type="character" w:customStyle="1" w:styleId="HeaderChar">
    <w:name w:val="Header Char"/>
    <w:basedOn w:val="DefaultParagraphFont"/>
    <w:link w:val="Header"/>
    <w:rsid w:val="001079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7918"/>
    <w:pPr>
      <w:tabs>
        <w:tab w:val="center" w:pos="4680"/>
        <w:tab w:val="right" w:pos="9360"/>
      </w:tabs>
    </w:pPr>
  </w:style>
  <w:style w:type="character" w:customStyle="1" w:styleId="FooterChar">
    <w:name w:val="Footer Char"/>
    <w:basedOn w:val="DefaultParagraphFont"/>
    <w:link w:val="Footer"/>
    <w:uiPriority w:val="99"/>
    <w:rsid w:val="0010791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3893"/>
    <w:rPr>
      <w:sz w:val="16"/>
      <w:szCs w:val="16"/>
    </w:rPr>
  </w:style>
  <w:style w:type="paragraph" w:styleId="CommentText">
    <w:name w:val="annotation text"/>
    <w:basedOn w:val="Normal"/>
    <w:link w:val="CommentTextChar"/>
    <w:uiPriority w:val="99"/>
    <w:semiHidden/>
    <w:unhideWhenUsed/>
    <w:rsid w:val="00BB3893"/>
    <w:rPr>
      <w:sz w:val="20"/>
    </w:rPr>
  </w:style>
  <w:style w:type="character" w:customStyle="1" w:styleId="CommentTextChar">
    <w:name w:val="Comment Text Char"/>
    <w:basedOn w:val="DefaultParagraphFont"/>
    <w:link w:val="CommentText"/>
    <w:uiPriority w:val="99"/>
    <w:semiHidden/>
    <w:rsid w:val="00BB38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893"/>
    <w:rPr>
      <w:b/>
      <w:bCs/>
    </w:rPr>
  </w:style>
  <w:style w:type="character" w:customStyle="1" w:styleId="CommentSubjectChar">
    <w:name w:val="Comment Subject Char"/>
    <w:basedOn w:val="CommentTextChar"/>
    <w:link w:val="CommentSubject"/>
    <w:uiPriority w:val="99"/>
    <w:semiHidden/>
    <w:rsid w:val="00BB38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3893"/>
    <w:rPr>
      <w:rFonts w:ascii="Tahoma" w:hAnsi="Tahoma" w:cs="Tahoma"/>
      <w:sz w:val="16"/>
      <w:szCs w:val="16"/>
    </w:rPr>
  </w:style>
  <w:style w:type="character" w:customStyle="1" w:styleId="BalloonTextChar">
    <w:name w:val="Balloon Text Char"/>
    <w:basedOn w:val="DefaultParagraphFont"/>
    <w:link w:val="BalloonText"/>
    <w:uiPriority w:val="99"/>
    <w:semiHidden/>
    <w:rsid w:val="00BB3893"/>
    <w:rPr>
      <w:rFonts w:ascii="Tahoma" w:eastAsia="Times New Roman" w:hAnsi="Tahoma" w:cs="Tahoma"/>
      <w:sz w:val="16"/>
      <w:szCs w:val="16"/>
    </w:rPr>
  </w:style>
  <w:style w:type="paragraph" w:styleId="ListParagraph">
    <w:name w:val="List Paragraph"/>
    <w:basedOn w:val="Normal"/>
    <w:uiPriority w:val="34"/>
    <w:qFormat/>
    <w:rsid w:val="00845B9D"/>
    <w:pPr>
      <w:ind w:left="720"/>
      <w:contextualSpacing/>
    </w:pPr>
  </w:style>
  <w:style w:type="character" w:styleId="Hyperlink">
    <w:name w:val="Hyperlink"/>
    <w:basedOn w:val="DefaultParagraphFont"/>
    <w:uiPriority w:val="99"/>
    <w:unhideWhenUsed/>
    <w:rsid w:val="00A92CA8"/>
    <w:rPr>
      <w:color w:val="0000FF" w:themeColor="hyperlink"/>
      <w:u w:val="single"/>
    </w:rPr>
  </w:style>
  <w:style w:type="character" w:customStyle="1" w:styleId="Heading5Char">
    <w:name w:val="Heading 5 Char"/>
    <w:aliases w:val="Block Label Char"/>
    <w:basedOn w:val="DefaultParagraphFont"/>
    <w:link w:val="Heading5"/>
    <w:rsid w:val="00B97649"/>
    <w:rPr>
      <w:rFonts w:ascii="Times New Roman" w:eastAsia="Times New Roman" w:hAnsi="Times New Roman" w:cs="Times New Roman"/>
      <w:b/>
      <w:szCs w:val="20"/>
    </w:rPr>
  </w:style>
  <w:style w:type="paragraph" w:styleId="BlockText">
    <w:name w:val="Block Text"/>
    <w:basedOn w:val="Normal"/>
    <w:rsid w:val="00B97649"/>
  </w:style>
  <w:style w:type="paragraph" w:customStyle="1" w:styleId="BulletText1">
    <w:name w:val="Bullet Text 1"/>
    <w:basedOn w:val="Normal"/>
    <w:rsid w:val="00B97649"/>
    <w:pPr>
      <w:numPr>
        <w:numId w:val="7"/>
      </w:numPr>
      <w:tabs>
        <w:tab w:val="left" w:pos="187"/>
      </w:tabs>
      <w:ind w:left="18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l/20/cio/20s5/forms/VBA-26-4555-AR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baw.vba.va.gov/bl/20/cio/20s5/forms/VBA-26-4555-A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dcterms:created xsi:type="dcterms:W3CDTF">2014-02-19T19:22:00Z</dcterms:created>
  <dcterms:modified xsi:type="dcterms:W3CDTF">2014-02-19T19:22:00Z</dcterms:modified>
</cp:coreProperties>
</file>