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9AE9D" w14:textId="77777777" w:rsidR="00BC60AC" w:rsidRPr="00FE3BBB" w:rsidRDefault="00BC60AC" w:rsidP="00BC60AC">
      <w:pPr>
        <w:autoSpaceDE w:val="0"/>
        <w:autoSpaceDN w:val="0"/>
        <w:adjustRightInd w:val="0"/>
        <w:jc w:val="center"/>
        <w:rPr>
          <w:bCs/>
          <w:color w:val="000000"/>
          <w:u w:val="single"/>
        </w:rPr>
      </w:pPr>
      <w:bookmarkStart w:id="0" w:name="_Ref173310807"/>
      <w:bookmarkStart w:id="1" w:name="_Ref173310812"/>
      <w:bookmarkStart w:id="2" w:name="_Ref173320631"/>
      <w:bookmarkStart w:id="3" w:name="_Ref173320633"/>
      <w:bookmarkStart w:id="4" w:name="_Ref173322147"/>
      <w:bookmarkStart w:id="5" w:name="_Ref173322159"/>
      <w:bookmarkStart w:id="6" w:name="_Ref173333825"/>
      <w:bookmarkStart w:id="7" w:name="_Ref173333827"/>
      <w:bookmarkStart w:id="8" w:name="_Ref173335466"/>
      <w:bookmarkStart w:id="9" w:name="_Ref173335470"/>
      <w:bookmarkStart w:id="10" w:name="_Toc190744610"/>
      <w:bookmarkStart w:id="11" w:name="_GoBack"/>
      <w:bookmarkEnd w:id="11"/>
      <w:r w:rsidRPr="00FE3BBB">
        <w:rPr>
          <w:bCs/>
          <w:color w:val="000000"/>
          <w:u w:val="single"/>
        </w:rPr>
        <w:t>CONTENTS</w:t>
      </w:r>
    </w:p>
    <w:p w14:paraId="18C9AE9E" w14:textId="77777777" w:rsidR="00BC60AC" w:rsidRPr="00FE3BBB" w:rsidRDefault="00BC60AC" w:rsidP="00BC60AC">
      <w:pPr>
        <w:autoSpaceDE w:val="0"/>
        <w:autoSpaceDN w:val="0"/>
        <w:adjustRightInd w:val="0"/>
        <w:jc w:val="center"/>
        <w:rPr>
          <w:bCs/>
          <w:color w:val="000000"/>
          <w:u w:val="single"/>
        </w:rPr>
      </w:pPr>
    </w:p>
    <w:p w14:paraId="18C9AE9F" w14:textId="77777777" w:rsidR="00BC60AC" w:rsidRPr="00FE3BBB" w:rsidRDefault="00BC60AC" w:rsidP="00BC60AC">
      <w:pPr>
        <w:autoSpaceDE w:val="0"/>
        <w:autoSpaceDN w:val="0"/>
        <w:adjustRightInd w:val="0"/>
        <w:jc w:val="center"/>
        <w:rPr>
          <w:bCs/>
          <w:color w:val="000000"/>
          <w:u w:val="single"/>
        </w:rPr>
      </w:pPr>
      <w:proofErr w:type="gramStart"/>
      <w:r w:rsidRPr="00FE3BBB">
        <w:rPr>
          <w:bCs/>
          <w:color w:val="000000"/>
          <w:u w:val="single"/>
        </w:rPr>
        <w:t>CHAPTER 16</w:t>
      </w:r>
      <w:r w:rsidRPr="00172BDC">
        <w:rPr>
          <w:bCs/>
          <w:color w:val="000000"/>
        </w:rPr>
        <w:t>.</w:t>
      </w:r>
      <w:proofErr w:type="gramEnd"/>
      <w:r w:rsidRPr="00172BDC">
        <w:rPr>
          <w:bCs/>
          <w:color w:val="000000"/>
        </w:rPr>
        <w:t xml:space="preserve">  </w:t>
      </w:r>
      <w:r w:rsidRPr="00FE3BBB">
        <w:rPr>
          <w:bCs/>
          <w:color w:val="000000"/>
          <w:u w:val="single"/>
        </w:rPr>
        <w:t>APPEALS</w:t>
      </w:r>
    </w:p>
    <w:p w14:paraId="18C9AEA0" w14:textId="77777777" w:rsidR="00BC60AC" w:rsidRPr="00FE3BBB" w:rsidRDefault="00BC60AC" w:rsidP="00BC60AC">
      <w:pPr>
        <w:autoSpaceDE w:val="0"/>
        <w:autoSpaceDN w:val="0"/>
        <w:adjustRightInd w:val="0"/>
        <w:jc w:val="center"/>
        <w:rPr>
          <w:bCs/>
          <w:color w:val="000000"/>
          <w:u w:val="single"/>
        </w:rPr>
      </w:pPr>
    </w:p>
    <w:p w14:paraId="18C9AEA1" w14:textId="77777777" w:rsidR="00BC60AC" w:rsidRPr="00FE3BBB" w:rsidRDefault="00BC60AC" w:rsidP="00BC60AC">
      <w:pPr>
        <w:autoSpaceDE w:val="0"/>
        <w:autoSpaceDN w:val="0"/>
        <w:adjustRightInd w:val="0"/>
        <w:jc w:val="center"/>
        <w:rPr>
          <w:bCs/>
          <w:color w:val="000000"/>
          <w:u w:val="single"/>
        </w:rPr>
      </w:pPr>
    </w:p>
    <w:p w14:paraId="18C9AEA2" w14:textId="77777777" w:rsidR="00BC60AC" w:rsidRPr="00FE3BBB" w:rsidRDefault="00BC60AC" w:rsidP="00BC60AC">
      <w:pPr>
        <w:autoSpaceDE w:val="0"/>
        <w:autoSpaceDN w:val="0"/>
        <w:adjustRightInd w:val="0"/>
        <w:rPr>
          <w:bCs/>
          <w:color w:val="000000"/>
        </w:rPr>
      </w:pPr>
      <w:r w:rsidRPr="00FE3BBB">
        <w:rPr>
          <w:bCs/>
          <w:color w:val="000000"/>
        </w:rPr>
        <w:t>PARAGRAPH</w:t>
      </w:r>
      <w:r w:rsidRPr="00FE3BBB">
        <w:rPr>
          <w:bCs/>
          <w:color w:val="000000"/>
        </w:rPr>
        <w:tab/>
      </w:r>
      <w:r w:rsidRPr="00FE3BBB">
        <w:rPr>
          <w:bCs/>
          <w:color w:val="000000"/>
        </w:rPr>
        <w:tab/>
      </w:r>
      <w:r w:rsidRPr="00FE3BBB">
        <w:rPr>
          <w:bCs/>
          <w:color w:val="000000"/>
        </w:rPr>
        <w:tab/>
      </w:r>
      <w:r w:rsidRPr="00FE3BBB">
        <w:rPr>
          <w:bCs/>
          <w:color w:val="000000"/>
        </w:rPr>
        <w:tab/>
      </w:r>
      <w:r w:rsidRPr="00FE3BBB">
        <w:rPr>
          <w:bCs/>
          <w:color w:val="000000"/>
        </w:rPr>
        <w:tab/>
      </w:r>
      <w:r w:rsidRPr="00FE3BBB">
        <w:rPr>
          <w:bCs/>
          <w:color w:val="000000"/>
        </w:rPr>
        <w:tab/>
      </w:r>
      <w:r w:rsidRPr="00FE3BBB">
        <w:rPr>
          <w:bCs/>
          <w:color w:val="000000"/>
        </w:rPr>
        <w:tab/>
        <w:t xml:space="preserve">         </w:t>
      </w:r>
      <w:r w:rsidR="00FE3BBB" w:rsidRPr="00FE3BBB">
        <w:rPr>
          <w:bCs/>
          <w:color w:val="000000"/>
        </w:rPr>
        <w:t xml:space="preserve"> </w:t>
      </w:r>
      <w:r w:rsidRPr="00FE3BBB">
        <w:rPr>
          <w:bCs/>
          <w:color w:val="000000"/>
        </w:rPr>
        <w:t>PAGE</w:t>
      </w:r>
    </w:p>
    <w:p w14:paraId="18C9AEA3" w14:textId="77777777" w:rsidR="00BC60AC" w:rsidRPr="00FE3BBB" w:rsidRDefault="00BC60AC" w:rsidP="00BC60AC">
      <w:pPr>
        <w:autoSpaceDE w:val="0"/>
        <w:autoSpaceDN w:val="0"/>
        <w:adjustRightInd w:val="0"/>
        <w:rPr>
          <w:bCs/>
          <w:color w:val="000000"/>
        </w:rPr>
      </w:pPr>
    </w:p>
    <w:p w14:paraId="18C9AEA4" w14:textId="77777777" w:rsidR="00BC60AC" w:rsidRPr="00FE3BBB" w:rsidRDefault="00BC60AC" w:rsidP="00BC60AC">
      <w:pPr>
        <w:autoSpaceDE w:val="0"/>
        <w:autoSpaceDN w:val="0"/>
        <w:adjustRightInd w:val="0"/>
        <w:rPr>
          <w:bCs/>
          <w:color w:val="000000"/>
        </w:rPr>
      </w:pPr>
      <w:proofErr w:type="gramStart"/>
      <w:r w:rsidRPr="00FE3BBB">
        <w:rPr>
          <w:bCs/>
          <w:color w:val="000000"/>
        </w:rPr>
        <w:t>16</w:t>
      </w:r>
      <w:r w:rsidR="00FE3BBB" w:rsidRPr="00FE3BBB">
        <w:rPr>
          <w:bCs/>
          <w:color w:val="000000"/>
        </w:rPr>
        <w:t>.01  Appeals</w:t>
      </w:r>
      <w:proofErr w:type="gramEnd"/>
      <w:r w:rsidR="00FE3BBB" w:rsidRPr="00FE3BBB">
        <w:rPr>
          <w:bCs/>
          <w:color w:val="000000"/>
        </w:rPr>
        <w:t>……………………...</w:t>
      </w:r>
      <w:r w:rsidRPr="00FE3BBB">
        <w:rPr>
          <w:bCs/>
          <w:color w:val="000000"/>
        </w:rPr>
        <w:t xml:space="preserve">………………………………..       </w:t>
      </w:r>
      <w:r w:rsidRPr="00FE3BBB">
        <w:rPr>
          <w:bCs/>
          <w:color w:val="000000"/>
        </w:rPr>
        <w:tab/>
        <w:t>16-2</w:t>
      </w:r>
    </w:p>
    <w:p w14:paraId="18C9AEA5" w14:textId="77777777" w:rsidR="00BC60AC" w:rsidRPr="00FE3BBB" w:rsidRDefault="00BC60AC" w:rsidP="00BC60AC">
      <w:pPr>
        <w:autoSpaceDE w:val="0"/>
        <w:autoSpaceDN w:val="0"/>
        <w:adjustRightInd w:val="0"/>
        <w:rPr>
          <w:bCs/>
          <w:color w:val="000000"/>
        </w:rPr>
      </w:pPr>
    </w:p>
    <w:p w14:paraId="18C9AEA6" w14:textId="77777777" w:rsidR="00BC60AC" w:rsidRPr="00FE3BBB" w:rsidRDefault="00BC60AC" w:rsidP="00BC60AC">
      <w:pPr>
        <w:autoSpaceDE w:val="0"/>
        <w:autoSpaceDN w:val="0"/>
        <w:adjustRightInd w:val="0"/>
        <w:rPr>
          <w:bCs/>
          <w:color w:val="000000"/>
        </w:rPr>
      </w:pPr>
      <w:proofErr w:type="gramStart"/>
      <w:r w:rsidRPr="00FE3BBB">
        <w:rPr>
          <w:bCs/>
          <w:color w:val="000000"/>
        </w:rPr>
        <w:t xml:space="preserve">16.02  </w:t>
      </w:r>
      <w:r w:rsidR="00FE3BBB" w:rsidRPr="00FE3BBB">
        <w:rPr>
          <w:bCs/>
          <w:color w:val="000000"/>
        </w:rPr>
        <w:t>Appealable</w:t>
      </w:r>
      <w:proofErr w:type="gramEnd"/>
      <w:r w:rsidR="00FE3BBB" w:rsidRPr="00FE3BBB">
        <w:rPr>
          <w:bCs/>
          <w:color w:val="000000"/>
        </w:rPr>
        <w:t xml:space="preserve"> Items…………………..</w:t>
      </w:r>
      <w:r w:rsidRPr="00FE3BBB">
        <w:rPr>
          <w:bCs/>
          <w:color w:val="000000"/>
        </w:rPr>
        <w:t xml:space="preserve">………………......……...       </w:t>
      </w:r>
      <w:r w:rsidRPr="00FE3BBB">
        <w:rPr>
          <w:bCs/>
          <w:color w:val="000000"/>
        </w:rPr>
        <w:tab/>
        <w:t>16-2</w:t>
      </w:r>
    </w:p>
    <w:p w14:paraId="18C9AEA7" w14:textId="77777777" w:rsidR="00BC60AC" w:rsidRPr="00FE3BBB" w:rsidRDefault="00BC60AC" w:rsidP="00BC60AC">
      <w:pPr>
        <w:autoSpaceDE w:val="0"/>
        <w:autoSpaceDN w:val="0"/>
        <w:adjustRightInd w:val="0"/>
        <w:rPr>
          <w:bCs/>
          <w:color w:val="000000"/>
        </w:rPr>
      </w:pPr>
    </w:p>
    <w:p w14:paraId="18C9AEA8" w14:textId="45747EDE" w:rsidR="00BC60AC" w:rsidRPr="00FE3BBB" w:rsidRDefault="00BC60AC" w:rsidP="00BC60AC">
      <w:pPr>
        <w:autoSpaceDE w:val="0"/>
        <w:autoSpaceDN w:val="0"/>
        <w:adjustRightInd w:val="0"/>
        <w:rPr>
          <w:bCs/>
          <w:color w:val="000000"/>
        </w:rPr>
      </w:pPr>
      <w:proofErr w:type="gramStart"/>
      <w:r w:rsidRPr="00FE3BBB">
        <w:rPr>
          <w:bCs/>
          <w:color w:val="000000"/>
        </w:rPr>
        <w:t xml:space="preserve">16.03  </w:t>
      </w:r>
      <w:r w:rsidR="00FE3BBB" w:rsidRPr="00FE3BBB">
        <w:rPr>
          <w:bCs/>
          <w:color w:val="000000"/>
        </w:rPr>
        <w:t>Review</w:t>
      </w:r>
      <w:proofErr w:type="gramEnd"/>
      <w:r w:rsidR="00FE3BBB" w:rsidRPr="00FE3BBB">
        <w:rPr>
          <w:bCs/>
          <w:color w:val="000000"/>
        </w:rPr>
        <w:t xml:space="preserve"> of the Appeal…………</w:t>
      </w:r>
      <w:r w:rsidRPr="00FE3BBB">
        <w:rPr>
          <w:bCs/>
          <w:color w:val="000000"/>
        </w:rPr>
        <w:t>…………………….</w:t>
      </w:r>
      <w:r w:rsidRPr="00FE3BBB">
        <w:t>.</w:t>
      </w:r>
      <w:r w:rsidRPr="00FE3BBB">
        <w:rPr>
          <w:bCs/>
          <w:color w:val="000000"/>
        </w:rPr>
        <w:t xml:space="preserve">……......       </w:t>
      </w:r>
      <w:r w:rsidRPr="00FE3BBB">
        <w:rPr>
          <w:bCs/>
          <w:color w:val="000000"/>
        </w:rPr>
        <w:tab/>
        <w:t>16-</w:t>
      </w:r>
      <w:r w:rsidR="00AC78F5">
        <w:rPr>
          <w:bCs/>
          <w:color w:val="000000"/>
        </w:rPr>
        <w:t>3</w:t>
      </w:r>
    </w:p>
    <w:p w14:paraId="18C9AEA9" w14:textId="77777777" w:rsidR="00DC1689" w:rsidRPr="00FE3BBB" w:rsidRDefault="00DC1689" w:rsidP="00FE3BBB">
      <w:pPr>
        <w:pStyle w:val="Heading1"/>
      </w:pPr>
    </w:p>
    <w:p w14:paraId="18C9AEAA" w14:textId="77777777" w:rsidR="00DC1689" w:rsidRPr="00FE3BBB" w:rsidRDefault="00DC1689" w:rsidP="00FE3BBB">
      <w:pPr>
        <w:pStyle w:val="Heading1"/>
      </w:pPr>
    </w:p>
    <w:p w14:paraId="18C9AEAB" w14:textId="77777777" w:rsidR="00FE3BBB" w:rsidRPr="00FE3BBB" w:rsidRDefault="00FE3BBB" w:rsidP="00FE3BBB">
      <w:pPr>
        <w:pStyle w:val="Heading1"/>
      </w:pPr>
    </w:p>
    <w:p w14:paraId="18C9AEAC" w14:textId="77777777" w:rsidR="00FE3BBB" w:rsidRPr="00FE3BBB" w:rsidRDefault="00FE3BBB" w:rsidP="00FE3BBB">
      <w:pPr>
        <w:pStyle w:val="Heading1"/>
      </w:pPr>
    </w:p>
    <w:p w14:paraId="18C9AEAD" w14:textId="77777777" w:rsidR="00FE3BBB" w:rsidRPr="00FE3BBB" w:rsidRDefault="00FE3BBB" w:rsidP="00FE3BBB">
      <w:pPr>
        <w:pStyle w:val="Heading1"/>
      </w:pPr>
    </w:p>
    <w:p w14:paraId="18C9AEAE" w14:textId="77777777" w:rsidR="00FE3BBB" w:rsidRPr="00FE3BBB" w:rsidRDefault="00FE3BBB" w:rsidP="00FE3BBB">
      <w:pPr>
        <w:pStyle w:val="Heading1"/>
      </w:pPr>
    </w:p>
    <w:p w14:paraId="18C9AEAF" w14:textId="77777777" w:rsidR="00FE3BBB" w:rsidRPr="00FE3BBB" w:rsidRDefault="00FE3BBB" w:rsidP="00FE3BBB">
      <w:pPr>
        <w:pStyle w:val="Heading1"/>
      </w:pPr>
    </w:p>
    <w:p w14:paraId="18C9AEB0" w14:textId="77777777" w:rsidR="00FE3BBB" w:rsidRPr="00FE3BBB" w:rsidRDefault="00FE3BBB" w:rsidP="00FE3BBB">
      <w:pPr>
        <w:pStyle w:val="Heading1"/>
      </w:pPr>
    </w:p>
    <w:p w14:paraId="18C9AEB1" w14:textId="77777777" w:rsidR="00FE3BBB" w:rsidRPr="00FE3BBB" w:rsidRDefault="00FE3BBB" w:rsidP="00FE3BBB">
      <w:pPr>
        <w:pStyle w:val="Heading1"/>
      </w:pPr>
    </w:p>
    <w:p w14:paraId="18C9AEB2" w14:textId="77777777" w:rsidR="00FE3BBB" w:rsidRPr="00FE3BBB" w:rsidRDefault="00FE3BBB" w:rsidP="00FE3BBB">
      <w:pPr>
        <w:pStyle w:val="Heading1"/>
      </w:pPr>
    </w:p>
    <w:p w14:paraId="18C9AEB3" w14:textId="77777777" w:rsidR="00FE3BBB" w:rsidRPr="00FE3BBB" w:rsidRDefault="00FE3BBB" w:rsidP="00FE3BBB">
      <w:pPr>
        <w:pStyle w:val="Heading1"/>
      </w:pPr>
    </w:p>
    <w:p w14:paraId="18C9AEB4" w14:textId="77777777" w:rsidR="00FE3BBB" w:rsidRDefault="00FE3BBB" w:rsidP="00FE3BBB">
      <w:pPr>
        <w:pStyle w:val="Heading1"/>
      </w:pPr>
    </w:p>
    <w:p w14:paraId="18C9AEB5" w14:textId="77777777" w:rsidR="00FE3BBB" w:rsidRDefault="00FE3BBB" w:rsidP="00FE3BBB"/>
    <w:p w14:paraId="18C9AEB6" w14:textId="77777777" w:rsidR="00FE3BBB" w:rsidRDefault="00FE3BBB" w:rsidP="00FE3BBB"/>
    <w:p w14:paraId="18C9AEB7" w14:textId="77777777" w:rsidR="00FE3BBB" w:rsidRDefault="00FE3BBB" w:rsidP="00FE3BBB"/>
    <w:p w14:paraId="18C9AEB8" w14:textId="77777777" w:rsidR="00FE3BBB" w:rsidRDefault="00FE3BBB" w:rsidP="00FE3BBB"/>
    <w:p w14:paraId="18C9AEB9" w14:textId="77777777" w:rsidR="00FE3BBB" w:rsidRDefault="00FE3BBB" w:rsidP="00FE3BBB">
      <w:pPr>
        <w:pStyle w:val="Heading1"/>
      </w:pPr>
    </w:p>
    <w:p w14:paraId="18C9AEBA" w14:textId="77777777" w:rsidR="00FE3BBB" w:rsidRPr="00FE3BBB" w:rsidRDefault="00FE3BBB" w:rsidP="00FE3BBB"/>
    <w:p w14:paraId="18C9AEBB" w14:textId="77777777" w:rsidR="00DC1689" w:rsidRPr="00FE3BBB" w:rsidRDefault="00DC1689" w:rsidP="00FE3BBB">
      <w:pPr>
        <w:pStyle w:val="Heading1"/>
      </w:pPr>
      <w:proofErr w:type="gramStart"/>
      <w:r w:rsidRPr="00FE3BBB">
        <w:lastRenderedPageBreak/>
        <w:t>16.01</w:t>
      </w:r>
      <w:r w:rsidRPr="00172BDC">
        <w:rPr>
          <w:u w:val="none"/>
        </w:rPr>
        <w:t xml:space="preserve">  </w:t>
      </w:r>
      <w:bookmarkEnd w:id="0"/>
      <w:bookmarkEnd w:id="1"/>
      <w:bookmarkEnd w:id="2"/>
      <w:bookmarkEnd w:id="3"/>
      <w:bookmarkEnd w:id="4"/>
      <w:bookmarkEnd w:id="5"/>
      <w:bookmarkEnd w:id="6"/>
      <w:bookmarkEnd w:id="7"/>
      <w:bookmarkEnd w:id="8"/>
      <w:bookmarkEnd w:id="9"/>
      <w:bookmarkEnd w:id="10"/>
      <w:r w:rsidR="00FE3BBB" w:rsidRPr="00FE3BBB">
        <w:t>APPEALS</w:t>
      </w:r>
      <w:proofErr w:type="gramEnd"/>
    </w:p>
    <w:p w14:paraId="5EEB3FEB" w14:textId="77777777" w:rsidR="00AC78F5" w:rsidRDefault="00FE3BBB" w:rsidP="00DC1689">
      <w:pPr>
        <w:pStyle w:val="NormalWeb"/>
      </w:pPr>
      <w:r>
        <w:t xml:space="preserve">   </w:t>
      </w:r>
      <w:proofErr w:type="gramStart"/>
      <w:r w:rsidR="00AC78F5">
        <w:t xml:space="preserve">a.  </w:t>
      </w:r>
      <w:r w:rsidR="00DC1689" w:rsidRPr="00FE3BBB">
        <w:t>Servicers</w:t>
      </w:r>
      <w:proofErr w:type="gramEnd"/>
      <w:r w:rsidR="00DC1689" w:rsidRPr="00FE3BBB">
        <w:t xml:space="preserve"> may submit an appeal when they disagree with a VA payment or event decision. </w:t>
      </w:r>
      <w:r w:rsidR="00276C3B">
        <w:t xml:space="preserve"> </w:t>
      </w:r>
      <w:r w:rsidR="00DC1689" w:rsidRPr="00FE3BBB">
        <w:t xml:space="preserve">All appeals must be submitted within 30 days from the date of VA’s decision.   </w:t>
      </w:r>
    </w:p>
    <w:p w14:paraId="18C9AEBC" w14:textId="5E67B612" w:rsidR="00DC1689" w:rsidRPr="00FE3BBB" w:rsidRDefault="00AC78F5" w:rsidP="00DC1689">
      <w:pPr>
        <w:pStyle w:val="NormalWeb"/>
      </w:pPr>
      <w:r>
        <w:t xml:space="preserve">   </w:t>
      </w:r>
      <w:proofErr w:type="gramStart"/>
      <w:r>
        <w:t xml:space="preserve">b.  </w:t>
      </w:r>
      <w:r w:rsidR="00DC1689" w:rsidRPr="00FE3BBB">
        <w:t>Servicers</w:t>
      </w:r>
      <w:proofErr w:type="gramEnd"/>
      <w:r w:rsidR="00DC1689" w:rsidRPr="00FE3BBB">
        <w:t xml:space="preserve"> must provide supporting documentation and their justification at the time the appeal is submitted in the Servicer Web Portal (SWP).  Servicers may not appeal a VA decision more than once.  </w:t>
      </w:r>
      <w:r w:rsidR="001B5A8E">
        <w:t>As a result,</w:t>
      </w:r>
      <w:r w:rsidR="00DC1689" w:rsidRPr="00FE3BBB">
        <w:t xml:space="preserve"> if there are multiple disallowed items on a claim payment, they must submit only one appeal inclusive of all items.</w:t>
      </w:r>
    </w:p>
    <w:p w14:paraId="18C9AEBD" w14:textId="77777777" w:rsidR="00DC1689" w:rsidRPr="00FE3BBB" w:rsidRDefault="00DC1689" w:rsidP="0087702A">
      <w:pPr>
        <w:pStyle w:val="NormalWeb"/>
        <w:rPr>
          <w:u w:val="single"/>
        </w:rPr>
      </w:pPr>
      <w:proofErr w:type="gramStart"/>
      <w:r w:rsidRPr="00FE3BBB">
        <w:rPr>
          <w:u w:val="single"/>
        </w:rPr>
        <w:t>16.02</w:t>
      </w:r>
      <w:r w:rsidRPr="00172BDC">
        <w:t xml:space="preserve">  </w:t>
      </w:r>
      <w:r w:rsidRPr="00FE3BBB">
        <w:rPr>
          <w:u w:val="single"/>
        </w:rPr>
        <w:t>APPEALABLE</w:t>
      </w:r>
      <w:proofErr w:type="gramEnd"/>
      <w:r w:rsidRPr="00FE3BBB">
        <w:rPr>
          <w:u w:val="single"/>
        </w:rPr>
        <w:t xml:space="preserve"> ITEMS</w:t>
      </w:r>
    </w:p>
    <w:p w14:paraId="18C9AEBE" w14:textId="3CBAC746" w:rsidR="00DC1689" w:rsidRPr="00FE3BBB" w:rsidRDefault="00FE3BBB" w:rsidP="0087702A">
      <w:pPr>
        <w:pStyle w:val="NormalWeb"/>
      </w:pPr>
      <w:r>
        <w:t xml:space="preserve">   </w:t>
      </w:r>
      <w:proofErr w:type="gramStart"/>
      <w:r w:rsidR="00172BDC">
        <w:t xml:space="preserve">a.  </w:t>
      </w:r>
      <w:r w:rsidR="00DC1689" w:rsidRPr="00FE3BBB">
        <w:t>Servicers</w:t>
      </w:r>
      <w:proofErr w:type="gramEnd"/>
      <w:r w:rsidR="00DC1689" w:rsidRPr="00FE3BBB">
        <w:t xml:space="preserve"> may appeal the following:</w:t>
      </w:r>
    </w:p>
    <w:p w14:paraId="18C9AEBF" w14:textId="2F874E79" w:rsidR="00DC1689" w:rsidRDefault="00172BDC" w:rsidP="00172BDC">
      <w:r>
        <w:t xml:space="preserve">   1.  </w:t>
      </w:r>
      <w:r w:rsidR="00DC1689" w:rsidRPr="00FE3BBB">
        <w:t>Denied Incentives</w:t>
      </w:r>
      <w:r w:rsidR="0087702A">
        <w:t>.</w:t>
      </w:r>
    </w:p>
    <w:p w14:paraId="18C9AEC0" w14:textId="77777777" w:rsidR="0087702A" w:rsidRPr="00FE3BBB" w:rsidRDefault="0087702A" w:rsidP="0087702A">
      <w:pPr>
        <w:pStyle w:val="ListParagraph"/>
        <w:ind w:left="360"/>
      </w:pPr>
    </w:p>
    <w:p w14:paraId="18C9AEC1" w14:textId="0FF140A5" w:rsidR="00DC1689" w:rsidRDefault="00172BDC" w:rsidP="00172BDC">
      <w:r>
        <w:t xml:space="preserve">   2.  </w:t>
      </w:r>
      <w:r w:rsidR="00DC1689" w:rsidRPr="00FE3BBB">
        <w:t xml:space="preserve">Claims: </w:t>
      </w:r>
    </w:p>
    <w:p w14:paraId="18C9AEC2" w14:textId="77777777" w:rsidR="0087702A" w:rsidRPr="00FE3BBB" w:rsidRDefault="0087702A" w:rsidP="0087702A"/>
    <w:p w14:paraId="18C9AEC3" w14:textId="7B24E557" w:rsidR="00DC1689" w:rsidRDefault="00172BDC" w:rsidP="00172BDC">
      <w:r>
        <w:t xml:space="preserve">   (a)  </w:t>
      </w:r>
      <w:r w:rsidR="00DC1689" w:rsidRPr="008C7A19">
        <w:rPr>
          <w:u w:val="single"/>
        </w:rPr>
        <w:t>Late Claim</w:t>
      </w:r>
      <w:r w:rsidR="008C7A19">
        <w:t xml:space="preserve">.  </w:t>
      </w:r>
      <w:r w:rsidR="00DC1689" w:rsidRPr="00FE3BBB">
        <w:t>Claims submitted beyond 365 days after termination.</w:t>
      </w:r>
    </w:p>
    <w:p w14:paraId="18C9AEC4" w14:textId="77777777" w:rsidR="0087702A" w:rsidRPr="00FE3BBB" w:rsidRDefault="0087702A" w:rsidP="0087702A">
      <w:pPr>
        <w:ind w:left="360"/>
      </w:pPr>
    </w:p>
    <w:p w14:paraId="18C9AEC5" w14:textId="1D9AA628" w:rsidR="0087702A" w:rsidRDefault="00172BDC" w:rsidP="00172BDC">
      <w:r>
        <w:t xml:space="preserve">   (b)  </w:t>
      </w:r>
      <w:r w:rsidR="00DC1689" w:rsidRPr="008C7A19">
        <w:rPr>
          <w:u w:val="single"/>
        </w:rPr>
        <w:t>Denied Claim</w:t>
      </w:r>
      <w:r w:rsidR="008C7A19">
        <w:t xml:space="preserve">.  </w:t>
      </w:r>
      <w:r w:rsidR="00DC1689" w:rsidRPr="00FE3BBB">
        <w:t>Where VA’s decision was to deny (</w:t>
      </w:r>
      <w:r w:rsidR="00430E0C">
        <w:t>e.g.,</w:t>
      </w:r>
      <w:r w:rsidR="00DC1689" w:rsidRPr="00FE3BBB">
        <w:t xml:space="preserve"> deny a claim in a situation </w:t>
      </w:r>
    </w:p>
    <w:p w14:paraId="18C9AEC6" w14:textId="77777777" w:rsidR="00DC1689" w:rsidRDefault="00DC1689" w:rsidP="0087702A">
      <w:proofErr w:type="gramStart"/>
      <w:r w:rsidRPr="00FE3BBB">
        <w:t>of</w:t>
      </w:r>
      <w:proofErr w:type="gramEnd"/>
      <w:r w:rsidRPr="00FE3BBB">
        <w:t xml:space="preserve"> an indemnification agreement and the servicer is the originating lender).</w:t>
      </w:r>
    </w:p>
    <w:p w14:paraId="18C9AEC7" w14:textId="77777777" w:rsidR="0087702A" w:rsidRPr="00FE3BBB" w:rsidRDefault="0087702A" w:rsidP="0087702A"/>
    <w:p w14:paraId="18C9AEC9" w14:textId="75770696" w:rsidR="00DC1689" w:rsidRDefault="00172BDC" w:rsidP="0087702A">
      <w:r>
        <w:t xml:space="preserve">   (c)  </w:t>
      </w:r>
      <w:r w:rsidR="00DC1689" w:rsidRPr="008C7A19">
        <w:rPr>
          <w:u w:val="single"/>
        </w:rPr>
        <w:t>Paid Claim</w:t>
      </w:r>
      <w:r w:rsidR="008C7A19">
        <w:t xml:space="preserve">.  </w:t>
      </w:r>
      <w:proofErr w:type="gramStart"/>
      <w:r w:rsidR="00DC1689" w:rsidRPr="00FE3BBB">
        <w:t xml:space="preserve">Disallowed items or amounts, </w:t>
      </w:r>
      <w:r w:rsidR="00AC78F5">
        <w:t>unpaid principal balance</w:t>
      </w:r>
      <w:r w:rsidR="00DC1689" w:rsidRPr="00FE3BBB">
        <w:t>, proceeds of sale</w:t>
      </w:r>
      <w:r w:rsidR="00AC78F5">
        <w:t>,</w:t>
      </w:r>
      <w:r w:rsidR="00DC1689" w:rsidRPr="00FE3BBB">
        <w:t xml:space="preserve"> and days of interest.</w:t>
      </w:r>
      <w:proofErr w:type="gramEnd"/>
    </w:p>
    <w:p w14:paraId="18C9AECA" w14:textId="77777777" w:rsidR="0087702A" w:rsidRPr="00FE3BBB" w:rsidRDefault="0087702A" w:rsidP="0087702A"/>
    <w:p w14:paraId="18C9AECB" w14:textId="2ACF6DB6" w:rsidR="00DC1689" w:rsidRDefault="00172BDC" w:rsidP="00172BDC">
      <w:r>
        <w:t xml:space="preserve">   (d)  </w:t>
      </w:r>
      <w:r w:rsidR="00DC1689" w:rsidRPr="008C7A19">
        <w:rPr>
          <w:u w:val="single"/>
        </w:rPr>
        <w:t>Negative Claim</w:t>
      </w:r>
      <w:r w:rsidR="008C7A19">
        <w:t xml:space="preserve">.  </w:t>
      </w:r>
      <w:r w:rsidR="00DC1689" w:rsidRPr="00FE3BBB">
        <w:t>Claim is negative and generates a bill of collection (BOC).</w:t>
      </w:r>
    </w:p>
    <w:p w14:paraId="18C9AECC" w14:textId="77777777" w:rsidR="0087702A" w:rsidRPr="00FE3BBB" w:rsidRDefault="0087702A" w:rsidP="0087702A"/>
    <w:p w14:paraId="18C9AECD" w14:textId="2C51A743" w:rsidR="00DC1689" w:rsidRDefault="00172BDC" w:rsidP="00172BDC">
      <w:r>
        <w:t xml:space="preserve">   3.  </w:t>
      </w:r>
      <w:r w:rsidR="00DC1689" w:rsidRPr="00FE3BBB">
        <w:t>Acquisitions:</w:t>
      </w:r>
    </w:p>
    <w:p w14:paraId="18C9AECE" w14:textId="77777777" w:rsidR="0087702A" w:rsidRPr="00FE3BBB" w:rsidRDefault="0087702A" w:rsidP="0087702A">
      <w:pPr>
        <w:ind w:left="360"/>
      </w:pPr>
    </w:p>
    <w:p w14:paraId="18C9AECF" w14:textId="5252F553" w:rsidR="0087702A" w:rsidRDefault="00172BDC" w:rsidP="00172BDC">
      <w:r>
        <w:t xml:space="preserve">   (a)  </w:t>
      </w:r>
      <w:r w:rsidR="00DC1689" w:rsidRPr="008C7A19">
        <w:rPr>
          <w:u w:val="single"/>
        </w:rPr>
        <w:t>Late Acquisition</w:t>
      </w:r>
      <w:r w:rsidR="008C7A19">
        <w:t xml:space="preserve">.  </w:t>
      </w:r>
      <w:r w:rsidR="00DC1689" w:rsidRPr="00FE3BBB">
        <w:t xml:space="preserve">Transfer of Custody (TOC) was not submitted within 15 days of </w:t>
      </w:r>
    </w:p>
    <w:p w14:paraId="18C9AED0" w14:textId="72449B81" w:rsidR="00DC1689" w:rsidRDefault="00DC1689" w:rsidP="0087702A">
      <w:proofErr w:type="gramStart"/>
      <w:r w:rsidRPr="00FE3BBB">
        <w:t>termination</w:t>
      </w:r>
      <w:proofErr w:type="gramEnd"/>
      <w:r w:rsidRPr="00FE3BBB">
        <w:t xml:space="preserve"> (results of sale, confirmation of sale</w:t>
      </w:r>
      <w:r w:rsidR="00AC78F5">
        <w:t>,</w:t>
      </w:r>
      <w:r w:rsidRPr="00FE3BBB">
        <w:t xml:space="preserve"> or deed recorded).</w:t>
      </w:r>
    </w:p>
    <w:p w14:paraId="18C9AED1" w14:textId="77777777" w:rsidR="0087702A" w:rsidRPr="00FE3BBB" w:rsidRDefault="0087702A" w:rsidP="0087702A">
      <w:pPr>
        <w:ind w:left="360"/>
      </w:pPr>
    </w:p>
    <w:p w14:paraId="18C9AED2" w14:textId="7F387E27" w:rsidR="00DC1689" w:rsidRDefault="00172BDC" w:rsidP="00172BDC">
      <w:r>
        <w:t xml:space="preserve">   (b)  </w:t>
      </w:r>
      <w:r w:rsidR="00DC1689" w:rsidRPr="008C7A19">
        <w:rPr>
          <w:u w:val="single"/>
        </w:rPr>
        <w:t>Denied Acquisition</w:t>
      </w:r>
      <w:r w:rsidR="008C7A19">
        <w:t xml:space="preserve">.  </w:t>
      </w:r>
      <w:proofErr w:type="gramStart"/>
      <w:r w:rsidR="00DC1689" w:rsidRPr="00FE3BBB">
        <w:t>TOC where VA denied acceptance of the property.</w:t>
      </w:r>
      <w:proofErr w:type="gramEnd"/>
    </w:p>
    <w:p w14:paraId="18C9AED3" w14:textId="77777777" w:rsidR="0087702A" w:rsidRPr="00FE3BBB" w:rsidRDefault="0087702A" w:rsidP="0087702A"/>
    <w:p w14:paraId="18C9AED4" w14:textId="6673C47D" w:rsidR="0087702A" w:rsidRDefault="00172BDC" w:rsidP="00172BDC">
      <w:r>
        <w:t xml:space="preserve">   (c)  </w:t>
      </w:r>
      <w:r w:rsidR="00DC1689" w:rsidRPr="008C7A19">
        <w:rPr>
          <w:u w:val="single"/>
        </w:rPr>
        <w:t>Paid Acquisition</w:t>
      </w:r>
      <w:r w:rsidR="008C7A19">
        <w:t xml:space="preserve">.  </w:t>
      </w:r>
      <w:r w:rsidR="00DC1689" w:rsidRPr="00FE3BBB">
        <w:t xml:space="preserve">When the servicer believes they were entitled to a different </w:t>
      </w:r>
    </w:p>
    <w:p w14:paraId="18C9AED5" w14:textId="77777777" w:rsidR="00DC1689" w:rsidRDefault="00DC1689" w:rsidP="0087702A">
      <w:proofErr w:type="gramStart"/>
      <w:r w:rsidRPr="00FE3BBB">
        <w:t>amount</w:t>
      </w:r>
      <w:proofErr w:type="gramEnd"/>
      <w:r w:rsidRPr="00FE3BBB">
        <w:t>.</w:t>
      </w:r>
    </w:p>
    <w:p w14:paraId="18C9AED6" w14:textId="77777777" w:rsidR="0087702A" w:rsidRPr="00FE3BBB" w:rsidRDefault="0087702A" w:rsidP="0087702A"/>
    <w:p w14:paraId="18C9AED7" w14:textId="4D0E9D2C" w:rsidR="0087702A" w:rsidRDefault="00172BDC" w:rsidP="00172BDC">
      <w:r>
        <w:t xml:space="preserve">   4.  </w:t>
      </w:r>
      <w:r w:rsidR="00DC1689" w:rsidRPr="00AD2E03">
        <w:rPr>
          <w:u w:val="single"/>
        </w:rPr>
        <w:t>Regulatory Infractions</w:t>
      </w:r>
      <w:r w:rsidR="00AD2E03">
        <w:t xml:space="preserve">.  </w:t>
      </w:r>
      <w:r w:rsidR="00DC1689" w:rsidRPr="00FE3BBB">
        <w:t>Regulatory infraction</w:t>
      </w:r>
      <w:r w:rsidR="00AC78F5">
        <w:t>,</w:t>
      </w:r>
      <w:r w:rsidR="00DC1689" w:rsidRPr="00FE3BBB">
        <w:t xml:space="preserve"> which VA imposed and the servicer </w:t>
      </w:r>
    </w:p>
    <w:p w14:paraId="18C9AED8" w14:textId="77777777" w:rsidR="00DC1689" w:rsidRDefault="00DC1689" w:rsidP="0087702A">
      <w:proofErr w:type="gramStart"/>
      <w:r w:rsidRPr="00FE3BBB">
        <w:t>believes</w:t>
      </w:r>
      <w:proofErr w:type="gramEnd"/>
      <w:r w:rsidRPr="00FE3BBB">
        <w:t xml:space="preserve"> to be invalid.</w:t>
      </w:r>
    </w:p>
    <w:p w14:paraId="18C9AED9" w14:textId="77777777" w:rsidR="0087702A" w:rsidRPr="00FE3BBB" w:rsidRDefault="0087702A" w:rsidP="0087702A"/>
    <w:p w14:paraId="718A4C39" w14:textId="617DC067" w:rsidR="007D725F" w:rsidRDefault="00172BDC" w:rsidP="00172BDC">
      <w:r>
        <w:t xml:space="preserve">   5.  </w:t>
      </w:r>
      <w:r w:rsidR="00AD2E03" w:rsidRPr="00AD2E03">
        <w:rPr>
          <w:u w:val="single"/>
        </w:rPr>
        <w:t>BOC</w:t>
      </w:r>
      <w:r w:rsidR="00AD2E03">
        <w:t xml:space="preserve">.  </w:t>
      </w:r>
      <w:r w:rsidR="00DC1689" w:rsidRPr="00FE3BBB">
        <w:t xml:space="preserve">BOC imposed </w:t>
      </w:r>
      <w:r w:rsidR="004217B3">
        <w:t>which</w:t>
      </w:r>
      <w:r w:rsidR="004217B3" w:rsidRPr="00FE3BBB">
        <w:t xml:space="preserve"> </w:t>
      </w:r>
      <w:r w:rsidR="00DC1689" w:rsidRPr="00FE3BBB">
        <w:t xml:space="preserve">the servicer believes to be invalid. </w:t>
      </w:r>
    </w:p>
    <w:p w14:paraId="70E53D2A" w14:textId="77777777" w:rsidR="004D3989" w:rsidRDefault="004D3989" w:rsidP="004D3989">
      <w:pPr>
        <w:ind w:left="576"/>
      </w:pPr>
    </w:p>
    <w:p w14:paraId="18C9AEDA" w14:textId="6D55129A" w:rsidR="00DC1689" w:rsidRPr="00FE3BBB" w:rsidRDefault="00172BDC" w:rsidP="00172BDC">
      <w:r>
        <w:t xml:space="preserve">   6.  </w:t>
      </w:r>
      <w:r w:rsidR="00AC78F5">
        <w:rPr>
          <w:u w:val="single"/>
        </w:rPr>
        <w:t>Post-</w:t>
      </w:r>
      <w:r w:rsidR="007D725F" w:rsidRPr="00AD2E03">
        <w:rPr>
          <w:u w:val="single"/>
        </w:rPr>
        <w:t>Audit Claim</w:t>
      </w:r>
      <w:r w:rsidR="00AD2E03">
        <w:t xml:space="preserve">.  </w:t>
      </w:r>
      <w:proofErr w:type="gramStart"/>
      <w:r w:rsidR="00AD2E03">
        <w:t>W</w:t>
      </w:r>
      <w:r w:rsidR="007D725F">
        <w:t>hen the servicer disagre</w:t>
      </w:r>
      <w:r w:rsidR="00AC78F5">
        <w:t>es with VA’s findings on a post-</w:t>
      </w:r>
      <w:r w:rsidR="007D725F">
        <w:t>audit claim.</w:t>
      </w:r>
      <w:proofErr w:type="gramEnd"/>
      <w:r w:rsidR="007D725F">
        <w:t xml:space="preserve">  </w:t>
      </w:r>
      <w:r w:rsidR="00DC1689" w:rsidRPr="00FE3BBB">
        <w:t xml:space="preserve"> </w:t>
      </w:r>
    </w:p>
    <w:p w14:paraId="18C9AEDB" w14:textId="77777777" w:rsidR="00DC1689" w:rsidRPr="00FE3BBB" w:rsidRDefault="00DC1689" w:rsidP="00DC1689">
      <w:pPr>
        <w:rPr>
          <w:bCs/>
        </w:rPr>
      </w:pPr>
    </w:p>
    <w:p w14:paraId="37075AF2" w14:textId="77777777" w:rsidR="00AD2E03" w:rsidRDefault="00AD2E03" w:rsidP="00DC1689">
      <w:pPr>
        <w:rPr>
          <w:color w:val="000000"/>
          <w:u w:val="single"/>
        </w:rPr>
      </w:pPr>
    </w:p>
    <w:p w14:paraId="18C9AEDC" w14:textId="77777777" w:rsidR="00DC1689" w:rsidRPr="0087702A" w:rsidRDefault="00DC1689" w:rsidP="00DC1689">
      <w:pPr>
        <w:rPr>
          <w:color w:val="000000"/>
          <w:u w:val="single"/>
        </w:rPr>
      </w:pPr>
      <w:proofErr w:type="gramStart"/>
      <w:r w:rsidRPr="0087702A">
        <w:rPr>
          <w:color w:val="000000"/>
          <w:u w:val="single"/>
        </w:rPr>
        <w:t>16.03</w:t>
      </w:r>
      <w:r w:rsidRPr="00172BDC">
        <w:rPr>
          <w:color w:val="000000"/>
        </w:rPr>
        <w:t xml:space="preserve">  </w:t>
      </w:r>
      <w:r w:rsidRPr="0087702A">
        <w:rPr>
          <w:color w:val="000000"/>
          <w:u w:val="single"/>
        </w:rPr>
        <w:t>REVIEW</w:t>
      </w:r>
      <w:proofErr w:type="gramEnd"/>
      <w:r w:rsidRPr="0087702A">
        <w:rPr>
          <w:color w:val="000000"/>
          <w:u w:val="single"/>
        </w:rPr>
        <w:t xml:space="preserve"> OF THE APPEAL</w:t>
      </w:r>
    </w:p>
    <w:p w14:paraId="18C9AEDD" w14:textId="77777777" w:rsidR="00DC1689" w:rsidRPr="00FE3BBB" w:rsidRDefault="00DC1689" w:rsidP="00DC1689">
      <w:pPr>
        <w:rPr>
          <w:color w:val="000000"/>
        </w:rPr>
      </w:pPr>
    </w:p>
    <w:p w14:paraId="18C9AEDE" w14:textId="7D19B408" w:rsidR="00DC1689" w:rsidRPr="00FE3BBB" w:rsidRDefault="00172BDC" w:rsidP="00172BDC">
      <w:r w:rsidRPr="00172BDC">
        <w:rPr>
          <w:color w:val="000000"/>
        </w:rPr>
        <w:t xml:space="preserve">  </w:t>
      </w:r>
      <w:r>
        <w:rPr>
          <w:color w:val="000000"/>
        </w:rPr>
        <w:t xml:space="preserve"> </w:t>
      </w:r>
      <w:proofErr w:type="gramStart"/>
      <w:r>
        <w:rPr>
          <w:color w:val="000000"/>
        </w:rPr>
        <w:t xml:space="preserve">a.  </w:t>
      </w:r>
      <w:r w:rsidR="00700EC8">
        <w:rPr>
          <w:color w:val="000000"/>
        </w:rPr>
        <w:t>VA</w:t>
      </w:r>
      <w:proofErr w:type="gramEnd"/>
      <w:r w:rsidR="00700EC8">
        <w:rPr>
          <w:color w:val="000000"/>
        </w:rPr>
        <w:t>-assigned</w:t>
      </w:r>
      <w:r w:rsidR="00C477FB">
        <w:rPr>
          <w:color w:val="000000"/>
        </w:rPr>
        <w:t xml:space="preserve"> technicians </w:t>
      </w:r>
      <w:r w:rsidR="00DC1689" w:rsidRPr="00172BDC">
        <w:rPr>
          <w:color w:val="000000"/>
        </w:rPr>
        <w:t xml:space="preserve">carefully review and consider reimbursement over the listed maximum allowable on the claim within reason. </w:t>
      </w:r>
      <w:r w:rsidR="004217B3" w:rsidRPr="00172BDC">
        <w:rPr>
          <w:color w:val="000000"/>
        </w:rPr>
        <w:t xml:space="preserve"> </w:t>
      </w:r>
      <w:r w:rsidR="00DC1689" w:rsidRPr="00172BDC">
        <w:rPr>
          <w:color w:val="000000"/>
        </w:rPr>
        <w:t xml:space="preserve">This is especially important for items where the servicer has no control, such as foreclosure facilitation/recording/filing fees or other items that may be established by local governmental or independent authorities.  Appeals submitted without </w:t>
      </w:r>
      <w:r w:rsidR="00DC1689" w:rsidRPr="00FE3BBB">
        <w:t xml:space="preserve">proper documentation will result in the denial of the appeal. </w:t>
      </w:r>
    </w:p>
    <w:p w14:paraId="18C9AEDF" w14:textId="77777777" w:rsidR="00DC1689" w:rsidRPr="00FE3BBB" w:rsidRDefault="00DC1689" w:rsidP="00DC1689"/>
    <w:p w14:paraId="18C9AEE0" w14:textId="73B77D07" w:rsidR="00DC1689" w:rsidRPr="00FE3BBB" w:rsidRDefault="0087702A" w:rsidP="00DC1689">
      <w:r>
        <w:t xml:space="preserve">   </w:t>
      </w:r>
      <w:proofErr w:type="gramStart"/>
      <w:r w:rsidR="00172BDC">
        <w:t xml:space="preserve">b.  </w:t>
      </w:r>
      <w:r w:rsidR="00DC1689" w:rsidRPr="00FE3BBB">
        <w:t>VA</w:t>
      </w:r>
      <w:proofErr w:type="gramEnd"/>
      <w:r w:rsidR="00DC1689" w:rsidRPr="00FE3BBB">
        <w:t xml:space="preserve"> allows interest for 210 days from the due date of the last paid installment</w:t>
      </w:r>
      <w:r w:rsidR="00AC78F5">
        <w:t>,</w:t>
      </w:r>
      <w:r w:rsidR="00DC1689" w:rsidRPr="00FE3BBB">
        <w:t xml:space="preserve"> plus the maximum allowable state foreclosure timeframe. </w:t>
      </w:r>
      <w:r w:rsidR="004217B3">
        <w:t xml:space="preserve"> </w:t>
      </w:r>
      <w:r w:rsidR="00DC1689" w:rsidRPr="00FE3BBB">
        <w:t xml:space="preserve">If delays occur which are beyond the control of the servicer, they may submit an appeal for additional interest on the loan.  Servicers are not allowed additional interest if the delay was due to an error by the servicer’s attorney or the servicer.  </w:t>
      </w:r>
    </w:p>
    <w:p w14:paraId="18C9AEE1" w14:textId="623DA25E" w:rsidR="00DC1689" w:rsidRPr="00FE3BBB" w:rsidRDefault="0087702A" w:rsidP="00DC1689">
      <w:pPr>
        <w:pStyle w:val="NormalWeb"/>
        <w:shd w:val="clear" w:color="auto" w:fill="FFFFFF"/>
        <w:rPr>
          <w:color w:val="000000"/>
        </w:rPr>
      </w:pPr>
      <w:r>
        <w:rPr>
          <w:color w:val="000000"/>
        </w:rPr>
        <w:t xml:space="preserve">   </w:t>
      </w:r>
      <w:proofErr w:type="gramStart"/>
      <w:r w:rsidR="00172BDC">
        <w:rPr>
          <w:color w:val="000000"/>
        </w:rPr>
        <w:t xml:space="preserve">c.  </w:t>
      </w:r>
      <w:r w:rsidR="00DC1689" w:rsidRPr="00FE3BBB">
        <w:rPr>
          <w:color w:val="000000"/>
        </w:rPr>
        <w:t>Items</w:t>
      </w:r>
      <w:proofErr w:type="gramEnd"/>
      <w:r w:rsidR="00DC1689" w:rsidRPr="00FE3BBB">
        <w:rPr>
          <w:color w:val="000000"/>
        </w:rPr>
        <w:t xml:space="preserve"> that cannot be paid above the regulatory </w:t>
      </w:r>
      <w:r w:rsidR="00AD2E03">
        <w:rPr>
          <w:color w:val="000000"/>
        </w:rPr>
        <w:t xml:space="preserve">maximum include </w:t>
      </w:r>
      <w:r w:rsidR="00AC78F5">
        <w:rPr>
          <w:color w:val="000000"/>
        </w:rPr>
        <w:t>a</w:t>
      </w:r>
      <w:r w:rsidR="00AD2E03">
        <w:rPr>
          <w:color w:val="000000"/>
        </w:rPr>
        <w:t xml:space="preserve">ttorney </w:t>
      </w:r>
      <w:r w:rsidR="00AC78F5">
        <w:rPr>
          <w:color w:val="000000"/>
        </w:rPr>
        <w:t>f</w:t>
      </w:r>
      <w:r w:rsidR="004D3447">
        <w:rPr>
          <w:color w:val="000000"/>
        </w:rPr>
        <w:t>ees (</w:t>
      </w:r>
      <w:r w:rsidR="00AC78F5">
        <w:rPr>
          <w:color w:val="000000"/>
        </w:rPr>
        <w:t>f</w:t>
      </w:r>
      <w:r w:rsidR="00DC1689" w:rsidRPr="00FE3BBB">
        <w:rPr>
          <w:color w:val="000000"/>
        </w:rPr>
        <w:t xml:space="preserve">oreclosure, </w:t>
      </w:r>
      <w:r w:rsidR="00430E0C">
        <w:rPr>
          <w:color w:val="000000"/>
        </w:rPr>
        <w:t>d</w:t>
      </w:r>
      <w:r w:rsidR="00AC78F5">
        <w:rPr>
          <w:color w:val="000000"/>
        </w:rPr>
        <w:t>eed-in-</w:t>
      </w:r>
      <w:r w:rsidR="00430E0C">
        <w:rPr>
          <w:color w:val="000000"/>
        </w:rPr>
        <w:t>l</w:t>
      </w:r>
      <w:r w:rsidR="00AC78F5">
        <w:rPr>
          <w:color w:val="000000"/>
        </w:rPr>
        <w:t>ieu of foreclosure</w:t>
      </w:r>
      <w:r w:rsidR="00DC1689" w:rsidRPr="00FE3BBB">
        <w:rPr>
          <w:color w:val="000000"/>
        </w:rPr>
        <w:t xml:space="preserve">, </w:t>
      </w:r>
      <w:r w:rsidR="00AC78F5">
        <w:rPr>
          <w:color w:val="000000"/>
        </w:rPr>
        <w:t>b</w:t>
      </w:r>
      <w:r w:rsidR="00DC1689" w:rsidRPr="00FE3BBB">
        <w:rPr>
          <w:color w:val="000000"/>
        </w:rPr>
        <w:t xml:space="preserve">ankruptcy), </w:t>
      </w:r>
      <w:r w:rsidR="00AC78F5">
        <w:rPr>
          <w:color w:val="000000"/>
        </w:rPr>
        <w:t>p</w:t>
      </w:r>
      <w:r w:rsidR="00DC1689" w:rsidRPr="00FE3BBB">
        <w:rPr>
          <w:color w:val="000000"/>
        </w:rPr>
        <w:t xml:space="preserve">roperty </w:t>
      </w:r>
      <w:r w:rsidR="00AC78F5">
        <w:rPr>
          <w:color w:val="000000"/>
        </w:rPr>
        <w:t>i</w:t>
      </w:r>
      <w:r w:rsidR="00DC1689" w:rsidRPr="00FE3BBB">
        <w:rPr>
          <w:color w:val="000000"/>
        </w:rPr>
        <w:t xml:space="preserve">nspections, </w:t>
      </w:r>
      <w:r w:rsidR="00AC78F5">
        <w:rPr>
          <w:color w:val="000000"/>
        </w:rPr>
        <w:t>a</w:t>
      </w:r>
      <w:r w:rsidR="00DC1689" w:rsidRPr="00FE3BBB">
        <w:rPr>
          <w:color w:val="000000"/>
        </w:rPr>
        <w:t xml:space="preserve">ppraisal </w:t>
      </w:r>
      <w:r w:rsidR="00AC78F5">
        <w:rPr>
          <w:color w:val="000000"/>
        </w:rPr>
        <w:t>f</w:t>
      </w:r>
      <w:r w:rsidR="00DC1689" w:rsidRPr="00FE3BBB">
        <w:rPr>
          <w:color w:val="000000"/>
        </w:rPr>
        <w:t>ees</w:t>
      </w:r>
      <w:r w:rsidR="004217B3">
        <w:rPr>
          <w:color w:val="000000"/>
        </w:rPr>
        <w:t>,</w:t>
      </w:r>
      <w:r w:rsidR="00DC1689" w:rsidRPr="00FE3BBB">
        <w:rPr>
          <w:color w:val="000000"/>
        </w:rPr>
        <w:t xml:space="preserve"> and </w:t>
      </w:r>
      <w:r w:rsidR="00AC78F5">
        <w:rPr>
          <w:color w:val="000000"/>
        </w:rPr>
        <w:t>b</w:t>
      </w:r>
      <w:r w:rsidR="00DC1689" w:rsidRPr="00FE3BBB">
        <w:rPr>
          <w:color w:val="000000"/>
        </w:rPr>
        <w:t xml:space="preserve">ankruptcy </w:t>
      </w:r>
      <w:r w:rsidR="00AC78F5">
        <w:rPr>
          <w:color w:val="000000"/>
        </w:rPr>
        <w:t>f</w:t>
      </w:r>
      <w:r w:rsidR="00DC1689" w:rsidRPr="00FE3BBB">
        <w:rPr>
          <w:color w:val="000000"/>
        </w:rPr>
        <w:t xml:space="preserve">iling </w:t>
      </w:r>
      <w:r w:rsidR="00AC78F5">
        <w:rPr>
          <w:color w:val="000000"/>
        </w:rPr>
        <w:t>f</w:t>
      </w:r>
      <w:r w:rsidR="00DC1689" w:rsidRPr="00FE3BBB">
        <w:rPr>
          <w:color w:val="000000"/>
        </w:rPr>
        <w:t xml:space="preserve">ee. </w:t>
      </w:r>
    </w:p>
    <w:p w14:paraId="18C9AEE2" w14:textId="0A6DF5A1" w:rsidR="00DC1689" w:rsidRPr="00FE3BBB" w:rsidRDefault="0087702A" w:rsidP="00DC1689">
      <w:pPr>
        <w:shd w:val="clear" w:color="auto" w:fill="FFFFFF"/>
        <w:rPr>
          <w:color w:val="000000"/>
        </w:rPr>
      </w:pPr>
      <w:r>
        <w:rPr>
          <w:color w:val="000000"/>
        </w:rPr>
        <w:t xml:space="preserve">   </w:t>
      </w:r>
      <w:proofErr w:type="gramStart"/>
      <w:r w:rsidR="00172BDC">
        <w:rPr>
          <w:color w:val="000000"/>
        </w:rPr>
        <w:t xml:space="preserve">d.  </w:t>
      </w:r>
      <w:r w:rsidR="00DC1689" w:rsidRPr="00FE3BBB">
        <w:rPr>
          <w:color w:val="000000"/>
        </w:rPr>
        <w:t>Appraisal</w:t>
      </w:r>
      <w:proofErr w:type="gramEnd"/>
      <w:r w:rsidR="00DC1689" w:rsidRPr="00FE3BBB">
        <w:rPr>
          <w:color w:val="000000"/>
        </w:rPr>
        <w:t xml:space="preserve"> </w:t>
      </w:r>
      <w:r w:rsidR="00AC78F5">
        <w:rPr>
          <w:color w:val="000000"/>
        </w:rPr>
        <w:t>u</w:t>
      </w:r>
      <w:r w:rsidR="00DC1689" w:rsidRPr="00FE3BBB">
        <w:rPr>
          <w:color w:val="000000"/>
        </w:rPr>
        <w:t xml:space="preserve">pdates, </w:t>
      </w:r>
      <w:r w:rsidR="00AC78F5">
        <w:rPr>
          <w:color w:val="000000"/>
        </w:rPr>
        <w:t>i</w:t>
      </w:r>
      <w:r w:rsidR="00DC1689" w:rsidRPr="00FE3BBB">
        <w:rPr>
          <w:color w:val="000000"/>
        </w:rPr>
        <w:t xml:space="preserve">nvestigation </w:t>
      </w:r>
      <w:r w:rsidR="00AC78F5">
        <w:rPr>
          <w:color w:val="000000"/>
        </w:rPr>
        <w:t>f</w:t>
      </w:r>
      <w:r w:rsidR="00DC1689" w:rsidRPr="00FE3BBB">
        <w:rPr>
          <w:color w:val="000000"/>
        </w:rPr>
        <w:t xml:space="preserve">ee </w:t>
      </w:r>
      <w:r w:rsidR="00AC78F5">
        <w:rPr>
          <w:color w:val="000000"/>
        </w:rPr>
        <w:t>r</w:t>
      </w:r>
      <w:r w:rsidR="00DC1689" w:rsidRPr="00FE3BBB">
        <w:rPr>
          <w:color w:val="000000"/>
        </w:rPr>
        <w:t xml:space="preserve">elated to </w:t>
      </w:r>
      <w:r w:rsidR="00AC78F5">
        <w:rPr>
          <w:color w:val="000000"/>
        </w:rPr>
        <w:t>s</w:t>
      </w:r>
      <w:r w:rsidR="00DC1689" w:rsidRPr="00FE3BBB">
        <w:rPr>
          <w:color w:val="000000"/>
        </w:rPr>
        <w:t>ervice</w:t>
      </w:r>
      <w:r w:rsidR="004217B3">
        <w:rPr>
          <w:color w:val="000000"/>
        </w:rPr>
        <w:t>,</w:t>
      </w:r>
      <w:r w:rsidR="00DC1689" w:rsidRPr="00FE3BBB">
        <w:rPr>
          <w:color w:val="000000"/>
        </w:rPr>
        <w:t xml:space="preserve"> </w:t>
      </w:r>
      <w:r w:rsidR="00AC78F5">
        <w:rPr>
          <w:color w:val="000000"/>
        </w:rPr>
        <w:t>s</w:t>
      </w:r>
      <w:r w:rsidR="004217B3">
        <w:rPr>
          <w:color w:val="000000"/>
        </w:rPr>
        <w:t xml:space="preserve">pecial </w:t>
      </w:r>
      <w:r w:rsidR="00AC78F5">
        <w:rPr>
          <w:color w:val="000000"/>
        </w:rPr>
        <w:t>a</w:t>
      </w:r>
      <w:r w:rsidR="004217B3">
        <w:rPr>
          <w:color w:val="000000"/>
        </w:rPr>
        <w:t xml:space="preserve">ssessments, </w:t>
      </w:r>
      <w:r w:rsidR="00DC1689" w:rsidRPr="00FE3BBB">
        <w:rPr>
          <w:color w:val="000000"/>
        </w:rPr>
        <w:t xml:space="preserve"> </w:t>
      </w:r>
      <w:r w:rsidR="00AC78F5">
        <w:rPr>
          <w:color w:val="000000"/>
        </w:rPr>
        <w:t>a</w:t>
      </w:r>
      <w:r w:rsidR="00DC1689" w:rsidRPr="00FE3BBB">
        <w:rPr>
          <w:color w:val="000000"/>
        </w:rPr>
        <w:t xml:space="preserve">ttorney </w:t>
      </w:r>
      <w:r w:rsidR="00AC78F5">
        <w:rPr>
          <w:color w:val="000000"/>
        </w:rPr>
        <w:t>f</w:t>
      </w:r>
      <w:r w:rsidR="00DC1689" w:rsidRPr="00FE3BBB">
        <w:rPr>
          <w:color w:val="000000"/>
        </w:rPr>
        <w:t xml:space="preserve">ees for </w:t>
      </w:r>
      <w:r w:rsidR="00AC78F5">
        <w:rPr>
          <w:color w:val="000000"/>
        </w:rPr>
        <w:t>f</w:t>
      </w:r>
      <w:r w:rsidR="00DC1689" w:rsidRPr="00FE3BBB">
        <w:rPr>
          <w:color w:val="000000"/>
        </w:rPr>
        <w:t xml:space="preserve">oreclosure </w:t>
      </w:r>
      <w:r w:rsidR="00AC78F5">
        <w:rPr>
          <w:color w:val="000000"/>
        </w:rPr>
        <w:t>r</w:t>
      </w:r>
      <w:r w:rsidR="00DC1689" w:rsidRPr="00FE3BBB">
        <w:rPr>
          <w:color w:val="000000"/>
        </w:rPr>
        <w:t>estarts</w:t>
      </w:r>
      <w:r w:rsidR="007D725F">
        <w:rPr>
          <w:color w:val="000000"/>
        </w:rPr>
        <w:t xml:space="preserve">, and </w:t>
      </w:r>
      <w:r w:rsidR="00AC78F5">
        <w:rPr>
          <w:color w:val="000000"/>
        </w:rPr>
        <w:t>v</w:t>
      </w:r>
      <w:r w:rsidR="007D725F">
        <w:rPr>
          <w:color w:val="000000"/>
        </w:rPr>
        <w:t xml:space="preserve">acant </w:t>
      </w:r>
      <w:r w:rsidR="00AC78F5">
        <w:rPr>
          <w:color w:val="000000"/>
        </w:rPr>
        <w:t>p</w:t>
      </w:r>
      <w:r w:rsidR="007D725F">
        <w:rPr>
          <w:color w:val="000000"/>
        </w:rPr>
        <w:t xml:space="preserve">roperty </w:t>
      </w:r>
      <w:r w:rsidR="00AC78F5">
        <w:rPr>
          <w:color w:val="000000"/>
        </w:rPr>
        <w:t>r</w:t>
      </w:r>
      <w:r w:rsidR="007D725F">
        <w:rPr>
          <w:color w:val="000000"/>
        </w:rPr>
        <w:t>egistration</w:t>
      </w:r>
      <w:r w:rsidR="00AC78F5">
        <w:rPr>
          <w:color w:val="000000"/>
        </w:rPr>
        <w:t>,</w:t>
      </w:r>
      <w:r w:rsidR="00DC1689" w:rsidRPr="00FE3BBB">
        <w:rPr>
          <w:color w:val="000000"/>
        </w:rPr>
        <w:t xml:space="preserve"> may be allowed at </w:t>
      </w:r>
      <w:r w:rsidR="00AC78F5">
        <w:rPr>
          <w:color w:val="000000"/>
        </w:rPr>
        <w:t xml:space="preserve">the </w:t>
      </w:r>
      <w:r w:rsidR="00DC1689" w:rsidRPr="00FE3BBB">
        <w:rPr>
          <w:color w:val="000000"/>
        </w:rPr>
        <w:t xml:space="preserve">time of appeal with </w:t>
      </w:r>
      <w:r w:rsidR="00AC78F5">
        <w:rPr>
          <w:color w:val="000000"/>
        </w:rPr>
        <w:t xml:space="preserve">the </w:t>
      </w:r>
      <w:r w:rsidR="00DC1689" w:rsidRPr="00FE3BBB">
        <w:rPr>
          <w:color w:val="000000"/>
        </w:rPr>
        <w:t>proper documentation and justification submitted.</w:t>
      </w:r>
    </w:p>
    <w:p w14:paraId="18C9AEE3" w14:textId="27CD3E62" w:rsidR="00DC1689" w:rsidRPr="00FE3BBB" w:rsidRDefault="0087702A" w:rsidP="00DC1689">
      <w:pPr>
        <w:pStyle w:val="NormalWeb"/>
        <w:shd w:val="clear" w:color="auto" w:fill="FFFFFF"/>
        <w:rPr>
          <w:color w:val="000000"/>
        </w:rPr>
      </w:pPr>
      <w:r>
        <w:rPr>
          <w:color w:val="000000"/>
        </w:rPr>
        <w:t xml:space="preserve">   </w:t>
      </w:r>
      <w:proofErr w:type="gramStart"/>
      <w:r w:rsidR="00172BDC">
        <w:rPr>
          <w:color w:val="000000"/>
        </w:rPr>
        <w:t xml:space="preserve">e.  </w:t>
      </w:r>
      <w:r w:rsidR="00DC1689" w:rsidRPr="00FE3BBB">
        <w:rPr>
          <w:color w:val="000000"/>
        </w:rPr>
        <w:t>For</w:t>
      </w:r>
      <w:proofErr w:type="gramEnd"/>
      <w:r w:rsidR="00DC1689" w:rsidRPr="00FE3BBB">
        <w:rPr>
          <w:color w:val="000000"/>
        </w:rPr>
        <w:t xml:space="preserve"> final accounting/investor purposes, servicers may submit an appeal on loans where a claim may have reached the maximum guaranty payable.  No payment may be issued; however, VA will carefully review and consider any item that may be approved as an allowable item.  Servicers can view VA’s decision via the Appeal Status Report.  The report provides information regarding the final decision, justification</w:t>
      </w:r>
      <w:r w:rsidR="004217B3">
        <w:rPr>
          <w:color w:val="000000"/>
        </w:rPr>
        <w:t>,</w:t>
      </w:r>
      <w:r w:rsidR="00DC1689" w:rsidRPr="00FE3BBB">
        <w:rPr>
          <w:color w:val="000000"/>
        </w:rPr>
        <w:t xml:space="preserve"> and approved/disallowed amounts.  Appeal decisions may be used by the servicer to obtain reimbursement funds from their investor.</w:t>
      </w:r>
    </w:p>
    <w:p w14:paraId="18C9AEE4" w14:textId="77777777" w:rsidR="00DC1689" w:rsidRPr="00FE3BBB" w:rsidRDefault="00DC1689" w:rsidP="00DC1689"/>
    <w:p w14:paraId="18C9AEE5" w14:textId="77777777" w:rsidR="00DC1689" w:rsidRPr="00FE3BBB" w:rsidRDefault="00DC1689" w:rsidP="00DC1689"/>
    <w:p w14:paraId="18C9AEE6" w14:textId="77777777" w:rsidR="00DC1689" w:rsidRPr="00FE3BBB" w:rsidRDefault="00DC1689" w:rsidP="00DC1689"/>
    <w:p w14:paraId="18C9AEE7" w14:textId="77777777" w:rsidR="00417D80" w:rsidRPr="00FE3BBB" w:rsidRDefault="00417D80"/>
    <w:sectPr w:rsidR="00417D80" w:rsidRPr="00FE3BBB" w:rsidSect="00172BDC">
      <w:headerReference w:type="even" r:id="rId11"/>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C1BD2" w14:textId="77777777" w:rsidR="00F339DB" w:rsidRDefault="00F339DB" w:rsidP="00DC1689">
      <w:r>
        <w:separator/>
      </w:r>
    </w:p>
  </w:endnote>
  <w:endnote w:type="continuationSeparator" w:id="0">
    <w:p w14:paraId="596619F0" w14:textId="77777777" w:rsidR="00F339DB" w:rsidRDefault="00F339DB" w:rsidP="00DC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97456"/>
      <w:docPartObj>
        <w:docPartGallery w:val="Page Numbers (Bottom of Page)"/>
        <w:docPartUnique/>
      </w:docPartObj>
    </w:sdtPr>
    <w:sdtEndPr>
      <w:rPr>
        <w:noProof/>
      </w:rPr>
    </w:sdtEndPr>
    <w:sdtContent>
      <w:p w14:paraId="596357D9" w14:textId="23CD7B1E" w:rsidR="00172BDC" w:rsidRDefault="008C7A19">
        <w:pPr>
          <w:pStyle w:val="Footer"/>
        </w:pPr>
        <w:r>
          <w:t>16-</w:t>
        </w:r>
        <w:r w:rsidR="00172BDC">
          <w:fldChar w:fldCharType="begin"/>
        </w:r>
        <w:r w:rsidR="00172BDC">
          <w:instrText xml:space="preserve"> PAGE   \* MERGEFORMAT </w:instrText>
        </w:r>
        <w:r w:rsidR="00172BDC">
          <w:fldChar w:fldCharType="separate"/>
        </w:r>
        <w:r w:rsidR="00E63648">
          <w:rPr>
            <w:noProof/>
          </w:rPr>
          <w:t>2</w:t>
        </w:r>
        <w:r w:rsidR="00172BDC">
          <w:rPr>
            <w:noProof/>
          </w:rPr>
          <w:fldChar w:fldCharType="end"/>
        </w:r>
      </w:p>
    </w:sdtContent>
  </w:sdt>
  <w:p w14:paraId="71AD0A02" w14:textId="77777777" w:rsidR="00172BDC" w:rsidRDefault="00172B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129913"/>
      <w:docPartObj>
        <w:docPartGallery w:val="Page Numbers (Bottom of Page)"/>
        <w:docPartUnique/>
      </w:docPartObj>
    </w:sdtPr>
    <w:sdtEndPr>
      <w:rPr>
        <w:noProof/>
      </w:rPr>
    </w:sdtEndPr>
    <w:sdtContent>
      <w:p w14:paraId="18C9AEEF" w14:textId="3BE71C38" w:rsidR="00DC1689" w:rsidRDefault="008C7A19">
        <w:pPr>
          <w:pStyle w:val="Footer"/>
          <w:jc w:val="right"/>
        </w:pPr>
        <w:r>
          <w:t>16-</w:t>
        </w:r>
        <w:r w:rsidR="00DC1689">
          <w:fldChar w:fldCharType="begin"/>
        </w:r>
        <w:r w:rsidR="00DC1689">
          <w:instrText xml:space="preserve"> PAGE   \* MERGEFORMAT </w:instrText>
        </w:r>
        <w:r w:rsidR="00DC1689">
          <w:fldChar w:fldCharType="separate"/>
        </w:r>
        <w:r w:rsidR="00E63648">
          <w:rPr>
            <w:noProof/>
          </w:rPr>
          <w:t>1</w:t>
        </w:r>
        <w:r w:rsidR="00DC1689">
          <w:rPr>
            <w:noProof/>
          </w:rPr>
          <w:fldChar w:fldCharType="end"/>
        </w:r>
      </w:p>
    </w:sdtContent>
  </w:sdt>
  <w:p w14:paraId="18C9AEF0" w14:textId="77777777" w:rsidR="00B13B94" w:rsidRDefault="00E63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734AF" w14:textId="77777777" w:rsidR="00F339DB" w:rsidRDefault="00F339DB" w:rsidP="00DC1689">
      <w:r>
        <w:separator/>
      </w:r>
    </w:p>
  </w:footnote>
  <w:footnote w:type="continuationSeparator" w:id="0">
    <w:p w14:paraId="346A8811" w14:textId="77777777" w:rsidR="00F339DB" w:rsidRDefault="00F339DB" w:rsidP="00DC1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31347" w14:textId="46D0CD15" w:rsidR="00172BDC" w:rsidRDefault="00172BDC">
    <w:pPr>
      <w:pStyle w:val="Header"/>
    </w:pPr>
    <w:r>
      <w:t>VA Manual 26-3</w:t>
    </w:r>
    <w:r w:rsidR="00700EC8">
      <w:t>, Revised</w:t>
    </w:r>
    <w:r>
      <w:t xml:space="preserve">                                                                    </w:t>
    </w:r>
    <w:r w:rsidR="00080C4C">
      <w:t xml:space="preserve">       August </w:t>
    </w:r>
    <w:r w:rsidR="00E63648">
      <w:t>28</w:t>
    </w:r>
    <w:r>
      <w:t>, 2015</w:t>
    </w:r>
  </w:p>
  <w:p w14:paraId="0D2BA4D6" w14:textId="0B81246C" w:rsidR="00700EC8" w:rsidRDefault="00700EC8">
    <w:pPr>
      <w:pStyle w:val="Header"/>
    </w:pPr>
    <w:r>
      <w:t>Chapter 16: Appeals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AEEC" w14:textId="2922E0B4" w:rsidR="00FA721F" w:rsidRDefault="00172BDC" w:rsidP="00FA721F">
    <w:pPr>
      <w:pStyle w:val="Header"/>
    </w:pPr>
    <w:r>
      <w:t xml:space="preserve"> </w:t>
    </w:r>
    <w:r w:rsidR="00080C4C">
      <w:t xml:space="preserve">August </w:t>
    </w:r>
    <w:r w:rsidR="00E63648">
      <w:t>28</w:t>
    </w:r>
    <w:r>
      <w:t xml:space="preserve">, 2015   </w:t>
    </w:r>
    <w:r>
      <w:tab/>
      <w:t xml:space="preserve">                                                           </w:t>
    </w:r>
    <w:r w:rsidR="00700EC8">
      <w:t xml:space="preserve">            </w:t>
    </w:r>
    <w:r>
      <w:t>VA Manual 26-3</w:t>
    </w:r>
    <w:r w:rsidR="00700EC8">
      <w:t>, Revised</w:t>
    </w:r>
  </w:p>
  <w:p w14:paraId="18C9AEED" w14:textId="2543FA54" w:rsidR="00FA721F" w:rsidRDefault="00172BDC" w:rsidP="00FA721F">
    <w:pPr>
      <w:pStyle w:val="Header"/>
    </w:pPr>
    <w:r>
      <w:tab/>
      <w:t xml:space="preserve">                                                        </w:t>
    </w:r>
    <w:r w:rsidR="008C7A19">
      <w:t xml:space="preserve">                                         </w:t>
    </w:r>
    <w:r w:rsidR="00FA721F">
      <w:t>Chapter 16: Appeals</w:t>
    </w:r>
  </w:p>
  <w:p w14:paraId="18C9AEEE" w14:textId="77777777" w:rsidR="00FA721F" w:rsidRDefault="00FA721F">
    <w:pPr>
      <w:pStyle w:val="Header"/>
    </w:pPr>
    <w:r>
      <w:ptab w:relativeTo="margin" w:alignment="center" w:leader="none"/>
    </w:r>
    <w:r>
      <w:t xml:space="preserve"> </w:t>
    </w:r>
    <w:r>
      <w:ptab w:relativeTo="margin" w:alignment="right" w:leader="none"/>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F69DA"/>
    <w:multiLevelType w:val="hybridMultilevel"/>
    <w:tmpl w:val="9E3E3732"/>
    <w:lvl w:ilvl="0" w:tplc="50AC2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035FC"/>
    <w:multiLevelType w:val="multilevel"/>
    <w:tmpl w:val="FDF66C96"/>
    <w:lvl w:ilvl="0">
      <w:start w:val="1"/>
      <w:numFmt w:val="lowerLetter"/>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C395DF4"/>
    <w:multiLevelType w:val="hybridMultilevel"/>
    <w:tmpl w:val="0CE0341E"/>
    <w:lvl w:ilvl="0" w:tplc="6652E126">
      <w:start w:val="1"/>
      <w:numFmt w:val="lowerLetter"/>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89"/>
    <w:rsid w:val="00080C4C"/>
    <w:rsid w:val="00126274"/>
    <w:rsid w:val="00154A74"/>
    <w:rsid w:val="00172BDC"/>
    <w:rsid w:val="001B5A8E"/>
    <w:rsid w:val="00276C3B"/>
    <w:rsid w:val="00352B89"/>
    <w:rsid w:val="00417D80"/>
    <w:rsid w:val="004217B3"/>
    <w:rsid w:val="00430E0C"/>
    <w:rsid w:val="004D3447"/>
    <w:rsid w:val="004D3989"/>
    <w:rsid w:val="00500024"/>
    <w:rsid w:val="00700EC8"/>
    <w:rsid w:val="007D725F"/>
    <w:rsid w:val="0087702A"/>
    <w:rsid w:val="008C7A19"/>
    <w:rsid w:val="009144B0"/>
    <w:rsid w:val="0097577E"/>
    <w:rsid w:val="00AC78F5"/>
    <w:rsid w:val="00AD2E03"/>
    <w:rsid w:val="00BC60AC"/>
    <w:rsid w:val="00C477FB"/>
    <w:rsid w:val="00C848E3"/>
    <w:rsid w:val="00DC1689"/>
    <w:rsid w:val="00E62F83"/>
    <w:rsid w:val="00E63648"/>
    <w:rsid w:val="00F339DB"/>
    <w:rsid w:val="00FA721F"/>
    <w:rsid w:val="00FE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FE3BBB"/>
    <w:pPr>
      <w:keepNext/>
      <w:tabs>
        <w:tab w:val="left" w:pos="720"/>
      </w:tabs>
      <w:spacing w:before="240" w:after="240"/>
      <w:outlineLvl w:val="0"/>
    </w:pPr>
    <w:rPr>
      <w:b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BBB"/>
    <w:rPr>
      <w:rFonts w:ascii="Times New Roman" w:eastAsia="Times New Roman" w:hAnsi="Times New Roman" w:cs="Times New Roman"/>
      <w:bCs/>
      <w:kern w:val="32"/>
      <w:sz w:val="24"/>
      <w:szCs w:val="24"/>
      <w:u w:val="single"/>
    </w:rPr>
  </w:style>
  <w:style w:type="paragraph" w:styleId="NormalWeb">
    <w:name w:val="Normal (Web)"/>
    <w:basedOn w:val="Normal"/>
    <w:semiHidden/>
    <w:unhideWhenUsed/>
    <w:rsid w:val="00DC1689"/>
    <w:pPr>
      <w:spacing w:before="100" w:beforeAutospacing="1" w:after="100" w:afterAutospacing="1"/>
    </w:pPr>
  </w:style>
  <w:style w:type="paragraph" w:styleId="Header">
    <w:name w:val="header"/>
    <w:basedOn w:val="Normal"/>
    <w:link w:val="HeaderChar"/>
    <w:uiPriority w:val="99"/>
    <w:unhideWhenUsed/>
    <w:rsid w:val="00DC1689"/>
    <w:pPr>
      <w:tabs>
        <w:tab w:val="center" w:pos="4680"/>
        <w:tab w:val="right" w:pos="9360"/>
      </w:tabs>
    </w:pPr>
  </w:style>
  <w:style w:type="character" w:customStyle="1" w:styleId="HeaderChar">
    <w:name w:val="Header Char"/>
    <w:basedOn w:val="DefaultParagraphFont"/>
    <w:link w:val="Header"/>
    <w:uiPriority w:val="99"/>
    <w:rsid w:val="00DC16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1689"/>
    <w:pPr>
      <w:tabs>
        <w:tab w:val="center" w:pos="4680"/>
        <w:tab w:val="right" w:pos="9360"/>
      </w:tabs>
    </w:pPr>
  </w:style>
  <w:style w:type="character" w:customStyle="1" w:styleId="FooterChar">
    <w:name w:val="Footer Char"/>
    <w:basedOn w:val="DefaultParagraphFont"/>
    <w:link w:val="Footer"/>
    <w:uiPriority w:val="99"/>
    <w:rsid w:val="00DC1689"/>
    <w:rPr>
      <w:rFonts w:ascii="Times New Roman" w:eastAsia="Times New Roman" w:hAnsi="Times New Roman" w:cs="Times New Roman"/>
      <w:sz w:val="24"/>
      <w:szCs w:val="24"/>
    </w:rPr>
  </w:style>
  <w:style w:type="paragraph" w:styleId="ListParagraph">
    <w:name w:val="List Paragraph"/>
    <w:basedOn w:val="Normal"/>
    <w:uiPriority w:val="34"/>
    <w:qFormat/>
    <w:rsid w:val="00FE3BBB"/>
    <w:pPr>
      <w:ind w:left="720"/>
      <w:contextualSpacing/>
    </w:pPr>
  </w:style>
  <w:style w:type="paragraph" w:styleId="BalloonText">
    <w:name w:val="Balloon Text"/>
    <w:basedOn w:val="Normal"/>
    <w:link w:val="BalloonTextChar"/>
    <w:uiPriority w:val="99"/>
    <w:semiHidden/>
    <w:unhideWhenUsed/>
    <w:rsid w:val="00FA721F"/>
    <w:rPr>
      <w:rFonts w:ascii="Tahoma" w:hAnsi="Tahoma" w:cs="Tahoma"/>
      <w:sz w:val="16"/>
      <w:szCs w:val="16"/>
    </w:rPr>
  </w:style>
  <w:style w:type="character" w:customStyle="1" w:styleId="BalloonTextChar">
    <w:name w:val="Balloon Text Char"/>
    <w:basedOn w:val="DefaultParagraphFont"/>
    <w:link w:val="BalloonText"/>
    <w:uiPriority w:val="99"/>
    <w:semiHidden/>
    <w:rsid w:val="00FA72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FE3BBB"/>
    <w:pPr>
      <w:keepNext/>
      <w:tabs>
        <w:tab w:val="left" w:pos="720"/>
      </w:tabs>
      <w:spacing w:before="240" w:after="240"/>
      <w:outlineLvl w:val="0"/>
    </w:pPr>
    <w:rPr>
      <w:b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BBB"/>
    <w:rPr>
      <w:rFonts w:ascii="Times New Roman" w:eastAsia="Times New Roman" w:hAnsi="Times New Roman" w:cs="Times New Roman"/>
      <w:bCs/>
      <w:kern w:val="32"/>
      <w:sz w:val="24"/>
      <w:szCs w:val="24"/>
      <w:u w:val="single"/>
    </w:rPr>
  </w:style>
  <w:style w:type="paragraph" w:styleId="NormalWeb">
    <w:name w:val="Normal (Web)"/>
    <w:basedOn w:val="Normal"/>
    <w:semiHidden/>
    <w:unhideWhenUsed/>
    <w:rsid w:val="00DC1689"/>
    <w:pPr>
      <w:spacing w:before="100" w:beforeAutospacing="1" w:after="100" w:afterAutospacing="1"/>
    </w:pPr>
  </w:style>
  <w:style w:type="paragraph" w:styleId="Header">
    <w:name w:val="header"/>
    <w:basedOn w:val="Normal"/>
    <w:link w:val="HeaderChar"/>
    <w:uiPriority w:val="99"/>
    <w:unhideWhenUsed/>
    <w:rsid w:val="00DC1689"/>
    <w:pPr>
      <w:tabs>
        <w:tab w:val="center" w:pos="4680"/>
        <w:tab w:val="right" w:pos="9360"/>
      </w:tabs>
    </w:pPr>
  </w:style>
  <w:style w:type="character" w:customStyle="1" w:styleId="HeaderChar">
    <w:name w:val="Header Char"/>
    <w:basedOn w:val="DefaultParagraphFont"/>
    <w:link w:val="Header"/>
    <w:uiPriority w:val="99"/>
    <w:rsid w:val="00DC16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1689"/>
    <w:pPr>
      <w:tabs>
        <w:tab w:val="center" w:pos="4680"/>
        <w:tab w:val="right" w:pos="9360"/>
      </w:tabs>
    </w:pPr>
  </w:style>
  <w:style w:type="character" w:customStyle="1" w:styleId="FooterChar">
    <w:name w:val="Footer Char"/>
    <w:basedOn w:val="DefaultParagraphFont"/>
    <w:link w:val="Footer"/>
    <w:uiPriority w:val="99"/>
    <w:rsid w:val="00DC1689"/>
    <w:rPr>
      <w:rFonts w:ascii="Times New Roman" w:eastAsia="Times New Roman" w:hAnsi="Times New Roman" w:cs="Times New Roman"/>
      <w:sz w:val="24"/>
      <w:szCs w:val="24"/>
    </w:rPr>
  </w:style>
  <w:style w:type="paragraph" w:styleId="ListParagraph">
    <w:name w:val="List Paragraph"/>
    <w:basedOn w:val="Normal"/>
    <w:uiPriority w:val="34"/>
    <w:qFormat/>
    <w:rsid w:val="00FE3BBB"/>
    <w:pPr>
      <w:ind w:left="720"/>
      <w:contextualSpacing/>
    </w:pPr>
  </w:style>
  <w:style w:type="paragraph" w:styleId="BalloonText">
    <w:name w:val="Balloon Text"/>
    <w:basedOn w:val="Normal"/>
    <w:link w:val="BalloonTextChar"/>
    <w:uiPriority w:val="99"/>
    <w:semiHidden/>
    <w:unhideWhenUsed/>
    <w:rsid w:val="00FA721F"/>
    <w:rPr>
      <w:rFonts w:ascii="Tahoma" w:hAnsi="Tahoma" w:cs="Tahoma"/>
      <w:sz w:val="16"/>
      <w:szCs w:val="16"/>
    </w:rPr>
  </w:style>
  <w:style w:type="character" w:customStyle="1" w:styleId="BalloonTextChar">
    <w:name w:val="Balloon Text Char"/>
    <w:basedOn w:val="DefaultParagraphFont"/>
    <w:link w:val="BalloonText"/>
    <w:uiPriority w:val="99"/>
    <w:semiHidden/>
    <w:rsid w:val="00FA72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20CD1C65DE2D42B222A41B0BBAE1AD" ma:contentTypeVersion="1" ma:contentTypeDescription="Create a new document." ma:contentTypeScope="" ma:versionID="7a26fd7219e35ac58af6741c127f9773">
  <xsd:schema xmlns:xsd="http://www.w3.org/2001/XMLSchema" xmlns:xs="http://www.w3.org/2001/XMLSchema" xmlns:p="http://schemas.microsoft.com/office/2006/metadata/properties" targetNamespace="http://schemas.microsoft.com/office/2006/metadata/properties" ma:root="true" ma:fieldsID="92d954996630f5f8f9a4d420fb5c09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B3C71-5B66-4075-AD01-E360BE8868CB}">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09BD18BC-ACE7-42AC-A200-CEBF56AB2181}">
  <ds:schemaRefs>
    <ds:schemaRef ds:uri="http://schemas.microsoft.com/sharepoint/v3/contenttype/forms"/>
  </ds:schemaRefs>
</ds:datastoreItem>
</file>

<file path=customXml/itemProps3.xml><?xml version="1.0" encoding="utf-8"?>
<ds:datastoreItem xmlns:ds="http://schemas.openxmlformats.org/officeDocument/2006/customXml" ds:itemID="{BEA04BAA-CC8D-4B4E-911B-A31DC63E6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583</Words>
  <Characters>3289</Characters>
  <Application>Microsoft Office Word</Application>
  <DocSecurity>0</DocSecurity>
  <Lines>109</Lines>
  <Paragraphs>42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Armitage, Rhonda, VBAVACO</dc:creator>
  <cp:lastModifiedBy>Department of Veterans Affairs</cp:lastModifiedBy>
  <cp:revision>7</cp:revision>
  <dcterms:created xsi:type="dcterms:W3CDTF">2015-06-25T17:49:00Z</dcterms:created>
  <dcterms:modified xsi:type="dcterms:W3CDTF">2015-08-28T14:25:00Z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0x010100AA20CD1C65DE2D42B222A41B0BBAE1AD</vt:lpwstr>
  </property>
</Properties>
</file>