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3A" w:rsidRPr="00596FA1" w:rsidRDefault="001F09E0" w:rsidP="00205895">
      <w:pPr>
        <w:pStyle w:val="Heading2"/>
      </w:pPr>
      <w:bookmarkStart w:id="0" w:name="_fs_JreTEYfh1ESRAz8AZpgLIA"/>
      <w:bookmarkStart w:id="1" w:name="_GoBack"/>
      <w:bookmarkEnd w:id="1"/>
      <w:r w:rsidRPr="00596FA1">
        <w:t>Chapter 5</w:t>
      </w:r>
      <w:r w:rsidR="0025106D" w:rsidRPr="00596FA1">
        <w:t xml:space="preserve">. </w:t>
      </w:r>
      <w:r w:rsidR="00417578" w:rsidRPr="00596FA1">
        <w:t xml:space="preserve"> </w:t>
      </w:r>
      <w:r w:rsidRPr="00596FA1">
        <w:t>Sanctions Against Program Participants</w:t>
      </w:r>
    </w:p>
    <w:p w:rsidR="0055210A" w:rsidRPr="00596FA1" w:rsidRDefault="0055210A" w:rsidP="0025106D">
      <w:pPr>
        <w:pStyle w:val="Heading4"/>
        <w:numPr>
          <w:ilvl w:val="12"/>
          <w:numId w:val="0"/>
        </w:numPr>
        <w:spacing w:after="0"/>
        <w:rPr>
          <w:szCs w:val="32"/>
        </w:rPr>
      </w:pPr>
      <w:bookmarkStart w:id="2" w:name="_fs_ixEJxwDbk2IV9GR6N0eMQ"/>
      <w:bookmarkEnd w:id="0"/>
      <w:r w:rsidRPr="00596FA1">
        <w:rPr>
          <w:szCs w:val="32"/>
        </w:rPr>
        <w:t>Overview</w:t>
      </w:r>
    </w:p>
    <w:bookmarkEnd w:id="2"/>
    <w:p w:rsidR="00D77C3A" w:rsidRPr="00596FA1" w:rsidRDefault="0025106D">
      <w:pPr>
        <w:pStyle w:val="Footer"/>
        <w:rPr>
          <w:sz w:val="24"/>
        </w:rPr>
      </w:pPr>
      <w:r w:rsidRPr="00596FA1">
        <w:tab/>
        <w:t>_________________________________________________________________</w:t>
      </w:r>
    </w:p>
    <w:p w:rsidR="0025106D" w:rsidRPr="00596FA1" w:rsidRDefault="0025106D">
      <w:pPr>
        <w:pStyle w:val="Footer"/>
        <w:rPr>
          <w:sz w:val="24"/>
        </w:rPr>
      </w:pPr>
    </w:p>
    <w:tbl>
      <w:tblPr>
        <w:tblW w:w="0" w:type="auto"/>
        <w:jc w:val="center"/>
        <w:tblLayout w:type="fixed"/>
        <w:tblCellMar>
          <w:left w:w="80" w:type="dxa"/>
          <w:right w:w="80" w:type="dxa"/>
        </w:tblCellMar>
        <w:tblLook w:val="0000" w:firstRow="0" w:lastRow="0" w:firstColumn="0" w:lastColumn="0" w:noHBand="0" w:noVBand="0"/>
      </w:tblPr>
      <w:tblGrid>
        <w:gridCol w:w="1258"/>
        <w:gridCol w:w="7299"/>
        <w:gridCol w:w="891"/>
      </w:tblGrid>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55210A">
            <w:pPr>
              <w:jc w:val="center"/>
              <w:rPr>
                <w:b/>
              </w:rPr>
            </w:pPr>
            <w:r w:rsidRPr="00596FA1">
              <w:rPr>
                <w:b/>
              </w:rPr>
              <w:t>Topic</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55210A">
            <w:pPr>
              <w:jc w:val="center"/>
              <w:rPr>
                <w:b/>
              </w:rPr>
            </w:pPr>
            <w:r w:rsidRPr="00596FA1">
              <w:rPr>
                <w:b/>
              </w:rPr>
              <w:t>Topic Name</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rPr>
                <w:b/>
              </w:rPr>
            </w:pPr>
            <w:r w:rsidRPr="00596FA1">
              <w:rPr>
                <w:b/>
              </w:rPr>
              <w:t>Page</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vAlign w:val="center"/>
          </w:tcPr>
          <w:p w:rsidR="00D77C3A" w:rsidRPr="00596FA1" w:rsidRDefault="00D77C3A" w:rsidP="00F100DB">
            <w:pPr>
              <w:jc w:val="center"/>
            </w:pPr>
            <w:r w:rsidRPr="00596FA1">
              <w:t>1</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1F09E0">
            <w:r w:rsidRPr="00596FA1">
              <w:t>Basic Rules Governing Debarment, Suspension</w:t>
            </w:r>
            <w:r w:rsidR="007C3429">
              <w:t>,</w:t>
            </w:r>
            <w:r w:rsidRPr="00596FA1">
              <w:t xml:space="preserve"> and Limite</w:t>
            </w:r>
            <w:r w:rsidR="009A642B">
              <w:t xml:space="preserve">d Denial of Participation </w:t>
            </w:r>
            <w:r w:rsidRPr="00596FA1">
              <w:t>Actions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1F09E0" w:rsidP="00371BE7">
            <w:pPr>
              <w:jc w:val="center"/>
            </w:pPr>
            <w:r w:rsidRPr="00596FA1">
              <w:t>5</w:t>
            </w:r>
            <w:r w:rsidR="007C3429">
              <w:t>-2</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pPr>
            <w:r w:rsidRPr="00596FA1">
              <w:t>2</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E954CA" w:rsidP="00E76AF7">
            <w:r w:rsidRPr="00596FA1">
              <w:t xml:space="preserve">Evidence Needed to Support </w:t>
            </w:r>
            <w:r>
              <w:t>Limited Denial of Participation</w:t>
            </w:r>
            <w:r w:rsidRPr="00596FA1">
              <w:t xml:space="preserve"> Actions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1F09E0" w:rsidP="008145B7">
            <w:pPr>
              <w:jc w:val="center"/>
            </w:pPr>
            <w:r w:rsidRPr="00596FA1">
              <w:t>5</w:t>
            </w:r>
            <w:r w:rsidR="001355E9" w:rsidRPr="00596FA1">
              <w:t>-</w:t>
            </w:r>
            <w:r w:rsidR="008145B7">
              <w:t>6</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pPr>
            <w:r w:rsidRPr="00596FA1">
              <w:t>3</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E954CA" w:rsidP="00642931">
            <w:r>
              <w:t xml:space="preserve">Regional Loan Center Responsibilities </w:t>
            </w:r>
            <w:r w:rsidR="001F09E0" w:rsidRPr="00596FA1">
              <w:t xml:space="preserve">and Procedures for </w:t>
            </w:r>
            <w:r w:rsidR="00642931">
              <w:t>Sanctions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1F09E0" w:rsidP="008145B7">
            <w:pPr>
              <w:jc w:val="center"/>
            </w:pPr>
            <w:r w:rsidRPr="00596FA1">
              <w:t>5</w:t>
            </w:r>
            <w:r w:rsidR="001355E9" w:rsidRPr="00596FA1">
              <w:t>-</w:t>
            </w:r>
            <w:r w:rsidR="008145B7">
              <w:t>7</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pPr>
            <w:r w:rsidRPr="00596FA1">
              <w:t>4</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1F09E0" w:rsidP="00E954CA">
            <w:r w:rsidRPr="00596FA1">
              <w:t xml:space="preserve">Formal Hearing on </w:t>
            </w:r>
            <w:r w:rsidR="00E954CA">
              <w:t>Sanctions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1F09E0" w:rsidP="001F09E0">
            <w:pPr>
              <w:jc w:val="center"/>
            </w:pPr>
            <w:r w:rsidRPr="00596FA1">
              <w:t>5</w:t>
            </w:r>
            <w:r w:rsidR="00D77C3A" w:rsidRPr="00596FA1">
              <w:t>-</w:t>
            </w:r>
            <w:r w:rsidR="00BB7AE0">
              <w:t>15</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pPr>
            <w:r w:rsidRPr="00596FA1">
              <w:t>5</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1F09E0">
            <w:r w:rsidRPr="00596FA1">
              <w:t xml:space="preserve">Reciprocal Actions Based </w:t>
            </w:r>
            <w:r w:rsidR="00A440BE" w:rsidRPr="00A440BE">
              <w:t xml:space="preserve">on other Federal Agency </w:t>
            </w:r>
            <w:r w:rsidRPr="00596FA1">
              <w:t>Sanctions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1F09E0" w:rsidP="001F09E0">
            <w:pPr>
              <w:jc w:val="center"/>
            </w:pPr>
            <w:r w:rsidRPr="00596FA1">
              <w:t>5</w:t>
            </w:r>
            <w:r w:rsidR="00D77C3A" w:rsidRPr="00596FA1">
              <w:t>-</w:t>
            </w:r>
            <w:r w:rsidR="00BB7AE0">
              <w:t>20</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pPr>
            <w:r w:rsidRPr="00596FA1">
              <w:t>6</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1F09E0">
            <w:r w:rsidRPr="00596FA1">
              <w:t>Withdrawal of Lender's Automatic Processing Authority - Preliminary Actions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1F09E0" w:rsidP="001F09E0">
            <w:pPr>
              <w:jc w:val="center"/>
            </w:pPr>
            <w:r w:rsidRPr="00596FA1">
              <w:t>5</w:t>
            </w:r>
            <w:r w:rsidR="00D77C3A" w:rsidRPr="00596FA1">
              <w:t>-</w:t>
            </w:r>
            <w:r w:rsidR="00BB7AE0">
              <w:t>23</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pPr>
            <w:r w:rsidRPr="00596FA1">
              <w:t>7</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1F09E0">
            <w:r w:rsidRPr="00596FA1">
              <w:t>Basis for Withdrawing Lender's Automatic Processing Authority</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1F09E0" w:rsidP="001F09E0">
            <w:pPr>
              <w:jc w:val="center"/>
            </w:pPr>
            <w:r w:rsidRPr="00596FA1">
              <w:t>5</w:t>
            </w:r>
            <w:r w:rsidR="00D77C3A" w:rsidRPr="00596FA1">
              <w:t>-</w:t>
            </w:r>
            <w:r w:rsidR="00BB7AE0">
              <w:t>24</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pPr>
            <w:r w:rsidRPr="00596FA1">
              <w:t>8</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1F09E0" w:rsidP="00425AD3">
            <w:r w:rsidRPr="00596FA1">
              <w:t>Authority to Withdraw Lender's Automatic Processing Authority</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1F09E0" w:rsidP="001F09E0">
            <w:pPr>
              <w:jc w:val="center"/>
            </w:pPr>
            <w:r w:rsidRPr="00596FA1">
              <w:t>5</w:t>
            </w:r>
            <w:r w:rsidR="00D77C3A" w:rsidRPr="00596FA1">
              <w:t>-</w:t>
            </w:r>
            <w:r w:rsidR="00BB7AE0">
              <w:t>26</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D77C3A">
            <w:pPr>
              <w:jc w:val="center"/>
            </w:pPr>
            <w:r w:rsidRPr="00596FA1">
              <w:t>9</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73583D">
            <w:r w:rsidRPr="00596FA1">
              <w:t>Notice and Hearing Rights for Withdrawal of Lender's Automatic Authority</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73583D" w:rsidP="0073583D">
            <w:pPr>
              <w:jc w:val="center"/>
            </w:pPr>
            <w:r w:rsidRPr="00596FA1">
              <w:t>5</w:t>
            </w:r>
            <w:r w:rsidR="00D77C3A" w:rsidRPr="00596FA1">
              <w:t>-</w:t>
            </w:r>
            <w:r w:rsidR="00BB7AE0">
              <w:t>27</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2A00DD">
            <w:pPr>
              <w:jc w:val="center"/>
            </w:pPr>
            <w:r w:rsidRPr="00596FA1">
              <w:t>10</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73583D">
            <w:r w:rsidRPr="00596FA1">
              <w:t>False Lender Certification on Loan Submissions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73583D" w:rsidP="0073583D">
            <w:pPr>
              <w:jc w:val="center"/>
            </w:pPr>
            <w:r w:rsidRPr="00596FA1">
              <w:t>5</w:t>
            </w:r>
            <w:r w:rsidR="00C35043" w:rsidRPr="00596FA1">
              <w:t>-</w:t>
            </w:r>
            <w:r w:rsidR="00BB7AE0">
              <w:t>28</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2258DA" w:rsidP="007E662F">
            <w:pPr>
              <w:jc w:val="center"/>
            </w:pPr>
            <w:r w:rsidRPr="00596FA1">
              <w:t>11</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9A642B">
            <w:r>
              <w:t xml:space="preserve">Withdrawal of </w:t>
            </w:r>
            <w:r w:rsidR="0073583D" w:rsidRPr="00596FA1">
              <w:t>Lende</w:t>
            </w:r>
            <w:r>
              <w:t xml:space="preserve">r Appraisal Processing Program </w:t>
            </w:r>
            <w:r w:rsidR="0073583D" w:rsidRPr="00596FA1">
              <w:t>Authority</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73583D" w:rsidP="0073583D">
            <w:pPr>
              <w:jc w:val="center"/>
            </w:pPr>
            <w:r w:rsidRPr="00596FA1">
              <w:t>5</w:t>
            </w:r>
            <w:r w:rsidR="00FF5456" w:rsidRPr="00596FA1">
              <w:t>-</w:t>
            </w:r>
            <w:r w:rsidR="00BB7AE0">
              <w:t>29</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2258DA" w:rsidP="007E662F">
            <w:pPr>
              <w:jc w:val="center"/>
            </w:pPr>
            <w:r w:rsidRPr="00596FA1">
              <w:t>12</w:t>
            </w: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73583D">
            <w:r w:rsidRPr="00596FA1">
              <w:t>Sanctions Based on Unfair Sales Contract Provisions or Marketing Practices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73583D" w:rsidP="0073583D">
            <w:pPr>
              <w:jc w:val="center"/>
            </w:pPr>
            <w:r w:rsidRPr="00596FA1">
              <w:t>5</w:t>
            </w:r>
            <w:r w:rsidR="00FF5456" w:rsidRPr="00596FA1">
              <w:t>-</w:t>
            </w:r>
            <w:r w:rsidR="00BB7AE0">
              <w:t>30</w:t>
            </w:r>
          </w:p>
        </w:tc>
      </w:tr>
      <w:tr w:rsidR="00D77C3A"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D77C3A" w:rsidRPr="00596FA1" w:rsidRDefault="002258DA" w:rsidP="007E662F">
            <w:pPr>
              <w:jc w:val="center"/>
            </w:pPr>
            <w:r w:rsidRPr="00596FA1">
              <w:t>13</w:t>
            </w:r>
          </w:p>
          <w:p w:rsidR="002258DA" w:rsidRPr="00596FA1" w:rsidRDefault="002258DA" w:rsidP="007E662F">
            <w:pPr>
              <w:jc w:val="center"/>
            </w:pPr>
          </w:p>
        </w:tc>
        <w:tc>
          <w:tcPr>
            <w:tcW w:w="7299" w:type="dxa"/>
            <w:tcBorders>
              <w:top w:val="single" w:sz="6" w:space="0" w:color="auto"/>
              <w:left w:val="single" w:sz="6" w:space="0" w:color="auto"/>
              <w:bottom w:val="single" w:sz="6" w:space="0" w:color="auto"/>
              <w:right w:val="single" w:sz="6" w:space="0" w:color="auto"/>
            </w:tcBorders>
          </w:tcPr>
          <w:p w:rsidR="00D77C3A" w:rsidRPr="00596FA1" w:rsidRDefault="0073583D">
            <w:r w:rsidRPr="00596FA1">
              <w:t>Sanctions Based on Violations of Equal Housing Opportunity Laws</w:t>
            </w:r>
          </w:p>
        </w:tc>
        <w:tc>
          <w:tcPr>
            <w:tcW w:w="891" w:type="dxa"/>
            <w:tcBorders>
              <w:top w:val="single" w:sz="6" w:space="0" w:color="auto"/>
              <w:left w:val="single" w:sz="6" w:space="0" w:color="auto"/>
              <w:bottom w:val="single" w:sz="6" w:space="0" w:color="auto"/>
              <w:right w:val="single" w:sz="6" w:space="0" w:color="auto"/>
            </w:tcBorders>
          </w:tcPr>
          <w:p w:rsidR="00D77C3A" w:rsidRPr="00596FA1" w:rsidRDefault="0073583D" w:rsidP="0073583D">
            <w:pPr>
              <w:jc w:val="center"/>
            </w:pPr>
            <w:r w:rsidRPr="00596FA1">
              <w:t>5</w:t>
            </w:r>
            <w:r w:rsidR="00FF5456" w:rsidRPr="00596FA1">
              <w:t>-</w:t>
            </w:r>
            <w:r w:rsidR="00BB7AE0">
              <w:t>35</w:t>
            </w:r>
          </w:p>
        </w:tc>
      </w:tr>
      <w:tr w:rsidR="0073583D"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73583D" w:rsidRPr="00596FA1" w:rsidRDefault="0073583D" w:rsidP="007E662F">
            <w:pPr>
              <w:jc w:val="center"/>
            </w:pPr>
            <w:r w:rsidRPr="00596FA1">
              <w:t>14</w:t>
            </w:r>
          </w:p>
        </w:tc>
        <w:tc>
          <w:tcPr>
            <w:tcW w:w="7299" w:type="dxa"/>
            <w:tcBorders>
              <w:top w:val="single" w:sz="6" w:space="0" w:color="auto"/>
              <w:left w:val="single" w:sz="6" w:space="0" w:color="auto"/>
              <w:bottom w:val="single" w:sz="6" w:space="0" w:color="auto"/>
              <w:right w:val="single" w:sz="6" w:space="0" w:color="auto"/>
            </w:tcBorders>
          </w:tcPr>
          <w:p w:rsidR="0073583D" w:rsidRPr="00596FA1" w:rsidRDefault="0073583D">
            <w:r w:rsidRPr="00596FA1">
              <w:t>Discrimination Complaints</w:t>
            </w:r>
          </w:p>
        </w:tc>
        <w:tc>
          <w:tcPr>
            <w:tcW w:w="891" w:type="dxa"/>
            <w:tcBorders>
              <w:top w:val="single" w:sz="6" w:space="0" w:color="auto"/>
              <w:left w:val="single" w:sz="6" w:space="0" w:color="auto"/>
              <w:bottom w:val="single" w:sz="6" w:space="0" w:color="auto"/>
              <w:right w:val="single" w:sz="6" w:space="0" w:color="auto"/>
            </w:tcBorders>
          </w:tcPr>
          <w:p w:rsidR="0073583D" w:rsidRPr="00596FA1" w:rsidRDefault="0073583D" w:rsidP="00BB7AE0">
            <w:pPr>
              <w:jc w:val="center"/>
            </w:pPr>
            <w:r w:rsidRPr="00596FA1">
              <w:t>5-</w:t>
            </w:r>
            <w:r w:rsidR="000E60AD">
              <w:t>3</w:t>
            </w:r>
            <w:r w:rsidR="00BB7AE0">
              <w:t>7</w:t>
            </w:r>
          </w:p>
        </w:tc>
      </w:tr>
      <w:tr w:rsidR="0073583D" w:rsidRPr="00596FA1" w:rsidTr="005B3348">
        <w:trPr>
          <w:cantSplit/>
          <w:jc w:val="center"/>
        </w:trPr>
        <w:tc>
          <w:tcPr>
            <w:tcW w:w="1258" w:type="dxa"/>
            <w:tcBorders>
              <w:top w:val="single" w:sz="6" w:space="0" w:color="auto"/>
              <w:left w:val="single" w:sz="6" w:space="0" w:color="auto"/>
              <w:bottom w:val="single" w:sz="6" w:space="0" w:color="auto"/>
              <w:right w:val="single" w:sz="6" w:space="0" w:color="auto"/>
            </w:tcBorders>
          </w:tcPr>
          <w:p w:rsidR="0073583D" w:rsidRPr="00596FA1" w:rsidRDefault="0073583D" w:rsidP="007E662F">
            <w:pPr>
              <w:jc w:val="center"/>
            </w:pPr>
            <w:r w:rsidRPr="00596FA1">
              <w:t>15</w:t>
            </w:r>
          </w:p>
        </w:tc>
        <w:tc>
          <w:tcPr>
            <w:tcW w:w="7299" w:type="dxa"/>
            <w:tcBorders>
              <w:top w:val="single" w:sz="6" w:space="0" w:color="auto"/>
              <w:left w:val="single" w:sz="6" w:space="0" w:color="auto"/>
              <w:bottom w:val="single" w:sz="6" w:space="0" w:color="auto"/>
              <w:right w:val="single" w:sz="6" w:space="0" w:color="auto"/>
            </w:tcBorders>
          </w:tcPr>
          <w:p w:rsidR="0073583D" w:rsidRPr="00596FA1" w:rsidRDefault="0073583D" w:rsidP="00E6721A">
            <w:r w:rsidRPr="00596FA1">
              <w:t>Sample Letter Imposing Limited Denial of Participation</w:t>
            </w:r>
          </w:p>
        </w:tc>
        <w:tc>
          <w:tcPr>
            <w:tcW w:w="891" w:type="dxa"/>
            <w:tcBorders>
              <w:top w:val="single" w:sz="6" w:space="0" w:color="auto"/>
              <w:left w:val="single" w:sz="6" w:space="0" w:color="auto"/>
              <w:bottom w:val="single" w:sz="6" w:space="0" w:color="auto"/>
              <w:right w:val="single" w:sz="6" w:space="0" w:color="auto"/>
            </w:tcBorders>
          </w:tcPr>
          <w:p w:rsidR="0073583D" w:rsidRPr="00596FA1" w:rsidRDefault="0073583D" w:rsidP="0073583D">
            <w:pPr>
              <w:jc w:val="center"/>
            </w:pPr>
            <w:r w:rsidRPr="00596FA1">
              <w:t>5-</w:t>
            </w:r>
            <w:r w:rsidR="00BB7AE0">
              <w:t>41</w:t>
            </w:r>
          </w:p>
        </w:tc>
      </w:tr>
    </w:tbl>
    <w:p w:rsidR="004635C1" w:rsidRPr="00596FA1" w:rsidRDefault="004635C1" w:rsidP="004635C1">
      <w:bookmarkStart w:id="3" w:name="_fs_HW6xNLYGi0uHhRpS0utj2g"/>
      <w:r w:rsidRPr="00596FA1">
        <w:br w:type="page"/>
      </w:r>
    </w:p>
    <w:p w:rsidR="004635C1" w:rsidRPr="00596FA1" w:rsidRDefault="004635C1" w:rsidP="004635C1">
      <w:pPr>
        <w:pStyle w:val="Heading4"/>
      </w:pPr>
      <w:bookmarkStart w:id="4" w:name="_fs_TignQq9Y5EmhO1uwSmbK7w"/>
      <w:r w:rsidRPr="00596FA1">
        <w:lastRenderedPageBreak/>
        <w:t>1. Basic Rules Governing Debarment, Suspension</w:t>
      </w:r>
      <w:r w:rsidR="007C3429">
        <w:t>,</w:t>
      </w:r>
      <w:r w:rsidRPr="00596FA1">
        <w:t xml:space="preserve"> and </w:t>
      </w:r>
      <w:r w:rsidR="00FD285A" w:rsidRPr="00596FA1">
        <w:t>L</w:t>
      </w:r>
      <w:r w:rsidR="00E954CA">
        <w:t xml:space="preserve">imited </w:t>
      </w:r>
      <w:r w:rsidR="009A642B">
        <w:t>D</w:t>
      </w:r>
      <w:r w:rsidR="00E954CA">
        <w:t xml:space="preserve">enial </w:t>
      </w:r>
      <w:r w:rsidR="009A642B">
        <w:t>P</w:t>
      </w:r>
      <w:r w:rsidR="00E954CA">
        <w:t>articipation</w:t>
      </w:r>
      <w:r w:rsidRPr="00596FA1">
        <w:t xml:space="preserve"> Actions</w:t>
      </w:r>
    </w:p>
    <w:bookmarkEnd w:id="4"/>
    <w:p w:rsidR="004635C1" w:rsidRPr="00596FA1" w:rsidRDefault="004635C1" w:rsidP="004635C1">
      <w:pPr>
        <w:pStyle w:val="BlockLine"/>
        <w:ind w:left="1728"/>
      </w:pPr>
    </w:p>
    <w:tbl>
      <w:tblPr>
        <w:tblW w:w="9644" w:type="dxa"/>
        <w:tblLayout w:type="fixed"/>
        <w:tblLook w:val="0000" w:firstRow="0" w:lastRow="0" w:firstColumn="0" w:lastColumn="0" w:noHBand="0" w:noVBand="0"/>
      </w:tblPr>
      <w:tblGrid>
        <w:gridCol w:w="1728"/>
        <w:gridCol w:w="7916"/>
      </w:tblGrid>
      <w:tr w:rsidR="00FD285A" w:rsidRPr="00596FA1" w:rsidTr="00FD285A">
        <w:tc>
          <w:tcPr>
            <w:tcW w:w="1728" w:type="dxa"/>
            <w:shd w:val="clear" w:color="auto" w:fill="auto"/>
          </w:tcPr>
          <w:p w:rsidR="00FD285A" w:rsidRPr="00DC6AAB" w:rsidRDefault="00FD285A" w:rsidP="00FD285A">
            <w:pPr>
              <w:pStyle w:val="Heading5"/>
              <w:rPr>
                <w:sz w:val="24"/>
                <w:szCs w:val="24"/>
              </w:rPr>
            </w:pPr>
            <w:bookmarkStart w:id="5" w:name="_fs_X9TYRWrubE6ATNzxgxSYA" w:colFirst="0" w:colLast="0"/>
            <w:r w:rsidRPr="00DC6AAB">
              <w:rPr>
                <w:sz w:val="24"/>
                <w:szCs w:val="24"/>
              </w:rPr>
              <w:t>Change Date</w:t>
            </w:r>
          </w:p>
        </w:tc>
        <w:tc>
          <w:tcPr>
            <w:tcW w:w="7916" w:type="dxa"/>
            <w:shd w:val="clear" w:color="auto" w:fill="auto"/>
          </w:tcPr>
          <w:p w:rsidR="00FD285A" w:rsidRPr="00596FA1" w:rsidRDefault="002E3F8B" w:rsidP="00DB1CE2">
            <w:pPr>
              <w:pStyle w:val="BlockText"/>
            </w:pPr>
            <w:r>
              <w:t>March 10,</w:t>
            </w:r>
            <w:r w:rsidR="009B4927">
              <w:t xml:space="preserve"> 2020</w:t>
            </w:r>
            <w:r w:rsidR="00FD285A" w:rsidRPr="00596FA1">
              <w:t xml:space="preserve">, Change </w:t>
            </w:r>
            <w:r>
              <w:t>6</w:t>
            </w:r>
          </w:p>
          <w:p w:rsidR="00FD285A" w:rsidRPr="00596FA1" w:rsidRDefault="00FD285A" w:rsidP="00FD285A">
            <w:pPr>
              <w:pStyle w:val="BulletText1"/>
            </w:pPr>
            <w:r w:rsidRPr="00596FA1">
              <w:t>This section has been updated</w:t>
            </w:r>
            <w:r w:rsidR="009B4927">
              <w:t xml:space="preserve"> to remove RLC Director and replace with Loan Guaranty Officer (LGO)</w:t>
            </w:r>
            <w:r w:rsidRPr="00596FA1">
              <w:t xml:space="preserve">. </w:t>
            </w:r>
          </w:p>
        </w:tc>
      </w:tr>
      <w:bookmarkEnd w:id="5"/>
    </w:tbl>
    <w:p w:rsidR="00FD285A" w:rsidRPr="00596FA1" w:rsidRDefault="00FD285A" w:rsidP="00FD285A">
      <w:pPr>
        <w:pStyle w:val="BlockLine"/>
        <w:ind w:left="1728"/>
      </w:pPr>
    </w:p>
    <w:tbl>
      <w:tblPr>
        <w:tblW w:w="9644" w:type="dxa"/>
        <w:tblLayout w:type="fixed"/>
        <w:tblLook w:val="0000" w:firstRow="0" w:lastRow="0" w:firstColumn="0" w:lastColumn="0" w:noHBand="0" w:noVBand="0"/>
      </w:tblPr>
      <w:tblGrid>
        <w:gridCol w:w="1728"/>
        <w:gridCol w:w="7916"/>
      </w:tblGrid>
      <w:tr w:rsidR="004635C1" w:rsidRPr="00596FA1" w:rsidTr="00DB1CE2">
        <w:tc>
          <w:tcPr>
            <w:tcW w:w="1728" w:type="dxa"/>
            <w:shd w:val="clear" w:color="auto" w:fill="auto"/>
          </w:tcPr>
          <w:p w:rsidR="004635C1" w:rsidRPr="00DC6AAB" w:rsidRDefault="00FD285A" w:rsidP="00FD285A">
            <w:pPr>
              <w:pStyle w:val="Heading5"/>
              <w:rPr>
                <w:sz w:val="24"/>
                <w:szCs w:val="24"/>
              </w:rPr>
            </w:pPr>
            <w:bookmarkStart w:id="6" w:name="_fs_D7jrPFDfkWzdnrcKmJALw" w:colFirst="0" w:colLast="0"/>
            <w:r w:rsidRPr="00DC6AAB">
              <w:rPr>
                <w:sz w:val="24"/>
                <w:szCs w:val="24"/>
              </w:rPr>
              <w:t>a. Basic Rules</w:t>
            </w:r>
          </w:p>
        </w:tc>
        <w:tc>
          <w:tcPr>
            <w:tcW w:w="7916" w:type="dxa"/>
            <w:shd w:val="clear" w:color="auto" w:fill="auto"/>
          </w:tcPr>
          <w:p w:rsidR="004635C1" w:rsidRPr="00596FA1" w:rsidRDefault="00FD285A" w:rsidP="00DB1CE2">
            <w:pPr>
              <w:pStyle w:val="BlockText"/>
            </w:pPr>
            <w:r w:rsidRPr="00596FA1">
              <w:t>The table below describes when a debarment, suspension</w:t>
            </w:r>
            <w:r w:rsidR="0009411C">
              <w:t>,</w:t>
            </w:r>
            <w:r w:rsidRPr="00596FA1">
              <w:t xml:space="preserve"> or </w:t>
            </w:r>
            <w:r w:rsidR="009A642B" w:rsidRPr="00596FA1">
              <w:t>Limite</w:t>
            </w:r>
            <w:r w:rsidR="009A642B">
              <w:t>d Denial of Participation</w:t>
            </w:r>
            <w:r w:rsidR="009A642B" w:rsidRPr="00596FA1">
              <w:t xml:space="preserve"> </w:t>
            </w:r>
            <w:r w:rsidR="009A642B">
              <w:t>(</w:t>
            </w:r>
            <w:r w:rsidRPr="00596FA1">
              <w:t>LDP</w:t>
            </w:r>
            <w:r w:rsidR="009A642B">
              <w:t>)</w:t>
            </w:r>
            <w:r w:rsidRPr="00596FA1">
              <w:t xml:space="preserve"> occur</w:t>
            </w:r>
            <w:r w:rsidR="0009411C">
              <w:t>s</w:t>
            </w:r>
            <w:r w:rsidRPr="00596FA1">
              <w:t xml:space="preserve"> and the justification for such sanctions.</w:t>
            </w:r>
          </w:p>
          <w:p w:rsidR="00FD285A" w:rsidRPr="00596FA1" w:rsidRDefault="00FD285A" w:rsidP="00DB1CE2">
            <w:pPr>
              <w:pStyle w:val="BlockText"/>
            </w:pPr>
          </w:p>
          <w:tbl>
            <w:tblPr>
              <w:tblW w:w="5000" w:type="pct"/>
              <w:tblLayout w:type="fixed"/>
              <w:tblLook w:val="0000" w:firstRow="0" w:lastRow="0" w:firstColumn="0" w:lastColumn="0" w:noHBand="0" w:noVBand="0"/>
            </w:tblPr>
            <w:tblGrid>
              <w:gridCol w:w="2563"/>
              <w:gridCol w:w="2563"/>
              <w:gridCol w:w="2564"/>
            </w:tblGrid>
            <w:tr w:rsidR="00443C9A" w:rsidRPr="00596FA1" w:rsidTr="00443C9A">
              <w:tc>
                <w:tcPr>
                  <w:tcW w:w="1666" w:type="pct"/>
                  <w:tcBorders>
                    <w:top w:val="single" w:sz="4" w:space="0" w:color="auto"/>
                    <w:left w:val="single" w:sz="4" w:space="0" w:color="auto"/>
                    <w:bottom w:val="single" w:sz="4" w:space="0" w:color="auto"/>
                    <w:right w:val="single" w:sz="4" w:space="0" w:color="auto"/>
                  </w:tcBorders>
                  <w:shd w:val="clear" w:color="auto" w:fill="auto"/>
                </w:tcPr>
                <w:p w:rsidR="00FD285A" w:rsidRPr="00596FA1" w:rsidRDefault="00FD285A" w:rsidP="00FD285A">
                  <w:pPr>
                    <w:pStyle w:val="TableHeaderText"/>
                  </w:pPr>
                  <w:bookmarkStart w:id="7" w:name="_fs_pn8cRHN0UeTB3tT9O1OuA_0_9_0" w:colFirst="0" w:colLast="0"/>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FD285A" w:rsidRPr="00596FA1" w:rsidRDefault="00FD285A" w:rsidP="00FD285A">
                  <w:pPr>
                    <w:pStyle w:val="TableHeaderText"/>
                  </w:pPr>
                  <w:r w:rsidRPr="00596FA1">
                    <w:t>Debarment and Suspension</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D285A" w:rsidRPr="00596FA1" w:rsidRDefault="00FD285A" w:rsidP="00FD285A">
                  <w:pPr>
                    <w:pStyle w:val="TableHeaderText"/>
                  </w:pPr>
                  <w:r w:rsidRPr="00596FA1">
                    <w:t xml:space="preserve">LDP </w:t>
                  </w:r>
                </w:p>
              </w:tc>
            </w:tr>
            <w:bookmarkEnd w:id="7"/>
            <w:tr w:rsidR="00FD285A" w:rsidRPr="00596FA1" w:rsidTr="00443C9A">
              <w:tc>
                <w:tcPr>
                  <w:tcW w:w="1666" w:type="pct"/>
                  <w:tcBorders>
                    <w:top w:val="single" w:sz="4" w:space="0" w:color="auto"/>
                    <w:left w:val="single" w:sz="4" w:space="0" w:color="auto"/>
                    <w:bottom w:val="single" w:sz="4" w:space="0" w:color="auto"/>
                    <w:right w:val="single" w:sz="4" w:space="0" w:color="auto"/>
                  </w:tcBorders>
                  <w:shd w:val="clear" w:color="auto" w:fill="auto"/>
                </w:tcPr>
                <w:p w:rsidR="00FD285A" w:rsidRPr="00596FA1" w:rsidRDefault="00443C9A" w:rsidP="00FD285A">
                  <w:pPr>
                    <w:pStyle w:val="TableText"/>
                  </w:pPr>
                  <w:r w:rsidRPr="00596FA1">
                    <w:t>Against Whom</w:t>
                  </w:r>
                  <w:r w:rsidR="007C3429">
                    <w:t xml:space="preserve"> May Sanctions Be I</w:t>
                  </w:r>
                  <w:r w:rsidRPr="00596FA1">
                    <w:t>mposed?</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43C9A" w:rsidRPr="00596FA1" w:rsidRDefault="00443C9A" w:rsidP="00443C9A">
                  <w:pPr>
                    <w:pStyle w:val="TableText"/>
                  </w:pPr>
                  <w:r w:rsidRPr="00596FA1">
                    <w:t>Any program participant (individual or ent</w:t>
                  </w:r>
                  <w:r w:rsidR="00D502A6">
                    <w:t>ity) and/or affiliate.  A</w:t>
                  </w:r>
                  <w:r w:rsidRPr="00596FA1">
                    <w:t>ll or part of an organization or only certain individuals</w:t>
                  </w:r>
                  <w:r w:rsidR="00D502A6">
                    <w:t xml:space="preserve"> of an organization</w:t>
                  </w:r>
                  <w:r w:rsidRPr="00596FA1">
                    <w:t xml:space="preserve">.  </w:t>
                  </w:r>
                </w:p>
                <w:p w:rsidR="00443C9A" w:rsidRPr="00596FA1" w:rsidRDefault="00443C9A" w:rsidP="00443C9A">
                  <w:pPr>
                    <w:pStyle w:val="TableText"/>
                  </w:pPr>
                  <w:r w:rsidRPr="00596FA1">
                    <w:tab/>
                  </w:r>
                </w:p>
                <w:p w:rsidR="00FD285A" w:rsidRPr="00596FA1" w:rsidRDefault="00443C9A" w:rsidP="00443C9A">
                  <w:pPr>
                    <w:pStyle w:val="TableText"/>
                  </w:pPr>
                  <w:r w:rsidRPr="00596FA1">
                    <w:t>Examples: lender, employee of lender, loan holder, builder, real estate broker or agent, management broker, repair contractor, compliance inspector, fee appraiser, salesperson, manufactured home manufacturer, dealer or park operator.</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D285A" w:rsidRPr="00596FA1" w:rsidRDefault="00443C9A" w:rsidP="00FD285A">
                  <w:pPr>
                    <w:pStyle w:val="TableText"/>
                  </w:pPr>
                  <w:r w:rsidRPr="00596FA1">
                    <w:t>Any program participant (individual or entity) and/or affiliate except lenders, employees of lenders, and manufactured home manufacturers</w:t>
                  </w:r>
                  <w:r w:rsidR="00471E76">
                    <w:t xml:space="preserve"> (</w:t>
                  </w:r>
                  <w:hyperlink r:id="rId8" w:history="1">
                    <w:r w:rsidR="00471E76" w:rsidRPr="00471E76">
                      <w:rPr>
                        <w:rStyle w:val="Hyperlink"/>
                      </w:rPr>
                      <w:t xml:space="preserve">2 </w:t>
                    </w:r>
                    <w:r w:rsidR="00A813A5">
                      <w:rPr>
                        <w:rStyle w:val="Hyperlink"/>
                      </w:rPr>
                      <w:t>C.F.R.</w:t>
                    </w:r>
                    <w:r w:rsidR="00471E76" w:rsidRPr="00471E76">
                      <w:rPr>
                        <w:rStyle w:val="Hyperlink"/>
                      </w:rPr>
                      <w:t xml:space="preserve"> 801.1100</w:t>
                    </w:r>
                  </w:hyperlink>
                  <w:r w:rsidR="00471E76">
                    <w:t>)</w:t>
                  </w:r>
                  <w:r w:rsidRPr="00596FA1">
                    <w:t>.</w:t>
                  </w:r>
                </w:p>
              </w:tc>
            </w:tr>
            <w:tr w:rsidR="00FD285A" w:rsidRPr="00596FA1" w:rsidTr="00443C9A">
              <w:tc>
                <w:tcPr>
                  <w:tcW w:w="1666" w:type="pct"/>
                  <w:tcBorders>
                    <w:top w:val="single" w:sz="4" w:space="0" w:color="auto"/>
                    <w:left w:val="single" w:sz="4" w:space="0" w:color="auto"/>
                    <w:bottom w:val="single" w:sz="4" w:space="0" w:color="auto"/>
                    <w:right w:val="single" w:sz="4" w:space="0" w:color="auto"/>
                  </w:tcBorders>
                  <w:shd w:val="clear" w:color="auto" w:fill="auto"/>
                </w:tcPr>
                <w:p w:rsidR="00FD285A" w:rsidRPr="00596FA1" w:rsidRDefault="00443C9A" w:rsidP="00FD285A">
                  <w:pPr>
                    <w:pStyle w:val="TableText"/>
                  </w:pPr>
                  <w:r w:rsidRPr="00596FA1">
                    <w:t>Who May Impose Sanctions?</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43C9A" w:rsidRPr="00596FA1" w:rsidRDefault="00443C9A" w:rsidP="00443C9A">
                  <w:pPr>
                    <w:pStyle w:val="TableText"/>
                  </w:pPr>
                  <w:r w:rsidRPr="00596FA1">
                    <w:t>Central Office (CO)</w:t>
                  </w:r>
                </w:p>
                <w:p w:rsidR="009D1067" w:rsidRDefault="009D1067" w:rsidP="00443C9A">
                  <w:pPr>
                    <w:pStyle w:val="TableText"/>
                    <w:rPr>
                      <w:b/>
                    </w:rPr>
                  </w:pPr>
                </w:p>
                <w:p w:rsidR="00FD285A" w:rsidRPr="00596FA1" w:rsidRDefault="00443C9A" w:rsidP="00443C9A">
                  <w:pPr>
                    <w:pStyle w:val="TableText"/>
                  </w:pPr>
                  <w:r w:rsidRPr="009D1067">
                    <w:rPr>
                      <w:b/>
                    </w:rPr>
                    <w:t>Note:</w:t>
                  </w:r>
                  <w:r w:rsidRPr="00596FA1">
                    <w:t xml:space="preserve"> R</w:t>
                  </w:r>
                  <w:r w:rsidR="009A642B">
                    <w:t>egional Loan Center (R</w:t>
                  </w:r>
                  <w:r w:rsidRPr="00596FA1">
                    <w:t>LC</w:t>
                  </w:r>
                  <w:r w:rsidR="009A642B">
                    <w:t>)</w:t>
                  </w:r>
                  <w:r w:rsidRPr="00596FA1">
                    <w:t xml:space="preserve"> may make recommendations.</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D285A" w:rsidRPr="00596FA1" w:rsidRDefault="00065E7A" w:rsidP="00443C9A">
                  <w:pPr>
                    <w:pStyle w:val="TableText"/>
                  </w:pPr>
                  <w:r>
                    <w:t xml:space="preserve">Loan Guaranty </w:t>
                  </w:r>
                  <w:r w:rsidR="00843A06">
                    <w:t>Officer</w:t>
                  </w:r>
                  <w:r w:rsidR="00843A06" w:rsidRPr="00596FA1">
                    <w:t xml:space="preserve"> </w:t>
                  </w:r>
                  <w:r w:rsidR="00843A06">
                    <w:t>(</w:t>
                  </w:r>
                  <w:r>
                    <w:t xml:space="preserve">LGO) </w:t>
                  </w:r>
                  <w:r w:rsidR="00443C9A" w:rsidRPr="00596FA1">
                    <w:t>(Obtain CO concurrence for multi-state participants)</w:t>
                  </w:r>
                  <w:r w:rsidR="00735992">
                    <w:t>.</w:t>
                  </w:r>
                </w:p>
              </w:tc>
            </w:tr>
          </w:tbl>
          <w:p w:rsidR="00FD285A" w:rsidRPr="00596FA1" w:rsidRDefault="00FD285A" w:rsidP="00DB1CE2">
            <w:pPr>
              <w:pStyle w:val="BlockText"/>
            </w:pPr>
          </w:p>
        </w:tc>
      </w:tr>
    </w:tbl>
    <w:bookmarkEnd w:id="6"/>
    <w:p w:rsidR="004635C1" w:rsidRPr="00596FA1" w:rsidRDefault="00132C6B" w:rsidP="00443C9A">
      <w:pPr>
        <w:pStyle w:val="BlockLine"/>
        <w:ind w:left="1728"/>
      </w:pPr>
      <w:r>
        <w:t>Continued</w:t>
      </w:r>
      <w:r w:rsidR="00443C9A" w:rsidRPr="00596FA1">
        <w:t xml:space="preserve"> on next page</w:t>
      </w:r>
    </w:p>
    <w:p w:rsidR="00443C9A" w:rsidRPr="00596FA1" w:rsidRDefault="00443C9A">
      <w:r w:rsidRPr="00596FA1">
        <w:br w:type="page"/>
      </w:r>
    </w:p>
    <w:p w:rsidR="00443C9A" w:rsidRPr="00E954CA" w:rsidRDefault="00E954CA" w:rsidP="00E954CA">
      <w:pPr>
        <w:pStyle w:val="Heading4"/>
      </w:pPr>
      <w:r w:rsidRPr="00596FA1">
        <w:lastRenderedPageBreak/>
        <w:t>1. Basic Rules Governing Debarment, Suspension</w:t>
      </w:r>
      <w:r>
        <w:t>,</w:t>
      </w:r>
      <w:r w:rsidRPr="00596FA1">
        <w:t xml:space="preserve"> and L</w:t>
      </w:r>
      <w:r>
        <w:t>imited Denial Participation Actions</w:t>
      </w:r>
      <w:r w:rsidR="00443C9A" w:rsidRPr="00596FA1">
        <w:rPr>
          <w:sz w:val="24"/>
        </w:rPr>
        <w:t xml:space="preserve">, </w:t>
      </w:r>
      <w:r w:rsidR="00132C6B">
        <w:rPr>
          <w:b w:val="0"/>
          <w:sz w:val="24"/>
        </w:rPr>
        <w:t>Continued</w:t>
      </w:r>
    </w:p>
    <w:p w:rsidR="00443C9A" w:rsidRPr="00DC6AAB" w:rsidRDefault="00443C9A" w:rsidP="00443C9A">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443C9A" w:rsidRPr="00DC6AAB" w:rsidTr="00443C9A">
        <w:tc>
          <w:tcPr>
            <w:tcW w:w="1728" w:type="dxa"/>
            <w:shd w:val="clear" w:color="auto" w:fill="auto"/>
          </w:tcPr>
          <w:p w:rsidR="00443C9A" w:rsidRPr="00DC6AAB" w:rsidRDefault="00443C9A" w:rsidP="00443C9A">
            <w:pPr>
              <w:pStyle w:val="Heading5"/>
              <w:rPr>
                <w:sz w:val="24"/>
                <w:szCs w:val="24"/>
              </w:rPr>
            </w:pPr>
            <w:bookmarkStart w:id="8" w:name="_fs_erkvnGJc0agRzmuSTP70g"/>
            <w:bookmarkStart w:id="9" w:name="_fs_bumsA5WJkiqet9pfOic5A" w:colFirst="0" w:colLast="0"/>
            <w:r w:rsidRPr="00DC6AAB">
              <w:rPr>
                <w:sz w:val="24"/>
                <w:szCs w:val="24"/>
              </w:rPr>
              <w:t>a. Basic Rules</w:t>
            </w:r>
            <w:r w:rsidR="00996440" w:rsidRPr="00DC6AAB">
              <w:rPr>
                <w:sz w:val="24"/>
                <w:szCs w:val="24"/>
              </w:rPr>
              <w:t>,</w:t>
            </w:r>
            <w:r w:rsidRPr="00DC6AAB">
              <w:rPr>
                <w:sz w:val="24"/>
                <w:szCs w:val="24"/>
              </w:rPr>
              <w:t xml:space="preserve"> </w:t>
            </w:r>
          </w:p>
          <w:bookmarkEnd w:id="8"/>
          <w:p w:rsidR="00443C9A" w:rsidRPr="00DC6AAB" w:rsidRDefault="00132C6B" w:rsidP="00443C9A">
            <w:pPr>
              <w:pStyle w:val="Heading5"/>
              <w:rPr>
                <w:b w:val="0"/>
                <w:sz w:val="24"/>
                <w:szCs w:val="24"/>
              </w:rPr>
            </w:pPr>
            <w:r>
              <w:rPr>
                <w:b w:val="0"/>
                <w:sz w:val="24"/>
                <w:szCs w:val="24"/>
              </w:rPr>
              <w:t>continued</w:t>
            </w:r>
          </w:p>
        </w:tc>
        <w:tc>
          <w:tcPr>
            <w:tcW w:w="7916" w:type="dxa"/>
            <w:shd w:val="clear" w:color="auto" w:fill="auto"/>
          </w:tcPr>
          <w:tbl>
            <w:tblPr>
              <w:tblW w:w="5000" w:type="pct"/>
              <w:tblLayout w:type="fixed"/>
              <w:tblLook w:val="0000" w:firstRow="0" w:lastRow="0" w:firstColumn="0" w:lastColumn="0" w:noHBand="0" w:noVBand="0"/>
            </w:tblPr>
            <w:tblGrid>
              <w:gridCol w:w="2563"/>
              <w:gridCol w:w="2563"/>
              <w:gridCol w:w="2564"/>
            </w:tblGrid>
            <w:tr w:rsidR="00443C9A" w:rsidRPr="00DC6AAB" w:rsidTr="00443C9A">
              <w:tc>
                <w:tcPr>
                  <w:tcW w:w="1666" w:type="pct"/>
                  <w:tcBorders>
                    <w:top w:val="single" w:sz="4" w:space="0" w:color="auto"/>
                    <w:left w:val="single" w:sz="4" w:space="0" w:color="auto"/>
                    <w:bottom w:val="single" w:sz="4" w:space="0" w:color="auto"/>
                    <w:right w:val="single" w:sz="4" w:space="0" w:color="auto"/>
                  </w:tcBorders>
                  <w:shd w:val="clear" w:color="auto" w:fill="auto"/>
                </w:tcPr>
                <w:p w:rsidR="00443C9A" w:rsidRPr="00DC6AAB" w:rsidRDefault="00443C9A" w:rsidP="00443C9A">
                  <w:pPr>
                    <w:pStyle w:val="TableHeaderText"/>
                    <w:rPr>
                      <w:szCs w:val="24"/>
                    </w:rPr>
                  </w:pPr>
                  <w:bookmarkStart w:id="10" w:name="_fs_gqbNl7IofEmc2LW7I1UHCg_0_9_0" w:colFirst="0" w:colLast="0"/>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43C9A" w:rsidRPr="00DC6AAB" w:rsidRDefault="00443C9A" w:rsidP="00443C9A">
                  <w:pPr>
                    <w:pStyle w:val="TableHeaderText"/>
                    <w:rPr>
                      <w:szCs w:val="24"/>
                    </w:rPr>
                  </w:pPr>
                  <w:r w:rsidRPr="00DC6AAB">
                    <w:rPr>
                      <w:szCs w:val="24"/>
                    </w:rPr>
                    <w:t>Debarment and Suspension</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443C9A" w:rsidRPr="00DC6AAB" w:rsidRDefault="00443C9A" w:rsidP="00443C9A">
                  <w:pPr>
                    <w:pStyle w:val="TableHeaderText"/>
                    <w:rPr>
                      <w:szCs w:val="24"/>
                    </w:rPr>
                  </w:pPr>
                  <w:r w:rsidRPr="00DC6AAB">
                    <w:rPr>
                      <w:szCs w:val="24"/>
                    </w:rPr>
                    <w:t>LDP</w:t>
                  </w:r>
                </w:p>
              </w:tc>
            </w:tr>
            <w:bookmarkEnd w:id="10"/>
            <w:tr w:rsidR="00443C9A" w:rsidRPr="00DC6AAB" w:rsidTr="00443C9A">
              <w:tc>
                <w:tcPr>
                  <w:tcW w:w="1666" w:type="pct"/>
                  <w:tcBorders>
                    <w:top w:val="single" w:sz="4" w:space="0" w:color="auto"/>
                    <w:left w:val="single" w:sz="4" w:space="0" w:color="auto"/>
                    <w:bottom w:val="single" w:sz="4" w:space="0" w:color="auto"/>
                    <w:right w:val="single" w:sz="4" w:space="0" w:color="auto"/>
                  </w:tcBorders>
                  <w:shd w:val="clear" w:color="auto" w:fill="auto"/>
                </w:tcPr>
                <w:p w:rsidR="00443C9A" w:rsidRPr="00DC6AAB" w:rsidRDefault="00443C9A" w:rsidP="00443C9A">
                  <w:pPr>
                    <w:pStyle w:val="TableText"/>
                    <w:rPr>
                      <w:szCs w:val="24"/>
                    </w:rPr>
                  </w:pPr>
                  <w:r w:rsidRPr="00DC6AAB">
                    <w:rPr>
                      <w:szCs w:val="24"/>
                    </w:rPr>
                    <w:t>What are the Causes for Sanctions?</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A45F6" w:rsidRPr="00FE76D9" w:rsidRDefault="004A45F6" w:rsidP="004A45F6">
                  <w:pPr>
                    <w:pStyle w:val="TableText"/>
                    <w:rPr>
                      <w:szCs w:val="24"/>
                    </w:rPr>
                  </w:pPr>
                  <w:r w:rsidRPr="00FE76D9">
                    <w:rPr>
                      <w:szCs w:val="24"/>
                    </w:rPr>
                    <w:t>Debarment</w:t>
                  </w:r>
                  <w:r w:rsidRPr="00DC6AAB">
                    <w:rPr>
                      <w:szCs w:val="24"/>
                    </w:rPr>
                    <w:t xml:space="preserve"> - Commission of offense evidencing serious lack of integrity, conviction for fraud, forgery, destruction of records, etc., or other causes outlined in </w:t>
                  </w:r>
                  <w:hyperlink r:id="rId9" w:history="1">
                    <w:r w:rsidRPr="00FE76D9">
                      <w:rPr>
                        <w:rStyle w:val="Hyperlink"/>
                        <w:szCs w:val="24"/>
                        <w:u w:val="none"/>
                      </w:rPr>
                      <w:t xml:space="preserve">2 </w:t>
                    </w:r>
                    <w:r w:rsidR="00A813A5" w:rsidRPr="00FE76D9">
                      <w:rPr>
                        <w:rStyle w:val="Hyperlink"/>
                        <w:szCs w:val="24"/>
                        <w:u w:val="none"/>
                      </w:rPr>
                      <w:t>C.F.R.</w:t>
                    </w:r>
                    <w:r w:rsidRPr="00FE76D9">
                      <w:rPr>
                        <w:rStyle w:val="Hyperlink"/>
                        <w:szCs w:val="24"/>
                        <w:u w:val="none"/>
                      </w:rPr>
                      <w:t xml:space="preserve"> 180.800</w:t>
                    </w:r>
                  </w:hyperlink>
                  <w:r w:rsidRPr="00FE76D9">
                    <w:rPr>
                      <w:szCs w:val="24"/>
                    </w:rPr>
                    <w:t>.</w:t>
                  </w:r>
                </w:p>
                <w:p w:rsidR="004A45F6" w:rsidRPr="00DC6AAB" w:rsidRDefault="004A45F6" w:rsidP="004A45F6">
                  <w:pPr>
                    <w:pStyle w:val="TableText"/>
                    <w:rPr>
                      <w:szCs w:val="24"/>
                    </w:rPr>
                  </w:pPr>
                </w:p>
                <w:p w:rsidR="00443C9A" w:rsidRPr="00DC6AAB" w:rsidRDefault="004A45F6" w:rsidP="004A45F6">
                  <w:pPr>
                    <w:pStyle w:val="TableText"/>
                    <w:rPr>
                      <w:szCs w:val="24"/>
                    </w:rPr>
                  </w:pPr>
                  <w:r w:rsidRPr="00DC6AAB">
                    <w:rPr>
                      <w:szCs w:val="24"/>
                      <w:u w:val="single"/>
                    </w:rPr>
                    <w:t>Suspension</w:t>
                  </w:r>
                  <w:r w:rsidRPr="00DC6AAB">
                    <w:rPr>
                      <w:szCs w:val="24"/>
                    </w:rPr>
                    <w:t xml:space="preserve"> - Evidence of, or indictment for, offenses on which debarment can be based - see 2 </w:t>
                  </w:r>
                  <w:hyperlink r:id="rId10" w:history="1">
                    <w:r w:rsidR="00A813A5" w:rsidRPr="00FE76D9">
                      <w:rPr>
                        <w:rStyle w:val="Hyperlink"/>
                        <w:szCs w:val="24"/>
                        <w:u w:val="none"/>
                      </w:rPr>
                      <w:t>C.F.R.</w:t>
                    </w:r>
                    <w:r w:rsidRPr="00FE76D9">
                      <w:rPr>
                        <w:rStyle w:val="Hyperlink"/>
                        <w:szCs w:val="24"/>
                        <w:u w:val="none"/>
                      </w:rPr>
                      <w:t xml:space="preserve"> 180.700</w:t>
                    </w:r>
                  </w:hyperlink>
                  <w:r w:rsidRPr="00FE76D9">
                    <w:rPr>
                      <w:szCs w:val="24"/>
                    </w:rPr>
                    <w: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4A45F6" w:rsidRPr="00DC6AAB" w:rsidRDefault="004A45F6" w:rsidP="004A45F6">
                  <w:pPr>
                    <w:pStyle w:val="TableText"/>
                    <w:rPr>
                      <w:szCs w:val="24"/>
                    </w:rPr>
                  </w:pPr>
                  <w:r w:rsidRPr="00DC6AAB">
                    <w:rPr>
                      <w:szCs w:val="24"/>
                    </w:rPr>
                    <w:t xml:space="preserve">Sanction by the Department of Housing and Urban Development (HUD), </w:t>
                  </w:r>
                </w:p>
                <w:p w:rsidR="004A45F6" w:rsidRPr="00DC6AAB" w:rsidRDefault="004A45F6" w:rsidP="004A45F6">
                  <w:pPr>
                    <w:pStyle w:val="TableText"/>
                    <w:rPr>
                      <w:szCs w:val="24"/>
                    </w:rPr>
                  </w:pPr>
                  <w:r w:rsidRPr="00DC6AAB">
                    <w:rPr>
                      <w:szCs w:val="24"/>
                    </w:rPr>
                    <w:t xml:space="preserve">LDP by another VA RLC, </w:t>
                  </w:r>
                </w:p>
                <w:p w:rsidR="004A45F6" w:rsidRPr="00DC6AAB" w:rsidRDefault="004A45F6" w:rsidP="004A45F6">
                  <w:pPr>
                    <w:pStyle w:val="TableText"/>
                    <w:rPr>
                      <w:szCs w:val="24"/>
                    </w:rPr>
                  </w:pPr>
                </w:p>
                <w:p w:rsidR="004A45F6" w:rsidRPr="00FE76D9" w:rsidRDefault="004A45F6" w:rsidP="004A45F6">
                  <w:pPr>
                    <w:pStyle w:val="TableText"/>
                    <w:rPr>
                      <w:szCs w:val="24"/>
                    </w:rPr>
                  </w:pPr>
                  <w:r w:rsidRPr="00FE76D9">
                    <w:rPr>
                      <w:szCs w:val="24"/>
                    </w:rPr>
                    <w:t>OR</w:t>
                  </w:r>
                </w:p>
                <w:p w:rsidR="004A45F6" w:rsidRPr="00DC6AAB" w:rsidRDefault="004A45F6" w:rsidP="004A45F6">
                  <w:pPr>
                    <w:pStyle w:val="TableText"/>
                    <w:rPr>
                      <w:szCs w:val="24"/>
                    </w:rPr>
                  </w:pPr>
                </w:p>
                <w:p w:rsidR="00443C9A" w:rsidRPr="00DC6AAB" w:rsidRDefault="004A45F6" w:rsidP="007C3429">
                  <w:pPr>
                    <w:pStyle w:val="TableText"/>
                    <w:rPr>
                      <w:szCs w:val="24"/>
                    </w:rPr>
                  </w:pPr>
                  <w:r w:rsidRPr="00DC6AAB">
                    <w:rPr>
                      <w:szCs w:val="24"/>
                    </w:rPr>
                    <w:t xml:space="preserve">In connection with the VA </w:t>
                  </w:r>
                  <w:r w:rsidR="007C3429">
                    <w:rPr>
                      <w:szCs w:val="24"/>
                    </w:rPr>
                    <w:t>Home Loan</w:t>
                  </w:r>
                  <w:r w:rsidRPr="00DC6AAB">
                    <w:rPr>
                      <w:szCs w:val="24"/>
                    </w:rPr>
                    <w:t xml:space="preserve"> </w:t>
                  </w:r>
                  <w:r w:rsidR="007C3429">
                    <w:rPr>
                      <w:szCs w:val="24"/>
                    </w:rPr>
                    <w:t>p</w:t>
                  </w:r>
                  <w:r w:rsidRPr="00DC6AAB">
                    <w:rPr>
                      <w:szCs w:val="24"/>
                    </w:rPr>
                    <w:t xml:space="preserve">rogram; irregularities or deficiencies in performance, violations of law or regulations, or other causes outlined in </w:t>
                  </w:r>
                  <w:hyperlink r:id="rId11" w:history="1">
                    <w:r w:rsidRPr="00FE76D9">
                      <w:rPr>
                        <w:rStyle w:val="Hyperlink"/>
                        <w:szCs w:val="24"/>
                        <w:u w:val="none"/>
                      </w:rPr>
                      <w:t xml:space="preserve">2 </w:t>
                    </w:r>
                    <w:r w:rsidR="00A813A5" w:rsidRPr="00FE76D9">
                      <w:rPr>
                        <w:rStyle w:val="Hyperlink"/>
                        <w:szCs w:val="24"/>
                        <w:u w:val="none"/>
                      </w:rPr>
                      <w:t>C.F.R.</w:t>
                    </w:r>
                    <w:r w:rsidRPr="00FE76D9">
                      <w:rPr>
                        <w:rStyle w:val="Hyperlink"/>
                        <w:szCs w:val="24"/>
                        <w:u w:val="none"/>
                      </w:rPr>
                      <w:t xml:space="preserve"> 801.1105</w:t>
                    </w:r>
                  </w:hyperlink>
                  <w:r w:rsidRPr="00FE76D9">
                    <w:rPr>
                      <w:szCs w:val="24"/>
                    </w:rPr>
                    <w:t>.</w:t>
                  </w:r>
                </w:p>
              </w:tc>
            </w:tr>
            <w:tr w:rsidR="00443C9A" w:rsidRPr="00DC6AAB" w:rsidTr="00443C9A">
              <w:tc>
                <w:tcPr>
                  <w:tcW w:w="1666" w:type="pct"/>
                  <w:tcBorders>
                    <w:top w:val="single" w:sz="4" w:space="0" w:color="auto"/>
                    <w:left w:val="single" w:sz="4" w:space="0" w:color="auto"/>
                    <w:bottom w:val="single" w:sz="4" w:space="0" w:color="auto"/>
                    <w:right w:val="single" w:sz="4" w:space="0" w:color="auto"/>
                  </w:tcBorders>
                  <w:shd w:val="clear" w:color="auto" w:fill="auto"/>
                </w:tcPr>
                <w:p w:rsidR="00443C9A" w:rsidRPr="00DC6AAB" w:rsidRDefault="004A45F6" w:rsidP="00443C9A">
                  <w:pPr>
                    <w:pStyle w:val="TableText"/>
                    <w:rPr>
                      <w:szCs w:val="24"/>
                    </w:rPr>
                  </w:pPr>
                  <w:r w:rsidRPr="00DC6AAB">
                    <w:rPr>
                      <w:szCs w:val="24"/>
                    </w:rPr>
                    <w:t>What is the Nature of Exclusion?</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43C9A" w:rsidRPr="00DC6AAB" w:rsidRDefault="004A45F6" w:rsidP="009D1067">
                  <w:pPr>
                    <w:pStyle w:val="TableText"/>
                    <w:rPr>
                      <w:szCs w:val="24"/>
                    </w:rPr>
                  </w:pPr>
                  <w:r w:rsidRPr="00DC6AAB">
                    <w:rPr>
                      <w:szCs w:val="24"/>
                    </w:rPr>
                    <w:t xml:space="preserve">Generally, cannot participate in </w:t>
                  </w:r>
                  <w:r w:rsidRPr="00FE76D9">
                    <w:rPr>
                      <w:szCs w:val="24"/>
                    </w:rPr>
                    <w:t>any</w:t>
                  </w:r>
                  <w:r w:rsidRPr="00DC6AAB">
                    <w:rPr>
                      <w:szCs w:val="24"/>
                    </w:rPr>
                    <w:t xml:space="preserve"> Federal non-procurement programs (including</w:t>
                  </w:r>
                  <w:r w:rsidR="007C3429">
                    <w:rPr>
                      <w:szCs w:val="24"/>
                    </w:rPr>
                    <w:t xml:space="preserve"> the</w:t>
                  </w:r>
                  <w:r w:rsidRPr="00DC6AAB">
                    <w:rPr>
                      <w:szCs w:val="24"/>
                    </w:rPr>
                    <w:t xml:space="preserve"> VA </w:t>
                  </w:r>
                  <w:r w:rsidR="009D1067">
                    <w:rPr>
                      <w:szCs w:val="24"/>
                    </w:rPr>
                    <w:t>Home Loan</w:t>
                  </w:r>
                  <w:r w:rsidRPr="00DC6AAB">
                    <w:rPr>
                      <w:szCs w:val="24"/>
                    </w:rPr>
                    <w:t xml:space="preserve"> program).  However, sanction can be structured to exclude participant</w:t>
                  </w:r>
                  <w:r w:rsidR="007C3429">
                    <w:rPr>
                      <w:szCs w:val="24"/>
                    </w:rPr>
                    <w:t>s</w:t>
                  </w:r>
                  <w:r w:rsidRPr="00DC6AAB">
                    <w:rPr>
                      <w:szCs w:val="24"/>
                    </w:rPr>
                    <w:t xml:space="preserve"> from only certain types of transactions.</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D502A6" w:rsidRDefault="004A45F6" w:rsidP="00443C9A">
                  <w:pPr>
                    <w:pStyle w:val="TableText"/>
                    <w:rPr>
                      <w:szCs w:val="24"/>
                    </w:rPr>
                  </w:pPr>
                  <w:r w:rsidRPr="00DC6AAB">
                    <w:rPr>
                      <w:szCs w:val="24"/>
                    </w:rPr>
                    <w:t>Cannot participate in</w:t>
                  </w:r>
                  <w:r w:rsidR="007C3429">
                    <w:rPr>
                      <w:szCs w:val="24"/>
                    </w:rPr>
                    <w:t xml:space="preserve"> the</w:t>
                  </w:r>
                  <w:r w:rsidRPr="00DC6AAB">
                    <w:rPr>
                      <w:szCs w:val="24"/>
                    </w:rPr>
                    <w:t xml:space="preserve"> VA </w:t>
                  </w:r>
                  <w:r w:rsidR="009D1067">
                    <w:rPr>
                      <w:szCs w:val="24"/>
                    </w:rPr>
                    <w:t>Home Loan p</w:t>
                  </w:r>
                  <w:r w:rsidRPr="00DC6AAB">
                    <w:rPr>
                      <w:szCs w:val="24"/>
                    </w:rPr>
                    <w:t>rogram or c</w:t>
                  </w:r>
                  <w:r w:rsidR="00D502A6">
                    <w:rPr>
                      <w:szCs w:val="24"/>
                    </w:rPr>
                    <w:t xml:space="preserve">ertain activities thereunder.  </w:t>
                  </w:r>
                </w:p>
                <w:p w:rsidR="004A45F6" w:rsidRPr="00DC6AAB" w:rsidRDefault="004A45F6" w:rsidP="00443C9A">
                  <w:pPr>
                    <w:pStyle w:val="TableText"/>
                    <w:rPr>
                      <w:szCs w:val="24"/>
                    </w:rPr>
                  </w:pPr>
                  <w:r w:rsidRPr="00DC6AAB">
                    <w:rPr>
                      <w:szCs w:val="24"/>
                    </w:rPr>
                    <w:t xml:space="preserve">LDP can be structured to exclude participant from only certain types of transactions.  </w:t>
                  </w:r>
                </w:p>
                <w:p w:rsidR="004A45F6" w:rsidRPr="00DC6AAB" w:rsidRDefault="004A45F6" w:rsidP="00443C9A">
                  <w:pPr>
                    <w:pStyle w:val="TableText"/>
                    <w:rPr>
                      <w:szCs w:val="24"/>
                    </w:rPr>
                  </w:pPr>
                </w:p>
                <w:p w:rsidR="00443C9A" w:rsidRPr="00DC6AAB" w:rsidRDefault="004A45F6" w:rsidP="00443C9A">
                  <w:pPr>
                    <w:pStyle w:val="TableText"/>
                    <w:rPr>
                      <w:szCs w:val="24"/>
                    </w:rPr>
                  </w:pPr>
                  <w:r w:rsidRPr="00DC6AAB">
                    <w:rPr>
                      <w:szCs w:val="24"/>
                    </w:rPr>
                    <w:t>Example:  LDP prohibits participant from appraising</w:t>
                  </w:r>
                  <w:r w:rsidR="007C3429">
                    <w:rPr>
                      <w:szCs w:val="24"/>
                    </w:rPr>
                    <w:t>,</w:t>
                  </w:r>
                  <w:r w:rsidRPr="00DC6AAB">
                    <w:rPr>
                      <w:szCs w:val="24"/>
                    </w:rPr>
                    <w:t xml:space="preserve"> but not from</w:t>
                  </w:r>
                  <w:r w:rsidR="00D502A6">
                    <w:rPr>
                      <w:szCs w:val="24"/>
                    </w:rPr>
                    <w:t xml:space="preserve"> acting as a management broker.</w:t>
                  </w:r>
                </w:p>
              </w:tc>
            </w:tr>
          </w:tbl>
          <w:p w:rsidR="00443C9A" w:rsidRPr="00DC6AAB" w:rsidRDefault="00443C9A" w:rsidP="00443C9A">
            <w:pPr>
              <w:pStyle w:val="BlockText"/>
            </w:pPr>
          </w:p>
        </w:tc>
      </w:tr>
    </w:tbl>
    <w:bookmarkEnd w:id="9"/>
    <w:p w:rsidR="00443C9A" w:rsidRPr="00596FA1" w:rsidRDefault="00132C6B" w:rsidP="00451121">
      <w:pPr>
        <w:pStyle w:val="BlockLine"/>
        <w:ind w:left="1728"/>
      </w:pPr>
      <w:r>
        <w:t>Continued</w:t>
      </w:r>
      <w:r w:rsidR="00451121" w:rsidRPr="00596FA1">
        <w:t xml:space="preserve"> on next page</w:t>
      </w:r>
    </w:p>
    <w:p w:rsidR="00451121" w:rsidRPr="00596FA1" w:rsidRDefault="00451121">
      <w:r w:rsidRPr="00596FA1">
        <w:br w:type="page"/>
      </w:r>
    </w:p>
    <w:p w:rsidR="00451121" w:rsidRPr="00E954CA" w:rsidRDefault="00E954CA" w:rsidP="00E954CA">
      <w:pPr>
        <w:pStyle w:val="Heading4"/>
      </w:pPr>
      <w:r w:rsidRPr="00596FA1">
        <w:lastRenderedPageBreak/>
        <w:t>1. Basic Rules Governing Debarment, Suspension</w:t>
      </w:r>
      <w:r>
        <w:t>,</w:t>
      </w:r>
      <w:r w:rsidRPr="00596FA1">
        <w:t xml:space="preserve"> and L</w:t>
      </w:r>
      <w:r>
        <w:t>imited Denial Participation Actions</w:t>
      </w:r>
      <w:r w:rsidR="00451121" w:rsidRPr="00596FA1">
        <w:rPr>
          <w:sz w:val="24"/>
        </w:rPr>
        <w:t xml:space="preserve">, </w:t>
      </w:r>
      <w:r w:rsidR="00132C6B">
        <w:rPr>
          <w:b w:val="0"/>
          <w:sz w:val="24"/>
        </w:rPr>
        <w:t>Continued</w:t>
      </w:r>
    </w:p>
    <w:p w:rsidR="00451121" w:rsidRPr="00DC6AAB" w:rsidRDefault="00451121" w:rsidP="00451121">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451121" w:rsidRPr="00DC6AAB" w:rsidTr="00451121">
        <w:tc>
          <w:tcPr>
            <w:tcW w:w="1728" w:type="dxa"/>
            <w:shd w:val="clear" w:color="auto" w:fill="auto"/>
          </w:tcPr>
          <w:p w:rsidR="00451121" w:rsidRPr="00DC6AAB" w:rsidRDefault="00451121" w:rsidP="00451121">
            <w:pPr>
              <w:pStyle w:val="Heading5"/>
              <w:rPr>
                <w:sz w:val="24"/>
                <w:szCs w:val="24"/>
              </w:rPr>
            </w:pPr>
            <w:bookmarkStart w:id="11" w:name="_fs_KCELLsmteki1F8r73ZSBJQ"/>
            <w:bookmarkStart w:id="12" w:name="_fs_aKO49PWFgUueP9uNStaCeg" w:colFirst="0" w:colLast="0"/>
            <w:r w:rsidRPr="00DC6AAB">
              <w:rPr>
                <w:sz w:val="24"/>
                <w:szCs w:val="24"/>
              </w:rPr>
              <w:t>a. Basic Rules</w:t>
            </w:r>
            <w:r w:rsidR="00996440" w:rsidRPr="00DC6AAB">
              <w:rPr>
                <w:sz w:val="24"/>
                <w:szCs w:val="24"/>
              </w:rPr>
              <w:t>,</w:t>
            </w:r>
            <w:r w:rsidRPr="00DC6AAB">
              <w:rPr>
                <w:sz w:val="24"/>
                <w:szCs w:val="24"/>
              </w:rPr>
              <w:t xml:space="preserve"> </w:t>
            </w:r>
          </w:p>
          <w:bookmarkEnd w:id="11"/>
          <w:p w:rsidR="00451121" w:rsidRPr="00DC6AAB" w:rsidRDefault="00132C6B" w:rsidP="00451121">
            <w:pPr>
              <w:pStyle w:val="Heading5"/>
              <w:rPr>
                <w:sz w:val="24"/>
                <w:szCs w:val="24"/>
              </w:rPr>
            </w:pPr>
            <w:r>
              <w:rPr>
                <w:b w:val="0"/>
                <w:sz w:val="24"/>
                <w:szCs w:val="24"/>
              </w:rPr>
              <w:t>continued</w:t>
            </w:r>
          </w:p>
        </w:tc>
        <w:tc>
          <w:tcPr>
            <w:tcW w:w="7916" w:type="dxa"/>
            <w:shd w:val="clear" w:color="auto" w:fill="auto"/>
          </w:tcPr>
          <w:tbl>
            <w:tblPr>
              <w:tblW w:w="5000" w:type="pct"/>
              <w:tblLayout w:type="fixed"/>
              <w:tblLook w:val="0000" w:firstRow="0" w:lastRow="0" w:firstColumn="0" w:lastColumn="0" w:noHBand="0" w:noVBand="0"/>
            </w:tblPr>
            <w:tblGrid>
              <w:gridCol w:w="2563"/>
              <w:gridCol w:w="2563"/>
              <w:gridCol w:w="2564"/>
            </w:tblGrid>
            <w:tr w:rsidR="00451121" w:rsidRPr="00DC6AAB" w:rsidTr="00451121">
              <w:tc>
                <w:tcPr>
                  <w:tcW w:w="1666" w:type="pct"/>
                  <w:tcBorders>
                    <w:top w:val="single" w:sz="4" w:space="0" w:color="auto"/>
                    <w:left w:val="single" w:sz="4" w:space="0" w:color="auto"/>
                    <w:bottom w:val="single" w:sz="4" w:space="0" w:color="auto"/>
                    <w:right w:val="single" w:sz="4" w:space="0" w:color="auto"/>
                  </w:tcBorders>
                  <w:shd w:val="clear" w:color="auto" w:fill="auto"/>
                </w:tcPr>
                <w:p w:rsidR="00451121" w:rsidRPr="00DC6AAB" w:rsidRDefault="00451121" w:rsidP="00451121">
                  <w:pPr>
                    <w:pStyle w:val="TableHeaderText"/>
                    <w:rPr>
                      <w:szCs w:val="24"/>
                    </w:rPr>
                  </w:pPr>
                  <w:bookmarkStart w:id="13" w:name="_fs_D7xUnWlmLEGCJtycnbHTpg_0_9_0" w:colFirst="0" w:colLast="0"/>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51121" w:rsidRPr="00DC6AAB" w:rsidRDefault="00451121" w:rsidP="00451121">
                  <w:pPr>
                    <w:pStyle w:val="TableHeaderText"/>
                    <w:rPr>
                      <w:szCs w:val="24"/>
                    </w:rPr>
                  </w:pPr>
                  <w:r w:rsidRPr="00DC6AAB">
                    <w:rPr>
                      <w:szCs w:val="24"/>
                    </w:rPr>
                    <w:t>Debarment and Suspension</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451121" w:rsidRPr="00DC6AAB" w:rsidRDefault="00451121" w:rsidP="00451121">
                  <w:pPr>
                    <w:pStyle w:val="TableHeaderText"/>
                    <w:rPr>
                      <w:szCs w:val="24"/>
                    </w:rPr>
                  </w:pPr>
                  <w:r w:rsidRPr="00DC6AAB">
                    <w:rPr>
                      <w:szCs w:val="24"/>
                    </w:rPr>
                    <w:t>LDP</w:t>
                  </w:r>
                </w:p>
              </w:tc>
            </w:tr>
            <w:bookmarkEnd w:id="13"/>
            <w:tr w:rsidR="00451121" w:rsidRPr="00DC6AAB" w:rsidTr="00451121">
              <w:tc>
                <w:tcPr>
                  <w:tcW w:w="1666" w:type="pct"/>
                  <w:tcBorders>
                    <w:top w:val="single" w:sz="4" w:space="0" w:color="auto"/>
                    <w:left w:val="single" w:sz="4" w:space="0" w:color="auto"/>
                    <w:bottom w:val="single" w:sz="4" w:space="0" w:color="auto"/>
                    <w:right w:val="single" w:sz="4" w:space="0" w:color="auto"/>
                  </w:tcBorders>
                  <w:shd w:val="clear" w:color="auto" w:fill="auto"/>
                </w:tcPr>
                <w:p w:rsidR="00451121" w:rsidRPr="00FE76D9" w:rsidRDefault="00451121" w:rsidP="00451121">
                  <w:pPr>
                    <w:pStyle w:val="TableText"/>
                    <w:rPr>
                      <w:szCs w:val="24"/>
                    </w:rPr>
                  </w:pPr>
                  <w:r w:rsidRPr="00FE76D9">
                    <w:rPr>
                      <w:szCs w:val="24"/>
                    </w:rPr>
                    <w:t>Geographic Limits of Exclusion</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51121" w:rsidRPr="00FE76D9" w:rsidRDefault="00451121" w:rsidP="00451121">
                  <w:pPr>
                    <w:numPr>
                      <w:ilvl w:val="12"/>
                      <w:numId w:val="0"/>
                    </w:numPr>
                    <w:tabs>
                      <w:tab w:val="left" w:pos="720"/>
                    </w:tabs>
                  </w:pPr>
                  <w:r w:rsidRPr="00FE76D9">
                    <w:t>No limits</w:t>
                  </w:r>
                  <w:r w:rsidR="009D1067" w:rsidRPr="00FE76D9">
                    <w:t>.</w:t>
                  </w:r>
                  <w:r w:rsidRPr="00FE76D9">
                    <w:t xml:space="preserve"> Participant excluded from targeted activities in all locations.</w:t>
                  </w:r>
                </w:p>
                <w:p w:rsidR="009D1067" w:rsidRPr="00FE76D9" w:rsidRDefault="009D1067" w:rsidP="00451121">
                  <w:pPr>
                    <w:numPr>
                      <w:ilvl w:val="12"/>
                      <w:numId w:val="0"/>
                    </w:numPr>
                    <w:tabs>
                      <w:tab w:val="left" w:pos="720"/>
                    </w:tabs>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451121" w:rsidRPr="00FE76D9" w:rsidRDefault="00451121" w:rsidP="00451121">
                  <w:pPr>
                    <w:pStyle w:val="TableText"/>
                    <w:rPr>
                      <w:szCs w:val="24"/>
                    </w:rPr>
                  </w:pPr>
                  <w:r w:rsidRPr="00FE76D9">
                    <w:rPr>
                      <w:szCs w:val="24"/>
                    </w:rPr>
                    <w:t xml:space="preserve">Effective only within </w:t>
                  </w:r>
                  <w:r w:rsidR="007C3429" w:rsidRPr="00FE76D9">
                    <w:rPr>
                      <w:szCs w:val="24"/>
                    </w:rPr>
                    <w:t xml:space="preserve">the </w:t>
                  </w:r>
                  <w:r w:rsidRPr="00FE76D9">
                    <w:rPr>
                      <w:szCs w:val="24"/>
                    </w:rPr>
                    <w:t>jurisdiction of office or offices imposing it.</w:t>
                  </w:r>
                </w:p>
              </w:tc>
            </w:tr>
            <w:tr w:rsidR="00451121" w:rsidRPr="00DC6AAB" w:rsidTr="00451121">
              <w:tc>
                <w:tcPr>
                  <w:tcW w:w="1666" w:type="pct"/>
                  <w:tcBorders>
                    <w:top w:val="single" w:sz="4" w:space="0" w:color="auto"/>
                    <w:left w:val="single" w:sz="4" w:space="0" w:color="auto"/>
                    <w:bottom w:val="single" w:sz="4" w:space="0" w:color="auto"/>
                    <w:right w:val="single" w:sz="4" w:space="0" w:color="auto"/>
                  </w:tcBorders>
                  <w:shd w:val="clear" w:color="auto" w:fill="auto"/>
                </w:tcPr>
                <w:p w:rsidR="00451121" w:rsidRPr="00FE76D9" w:rsidRDefault="00451121" w:rsidP="00451121">
                  <w:pPr>
                    <w:pStyle w:val="TableText"/>
                    <w:rPr>
                      <w:szCs w:val="24"/>
                    </w:rPr>
                  </w:pPr>
                  <w:r w:rsidRPr="00FE76D9">
                    <w:rPr>
                      <w:szCs w:val="24"/>
                    </w:rPr>
                    <w:t>What Are the Terms of Exclusion?</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51121" w:rsidRPr="00FE76D9" w:rsidRDefault="00451121" w:rsidP="00451121">
                  <w:pPr>
                    <w:numPr>
                      <w:ilvl w:val="12"/>
                      <w:numId w:val="0"/>
                    </w:numPr>
                    <w:tabs>
                      <w:tab w:val="left" w:pos="720"/>
                    </w:tabs>
                    <w:overflowPunct w:val="0"/>
                    <w:autoSpaceDE w:val="0"/>
                    <w:autoSpaceDN w:val="0"/>
                    <w:adjustRightInd w:val="0"/>
                    <w:textAlignment w:val="baseline"/>
                    <w:rPr>
                      <w:color w:val="auto"/>
                    </w:rPr>
                  </w:pPr>
                  <w:r w:rsidRPr="00FE76D9">
                    <w:rPr>
                      <w:color w:val="auto"/>
                      <w:u w:val="single"/>
                    </w:rPr>
                    <w:t>Debarment</w:t>
                  </w:r>
                  <w:r w:rsidR="009D1067" w:rsidRPr="00FE76D9">
                    <w:rPr>
                      <w:color w:val="auto"/>
                    </w:rPr>
                    <w:t>.</w:t>
                  </w:r>
                  <w:r w:rsidRPr="00FE76D9">
                    <w:rPr>
                      <w:color w:val="auto"/>
                    </w:rPr>
                    <w:t xml:space="preserve"> For a </w:t>
                  </w:r>
                  <w:proofErr w:type="gramStart"/>
                  <w:r w:rsidRPr="00FE76D9">
                    <w:rPr>
                      <w:color w:val="auto"/>
                    </w:rPr>
                    <w:t>period</w:t>
                  </w:r>
                  <w:proofErr w:type="gramEnd"/>
                  <w:r w:rsidRPr="00FE76D9">
                    <w:rPr>
                      <w:color w:val="auto"/>
                    </w:rPr>
                    <w:t xml:space="preserve"> appropriate to the seriousness of the cause - generally 3 years.</w:t>
                  </w:r>
                </w:p>
                <w:p w:rsidR="00451121" w:rsidRPr="00FE76D9" w:rsidRDefault="00451121" w:rsidP="00451121">
                  <w:pPr>
                    <w:numPr>
                      <w:ilvl w:val="12"/>
                      <w:numId w:val="0"/>
                    </w:numPr>
                    <w:tabs>
                      <w:tab w:val="left" w:pos="720"/>
                    </w:tabs>
                    <w:overflowPunct w:val="0"/>
                    <w:autoSpaceDE w:val="0"/>
                    <w:autoSpaceDN w:val="0"/>
                    <w:adjustRightInd w:val="0"/>
                    <w:textAlignment w:val="baseline"/>
                    <w:rPr>
                      <w:color w:val="auto"/>
                    </w:rPr>
                  </w:pPr>
                </w:p>
                <w:p w:rsidR="00451121" w:rsidRPr="00FE76D9" w:rsidRDefault="00451121" w:rsidP="00451121">
                  <w:pPr>
                    <w:pStyle w:val="TableText"/>
                    <w:rPr>
                      <w:szCs w:val="24"/>
                    </w:rPr>
                  </w:pPr>
                  <w:r w:rsidRPr="00FE76D9">
                    <w:rPr>
                      <w:color w:val="auto"/>
                      <w:szCs w:val="24"/>
                      <w:u w:val="single"/>
                    </w:rPr>
                    <w:t>Suspension</w:t>
                  </w:r>
                  <w:r w:rsidR="009D1067" w:rsidRPr="00FE76D9">
                    <w:rPr>
                      <w:color w:val="auto"/>
                      <w:szCs w:val="24"/>
                    </w:rPr>
                    <w:t>.</w:t>
                  </w:r>
                  <w:r w:rsidRPr="00FE76D9">
                    <w:rPr>
                      <w:color w:val="auto"/>
                      <w:szCs w:val="24"/>
                    </w:rPr>
                    <w:t xml:space="preserve"> For a temporary period</w:t>
                  </w:r>
                  <w:r w:rsidR="007C3429" w:rsidRPr="00FE76D9">
                    <w:rPr>
                      <w:color w:val="auto"/>
                      <w:szCs w:val="24"/>
                    </w:rPr>
                    <w:t>,</w:t>
                  </w:r>
                  <w:r w:rsidRPr="00FE76D9">
                    <w:rPr>
                      <w:color w:val="auto"/>
                      <w:szCs w:val="24"/>
                    </w:rPr>
                    <w:t xml:space="preserve"> pending completion of an investigation or legal or debarment proceedings - generally not to exceed 18 months.</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9D1067" w:rsidRPr="00FE76D9" w:rsidRDefault="00451121" w:rsidP="00451121">
                  <w:pPr>
                    <w:pStyle w:val="TableText"/>
                    <w:rPr>
                      <w:szCs w:val="24"/>
                    </w:rPr>
                  </w:pPr>
                  <w:r w:rsidRPr="00FE76D9">
                    <w:rPr>
                      <w:szCs w:val="24"/>
                    </w:rPr>
                    <w:t xml:space="preserve">For a period up to 12 months.  </w:t>
                  </w:r>
                </w:p>
                <w:p w:rsidR="009D1067" w:rsidRPr="00FE76D9" w:rsidRDefault="009D1067" w:rsidP="00451121">
                  <w:pPr>
                    <w:pStyle w:val="TableText"/>
                    <w:rPr>
                      <w:szCs w:val="24"/>
                    </w:rPr>
                  </w:pPr>
                </w:p>
                <w:p w:rsidR="00451121" w:rsidRPr="00FE76D9" w:rsidRDefault="00451121" w:rsidP="00451121">
                  <w:pPr>
                    <w:pStyle w:val="TableText"/>
                    <w:rPr>
                      <w:szCs w:val="24"/>
                    </w:rPr>
                  </w:pPr>
                  <w:r w:rsidRPr="00FE76D9">
                    <w:rPr>
                      <w:szCs w:val="24"/>
                      <w:u w:val="single"/>
                    </w:rPr>
                    <w:t>Exception for Builders</w:t>
                  </w:r>
                  <w:r w:rsidRPr="00FE76D9">
                    <w:rPr>
                      <w:szCs w:val="24"/>
                    </w:rPr>
                    <w:t xml:space="preserve">:  </w:t>
                  </w:r>
                  <w:r w:rsidR="00356721" w:rsidRPr="00FE76D9">
                    <w:rPr>
                      <w:szCs w:val="24"/>
                    </w:rPr>
                    <w:t>RLC</w:t>
                  </w:r>
                  <w:r w:rsidRPr="00FE76D9">
                    <w:rPr>
                      <w:szCs w:val="24"/>
                    </w:rPr>
                    <w:t>s may impose an LDP against a builder for construction deficiencies for an indefinite period pending correction of the construction deficiencies or for a fixed period up to 12 months</w:t>
                  </w:r>
                  <w:r w:rsidR="00464095" w:rsidRPr="00FE76D9">
                    <w:rPr>
                      <w:szCs w:val="24"/>
                    </w:rPr>
                    <w:t xml:space="preserve"> (</w:t>
                  </w:r>
                  <w:hyperlink r:id="rId12" w:history="1">
                    <w:r w:rsidR="00464095" w:rsidRPr="00FE76D9">
                      <w:rPr>
                        <w:rStyle w:val="Hyperlink"/>
                        <w:szCs w:val="24"/>
                        <w:u w:val="none"/>
                      </w:rPr>
                      <w:t xml:space="preserve">2 </w:t>
                    </w:r>
                    <w:r w:rsidR="00A813A5" w:rsidRPr="00FE76D9">
                      <w:rPr>
                        <w:rStyle w:val="Hyperlink"/>
                        <w:szCs w:val="24"/>
                        <w:u w:val="none"/>
                      </w:rPr>
                      <w:t>C.F.R.</w:t>
                    </w:r>
                    <w:r w:rsidR="00464095" w:rsidRPr="00FE76D9">
                      <w:rPr>
                        <w:rStyle w:val="Hyperlink"/>
                        <w:szCs w:val="24"/>
                        <w:u w:val="none"/>
                      </w:rPr>
                      <w:t xml:space="preserve"> 801.1110</w:t>
                    </w:r>
                  </w:hyperlink>
                  <w:r w:rsidR="00464095" w:rsidRPr="00FE76D9">
                    <w:rPr>
                      <w:szCs w:val="24"/>
                    </w:rPr>
                    <w:t>)</w:t>
                  </w:r>
                  <w:r w:rsidRPr="00FE76D9">
                    <w:rPr>
                      <w:szCs w:val="24"/>
                    </w:rPr>
                    <w:t>.</w:t>
                  </w:r>
                </w:p>
                <w:p w:rsidR="009D1067" w:rsidRPr="00FE76D9" w:rsidRDefault="009D1067" w:rsidP="00451121">
                  <w:pPr>
                    <w:pStyle w:val="TableText"/>
                    <w:rPr>
                      <w:szCs w:val="24"/>
                    </w:rPr>
                  </w:pPr>
                </w:p>
              </w:tc>
            </w:tr>
            <w:tr w:rsidR="00451121" w:rsidRPr="00DC6AAB" w:rsidTr="00451121">
              <w:tc>
                <w:tcPr>
                  <w:tcW w:w="1666" w:type="pct"/>
                  <w:tcBorders>
                    <w:top w:val="single" w:sz="4" w:space="0" w:color="auto"/>
                    <w:left w:val="single" w:sz="4" w:space="0" w:color="auto"/>
                    <w:bottom w:val="single" w:sz="4" w:space="0" w:color="auto"/>
                    <w:right w:val="single" w:sz="4" w:space="0" w:color="auto"/>
                  </w:tcBorders>
                  <w:shd w:val="clear" w:color="auto" w:fill="auto"/>
                </w:tcPr>
                <w:p w:rsidR="00451121" w:rsidRPr="00DC6AAB" w:rsidRDefault="00451121" w:rsidP="00451121">
                  <w:pPr>
                    <w:pStyle w:val="TableText"/>
                    <w:rPr>
                      <w:szCs w:val="24"/>
                    </w:rPr>
                  </w:pPr>
                  <w:r w:rsidRPr="00DC6AAB">
                    <w:rPr>
                      <w:szCs w:val="24"/>
                    </w:rPr>
                    <w:t>Do Sanctions Against a Veteran Impact Use of Entitlement?</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451121" w:rsidRPr="00DC6AAB" w:rsidRDefault="00451121" w:rsidP="00451121">
                  <w:pPr>
                    <w:numPr>
                      <w:ilvl w:val="12"/>
                      <w:numId w:val="0"/>
                    </w:numPr>
                    <w:tabs>
                      <w:tab w:val="left" w:pos="720"/>
                    </w:tabs>
                    <w:rPr>
                      <w:u w:val="single"/>
                    </w:rPr>
                  </w:pPr>
                  <w:r w:rsidRPr="00DC6AAB">
                    <w:t>A Veteran subject to a debarment or suspension as a program participant (i.e., lender, builder, etc.) can still use his or her entitlement to obtain a VA home loan.</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451121" w:rsidRPr="00DC6AAB" w:rsidRDefault="00451121" w:rsidP="00451121">
                  <w:pPr>
                    <w:numPr>
                      <w:ilvl w:val="12"/>
                      <w:numId w:val="0"/>
                    </w:numPr>
                    <w:tabs>
                      <w:tab w:val="left" w:pos="720"/>
                    </w:tabs>
                  </w:pPr>
                  <w:r w:rsidRPr="00DC6AAB">
                    <w:t>A Veteran subject to an LDP as a program participant (i.e., builder, broker, etc.) can still use his or her entitlement to obtain a VA home loan.</w:t>
                  </w:r>
                </w:p>
              </w:tc>
            </w:tr>
          </w:tbl>
          <w:p w:rsidR="00451121" w:rsidRPr="00DC6AAB" w:rsidRDefault="00451121" w:rsidP="00451121">
            <w:pPr>
              <w:pStyle w:val="BlockText"/>
            </w:pPr>
          </w:p>
        </w:tc>
      </w:tr>
    </w:tbl>
    <w:bookmarkEnd w:id="12"/>
    <w:p w:rsidR="00451121" w:rsidRDefault="00BB0481" w:rsidP="00BB0481">
      <w:pPr>
        <w:pStyle w:val="BlockLine"/>
        <w:ind w:left="1728"/>
      </w:pPr>
      <w:r w:rsidRPr="00BB0481">
        <w:t>Continued on next page</w:t>
      </w:r>
    </w:p>
    <w:p w:rsidR="00BB0481" w:rsidRDefault="00BB0481">
      <w:r>
        <w:br w:type="page"/>
      </w:r>
    </w:p>
    <w:p w:rsidR="00BB0481" w:rsidRPr="00E954CA" w:rsidRDefault="00E954CA" w:rsidP="00E954CA">
      <w:pPr>
        <w:pStyle w:val="Heading4"/>
      </w:pPr>
      <w:r w:rsidRPr="00596FA1">
        <w:lastRenderedPageBreak/>
        <w:t>1. Basic Rules Governing Debarment, Suspension</w:t>
      </w:r>
      <w:r>
        <w:t>,</w:t>
      </w:r>
      <w:r w:rsidRPr="00596FA1">
        <w:t xml:space="preserve"> and L</w:t>
      </w:r>
      <w:r>
        <w:t>imited Denial of Participation Actions</w:t>
      </w:r>
      <w:r w:rsidR="00BB0481" w:rsidRPr="00BB0481">
        <w:rPr>
          <w:sz w:val="24"/>
        </w:rPr>
        <w:t xml:space="preserve">, </w:t>
      </w:r>
      <w:r w:rsidR="00BB0481" w:rsidRPr="00BB0481">
        <w:rPr>
          <w:b w:val="0"/>
          <w:sz w:val="24"/>
        </w:rPr>
        <w:t>Continued</w:t>
      </w:r>
    </w:p>
    <w:p w:rsidR="00BB0481" w:rsidRDefault="00BB0481" w:rsidP="00BB0481">
      <w:pPr>
        <w:pStyle w:val="BlockLine"/>
        <w:ind w:left="1728"/>
      </w:pPr>
    </w:p>
    <w:tbl>
      <w:tblPr>
        <w:tblW w:w="9644" w:type="dxa"/>
        <w:tblLayout w:type="fixed"/>
        <w:tblLook w:val="0000" w:firstRow="0" w:lastRow="0" w:firstColumn="0" w:lastColumn="0" w:noHBand="0" w:noVBand="0"/>
      </w:tblPr>
      <w:tblGrid>
        <w:gridCol w:w="1728"/>
        <w:gridCol w:w="7916"/>
      </w:tblGrid>
      <w:tr w:rsidR="00BB0481" w:rsidTr="00BB0481">
        <w:tc>
          <w:tcPr>
            <w:tcW w:w="1728" w:type="dxa"/>
            <w:shd w:val="clear" w:color="auto" w:fill="auto"/>
          </w:tcPr>
          <w:p w:rsidR="00BB0481" w:rsidRDefault="00BB0481" w:rsidP="00BB0481">
            <w:pPr>
              <w:pStyle w:val="Heading5"/>
            </w:pPr>
            <w:bookmarkStart w:id="14" w:name="_fs_e2sJvUxpmkq8U9qdW8MUNA" w:colFirst="0" w:colLast="0"/>
            <w:r>
              <w:t>b. Recommend Debarment or Suspension, if Appropriate</w:t>
            </w:r>
          </w:p>
        </w:tc>
        <w:tc>
          <w:tcPr>
            <w:tcW w:w="7916" w:type="dxa"/>
            <w:shd w:val="clear" w:color="auto" w:fill="auto"/>
          </w:tcPr>
          <w:p w:rsidR="00BB0481" w:rsidRDefault="00BB0481" w:rsidP="00BB0481">
            <w:pPr>
              <w:pStyle w:val="BlockText"/>
            </w:pPr>
            <w:r>
              <w:t xml:space="preserve">Submit a debarment recommendation to CO </w:t>
            </w:r>
            <w:r w:rsidR="00A4213C">
              <w:t>Front Office</w:t>
            </w:r>
            <w:r>
              <w:t>, if the seriousness of the conduct warrants such.</w:t>
            </w:r>
          </w:p>
          <w:p w:rsidR="00BB0481" w:rsidRDefault="00BB0481" w:rsidP="00BB0481">
            <w:pPr>
              <w:pStyle w:val="BlockText"/>
            </w:pPr>
          </w:p>
          <w:p w:rsidR="00BB0481" w:rsidRDefault="00BB0481" w:rsidP="00BB0481">
            <w:pPr>
              <w:pStyle w:val="BlockText"/>
            </w:pPr>
            <w:r>
              <w:t>Submit a suspension recommendation only if needed as a temporary measure pending investigation or legal or debarment proceedings.</w:t>
            </w:r>
          </w:p>
          <w:p w:rsidR="00BB0481" w:rsidRDefault="00BB0481" w:rsidP="00BB0481">
            <w:pPr>
              <w:pStyle w:val="BlockText"/>
            </w:pPr>
          </w:p>
          <w:p w:rsidR="00BB0481" w:rsidRDefault="00BB0481" w:rsidP="00BB0481">
            <w:pPr>
              <w:pStyle w:val="BlockText"/>
            </w:pPr>
            <w:r>
              <w:t>With either administrative action, ensure that adequate written documentation in support of</w:t>
            </w:r>
            <w:r w:rsidR="00A4213C">
              <w:t xml:space="preserve"> the recommendation is provided</w:t>
            </w:r>
            <w:r>
              <w:t>, include the following:</w:t>
            </w:r>
          </w:p>
          <w:p w:rsidR="00BB0481" w:rsidRDefault="00BB0481" w:rsidP="00BB0481">
            <w:pPr>
              <w:pStyle w:val="BlockText"/>
            </w:pPr>
            <w:r>
              <w:t>•</w:t>
            </w:r>
            <w:r>
              <w:tab/>
              <w:t>A description of the specific act(s) or violation(s) committed</w:t>
            </w:r>
          </w:p>
          <w:p w:rsidR="00BB0481" w:rsidRDefault="00BB0481" w:rsidP="00BB0481">
            <w:pPr>
              <w:pStyle w:val="BlockText"/>
            </w:pPr>
            <w:r>
              <w:t>•</w:t>
            </w:r>
            <w:r>
              <w:tab/>
              <w:t>All relevant facts, documents, and evidence in the case</w:t>
            </w:r>
          </w:p>
          <w:p w:rsidR="00BB0481" w:rsidRDefault="00BB0481" w:rsidP="00BB0481">
            <w:pPr>
              <w:pStyle w:val="BlockText"/>
            </w:pPr>
            <w:r>
              <w:t>•</w:t>
            </w:r>
            <w:r>
              <w:tab/>
              <w:t xml:space="preserve">Identification of the causes relied upon from 2 </w:t>
            </w:r>
            <w:r w:rsidR="00A813A5">
              <w:t>C.F.R.</w:t>
            </w:r>
            <w:r>
              <w:t xml:space="preserve"> 180.800 (2 </w:t>
            </w:r>
            <w:r w:rsidR="00A813A5">
              <w:t>C.F.R.</w:t>
            </w:r>
            <w:r>
              <w:t xml:space="preserve"> 180.700 for suspensions).</w:t>
            </w:r>
          </w:p>
          <w:p w:rsidR="00BB0481" w:rsidRDefault="00BB0481" w:rsidP="00BB0481">
            <w:pPr>
              <w:pStyle w:val="BlockText"/>
            </w:pPr>
          </w:p>
          <w:p w:rsidR="00BB0481" w:rsidRDefault="00BB0481" w:rsidP="00BB0481">
            <w:pPr>
              <w:pStyle w:val="BlockText"/>
            </w:pPr>
            <w:r>
              <w:t>CO will request documentation from other affected RLCs, as needed, for multi-jurisdictional participants.</w:t>
            </w:r>
          </w:p>
          <w:p w:rsidR="00BB0481" w:rsidRDefault="00BB0481" w:rsidP="00BB0481">
            <w:pPr>
              <w:pStyle w:val="BlockText"/>
            </w:pPr>
          </w:p>
          <w:p w:rsidR="00BB0481" w:rsidRDefault="00BB0481" w:rsidP="00BB0481">
            <w:pPr>
              <w:pStyle w:val="BlockText"/>
            </w:pPr>
            <w:r>
              <w:t>CO will make a final decision and notify affected participants of the suspension or debarment and their right to request a hearing.</w:t>
            </w:r>
          </w:p>
          <w:p w:rsidR="00BB0481" w:rsidRDefault="00BB0481" w:rsidP="00BB0481">
            <w:pPr>
              <w:pStyle w:val="BlockText"/>
            </w:pPr>
          </w:p>
          <w:p w:rsidR="00BB0481" w:rsidRDefault="00BB0481" w:rsidP="00BB0481">
            <w:pPr>
              <w:pStyle w:val="BlockText"/>
            </w:pPr>
            <w:r>
              <w:t>A copy of the notice will be furnished to the RLC(s).</w:t>
            </w:r>
          </w:p>
        </w:tc>
      </w:tr>
      <w:bookmarkEnd w:id="14"/>
    </w:tbl>
    <w:p w:rsidR="00BB0481" w:rsidRPr="00BB0481" w:rsidRDefault="00BB0481" w:rsidP="00BB0481">
      <w:pPr>
        <w:pStyle w:val="BlockLine"/>
        <w:ind w:left="1728"/>
      </w:pPr>
    </w:p>
    <w:p w:rsidR="00084E7A" w:rsidRPr="00596FA1" w:rsidRDefault="00084E7A" w:rsidP="00084E7A">
      <w:r w:rsidRPr="00596FA1">
        <w:br w:type="page"/>
      </w:r>
    </w:p>
    <w:p w:rsidR="00084E7A" w:rsidRPr="00596FA1" w:rsidRDefault="00800DAF" w:rsidP="00084E7A">
      <w:pPr>
        <w:pStyle w:val="Heading4"/>
      </w:pPr>
      <w:bookmarkStart w:id="15" w:name="_fs_CrZbOsxjDkyiHX8UW8kr7g"/>
      <w:r w:rsidRPr="00596FA1">
        <w:lastRenderedPageBreak/>
        <w:t xml:space="preserve">2. Evidence Needed to Support </w:t>
      </w:r>
      <w:r w:rsidR="00F17260">
        <w:t>L</w:t>
      </w:r>
      <w:r w:rsidR="00E954CA">
        <w:t xml:space="preserve">imited </w:t>
      </w:r>
      <w:r w:rsidR="00F17260">
        <w:t>D</w:t>
      </w:r>
      <w:r w:rsidR="00E954CA">
        <w:t xml:space="preserve">enial of </w:t>
      </w:r>
      <w:r w:rsidR="00F17260">
        <w:t>P</w:t>
      </w:r>
      <w:r w:rsidR="00E954CA">
        <w:t>articipation</w:t>
      </w:r>
      <w:r w:rsidRPr="00596FA1">
        <w:t xml:space="preserve"> Actions</w:t>
      </w:r>
    </w:p>
    <w:bookmarkEnd w:id="15"/>
    <w:p w:rsidR="00084E7A" w:rsidRPr="00596FA1" w:rsidRDefault="00084E7A" w:rsidP="00084E7A">
      <w:pPr>
        <w:pStyle w:val="BlockLine"/>
        <w:ind w:left="1728"/>
      </w:pPr>
    </w:p>
    <w:tbl>
      <w:tblPr>
        <w:tblW w:w="9644" w:type="dxa"/>
        <w:tblLayout w:type="fixed"/>
        <w:tblLook w:val="0000" w:firstRow="0" w:lastRow="0" w:firstColumn="0" w:lastColumn="0" w:noHBand="0" w:noVBand="0"/>
      </w:tblPr>
      <w:tblGrid>
        <w:gridCol w:w="1728"/>
        <w:gridCol w:w="7916"/>
      </w:tblGrid>
      <w:tr w:rsidR="00084E7A" w:rsidRPr="00596FA1" w:rsidTr="00DB1CE2">
        <w:tc>
          <w:tcPr>
            <w:tcW w:w="1728" w:type="dxa"/>
            <w:shd w:val="clear" w:color="auto" w:fill="auto"/>
          </w:tcPr>
          <w:p w:rsidR="00084E7A" w:rsidRPr="00596FA1" w:rsidRDefault="00084E7A" w:rsidP="00DB1CE2">
            <w:pPr>
              <w:pStyle w:val="Heading5"/>
              <w:rPr>
                <w:sz w:val="24"/>
                <w:szCs w:val="24"/>
              </w:rPr>
            </w:pPr>
            <w:bookmarkStart w:id="16" w:name="_fs_QPTArCBg5kySXh8w03sA" w:colFirst="0" w:colLast="0"/>
            <w:r w:rsidRPr="00596FA1">
              <w:rPr>
                <w:sz w:val="24"/>
                <w:szCs w:val="24"/>
              </w:rPr>
              <w:t>Change Date</w:t>
            </w:r>
          </w:p>
        </w:tc>
        <w:tc>
          <w:tcPr>
            <w:tcW w:w="7916" w:type="dxa"/>
            <w:shd w:val="clear" w:color="auto" w:fill="auto"/>
          </w:tcPr>
          <w:p w:rsidR="00084E7A" w:rsidRPr="00596FA1" w:rsidRDefault="000A778B" w:rsidP="00084E7A">
            <w:pPr>
              <w:pStyle w:val="BlockText"/>
            </w:pPr>
            <w:r>
              <w:t>May 23, 2017</w:t>
            </w:r>
            <w:r w:rsidR="00084E7A" w:rsidRPr="00596FA1">
              <w:t>, Change 5</w:t>
            </w:r>
          </w:p>
          <w:p w:rsidR="00084E7A" w:rsidRPr="00596FA1" w:rsidRDefault="00084E7A" w:rsidP="00084E7A">
            <w:pPr>
              <w:pStyle w:val="BulletText1"/>
              <w:rPr>
                <w:szCs w:val="24"/>
              </w:rPr>
            </w:pPr>
            <w:r w:rsidRPr="00596FA1">
              <w:rPr>
                <w:szCs w:val="24"/>
              </w:rPr>
              <w:t>This section has been updated in its entirety.</w:t>
            </w:r>
          </w:p>
        </w:tc>
      </w:tr>
      <w:bookmarkEnd w:id="16"/>
    </w:tbl>
    <w:p w:rsidR="00084E7A" w:rsidRPr="00596FA1" w:rsidRDefault="00084E7A" w:rsidP="00084E7A">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084E7A" w:rsidRPr="00596FA1" w:rsidTr="00084E7A">
        <w:tc>
          <w:tcPr>
            <w:tcW w:w="1728" w:type="dxa"/>
            <w:shd w:val="clear" w:color="auto" w:fill="auto"/>
          </w:tcPr>
          <w:p w:rsidR="00084E7A" w:rsidRPr="00BB0481" w:rsidRDefault="00084E7A" w:rsidP="00084E7A">
            <w:pPr>
              <w:pStyle w:val="Heading5"/>
              <w:rPr>
                <w:sz w:val="24"/>
                <w:szCs w:val="24"/>
              </w:rPr>
            </w:pPr>
            <w:bookmarkStart w:id="17" w:name="_fs_XwMKc7u9HUmo3dZ1RjFeyQ" w:colFirst="0" w:colLast="0"/>
            <w:r w:rsidRPr="00BB0481">
              <w:rPr>
                <w:sz w:val="24"/>
                <w:szCs w:val="24"/>
              </w:rPr>
              <w:t>a. Standards of Evidence</w:t>
            </w:r>
          </w:p>
        </w:tc>
        <w:tc>
          <w:tcPr>
            <w:tcW w:w="7916" w:type="dxa"/>
            <w:shd w:val="clear" w:color="auto" w:fill="auto"/>
          </w:tcPr>
          <w:p w:rsidR="00084E7A" w:rsidRPr="00C7485A" w:rsidRDefault="00084E7A" w:rsidP="00084E7A">
            <w:pPr>
              <w:pStyle w:val="BlockText"/>
            </w:pPr>
            <w:r w:rsidRPr="00A941FF">
              <w:t>A</w:t>
            </w:r>
            <w:r w:rsidR="00E917BC">
              <w:t>n</w:t>
            </w:r>
            <w:r w:rsidRPr="00E76AF7">
              <w:t xml:space="preserve"> </w:t>
            </w:r>
            <w:r w:rsidR="00C7485A">
              <w:t xml:space="preserve">LDP </w:t>
            </w:r>
            <w:r w:rsidRPr="00E76AF7">
              <w:t xml:space="preserve">sanction must be </w:t>
            </w:r>
            <w:r w:rsidR="00E917BC">
              <w:t>supported by facts and adequate evidence.</w:t>
            </w:r>
            <w:r w:rsidR="00C7485A">
              <w:t xml:space="preserve"> </w:t>
            </w:r>
            <w:r w:rsidR="00C7485A" w:rsidRPr="00C7485A">
              <w:t xml:space="preserve">Adequate evidence means information sufficient to support the reasonable belief that a particular act or omission has occurred (2 </w:t>
            </w:r>
            <w:r w:rsidR="00A813A5">
              <w:t>C.F.R.</w:t>
            </w:r>
            <w:r w:rsidR="00C7485A" w:rsidRPr="00C7485A">
              <w:t xml:space="preserve"> 180.900).</w:t>
            </w:r>
          </w:p>
          <w:p w:rsidR="00084E7A" w:rsidRPr="00824546" w:rsidRDefault="00084E7A" w:rsidP="00084E7A">
            <w:pPr>
              <w:pStyle w:val="BlockText"/>
              <w:numPr>
                <w:ilvl w:val="0"/>
                <w:numId w:val="26"/>
              </w:numPr>
            </w:pPr>
            <w:r w:rsidRPr="00824546">
              <w:t>It must not be based on unsubstantiated rumors, suspicion, or allegations.</w:t>
            </w:r>
          </w:p>
          <w:p w:rsidR="00084E7A" w:rsidRPr="00BB0481" w:rsidRDefault="00084E7A" w:rsidP="00084E7A">
            <w:pPr>
              <w:pStyle w:val="BlockText"/>
              <w:numPr>
                <w:ilvl w:val="0"/>
                <w:numId w:val="26"/>
              </w:numPr>
            </w:pPr>
            <w:r w:rsidRPr="00BB0481">
              <w:t>Such evidence can be introduced into the record of the hearing and accorded such weight and consideration, as the circumstances warrant.</w:t>
            </w:r>
          </w:p>
          <w:p w:rsidR="00084E7A" w:rsidRPr="00BB0481" w:rsidRDefault="00084E7A" w:rsidP="00E917BC">
            <w:pPr>
              <w:pStyle w:val="BlockText"/>
              <w:numPr>
                <w:ilvl w:val="0"/>
                <w:numId w:val="26"/>
              </w:numPr>
            </w:pPr>
            <w:r w:rsidRPr="00BB0481">
              <w:t xml:space="preserve">In some cases, secondary or hearsay evidence, signed written statements, etc., may be the only evidence available on some points. </w:t>
            </w:r>
          </w:p>
        </w:tc>
      </w:tr>
      <w:bookmarkEnd w:id="17"/>
    </w:tbl>
    <w:p w:rsidR="00084E7A" w:rsidRPr="00596FA1" w:rsidRDefault="00084E7A" w:rsidP="00084E7A">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084E7A" w:rsidRPr="00596FA1" w:rsidTr="00084E7A">
        <w:tc>
          <w:tcPr>
            <w:tcW w:w="1728" w:type="dxa"/>
            <w:shd w:val="clear" w:color="auto" w:fill="auto"/>
          </w:tcPr>
          <w:p w:rsidR="00084E7A" w:rsidRPr="00596FA1" w:rsidRDefault="00084E7A" w:rsidP="00084E7A">
            <w:pPr>
              <w:pStyle w:val="Heading5"/>
              <w:rPr>
                <w:sz w:val="24"/>
                <w:szCs w:val="24"/>
              </w:rPr>
            </w:pPr>
            <w:bookmarkStart w:id="18" w:name="_fs_nPXv33G9fkGOShPlgDnzUw" w:colFirst="0" w:colLast="0"/>
            <w:r w:rsidRPr="00596FA1">
              <w:rPr>
                <w:sz w:val="24"/>
                <w:szCs w:val="24"/>
              </w:rPr>
              <w:t>b. Inspector General (IG) and Federal Bureau of Investigation (FBI) Reports May Not be Used as Evidence</w:t>
            </w:r>
          </w:p>
        </w:tc>
        <w:tc>
          <w:tcPr>
            <w:tcW w:w="7916" w:type="dxa"/>
            <w:shd w:val="clear" w:color="auto" w:fill="auto"/>
          </w:tcPr>
          <w:p w:rsidR="00084E7A" w:rsidRPr="00596FA1" w:rsidRDefault="009A642B" w:rsidP="00084E7A">
            <w:pPr>
              <w:pStyle w:val="BlockText"/>
            </w:pPr>
            <w:r>
              <w:t xml:space="preserve">IG </w:t>
            </w:r>
            <w:r w:rsidR="00084E7A" w:rsidRPr="00596FA1">
              <w:t xml:space="preserve">and </w:t>
            </w:r>
            <w:r>
              <w:t>FBI</w:t>
            </w:r>
            <w:r w:rsidR="00084E7A" w:rsidRPr="00596FA1">
              <w:t xml:space="preserve"> reports may </w:t>
            </w:r>
            <w:r w:rsidR="00084E7A" w:rsidRPr="00596FA1">
              <w:rPr>
                <w:u w:val="single"/>
              </w:rPr>
              <w:t>not</w:t>
            </w:r>
            <w:r w:rsidR="00084E7A" w:rsidRPr="00596FA1">
              <w:t xml:space="preserve"> be introduced as evidence since they are confidential because: </w:t>
            </w:r>
          </w:p>
          <w:p w:rsidR="00084E7A" w:rsidRPr="00596FA1" w:rsidRDefault="00084E7A" w:rsidP="00084E7A">
            <w:pPr>
              <w:pStyle w:val="BlockText"/>
              <w:numPr>
                <w:ilvl w:val="0"/>
                <w:numId w:val="27"/>
              </w:numPr>
            </w:pPr>
            <w:r w:rsidRPr="00596FA1">
              <w:t xml:space="preserve">The source of information in such reports may not be revealed.  </w:t>
            </w:r>
          </w:p>
          <w:p w:rsidR="00084E7A" w:rsidRPr="00596FA1" w:rsidRDefault="00084E7A" w:rsidP="00084E7A">
            <w:pPr>
              <w:pStyle w:val="BlockText"/>
              <w:numPr>
                <w:ilvl w:val="0"/>
                <w:numId w:val="27"/>
              </w:numPr>
            </w:pPr>
            <w:r w:rsidRPr="00596FA1">
              <w:t>Information in such reports may only be presented to the hearing board through an independent medium; i.e., by means of witnesses, documents, records, etc.</w:t>
            </w:r>
          </w:p>
          <w:p w:rsidR="00084E7A" w:rsidRPr="00596FA1" w:rsidRDefault="00084E7A" w:rsidP="00084E7A">
            <w:pPr>
              <w:pStyle w:val="BlockText"/>
              <w:numPr>
                <w:ilvl w:val="0"/>
                <w:numId w:val="27"/>
              </w:numPr>
            </w:pPr>
            <w:r w:rsidRPr="00596FA1">
              <w:t xml:space="preserve">Unverified memoranda of interviews contained in investigative reports may not be introduced as evidence. </w:t>
            </w:r>
          </w:p>
          <w:p w:rsidR="00084E7A" w:rsidRPr="00596FA1" w:rsidRDefault="00084E7A" w:rsidP="00084E7A">
            <w:pPr>
              <w:pStyle w:val="BlockText"/>
            </w:pPr>
          </w:p>
          <w:p w:rsidR="00084E7A" w:rsidRPr="00596FA1" w:rsidRDefault="00084E7A" w:rsidP="00084E7A">
            <w:pPr>
              <w:pStyle w:val="BlockText"/>
            </w:pPr>
            <w:r w:rsidRPr="00FE76D9">
              <w:rPr>
                <w:u w:val="single"/>
              </w:rPr>
              <w:t>Exception</w:t>
            </w:r>
            <w:r w:rsidRPr="00FE76D9">
              <w:t>:</w:t>
            </w:r>
            <w:r w:rsidR="008C3369">
              <w:t xml:space="preserve"> </w:t>
            </w:r>
            <w:r w:rsidRPr="00596FA1">
              <w:t>Allegations contained in such memoranda may be introduced into the record by direct examination of either the person interviewed or the investigator that conducted the interview when appearing as a witness at the hearing.</w:t>
            </w:r>
          </w:p>
        </w:tc>
      </w:tr>
      <w:bookmarkEnd w:id="18"/>
    </w:tbl>
    <w:p w:rsidR="00084E7A" w:rsidRPr="00596FA1" w:rsidRDefault="00084E7A" w:rsidP="00084E7A">
      <w:pPr>
        <w:pStyle w:val="BlockLine"/>
        <w:ind w:left="1728"/>
        <w:rPr>
          <w:szCs w:val="24"/>
        </w:rPr>
      </w:pPr>
    </w:p>
    <w:p w:rsidR="00E917BC" w:rsidRDefault="00E917BC">
      <w:pPr>
        <w:rPr>
          <w:i/>
          <w:szCs w:val="20"/>
        </w:rPr>
      </w:pPr>
      <w:r>
        <w:br w:type="page"/>
      </w:r>
    </w:p>
    <w:p w:rsidR="00800DAF" w:rsidRPr="00596FA1" w:rsidRDefault="00800DAF" w:rsidP="00800DAF">
      <w:pPr>
        <w:pStyle w:val="Heading4"/>
      </w:pPr>
      <w:bookmarkStart w:id="19" w:name="_fs_uNUD37ODjEO67QaWpdBWMA"/>
      <w:bookmarkStart w:id="20" w:name="_fs_bMs11mvgkSmaVjsKssWgg"/>
      <w:r w:rsidRPr="00596FA1">
        <w:lastRenderedPageBreak/>
        <w:t>3. R</w:t>
      </w:r>
      <w:r w:rsidR="009B1C33">
        <w:t xml:space="preserve">egional </w:t>
      </w:r>
      <w:r w:rsidRPr="00596FA1">
        <w:t>L</w:t>
      </w:r>
      <w:r w:rsidR="009B1C33">
        <w:t xml:space="preserve">oan </w:t>
      </w:r>
      <w:r w:rsidRPr="00596FA1">
        <w:t>C</w:t>
      </w:r>
      <w:r w:rsidR="009B1C33">
        <w:t>enter</w:t>
      </w:r>
      <w:r w:rsidRPr="00596FA1">
        <w:t xml:space="preserve"> Responsibilities</w:t>
      </w:r>
      <w:r w:rsidR="009B1C33">
        <w:t xml:space="preserve"> </w:t>
      </w:r>
      <w:r w:rsidRPr="00596FA1">
        <w:t xml:space="preserve">and Procedures for </w:t>
      </w:r>
      <w:r w:rsidR="00642931">
        <w:t>Sanctions</w:t>
      </w:r>
    </w:p>
    <w:bookmarkEnd w:id="19"/>
    <w:bookmarkEnd w:id="20"/>
    <w:p w:rsidR="00800DAF" w:rsidRPr="00596FA1" w:rsidRDefault="00800DAF" w:rsidP="00800DAF">
      <w:pPr>
        <w:pStyle w:val="BlockLine"/>
        <w:ind w:left="1728"/>
      </w:pPr>
    </w:p>
    <w:tbl>
      <w:tblPr>
        <w:tblW w:w="9644" w:type="dxa"/>
        <w:tblLayout w:type="fixed"/>
        <w:tblLook w:val="0000" w:firstRow="0" w:lastRow="0" w:firstColumn="0" w:lastColumn="0" w:noHBand="0" w:noVBand="0"/>
      </w:tblPr>
      <w:tblGrid>
        <w:gridCol w:w="1728"/>
        <w:gridCol w:w="7916"/>
      </w:tblGrid>
      <w:tr w:rsidR="004C1258" w:rsidRPr="00596FA1" w:rsidTr="004C1258">
        <w:tc>
          <w:tcPr>
            <w:tcW w:w="1728" w:type="dxa"/>
            <w:shd w:val="clear" w:color="auto" w:fill="auto"/>
          </w:tcPr>
          <w:p w:rsidR="004C1258" w:rsidRPr="00596FA1" w:rsidRDefault="004C1258" w:rsidP="004C1258">
            <w:pPr>
              <w:pStyle w:val="Heading5"/>
              <w:rPr>
                <w:sz w:val="24"/>
                <w:szCs w:val="24"/>
              </w:rPr>
            </w:pPr>
            <w:bookmarkStart w:id="21" w:name="_fs_tiZpExR8kupJjLsr1nUtg" w:colFirst="0" w:colLast="0"/>
            <w:r w:rsidRPr="00596FA1">
              <w:rPr>
                <w:sz w:val="24"/>
                <w:szCs w:val="24"/>
              </w:rPr>
              <w:t>Change Date</w:t>
            </w:r>
          </w:p>
        </w:tc>
        <w:tc>
          <w:tcPr>
            <w:tcW w:w="7916" w:type="dxa"/>
            <w:shd w:val="clear" w:color="auto" w:fill="auto"/>
          </w:tcPr>
          <w:p w:rsidR="004C1258" w:rsidRPr="00596FA1" w:rsidRDefault="002E3F8B" w:rsidP="004C1258">
            <w:pPr>
              <w:pStyle w:val="BlockText"/>
            </w:pPr>
            <w:r>
              <w:t>March 10</w:t>
            </w:r>
            <w:r w:rsidR="009B4927">
              <w:t>, 2020</w:t>
            </w:r>
            <w:r w:rsidR="002A27C0">
              <w:t>,</w:t>
            </w:r>
            <w:r w:rsidR="009B4927">
              <w:t xml:space="preserve"> Change</w:t>
            </w:r>
            <w:r w:rsidR="00D02775">
              <w:t xml:space="preserve"> </w:t>
            </w:r>
            <w:r w:rsidR="006861B4">
              <w:t>6</w:t>
            </w:r>
          </w:p>
          <w:p w:rsidR="004C1258" w:rsidRPr="00596FA1" w:rsidRDefault="009B4927" w:rsidP="004C1258">
            <w:pPr>
              <w:pStyle w:val="BulletText1"/>
              <w:rPr>
                <w:szCs w:val="24"/>
              </w:rPr>
            </w:pPr>
            <w:r w:rsidRPr="00596FA1">
              <w:t xml:space="preserve">This section has been </w:t>
            </w:r>
            <w:r w:rsidR="00F70331" w:rsidRPr="00596FA1">
              <w:t xml:space="preserve">updated </w:t>
            </w:r>
            <w:r w:rsidR="00F70331">
              <w:t>to</w:t>
            </w:r>
            <w:r>
              <w:t xml:space="preserve"> remove RLC Director and replace with Loan Guaranty Officer (LGO)</w:t>
            </w:r>
            <w:r w:rsidRPr="00596FA1">
              <w:t>.</w:t>
            </w:r>
          </w:p>
        </w:tc>
      </w:tr>
      <w:bookmarkEnd w:id="21"/>
    </w:tbl>
    <w:p w:rsidR="004C1258" w:rsidRPr="00596FA1" w:rsidRDefault="004C1258" w:rsidP="004C1258">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800DAF" w:rsidRPr="00596FA1" w:rsidTr="00DB1CE2">
        <w:tc>
          <w:tcPr>
            <w:tcW w:w="1728" w:type="dxa"/>
            <w:shd w:val="clear" w:color="auto" w:fill="auto"/>
          </w:tcPr>
          <w:p w:rsidR="00800DAF" w:rsidRPr="00596FA1" w:rsidRDefault="00800DAF" w:rsidP="00DB1CE2">
            <w:pPr>
              <w:pStyle w:val="Heading5"/>
              <w:rPr>
                <w:sz w:val="24"/>
                <w:szCs w:val="24"/>
              </w:rPr>
            </w:pPr>
            <w:bookmarkStart w:id="22" w:name="_fs_wb8HFzLm0uZSCBnZ5e7Q" w:colFirst="0" w:colLast="0"/>
            <w:r w:rsidRPr="00596FA1">
              <w:rPr>
                <w:sz w:val="24"/>
                <w:szCs w:val="24"/>
              </w:rPr>
              <w:t>a. Regulations</w:t>
            </w:r>
          </w:p>
        </w:tc>
        <w:tc>
          <w:tcPr>
            <w:tcW w:w="7916" w:type="dxa"/>
            <w:shd w:val="clear" w:color="auto" w:fill="auto"/>
          </w:tcPr>
          <w:p w:rsidR="00800DAF" w:rsidRPr="00FE76D9" w:rsidRDefault="00800DAF" w:rsidP="00800DAF">
            <w:pPr>
              <w:numPr>
                <w:ilvl w:val="12"/>
                <w:numId w:val="0"/>
              </w:numPr>
              <w:overflowPunct w:val="0"/>
              <w:autoSpaceDE w:val="0"/>
              <w:autoSpaceDN w:val="0"/>
              <w:adjustRightInd w:val="0"/>
              <w:textAlignment w:val="baseline"/>
            </w:pPr>
            <w:r w:rsidRPr="00596FA1">
              <w:t>Be familiar with this chapter and VA regulations at 2 C</w:t>
            </w:r>
            <w:r w:rsidR="008C3369">
              <w:t>.</w:t>
            </w:r>
            <w:r w:rsidRPr="00596FA1">
              <w:t>F</w:t>
            </w:r>
            <w:r w:rsidR="008C3369">
              <w:t>.</w:t>
            </w:r>
            <w:r w:rsidRPr="00596FA1">
              <w:t>R</w:t>
            </w:r>
            <w:r w:rsidR="008C3369">
              <w:t>.</w:t>
            </w:r>
            <w:r w:rsidRPr="00596FA1">
              <w:t xml:space="preserve"> parts </w:t>
            </w:r>
            <w:hyperlink r:id="rId13" w:history="1">
              <w:r w:rsidRPr="00FE76D9">
                <w:rPr>
                  <w:color w:val="0000FF"/>
                </w:rPr>
                <w:t>180</w:t>
              </w:r>
            </w:hyperlink>
            <w:r w:rsidRPr="00FE76D9">
              <w:t xml:space="preserve"> and </w:t>
            </w:r>
            <w:hyperlink r:id="rId14" w:history="1">
              <w:r w:rsidRPr="00FE76D9">
                <w:rPr>
                  <w:color w:val="0000FF"/>
                </w:rPr>
                <w:t>801</w:t>
              </w:r>
            </w:hyperlink>
            <w:r w:rsidRPr="00FE76D9">
              <w:t>.</w:t>
            </w:r>
          </w:p>
          <w:p w:rsidR="00800DAF" w:rsidRPr="00FE76D9" w:rsidRDefault="00800DAF" w:rsidP="00800DAF">
            <w:pPr>
              <w:numPr>
                <w:ilvl w:val="12"/>
                <w:numId w:val="0"/>
              </w:numPr>
              <w:overflowPunct w:val="0"/>
              <w:autoSpaceDE w:val="0"/>
              <w:autoSpaceDN w:val="0"/>
              <w:adjustRightInd w:val="0"/>
              <w:textAlignment w:val="baseline"/>
            </w:pPr>
          </w:p>
          <w:p w:rsidR="00800DAF" w:rsidRPr="00596FA1" w:rsidRDefault="00800DAF" w:rsidP="00800DAF">
            <w:pPr>
              <w:pStyle w:val="BlockText"/>
            </w:pPr>
            <w:r w:rsidRPr="00FE76D9">
              <w:rPr>
                <w:color w:val="auto"/>
              </w:rPr>
              <w:t xml:space="preserve">Where appropriate, apply the provisions of Chapter 6 of the </w:t>
            </w:r>
            <w:hyperlink r:id="rId15" w:history="1">
              <w:r w:rsidRPr="00FE76D9">
                <w:rPr>
                  <w:color w:val="0000FF"/>
                </w:rPr>
                <w:t>M26-2</w:t>
              </w:r>
            </w:hyperlink>
            <w:r w:rsidRPr="00FE76D9">
              <w:rPr>
                <w:color w:val="auto"/>
              </w:rPr>
              <w:t>.</w:t>
            </w:r>
          </w:p>
        </w:tc>
      </w:tr>
      <w:bookmarkEnd w:id="22"/>
    </w:tbl>
    <w:p w:rsidR="00800DAF" w:rsidRPr="00596FA1" w:rsidRDefault="00800DAF" w:rsidP="00800DAF">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800DAF" w:rsidRPr="00596FA1" w:rsidTr="00800DAF">
        <w:tc>
          <w:tcPr>
            <w:tcW w:w="1728" w:type="dxa"/>
            <w:shd w:val="clear" w:color="auto" w:fill="auto"/>
          </w:tcPr>
          <w:p w:rsidR="00800DAF" w:rsidRPr="00596FA1" w:rsidRDefault="00800DAF" w:rsidP="00800DAF">
            <w:pPr>
              <w:pStyle w:val="Heading5"/>
              <w:rPr>
                <w:sz w:val="24"/>
                <w:szCs w:val="24"/>
              </w:rPr>
            </w:pPr>
            <w:bookmarkStart w:id="23" w:name="_fs_c4GYjmNckChn8dKBOKSuA" w:colFirst="0" w:colLast="0"/>
            <w:r w:rsidRPr="00596FA1">
              <w:rPr>
                <w:sz w:val="24"/>
                <w:szCs w:val="24"/>
              </w:rPr>
              <w:t xml:space="preserve">b. </w:t>
            </w:r>
            <w:r w:rsidR="004C1258" w:rsidRPr="00596FA1">
              <w:rPr>
                <w:sz w:val="24"/>
                <w:szCs w:val="24"/>
              </w:rPr>
              <w:t>Disclose the Identities of Parties Subject to Sanctions</w:t>
            </w:r>
          </w:p>
        </w:tc>
        <w:tc>
          <w:tcPr>
            <w:tcW w:w="7916" w:type="dxa"/>
            <w:shd w:val="clear" w:color="auto" w:fill="auto"/>
          </w:tcPr>
          <w:p w:rsidR="004C1258" w:rsidRPr="00596FA1" w:rsidRDefault="004C1258" w:rsidP="004C1258">
            <w:pPr>
              <w:pStyle w:val="BlockText"/>
            </w:pPr>
            <w:r w:rsidRPr="00596FA1">
              <w:t>Notify the local HUD office(s) of VA's imposition of any debarment, suspension, or LDP against a participant within its geographic jurisdiction.</w:t>
            </w:r>
          </w:p>
          <w:p w:rsidR="004C1258" w:rsidRPr="00596FA1" w:rsidRDefault="004C1258" w:rsidP="004C1258">
            <w:pPr>
              <w:pStyle w:val="BlockText"/>
            </w:pPr>
            <w:r w:rsidRPr="00596FA1">
              <w:tab/>
            </w:r>
          </w:p>
          <w:p w:rsidR="004C1258" w:rsidRPr="00596FA1" w:rsidRDefault="004C1258" w:rsidP="004C1258">
            <w:pPr>
              <w:pStyle w:val="BlockText"/>
            </w:pPr>
            <w:r w:rsidRPr="00596FA1">
              <w:t>Release the names of participants against whom sanctions have been imposed to anyone requesting such information.</w:t>
            </w:r>
            <w:r w:rsidR="00E917BC">
              <w:t xml:space="preserve"> </w:t>
            </w:r>
            <w:hyperlink r:id="rId16" w:anchor="1" w:history="1">
              <w:r w:rsidR="00330CC3" w:rsidRPr="00FE76D9">
                <w:rPr>
                  <w:rStyle w:val="Hyperlink"/>
                  <w:u w:val="none"/>
                </w:rPr>
                <w:t>General Services A</w:t>
              </w:r>
              <w:r w:rsidR="00524533" w:rsidRPr="00FE76D9">
                <w:rPr>
                  <w:rStyle w:val="Hyperlink"/>
                  <w:u w:val="none"/>
                </w:rPr>
                <w:t>dministration</w:t>
              </w:r>
              <w:r w:rsidR="00330CC3" w:rsidRPr="00FE76D9">
                <w:rPr>
                  <w:rStyle w:val="Hyperlink"/>
                  <w:u w:val="none"/>
                </w:rPr>
                <w:t xml:space="preserve"> (GSA) </w:t>
              </w:r>
              <w:r w:rsidR="00941BF7" w:rsidRPr="00FE76D9">
                <w:rPr>
                  <w:rStyle w:val="Hyperlink"/>
                  <w:u w:val="none"/>
                </w:rPr>
                <w:t>System for Award Management (SAM)</w:t>
              </w:r>
            </w:hyperlink>
            <w:r w:rsidR="00941BF7">
              <w:t xml:space="preserve"> </w:t>
            </w:r>
            <w:r w:rsidR="00E917BC">
              <w:t xml:space="preserve">can be used </w:t>
            </w:r>
            <w:r w:rsidR="00941BF7">
              <w:t>to determine whether they are on the list of e</w:t>
            </w:r>
            <w:r w:rsidRPr="00596FA1">
              <w:t>xcluded from Federal Procurement or Non-procure</w:t>
            </w:r>
            <w:r w:rsidR="00941BF7">
              <w:t>ment Programs</w:t>
            </w:r>
            <w:r w:rsidRPr="00596FA1">
              <w:t>.</w:t>
            </w:r>
          </w:p>
          <w:p w:rsidR="004C1258" w:rsidRPr="00596FA1" w:rsidRDefault="004C1258" w:rsidP="004C1258">
            <w:pPr>
              <w:pStyle w:val="BlockText"/>
            </w:pPr>
          </w:p>
          <w:p w:rsidR="004C1258" w:rsidRPr="00596FA1" w:rsidRDefault="004C1258" w:rsidP="004C1258">
            <w:pPr>
              <w:pStyle w:val="BlockText"/>
            </w:pPr>
            <w:r w:rsidRPr="00596FA1">
              <w:t xml:space="preserve">Ensure disclosure is not made of participants who are being considered or recommended for sanctions. </w:t>
            </w:r>
          </w:p>
          <w:p w:rsidR="004C1258" w:rsidRPr="00596FA1" w:rsidRDefault="004C1258" w:rsidP="004C1258">
            <w:pPr>
              <w:pStyle w:val="BlockText"/>
            </w:pPr>
            <w:r w:rsidRPr="00596FA1">
              <w:tab/>
            </w:r>
          </w:p>
          <w:p w:rsidR="004C1258" w:rsidRPr="00596FA1" w:rsidRDefault="004C1258" w:rsidP="004C1258">
            <w:pPr>
              <w:pStyle w:val="BlockText"/>
            </w:pPr>
            <w:r w:rsidRPr="00596FA1">
              <w:t>Send a copy of any LDP imposed, after expiration of conference rights, to CO.</w:t>
            </w:r>
          </w:p>
          <w:p w:rsidR="004C1258" w:rsidRPr="00596FA1" w:rsidRDefault="004C1258" w:rsidP="004C1258">
            <w:pPr>
              <w:pStyle w:val="BlockText"/>
            </w:pPr>
            <w:r w:rsidRPr="00596FA1">
              <w:tab/>
            </w:r>
          </w:p>
          <w:p w:rsidR="00800DAF" w:rsidRPr="00596FA1" w:rsidRDefault="004C1258" w:rsidP="00E917BC">
            <w:pPr>
              <w:pStyle w:val="BlockText"/>
            </w:pPr>
            <w:r w:rsidRPr="00596FA1">
              <w:t>CO is responsible for adding or deleting names from</w:t>
            </w:r>
            <w:r w:rsidR="00E917BC">
              <w:t xml:space="preserve"> </w:t>
            </w:r>
            <w:r w:rsidRPr="00596FA1">
              <w:t>LDP List</w:t>
            </w:r>
            <w:r w:rsidR="008C3369">
              <w:t>,</w:t>
            </w:r>
            <w:r w:rsidRPr="00596FA1">
              <w:t xml:space="preserve"> and the GSA </w:t>
            </w:r>
            <w:r w:rsidR="00941BF7">
              <w:t>SAM</w:t>
            </w:r>
            <w:r w:rsidRPr="00596FA1">
              <w:t>.</w:t>
            </w:r>
          </w:p>
        </w:tc>
      </w:tr>
    </w:tbl>
    <w:bookmarkEnd w:id="23"/>
    <w:p w:rsidR="004C1258" w:rsidRPr="00596FA1" w:rsidRDefault="00132C6B" w:rsidP="004C1258">
      <w:pPr>
        <w:pStyle w:val="BlockLine"/>
        <w:ind w:left="1728"/>
      </w:pPr>
      <w:r>
        <w:t>Continued</w:t>
      </w:r>
      <w:r w:rsidR="004C1258" w:rsidRPr="00596FA1">
        <w:t xml:space="preserve"> on next page</w:t>
      </w:r>
    </w:p>
    <w:p w:rsidR="004C1258" w:rsidRPr="00596FA1" w:rsidRDefault="004C1258">
      <w:r w:rsidRPr="00596FA1">
        <w:br w:type="page"/>
      </w:r>
    </w:p>
    <w:p w:rsidR="004C1258" w:rsidRPr="00596FA1" w:rsidRDefault="002E3F8B" w:rsidP="004C1258">
      <w:pPr>
        <w:pStyle w:val="MapTitleContinued"/>
        <w:rPr>
          <w:b w:val="0"/>
          <w:sz w:val="24"/>
        </w:rPr>
      </w:pPr>
      <w:fldSimple w:instr="STYLEREF  &quot;Map Title&quot;  \* MERGEFORMAT ">
        <w:r w:rsidR="003E3DAA" w:rsidRPr="003E3DAA">
          <w:rPr>
            <w:bCs/>
            <w:noProof/>
          </w:rPr>
          <w:t xml:space="preserve">3. </w:t>
        </w:r>
        <w:r w:rsidR="003E3DAA">
          <w:rPr>
            <w:noProof/>
          </w:rPr>
          <w:t>Regional Loan Center Responsibilities and Procedures for Sanctions</w:t>
        </w:r>
      </w:fldSimple>
      <w:r w:rsidR="004C1258" w:rsidRPr="00596FA1">
        <w:rPr>
          <w:sz w:val="24"/>
        </w:rPr>
        <w:t xml:space="preserve">, </w:t>
      </w:r>
      <w:r w:rsidR="00132C6B">
        <w:rPr>
          <w:b w:val="0"/>
          <w:sz w:val="24"/>
        </w:rPr>
        <w:t>Continued</w:t>
      </w:r>
    </w:p>
    <w:p w:rsidR="004C1258" w:rsidRPr="008C0898" w:rsidRDefault="004C1258" w:rsidP="008C0898">
      <w:pPr>
        <w:pStyle w:val="BlockLine"/>
        <w:ind w:left="1728"/>
      </w:pPr>
    </w:p>
    <w:tbl>
      <w:tblPr>
        <w:tblW w:w="9644" w:type="dxa"/>
        <w:tblLayout w:type="fixed"/>
        <w:tblLook w:val="0000" w:firstRow="0" w:lastRow="0" w:firstColumn="0" w:lastColumn="0" w:noHBand="0" w:noVBand="0"/>
      </w:tblPr>
      <w:tblGrid>
        <w:gridCol w:w="1728"/>
        <w:gridCol w:w="7916"/>
      </w:tblGrid>
      <w:tr w:rsidR="001B7B3C" w:rsidRPr="00596FA1" w:rsidTr="001B7B3C">
        <w:tc>
          <w:tcPr>
            <w:tcW w:w="1728" w:type="dxa"/>
            <w:shd w:val="clear" w:color="auto" w:fill="auto"/>
          </w:tcPr>
          <w:p w:rsidR="001B7B3C" w:rsidRPr="00596FA1" w:rsidRDefault="00257251" w:rsidP="001B7B3C">
            <w:pPr>
              <w:pStyle w:val="Heading5"/>
              <w:rPr>
                <w:sz w:val="24"/>
                <w:szCs w:val="24"/>
              </w:rPr>
            </w:pPr>
            <w:bookmarkStart w:id="24" w:name="_fs_IS8k8jWzukawC0hiHBX2bw" w:colFirst="0" w:colLast="0"/>
            <w:r>
              <w:rPr>
                <w:sz w:val="24"/>
                <w:szCs w:val="24"/>
              </w:rPr>
              <w:t>c</w:t>
            </w:r>
            <w:r w:rsidR="001B7B3C" w:rsidRPr="00596FA1">
              <w:rPr>
                <w:sz w:val="24"/>
                <w:szCs w:val="24"/>
              </w:rPr>
              <w:t>. Provide Participant</w:t>
            </w:r>
            <w:r w:rsidR="007C3429">
              <w:rPr>
                <w:sz w:val="24"/>
                <w:szCs w:val="24"/>
              </w:rPr>
              <w:t>s</w:t>
            </w:r>
            <w:r w:rsidR="001B7B3C" w:rsidRPr="00596FA1">
              <w:rPr>
                <w:sz w:val="24"/>
                <w:szCs w:val="24"/>
              </w:rPr>
              <w:t xml:space="preserve"> the Opportunity to Avoid Sanctions</w:t>
            </w:r>
          </w:p>
        </w:tc>
        <w:tc>
          <w:tcPr>
            <w:tcW w:w="7916" w:type="dxa"/>
            <w:shd w:val="clear" w:color="auto" w:fill="auto"/>
          </w:tcPr>
          <w:p w:rsidR="001B7B3C" w:rsidRPr="00596FA1" w:rsidRDefault="001B7B3C" w:rsidP="001B7B3C">
            <w:pPr>
              <w:pStyle w:val="BlockText"/>
            </w:pPr>
            <w:r w:rsidRPr="00596FA1">
              <w:t>Notify the participant in writing that sanctions are being considered and provide the opportunity to correct problems where possible.</w:t>
            </w:r>
          </w:p>
          <w:p w:rsidR="001B7B3C" w:rsidRPr="00596FA1" w:rsidRDefault="001B7B3C" w:rsidP="001B7B3C">
            <w:pPr>
              <w:pStyle w:val="BlockText"/>
            </w:pPr>
          </w:p>
          <w:p w:rsidR="001B7B3C" w:rsidRPr="00596FA1" w:rsidRDefault="001B7B3C" w:rsidP="001B7B3C">
            <w:pPr>
              <w:pStyle w:val="BlockText"/>
            </w:pPr>
            <w:r w:rsidRPr="00596FA1">
              <w:t xml:space="preserve">Does </w:t>
            </w:r>
            <w:r w:rsidRPr="00FE76D9">
              <w:t>not</w:t>
            </w:r>
            <w:r w:rsidRPr="00596FA1">
              <w:t xml:space="preserve"> apply to cases involving fraud or criminal activity.</w:t>
            </w:r>
          </w:p>
          <w:p w:rsidR="001B7B3C" w:rsidRPr="00596FA1" w:rsidRDefault="001B7B3C" w:rsidP="001B7B3C">
            <w:pPr>
              <w:pStyle w:val="BlockText"/>
            </w:pPr>
          </w:p>
          <w:p w:rsidR="001B7B3C" w:rsidRPr="00596FA1" w:rsidRDefault="001B7B3C" w:rsidP="001B7B3C">
            <w:pPr>
              <w:pStyle w:val="BlockText"/>
            </w:pPr>
            <w:r w:rsidRPr="00FE76D9">
              <w:t>Example</w:t>
            </w:r>
            <w:r w:rsidRPr="00596FA1">
              <w:t xml:space="preserve">: Builder Construction Deficiency. (See </w:t>
            </w:r>
            <w:hyperlink r:id="rId17" w:history="1">
              <w:r w:rsidRPr="00FE76D9">
                <w:rPr>
                  <w:rStyle w:val="Hyperlink"/>
                  <w:u w:val="none"/>
                </w:rPr>
                <w:t>M26-2</w:t>
              </w:r>
            </w:hyperlink>
            <w:r w:rsidRPr="00596FA1">
              <w:t>).</w:t>
            </w:r>
          </w:p>
          <w:p w:rsidR="001B7B3C" w:rsidRPr="00596FA1" w:rsidRDefault="001B7B3C" w:rsidP="001B7B3C">
            <w:pPr>
              <w:pStyle w:val="BlockText"/>
              <w:numPr>
                <w:ilvl w:val="0"/>
                <w:numId w:val="28"/>
              </w:numPr>
            </w:pPr>
            <w:r w:rsidRPr="00596FA1">
              <w:t xml:space="preserve">A Veteran reports that after the </w:t>
            </w:r>
            <w:r w:rsidR="00356721">
              <w:t>RLC</w:t>
            </w:r>
            <w:r w:rsidRPr="00596FA1">
              <w:t xml:space="preserve"> notified the builder of a construction deficiency complaint, the builder did not correct the problem or refuses to cooperate.</w:t>
            </w:r>
          </w:p>
          <w:p w:rsidR="001B7B3C" w:rsidRPr="00596FA1" w:rsidRDefault="001B7B3C" w:rsidP="001B7B3C">
            <w:pPr>
              <w:pStyle w:val="BlockText"/>
              <w:numPr>
                <w:ilvl w:val="0"/>
                <w:numId w:val="28"/>
              </w:numPr>
            </w:pPr>
            <w:r w:rsidRPr="00596FA1">
              <w:t xml:space="preserve">If the facts warrant, based on a field review of the property, notify the builder in writing that sanctions are being considered. Include the builder's option to submit documentation or visit the </w:t>
            </w:r>
            <w:r w:rsidR="00356721">
              <w:t>RLC</w:t>
            </w:r>
            <w:r w:rsidRPr="00596FA1">
              <w:t xml:space="preserve"> to dispute the complaint.</w:t>
            </w:r>
          </w:p>
          <w:p w:rsidR="00356D48" w:rsidRDefault="001B7B3C" w:rsidP="00356D48">
            <w:pPr>
              <w:pStyle w:val="BlockText"/>
              <w:numPr>
                <w:ilvl w:val="0"/>
                <w:numId w:val="28"/>
              </w:numPr>
            </w:pPr>
            <w:r w:rsidRPr="00596FA1">
              <w:t xml:space="preserve">If the builder fails to successfully dispute the complaint or correct the deficiencies determined by VA to be the builder's responsibility after reasonable opportunity, advise the builder by registered or certified mail that, unless satisfactory arrangements are made with the </w:t>
            </w:r>
            <w:r w:rsidR="00356721">
              <w:t>RLC</w:t>
            </w:r>
            <w:r w:rsidRPr="00596FA1">
              <w:t xml:space="preserve"> by a specific date, sanctions will be imposed.</w:t>
            </w:r>
          </w:p>
          <w:p w:rsidR="001B7B3C" w:rsidRDefault="001B7B3C" w:rsidP="00356D48">
            <w:pPr>
              <w:pStyle w:val="BlockText"/>
              <w:numPr>
                <w:ilvl w:val="0"/>
                <w:numId w:val="28"/>
              </w:numPr>
            </w:pPr>
            <w:r w:rsidRPr="00596FA1">
              <w:t>If arrangements are not made by the builder by the specified date, impose or recommend sanctions.</w:t>
            </w:r>
            <w:r w:rsidR="008C0898">
              <w:br/>
            </w:r>
          </w:p>
          <w:p w:rsidR="008C0898" w:rsidRPr="00596FA1" w:rsidRDefault="008C0898" w:rsidP="008C0898">
            <w:pPr>
              <w:pStyle w:val="BlockText"/>
            </w:pPr>
            <w:r w:rsidRPr="00596FA1">
              <w:rPr>
                <w:b/>
              </w:rPr>
              <w:t>Example</w:t>
            </w:r>
            <w:r w:rsidRPr="00596FA1">
              <w:t xml:space="preserve">: Excluded Individual Employed by Lender.  </w:t>
            </w:r>
          </w:p>
          <w:p w:rsidR="008C0898" w:rsidRPr="00596FA1" w:rsidRDefault="008C0898" w:rsidP="00A4213C">
            <w:pPr>
              <w:pStyle w:val="BlockText"/>
              <w:numPr>
                <w:ilvl w:val="0"/>
                <w:numId w:val="28"/>
              </w:numPr>
              <w:ind w:left="342"/>
            </w:pPr>
            <w:r w:rsidRPr="00596FA1">
              <w:t>A</w:t>
            </w:r>
            <w:r>
              <w:t>n</w:t>
            </w:r>
            <w:r w:rsidRPr="00596FA1">
              <w:t xml:space="preserve"> </w:t>
            </w:r>
            <w:r>
              <w:t>RLC</w:t>
            </w:r>
            <w:r w:rsidRPr="00596FA1">
              <w:t xml:space="preserve"> learns that a debarred or suspended individual is employed by a lender.  </w:t>
            </w:r>
          </w:p>
          <w:p w:rsidR="008C0898" w:rsidRPr="00596FA1" w:rsidRDefault="00A4213C" w:rsidP="00A4213C">
            <w:pPr>
              <w:pStyle w:val="BlockText"/>
              <w:numPr>
                <w:ilvl w:val="0"/>
                <w:numId w:val="28"/>
              </w:numPr>
              <w:ind w:left="342"/>
            </w:pPr>
            <w:r>
              <w:t>No party who employs</w:t>
            </w:r>
            <w:r w:rsidR="008C0898" w:rsidRPr="00596FA1">
              <w:t xml:space="preserve"> a debarred individual may continue to conduct </w:t>
            </w:r>
            <w:r>
              <w:t>g</w:t>
            </w:r>
            <w:r w:rsidR="008C0898" w:rsidRPr="00596FA1">
              <w:t xml:space="preserve">overnment business.  </w:t>
            </w:r>
          </w:p>
          <w:p w:rsidR="008C0898" w:rsidRPr="00596FA1" w:rsidRDefault="008C0898" w:rsidP="00A4213C">
            <w:pPr>
              <w:pStyle w:val="BlockText"/>
              <w:numPr>
                <w:ilvl w:val="0"/>
                <w:numId w:val="28"/>
              </w:numPr>
              <w:ind w:left="342"/>
            </w:pPr>
            <w:r w:rsidRPr="00596FA1">
              <w:t>Consult Loan Policy prior to contacting the lender.</w:t>
            </w:r>
          </w:p>
          <w:p w:rsidR="008C0898" w:rsidRPr="00596FA1" w:rsidRDefault="008C0898" w:rsidP="00A4213C">
            <w:pPr>
              <w:pStyle w:val="BlockText"/>
              <w:numPr>
                <w:ilvl w:val="0"/>
                <w:numId w:val="28"/>
              </w:numPr>
              <w:ind w:left="342"/>
            </w:pPr>
            <w:r w:rsidRPr="00596FA1">
              <w:t xml:space="preserve">With CO concurrence, notify the lender that the individual has been debarred or suspended by VA and may not be employed until the sanction is lifted. Include a warning that </w:t>
            </w:r>
            <w:r>
              <w:t>continued</w:t>
            </w:r>
            <w:r w:rsidRPr="00596FA1">
              <w:t xml:space="preserve"> employment of the individual in such capacity could result in sanctions against the lender. Provide</w:t>
            </w:r>
            <w:r>
              <w:t xml:space="preserve"> the</w:t>
            </w:r>
            <w:r w:rsidRPr="00596FA1">
              <w:t xml:space="preserve"> lender an opportunity to discuss the matter with the </w:t>
            </w:r>
            <w:r>
              <w:t>RLC</w:t>
            </w:r>
            <w:r w:rsidRPr="00596FA1">
              <w:t>.</w:t>
            </w:r>
          </w:p>
          <w:p w:rsidR="008C0898" w:rsidRDefault="008C0898" w:rsidP="00A4213C">
            <w:pPr>
              <w:pStyle w:val="BlockText"/>
              <w:numPr>
                <w:ilvl w:val="0"/>
                <w:numId w:val="28"/>
              </w:numPr>
              <w:ind w:left="342"/>
            </w:pPr>
            <w:r w:rsidRPr="00596FA1">
              <w:t>If the lender still employs the individual after a reasonable opportunity to terminate, advise the lender by registered or certified mail that, unless employment is terminated by a specific date, sanctions will be imposed.</w:t>
            </w:r>
          </w:p>
          <w:p w:rsidR="008C0898" w:rsidRPr="00596FA1" w:rsidRDefault="008C0898" w:rsidP="008C0898">
            <w:pPr>
              <w:pStyle w:val="BlockText"/>
              <w:numPr>
                <w:ilvl w:val="0"/>
                <w:numId w:val="28"/>
              </w:numPr>
            </w:pPr>
            <w:r w:rsidRPr="00596FA1">
              <w:t>If the lender doesn't correct the problem by the specified date, report the facts to CO with a recommendation concerning suspension or debarment</w:t>
            </w:r>
            <w:r>
              <w:t>.</w:t>
            </w:r>
          </w:p>
        </w:tc>
      </w:tr>
    </w:tbl>
    <w:bookmarkEnd w:id="24"/>
    <w:p w:rsidR="001B7B3C" w:rsidRPr="00596FA1" w:rsidRDefault="00132C6B" w:rsidP="001B7B3C">
      <w:pPr>
        <w:pStyle w:val="BlockLine"/>
        <w:ind w:left="1728"/>
      </w:pPr>
      <w:r>
        <w:t>Continued</w:t>
      </w:r>
      <w:r w:rsidR="001B7B3C" w:rsidRPr="00596FA1">
        <w:t xml:space="preserve"> on next page</w:t>
      </w:r>
    </w:p>
    <w:p w:rsidR="001B7B3C" w:rsidRPr="00596FA1" w:rsidRDefault="001B7B3C">
      <w:r w:rsidRPr="00596FA1">
        <w:br w:type="page"/>
      </w:r>
    </w:p>
    <w:p w:rsidR="001B7B3C" w:rsidRPr="00596FA1" w:rsidRDefault="002E3F8B" w:rsidP="001B7B3C">
      <w:pPr>
        <w:pStyle w:val="MapTitleContinued"/>
        <w:rPr>
          <w:b w:val="0"/>
          <w:sz w:val="24"/>
        </w:rPr>
      </w:pPr>
      <w:fldSimple w:instr="STYLEREF  &quot;Map Title&quot;  \* MERGEFORMAT ">
        <w:r w:rsidR="003E3DAA" w:rsidRPr="003E3DAA">
          <w:rPr>
            <w:bCs/>
            <w:noProof/>
          </w:rPr>
          <w:t xml:space="preserve">3. </w:t>
        </w:r>
        <w:r w:rsidR="003E3DAA">
          <w:rPr>
            <w:noProof/>
          </w:rPr>
          <w:t>Regional Loan Center Responsibilities and Procedures for Sanctions</w:t>
        </w:r>
      </w:fldSimple>
      <w:r w:rsidR="001B7B3C" w:rsidRPr="00596FA1">
        <w:rPr>
          <w:sz w:val="24"/>
        </w:rPr>
        <w:t xml:space="preserve">, </w:t>
      </w:r>
      <w:r w:rsidR="00132C6B">
        <w:rPr>
          <w:b w:val="0"/>
          <w:sz w:val="24"/>
        </w:rPr>
        <w:t>Continued</w:t>
      </w:r>
    </w:p>
    <w:p w:rsidR="001B7B3C" w:rsidRPr="00596FA1" w:rsidRDefault="001B7B3C" w:rsidP="008C0898">
      <w:pPr>
        <w:pStyle w:val="BlockLine"/>
        <w:numPr>
          <w:ilvl w:val="0"/>
          <w:numId w:val="0"/>
        </w:numPr>
        <w:ind w:left="1728"/>
      </w:pPr>
    </w:p>
    <w:tbl>
      <w:tblPr>
        <w:tblW w:w="9644" w:type="dxa"/>
        <w:tblLayout w:type="fixed"/>
        <w:tblLook w:val="0000" w:firstRow="0" w:lastRow="0" w:firstColumn="0" w:lastColumn="0" w:noHBand="0" w:noVBand="0"/>
      </w:tblPr>
      <w:tblGrid>
        <w:gridCol w:w="1728"/>
        <w:gridCol w:w="7916"/>
      </w:tblGrid>
      <w:tr w:rsidR="00E622BC" w:rsidRPr="00596FA1" w:rsidTr="00E622BC">
        <w:tc>
          <w:tcPr>
            <w:tcW w:w="1728" w:type="dxa"/>
            <w:shd w:val="clear" w:color="auto" w:fill="auto"/>
          </w:tcPr>
          <w:p w:rsidR="00E622BC" w:rsidRPr="007F0457" w:rsidRDefault="00257251" w:rsidP="00E622BC">
            <w:pPr>
              <w:pStyle w:val="Heading5"/>
              <w:rPr>
                <w:sz w:val="24"/>
                <w:szCs w:val="24"/>
              </w:rPr>
            </w:pPr>
            <w:bookmarkStart w:id="25" w:name="_fs_G53so6A8EirarkFRawAkw" w:colFirst="0" w:colLast="0"/>
            <w:r w:rsidRPr="007F0457">
              <w:rPr>
                <w:sz w:val="24"/>
                <w:szCs w:val="24"/>
              </w:rPr>
              <w:t>d</w:t>
            </w:r>
            <w:r w:rsidR="00E622BC" w:rsidRPr="007F0457">
              <w:rPr>
                <w:sz w:val="24"/>
                <w:szCs w:val="24"/>
              </w:rPr>
              <w:t>. Investigate and Assemble Facts and Evidence</w:t>
            </w:r>
          </w:p>
        </w:tc>
        <w:tc>
          <w:tcPr>
            <w:tcW w:w="7916" w:type="dxa"/>
            <w:shd w:val="clear" w:color="auto" w:fill="auto"/>
          </w:tcPr>
          <w:p w:rsidR="00E622BC" w:rsidRPr="007F0457" w:rsidRDefault="00ED1E6A" w:rsidP="00E622BC">
            <w:pPr>
              <w:pStyle w:val="BlockText"/>
            </w:pPr>
            <w:r w:rsidRPr="007F0457">
              <w:t>S</w:t>
            </w:r>
            <w:r w:rsidR="00E622BC" w:rsidRPr="007F0457">
              <w:t xml:space="preserve">anctions can have severe economic consequences on program participants.  Sound judgment is essential when choosing to use this option.  </w:t>
            </w:r>
          </w:p>
          <w:p w:rsidR="00E622BC" w:rsidRPr="007F0457" w:rsidRDefault="00E622BC" w:rsidP="00E622BC">
            <w:pPr>
              <w:pStyle w:val="BlockText"/>
            </w:pPr>
          </w:p>
          <w:p w:rsidR="00E622BC" w:rsidRPr="007F0457" w:rsidRDefault="00E622BC" w:rsidP="00E622BC">
            <w:pPr>
              <w:pStyle w:val="BlockText"/>
            </w:pPr>
            <w:r w:rsidRPr="007F0457">
              <w:t xml:space="preserve">Develop sufficient facts and evidence as described in </w:t>
            </w:r>
            <w:r w:rsidR="00ED1E6A" w:rsidRPr="007F0457">
              <w:t xml:space="preserve">Topic 3(f) of this </w:t>
            </w:r>
            <w:r w:rsidR="007C3429" w:rsidRPr="007F0457">
              <w:t>c</w:t>
            </w:r>
            <w:r w:rsidR="00ED1E6A" w:rsidRPr="007F0457">
              <w:t>hapter</w:t>
            </w:r>
            <w:r w:rsidRPr="007F0457">
              <w:t>.</w:t>
            </w:r>
          </w:p>
          <w:p w:rsidR="00E622BC" w:rsidRPr="007F0457" w:rsidRDefault="00E622BC" w:rsidP="00E622BC">
            <w:pPr>
              <w:pStyle w:val="BlockText"/>
            </w:pPr>
          </w:p>
          <w:p w:rsidR="00E622BC" w:rsidRPr="007F0457" w:rsidRDefault="00E622BC" w:rsidP="00E622BC">
            <w:pPr>
              <w:pStyle w:val="BlockText"/>
            </w:pPr>
            <w:r w:rsidRPr="007F0457">
              <w:t>Complete an investigation of the facts before recommending or imposing a sanction except when either:</w:t>
            </w:r>
          </w:p>
          <w:p w:rsidR="00E622BC" w:rsidRPr="007F0457" w:rsidRDefault="00E622BC" w:rsidP="00E622BC">
            <w:pPr>
              <w:pStyle w:val="BlockText"/>
              <w:numPr>
                <w:ilvl w:val="0"/>
                <w:numId w:val="28"/>
              </w:numPr>
            </w:pPr>
            <w:r w:rsidRPr="007F0457">
              <w:t xml:space="preserve">Evidence accumulated from ongoing </w:t>
            </w:r>
            <w:r w:rsidR="00356721" w:rsidRPr="007F0457">
              <w:t xml:space="preserve">RLC </w:t>
            </w:r>
            <w:r w:rsidR="007C3429" w:rsidRPr="007F0457">
              <w:t>business is adequate and;</w:t>
            </w:r>
          </w:p>
          <w:p w:rsidR="00E622BC" w:rsidRPr="007F0457" w:rsidRDefault="00E622BC" w:rsidP="00E622BC">
            <w:pPr>
              <w:pStyle w:val="BlockText"/>
              <w:numPr>
                <w:ilvl w:val="0"/>
                <w:numId w:val="28"/>
              </w:numPr>
            </w:pPr>
            <w:r w:rsidRPr="007F0457">
              <w:t>The sanction will be a reciprocal action based on a like-sanction by another office with</w:t>
            </w:r>
            <w:r w:rsidR="007C3429" w:rsidRPr="007F0457">
              <w:t>in VA or another federal agency;</w:t>
            </w:r>
            <w:r w:rsidRPr="007F0457">
              <w:t xml:space="preserve"> or</w:t>
            </w:r>
          </w:p>
          <w:p w:rsidR="00E622BC" w:rsidRPr="007F0457" w:rsidRDefault="00E622BC" w:rsidP="00E622BC">
            <w:pPr>
              <w:pStyle w:val="BlockText"/>
              <w:numPr>
                <w:ilvl w:val="0"/>
                <w:numId w:val="28"/>
              </w:numPr>
            </w:pPr>
            <w:r w:rsidRPr="007F0457">
              <w:t>An investigation was already performed by VA IG or another agency, another office within VA, or a law enforcement agency, and there is adequate admissible evidence from that investigation.</w:t>
            </w:r>
          </w:p>
          <w:p w:rsidR="00E622BC" w:rsidRPr="007F0457" w:rsidRDefault="00E622BC" w:rsidP="00E622BC">
            <w:pPr>
              <w:pStyle w:val="BlockText"/>
            </w:pPr>
          </w:p>
          <w:p w:rsidR="0018101D" w:rsidRPr="00596FA1" w:rsidRDefault="00B22651" w:rsidP="0018101D">
            <w:pPr>
              <w:pStyle w:val="BlockText"/>
            </w:pPr>
            <w:r>
              <w:t xml:space="preserve"> </w:t>
            </w:r>
            <w:r w:rsidRPr="00B22651">
              <w:t>RLCs are encouraged to consult with CO Loan Policy during any investigation regarding the development of facts and evidence</w:t>
            </w:r>
            <w:r>
              <w:t>.</w:t>
            </w:r>
            <w:r w:rsidR="00A4213C">
              <w:t xml:space="preserve"> </w:t>
            </w:r>
            <w:r w:rsidR="0018101D" w:rsidRPr="00596FA1">
              <w:t>A</w:t>
            </w:r>
            <w:r w:rsidR="0018101D">
              <w:t>n</w:t>
            </w:r>
            <w:r w:rsidR="0018101D" w:rsidRPr="00596FA1">
              <w:t xml:space="preserve"> </w:t>
            </w:r>
            <w:r w:rsidR="0018101D">
              <w:t>RLC</w:t>
            </w:r>
            <w:r w:rsidR="0018101D" w:rsidRPr="00596FA1">
              <w:t xml:space="preserve"> investigation may be performed either to provide full support for a sanction or supplement evidence from an investigative report by the IG or other source. </w:t>
            </w:r>
          </w:p>
          <w:p w:rsidR="0018101D" w:rsidRPr="00596FA1" w:rsidRDefault="0018101D" w:rsidP="0018101D">
            <w:pPr>
              <w:pStyle w:val="BlockText"/>
            </w:pPr>
            <w:r w:rsidRPr="00596FA1">
              <w:tab/>
            </w:r>
          </w:p>
          <w:p w:rsidR="0018101D" w:rsidRPr="00596FA1" w:rsidRDefault="0018101D" w:rsidP="0018101D">
            <w:pPr>
              <w:pStyle w:val="BlockText"/>
            </w:pPr>
            <w:r w:rsidRPr="00596FA1">
              <w:t xml:space="preserve">For each relevant finding, document: </w:t>
            </w:r>
          </w:p>
          <w:p w:rsidR="0018101D" w:rsidRPr="00596FA1" w:rsidRDefault="0018101D" w:rsidP="0018101D">
            <w:pPr>
              <w:pStyle w:val="BlockText"/>
              <w:numPr>
                <w:ilvl w:val="0"/>
                <w:numId w:val="29"/>
              </w:numPr>
            </w:pPr>
            <w:r w:rsidRPr="00596FA1">
              <w:t>Source of information,</w:t>
            </w:r>
          </w:p>
          <w:p w:rsidR="0018101D" w:rsidRPr="00596FA1" w:rsidRDefault="0018101D" w:rsidP="0018101D">
            <w:pPr>
              <w:pStyle w:val="BlockText"/>
              <w:numPr>
                <w:ilvl w:val="0"/>
                <w:numId w:val="29"/>
              </w:numPr>
            </w:pPr>
            <w:r w:rsidRPr="00596FA1">
              <w:t>Investigative activities performed, and</w:t>
            </w:r>
          </w:p>
          <w:p w:rsidR="0018101D" w:rsidRPr="00596FA1" w:rsidRDefault="0018101D" w:rsidP="0018101D">
            <w:pPr>
              <w:pStyle w:val="BlockText"/>
              <w:numPr>
                <w:ilvl w:val="0"/>
                <w:numId w:val="29"/>
              </w:numPr>
            </w:pPr>
            <w:r w:rsidRPr="00596FA1">
              <w:t xml:space="preserve">Results.  </w:t>
            </w:r>
          </w:p>
          <w:p w:rsidR="0018101D" w:rsidRPr="00596FA1" w:rsidRDefault="0018101D" w:rsidP="0018101D">
            <w:pPr>
              <w:pStyle w:val="BlockText"/>
            </w:pPr>
          </w:p>
          <w:p w:rsidR="0018101D" w:rsidRPr="00596FA1" w:rsidRDefault="0018101D" w:rsidP="0018101D">
            <w:pPr>
              <w:pStyle w:val="BlockText"/>
            </w:pPr>
            <w:r w:rsidRPr="00596FA1">
              <w:t>Include:</w:t>
            </w:r>
          </w:p>
          <w:p w:rsidR="0018101D" w:rsidRPr="00596FA1" w:rsidRDefault="0018101D" w:rsidP="0018101D">
            <w:pPr>
              <w:pStyle w:val="BlockText"/>
              <w:numPr>
                <w:ilvl w:val="0"/>
                <w:numId w:val="29"/>
              </w:numPr>
            </w:pPr>
            <w:r w:rsidRPr="00596FA1">
              <w:t>Dates of interviews, inspections, and other investigative activities,</w:t>
            </w:r>
          </w:p>
          <w:p w:rsidR="0018101D" w:rsidRPr="00596FA1" w:rsidRDefault="0018101D" w:rsidP="0018101D">
            <w:pPr>
              <w:pStyle w:val="BlockText"/>
              <w:numPr>
                <w:ilvl w:val="0"/>
                <w:numId w:val="29"/>
              </w:numPr>
            </w:pPr>
            <w:r w:rsidRPr="00596FA1">
              <w:t>Observations made,</w:t>
            </w:r>
          </w:p>
          <w:p w:rsidR="0018101D" w:rsidRPr="00596FA1" w:rsidRDefault="0018101D" w:rsidP="0018101D">
            <w:pPr>
              <w:pStyle w:val="BlockText"/>
              <w:numPr>
                <w:ilvl w:val="0"/>
                <w:numId w:val="29"/>
              </w:numPr>
            </w:pPr>
            <w:r w:rsidRPr="00596FA1">
              <w:t>Identity of alleged violators, victims</w:t>
            </w:r>
            <w:r>
              <w:t>,</w:t>
            </w:r>
            <w:r w:rsidRPr="00596FA1">
              <w:t xml:space="preserve"> and possible witnesses, </w:t>
            </w:r>
          </w:p>
          <w:p w:rsidR="0018101D" w:rsidRPr="00596FA1" w:rsidRDefault="0018101D" w:rsidP="0018101D">
            <w:pPr>
              <w:pStyle w:val="BlockText"/>
              <w:numPr>
                <w:ilvl w:val="0"/>
                <w:numId w:val="29"/>
              </w:numPr>
            </w:pPr>
            <w:r w:rsidRPr="00596FA1">
              <w:t>How to contact these parties in the future,</w:t>
            </w:r>
          </w:p>
          <w:p w:rsidR="0018101D" w:rsidRPr="00596FA1" w:rsidRDefault="0018101D" w:rsidP="0018101D">
            <w:pPr>
              <w:pStyle w:val="BlockText"/>
              <w:numPr>
                <w:ilvl w:val="0"/>
                <w:numId w:val="29"/>
              </w:numPr>
            </w:pPr>
            <w:r w:rsidRPr="00596FA1">
              <w:t>Relevant conversations with or statements by these parties, and</w:t>
            </w:r>
          </w:p>
          <w:p w:rsidR="0018101D" w:rsidRPr="00596FA1" w:rsidRDefault="00A4213C" w:rsidP="0018101D">
            <w:pPr>
              <w:pStyle w:val="BlockText"/>
              <w:numPr>
                <w:ilvl w:val="0"/>
                <w:numId w:val="29"/>
              </w:numPr>
            </w:pPr>
            <w:r>
              <w:t>P</w:t>
            </w:r>
            <w:r w:rsidR="0018101D" w:rsidRPr="00596FA1">
              <w:t>hotographic evidence or copies of records or correspondence pertaining to the alleged conduct</w:t>
            </w:r>
            <w:r>
              <w:t>, when relevant</w:t>
            </w:r>
            <w:r w:rsidR="0018101D" w:rsidRPr="00596FA1">
              <w:t>.</w:t>
            </w:r>
          </w:p>
          <w:p w:rsidR="0018101D" w:rsidRPr="00596FA1" w:rsidRDefault="0018101D" w:rsidP="0018101D">
            <w:pPr>
              <w:pStyle w:val="BlockText"/>
            </w:pPr>
          </w:p>
          <w:p w:rsidR="0018101D" w:rsidRPr="00596FA1" w:rsidRDefault="0018101D" w:rsidP="0018101D">
            <w:pPr>
              <w:pStyle w:val="BlockText"/>
            </w:pPr>
            <w:r w:rsidRPr="00596FA1">
              <w:t xml:space="preserve">For sanctions based on allegations of fraud or other criminal activity, see the "Fraud and Other Criminal Activity" heading in </w:t>
            </w:r>
            <w:r w:rsidR="00A4213C">
              <w:t>Topic 3(f) of this c</w:t>
            </w:r>
            <w:r>
              <w:t xml:space="preserve">hapter </w:t>
            </w:r>
            <w:r w:rsidRPr="00596FA1">
              <w:t xml:space="preserve">for standards </w:t>
            </w:r>
            <w:r>
              <w:t>of</w:t>
            </w:r>
            <w:r w:rsidRPr="00596FA1">
              <w:t xml:space="preserve"> evidence.</w:t>
            </w:r>
          </w:p>
        </w:tc>
      </w:tr>
    </w:tbl>
    <w:bookmarkEnd w:id="25"/>
    <w:p w:rsidR="00E622BC" w:rsidRPr="00596FA1" w:rsidRDefault="00132C6B" w:rsidP="00E37E58">
      <w:pPr>
        <w:pStyle w:val="BlockLine"/>
        <w:ind w:left="1728"/>
      </w:pPr>
      <w:r>
        <w:t>Continued</w:t>
      </w:r>
      <w:r w:rsidR="00E37E58" w:rsidRPr="00596FA1">
        <w:t xml:space="preserve"> on next page</w:t>
      </w:r>
    </w:p>
    <w:p w:rsidR="00E37E58" w:rsidRPr="00596FA1" w:rsidRDefault="00E37E58">
      <w:r w:rsidRPr="00596FA1">
        <w:br w:type="page"/>
      </w:r>
    </w:p>
    <w:p w:rsidR="00E37E58" w:rsidRPr="00596FA1" w:rsidRDefault="002E3F8B" w:rsidP="00E37E58">
      <w:pPr>
        <w:pStyle w:val="MapTitleContinued"/>
        <w:rPr>
          <w:b w:val="0"/>
          <w:sz w:val="24"/>
        </w:rPr>
      </w:pPr>
      <w:fldSimple w:instr="STYLEREF  &quot;Map Title&quot;  \* MERGEFORMAT ">
        <w:r w:rsidR="003E3DAA" w:rsidRPr="003E3DAA">
          <w:rPr>
            <w:bCs/>
            <w:noProof/>
          </w:rPr>
          <w:t xml:space="preserve">3. </w:t>
        </w:r>
        <w:r w:rsidR="003E3DAA">
          <w:rPr>
            <w:noProof/>
          </w:rPr>
          <w:t>Regional Loan Center Responsibilities and Procedures for Sanctions</w:t>
        </w:r>
      </w:fldSimple>
      <w:r w:rsidR="00E37E58" w:rsidRPr="00596FA1">
        <w:rPr>
          <w:sz w:val="24"/>
        </w:rPr>
        <w:t xml:space="preserve">, </w:t>
      </w:r>
      <w:r w:rsidR="00132C6B">
        <w:rPr>
          <w:b w:val="0"/>
          <w:sz w:val="24"/>
        </w:rPr>
        <w:t>Continued</w:t>
      </w:r>
    </w:p>
    <w:p w:rsidR="00E37E58" w:rsidRPr="00596FA1" w:rsidRDefault="00E37E58" w:rsidP="0018101D">
      <w:pPr>
        <w:pStyle w:val="BlockLine"/>
        <w:ind w:left="1728"/>
      </w:pPr>
    </w:p>
    <w:tbl>
      <w:tblPr>
        <w:tblW w:w="9644" w:type="dxa"/>
        <w:tblLayout w:type="fixed"/>
        <w:tblLook w:val="0000" w:firstRow="0" w:lastRow="0" w:firstColumn="0" w:lastColumn="0" w:noHBand="0" w:noVBand="0"/>
      </w:tblPr>
      <w:tblGrid>
        <w:gridCol w:w="1728"/>
        <w:gridCol w:w="7916"/>
      </w:tblGrid>
      <w:tr w:rsidR="00E37E58" w:rsidRPr="00596FA1" w:rsidTr="00E37E58">
        <w:tc>
          <w:tcPr>
            <w:tcW w:w="1728" w:type="dxa"/>
            <w:shd w:val="clear" w:color="auto" w:fill="auto"/>
          </w:tcPr>
          <w:p w:rsidR="00E37E58" w:rsidRPr="005148B7" w:rsidRDefault="00257251" w:rsidP="00ED1E6A">
            <w:pPr>
              <w:pStyle w:val="Heading5"/>
              <w:rPr>
                <w:sz w:val="24"/>
                <w:szCs w:val="24"/>
              </w:rPr>
            </w:pPr>
            <w:bookmarkStart w:id="26" w:name="_fs_ESVpURjcpUuRR421AAXKA"/>
            <w:bookmarkStart w:id="27" w:name="_fs_i6UfYpNC0Wj7tdS2d9mvA" w:colFirst="0" w:colLast="0"/>
            <w:r w:rsidRPr="005148B7">
              <w:rPr>
                <w:sz w:val="24"/>
                <w:szCs w:val="24"/>
              </w:rPr>
              <w:t>e</w:t>
            </w:r>
            <w:r w:rsidR="00E37E58" w:rsidRPr="005148B7">
              <w:rPr>
                <w:sz w:val="24"/>
                <w:szCs w:val="24"/>
              </w:rPr>
              <w:t xml:space="preserve">. Refer Cases </w:t>
            </w:r>
            <w:bookmarkEnd w:id="26"/>
            <w:r w:rsidR="003A48D9" w:rsidRPr="005148B7">
              <w:rPr>
                <w:sz w:val="24"/>
                <w:szCs w:val="24"/>
              </w:rPr>
              <w:t>of</w:t>
            </w:r>
            <w:r w:rsidR="00E37E58" w:rsidRPr="005148B7">
              <w:rPr>
                <w:sz w:val="24"/>
                <w:szCs w:val="24"/>
              </w:rPr>
              <w:t xml:space="preserve"> Criminal Conduct to the IG</w:t>
            </w:r>
          </w:p>
        </w:tc>
        <w:tc>
          <w:tcPr>
            <w:tcW w:w="7916" w:type="dxa"/>
            <w:shd w:val="clear" w:color="auto" w:fill="auto"/>
          </w:tcPr>
          <w:p w:rsidR="00E37E58" w:rsidRDefault="00E37E58" w:rsidP="00472203">
            <w:pPr>
              <w:pStyle w:val="BlockText"/>
            </w:pPr>
            <w:r w:rsidRPr="005148B7">
              <w:t xml:space="preserve">Ensure allegations resulting from </w:t>
            </w:r>
            <w:r w:rsidR="00356721" w:rsidRPr="005148B7">
              <w:t>RLC</w:t>
            </w:r>
            <w:r w:rsidRPr="005148B7">
              <w:t xml:space="preserve"> investigations are not frivolous.  </w:t>
            </w:r>
            <w:r w:rsidR="00356721" w:rsidRPr="005148B7">
              <w:t>RLC</w:t>
            </w:r>
            <w:r w:rsidRPr="005148B7">
              <w:t xml:space="preserve"> management should discuss allegations with the investigating employee and </w:t>
            </w:r>
            <w:r w:rsidR="00472203">
              <w:t xml:space="preserve">CO Loan Policy </w:t>
            </w:r>
            <w:r w:rsidRPr="005148B7">
              <w:t>before referral to IG.</w:t>
            </w:r>
          </w:p>
          <w:p w:rsidR="0018101D" w:rsidRDefault="0018101D" w:rsidP="00472203">
            <w:pPr>
              <w:pStyle w:val="BlockText"/>
            </w:pPr>
          </w:p>
          <w:p w:rsidR="0018101D" w:rsidRPr="00596FA1" w:rsidRDefault="0018101D" w:rsidP="0018101D">
            <w:pPr>
              <w:pStyle w:val="BlockText"/>
            </w:pPr>
            <w:r w:rsidRPr="00596FA1">
              <w:t>Refer all well-founded allegations of fraud or criminal conduct relating to the Loan Guaranty Program to the Regional Office of jurisdiction’s IG.  Include,</w:t>
            </w:r>
            <w:r>
              <w:t xml:space="preserve"> when </w:t>
            </w:r>
            <w:r w:rsidRPr="00596FA1">
              <w:t>available:</w:t>
            </w:r>
          </w:p>
          <w:p w:rsidR="0018101D" w:rsidRPr="00596FA1" w:rsidRDefault="0018101D" w:rsidP="0018101D">
            <w:pPr>
              <w:pStyle w:val="BlockText"/>
              <w:numPr>
                <w:ilvl w:val="0"/>
                <w:numId w:val="29"/>
              </w:numPr>
            </w:pPr>
            <w:r w:rsidRPr="00596FA1">
              <w:t>Description of alleged violati</w:t>
            </w:r>
            <w:r w:rsidR="00D17342">
              <w:t>on, including date and location;</w:t>
            </w:r>
          </w:p>
          <w:p w:rsidR="0018101D" w:rsidRPr="00596FA1" w:rsidRDefault="0018101D" w:rsidP="0018101D">
            <w:pPr>
              <w:pStyle w:val="BlockText"/>
              <w:numPr>
                <w:ilvl w:val="0"/>
                <w:numId w:val="29"/>
              </w:numPr>
            </w:pPr>
            <w:r w:rsidRPr="00596FA1">
              <w:t xml:space="preserve">Identities of alleged violators, </w:t>
            </w:r>
            <w:r w:rsidR="00D17342">
              <w:t>victims, and possible witnesses;</w:t>
            </w:r>
          </w:p>
          <w:p w:rsidR="0018101D" w:rsidRPr="00596FA1" w:rsidRDefault="0018101D" w:rsidP="0018101D">
            <w:pPr>
              <w:pStyle w:val="BlockText"/>
              <w:numPr>
                <w:ilvl w:val="0"/>
                <w:numId w:val="29"/>
              </w:numPr>
            </w:pPr>
            <w:r w:rsidRPr="00596FA1">
              <w:t xml:space="preserve">Estimate of loss to </w:t>
            </w:r>
            <w:r w:rsidR="00D17342">
              <w:t>the government or individual;</w:t>
            </w:r>
          </w:p>
          <w:p w:rsidR="0018101D" w:rsidRPr="00596FA1" w:rsidRDefault="0018101D" w:rsidP="0018101D">
            <w:pPr>
              <w:pStyle w:val="BlockText"/>
              <w:numPr>
                <w:ilvl w:val="0"/>
                <w:numId w:val="29"/>
              </w:numPr>
            </w:pPr>
            <w:r w:rsidRPr="00596FA1">
              <w:t xml:space="preserve">Copy of any field examination or </w:t>
            </w:r>
            <w:r>
              <w:t>RLC</w:t>
            </w:r>
            <w:r w:rsidR="00D17342">
              <w:t xml:space="preserve"> investigation of the matter;</w:t>
            </w:r>
          </w:p>
          <w:p w:rsidR="0018101D" w:rsidRPr="00596FA1" w:rsidRDefault="0018101D" w:rsidP="0018101D">
            <w:pPr>
              <w:pStyle w:val="BlockText"/>
              <w:numPr>
                <w:ilvl w:val="0"/>
                <w:numId w:val="29"/>
              </w:numPr>
            </w:pPr>
            <w:r w:rsidRPr="00596FA1">
              <w:t>Copy of records related to participant's fraudule</w:t>
            </w:r>
            <w:r>
              <w:t>nt or criminal activity such as, e</w:t>
            </w:r>
            <w:r w:rsidRPr="00596FA1">
              <w:t>lectronic records,</w:t>
            </w:r>
            <w:r>
              <w:t xml:space="preserve"> a</w:t>
            </w:r>
            <w:r w:rsidRPr="00596FA1">
              <w:t>pplication(s) for loan guaranty benefits,</w:t>
            </w:r>
            <w:r>
              <w:t xml:space="preserve"> v</w:t>
            </w:r>
            <w:r w:rsidRPr="00596FA1">
              <w:t>erification(s) of employment and deposit, and</w:t>
            </w:r>
            <w:r>
              <w:t xml:space="preserve"> c</w:t>
            </w:r>
            <w:r w:rsidR="00D17342">
              <w:t>ontracts, etc.;</w:t>
            </w:r>
            <w:r w:rsidRPr="00596FA1">
              <w:t xml:space="preserve"> </w:t>
            </w:r>
          </w:p>
          <w:p w:rsidR="0018101D" w:rsidRPr="00596FA1" w:rsidRDefault="0018101D" w:rsidP="0018101D">
            <w:pPr>
              <w:pStyle w:val="BlockText"/>
              <w:numPr>
                <w:ilvl w:val="0"/>
                <w:numId w:val="29"/>
              </w:numPr>
            </w:pPr>
            <w:r w:rsidRPr="00596FA1">
              <w:t>Identity and locatio</w:t>
            </w:r>
            <w:r w:rsidR="00D17342">
              <w:t>n of custodian of above records;</w:t>
            </w:r>
          </w:p>
          <w:p w:rsidR="0018101D" w:rsidRPr="00596FA1" w:rsidRDefault="0018101D" w:rsidP="0018101D">
            <w:pPr>
              <w:pStyle w:val="BlockText"/>
              <w:numPr>
                <w:ilvl w:val="0"/>
                <w:numId w:val="29"/>
              </w:numPr>
            </w:pPr>
            <w:r w:rsidRPr="00596FA1">
              <w:t>Letters, memoranda, notes, and reports of contact, etc., related to the fraudulent or criminal conduct</w:t>
            </w:r>
            <w:r w:rsidR="00D17342">
              <w:t>;</w:t>
            </w:r>
            <w:r w:rsidRPr="00596FA1">
              <w:t xml:space="preserve"> and </w:t>
            </w:r>
          </w:p>
          <w:p w:rsidR="0018101D" w:rsidRPr="00596FA1" w:rsidRDefault="0018101D" w:rsidP="0018101D">
            <w:pPr>
              <w:pStyle w:val="BlockText"/>
              <w:numPr>
                <w:ilvl w:val="0"/>
                <w:numId w:val="29"/>
              </w:numPr>
            </w:pPr>
            <w:r w:rsidRPr="00596FA1">
              <w:t xml:space="preserve">A request that the IG provide the </w:t>
            </w:r>
            <w:r>
              <w:t>RLC</w:t>
            </w:r>
            <w:r w:rsidRPr="00596FA1">
              <w:t xml:space="preserve"> with a report containing evidence admissible in an administrative hearing which may sustain imposition of sanctions.</w:t>
            </w:r>
          </w:p>
          <w:p w:rsidR="0018101D" w:rsidRPr="00596FA1" w:rsidRDefault="0018101D" w:rsidP="0018101D">
            <w:pPr>
              <w:pStyle w:val="BlockText"/>
            </w:pPr>
          </w:p>
          <w:p w:rsidR="0018101D" w:rsidRPr="00596FA1" w:rsidRDefault="0018101D" w:rsidP="0018101D">
            <w:pPr>
              <w:pStyle w:val="BlockText"/>
            </w:pPr>
            <w:r w:rsidRPr="00596FA1">
              <w:t>Provide a copy of the referral to CO</w:t>
            </w:r>
            <w:r>
              <w:t xml:space="preserve"> Loan Policy</w:t>
            </w:r>
            <w:r w:rsidRPr="00596FA1">
              <w:t xml:space="preserve">.  Verbal referrals may be made in unusual situations requiring immediate action.  Confirm in writing, as soon as possible, thereafter.   </w:t>
            </w:r>
          </w:p>
          <w:p w:rsidR="0018101D" w:rsidRPr="00596FA1" w:rsidRDefault="0018101D" w:rsidP="0018101D">
            <w:pPr>
              <w:pStyle w:val="BlockText"/>
            </w:pPr>
          </w:p>
          <w:p w:rsidR="0018101D" w:rsidRPr="00472203" w:rsidRDefault="0018101D" w:rsidP="0018101D">
            <w:pPr>
              <w:pStyle w:val="BlockText"/>
            </w:pPr>
            <w:r w:rsidRPr="00596FA1">
              <w:t>A sanction based on allegations of fraud or other criminal activity may be imposed either before or after referral to and investigation by the IG or appropriate law enforcement agency, as long as the evidence is adequate to support the action.</w:t>
            </w:r>
          </w:p>
        </w:tc>
      </w:tr>
    </w:tbl>
    <w:bookmarkEnd w:id="27"/>
    <w:p w:rsidR="00E37E58" w:rsidRPr="00596FA1" w:rsidRDefault="00132C6B" w:rsidP="003B49A2">
      <w:pPr>
        <w:pStyle w:val="BlockLine"/>
        <w:pBdr>
          <w:top w:val="single" w:sz="6" w:space="3" w:color="000000"/>
        </w:pBdr>
        <w:ind w:left="1728"/>
      </w:pPr>
      <w:r>
        <w:t>Continued</w:t>
      </w:r>
      <w:r w:rsidR="00E37E58" w:rsidRPr="00596FA1">
        <w:t xml:space="preserve"> on next page</w:t>
      </w:r>
    </w:p>
    <w:p w:rsidR="00E37E58" w:rsidRPr="00596FA1" w:rsidRDefault="00E37E58">
      <w:r w:rsidRPr="00596FA1">
        <w:br w:type="page"/>
      </w:r>
    </w:p>
    <w:p w:rsidR="005D45EB" w:rsidRPr="00596FA1" w:rsidRDefault="002E3F8B" w:rsidP="005D45EB">
      <w:pPr>
        <w:pStyle w:val="MapTitleContinued"/>
        <w:rPr>
          <w:b w:val="0"/>
          <w:sz w:val="24"/>
        </w:rPr>
      </w:pPr>
      <w:fldSimple w:instr="STYLEREF  &quot;Map Title&quot;  \* MERGEFORMAT ">
        <w:r w:rsidR="003E3DAA" w:rsidRPr="003E3DAA">
          <w:rPr>
            <w:bCs/>
            <w:noProof/>
          </w:rPr>
          <w:t xml:space="preserve">3. </w:t>
        </w:r>
        <w:r w:rsidR="003E3DAA">
          <w:rPr>
            <w:noProof/>
          </w:rPr>
          <w:t>Regional Loan Center Responsibilities and Procedures for Sanctions</w:t>
        </w:r>
      </w:fldSimple>
      <w:r w:rsidR="005D45EB" w:rsidRPr="00596FA1">
        <w:rPr>
          <w:sz w:val="24"/>
        </w:rPr>
        <w:t xml:space="preserve">, </w:t>
      </w:r>
      <w:r w:rsidR="00132C6B">
        <w:rPr>
          <w:b w:val="0"/>
          <w:sz w:val="24"/>
        </w:rPr>
        <w:t>Continued</w:t>
      </w:r>
    </w:p>
    <w:p w:rsidR="005D45EB" w:rsidRPr="00596FA1" w:rsidRDefault="005D45EB" w:rsidP="005D45EB">
      <w:pPr>
        <w:pStyle w:val="BlockLine"/>
        <w:ind w:left="1728"/>
      </w:pPr>
    </w:p>
    <w:tbl>
      <w:tblPr>
        <w:tblW w:w="9644" w:type="dxa"/>
        <w:tblLayout w:type="fixed"/>
        <w:tblLook w:val="0000" w:firstRow="0" w:lastRow="0" w:firstColumn="0" w:lastColumn="0" w:noHBand="0" w:noVBand="0"/>
      </w:tblPr>
      <w:tblGrid>
        <w:gridCol w:w="1728"/>
        <w:gridCol w:w="7916"/>
      </w:tblGrid>
      <w:tr w:rsidR="005D45EB" w:rsidRPr="00596FA1" w:rsidTr="005D45EB">
        <w:tc>
          <w:tcPr>
            <w:tcW w:w="1728" w:type="dxa"/>
            <w:shd w:val="clear" w:color="auto" w:fill="auto"/>
          </w:tcPr>
          <w:p w:rsidR="005D45EB" w:rsidRPr="00596FA1" w:rsidRDefault="00257251" w:rsidP="005D45EB">
            <w:pPr>
              <w:pStyle w:val="Heading5"/>
              <w:rPr>
                <w:sz w:val="24"/>
                <w:szCs w:val="24"/>
              </w:rPr>
            </w:pPr>
            <w:bookmarkStart w:id="28" w:name="_fs_rVJyYmiSb0me7vZZgtJjVw" w:colFirst="0" w:colLast="0"/>
            <w:r>
              <w:rPr>
                <w:sz w:val="24"/>
                <w:szCs w:val="24"/>
              </w:rPr>
              <w:t>f</w:t>
            </w:r>
            <w:r w:rsidR="005D45EB" w:rsidRPr="00596FA1">
              <w:rPr>
                <w:sz w:val="24"/>
                <w:szCs w:val="24"/>
              </w:rPr>
              <w:t>. Recommend Debarment or Suspension, if Appropriate</w:t>
            </w:r>
          </w:p>
        </w:tc>
        <w:tc>
          <w:tcPr>
            <w:tcW w:w="7916" w:type="dxa"/>
            <w:shd w:val="clear" w:color="auto" w:fill="auto"/>
          </w:tcPr>
          <w:p w:rsidR="005D45EB" w:rsidRPr="00596FA1" w:rsidRDefault="005D45EB" w:rsidP="005D45EB">
            <w:pPr>
              <w:pStyle w:val="BlockText"/>
            </w:pPr>
            <w:r w:rsidRPr="00596FA1">
              <w:t xml:space="preserve">Submit a debarment recommendation to CO </w:t>
            </w:r>
            <w:r w:rsidR="00D17342">
              <w:t>Front Office</w:t>
            </w:r>
            <w:r w:rsidRPr="00596FA1">
              <w:t>, if the seriousness of the conduct warrants such.</w:t>
            </w:r>
          </w:p>
          <w:p w:rsidR="005D45EB" w:rsidRPr="00596FA1" w:rsidRDefault="005D45EB" w:rsidP="005D45EB">
            <w:pPr>
              <w:pStyle w:val="BlockText"/>
            </w:pPr>
          </w:p>
          <w:p w:rsidR="005D45EB" w:rsidRPr="00596FA1" w:rsidRDefault="005D45EB" w:rsidP="005D45EB">
            <w:pPr>
              <w:pStyle w:val="BlockText"/>
            </w:pPr>
            <w:r w:rsidRPr="00596FA1">
              <w:t>Submit a suspension recommendation only if needed as a temporary measure pending investigation or legal or debarment proceedings.</w:t>
            </w:r>
          </w:p>
          <w:p w:rsidR="005D45EB" w:rsidRPr="00596FA1" w:rsidRDefault="005D45EB" w:rsidP="005D45EB">
            <w:pPr>
              <w:pStyle w:val="BlockText"/>
            </w:pPr>
          </w:p>
          <w:p w:rsidR="005D45EB" w:rsidRPr="00596FA1" w:rsidRDefault="005D45EB" w:rsidP="005D45EB">
            <w:pPr>
              <w:pStyle w:val="BlockText"/>
            </w:pPr>
            <w:r w:rsidRPr="00596FA1">
              <w:t>With either administrative action, ensure that adequate written documentation in support of</w:t>
            </w:r>
            <w:r w:rsidR="007C3429">
              <w:t xml:space="preserve"> the recommendation is provided</w:t>
            </w:r>
            <w:r w:rsidRPr="00596FA1">
              <w:t>, include the following:</w:t>
            </w:r>
          </w:p>
          <w:p w:rsidR="005D45EB" w:rsidRPr="00596FA1" w:rsidRDefault="005D45EB" w:rsidP="005D45EB">
            <w:pPr>
              <w:pStyle w:val="BlockText"/>
              <w:numPr>
                <w:ilvl w:val="0"/>
                <w:numId w:val="29"/>
              </w:numPr>
            </w:pPr>
            <w:r w:rsidRPr="00596FA1">
              <w:t>A description of the specific act(s) or violation(s) committed</w:t>
            </w:r>
            <w:r w:rsidR="00D17342">
              <w:t>,</w:t>
            </w:r>
          </w:p>
          <w:p w:rsidR="005D45EB" w:rsidRPr="00596FA1" w:rsidRDefault="005D45EB" w:rsidP="005D45EB">
            <w:pPr>
              <w:pStyle w:val="BlockText"/>
              <w:numPr>
                <w:ilvl w:val="0"/>
                <w:numId w:val="29"/>
              </w:numPr>
            </w:pPr>
            <w:r w:rsidRPr="00596FA1">
              <w:t>All relevant facts, documents, and evidence in the case</w:t>
            </w:r>
            <w:r w:rsidR="007C3429">
              <w:t>, and</w:t>
            </w:r>
          </w:p>
          <w:p w:rsidR="005D45EB" w:rsidRPr="00596FA1" w:rsidRDefault="005D45EB" w:rsidP="005D45EB">
            <w:pPr>
              <w:pStyle w:val="BlockText"/>
              <w:numPr>
                <w:ilvl w:val="0"/>
                <w:numId w:val="29"/>
              </w:numPr>
            </w:pPr>
            <w:r w:rsidRPr="00596FA1">
              <w:t xml:space="preserve">Identification of the causes relied upon from </w:t>
            </w:r>
            <w:hyperlink r:id="rId18" w:history="1">
              <w:r w:rsidRPr="00596FA1">
                <w:rPr>
                  <w:rStyle w:val="Hyperlink"/>
                </w:rPr>
                <w:t>2 C</w:t>
              </w:r>
              <w:r w:rsidR="00D17342">
                <w:rPr>
                  <w:rStyle w:val="Hyperlink"/>
                </w:rPr>
                <w:t>.</w:t>
              </w:r>
              <w:r w:rsidRPr="00596FA1">
                <w:rPr>
                  <w:rStyle w:val="Hyperlink"/>
                </w:rPr>
                <w:t>F</w:t>
              </w:r>
              <w:r w:rsidR="00D17342">
                <w:rPr>
                  <w:rStyle w:val="Hyperlink"/>
                </w:rPr>
                <w:t>.</w:t>
              </w:r>
              <w:r w:rsidRPr="00596FA1">
                <w:rPr>
                  <w:rStyle w:val="Hyperlink"/>
                </w:rPr>
                <w:t>R</w:t>
              </w:r>
              <w:r w:rsidR="00D17342">
                <w:rPr>
                  <w:rStyle w:val="Hyperlink"/>
                </w:rPr>
                <w:t>.</w:t>
              </w:r>
              <w:r w:rsidRPr="00596FA1">
                <w:rPr>
                  <w:rStyle w:val="Hyperlink"/>
                </w:rPr>
                <w:t xml:space="preserve"> 180.800</w:t>
              </w:r>
            </w:hyperlink>
            <w:r w:rsidRPr="00596FA1">
              <w:t xml:space="preserve"> (</w:t>
            </w:r>
            <w:hyperlink r:id="rId19" w:history="1">
              <w:r w:rsidRPr="003563E5">
                <w:rPr>
                  <w:rStyle w:val="Hyperlink"/>
                </w:rPr>
                <w:t>2 C</w:t>
              </w:r>
              <w:r w:rsidR="00D17342">
                <w:rPr>
                  <w:rStyle w:val="Hyperlink"/>
                </w:rPr>
                <w:t>.</w:t>
              </w:r>
              <w:r w:rsidRPr="003563E5">
                <w:rPr>
                  <w:rStyle w:val="Hyperlink"/>
                </w:rPr>
                <w:t>F</w:t>
              </w:r>
              <w:r w:rsidR="00D17342">
                <w:rPr>
                  <w:rStyle w:val="Hyperlink"/>
                </w:rPr>
                <w:t>.</w:t>
              </w:r>
              <w:r w:rsidRPr="003563E5">
                <w:rPr>
                  <w:rStyle w:val="Hyperlink"/>
                </w:rPr>
                <w:t>R</w:t>
              </w:r>
              <w:r w:rsidR="00D17342">
                <w:rPr>
                  <w:rStyle w:val="Hyperlink"/>
                </w:rPr>
                <w:t>.</w:t>
              </w:r>
              <w:r w:rsidRPr="003563E5">
                <w:rPr>
                  <w:rStyle w:val="Hyperlink"/>
                </w:rPr>
                <w:t xml:space="preserve"> 180.700</w:t>
              </w:r>
            </w:hyperlink>
            <w:r w:rsidRPr="00596FA1">
              <w:t xml:space="preserve"> for suspensions).</w:t>
            </w:r>
          </w:p>
          <w:p w:rsidR="005D45EB" w:rsidRPr="00596FA1" w:rsidRDefault="005D45EB" w:rsidP="005D45EB">
            <w:pPr>
              <w:pStyle w:val="BlockText"/>
            </w:pPr>
          </w:p>
          <w:p w:rsidR="005D45EB" w:rsidRPr="00596FA1" w:rsidRDefault="005D45EB" w:rsidP="005D45EB">
            <w:pPr>
              <w:pStyle w:val="BlockText"/>
            </w:pPr>
            <w:r w:rsidRPr="00596FA1">
              <w:t xml:space="preserve">CO Loan Policy will request documentation from other affected </w:t>
            </w:r>
            <w:r w:rsidR="00356721">
              <w:t>RLC</w:t>
            </w:r>
            <w:r w:rsidRPr="00596FA1">
              <w:t>s, as needed, for multi-jurisdictional participants.</w:t>
            </w:r>
          </w:p>
          <w:p w:rsidR="005D45EB" w:rsidRPr="00596FA1" w:rsidRDefault="005D45EB" w:rsidP="005D45EB">
            <w:pPr>
              <w:pStyle w:val="BlockText"/>
            </w:pPr>
          </w:p>
          <w:p w:rsidR="005D45EB" w:rsidRPr="00596FA1" w:rsidRDefault="005D45EB" w:rsidP="005D45EB">
            <w:pPr>
              <w:pStyle w:val="BlockText"/>
            </w:pPr>
            <w:r w:rsidRPr="00596FA1">
              <w:t>CO will make a final decision and notify affected participants of the suspension or debarment and their right to request a hearing.</w:t>
            </w:r>
          </w:p>
          <w:p w:rsidR="005D45EB" w:rsidRPr="00596FA1" w:rsidRDefault="005D45EB" w:rsidP="005D45EB">
            <w:pPr>
              <w:pStyle w:val="BlockText"/>
            </w:pPr>
          </w:p>
          <w:p w:rsidR="005D45EB" w:rsidRPr="00596FA1" w:rsidRDefault="005D45EB" w:rsidP="00356721">
            <w:pPr>
              <w:pStyle w:val="BlockText"/>
            </w:pPr>
            <w:r w:rsidRPr="00596FA1">
              <w:t xml:space="preserve">A copy of the notice will be furnished to the </w:t>
            </w:r>
            <w:r w:rsidR="00356721">
              <w:t>RLC</w:t>
            </w:r>
            <w:r w:rsidRPr="00596FA1">
              <w:t>(s).</w:t>
            </w:r>
          </w:p>
        </w:tc>
      </w:tr>
      <w:bookmarkEnd w:id="28"/>
    </w:tbl>
    <w:p w:rsidR="005D45EB" w:rsidRPr="00596FA1" w:rsidRDefault="005D45EB" w:rsidP="005D45EB">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866916" w:rsidRPr="00596FA1" w:rsidTr="00866916">
        <w:tc>
          <w:tcPr>
            <w:tcW w:w="1728" w:type="dxa"/>
            <w:shd w:val="clear" w:color="auto" w:fill="auto"/>
          </w:tcPr>
          <w:p w:rsidR="00866916" w:rsidRPr="00596FA1" w:rsidRDefault="00257251" w:rsidP="00866916">
            <w:pPr>
              <w:pStyle w:val="Heading5"/>
              <w:rPr>
                <w:sz w:val="24"/>
                <w:szCs w:val="24"/>
              </w:rPr>
            </w:pPr>
            <w:bookmarkStart w:id="29" w:name="_fs_a4SGK6jxX9kWVBTiOghWn2Q" w:colFirst="0" w:colLast="0"/>
            <w:r>
              <w:rPr>
                <w:sz w:val="24"/>
                <w:szCs w:val="24"/>
              </w:rPr>
              <w:t>g</w:t>
            </w:r>
            <w:r w:rsidR="00D17342">
              <w:rPr>
                <w:sz w:val="24"/>
                <w:szCs w:val="24"/>
              </w:rPr>
              <w:t>. Impose LDP, I</w:t>
            </w:r>
            <w:r w:rsidR="00866916" w:rsidRPr="00596FA1">
              <w:rPr>
                <w:sz w:val="24"/>
                <w:szCs w:val="24"/>
              </w:rPr>
              <w:t>f Appropriate</w:t>
            </w:r>
          </w:p>
        </w:tc>
        <w:tc>
          <w:tcPr>
            <w:tcW w:w="7916" w:type="dxa"/>
            <w:shd w:val="clear" w:color="auto" w:fill="auto"/>
          </w:tcPr>
          <w:p w:rsidR="00866916" w:rsidRPr="00596FA1" w:rsidRDefault="00866916" w:rsidP="00866916">
            <w:pPr>
              <w:pStyle w:val="BlockText"/>
            </w:pPr>
            <w:r w:rsidRPr="00596FA1">
              <w:t xml:space="preserve">This determination is at the </w:t>
            </w:r>
            <w:r w:rsidR="00065E7A">
              <w:t>Loan Guaranty Officer’s</w:t>
            </w:r>
            <w:r w:rsidRPr="00596FA1">
              <w:t xml:space="preserve"> discretion.  Consider the following:</w:t>
            </w:r>
          </w:p>
          <w:p w:rsidR="00866916" w:rsidRPr="00596FA1" w:rsidRDefault="00866916" w:rsidP="00866916">
            <w:pPr>
              <w:pStyle w:val="BlockText"/>
              <w:numPr>
                <w:ilvl w:val="0"/>
                <w:numId w:val="29"/>
              </w:numPr>
            </w:pPr>
            <w:r w:rsidRPr="00596FA1">
              <w:t>LDP i</w:t>
            </w:r>
            <w:r w:rsidR="00D17342">
              <w:t>s in the best interests of the g</w:t>
            </w:r>
            <w:r w:rsidRPr="00596FA1">
              <w:t>overnment, and</w:t>
            </w:r>
          </w:p>
          <w:p w:rsidR="00866916" w:rsidRPr="00596FA1" w:rsidRDefault="00866916" w:rsidP="00866916">
            <w:pPr>
              <w:pStyle w:val="BlockText"/>
              <w:numPr>
                <w:ilvl w:val="0"/>
                <w:numId w:val="29"/>
              </w:numPr>
            </w:pPr>
            <w:r w:rsidRPr="00596FA1">
              <w:t xml:space="preserve">The conduct involved is based on causes outlined in </w:t>
            </w:r>
            <w:hyperlink r:id="rId20" w:history="1">
              <w:r w:rsidRPr="00FE76D9">
                <w:rPr>
                  <w:rStyle w:val="Hyperlink"/>
                  <w:u w:val="none"/>
                </w:rPr>
                <w:t>2 C</w:t>
              </w:r>
              <w:r w:rsidR="00D17342" w:rsidRPr="00FE76D9">
                <w:rPr>
                  <w:rStyle w:val="Hyperlink"/>
                  <w:u w:val="none"/>
                </w:rPr>
                <w:t>.</w:t>
              </w:r>
              <w:r w:rsidRPr="00FE76D9">
                <w:rPr>
                  <w:rStyle w:val="Hyperlink"/>
                  <w:u w:val="none"/>
                </w:rPr>
                <w:t>F</w:t>
              </w:r>
              <w:r w:rsidR="00D17342" w:rsidRPr="00FE76D9">
                <w:rPr>
                  <w:rStyle w:val="Hyperlink"/>
                  <w:u w:val="none"/>
                </w:rPr>
                <w:t>.</w:t>
              </w:r>
              <w:r w:rsidRPr="00FE76D9">
                <w:rPr>
                  <w:rStyle w:val="Hyperlink"/>
                  <w:u w:val="none"/>
                </w:rPr>
                <w:t>R</w:t>
              </w:r>
              <w:r w:rsidR="00D17342" w:rsidRPr="00FE76D9">
                <w:rPr>
                  <w:rStyle w:val="Hyperlink"/>
                  <w:u w:val="none"/>
                </w:rPr>
                <w:t>.</w:t>
              </w:r>
              <w:r w:rsidRPr="00FE76D9">
                <w:rPr>
                  <w:rStyle w:val="Hyperlink"/>
                  <w:u w:val="none"/>
                </w:rPr>
                <w:t xml:space="preserve"> 801.1105</w:t>
              </w:r>
            </w:hyperlink>
            <w:r w:rsidRPr="00596FA1">
              <w:t xml:space="preserve"> and of a level of seriousness commensurate with this type of sanction.</w:t>
            </w:r>
          </w:p>
          <w:p w:rsidR="00866916" w:rsidRPr="00596FA1" w:rsidRDefault="00866916" w:rsidP="00866916">
            <w:pPr>
              <w:pStyle w:val="BlockText"/>
            </w:pPr>
          </w:p>
          <w:p w:rsidR="00866916" w:rsidRPr="00596FA1" w:rsidRDefault="00866916" w:rsidP="00866916">
            <w:pPr>
              <w:pStyle w:val="BlockText"/>
            </w:pPr>
            <w:r w:rsidRPr="00596FA1">
              <w:t>An LDP can be the sole sanction against a participant or a means to immediately end unacceptable conduct while more severe sanctions are considered.  A</w:t>
            </w:r>
            <w:r w:rsidR="007C3429">
              <w:t>n</w:t>
            </w:r>
            <w:r w:rsidRPr="00596FA1">
              <w:t xml:space="preserve"> </w:t>
            </w:r>
            <w:r w:rsidR="00356721">
              <w:t>RLC</w:t>
            </w:r>
            <w:r w:rsidRPr="00596FA1">
              <w:t xml:space="preserve"> can recommend suspension or debarment in conjunction with imposing an LDP.</w:t>
            </w:r>
          </w:p>
          <w:p w:rsidR="00866916" w:rsidRPr="00596FA1" w:rsidRDefault="00866916" w:rsidP="00866916">
            <w:pPr>
              <w:pStyle w:val="BlockText"/>
            </w:pPr>
          </w:p>
          <w:p w:rsidR="00866916" w:rsidRPr="00596FA1" w:rsidRDefault="00866916" w:rsidP="00866916">
            <w:pPr>
              <w:pStyle w:val="BlockText"/>
            </w:pPr>
            <w:r w:rsidRPr="00596FA1">
              <w:t>If the LDP is against a builder, consider including any exceptions to the LDP necessary to prevent substantial harm to Veterans who have already contracted for the purchase of homes from the builder</w:t>
            </w:r>
            <w:r w:rsidR="00A16F7A">
              <w:t>.</w:t>
            </w:r>
          </w:p>
        </w:tc>
      </w:tr>
    </w:tbl>
    <w:bookmarkEnd w:id="29"/>
    <w:p w:rsidR="00866916" w:rsidRPr="00596FA1" w:rsidRDefault="00132C6B" w:rsidP="0099782C">
      <w:pPr>
        <w:pStyle w:val="BlockLine"/>
        <w:ind w:left="1728"/>
      </w:pPr>
      <w:r>
        <w:t>Continued</w:t>
      </w:r>
      <w:r w:rsidR="0099782C" w:rsidRPr="00596FA1">
        <w:t xml:space="preserve"> on next page</w:t>
      </w:r>
    </w:p>
    <w:p w:rsidR="0099782C" w:rsidRPr="00596FA1" w:rsidRDefault="0099782C">
      <w:r w:rsidRPr="00596FA1">
        <w:br w:type="page"/>
      </w:r>
    </w:p>
    <w:p w:rsidR="0099782C" w:rsidRPr="00596FA1" w:rsidRDefault="002E3F8B" w:rsidP="0099782C">
      <w:pPr>
        <w:pStyle w:val="MapTitleContinued"/>
        <w:rPr>
          <w:b w:val="0"/>
          <w:sz w:val="24"/>
        </w:rPr>
      </w:pPr>
      <w:fldSimple w:instr="STYLEREF  &quot;Map Title&quot;  \* MERGEFORMAT ">
        <w:r w:rsidR="003E3DAA" w:rsidRPr="003E3DAA">
          <w:rPr>
            <w:bCs/>
            <w:noProof/>
          </w:rPr>
          <w:t xml:space="preserve">3. </w:t>
        </w:r>
        <w:r w:rsidR="003E3DAA">
          <w:rPr>
            <w:noProof/>
          </w:rPr>
          <w:t>Regional Loan Center Responsibilities and Procedures for Sanctions</w:t>
        </w:r>
      </w:fldSimple>
      <w:r w:rsidR="0099782C" w:rsidRPr="00596FA1">
        <w:rPr>
          <w:sz w:val="24"/>
        </w:rPr>
        <w:t xml:space="preserve">, </w:t>
      </w:r>
      <w:r w:rsidR="00132C6B">
        <w:rPr>
          <w:b w:val="0"/>
          <w:sz w:val="24"/>
        </w:rPr>
        <w:t>Continued</w:t>
      </w:r>
    </w:p>
    <w:p w:rsidR="0099782C" w:rsidRPr="00596FA1" w:rsidRDefault="0099782C" w:rsidP="0099782C">
      <w:pPr>
        <w:pStyle w:val="BlockLine"/>
        <w:ind w:left="1728"/>
      </w:pPr>
    </w:p>
    <w:tbl>
      <w:tblPr>
        <w:tblW w:w="9644" w:type="dxa"/>
        <w:tblLayout w:type="fixed"/>
        <w:tblLook w:val="0000" w:firstRow="0" w:lastRow="0" w:firstColumn="0" w:lastColumn="0" w:noHBand="0" w:noVBand="0"/>
      </w:tblPr>
      <w:tblGrid>
        <w:gridCol w:w="1728"/>
        <w:gridCol w:w="7916"/>
      </w:tblGrid>
      <w:tr w:rsidR="0099782C" w:rsidRPr="00596FA1" w:rsidTr="0099782C">
        <w:tc>
          <w:tcPr>
            <w:tcW w:w="1728" w:type="dxa"/>
            <w:shd w:val="clear" w:color="auto" w:fill="auto"/>
          </w:tcPr>
          <w:p w:rsidR="0099782C" w:rsidRPr="00596FA1" w:rsidRDefault="00257251" w:rsidP="0099782C">
            <w:pPr>
              <w:pStyle w:val="Heading5"/>
              <w:rPr>
                <w:sz w:val="24"/>
                <w:szCs w:val="24"/>
              </w:rPr>
            </w:pPr>
            <w:bookmarkStart w:id="30" w:name="_fs_DCX2PNXkEUaCwoXIvLZ8TQ"/>
            <w:bookmarkStart w:id="31" w:name="_fs_kdj6onvN5kyqvzqGQzijvg" w:colFirst="0" w:colLast="0"/>
            <w:r>
              <w:rPr>
                <w:sz w:val="24"/>
                <w:szCs w:val="24"/>
              </w:rPr>
              <w:t>g</w:t>
            </w:r>
            <w:r w:rsidR="00C76B84">
              <w:rPr>
                <w:sz w:val="24"/>
                <w:szCs w:val="24"/>
              </w:rPr>
              <w:t>. Impose LDP, I</w:t>
            </w:r>
            <w:r w:rsidR="0099782C" w:rsidRPr="00596FA1">
              <w:rPr>
                <w:sz w:val="24"/>
                <w:szCs w:val="24"/>
              </w:rPr>
              <w:t>f Appropriate,</w:t>
            </w:r>
          </w:p>
          <w:bookmarkEnd w:id="30"/>
          <w:p w:rsidR="0099782C" w:rsidRPr="00596FA1" w:rsidRDefault="00132C6B" w:rsidP="0099782C">
            <w:pPr>
              <w:pStyle w:val="Heading5"/>
              <w:rPr>
                <w:b w:val="0"/>
                <w:sz w:val="24"/>
                <w:szCs w:val="24"/>
              </w:rPr>
            </w:pPr>
            <w:r>
              <w:rPr>
                <w:b w:val="0"/>
                <w:sz w:val="24"/>
                <w:szCs w:val="24"/>
              </w:rPr>
              <w:t>continued</w:t>
            </w:r>
          </w:p>
        </w:tc>
        <w:tc>
          <w:tcPr>
            <w:tcW w:w="7916" w:type="dxa"/>
            <w:shd w:val="clear" w:color="auto" w:fill="auto"/>
          </w:tcPr>
          <w:p w:rsidR="00785437" w:rsidRPr="00596FA1" w:rsidRDefault="00785437" w:rsidP="00785437">
            <w:pPr>
              <w:pStyle w:val="BlockText"/>
            </w:pPr>
            <w:r w:rsidRPr="00596FA1">
              <w:t xml:space="preserve">An affiliate or organizational element of the participant may be included in the LDP solely </w:t>
            </w:r>
            <w:r w:rsidR="00A16F7A">
              <w:t>on the basis of its affiliation.  The affiliate may be included for the following reason(s):</w:t>
            </w:r>
          </w:p>
          <w:p w:rsidR="00785437" w:rsidRPr="00596FA1" w:rsidRDefault="00785437" w:rsidP="00785437">
            <w:pPr>
              <w:pStyle w:val="BlockText"/>
              <w:numPr>
                <w:ilvl w:val="0"/>
                <w:numId w:val="29"/>
              </w:numPr>
            </w:pPr>
            <w:r w:rsidRPr="00596FA1">
              <w:t xml:space="preserve">No knowledge of, or participation in, the acts committed is necessary. </w:t>
            </w:r>
          </w:p>
          <w:p w:rsidR="00785437" w:rsidRPr="00596FA1" w:rsidRDefault="00785437" w:rsidP="00785437">
            <w:pPr>
              <w:pStyle w:val="BlockText"/>
              <w:numPr>
                <w:ilvl w:val="0"/>
                <w:numId w:val="29"/>
              </w:numPr>
            </w:pPr>
            <w:r w:rsidRPr="00596FA1">
              <w:t>The affiliate has the burden of proving it can meet VA requirements and is a responsible entity not controlled directly or indirectly by the participant receiving the LDP.</w:t>
            </w:r>
          </w:p>
          <w:p w:rsidR="00785437" w:rsidRPr="00D13FD5" w:rsidRDefault="00785437" w:rsidP="00785437">
            <w:pPr>
              <w:pStyle w:val="BlockText"/>
              <w:numPr>
                <w:ilvl w:val="0"/>
                <w:numId w:val="29"/>
              </w:numPr>
            </w:pPr>
            <w:r w:rsidRPr="00D13FD5">
              <w:t>The right to request in writing, within 30-business days of receipt of the notice, a conference.</w:t>
            </w:r>
          </w:p>
          <w:p w:rsidR="00785437" w:rsidRPr="00D13FD5" w:rsidRDefault="00785437" w:rsidP="00785437">
            <w:pPr>
              <w:pStyle w:val="BlockText"/>
              <w:numPr>
                <w:ilvl w:val="0"/>
                <w:numId w:val="29"/>
              </w:numPr>
            </w:pPr>
            <w:r w:rsidRPr="00D13FD5">
              <w:t>The right to have a conference held within 10-business days of receipt of the request</w:t>
            </w:r>
            <w:r w:rsidR="00D13FD5" w:rsidRPr="00D13FD5">
              <w:t xml:space="preserve"> (</w:t>
            </w:r>
            <w:hyperlink r:id="rId21" w:history="1">
              <w:r w:rsidR="00D13FD5" w:rsidRPr="00FE76D9">
                <w:rPr>
                  <w:rStyle w:val="Hyperlink"/>
                  <w:u w:val="none"/>
                </w:rPr>
                <w:t>2 C</w:t>
              </w:r>
              <w:r w:rsidR="00C76B84" w:rsidRPr="00FE76D9">
                <w:rPr>
                  <w:rStyle w:val="Hyperlink"/>
                  <w:u w:val="none"/>
                </w:rPr>
                <w:t>.</w:t>
              </w:r>
              <w:r w:rsidR="00D13FD5" w:rsidRPr="00FE76D9">
                <w:rPr>
                  <w:rStyle w:val="Hyperlink"/>
                  <w:u w:val="none"/>
                </w:rPr>
                <w:t>F</w:t>
              </w:r>
              <w:r w:rsidR="00C76B84" w:rsidRPr="00FE76D9">
                <w:rPr>
                  <w:rStyle w:val="Hyperlink"/>
                  <w:u w:val="none"/>
                </w:rPr>
                <w:t>.</w:t>
              </w:r>
              <w:r w:rsidR="00D13FD5" w:rsidRPr="00FE76D9">
                <w:rPr>
                  <w:rStyle w:val="Hyperlink"/>
                  <w:u w:val="none"/>
                </w:rPr>
                <w:t>R</w:t>
              </w:r>
              <w:r w:rsidR="00C76B84" w:rsidRPr="00FE76D9">
                <w:rPr>
                  <w:rStyle w:val="Hyperlink"/>
                  <w:u w:val="none"/>
                </w:rPr>
                <w:t>.</w:t>
              </w:r>
              <w:r w:rsidR="00D13FD5" w:rsidRPr="00FE76D9">
                <w:rPr>
                  <w:rStyle w:val="Hyperlink"/>
                  <w:u w:val="none"/>
                </w:rPr>
                <w:t xml:space="preserve"> 801.1111</w:t>
              </w:r>
            </w:hyperlink>
            <w:r w:rsidR="00D13FD5" w:rsidRPr="00D13FD5">
              <w:t>)</w:t>
            </w:r>
            <w:r w:rsidRPr="00D13FD5">
              <w:t>.</w:t>
            </w:r>
          </w:p>
          <w:p w:rsidR="00785437" w:rsidRPr="00D13FD5" w:rsidRDefault="00785437" w:rsidP="00785437">
            <w:pPr>
              <w:pStyle w:val="BlockText"/>
            </w:pPr>
          </w:p>
          <w:p w:rsidR="00785437" w:rsidRPr="00D13FD5" w:rsidRDefault="00785437" w:rsidP="00785437">
            <w:pPr>
              <w:pStyle w:val="BlockText"/>
            </w:pPr>
            <w:r w:rsidRPr="00D13FD5">
              <w:t>If no conference is requested within 30-business days, the participant has no right to a formal hearing.  Advise CO Loan Policy that an LDP has been imposed.</w:t>
            </w:r>
          </w:p>
          <w:p w:rsidR="00785437" w:rsidRPr="00D13FD5" w:rsidRDefault="00785437" w:rsidP="00785437">
            <w:pPr>
              <w:pStyle w:val="BlockText"/>
            </w:pPr>
          </w:p>
          <w:p w:rsidR="00785437" w:rsidRPr="00596FA1" w:rsidRDefault="00785437" w:rsidP="00785437">
            <w:pPr>
              <w:pStyle w:val="BlockText"/>
            </w:pPr>
            <w:r w:rsidRPr="00D13FD5">
              <w:t>If a conference is requested within 30-business days, arrange the conference.</w:t>
            </w:r>
            <w:r w:rsidRPr="00596FA1">
              <w:t xml:space="preserve"> </w:t>
            </w:r>
          </w:p>
          <w:p w:rsidR="00785437" w:rsidRPr="00596FA1" w:rsidRDefault="00785437" w:rsidP="00785437">
            <w:pPr>
              <w:pStyle w:val="BlockText"/>
              <w:numPr>
                <w:ilvl w:val="0"/>
                <w:numId w:val="29"/>
              </w:numPr>
            </w:pPr>
            <w:r w:rsidRPr="00596FA1">
              <w:t xml:space="preserve">The </w:t>
            </w:r>
            <w:r w:rsidR="00065E7A">
              <w:t xml:space="preserve">LGO </w:t>
            </w:r>
            <w:r w:rsidRPr="00596FA1">
              <w:t xml:space="preserve">may designate another official to conduct the conference.  </w:t>
            </w:r>
          </w:p>
          <w:p w:rsidR="00785437" w:rsidRPr="00596FA1" w:rsidRDefault="00785437" w:rsidP="00785437">
            <w:pPr>
              <w:pStyle w:val="BlockText"/>
              <w:numPr>
                <w:ilvl w:val="0"/>
                <w:numId w:val="29"/>
              </w:numPr>
            </w:pPr>
            <w:r w:rsidRPr="00596FA1">
              <w:t>Formal rules of procedure do not apply.</w:t>
            </w:r>
          </w:p>
          <w:p w:rsidR="00785437" w:rsidRPr="00596FA1" w:rsidRDefault="00785437" w:rsidP="00785437">
            <w:pPr>
              <w:pStyle w:val="BlockText"/>
              <w:numPr>
                <w:ilvl w:val="0"/>
                <w:numId w:val="29"/>
              </w:numPr>
            </w:pPr>
            <w:r w:rsidRPr="00596FA1">
              <w:t xml:space="preserve">The participant may be represented by </w:t>
            </w:r>
            <w:r w:rsidR="00272B54">
              <w:t>General Counsel</w:t>
            </w:r>
            <w:r w:rsidRPr="00596FA1">
              <w:t>.</w:t>
            </w:r>
          </w:p>
          <w:p w:rsidR="00785437" w:rsidRPr="00596FA1" w:rsidRDefault="00785437" w:rsidP="00785437">
            <w:pPr>
              <w:pStyle w:val="BlockText"/>
              <w:numPr>
                <w:ilvl w:val="0"/>
                <w:numId w:val="29"/>
              </w:numPr>
            </w:pPr>
            <w:r w:rsidRPr="00596FA1">
              <w:t>The participant may present all relevant information and materials.</w:t>
            </w:r>
          </w:p>
          <w:p w:rsidR="00785437" w:rsidRPr="00596FA1" w:rsidRDefault="00785437" w:rsidP="00785437">
            <w:pPr>
              <w:pStyle w:val="BlockText"/>
            </w:pPr>
          </w:p>
          <w:p w:rsidR="00785437" w:rsidRPr="00596FA1" w:rsidRDefault="00785437" w:rsidP="00785437">
            <w:pPr>
              <w:pStyle w:val="BlockText"/>
            </w:pPr>
            <w:r w:rsidRPr="00596FA1">
              <w:t>The official sends the written decision to the participant within 20-business days, after the conference.</w:t>
            </w:r>
          </w:p>
          <w:p w:rsidR="00785437" w:rsidRPr="00596FA1" w:rsidRDefault="00785437" w:rsidP="00785437">
            <w:pPr>
              <w:pStyle w:val="BlockText"/>
              <w:numPr>
                <w:ilvl w:val="0"/>
                <w:numId w:val="29"/>
              </w:numPr>
            </w:pPr>
            <w:r w:rsidRPr="00596FA1">
              <w:t>The decision will be to withdraw, modify</w:t>
            </w:r>
            <w:r w:rsidR="007C3429">
              <w:t>,</w:t>
            </w:r>
            <w:r w:rsidRPr="00596FA1">
              <w:t xml:space="preserve"> or affirm the LDP.</w:t>
            </w:r>
          </w:p>
          <w:p w:rsidR="00785437" w:rsidRPr="00596FA1" w:rsidRDefault="00785437" w:rsidP="00785437">
            <w:pPr>
              <w:pStyle w:val="BlockText"/>
              <w:numPr>
                <w:ilvl w:val="0"/>
                <w:numId w:val="29"/>
              </w:numPr>
            </w:pPr>
            <w:r w:rsidRPr="00596FA1">
              <w:t xml:space="preserve">If the decision is to affirm all or part of the remaining period of the LDP, advise the participant of the right to request a formal hearing in writing to the Under Secretary for Benefits within 30-business days of receipt from the notice of </w:t>
            </w:r>
            <w:r w:rsidR="007C3429">
              <w:t xml:space="preserve">the </w:t>
            </w:r>
            <w:r w:rsidRPr="00596FA1">
              <w:t>decision.</w:t>
            </w:r>
          </w:p>
          <w:p w:rsidR="00785437" w:rsidRPr="00596FA1" w:rsidRDefault="00785437" w:rsidP="00785437">
            <w:pPr>
              <w:pStyle w:val="BlockText"/>
            </w:pPr>
          </w:p>
          <w:p w:rsidR="00785437" w:rsidRPr="00596FA1" w:rsidRDefault="00785437" w:rsidP="00785437">
            <w:pPr>
              <w:pStyle w:val="BlockText"/>
            </w:pPr>
            <w:r w:rsidRPr="00596FA1">
              <w:t xml:space="preserve">Send a copy of any notice of an affirmative decision to CO Loan Policy. </w:t>
            </w:r>
          </w:p>
          <w:p w:rsidR="00785437" w:rsidRPr="00596FA1" w:rsidRDefault="00785437" w:rsidP="00785437">
            <w:pPr>
              <w:pStyle w:val="BlockText"/>
            </w:pPr>
          </w:p>
          <w:p w:rsidR="0099782C" w:rsidRPr="00596FA1" w:rsidRDefault="00785437" w:rsidP="00785437">
            <w:pPr>
              <w:pStyle w:val="BlockText"/>
            </w:pPr>
            <w:r w:rsidRPr="00596FA1">
              <w:t xml:space="preserve">The </w:t>
            </w:r>
            <w:r w:rsidR="00065E7A">
              <w:t>LGO</w:t>
            </w:r>
            <w:r w:rsidRPr="00596FA1">
              <w:t xml:space="preserve"> may terminate an LDP prior to the expiration of a fixed-period LDP where the cause for the LDP is resolved.</w:t>
            </w:r>
          </w:p>
        </w:tc>
      </w:tr>
    </w:tbl>
    <w:bookmarkEnd w:id="31"/>
    <w:p w:rsidR="0099782C" w:rsidRPr="00596FA1" w:rsidRDefault="00132C6B" w:rsidP="00785437">
      <w:pPr>
        <w:pStyle w:val="BlockLine"/>
        <w:ind w:left="1728"/>
      </w:pPr>
      <w:r>
        <w:t>Continued</w:t>
      </w:r>
      <w:r w:rsidR="00785437" w:rsidRPr="00596FA1">
        <w:t xml:space="preserve"> on next page</w:t>
      </w:r>
    </w:p>
    <w:p w:rsidR="00785437" w:rsidRPr="00596FA1" w:rsidRDefault="00785437">
      <w:r w:rsidRPr="00596FA1">
        <w:br w:type="page"/>
      </w:r>
    </w:p>
    <w:p w:rsidR="00785437" w:rsidRPr="00596FA1" w:rsidRDefault="002E3F8B" w:rsidP="00785437">
      <w:pPr>
        <w:pStyle w:val="MapTitleContinued"/>
        <w:rPr>
          <w:b w:val="0"/>
          <w:sz w:val="24"/>
        </w:rPr>
      </w:pPr>
      <w:fldSimple w:instr="STYLEREF  &quot;Map Title&quot;  \* MERGEFORMAT ">
        <w:r w:rsidR="003E3DAA" w:rsidRPr="003E3DAA">
          <w:rPr>
            <w:bCs/>
            <w:noProof/>
          </w:rPr>
          <w:t xml:space="preserve">3. </w:t>
        </w:r>
        <w:r w:rsidR="003E3DAA">
          <w:rPr>
            <w:noProof/>
          </w:rPr>
          <w:t>Regional Loan Center Responsibilities and Procedures for Sanctions</w:t>
        </w:r>
      </w:fldSimple>
      <w:r w:rsidR="00785437" w:rsidRPr="00596FA1">
        <w:rPr>
          <w:sz w:val="24"/>
        </w:rPr>
        <w:t xml:space="preserve">, </w:t>
      </w:r>
      <w:r w:rsidR="00132C6B">
        <w:rPr>
          <w:b w:val="0"/>
          <w:sz w:val="24"/>
        </w:rPr>
        <w:t>Continued</w:t>
      </w:r>
    </w:p>
    <w:p w:rsidR="00785437" w:rsidRPr="00596FA1" w:rsidRDefault="00785437" w:rsidP="00785437">
      <w:pPr>
        <w:pStyle w:val="BlockLine"/>
        <w:ind w:left="1728"/>
      </w:pPr>
    </w:p>
    <w:tbl>
      <w:tblPr>
        <w:tblW w:w="9644" w:type="dxa"/>
        <w:tblLayout w:type="fixed"/>
        <w:tblLook w:val="0000" w:firstRow="0" w:lastRow="0" w:firstColumn="0" w:lastColumn="0" w:noHBand="0" w:noVBand="0"/>
      </w:tblPr>
      <w:tblGrid>
        <w:gridCol w:w="1728"/>
        <w:gridCol w:w="7916"/>
      </w:tblGrid>
      <w:tr w:rsidR="00785437" w:rsidRPr="00596FA1" w:rsidTr="00785437">
        <w:tc>
          <w:tcPr>
            <w:tcW w:w="1728" w:type="dxa"/>
            <w:shd w:val="clear" w:color="auto" w:fill="auto"/>
          </w:tcPr>
          <w:p w:rsidR="00785437" w:rsidRPr="00596FA1" w:rsidRDefault="00257251" w:rsidP="00785437">
            <w:pPr>
              <w:pStyle w:val="Heading5"/>
              <w:rPr>
                <w:sz w:val="24"/>
                <w:szCs w:val="24"/>
              </w:rPr>
            </w:pPr>
            <w:bookmarkStart w:id="32" w:name="_fs_l9TQIGx4fUqI4xkk52gkQg"/>
            <w:bookmarkStart w:id="33" w:name="_fs_wRjv5o9JPkeheQfBH4nQNA" w:colFirst="0" w:colLast="0"/>
            <w:r>
              <w:rPr>
                <w:sz w:val="24"/>
                <w:szCs w:val="24"/>
              </w:rPr>
              <w:t>g</w:t>
            </w:r>
            <w:r w:rsidR="00785437" w:rsidRPr="00596FA1">
              <w:rPr>
                <w:sz w:val="24"/>
                <w:szCs w:val="24"/>
              </w:rPr>
              <w:t xml:space="preserve">. Impose LDP, </w:t>
            </w:r>
            <w:r w:rsidR="00C76B84">
              <w:rPr>
                <w:sz w:val="24"/>
                <w:szCs w:val="24"/>
              </w:rPr>
              <w:t>I</w:t>
            </w:r>
            <w:r w:rsidR="00785437" w:rsidRPr="00596FA1">
              <w:rPr>
                <w:sz w:val="24"/>
                <w:szCs w:val="24"/>
              </w:rPr>
              <w:t>f Appropriate,</w:t>
            </w:r>
          </w:p>
          <w:bookmarkEnd w:id="32"/>
          <w:p w:rsidR="00785437" w:rsidRPr="00596FA1" w:rsidRDefault="00132C6B" w:rsidP="00785437">
            <w:pPr>
              <w:pStyle w:val="Heading5"/>
              <w:rPr>
                <w:sz w:val="24"/>
                <w:szCs w:val="24"/>
              </w:rPr>
            </w:pPr>
            <w:r>
              <w:rPr>
                <w:b w:val="0"/>
                <w:sz w:val="24"/>
                <w:szCs w:val="24"/>
              </w:rPr>
              <w:t>continued</w:t>
            </w:r>
          </w:p>
        </w:tc>
        <w:tc>
          <w:tcPr>
            <w:tcW w:w="7916" w:type="dxa"/>
            <w:shd w:val="clear" w:color="auto" w:fill="auto"/>
          </w:tcPr>
          <w:p w:rsidR="00785437" w:rsidRPr="00596FA1" w:rsidRDefault="00785437" w:rsidP="00785437">
            <w:pPr>
              <w:numPr>
                <w:ilvl w:val="12"/>
                <w:numId w:val="0"/>
              </w:numPr>
              <w:overflowPunct w:val="0"/>
              <w:autoSpaceDE w:val="0"/>
              <w:autoSpaceDN w:val="0"/>
              <w:adjustRightInd w:val="0"/>
              <w:textAlignment w:val="baseline"/>
            </w:pPr>
            <w:r w:rsidRPr="00596FA1">
              <w:t xml:space="preserve">Before imposing an LDP against an interstate participant operating in areas beyond your </w:t>
            </w:r>
            <w:r w:rsidR="00356721">
              <w:t>RLC</w:t>
            </w:r>
            <w:r w:rsidRPr="00596FA1">
              <w:t>'s jurisdiction:</w:t>
            </w:r>
          </w:p>
          <w:p w:rsidR="00785437" w:rsidRPr="00596FA1" w:rsidRDefault="00785437" w:rsidP="00785437">
            <w:pPr>
              <w:numPr>
                <w:ilvl w:val="0"/>
                <w:numId w:val="29"/>
              </w:numPr>
              <w:tabs>
                <w:tab w:val="left" w:pos="342"/>
              </w:tabs>
              <w:overflowPunct w:val="0"/>
              <w:autoSpaceDE w:val="0"/>
              <w:autoSpaceDN w:val="0"/>
              <w:adjustRightInd w:val="0"/>
              <w:ind w:left="342"/>
              <w:textAlignment w:val="baseline"/>
            </w:pPr>
            <w:r w:rsidRPr="00596FA1">
              <w:t xml:space="preserve">Contact all </w:t>
            </w:r>
            <w:r w:rsidR="00356721">
              <w:t>RLC</w:t>
            </w:r>
            <w:r w:rsidRPr="00596FA1">
              <w:t>s serving jurisdictions in which the participant operates to find out whether:</w:t>
            </w:r>
          </w:p>
          <w:p w:rsidR="00785437" w:rsidRPr="00596FA1" w:rsidRDefault="00785437" w:rsidP="007E3C32">
            <w:pPr>
              <w:pStyle w:val="BulletText2"/>
              <w:numPr>
                <w:ilvl w:val="0"/>
                <w:numId w:val="29"/>
              </w:numPr>
              <w:ind w:left="706" w:hanging="364"/>
              <w:rPr>
                <w:szCs w:val="24"/>
              </w:rPr>
            </w:pPr>
            <w:r w:rsidRPr="00596FA1">
              <w:rPr>
                <w:szCs w:val="24"/>
              </w:rPr>
              <w:t>They have experienced problems with the participant, and</w:t>
            </w:r>
          </w:p>
          <w:p w:rsidR="00785437" w:rsidRPr="00596FA1" w:rsidRDefault="00785437" w:rsidP="007E3C32">
            <w:pPr>
              <w:pStyle w:val="BulletText2"/>
              <w:numPr>
                <w:ilvl w:val="0"/>
                <w:numId w:val="29"/>
              </w:numPr>
              <w:ind w:left="432" w:hanging="90"/>
              <w:rPr>
                <w:szCs w:val="24"/>
              </w:rPr>
            </w:pPr>
            <w:r w:rsidRPr="00596FA1">
              <w:rPr>
                <w:szCs w:val="24"/>
              </w:rPr>
              <w:t xml:space="preserve">They wish to impose sanctions against the participant in their jurisdictions and to what extent.  </w:t>
            </w:r>
          </w:p>
          <w:p w:rsidR="00785437" w:rsidRPr="00596FA1" w:rsidRDefault="00785437" w:rsidP="00785437">
            <w:pPr>
              <w:numPr>
                <w:ilvl w:val="0"/>
                <w:numId w:val="29"/>
              </w:numPr>
              <w:tabs>
                <w:tab w:val="left" w:pos="342"/>
              </w:tabs>
              <w:overflowPunct w:val="0"/>
              <w:autoSpaceDE w:val="0"/>
              <w:autoSpaceDN w:val="0"/>
              <w:adjustRightInd w:val="0"/>
              <w:ind w:left="342"/>
              <w:textAlignment w:val="baseline"/>
            </w:pPr>
            <w:r w:rsidRPr="00596FA1">
              <w:t xml:space="preserve">Obtain concurrence of CO on chosen course of action.  </w:t>
            </w:r>
          </w:p>
          <w:p w:rsidR="00785437" w:rsidRPr="00596FA1" w:rsidRDefault="00785437" w:rsidP="00785437">
            <w:pPr>
              <w:numPr>
                <w:ilvl w:val="0"/>
                <w:numId w:val="29"/>
              </w:numPr>
              <w:tabs>
                <w:tab w:val="left" w:pos="342"/>
              </w:tabs>
              <w:overflowPunct w:val="0"/>
              <w:autoSpaceDE w:val="0"/>
              <w:autoSpaceDN w:val="0"/>
              <w:adjustRightInd w:val="0"/>
              <w:ind w:left="342"/>
              <w:textAlignment w:val="baseline"/>
            </w:pPr>
            <w:r w:rsidRPr="00596FA1">
              <w:t xml:space="preserve">Coordinate the contents of the LDP notices between all affected </w:t>
            </w:r>
            <w:r w:rsidR="00356721">
              <w:t>RLC</w:t>
            </w:r>
            <w:r w:rsidRPr="00596FA1">
              <w:t xml:space="preserve">s.  </w:t>
            </w:r>
          </w:p>
          <w:p w:rsidR="00785437" w:rsidRPr="00596FA1" w:rsidRDefault="00785437" w:rsidP="00785437">
            <w:pPr>
              <w:numPr>
                <w:ilvl w:val="12"/>
                <w:numId w:val="0"/>
              </w:numPr>
              <w:overflowPunct w:val="0"/>
              <w:autoSpaceDE w:val="0"/>
              <w:autoSpaceDN w:val="0"/>
              <w:adjustRightInd w:val="0"/>
              <w:textAlignment w:val="baseline"/>
            </w:pPr>
          </w:p>
          <w:p w:rsidR="00785437" w:rsidRPr="00596FA1" w:rsidRDefault="00785437" w:rsidP="00785437">
            <w:pPr>
              <w:numPr>
                <w:ilvl w:val="12"/>
                <w:numId w:val="0"/>
              </w:numPr>
              <w:overflowPunct w:val="0"/>
              <w:autoSpaceDE w:val="0"/>
              <w:autoSpaceDN w:val="0"/>
              <w:adjustRightInd w:val="0"/>
              <w:textAlignment w:val="baseline"/>
            </w:pPr>
            <w:r w:rsidRPr="00596FA1">
              <w:t>A</w:t>
            </w:r>
            <w:r w:rsidR="007C3429">
              <w:t>n</w:t>
            </w:r>
            <w:r w:rsidRPr="00596FA1">
              <w:t xml:space="preserve"> </w:t>
            </w:r>
            <w:r w:rsidR="00356721">
              <w:t>RLC</w:t>
            </w:r>
            <w:r w:rsidRPr="00596FA1">
              <w:t xml:space="preserve"> may implement an LDP to a greater or lesser degree within its jurisdiction than another </w:t>
            </w:r>
            <w:r w:rsidR="00356721">
              <w:t>RLC</w:t>
            </w:r>
            <w:r w:rsidRPr="00596FA1">
              <w:t xml:space="preserve">, or choose not to take action when another </w:t>
            </w:r>
            <w:r w:rsidR="00356721">
              <w:t>RLC</w:t>
            </w:r>
            <w:r w:rsidRPr="00596FA1">
              <w:t xml:space="preserve"> does.</w:t>
            </w:r>
          </w:p>
          <w:p w:rsidR="00785437" w:rsidRPr="00596FA1" w:rsidRDefault="00785437" w:rsidP="00785437">
            <w:pPr>
              <w:numPr>
                <w:ilvl w:val="12"/>
                <w:numId w:val="0"/>
              </w:numPr>
              <w:overflowPunct w:val="0"/>
              <w:autoSpaceDE w:val="0"/>
              <w:autoSpaceDN w:val="0"/>
              <w:adjustRightInd w:val="0"/>
              <w:textAlignment w:val="baseline"/>
            </w:pPr>
          </w:p>
          <w:p w:rsidR="00785437" w:rsidRPr="00596FA1" w:rsidRDefault="00785437" w:rsidP="00785437">
            <w:pPr>
              <w:pStyle w:val="BlockText"/>
            </w:pPr>
            <w:r w:rsidRPr="00596FA1">
              <w:rPr>
                <w:color w:val="auto"/>
              </w:rPr>
              <w:t>Ensure that the reasons for the difference in treatment are supported by adequate documentation of all relevant facts, including any differences in the participant's activities in each jurisdiction.</w:t>
            </w:r>
          </w:p>
        </w:tc>
      </w:tr>
      <w:bookmarkEnd w:id="33"/>
    </w:tbl>
    <w:p w:rsidR="00785437" w:rsidRPr="00596FA1" w:rsidRDefault="00785437" w:rsidP="00785437">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0E1592" w:rsidRPr="00596FA1" w:rsidTr="000E1592">
        <w:tc>
          <w:tcPr>
            <w:tcW w:w="1728" w:type="dxa"/>
            <w:shd w:val="clear" w:color="auto" w:fill="auto"/>
          </w:tcPr>
          <w:p w:rsidR="000E1592" w:rsidRPr="005148B7" w:rsidRDefault="00257251" w:rsidP="000E1592">
            <w:pPr>
              <w:pStyle w:val="Heading5"/>
              <w:rPr>
                <w:sz w:val="24"/>
                <w:szCs w:val="24"/>
              </w:rPr>
            </w:pPr>
            <w:bookmarkStart w:id="34" w:name="_fs_JBTeEWIeUS8vFw3QxLzZg" w:colFirst="0" w:colLast="0"/>
            <w:r w:rsidRPr="005148B7">
              <w:rPr>
                <w:sz w:val="24"/>
                <w:szCs w:val="24"/>
              </w:rPr>
              <w:t>h</w:t>
            </w:r>
            <w:r w:rsidR="000E1592" w:rsidRPr="005148B7">
              <w:rPr>
                <w:sz w:val="24"/>
                <w:szCs w:val="24"/>
              </w:rPr>
              <w:t>. Arrange Formal Hearing</w:t>
            </w:r>
          </w:p>
        </w:tc>
        <w:tc>
          <w:tcPr>
            <w:tcW w:w="7916" w:type="dxa"/>
            <w:shd w:val="clear" w:color="auto" w:fill="auto"/>
          </w:tcPr>
          <w:p w:rsidR="000E1592" w:rsidRPr="005148B7" w:rsidRDefault="000E1592" w:rsidP="000E1592">
            <w:pPr>
              <w:pStyle w:val="BlockText"/>
            </w:pPr>
            <w:r w:rsidRPr="005148B7">
              <w:t xml:space="preserve">If a participant against whom debarment, suspension, or an LDP is imposed requests a formal hearing, CO Loan Policy may first encourage the participant to have an informal meeting with the </w:t>
            </w:r>
            <w:r w:rsidR="00356721" w:rsidRPr="005148B7">
              <w:t>RLC</w:t>
            </w:r>
            <w:r w:rsidRPr="005148B7">
              <w:t xml:space="preserve"> to resolve the issues.  Make every effort toward informal resolution to avoid the time and cost of a formal hearing.</w:t>
            </w:r>
          </w:p>
          <w:p w:rsidR="000E1592" w:rsidRPr="005148B7" w:rsidRDefault="000E1592" w:rsidP="000E1592">
            <w:pPr>
              <w:pStyle w:val="BlockText"/>
            </w:pPr>
            <w:r w:rsidRPr="005148B7">
              <w:tab/>
            </w:r>
          </w:p>
          <w:p w:rsidR="000E1592" w:rsidRPr="00596FA1" w:rsidRDefault="000E1592" w:rsidP="000E1592">
            <w:pPr>
              <w:pStyle w:val="BlockText"/>
            </w:pPr>
            <w:r w:rsidRPr="005148B7">
              <w:t>If informal means of resolution become exhausted, arrange a hearing date, in consultation with CO Loan Policy.</w:t>
            </w:r>
          </w:p>
        </w:tc>
      </w:tr>
    </w:tbl>
    <w:bookmarkEnd w:id="34"/>
    <w:p w:rsidR="000E1592" w:rsidRPr="00596FA1" w:rsidRDefault="00132C6B" w:rsidP="00AE6A23">
      <w:pPr>
        <w:pStyle w:val="BlockLine"/>
        <w:ind w:left="1728"/>
      </w:pPr>
      <w:r>
        <w:t>Continued</w:t>
      </w:r>
      <w:r w:rsidR="00AE6A23" w:rsidRPr="00596FA1">
        <w:t xml:space="preserve"> on next page</w:t>
      </w:r>
    </w:p>
    <w:p w:rsidR="00AE6A23" w:rsidRPr="00596FA1" w:rsidRDefault="00AE6A23">
      <w:r w:rsidRPr="00596FA1">
        <w:br w:type="page"/>
      </w:r>
    </w:p>
    <w:p w:rsidR="00AE6A23" w:rsidRPr="00596FA1" w:rsidRDefault="002E3F8B" w:rsidP="00AE6A23">
      <w:pPr>
        <w:pStyle w:val="MapTitleContinued"/>
        <w:rPr>
          <w:b w:val="0"/>
          <w:sz w:val="24"/>
        </w:rPr>
      </w:pPr>
      <w:fldSimple w:instr="STYLEREF  &quot;Map Title&quot;  \* MERGEFORMAT ">
        <w:r w:rsidR="003E3DAA" w:rsidRPr="003E3DAA">
          <w:rPr>
            <w:bCs/>
            <w:noProof/>
          </w:rPr>
          <w:t xml:space="preserve">3. </w:t>
        </w:r>
        <w:r w:rsidR="003E3DAA">
          <w:rPr>
            <w:noProof/>
          </w:rPr>
          <w:t>Regional Loan Center Responsibilities and Procedures for Sanctions</w:t>
        </w:r>
      </w:fldSimple>
      <w:r w:rsidR="00AE6A23" w:rsidRPr="00596FA1">
        <w:rPr>
          <w:sz w:val="24"/>
        </w:rPr>
        <w:t xml:space="preserve">, </w:t>
      </w:r>
      <w:r w:rsidR="00132C6B">
        <w:rPr>
          <w:b w:val="0"/>
          <w:sz w:val="24"/>
        </w:rPr>
        <w:t>Continued</w:t>
      </w:r>
    </w:p>
    <w:p w:rsidR="00AE6A23" w:rsidRPr="00596FA1" w:rsidRDefault="00AE6A23" w:rsidP="00AE6A23">
      <w:pPr>
        <w:pStyle w:val="BlockLine"/>
        <w:ind w:left="1728"/>
      </w:pPr>
    </w:p>
    <w:tbl>
      <w:tblPr>
        <w:tblW w:w="9644" w:type="dxa"/>
        <w:tblLayout w:type="fixed"/>
        <w:tblLook w:val="0000" w:firstRow="0" w:lastRow="0" w:firstColumn="0" w:lastColumn="0" w:noHBand="0" w:noVBand="0"/>
      </w:tblPr>
      <w:tblGrid>
        <w:gridCol w:w="1728"/>
        <w:gridCol w:w="7916"/>
      </w:tblGrid>
      <w:tr w:rsidR="00AE6A23" w:rsidRPr="00596FA1" w:rsidTr="00AE6A23">
        <w:tc>
          <w:tcPr>
            <w:tcW w:w="1728" w:type="dxa"/>
            <w:shd w:val="clear" w:color="auto" w:fill="auto"/>
          </w:tcPr>
          <w:p w:rsidR="00AE6A23" w:rsidRPr="00097389" w:rsidRDefault="00257251" w:rsidP="00AE6A23">
            <w:pPr>
              <w:pStyle w:val="Heading5"/>
              <w:rPr>
                <w:sz w:val="24"/>
                <w:szCs w:val="24"/>
              </w:rPr>
            </w:pPr>
            <w:bookmarkStart w:id="35" w:name="_fs_eSoxNsm6kCujXZZFDCIw"/>
            <w:bookmarkStart w:id="36" w:name="_fs_Wv2C5MKD7Ua45p7ewbG4ow" w:colFirst="0" w:colLast="0"/>
            <w:r w:rsidRPr="00097389">
              <w:rPr>
                <w:sz w:val="24"/>
                <w:szCs w:val="24"/>
              </w:rPr>
              <w:t>h</w:t>
            </w:r>
            <w:r w:rsidR="00AE6A23" w:rsidRPr="00097389">
              <w:rPr>
                <w:sz w:val="24"/>
                <w:szCs w:val="24"/>
              </w:rPr>
              <w:t>. Arrange Formal Hearing,</w:t>
            </w:r>
          </w:p>
          <w:bookmarkEnd w:id="35"/>
          <w:p w:rsidR="00AE6A23" w:rsidRPr="00097389" w:rsidRDefault="00132C6B" w:rsidP="00AE6A23">
            <w:pPr>
              <w:pStyle w:val="Heading5"/>
              <w:rPr>
                <w:b w:val="0"/>
                <w:sz w:val="24"/>
                <w:szCs w:val="24"/>
              </w:rPr>
            </w:pPr>
            <w:r w:rsidRPr="00097389">
              <w:rPr>
                <w:b w:val="0"/>
                <w:sz w:val="24"/>
                <w:szCs w:val="24"/>
              </w:rPr>
              <w:t>continued</w:t>
            </w:r>
          </w:p>
        </w:tc>
        <w:tc>
          <w:tcPr>
            <w:tcW w:w="7916" w:type="dxa"/>
            <w:shd w:val="clear" w:color="auto" w:fill="auto"/>
          </w:tcPr>
          <w:p w:rsidR="00AE6A23" w:rsidRPr="00097389" w:rsidRDefault="00AE6A23" w:rsidP="00AE6A23">
            <w:pPr>
              <w:pStyle w:val="BlockText"/>
            </w:pPr>
            <w:r w:rsidRPr="00097389">
              <w:t>The hearing is to begin within 30-business days of receipt from the request, unless postponed because:</w:t>
            </w:r>
          </w:p>
          <w:p w:rsidR="00AE6A23" w:rsidRPr="00097389" w:rsidRDefault="00AE6A23" w:rsidP="00AE6A23">
            <w:pPr>
              <w:pStyle w:val="BlockText"/>
              <w:numPr>
                <w:ilvl w:val="0"/>
                <w:numId w:val="29"/>
              </w:numPr>
            </w:pPr>
            <w:r w:rsidRPr="00097389">
              <w:t>Participant requests postponement and presents a reasonable basis, or</w:t>
            </w:r>
          </w:p>
          <w:p w:rsidR="00AE6A23" w:rsidRPr="00097389" w:rsidRDefault="00AE6A23" w:rsidP="00AE6A23">
            <w:pPr>
              <w:pStyle w:val="BlockText"/>
              <w:numPr>
                <w:ilvl w:val="0"/>
                <w:numId w:val="29"/>
              </w:numPr>
            </w:pPr>
            <w:r w:rsidRPr="00097389">
              <w:t>VA requires additional time to conclude its investigations, or</w:t>
            </w:r>
          </w:p>
          <w:p w:rsidR="00AE6A23" w:rsidRPr="00097389" w:rsidRDefault="00AE6A23" w:rsidP="00AE6A23">
            <w:pPr>
              <w:pStyle w:val="BlockText"/>
              <w:numPr>
                <w:ilvl w:val="0"/>
                <w:numId w:val="29"/>
              </w:numPr>
            </w:pPr>
            <w:r w:rsidRPr="00097389">
              <w:t>The case has been, or is being, referred by the IG to a U.S. Attorney or the Department of Justice for consideration of criminal prosecution</w:t>
            </w:r>
            <w:r w:rsidR="007C3429" w:rsidRPr="00097389">
              <w:t>,</w:t>
            </w:r>
            <w:r w:rsidRPr="00097389">
              <w:t xml:space="preserve"> or criminal prosecution has been initiated, but has not been concluded.</w:t>
            </w:r>
          </w:p>
          <w:p w:rsidR="00AE6A23" w:rsidRPr="00097389" w:rsidRDefault="00AE6A23" w:rsidP="00AE6A23">
            <w:pPr>
              <w:pStyle w:val="BlockText"/>
            </w:pPr>
          </w:p>
          <w:p w:rsidR="00AE6A23" w:rsidRPr="00097389" w:rsidRDefault="008B5D3B" w:rsidP="00AE6A23">
            <w:pPr>
              <w:pStyle w:val="BlockText"/>
            </w:pPr>
            <w:r w:rsidRPr="00097389">
              <w:t>If there is a criminal case pending, a</w:t>
            </w:r>
            <w:r w:rsidR="00AE6A23" w:rsidRPr="00097389">
              <w:t xml:space="preserve"> </w:t>
            </w:r>
            <w:r w:rsidRPr="00097389">
              <w:t xml:space="preserve">hearing </w:t>
            </w:r>
            <w:r w:rsidR="00AE6A23" w:rsidRPr="00097389">
              <w:t xml:space="preserve">date will not be </w:t>
            </w:r>
            <w:r w:rsidRPr="00097389">
              <w:t xml:space="preserve">determined until </w:t>
            </w:r>
            <w:r w:rsidR="00AE6A23" w:rsidRPr="00097389">
              <w:t>the criminal prosec</w:t>
            </w:r>
            <w:r w:rsidR="007C3429" w:rsidRPr="00097389">
              <w:t>ution is concluded or the U.S. A</w:t>
            </w:r>
            <w:r w:rsidR="00AE6A23" w:rsidRPr="00097389">
              <w:t>ttorney or Department of Justice has no objection to the hearing.</w:t>
            </w:r>
          </w:p>
          <w:p w:rsidR="00AE6A23" w:rsidRPr="00097389" w:rsidRDefault="00AE6A23" w:rsidP="00AE6A23">
            <w:pPr>
              <w:pStyle w:val="BlockText"/>
            </w:pPr>
          </w:p>
          <w:p w:rsidR="00AE6A23" w:rsidRPr="00097389" w:rsidRDefault="00AE6A23" w:rsidP="00AE6A23">
            <w:pPr>
              <w:pStyle w:val="BlockText"/>
            </w:pPr>
            <w:r w:rsidRPr="00097389">
              <w:t xml:space="preserve">If </w:t>
            </w:r>
            <w:r w:rsidR="007C3429" w:rsidRPr="00097389">
              <w:t>the U.S. A</w:t>
            </w:r>
            <w:r w:rsidRPr="00097389">
              <w:t xml:space="preserve">ttorney or Department of </w:t>
            </w:r>
            <w:r w:rsidR="00272B54" w:rsidRPr="00097389">
              <w:t>Justice objects to the hearing, General Counsel</w:t>
            </w:r>
            <w:r w:rsidRPr="00097389">
              <w:t xml:space="preserve"> will report the facts through </w:t>
            </w:r>
            <w:r w:rsidR="00356721" w:rsidRPr="00097389">
              <w:t>RLC</w:t>
            </w:r>
            <w:r w:rsidRPr="00097389">
              <w:t xml:space="preserve"> management to CO Loan Policy, which will determine whether to grant the hearing.</w:t>
            </w:r>
          </w:p>
          <w:p w:rsidR="00AE6A23" w:rsidRPr="00097389" w:rsidRDefault="00AE6A23" w:rsidP="00AE6A23">
            <w:pPr>
              <w:pStyle w:val="BlockText"/>
            </w:pPr>
            <w:r w:rsidRPr="00097389">
              <w:t xml:space="preserve"> </w:t>
            </w:r>
          </w:p>
          <w:p w:rsidR="00AE6A23" w:rsidRPr="00097389" w:rsidRDefault="00AE6A23" w:rsidP="00AE6A23">
            <w:pPr>
              <w:pStyle w:val="BlockText"/>
            </w:pPr>
            <w:r w:rsidRPr="00097389">
              <w:t xml:space="preserve">Arrange a hearing date satisfactory to the participant. </w:t>
            </w:r>
          </w:p>
          <w:p w:rsidR="00AE6A23" w:rsidRPr="00097389" w:rsidRDefault="00AE6A23" w:rsidP="00AE6A23">
            <w:pPr>
              <w:pStyle w:val="BlockText"/>
              <w:numPr>
                <w:ilvl w:val="0"/>
                <w:numId w:val="29"/>
              </w:numPr>
            </w:pPr>
            <w:r w:rsidRPr="00097389">
              <w:t xml:space="preserve">Generally to take place at the </w:t>
            </w:r>
            <w:r w:rsidR="00356721" w:rsidRPr="00097389">
              <w:t>RLC</w:t>
            </w:r>
            <w:r w:rsidRPr="00097389">
              <w:t xml:space="preserve"> and to begin on a Tuesday or Wednesday, not immediately preceding or following a holiday.</w:t>
            </w:r>
          </w:p>
          <w:p w:rsidR="00AE6A23" w:rsidRPr="00097389" w:rsidRDefault="00AE6A23" w:rsidP="00AE6A23">
            <w:pPr>
              <w:pStyle w:val="BlockText"/>
              <w:numPr>
                <w:ilvl w:val="0"/>
                <w:numId w:val="29"/>
              </w:numPr>
            </w:pPr>
            <w:r w:rsidRPr="00097389">
              <w:t>Promptly advise CO Loan Policy of the hearing date.</w:t>
            </w:r>
          </w:p>
          <w:p w:rsidR="00AE6A23" w:rsidRPr="00097389" w:rsidRDefault="00AE6A23" w:rsidP="00AE6A23">
            <w:pPr>
              <w:pStyle w:val="BlockText"/>
            </w:pPr>
          </w:p>
          <w:p w:rsidR="00AE6A23" w:rsidRPr="00097389" w:rsidRDefault="00AE6A23" w:rsidP="00AE6A23">
            <w:pPr>
              <w:pStyle w:val="BlockText"/>
            </w:pPr>
            <w:r w:rsidRPr="00097389">
              <w:t xml:space="preserve">The Under Secretary for Benefits, with the assistance of Loan Guaranty Service, will appoint members to the hearing board and arrange for their attendance at the hearing.  </w:t>
            </w:r>
          </w:p>
          <w:p w:rsidR="00AE6A23" w:rsidRPr="00097389" w:rsidRDefault="00AE6A23" w:rsidP="00AE6A23">
            <w:pPr>
              <w:pStyle w:val="BlockText"/>
            </w:pPr>
          </w:p>
          <w:p w:rsidR="00AE6A23" w:rsidRPr="00596FA1" w:rsidRDefault="00AE6A23" w:rsidP="00AE6A23">
            <w:pPr>
              <w:pStyle w:val="BlockText"/>
            </w:pPr>
            <w:r w:rsidRPr="00097389">
              <w:t>Prompt notice should be given to all parties concerned, including board members, whenever any change in the hearing date is made.</w:t>
            </w:r>
          </w:p>
        </w:tc>
      </w:tr>
      <w:bookmarkEnd w:id="36"/>
    </w:tbl>
    <w:p w:rsidR="00AE6A23" w:rsidRPr="00596FA1" w:rsidRDefault="00AE6A23" w:rsidP="00AE6A23">
      <w:pPr>
        <w:pStyle w:val="BlockLine"/>
        <w:ind w:left="1728"/>
      </w:pPr>
    </w:p>
    <w:p w:rsidR="0040566E" w:rsidRPr="00596FA1" w:rsidRDefault="0040566E" w:rsidP="0040566E">
      <w:r w:rsidRPr="00596FA1">
        <w:br w:type="page"/>
      </w:r>
    </w:p>
    <w:p w:rsidR="0040566E" w:rsidRPr="00596FA1" w:rsidRDefault="0040566E" w:rsidP="0040566E">
      <w:pPr>
        <w:pStyle w:val="Heading4"/>
      </w:pPr>
      <w:bookmarkStart w:id="37" w:name="_fs_fCIujMDyAE1BDNsZuIlBg"/>
      <w:bookmarkStart w:id="38" w:name="_fs_znd7UeS3r06A7c3dYbHkLg"/>
      <w:r w:rsidRPr="00596FA1">
        <w:lastRenderedPageBreak/>
        <w:t xml:space="preserve">4. Formal Hearing on </w:t>
      </w:r>
      <w:r w:rsidR="00B535BE">
        <w:t>Sanctions</w:t>
      </w:r>
    </w:p>
    <w:bookmarkEnd w:id="37"/>
    <w:bookmarkEnd w:id="38"/>
    <w:p w:rsidR="0040566E" w:rsidRPr="00596FA1" w:rsidRDefault="0040566E" w:rsidP="0040566E">
      <w:pPr>
        <w:pStyle w:val="BlockLine"/>
        <w:ind w:left="1728"/>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39" w:name="_fs_a2ewqboY9k06GGir6NPo7Kg" w:colFirst="0" w:colLast="0"/>
            <w:r w:rsidRPr="00596FA1">
              <w:rPr>
                <w:sz w:val="24"/>
                <w:szCs w:val="24"/>
              </w:rPr>
              <w:t>Change Date</w:t>
            </w:r>
          </w:p>
        </w:tc>
        <w:tc>
          <w:tcPr>
            <w:tcW w:w="7916" w:type="dxa"/>
            <w:shd w:val="clear" w:color="auto" w:fill="auto"/>
          </w:tcPr>
          <w:p w:rsidR="001660CE" w:rsidRPr="00596FA1" w:rsidRDefault="000A778B" w:rsidP="001660CE">
            <w:pPr>
              <w:pStyle w:val="BlockText"/>
            </w:pPr>
            <w:r>
              <w:t>May 23, 2017</w:t>
            </w:r>
            <w:r w:rsidR="001660CE" w:rsidRPr="00596FA1">
              <w:t>, Change 5</w:t>
            </w:r>
          </w:p>
          <w:p w:rsidR="001660CE" w:rsidRPr="00596FA1" w:rsidRDefault="001660CE" w:rsidP="001660CE">
            <w:pPr>
              <w:pStyle w:val="BulletText1"/>
            </w:pPr>
            <w:r w:rsidRPr="00596FA1">
              <w:t>This section has been updated in its entirety.</w:t>
            </w:r>
          </w:p>
        </w:tc>
      </w:tr>
      <w:bookmarkEnd w:id="39"/>
    </w:tbl>
    <w:p w:rsidR="001660CE" w:rsidRPr="00596FA1" w:rsidRDefault="001660CE" w:rsidP="001660CE">
      <w:pPr>
        <w:pStyle w:val="BlockLine"/>
        <w:ind w:left="1728"/>
      </w:pPr>
    </w:p>
    <w:tbl>
      <w:tblPr>
        <w:tblW w:w="9644" w:type="dxa"/>
        <w:tblLayout w:type="fixed"/>
        <w:tblLook w:val="0000" w:firstRow="0" w:lastRow="0" w:firstColumn="0" w:lastColumn="0" w:noHBand="0" w:noVBand="0"/>
      </w:tblPr>
      <w:tblGrid>
        <w:gridCol w:w="1728"/>
        <w:gridCol w:w="7916"/>
      </w:tblGrid>
      <w:tr w:rsidR="0040566E" w:rsidRPr="00596FA1" w:rsidTr="00DB1CE2">
        <w:tc>
          <w:tcPr>
            <w:tcW w:w="1728" w:type="dxa"/>
            <w:shd w:val="clear" w:color="auto" w:fill="auto"/>
          </w:tcPr>
          <w:p w:rsidR="0040566E" w:rsidRPr="005148B7" w:rsidRDefault="0040566E" w:rsidP="00DB1CE2">
            <w:pPr>
              <w:pStyle w:val="Heading5"/>
              <w:rPr>
                <w:sz w:val="24"/>
                <w:szCs w:val="24"/>
              </w:rPr>
            </w:pPr>
            <w:bookmarkStart w:id="40" w:name="_fs_amAz9eaNNUKEiT9w0CnIOA" w:colFirst="0" w:colLast="0"/>
            <w:r w:rsidRPr="005148B7">
              <w:rPr>
                <w:sz w:val="24"/>
                <w:szCs w:val="24"/>
              </w:rPr>
              <w:t>a. Prepare for the Hearing</w:t>
            </w:r>
          </w:p>
        </w:tc>
        <w:tc>
          <w:tcPr>
            <w:tcW w:w="7916" w:type="dxa"/>
            <w:shd w:val="clear" w:color="auto" w:fill="auto"/>
          </w:tcPr>
          <w:p w:rsidR="00DB1CE2" w:rsidRPr="005148B7" w:rsidRDefault="00DB1CE2" w:rsidP="00DB1CE2">
            <w:pPr>
              <w:numPr>
                <w:ilvl w:val="12"/>
                <w:numId w:val="0"/>
              </w:numPr>
              <w:overflowPunct w:val="0"/>
              <w:autoSpaceDE w:val="0"/>
              <w:autoSpaceDN w:val="0"/>
              <w:adjustRightInd w:val="0"/>
              <w:textAlignment w:val="baseline"/>
            </w:pPr>
            <w:r w:rsidRPr="005148B7">
              <w:t xml:space="preserve">Where an LDP is followed by debarment or suspension, the LDP is superseded and the appeal is heard solely as an appeal of the debarment or suspension.  </w:t>
            </w:r>
          </w:p>
          <w:p w:rsidR="00DB1CE2" w:rsidRPr="005148B7" w:rsidRDefault="00DB1CE2" w:rsidP="00DB1CE2">
            <w:pPr>
              <w:numPr>
                <w:ilvl w:val="12"/>
                <w:numId w:val="0"/>
              </w:numPr>
              <w:tabs>
                <w:tab w:val="left" w:pos="720"/>
              </w:tabs>
              <w:overflowPunct w:val="0"/>
              <w:autoSpaceDE w:val="0"/>
              <w:autoSpaceDN w:val="0"/>
              <w:adjustRightInd w:val="0"/>
              <w:ind w:left="360" w:hanging="360"/>
              <w:textAlignment w:val="baseline"/>
              <w:rPr>
                <w:color w:val="auto"/>
              </w:rPr>
            </w:pPr>
          </w:p>
          <w:p w:rsidR="00DB1CE2" w:rsidRPr="005148B7" w:rsidRDefault="00DB1CE2" w:rsidP="00DB1CE2">
            <w:pPr>
              <w:overflowPunct w:val="0"/>
              <w:autoSpaceDE w:val="0"/>
              <w:autoSpaceDN w:val="0"/>
              <w:adjustRightInd w:val="0"/>
              <w:textAlignment w:val="baseline"/>
            </w:pPr>
            <w:r w:rsidRPr="005148B7">
              <w:t>The Under Secretary for Benefits appoints the hearing board composed of one or more officers or employees of VA. Each board member must become thoroughly familiar with appropriate sections of the law</w:t>
            </w:r>
            <w:r w:rsidR="007E3C32" w:rsidRPr="005148B7">
              <w:t xml:space="preserve"> and regulations and this chapter</w:t>
            </w:r>
            <w:r w:rsidRPr="005148B7">
              <w:t xml:space="preserve"> of M26-1.</w:t>
            </w:r>
          </w:p>
          <w:p w:rsidR="00DB1CE2" w:rsidRPr="005148B7" w:rsidRDefault="00DB1CE2" w:rsidP="00DB1CE2">
            <w:pPr>
              <w:numPr>
                <w:ilvl w:val="12"/>
                <w:numId w:val="0"/>
              </w:numPr>
              <w:tabs>
                <w:tab w:val="left" w:pos="720"/>
              </w:tabs>
              <w:overflowPunct w:val="0"/>
              <w:autoSpaceDE w:val="0"/>
              <w:autoSpaceDN w:val="0"/>
              <w:adjustRightInd w:val="0"/>
              <w:textAlignment w:val="baseline"/>
              <w:rPr>
                <w:color w:val="auto"/>
              </w:rPr>
            </w:pPr>
          </w:p>
          <w:p w:rsidR="0040566E" w:rsidRPr="00596FA1" w:rsidRDefault="00DB1CE2" w:rsidP="00B535BE">
            <w:pPr>
              <w:pStyle w:val="BlockText"/>
            </w:pPr>
            <w:r w:rsidRPr="005148B7">
              <w:rPr>
                <w:color w:val="auto"/>
              </w:rPr>
              <w:t>Board members should discuss the procedural aspects of the case prior to the hearing.</w:t>
            </w:r>
          </w:p>
        </w:tc>
      </w:tr>
      <w:bookmarkEnd w:id="40"/>
    </w:tbl>
    <w:p w:rsidR="00DB1CE2" w:rsidRPr="00596FA1" w:rsidRDefault="00DB1CE2" w:rsidP="00DB1CE2">
      <w:pPr>
        <w:pStyle w:val="BlockLine"/>
        <w:ind w:left="1728"/>
      </w:pPr>
    </w:p>
    <w:tbl>
      <w:tblPr>
        <w:tblW w:w="9644" w:type="dxa"/>
        <w:tblLayout w:type="fixed"/>
        <w:tblLook w:val="0000" w:firstRow="0" w:lastRow="0" w:firstColumn="0" w:lastColumn="0" w:noHBand="0" w:noVBand="0"/>
      </w:tblPr>
      <w:tblGrid>
        <w:gridCol w:w="1728"/>
        <w:gridCol w:w="7916"/>
      </w:tblGrid>
      <w:tr w:rsidR="00DB1CE2" w:rsidRPr="00596FA1" w:rsidTr="00DB1CE2">
        <w:tc>
          <w:tcPr>
            <w:tcW w:w="1728" w:type="dxa"/>
            <w:shd w:val="clear" w:color="auto" w:fill="auto"/>
          </w:tcPr>
          <w:p w:rsidR="00DB1CE2" w:rsidRPr="00097389" w:rsidRDefault="00DB1CE2" w:rsidP="00DB1CE2">
            <w:pPr>
              <w:pStyle w:val="Heading5"/>
              <w:rPr>
                <w:sz w:val="24"/>
                <w:szCs w:val="24"/>
              </w:rPr>
            </w:pPr>
            <w:bookmarkStart w:id="41" w:name="_fs_nbnGFuWiT0uNg1IzkpM0mA" w:colFirst="0" w:colLast="0"/>
            <w:r w:rsidRPr="00097389">
              <w:rPr>
                <w:sz w:val="24"/>
                <w:szCs w:val="24"/>
              </w:rPr>
              <w:t>b. Arrange for Stenographer</w:t>
            </w:r>
          </w:p>
        </w:tc>
        <w:tc>
          <w:tcPr>
            <w:tcW w:w="7916" w:type="dxa"/>
            <w:shd w:val="clear" w:color="auto" w:fill="auto"/>
          </w:tcPr>
          <w:p w:rsidR="00DB1CE2" w:rsidRPr="00097389" w:rsidRDefault="00DB1CE2" w:rsidP="00DB1CE2">
            <w:pPr>
              <w:pStyle w:val="BlockText"/>
            </w:pPr>
            <w:r w:rsidRPr="00097389">
              <w:t xml:space="preserve">Select hearing stenographers and advise them of their duties.  </w:t>
            </w:r>
          </w:p>
          <w:p w:rsidR="00DB1CE2" w:rsidRPr="00097389" w:rsidRDefault="00DB1CE2" w:rsidP="00DB1CE2">
            <w:pPr>
              <w:pStyle w:val="BlockText"/>
              <w:numPr>
                <w:ilvl w:val="0"/>
                <w:numId w:val="29"/>
              </w:numPr>
            </w:pPr>
            <w:r w:rsidRPr="00097389">
              <w:t xml:space="preserve">To transcribe their notes on standard-size paper, double-spacing, leaving sufficient room for binding at the top and numbering at the bottom.  </w:t>
            </w:r>
          </w:p>
          <w:p w:rsidR="00DB1CE2" w:rsidRPr="00097389" w:rsidRDefault="00DB1CE2" w:rsidP="00DB1CE2">
            <w:pPr>
              <w:pStyle w:val="BlockText"/>
              <w:numPr>
                <w:ilvl w:val="0"/>
                <w:numId w:val="29"/>
              </w:numPr>
            </w:pPr>
            <w:r w:rsidRPr="00097389">
              <w:t>To make an original and two copies for VA (original and one copy for CO).</w:t>
            </w:r>
          </w:p>
          <w:p w:rsidR="00DB1CE2" w:rsidRPr="00097389" w:rsidRDefault="00DB1CE2" w:rsidP="00DB1CE2">
            <w:pPr>
              <w:pStyle w:val="BlockText"/>
            </w:pPr>
          </w:p>
          <w:p w:rsidR="00DB1CE2" w:rsidRPr="00097389" w:rsidRDefault="00DB1CE2" w:rsidP="00DB1CE2">
            <w:pPr>
              <w:pStyle w:val="BlockText"/>
            </w:pPr>
            <w:r w:rsidRPr="00097389">
              <w:t xml:space="preserve">If the transcript is prepared by VA stenographic personnel, a copy will be furnished to the adverse party at the conclusion of the hearing at no charge. </w:t>
            </w:r>
          </w:p>
          <w:p w:rsidR="00DB1CE2" w:rsidRPr="00097389" w:rsidRDefault="00DB1CE2" w:rsidP="00DB1CE2">
            <w:pPr>
              <w:pStyle w:val="BlockText"/>
            </w:pPr>
            <w:r w:rsidRPr="00097389">
              <w:t xml:space="preserve"> </w:t>
            </w:r>
          </w:p>
          <w:p w:rsidR="00DB1CE2" w:rsidRPr="00596FA1" w:rsidRDefault="00DB1CE2" w:rsidP="00B73501">
            <w:pPr>
              <w:pStyle w:val="BlockText"/>
            </w:pPr>
            <w:r w:rsidRPr="00097389">
              <w:t xml:space="preserve">If the transcript is prepared by contract personnel engaged by the </w:t>
            </w:r>
            <w:r w:rsidR="00356721" w:rsidRPr="00097389">
              <w:t>RLC</w:t>
            </w:r>
            <w:r w:rsidRPr="00097389">
              <w:t xml:space="preserve">, </w:t>
            </w:r>
            <w:r w:rsidR="00B73501">
              <w:t xml:space="preserve">the RLC </w:t>
            </w:r>
            <w:r w:rsidRPr="00097389">
              <w:t xml:space="preserve">will advise adverse party's </w:t>
            </w:r>
            <w:r w:rsidR="00272B54" w:rsidRPr="00097389">
              <w:t>counsel</w:t>
            </w:r>
            <w:r w:rsidRPr="00097389">
              <w:t xml:space="preserve"> of the stenographic arrangement and that if the adverse party desires a copy of the transcript, arrangements must be made with the contractor directly and at the expense of the adverse party.</w:t>
            </w:r>
          </w:p>
        </w:tc>
      </w:tr>
    </w:tbl>
    <w:bookmarkEnd w:id="41"/>
    <w:p w:rsidR="0018101D" w:rsidRPr="00596FA1" w:rsidRDefault="0018101D" w:rsidP="0018101D">
      <w:pPr>
        <w:pStyle w:val="BlockLine"/>
        <w:numPr>
          <w:ilvl w:val="0"/>
          <w:numId w:val="36"/>
        </w:numPr>
      </w:pPr>
      <w:r>
        <w:t>Continued</w:t>
      </w:r>
      <w:r w:rsidRPr="00596FA1">
        <w:t xml:space="preserve"> on next page</w:t>
      </w:r>
    </w:p>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Default="00C76B84" w:rsidP="00C76B84"/>
    <w:p w:rsidR="00C76B84" w:rsidRPr="00C76B84" w:rsidRDefault="00C76B84" w:rsidP="00C76B84">
      <w:r w:rsidRPr="00C76B84">
        <w:rPr>
          <w:rFonts w:ascii="Arial" w:hAnsi="Arial" w:cs="Arial"/>
          <w:b/>
          <w:sz w:val="32"/>
          <w:szCs w:val="32"/>
        </w:rPr>
        <w:lastRenderedPageBreak/>
        <w:fldChar w:fldCharType="begin"/>
      </w:r>
      <w:r w:rsidRPr="00C76B84">
        <w:rPr>
          <w:rFonts w:ascii="Arial" w:hAnsi="Arial" w:cs="Arial"/>
          <w:b/>
          <w:sz w:val="32"/>
          <w:szCs w:val="32"/>
        </w:rPr>
        <w:instrText xml:space="preserve">STYLEREF  "Map Title"  \* MERGEFORMAT </w:instrText>
      </w:r>
      <w:r w:rsidRPr="00C76B84">
        <w:rPr>
          <w:rFonts w:ascii="Arial" w:hAnsi="Arial" w:cs="Arial"/>
          <w:b/>
          <w:sz w:val="32"/>
          <w:szCs w:val="32"/>
        </w:rPr>
        <w:fldChar w:fldCharType="separate"/>
      </w:r>
      <w:r w:rsidR="003E3DAA" w:rsidRPr="003E3DAA">
        <w:rPr>
          <w:rFonts w:ascii="Arial" w:hAnsi="Arial" w:cs="Arial"/>
          <w:b/>
          <w:bCs/>
          <w:noProof/>
          <w:sz w:val="32"/>
          <w:szCs w:val="32"/>
        </w:rPr>
        <w:t xml:space="preserve">4. </w:t>
      </w:r>
      <w:r w:rsidR="003E3DAA">
        <w:rPr>
          <w:rFonts w:ascii="Arial" w:hAnsi="Arial" w:cs="Arial"/>
          <w:b/>
          <w:noProof/>
          <w:sz w:val="32"/>
          <w:szCs w:val="32"/>
        </w:rPr>
        <w:t>Formal Hearing on Sanctions</w:t>
      </w:r>
      <w:r w:rsidRPr="00C76B84">
        <w:rPr>
          <w:rFonts w:ascii="Arial" w:hAnsi="Arial" w:cs="Arial"/>
          <w:b/>
          <w:noProof/>
          <w:sz w:val="32"/>
          <w:szCs w:val="32"/>
        </w:rPr>
        <w:fldChar w:fldCharType="end"/>
      </w:r>
      <w:r w:rsidRPr="00C76B84">
        <w:rPr>
          <w:rFonts w:ascii="Arial" w:hAnsi="Arial" w:cs="Arial"/>
          <w:b/>
          <w:sz w:val="32"/>
          <w:szCs w:val="32"/>
        </w:rPr>
        <w:t>,</w:t>
      </w:r>
      <w:r w:rsidRPr="00C76B84">
        <w:rPr>
          <w:rFonts w:ascii="Arial" w:hAnsi="Arial" w:cs="Arial"/>
        </w:rPr>
        <w:t xml:space="preserve"> Continued</w:t>
      </w:r>
    </w:p>
    <w:p w:rsidR="00DB1CE2" w:rsidRPr="00596FA1" w:rsidRDefault="00DB1CE2" w:rsidP="00DB1CE2">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DB1CE2" w:rsidRPr="00596FA1" w:rsidTr="00DB1CE2">
        <w:tc>
          <w:tcPr>
            <w:tcW w:w="1728" w:type="dxa"/>
            <w:shd w:val="clear" w:color="auto" w:fill="auto"/>
          </w:tcPr>
          <w:p w:rsidR="00DB1CE2" w:rsidRPr="00097389" w:rsidRDefault="00DB1CE2" w:rsidP="00DB1CE2">
            <w:pPr>
              <w:pStyle w:val="Heading5"/>
              <w:rPr>
                <w:sz w:val="24"/>
                <w:szCs w:val="24"/>
              </w:rPr>
            </w:pPr>
            <w:bookmarkStart w:id="42" w:name="_fs_CCCIb4FKUe9RIHGYgsjA" w:colFirst="0" w:colLast="0"/>
            <w:r w:rsidRPr="00097389">
              <w:rPr>
                <w:sz w:val="24"/>
                <w:szCs w:val="24"/>
              </w:rPr>
              <w:t>c. Conduct the Hearing</w:t>
            </w:r>
          </w:p>
        </w:tc>
        <w:tc>
          <w:tcPr>
            <w:tcW w:w="7916" w:type="dxa"/>
            <w:shd w:val="clear" w:color="auto" w:fill="auto"/>
          </w:tcPr>
          <w:p w:rsidR="00DB1CE2" w:rsidRPr="00097389" w:rsidRDefault="00DB1CE2" w:rsidP="00DB1CE2">
            <w:pPr>
              <w:numPr>
                <w:ilvl w:val="12"/>
                <w:numId w:val="0"/>
              </w:numPr>
              <w:overflowPunct w:val="0"/>
              <w:autoSpaceDE w:val="0"/>
              <w:autoSpaceDN w:val="0"/>
              <w:adjustRightInd w:val="0"/>
              <w:textAlignment w:val="baseline"/>
            </w:pPr>
            <w:r w:rsidRPr="00097389">
              <w:t xml:space="preserve">The Under Secretary for Benefits issues an order convening the board and designates one member as </w:t>
            </w:r>
            <w:r w:rsidR="00346BCD" w:rsidRPr="00097389">
              <w:t>c</w:t>
            </w:r>
            <w:r w:rsidRPr="00097389">
              <w:t xml:space="preserve">hairperson.  </w:t>
            </w:r>
          </w:p>
          <w:p w:rsidR="00DB1CE2" w:rsidRPr="00097389" w:rsidRDefault="00DB1CE2" w:rsidP="00DB1CE2">
            <w:pPr>
              <w:numPr>
                <w:ilvl w:val="12"/>
                <w:numId w:val="0"/>
              </w:numPr>
              <w:overflowPunct w:val="0"/>
              <w:autoSpaceDE w:val="0"/>
              <w:autoSpaceDN w:val="0"/>
              <w:adjustRightInd w:val="0"/>
              <w:textAlignment w:val="baseline"/>
            </w:pPr>
          </w:p>
          <w:p w:rsidR="00DB1CE2" w:rsidRPr="00097389" w:rsidRDefault="00346BCD" w:rsidP="00DB1CE2">
            <w:pPr>
              <w:numPr>
                <w:ilvl w:val="12"/>
                <w:numId w:val="0"/>
              </w:numPr>
              <w:overflowPunct w:val="0"/>
              <w:autoSpaceDE w:val="0"/>
              <w:autoSpaceDN w:val="0"/>
              <w:adjustRightInd w:val="0"/>
              <w:textAlignment w:val="baseline"/>
            </w:pPr>
            <w:r w:rsidRPr="00097389">
              <w:t>The c</w:t>
            </w:r>
            <w:r w:rsidR="00DB1CE2" w:rsidRPr="00097389">
              <w:t>hairperson is responsible for:</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Officially conducting the hearing</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Administering oaths or affirmations to witnesses</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Properly identifying all exhibits by order of introduction</w:t>
            </w:r>
          </w:p>
          <w:p w:rsidR="00DB1CE2" w:rsidRPr="00097389" w:rsidRDefault="00DB1CE2" w:rsidP="00DB1CE2">
            <w:pPr>
              <w:numPr>
                <w:ilvl w:val="0"/>
                <w:numId w:val="29"/>
              </w:numPr>
              <w:tabs>
                <w:tab w:val="left" w:pos="720"/>
              </w:tabs>
              <w:overflowPunct w:val="0"/>
              <w:autoSpaceDE w:val="0"/>
              <w:autoSpaceDN w:val="0"/>
              <w:adjustRightInd w:val="0"/>
              <w:ind w:left="720"/>
              <w:textAlignment w:val="baseline"/>
            </w:pPr>
            <w:r w:rsidRPr="00097389">
              <w:t xml:space="preserve">Numerically for VA exhibits </w:t>
            </w:r>
          </w:p>
          <w:p w:rsidR="00DB1CE2" w:rsidRPr="00097389" w:rsidRDefault="00DB1CE2" w:rsidP="00DB1CE2">
            <w:pPr>
              <w:numPr>
                <w:ilvl w:val="0"/>
                <w:numId w:val="29"/>
              </w:numPr>
              <w:tabs>
                <w:tab w:val="left" w:pos="720"/>
              </w:tabs>
              <w:overflowPunct w:val="0"/>
              <w:autoSpaceDE w:val="0"/>
              <w:autoSpaceDN w:val="0"/>
              <w:adjustRightInd w:val="0"/>
              <w:ind w:left="720"/>
              <w:textAlignment w:val="baseline"/>
            </w:pPr>
            <w:r w:rsidRPr="00097389">
              <w:t>Alphabetically for adverse party's exhibits</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Ruling on all questions presented to the board</w:t>
            </w:r>
          </w:p>
          <w:p w:rsidR="00DB1CE2" w:rsidRPr="00097389" w:rsidRDefault="00DB1CE2" w:rsidP="00DB1CE2">
            <w:pPr>
              <w:numPr>
                <w:ilvl w:val="0"/>
                <w:numId w:val="29"/>
              </w:numPr>
              <w:tabs>
                <w:tab w:val="left" w:pos="720"/>
              </w:tabs>
              <w:overflowPunct w:val="0"/>
              <w:autoSpaceDE w:val="0"/>
              <w:autoSpaceDN w:val="0"/>
              <w:adjustRightInd w:val="0"/>
              <w:ind w:left="720"/>
              <w:textAlignment w:val="baseline"/>
            </w:pPr>
            <w:r w:rsidRPr="00097389">
              <w:t xml:space="preserve">If another board member objects to the ruling, a majority vote of the board (either in open or closed session) will decide the issue. </w:t>
            </w:r>
          </w:p>
          <w:p w:rsidR="00DB1CE2" w:rsidRPr="00097389" w:rsidRDefault="00346BCD" w:rsidP="00DB1CE2">
            <w:pPr>
              <w:numPr>
                <w:ilvl w:val="0"/>
                <w:numId w:val="29"/>
              </w:numPr>
              <w:tabs>
                <w:tab w:val="left" w:pos="720"/>
              </w:tabs>
              <w:overflowPunct w:val="0"/>
              <w:autoSpaceDE w:val="0"/>
              <w:autoSpaceDN w:val="0"/>
              <w:adjustRightInd w:val="0"/>
              <w:ind w:left="720"/>
              <w:textAlignment w:val="baseline"/>
            </w:pPr>
            <w:r w:rsidRPr="00097389">
              <w:t>C</w:t>
            </w:r>
            <w:r w:rsidR="00DB1CE2" w:rsidRPr="00097389">
              <w:t xml:space="preserve">hairman's ruling is always entered into the record. </w:t>
            </w:r>
          </w:p>
          <w:p w:rsidR="00DB1CE2" w:rsidRPr="00097389" w:rsidRDefault="00DB1CE2" w:rsidP="00DB1CE2">
            <w:pPr>
              <w:numPr>
                <w:ilvl w:val="12"/>
                <w:numId w:val="0"/>
              </w:numPr>
              <w:overflowPunct w:val="0"/>
              <w:autoSpaceDE w:val="0"/>
              <w:autoSpaceDN w:val="0"/>
              <w:adjustRightInd w:val="0"/>
              <w:textAlignment w:val="baseline"/>
            </w:pPr>
          </w:p>
          <w:p w:rsidR="00DB1CE2" w:rsidRPr="00097389" w:rsidRDefault="00DB1CE2" w:rsidP="00DB1CE2">
            <w:pPr>
              <w:numPr>
                <w:ilvl w:val="12"/>
                <w:numId w:val="0"/>
              </w:numPr>
              <w:overflowPunct w:val="0"/>
              <w:autoSpaceDE w:val="0"/>
              <w:autoSpaceDN w:val="0"/>
              <w:adjustRightInd w:val="0"/>
              <w:textAlignment w:val="baseline"/>
            </w:pPr>
            <w:r w:rsidRPr="00097389">
              <w:t xml:space="preserve">The hearing is conducted in an orderly manner and a serious businesslike atmosphere of dignity and decorum.  </w:t>
            </w:r>
          </w:p>
          <w:p w:rsidR="00706954" w:rsidRPr="00097389" w:rsidRDefault="00346BCD" w:rsidP="00706954">
            <w:pPr>
              <w:numPr>
                <w:ilvl w:val="0"/>
                <w:numId w:val="29"/>
              </w:numPr>
              <w:tabs>
                <w:tab w:val="left" w:pos="360"/>
              </w:tabs>
              <w:overflowPunct w:val="0"/>
              <w:autoSpaceDE w:val="0"/>
              <w:autoSpaceDN w:val="0"/>
              <w:adjustRightInd w:val="0"/>
              <w:textAlignment w:val="baseline"/>
            </w:pPr>
            <w:r w:rsidRPr="00097389">
              <w:t>The c</w:t>
            </w:r>
            <w:r w:rsidR="00DB1CE2" w:rsidRPr="00097389">
              <w:t>hairperson should not permit any person to argue while testifying.</w:t>
            </w:r>
          </w:p>
          <w:p w:rsidR="00DB1CE2" w:rsidRPr="00097389" w:rsidRDefault="00DB1CE2" w:rsidP="00706954">
            <w:pPr>
              <w:numPr>
                <w:ilvl w:val="0"/>
                <w:numId w:val="29"/>
              </w:numPr>
              <w:tabs>
                <w:tab w:val="left" w:pos="360"/>
              </w:tabs>
              <w:overflowPunct w:val="0"/>
              <w:autoSpaceDE w:val="0"/>
              <w:autoSpaceDN w:val="0"/>
              <w:adjustRightInd w:val="0"/>
              <w:textAlignment w:val="baseline"/>
            </w:pPr>
            <w:r w:rsidRPr="00097389">
              <w:rPr>
                <w:color w:val="auto"/>
              </w:rPr>
              <w:t>The hearing must be fair and impartial in all respects.</w:t>
            </w:r>
          </w:p>
        </w:tc>
      </w:tr>
    </w:tbl>
    <w:bookmarkEnd w:id="42"/>
    <w:p w:rsidR="00DB1CE2" w:rsidRPr="00596FA1" w:rsidRDefault="00132C6B" w:rsidP="00DB1CE2">
      <w:pPr>
        <w:pStyle w:val="BlockLine"/>
        <w:ind w:left="1728"/>
      </w:pPr>
      <w:r>
        <w:t>Continued</w:t>
      </w:r>
      <w:r w:rsidR="00DB1CE2" w:rsidRPr="00596FA1">
        <w:t xml:space="preserve"> on next page</w:t>
      </w:r>
    </w:p>
    <w:p w:rsidR="00DB1CE2" w:rsidRPr="00596FA1" w:rsidRDefault="00DB1CE2">
      <w:r w:rsidRPr="00596FA1">
        <w:br w:type="page"/>
      </w:r>
    </w:p>
    <w:p w:rsidR="00DB1CE2" w:rsidRPr="00596FA1" w:rsidRDefault="002E3F8B" w:rsidP="00DB1CE2">
      <w:pPr>
        <w:pStyle w:val="MapTitleContinued"/>
        <w:rPr>
          <w:b w:val="0"/>
          <w:sz w:val="24"/>
        </w:rPr>
      </w:pPr>
      <w:fldSimple w:instr="STYLEREF  &quot;Map Title&quot;  \* MERGEFORMAT ">
        <w:r w:rsidR="003E3DAA" w:rsidRPr="003E3DAA">
          <w:rPr>
            <w:bCs/>
            <w:noProof/>
          </w:rPr>
          <w:t xml:space="preserve">4. </w:t>
        </w:r>
        <w:r w:rsidR="003E3DAA">
          <w:rPr>
            <w:noProof/>
          </w:rPr>
          <w:t>Formal Hearing on Sanctions</w:t>
        </w:r>
      </w:fldSimple>
      <w:r w:rsidR="00DB1CE2" w:rsidRPr="00596FA1">
        <w:rPr>
          <w:sz w:val="24"/>
        </w:rPr>
        <w:t xml:space="preserve">, </w:t>
      </w:r>
      <w:r w:rsidR="00132C6B">
        <w:rPr>
          <w:b w:val="0"/>
          <w:sz w:val="24"/>
        </w:rPr>
        <w:t>Continued</w:t>
      </w:r>
    </w:p>
    <w:p w:rsidR="00DB1CE2" w:rsidRPr="00596FA1" w:rsidRDefault="00DB1CE2" w:rsidP="00DB1CE2">
      <w:pPr>
        <w:pStyle w:val="BlockLine"/>
        <w:ind w:left="1728"/>
      </w:pPr>
    </w:p>
    <w:tbl>
      <w:tblPr>
        <w:tblW w:w="9644" w:type="dxa"/>
        <w:tblLayout w:type="fixed"/>
        <w:tblLook w:val="0000" w:firstRow="0" w:lastRow="0" w:firstColumn="0" w:lastColumn="0" w:noHBand="0" w:noVBand="0"/>
      </w:tblPr>
      <w:tblGrid>
        <w:gridCol w:w="1728"/>
        <w:gridCol w:w="7916"/>
      </w:tblGrid>
      <w:tr w:rsidR="00DB1CE2" w:rsidRPr="00596FA1" w:rsidTr="00DB1CE2">
        <w:tc>
          <w:tcPr>
            <w:tcW w:w="1728" w:type="dxa"/>
            <w:shd w:val="clear" w:color="auto" w:fill="auto"/>
          </w:tcPr>
          <w:p w:rsidR="00DB1CE2" w:rsidRPr="00097389" w:rsidRDefault="00DB1CE2" w:rsidP="00DB1CE2">
            <w:pPr>
              <w:pStyle w:val="Heading5"/>
              <w:rPr>
                <w:sz w:val="24"/>
                <w:szCs w:val="24"/>
              </w:rPr>
            </w:pPr>
            <w:bookmarkStart w:id="43" w:name="_fs_a1LkhoNxB0mMoFrpifE2lQ"/>
            <w:bookmarkStart w:id="44" w:name="_fs_a1EeVTJOBYE6TufCCrDHQ" w:colFirst="0" w:colLast="0"/>
            <w:r w:rsidRPr="00097389">
              <w:rPr>
                <w:sz w:val="24"/>
                <w:szCs w:val="24"/>
              </w:rPr>
              <w:t>c. Conduct the Hearing,</w:t>
            </w:r>
          </w:p>
          <w:bookmarkEnd w:id="43"/>
          <w:p w:rsidR="00DB1CE2" w:rsidRPr="00097389" w:rsidRDefault="00132C6B" w:rsidP="00DB1CE2">
            <w:pPr>
              <w:pStyle w:val="Heading5"/>
              <w:rPr>
                <w:b w:val="0"/>
                <w:sz w:val="24"/>
                <w:szCs w:val="24"/>
              </w:rPr>
            </w:pPr>
            <w:r w:rsidRPr="00097389">
              <w:rPr>
                <w:b w:val="0"/>
                <w:sz w:val="24"/>
                <w:szCs w:val="24"/>
              </w:rPr>
              <w:t>continued</w:t>
            </w:r>
          </w:p>
        </w:tc>
        <w:tc>
          <w:tcPr>
            <w:tcW w:w="7916" w:type="dxa"/>
            <w:shd w:val="clear" w:color="auto" w:fill="auto"/>
          </w:tcPr>
          <w:p w:rsidR="00DB1CE2" w:rsidRPr="00097389" w:rsidRDefault="00DB1CE2" w:rsidP="00DB1CE2">
            <w:pPr>
              <w:numPr>
                <w:ilvl w:val="12"/>
                <w:numId w:val="0"/>
              </w:numPr>
              <w:tabs>
                <w:tab w:val="left" w:pos="720"/>
              </w:tabs>
              <w:overflowPunct w:val="0"/>
              <w:autoSpaceDE w:val="0"/>
              <w:autoSpaceDN w:val="0"/>
              <w:adjustRightInd w:val="0"/>
              <w:textAlignment w:val="baseline"/>
              <w:rPr>
                <w:color w:val="auto"/>
              </w:rPr>
            </w:pPr>
            <w:r w:rsidRPr="00097389">
              <w:rPr>
                <w:color w:val="auto"/>
              </w:rPr>
              <w:t xml:space="preserve">Conduct of board members </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Must be characterized by fairness, impartiality, and cooperativeness.</w:t>
            </w:r>
          </w:p>
          <w:p w:rsidR="00DB1CE2" w:rsidRPr="00097389" w:rsidRDefault="00DB1CE2" w:rsidP="00346BCD">
            <w:pPr>
              <w:numPr>
                <w:ilvl w:val="0"/>
                <w:numId w:val="29"/>
              </w:numPr>
              <w:tabs>
                <w:tab w:val="left" w:pos="360"/>
              </w:tabs>
              <w:overflowPunct w:val="0"/>
              <w:autoSpaceDE w:val="0"/>
              <w:autoSpaceDN w:val="0"/>
              <w:adjustRightInd w:val="0"/>
              <w:textAlignment w:val="baseline"/>
            </w:pPr>
            <w:r w:rsidRPr="00097389">
              <w:t xml:space="preserve">No member will engage in any argument with the adverse party, his or her </w:t>
            </w:r>
            <w:r w:rsidR="00177382" w:rsidRPr="00097389">
              <w:t>c</w:t>
            </w:r>
            <w:r w:rsidR="00272B54" w:rsidRPr="00097389">
              <w:t>ounsel</w:t>
            </w:r>
            <w:r w:rsidRPr="00097389">
              <w:t xml:space="preserve">, or any witness.  </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Members of the board may question witnesses to gain material testimony.  The board is entitled to all information of a material nature that is properly available irrespective of who does the questioning.</w:t>
            </w:r>
          </w:p>
          <w:p w:rsidR="00DB1CE2" w:rsidRPr="00097389" w:rsidRDefault="00DB1CE2" w:rsidP="00DB1CE2">
            <w:pPr>
              <w:numPr>
                <w:ilvl w:val="12"/>
                <w:numId w:val="0"/>
              </w:numPr>
              <w:tabs>
                <w:tab w:val="left" w:pos="720"/>
              </w:tabs>
              <w:overflowPunct w:val="0"/>
              <w:autoSpaceDE w:val="0"/>
              <w:autoSpaceDN w:val="0"/>
              <w:adjustRightInd w:val="0"/>
              <w:textAlignment w:val="baseline"/>
              <w:rPr>
                <w:color w:val="auto"/>
              </w:rPr>
            </w:pPr>
          </w:p>
          <w:p w:rsidR="00DB1CE2" w:rsidRPr="00097389" w:rsidRDefault="00DB1CE2" w:rsidP="00DB1CE2">
            <w:pPr>
              <w:numPr>
                <w:ilvl w:val="12"/>
                <w:numId w:val="0"/>
              </w:numPr>
              <w:tabs>
                <w:tab w:val="left" w:pos="720"/>
              </w:tabs>
              <w:overflowPunct w:val="0"/>
              <w:autoSpaceDE w:val="0"/>
              <w:autoSpaceDN w:val="0"/>
              <w:adjustRightInd w:val="0"/>
              <w:textAlignment w:val="baseline"/>
              <w:rPr>
                <w:color w:val="auto"/>
              </w:rPr>
            </w:pPr>
            <w:r w:rsidRPr="00097389">
              <w:rPr>
                <w:color w:val="auto"/>
              </w:rPr>
              <w:t xml:space="preserve">The hearing is a fact-finding proceeding, not a trial or adjudicatory proceeding.  </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Any oral or written matter</w:t>
            </w:r>
            <w:r w:rsidR="00346BCD" w:rsidRPr="00097389">
              <w:t>,</w:t>
            </w:r>
            <w:r w:rsidRPr="00097389">
              <w:t xml:space="preserve"> which the board deems to be of probative value in determining the issues </w:t>
            </w:r>
            <w:r w:rsidR="00346BCD" w:rsidRPr="00097389">
              <w:t>involved,</w:t>
            </w:r>
            <w:r w:rsidRPr="00097389">
              <w:t xml:space="preserve"> can be admitted in evidence. </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Irrelevant, immaterial</w:t>
            </w:r>
            <w:r w:rsidR="00346BCD" w:rsidRPr="00097389">
              <w:t>,</w:t>
            </w:r>
            <w:r w:rsidRPr="00097389">
              <w:t xml:space="preserve"> or unduly repetitious evidence will be excluded. </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 xml:space="preserve">Wide latitude is exercised as to relevancy, materiality, and competency. </w:t>
            </w:r>
          </w:p>
          <w:p w:rsidR="00DB1CE2" w:rsidRPr="00097389" w:rsidRDefault="00DB1CE2" w:rsidP="00DB1CE2">
            <w:pPr>
              <w:numPr>
                <w:ilvl w:val="12"/>
                <w:numId w:val="0"/>
              </w:numPr>
              <w:tabs>
                <w:tab w:val="left" w:pos="720"/>
              </w:tabs>
              <w:overflowPunct w:val="0"/>
              <w:autoSpaceDE w:val="0"/>
              <w:autoSpaceDN w:val="0"/>
              <w:adjustRightInd w:val="0"/>
              <w:textAlignment w:val="baseline"/>
              <w:rPr>
                <w:color w:val="auto"/>
              </w:rPr>
            </w:pPr>
          </w:p>
          <w:p w:rsidR="00DB1CE2" w:rsidRPr="00097389" w:rsidRDefault="00DB1CE2" w:rsidP="00DB1CE2">
            <w:pPr>
              <w:numPr>
                <w:ilvl w:val="12"/>
                <w:numId w:val="0"/>
              </w:numPr>
              <w:tabs>
                <w:tab w:val="left" w:pos="720"/>
              </w:tabs>
              <w:overflowPunct w:val="0"/>
              <w:autoSpaceDE w:val="0"/>
              <w:autoSpaceDN w:val="0"/>
              <w:adjustRightInd w:val="0"/>
              <w:textAlignment w:val="baseline"/>
              <w:rPr>
                <w:color w:val="auto"/>
              </w:rPr>
            </w:pPr>
            <w:r w:rsidRPr="00097389">
              <w:rPr>
                <w:color w:val="auto"/>
              </w:rPr>
              <w:t>Objections relating to the jurisdiction of the board or VA regulations are not before the board for decision.</w:t>
            </w:r>
          </w:p>
          <w:p w:rsidR="00DB1CE2" w:rsidRPr="00097389" w:rsidRDefault="00DB1CE2" w:rsidP="00DB1CE2">
            <w:pPr>
              <w:numPr>
                <w:ilvl w:val="0"/>
                <w:numId w:val="29"/>
              </w:numPr>
              <w:tabs>
                <w:tab w:val="left" w:pos="360"/>
              </w:tabs>
              <w:overflowPunct w:val="0"/>
              <w:autoSpaceDE w:val="0"/>
              <w:autoSpaceDN w:val="0"/>
              <w:adjustRightInd w:val="0"/>
              <w:ind w:right="-288"/>
              <w:textAlignment w:val="baseline"/>
            </w:pPr>
            <w:r w:rsidRPr="00097389">
              <w:t>The time of the board will not be used to hear arguments on these matters.</w:t>
            </w:r>
          </w:p>
          <w:p w:rsidR="00DB1CE2" w:rsidRPr="00097389" w:rsidRDefault="00DB1CE2" w:rsidP="00DB1CE2">
            <w:pPr>
              <w:numPr>
                <w:ilvl w:val="0"/>
                <w:numId w:val="29"/>
              </w:numPr>
              <w:tabs>
                <w:tab w:val="left" w:pos="360"/>
              </w:tabs>
              <w:overflowPunct w:val="0"/>
              <w:autoSpaceDE w:val="0"/>
              <w:autoSpaceDN w:val="0"/>
              <w:adjustRightInd w:val="0"/>
              <w:textAlignment w:val="baseline"/>
            </w:pPr>
            <w:r w:rsidRPr="00097389">
              <w:t>Such objections will be noted in the record of the hearing.</w:t>
            </w:r>
          </w:p>
          <w:p w:rsidR="00DB1CE2" w:rsidRPr="00097389" w:rsidRDefault="00DB1CE2" w:rsidP="00DB1CE2">
            <w:pPr>
              <w:numPr>
                <w:ilvl w:val="12"/>
                <w:numId w:val="0"/>
              </w:numPr>
              <w:overflowPunct w:val="0"/>
              <w:autoSpaceDE w:val="0"/>
              <w:autoSpaceDN w:val="0"/>
              <w:adjustRightInd w:val="0"/>
              <w:ind w:left="360" w:hanging="360"/>
              <w:textAlignment w:val="baseline"/>
            </w:pPr>
          </w:p>
          <w:p w:rsidR="00DB1CE2" w:rsidRPr="00097389" w:rsidRDefault="00DB1CE2" w:rsidP="00DB1CE2">
            <w:pPr>
              <w:numPr>
                <w:ilvl w:val="12"/>
                <w:numId w:val="0"/>
              </w:numPr>
              <w:tabs>
                <w:tab w:val="left" w:pos="720"/>
              </w:tabs>
              <w:overflowPunct w:val="0"/>
              <w:autoSpaceDE w:val="0"/>
              <w:autoSpaceDN w:val="0"/>
              <w:adjustRightInd w:val="0"/>
              <w:textAlignment w:val="baseline"/>
              <w:rPr>
                <w:color w:val="auto"/>
              </w:rPr>
            </w:pPr>
            <w:r w:rsidRPr="00097389">
              <w:rPr>
                <w:color w:val="auto"/>
              </w:rPr>
              <w:t xml:space="preserve">The hearing can be opened or closed to the public according to the adverse party’s preference.  If the adverse party prefers a closed hearing, a majority of the board can determine that the public interest warrants an open hearing. </w:t>
            </w:r>
          </w:p>
          <w:p w:rsidR="00DB1CE2" w:rsidRPr="00097389" w:rsidRDefault="00DB1CE2" w:rsidP="00DB1CE2">
            <w:pPr>
              <w:numPr>
                <w:ilvl w:val="12"/>
                <w:numId w:val="0"/>
              </w:numPr>
              <w:overflowPunct w:val="0"/>
              <w:autoSpaceDE w:val="0"/>
              <w:autoSpaceDN w:val="0"/>
              <w:adjustRightInd w:val="0"/>
              <w:textAlignment w:val="baseline"/>
            </w:pPr>
          </w:p>
          <w:p w:rsidR="00DB1CE2" w:rsidRPr="00097389" w:rsidRDefault="00DB1CE2" w:rsidP="00DB1CE2">
            <w:pPr>
              <w:pStyle w:val="BlockText"/>
              <w:rPr>
                <w:color w:val="auto"/>
              </w:rPr>
            </w:pPr>
            <w:r w:rsidRPr="00097389">
              <w:rPr>
                <w:color w:val="auto"/>
              </w:rPr>
              <w:t>Interested representatives of another Government Agency or Department may attend in any case.</w:t>
            </w:r>
          </w:p>
          <w:p w:rsidR="00DB1CE2" w:rsidRPr="00097389" w:rsidRDefault="00DB1CE2" w:rsidP="00DB1CE2">
            <w:pPr>
              <w:pStyle w:val="BlockText"/>
              <w:rPr>
                <w:color w:val="auto"/>
              </w:rPr>
            </w:pPr>
          </w:p>
          <w:p w:rsidR="00DB1CE2" w:rsidRPr="00097389" w:rsidRDefault="00272B54" w:rsidP="00097389">
            <w:pPr>
              <w:pStyle w:val="BlockText"/>
            </w:pPr>
            <w:r w:rsidRPr="00097389">
              <w:t xml:space="preserve"> </w:t>
            </w:r>
          </w:p>
        </w:tc>
      </w:tr>
    </w:tbl>
    <w:bookmarkEnd w:id="44"/>
    <w:p w:rsidR="00DB1CE2" w:rsidRPr="00596FA1" w:rsidRDefault="00132C6B" w:rsidP="00DB1CE2">
      <w:pPr>
        <w:pStyle w:val="BlockLine"/>
        <w:ind w:left="1728"/>
      </w:pPr>
      <w:r>
        <w:t>Continued</w:t>
      </w:r>
      <w:r w:rsidR="00DB1CE2" w:rsidRPr="00596FA1">
        <w:t xml:space="preserve"> on next page</w:t>
      </w:r>
    </w:p>
    <w:p w:rsidR="00DB1CE2" w:rsidRPr="00596FA1" w:rsidRDefault="00DB1CE2">
      <w:r w:rsidRPr="00596FA1">
        <w:br w:type="page"/>
      </w:r>
    </w:p>
    <w:p w:rsidR="00DB1CE2" w:rsidRPr="00596FA1" w:rsidRDefault="002E3F8B" w:rsidP="00DB1CE2">
      <w:pPr>
        <w:pStyle w:val="MapTitleContinued"/>
        <w:rPr>
          <w:b w:val="0"/>
          <w:sz w:val="24"/>
        </w:rPr>
      </w:pPr>
      <w:fldSimple w:instr="STYLEREF  &quot;Map Title&quot;  \* MERGEFORMAT ">
        <w:r w:rsidR="003E3DAA" w:rsidRPr="003E3DAA">
          <w:rPr>
            <w:bCs/>
            <w:noProof/>
          </w:rPr>
          <w:t xml:space="preserve">4. </w:t>
        </w:r>
        <w:r w:rsidR="003E3DAA">
          <w:rPr>
            <w:noProof/>
          </w:rPr>
          <w:t>Formal Hearing on Sanctions</w:t>
        </w:r>
      </w:fldSimple>
      <w:r w:rsidR="00DB1CE2" w:rsidRPr="00596FA1">
        <w:rPr>
          <w:sz w:val="24"/>
        </w:rPr>
        <w:t xml:space="preserve">, </w:t>
      </w:r>
      <w:r w:rsidR="00132C6B">
        <w:rPr>
          <w:b w:val="0"/>
          <w:sz w:val="24"/>
        </w:rPr>
        <w:t>Continued</w:t>
      </w:r>
    </w:p>
    <w:p w:rsidR="00DB1CE2" w:rsidRPr="00596FA1" w:rsidRDefault="00DB1CE2" w:rsidP="00DB1CE2">
      <w:pPr>
        <w:pStyle w:val="BlockLine"/>
        <w:ind w:left="1728"/>
      </w:pPr>
    </w:p>
    <w:tbl>
      <w:tblPr>
        <w:tblW w:w="9644" w:type="dxa"/>
        <w:tblLayout w:type="fixed"/>
        <w:tblLook w:val="0000" w:firstRow="0" w:lastRow="0" w:firstColumn="0" w:lastColumn="0" w:noHBand="0" w:noVBand="0"/>
      </w:tblPr>
      <w:tblGrid>
        <w:gridCol w:w="1728"/>
        <w:gridCol w:w="7916"/>
      </w:tblGrid>
      <w:tr w:rsidR="00DB1CE2" w:rsidRPr="00596FA1" w:rsidTr="00DB1CE2">
        <w:tc>
          <w:tcPr>
            <w:tcW w:w="1728" w:type="dxa"/>
            <w:shd w:val="clear" w:color="auto" w:fill="auto"/>
          </w:tcPr>
          <w:p w:rsidR="00DB1CE2" w:rsidRPr="00596FA1" w:rsidRDefault="00DB1CE2" w:rsidP="00DB1CE2">
            <w:pPr>
              <w:pStyle w:val="Heading5"/>
              <w:rPr>
                <w:sz w:val="24"/>
                <w:szCs w:val="24"/>
              </w:rPr>
            </w:pPr>
            <w:bookmarkStart w:id="45" w:name="_fs_zxi3u37zD0a7ikTyxmmytg"/>
            <w:bookmarkStart w:id="46" w:name="_fs_JChDDEdJlUifDhwhfhy94Q" w:colFirst="0" w:colLast="0"/>
            <w:r w:rsidRPr="00596FA1">
              <w:rPr>
                <w:sz w:val="24"/>
                <w:szCs w:val="24"/>
              </w:rPr>
              <w:t xml:space="preserve">c. Conduct the Hearing, </w:t>
            </w:r>
          </w:p>
          <w:bookmarkEnd w:id="45"/>
          <w:p w:rsidR="00DB1CE2" w:rsidRPr="00596FA1" w:rsidRDefault="00132C6B" w:rsidP="00DB1CE2">
            <w:pPr>
              <w:pStyle w:val="Heading5"/>
              <w:rPr>
                <w:b w:val="0"/>
                <w:sz w:val="24"/>
                <w:szCs w:val="24"/>
              </w:rPr>
            </w:pPr>
            <w:r>
              <w:rPr>
                <w:b w:val="0"/>
                <w:sz w:val="24"/>
                <w:szCs w:val="24"/>
              </w:rPr>
              <w:t>continued</w:t>
            </w:r>
          </w:p>
        </w:tc>
        <w:tc>
          <w:tcPr>
            <w:tcW w:w="7916" w:type="dxa"/>
            <w:shd w:val="clear" w:color="auto" w:fill="auto"/>
          </w:tcPr>
          <w:p w:rsidR="00DB1CE2" w:rsidRPr="00596FA1" w:rsidRDefault="00DB1CE2" w:rsidP="00DB1CE2">
            <w:pPr>
              <w:pStyle w:val="BlockText"/>
            </w:pPr>
            <w:r w:rsidRPr="00596FA1">
              <w:t xml:space="preserve">The adverse party has the right to: </w:t>
            </w:r>
          </w:p>
          <w:p w:rsidR="00DB1CE2" w:rsidRPr="00596FA1" w:rsidRDefault="00DB1CE2" w:rsidP="00DB1CE2">
            <w:pPr>
              <w:pStyle w:val="BlockText"/>
              <w:numPr>
                <w:ilvl w:val="0"/>
                <w:numId w:val="29"/>
              </w:numPr>
            </w:pPr>
            <w:r w:rsidRPr="00596FA1">
              <w:t>Present his or her case by oral or documentary evidence</w:t>
            </w:r>
            <w:r w:rsidR="00C76B84">
              <w:t>,</w:t>
            </w:r>
          </w:p>
          <w:p w:rsidR="00DB1CE2" w:rsidRPr="00596FA1" w:rsidRDefault="00DB1CE2" w:rsidP="00DB1CE2">
            <w:pPr>
              <w:pStyle w:val="BlockText"/>
              <w:numPr>
                <w:ilvl w:val="0"/>
                <w:numId w:val="29"/>
              </w:numPr>
            </w:pPr>
            <w:r w:rsidRPr="00596FA1">
              <w:t>Submit rebuttal evidence</w:t>
            </w:r>
            <w:r w:rsidR="00C76B84">
              <w:t>,</w:t>
            </w:r>
          </w:p>
          <w:p w:rsidR="00DB1CE2" w:rsidRPr="00596FA1" w:rsidRDefault="00DB1CE2" w:rsidP="00DB1CE2">
            <w:pPr>
              <w:pStyle w:val="BlockText"/>
              <w:numPr>
                <w:ilvl w:val="0"/>
                <w:numId w:val="29"/>
              </w:numPr>
            </w:pPr>
            <w:r w:rsidRPr="00596FA1">
              <w:t>Cross-examine witnesses</w:t>
            </w:r>
            <w:r w:rsidR="00C76B84">
              <w:t>, and</w:t>
            </w:r>
          </w:p>
          <w:p w:rsidR="00DB1CE2" w:rsidRPr="00596FA1" w:rsidRDefault="00DB1CE2" w:rsidP="00346BCD">
            <w:pPr>
              <w:pStyle w:val="BlockText"/>
              <w:numPr>
                <w:ilvl w:val="0"/>
                <w:numId w:val="29"/>
              </w:numPr>
            </w:pPr>
            <w:r w:rsidRPr="00596FA1">
              <w:t xml:space="preserve">Make statements </w:t>
            </w:r>
            <w:r w:rsidR="00346BCD">
              <w:t>o</w:t>
            </w:r>
            <w:r w:rsidRPr="00596FA1">
              <w:t>n his or her own behalf</w:t>
            </w:r>
            <w:r w:rsidR="00346BCD">
              <w:t>,</w:t>
            </w:r>
            <w:r w:rsidRPr="00596FA1">
              <w:t xml:space="preserve"> as may be appropriate</w:t>
            </w:r>
            <w:r w:rsidR="00346BCD">
              <w:t>,</w:t>
            </w:r>
            <w:r w:rsidRPr="00596FA1">
              <w:t xml:space="preserve"> for a true and full disclosure of the facts</w:t>
            </w:r>
            <w:r w:rsidR="00346BCD">
              <w:t>.</w:t>
            </w:r>
          </w:p>
        </w:tc>
      </w:tr>
      <w:bookmarkEnd w:id="46"/>
    </w:tbl>
    <w:p w:rsidR="00DB1CE2" w:rsidRPr="00596FA1" w:rsidRDefault="00DB1CE2" w:rsidP="00DB1CE2">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DB1CE2" w:rsidRPr="00596FA1" w:rsidTr="00DB1CE2">
        <w:tc>
          <w:tcPr>
            <w:tcW w:w="1728" w:type="dxa"/>
            <w:shd w:val="clear" w:color="auto" w:fill="auto"/>
          </w:tcPr>
          <w:p w:rsidR="00DB1CE2" w:rsidRPr="00097389" w:rsidRDefault="00DB1CE2" w:rsidP="00DB1CE2">
            <w:pPr>
              <w:pStyle w:val="Heading5"/>
              <w:rPr>
                <w:sz w:val="24"/>
                <w:szCs w:val="24"/>
              </w:rPr>
            </w:pPr>
            <w:bookmarkStart w:id="47" w:name="_fs_WOFB5SUVdU2T7jDlzW5pw" w:colFirst="0" w:colLast="0"/>
            <w:r w:rsidRPr="00097389">
              <w:rPr>
                <w:sz w:val="24"/>
                <w:szCs w:val="24"/>
              </w:rPr>
              <w:t>d. Complete the Process After the Hearing</w:t>
            </w:r>
          </w:p>
        </w:tc>
        <w:tc>
          <w:tcPr>
            <w:tcW w:w="7916" w:type="dxa"/>
            <w:shd w:val="clear" w:color="auto" w:fill="auto"/>
          </w:tcPr>
          <w:p w:rsidR="00171F4A" w:rsidRPr="00097389" w:rsidRDefault="00171F4A" w:rsidP="00171F4A">
            <w:pPr>
              <w:pStyle w:val="BlockText"/>
            </w:pPr>
            <w:r w:rsidRPr="00097389">
              <w:t>The board will review the typed transcript for accuracy and completeness, as soon as it becomes available.</w:t>
            </w:r>
          </w:p>
          <w:p w:rsidR="00171F4A" w:rsidRPr="00097389" w:rsidRDefault="00171F4A" w:rsidP="00171F4A">
            <w:pPr>
              <w:pStyle w:val="BlockText"/>
              <w:rPr>
                <w:b/>
              </w:rPr>
            </w:pPr>
          </w:p>
          <w:p w:rsidR="00171F4A" w:rsidRPr="00097389" w:rsidRDefault="00171F4A" w:rsidP="00171F4A">
            <w:pPr>
              <w:pStyle w:val="BlockText"/>
            </w:pPr>
            <w:r w:rsidRPr="00097389">
              <w:t xml:space="preserve">Ask the adverse party and his or her </w:t>
            </w:r>
            <w:r w:rsidR="00271CA4" w:rsidRPr="00097389">
              <w:t xml:space="preserve">counsel </w:t>
            </w:r>
            <w:r w:rsidRPr="00097389">
              <w:t>to read the transcript and either indicate approval by initialing or make known any objections.</w:t>
            </w:r>
          </w:p>
          <w:p w:rsidR="00171F4A" w:rsidRPr="00097389" w:rsidRDefault="00171F4A" w:rsidP="00171F4A">
            <w:pPr>
              <w:pStyle w:val="BlockText"/>
              <w:numPr>
                <w:ilvl w:val="0"/>
                <w:numId w:val="29"/>
              </w:numPr>
            </w:pPr>
            <w:r w:rsidRPr="00097389">
              <w:t>Exceptions or changes requested</w:t>
            </w:r>
            <w:r w:rsidR="00346BCD" w:rsidRPr="00097389">
              <w:t>,</w:t>
            </w:r>
            <w:r w:rsidRPr="00097389">
              <w:t xml:space="preserve"> which would materially affect the meaning will receive careful consideration.  </w:t>
            </w:r>
          </w:p>
          <w:p w:rsidR="00171F4A" w:rsidRPr="00097389" w:rsidRDefault="00171F4A" w:rsidP="00171F4A">
            <w:pPr>
              <w:pStyle w:val="BlockText"/>
              <w:numPr>
                <w:ilvl w:val="0"/>
                <w:numId w:val="29"/>
              </w:numPr>
            </w:pPr>
            <w:r w:rsidRPr="00097389">
              <w:t>Changes will be made only upon majority acceptance by the board.</w:t>
            </w:r>
          </w:p>
          <w:p w:rsidR="00171F4A" w:rsidRPr="00097389" w:rsidRDefault="00171F4A" w:rsidP="00171F4A">
            <w:pPr>
              <w:pStyle w:val="BlockText"/>
              <w:numPr>
                <w:ilvl w:val="0"/>
                <w:numId w:val="29"/>
              </w:numPr>
            </w:pPr>
            <w:r w:rsidRPr="00097389">
              <w:t xml:space="preserve">Exceptions and requested changes denied by the board shall be noted and appended to the transcript as a part of the record. </w:t>
            </w:r>
          </w:p>
          <w:p w:rsidR="00171F4A" w:rsidRPr="00097389" w:rsidRDefault="00171F4A" w:rsidP="00171F4A">
            <w:pPr>
              <w:pStyle w:val="BlockText"/>
            </w:pPr>
          </w:p>
          <w:p w:rsidR="00171F4A" w:rsidRPr="00097389" w:rsidRDefault="00171F4A" w:rsidP="00171F4A">
            <w:pPr>
              <w:pStyle w:val="BlockText"/>
            </w:pPr>
            <w:r w:rsidRPr="00097389">
              <w:t>Finalize the transcript, as soon as possible, and forward it, with the original exhibits, to CO Loan Policy. Furnish a copy of the transcript, together with copies of all exhibits, to:</w:t>
            </w:r>
          </w:p>
          <w:p w:rsidR="00271CA4" w:rsidRPr="00097389" w:rsidRDefault="00171F4A" w:rsidP="00271CA4">
            <w:pPr>
              <w:pStyle w:val="BlockText"/>
              <w:numPr>
                <w:ilvl w:val="0"/>
                <w:numId w:val="30"/>
              </w:numPr>
            </w:pPr>
            <w:r w:rsidRPr="00097389">
              <w:t>The adverse party without cost if the transcript has been prepared by VA stenographic personnel.  If completed by contract personnel, see the "Arrange for Stenographers" heading in this section.</w:t>
            </w:r>
          </w:p>
          <w:p w:rsidR="00171F4A" w:rsidRPr="00097389" w:rsidRDefault="00356721" w:rsidP="00271CA4">
            <w:pPr>
              <w:pStyle w:val="BlockText"/>
              <w:numPr>
                <w:ilvl w:val="0"/>
                <w:numId w:val="30"/>
              </w:numPr>
            </w:pPr>
            <w:r w:rsidRPr="00097389">
              <w:t>RLC</w:t>
            </w:r>
            <w:r w:rsidR="00171F4A" w:rsidRPr="00097389">
              <w:t xml:space="preserve"> management.</w:t>
            </w:r>
          </w:p>
          <w:p w:rsidR="00171F4A" w:rsidRPr="00097389" w:rsidRDefault="00171F4A" w:rsidP="00171F4A">
            <w:pPr>
              <w:pStyle w:val="BlockText"/>
            </w:pPr>
          </w:p>
          <w:p w:rsidR="00DB1CE2" w:rsidRPr="00596FA1" w:rsidRDefault="00171F4A" w:rsidP="00171F4A">
            <w:pPr>
              <w:pStyle w:val="BlockText"/>
            </w:pPr>
            <w:r w:rsidRPr="00097389">
              <w:t>As soon as possible after the hearing, the board will prepare the written findings of fact.</w:t>
            </w:r>
          </w:p>
        </w:tc>
      </w:tr>
    </w:tbl>
    <w:bookmarkEnd w:id="47"/>
    <w:p w:rsidR="00DB1CE2" w:rsidRPr="00596FA1" w:rsidRDefault="00132C6B" w:rsidP="00171F4A">
      <w:pPr>
        <w:pStyle w:val="BlockLine"/>
        <w:ind w:left="1728"/>
      </w:pPr>
      <w:r>
        <w:t>Continued</w:t>
      </w:r>
      <w:r w:rsidR="00171F4A" w:rsidRPr="00596FA1">
        <w:t xml:space="preserve"> on next page</w:t>
      </w:r>
    </w:p>
    <w:p w:rsidR="00171F4A" w:rsidRPr="00596FA1" w:rsidRDefault="00171F4A">
      <w:r w:rsidRPr="00596FA1">
        <w:br w:type="page"/>
      </w:r>
    </w:p>
    <w:p w:rsidR="00171F4A" w:rsidRPr="00596FA1" w:rsidRDefault="002E3F8B" w:rsidP="00171F4A">
      <w:pPr>
        <w:pStyle w:val="MapTitleContinued"/>
        <w:rPr>
          <w:b w:val="0"/>
          <w:sz w:val="24"/>
        </w:rPr>
      </w:pPr>
      <w:fldSimple w:instr="STYLEREF  &quot;Map Title&quot;  \* MERGEFORMAT ">
        <w:r w:rsidR="003E3DAA" w:rsidRPr="003E3DAA">
          <w:rPr>
            <w:bCs/>
            <w:noProof/>
          </w:rPr>
          <w:t xml:space="preserve">4. </w:t>
        </w:r>
        <w:r w:rsidR="003E3DAA">
          <w:rPr>
            <w:noProof/>
          </w:rPr>
          <w:t>Formal Hearing on Sanctions</w:t>
        </w:r>
      </w:fldSimple>
      <w:r w:rsidR="00171F4A" w:rsidRPr="00596FA1">
        <w:rPr>
          <w:sz w:val="24"/>
        </w:rPr>
        <w:t xml:space="preserve">, </w:t>
      </w:r>
      <w:r w:rsidR="00132C6B">
        <w:rPr>
          <w:b w:val="0"/>
          <w:sz w:val="24"/>
        </w:rPr>
        <w:t>Continued</w:t>
      </w:r>
    </w:p>
    <w:p w:rsidR="00171F4A" w:rsidRPr="00596FA1" w:rsidRDefault="00171F4A" w:rsidP="00171F4A">
      <w:pPr>
        <w:pStyle w:val="BlockLine"/>
        <w:ind w:left="1728"/>
      </w:pPr>
    </w:p>
    <w:tbl>
      <w:tblPr>
        <w:tblW w:w="9644" w:type="dxa"/>
        <w:tblLayout w:type="fixed"/>
        <w:tblLook w:val="0000" w:firstRow="0" w:lastRow="0" w:firstColumn="0" w:lastColumn="0" w:noHBand="0" w:noVBand="0"/>
      </w:tblPr>
      <w:tblGrid>
        <w:gridCol w:w="1728"/>
        <w:gridCol w:w="7916"/>
      </w:tblGrid>
      <w:tr w:rsidR="00171F4A" w:rsidRPr="00596FA1" w:rsidTr="00171F4A">
        <w:tc>
          <w:tcPr>
            <w:tcW w:w="1728" w:type="dxa"/>
            <w:shd w:val="clear" w:color="auto" w:fill="auto"/>
          </w:tcPr>
          <w:p w:rsidR="00171F4A" w:rsidRPr="00596FA1" w:rsidRDefault="00171F4A" w:rsidP="00171F4A">
            <w:pPr>
              <w:pStyle w:val="Heading5"/>
              <w:rPr>
                <w:b w:val="0"/>
                <w:sz w:val="24"/>
                <w:szCs w:val="24"/>
              </w:rPr>
            </w:pPr>
            <w:bookmarkStart w:id="48" w:name="_fs_a6S2wMAY8kajSrYEiS6d3g"/>
            <w:bookmarkStart w:id="49" w:name="_fs_dlwjknf7TUaLPinDY8ltg" w:colFirst="0" w:colLast="0"/>
            <w:r w:rsidRPr="00596FA1">
              <w:rPr>
                <w:sz w:val="24"/>
                <w:szCs w:val="24"/>
              </w:rPr>
              <w:t xml:space="preserve">d. Complete the Process After the Hearing, </w:t>
            </w:r>
          </w:p>
          <w:bookmarkEnd w:id="48"/>
          <w:p w:rsidR="00171F4A" w:rsidRPr="00596FA1" w:rsidRDefault="00132C6B" w:rsidP="00171F4A">
            <w:pPr>
              <w:pStyle w:val="Heading5"/>
              <w:rPr>
                <w:b w:val="0"/>
                <w:sz w:val="24"/>
                <w:szCs w:val="24"/>
              </w:rPr>
            </w:pPr>
            <w:r>
              <w:rPr>
                <w:b w:val="0"/>
                <w:sz w:val="24"/>
                <w:szCs w:val="24"/>
              </w:rPr>
              <w:t>continued</w:t>
            </w:r>
          </w:p>
        </w:tc>
        <w:tc>
          <w:tcPr>
            <w:tcW w:w="7916" w:type="dxa"/>
            <w:shd w:val="clear" w:color="auto" w:fill="auto"/>
          </w:tcPr>
          <w:p w:rsidR="00171F4A" w:rsidRPr="00596FA1" w:rsidRDefault="00171F4A" w:rsidP="00171F4A">
            <w:pPr>
              <w:pStyle w:val="BlockText"/>
            </w:pPr>
            <w:r w:rsidRPr="00596FA1">
              <w:t xml:space="preserve">No one other than board members can be present when the board reviews and considers the evidence and makes its findings </w:t>
            </w:r>
            <w:r w:rsidR="00346BCD">
              <w:t xml:space="preserve">of fact.  </w:t>
            </w:r>
            <w:r w:rsidRPr="00596FA1">
              <w:t xml:space="preserve">Thereafter, the basis for such findings of fact cannot be discussed between board members and the adverse party, or between board members and VA </w:t>
            </w:r>
            <w:r w:rsidR="00356721">
              <w:t>RLC</w:t>
            </w:r>
            <w:r w:rsidRPr="00596FA1">
              <w:t xml:space="preserve"> personnel.</w:t>
            </w:r>
          </w:p>
          <w:p w:rsidR="00171F4A" w:rsidRPr="00596FA1" w:rsidRDefault="00171F4A" w:rsidP="00171F4A">
            <w:pPr>
              <w:pStyle w:val="BlockText"/>
            </w:pPr>
            <w:r w:rsidRPr="00596FA1">
              <w:t xml:space="preserve"> </w:t>
            </w:r>
          </w:p>
          <w:p w:rsidR="00171F4A" w:rsidRPr="00596FA1" w:rsidRDefault="00171F4A" w:rsidP="00171F4A">
            <w:pPr>
              <w:pStyle w:val="BlockText"/>
            </w:pPr>
            <w:r w:rsidRPr="00596FA1">
              <w:t>The board will consider:</w:t>
            </w:r>
          </w:p>
          <w:p w:rsidR="00171F4A" w:rsidRPr="00596FA1" w:rsidRDefault="00171F4A" w:rsidP="00171F4A">
            <w:pPr>
              <w:pStyle w:val="BlockText"/>
              <w:numPr>
                <w:ilvl w:val="0"/>
                <w:numId w:val="29"/>
              </w:numPr>
            </w:pPr>
            <w:r w:rsidRPr="00596FA1">
              <w:t>Only the matter which came before it during the hearing</w:t>
            </w:r>
            <w:r w:rsidR="00D06E78">
              <w:t>.</w:t>
            </w:r>
          </w:p>
          <w:p w:rsidR="00171F4A" w:rsidRPr="00596FA1" w:rsidRDefault="00171F4A" w:rsidP="00171F4A">
            <w:pPr>
              <w:pStyle w:val="BlockText"/>
              <w:numPr>
                <w:ilvl w:val="0"/>
                <w:numId w:val="29"/>
              </w:numPr>
            </w:pPr>
            <w:r w:rsidRPr="00596FA1">
              <w:t>The entire record of hearing</w:t>
            </w:r>
            <w:r w:rsidR="00D06E78">
              <w:t>.</w:t>
            </w:r>
          </w:p>
          <w:p w:rsidR="00171F4A" w:rsidRPr="00596FA1" w:rsidRDefault="00171F4A" w:rsidP="00171F4A">
            <w:pPr>
              <w:pStyle w:val="BlockText"/>
              <w:numPr>
                <w:ilvl w:val="0"/>
                <w:numId w:val="29"/>
              </w:numPr>
            </w:pPr>
            <w:r w:rsidRPr="00596FA1">
              <w:t>The manner in which witnesses testified</w:t>
            </w:r>
            <w:r w:rsidR="00D06E78">
              <w:t>.</w:t>
            </w:r>
          </w:p>
          <w:p w:rsidR="00171F4A" w:rsidRPr="00596FA1" w:rsidRDefault="00171F4A" w:rsidP="00171F4A">
            <w:pPr>
              <w:pStyle w:val="BlockText"/>
              <w:numPr>
                <w:ilvl w:val="0"/>
                <w:numId w:val="29"/>
              </w:numPr>
            </w:pPr>
            <w:r w:rsidRPr="00596FA1">
              <w:t>Their demeanor on the witness stand</w:t>
            </w:r>
            <w:r w:rsidR="00D06E78">
              <w:t>.</w:t>
            </w:r>
          </w:p>
          <w:p w:rsidR="00171F4A" w:rsidRPr="00596FA1" w:rsidRDefault="00171F4A" w:rsidP="00171F4A">
            <w:pPr>
              <w:pStyle w:val="BlockText"/>
              <w:numPr>
                <w:ilvl w:val="0"/>
                <w:numId w:val="29"/>
              </w:numPr>
            </w:pPr>
            <w:r w:rsidRPr="00596FA1">
              <w:t>Their opportunity to have personal knowledge of the facts conce</w:t>
            </w:r>
            <w:r w:rsidR="00D06E78">
              <w:t>rning which they have testified.</w:t>
            </w:r>
          </w:p>
          <w:p w:rsidR="00171F4A" w:rsidRPr="00596FA1" w:rsidRDefault="00171F4A" w:rsidP="00171F4A">
            <w:pPr>
              <w:pStyle w:val="BlockText"/>
              <w:numPr>
                <w:ilvl w:val="0"/>
                <w:numId w:val="29"/>
              </w:numPr>
            </w:pPr>
            <w:r w:rsidRPr="00596FA1">
              <w:t>The authe</w:t>
            </w:r>
            <w:r w:rsidR="00D06E78">
              <w:t>nticity of documentary evidence.</w:t>
            </w:r>
          </w:p>
          <w:p w:rsidR="00171F4A" w:rsidRPr="00596FA1" w:rsidRDefault="00171F4A" w:rsidP="00171F4A">
            <w:pPr>
              <w:pStyle w:val="BlockText"/>
              <w:numPr>
                <w:ilvl w:val="0"/>
                <w:numId w:val="29"/>
              </w:numPr>
            </w:pPr>
            <w:r w:rsidRPr="00596FA1">
              <w:t>Lack of evidence upon any worthy point at issue.</w:t>
            </w:r>
          </w:p>
          <w:p w:rsidR="00171F4A" w:rsidRPr="00596FA1" w:rsidRDefault="00171F4A" w:rsidP="00171F4A">
            <w:pPr>
              <w:pStyle w:val="BlockText"/>
            </w:pPr>
          </w:p>
          <w:p w:rsidR="00171F4A" w:rsidRPr="00596FA1" w:rsidRDefault="00171F4A" w:rsidP="00171F4A">
            <w:pPr>
              <w:pStyle w:val="BlockText"/>
            </w:pPr>
            <w:r w:rsidRPr="00596FA1">
              <w:t>Documents such as FBI reports will not be read or considered.</w:t>
            </w:r>
          </w:p>
          <w:p w:rsidR="00171F4A" w:rsidRPr="00596FA1" w:rsidRDefault="00171F4A" w:rsidP="00171F4A">
            <w:pPr>
              <w:pStyle w:val="BlockText"/>
            </w:pPr>
          </w:p>
          <w:p w:rsidR="00171F4A" w:rsidRPr="00596FA1" w:rsidRDefault="00171F4A" w:rsidP="00171F4A">
            <w:pPr>
              <w:pStyle w:val="BlockText"/>
            </w:pPr>
            <w:r w:rsidRPr="00596FA1">
              <w:t>The board will state what facts and circumstances have been established by the evidence presented at the hearing and whether and in what respects the charges in the notice of suspension, debarment, or LDP have been substantiated.</w:t>
            </w:r>
          </w:p>
        </w:tc>
      </w:tr>
      <w:bookmarkEnd w:id="49"/>
    </w:tbl>
    <w:p w:rsidR="00171F4A" w:rsidRPr="00596FA1" w:rsidRDefault="00171F4A" w:rsidP="00171F4A">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171F4A" w:rsidRPr="00596FA1" w:rsidTr="00171F4A">
        <w:tc>
          <w:tcPr>
            <w:tcW w:w="1728" w:type="dxa"/>
            <w:shd w:val="clear" w:color="auto" w:fill="auto"/>
          </w:tcPr>
          <w:p w:rsidR="00171F4A" w:rsidRPr="00596FA1" w:rsidRDefault="00171F4A" w:rsidP="00171F4A">
            <w:pPr>
              <w:pStyle w:val="Heading5"/>
              <w:rPr>
                <w:sz w:val="24"/>
                <w:szCs w:val="24"/>
              </w:rPr>
            </w:pPr>
            <w:bookmarkStart w:id="50" w:name="_fs_ykg7Q1R4KE6NtbAWiigsQ" w:colFirst="0" w:colLast="0"/>
            <w:r w:rsidRPr="00596FA1">
              <w:rPr>
                <w:sz w:val="24"/>
                <w:szCs w:val="24"/>
              </w:rPr>
              <w:t>e. Prepare Report of Findings</w:t>
            </w:r>
          </w:p>
        </w:tc>
        <w:tc>
          <w:tcPr>
            <w:tcW w:w="7916" w:type="dxa"/>
            <w:shd w:val="clear" w:color="auto" w:fill="auto"/>
          </w:tcPr>
          <w:p w:rsidR="00171F4A" w:rsidRPr="00596FA1" w:rsidRDefault="00171F4A" w:rsidP="00171F4A">
            <w:pPr>
              <w:numPr>
                <w:ilvl w:val="12"/>
                <w:numId w:val="0"/>
              </w:numPr>
              <w:overflowPunct w:val="0"/>
              <w:autoSpaceDE w:val="0"/>
              <w:autoSpaceDN w:val="0"/>
              <w:adjustRightInd w:val="0"/>
              <w:textAlignment w:val="baseline"/>
            </w:pPr>
            <w:r w:rsidRPr="00596FA1">
              <w:t>The report of findings of fact prepared by the board will generally follow this format:</w:t>
            </w:r>
          </w:p>
          <w:p w:rsidR="00171F4A" w:rsidRPr="00596FA1" w:rsidRDefault="00171F4A" w:rsidP="00171F4A">
            <w:pPr>
              <w:numPr>
                <w:ilvl w:val="12"/>
                <w:numId w:val="0"/>
              </w:numPr>
              <w:overflowPunct w:val="0"/>
              <w:autoSpaceDE w:val="0"/>
              <w:autoSpaceDN w:val="0"/>
              <w:adjustRightInd w:val="0"/>
              <w:textAlignment w:val="baseline"/>
            </w:pPr>
          </w:p>
          <w:p w:rsidR="00171F4A" w:rsidRPr="00596FA1" w:rsidRDefault="00171F4A" w:rsidP="00171F4A">
            <w:pPr>
              <w:numPr>
                <w:ilvl w:val="12"/>
                <w:numId w:val="0"/>
              </w:numPr>
              <w:overflowPunct w:val="0"/>
              <w:autoSpaceDE w:val="0"/>
              <w:autoSpaceDN w:val="0"/>
              <w:adjustRightInd w:val="0"/>
              <w:textAlignment w:val="baseline"/>
            </w:pPr>
            <w:r w:rsidRPr="00596FA1">
              <w:t>I.  FINDINGS OF FACT</w:t>
            </w:r>
          </w:p>
          <w:p w:rsidR="00171F4A" w:rsidRPr="00596FA1" w:rsidRDefault="00171F4A" w:rsidP="00171F4A">
            <w:pPr>
              <w:numPr>
                <w:ilvl w:val="12"/>
                <w:numId w:val="0"/>
              </w:numPr>
              <w:overflowPunct w:val="0"/>
              <w:autoSpaceDE w:val="0"/>
              <w:autoSpaceDN w:val="0"/>
              <w:adjustRightInd w:val="0"/>
              <w:textAlignment w:val="baseline"/>
            </w:pPr>
          </w:p>
          <w:p w:rsidR="00171F4A" w:rsidRPr="00596FA1" w:rsidRDefault="00171F4A" w:rsidP="00171F4A">
            <w:pPr>
              <w:numPr>
                <w:ilvl w:val="12"/>
                <w:numId w:val="0"/>
              </w:numPr>
              <w:overflowPunct w:val="0"/>
              <w:autoSpaceDE w:val="0"/>
              <w:autoSpaceDN w:val="0"/>
              <w:adjustRightInd w:val="0"/>
              <w:textAlignment w:val="baseline"/>
            </w:pPr>
            <w:r w:rsidRPr="00596FA1">
              <w:t>II.  DISCUSSION, COMMENT, OR EXPLANATION (If necessary)</w:t>
            </w:r>
          </w:p>
          <w:p w:rsidR="00171F4A" w:rsidRPr="00596FA1" w:rsidRDefault="00171F4A" w:rsidP="00171F4A">
            <w:pPr>
              <w:numPr>
                <w:ilvl w:val="12"/>
                <w:numId w:val="0"/>
              </w:numPr>
              <w:overflowPunct w:val="0"/>
              <w:autoSpaceDE w:val="0"/>
              <w:autoSpaceDN w:val="0"/>
              <w:adjustRightInd w:val="0"/>
              <w:textAlignment w:val="baseline"/>
            </w:pPr>
          </w:p>
          <w:p w:rsidR="00171F4A" w:rsidRPr="00596FA1" w:rsidRDefault="00171F4A" w:rsidP="00171F4A">
            <w:pPr>
              <w:numPr>
                <w:ilvl w:val="12"/>
                <w:numId w:val="0"/>
              </w:numPr>
              <w:overflowPunct w:val="0"/>
              <w:autoSpaceDE w:val="0"/>
              <w:autoSpaceDN w:val="0"/>
              <w:adjustRightInd w:val="0"/>
              <w:textAlignment w:val="baseline"/>
            </w:pPr>
            <w:r w:rsidRPr="00596FA1">
              <w:t>III.  SIGNATURES OF BOARD MEMBERS</w:t>
            </w:r>
          </w:p>
          <w:p w:rsidR="00171F4A" w:rsidRPr="00596FA1" w:rsidRDefault="00171F4A" w:rsidP="00171F4A">
            <w:pPr>
              <w:numPr>
                <w:ilvl w:val="12"/>
                <w:numId w:val="0"/>
              </w:numPr>
              <w:overflowPunct w:val="0"/>
              <w:autoSpaceDE w:val="0"/>
              <w:autoSpaceDN w:val="0"/>
              <w:adjustRightInd w:val="0"/>
              <w:textAlignment w:val="baseline"/>
            </w:pPr>
          </w:p>
          <w:p w:rsidR="00171F4A" w:rsidRPr="00596FA1" w:rsidRDefault="00171F4A" w:rsidP="00171F4A">
            <w:pPr>
              <w:numPr>
                <w:ilvl w:val="12"/>
                <w:numId w:val="0"/>
              </w:numPr>
              <w:overflowPunct w:val="0"/>
              <w:autoSpaceDE w:val="0"/>
              <w:autoSpaceDN w:val="0"/>
              <w:adjustRightInd w:val="0"/>
              <w:textAlignment w:val="baseline"/>
            </w:pPr>
            <w:r w:rsidRPr="00596FA1">
              <w:t>Submit findings of fact to CO Loan Policy.</w:t>
            </w:r>
          </w:p>
          <w:p w:rsidR="00171F4A" w:rsidRPr="00596FA1" w:rsidRDefault="00171F4A" w:rsidP="00171F4A">
            <w:pPr>
              <w:numPr>
                <w:ilvl w:val="0"/>
                <w:numId w:val="29"/>
              </w:numPr>
              <w:tabs>
                <w:tab w:val="left" w:pos="360"/>
                <w:tab w:val="left" w:pos="720"/>
              </w:tabs>
              <w:overflowPunct w:val="0"/>
              <w:autoSpaceDE w:val="0"/>
              <w:autoSpaceDN w:val="0"/>
              <w:adjustRightInd w:val="0"/>
              <w:textAlignment w:val="baseline"/>
            </w:pPr>
            <w:r w:rsidRPr="00596FA1">
              <w:rPr>
                <w:color w:val="auto"/>
              </w:rPr>
              <w:t>Furnish a copy to the adverse party.</w:t>
            </w:r>
          </w:p>
          <w:p w:rsidR="00171F4A" w:rsidRPr="00596FA1" w:rsidRDefault="00171F4A" w:rsidP="00171F4A">
            <w:pPr>
              <w:numPr>
                <w:ilvl w:val="0"/>
                <w:numId w:val="29"/>
              </w:numPr>
              <w:tabs>
                <w:tab w:val="left" w:pos="360"/>
                <w:tab w:val="left" w:pos="720"/>
              </w:tabs>
              <w:overflowPunct w:val="0"/>
              <w:autoSpaceDE w:val="0"/>
              <w:autoSpaceDN w:val="0"/>
              <w:adjustRightInd w:val="0"/>
              <w:textAlignment w:val="baseline"/>
            </w:pPr>
            <w:r w:rsidRPr="00596FA1">
              <w:rPr>
                <w:color w:val="auto"/>
              </w:rPr>
              <w:t>The adverse party has the right to file with CO, within 14</w:t>
            </w:r>
            <w:r w:rsidR="00175A37">
              <w:rPr>
                <w:color w:val="auto"/>
              </w:rPr>
              <w:t>-calendar</w:t>
            </w:r>
            <w:r w:rsidRPr="00596FA1">
              <w:rPr>
                <w:color w:val="auto"/>
              </w:rPr>
              <w:t xml:space="preserve"> days of receipt of the board's findings, a brief of facts and/or laws.</w:t>
            </w:r>
          </w:p>
        </w:tc>
      </w:tr>
      <w:bookmarkEnd w:id="50"/>
    </w:tbl>
    <w:p w:rsidR="00171F4A" w:rsidRPr="00596FA1" w:rsidRDefault="00171F4A" w:rsidP="00171F4A">
      <w:pPr>
        <w:pStyle w:val="BlockLine"/>
        <w:ind w:left="1728"/>
      </w:pPr>
    </w:p>
    <w:p w:rsidR="00171F4A" w:rsidRPr="00596FA1" w:rsidRDefault="00171F4A" w:rsidP="00171F4A">
      <w:r w:rsidRPr="00596FA1">
        <w:br w:type="page"/>
      </w:r>
    </w:p>
    <w:p w:rsidR="00171F4A" w:rsidRPr="00596FA1" w:rsidRDefault="00171F4A" w:rsidP="00171F4A">
      <w:pPr>
        <w:pStyle w:val="Heading4"/>
      </w:pPr>
      <w:bookmarkStart w:id="51" w:name="_fs_z8siXTjSUGrPCkUdg7pQ"/>
      <w:bookmarkStart w:id="52" w:name="_fs_QCnH4qFkBUGH8JqhRx2soA"/>
      <w:r w:rsidRPr="00596FA1">
        <w:lastRenderedPageBreak/>
        <w:t xml:space="preserve">5. Reciprocal Actions Based on </w:t>
      </w:r>
      <w:r w:rsidR="00271CA4">
        <w:t xml:space="preserve">other Federal Agency </w:t>
      </w:r>
      <w:r w:rsidRPr="00596FA1">
        <w:t>Sanctions</w:t>
      </w:r>
    </w:p>
    <w:bookmarkEnd w:id="51"/>
    <w:bookmarkEnd w:id="52"/>
    <w:p w:rsidR="00171F4A" w:rsidRPr="00596FA1" w:rsidRDefault="00171F4A" w:rsidP="00171F4A">
      <w:pPr>
        <w:pStyle w:val="BlockLine"/>
        <w:ind w:left="1728"/>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53" w:name="_fs_kF1vYs5wqUmCCYZoSUBijw" w:colFirst="0" w:colLast="0"/>
            <w:r w:rsidRPr="00596FA1">
              <w:rPr>
                <w:sz w:val="24"/>
                <w:szCs w:val="24"/>
              </w:rPr>
              <w:t>Change Date</w:t>
            </w:r>
          </w:p>
        </w:tc>
        <w:tc>
          <w:tcPr>
            <w:tcW w:w="7916" w:type="dxa"/>
            <w:shd w:val="clear" w:color="auto" w:fill="auto"/>
          </w:tcPr>
          <w:p w:rsidR="001660CE" w:rsidRPr="00596FA1" w:rsidRDefault="000A778B" w:rsidP="001660CE">
            <w:pPr>
              <w:pStyle w:val="BlockText"/>
            </w:pPr>
            <w:r>
              <w:t>May 23, 2017</w:t>
            </w:r>
            <w:r w:rsidR="001660CE" w:rsidRPr="00596FA1">
              <w:t>, Change 5</w:t>
            </w:r>
          </w:p>
          <w:p w:rsidR="001660CE" w:rsidRPr="00596FA1" w:rsidRDefault="001660CE" w:rsidP="001660CE">
            <w:pPr>
              <w:pStyle w:val="BulletText1"/>
              <w:rPr>
                <w:szCs w:val="24"/>
              </w:rPr>
            </w:pPr>
            <w:r w:rsidRPr="00596FA1">
              <w:rPr>
                <w:szCs w:val="24"/>
              </w:rPr>
              <w:t>This section has been updated in its entirety.</w:t>
            </w:r>
          </w:p>
        </w:tc>
      </w:tr>
      <w:bookmarkEnd w:id="53"/>
    </w:tbl>
    <w:p w:rsidR="001660CE" w:rsidRPr="00596FA1" w:rsidRDefault="001660CE" w:rsidP="001660CE">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171F4A" w:rsidRPr="00596FA1" w:rsidTr="007349FD">
        <w:tc>
          <w:tcPr>
            <w:tcW w:w="1728" w:type="dxa"/>
            <w:shd w:val="clear" w:color="auto" w:fill="auto"/>
          </w:tcPr>
          <w:p w:rsidR="00171F4A" w:rsidRPr="00596FA1" w:rsidRDefault="00171F4A" w:rsidP="007349FD">
            <w:pPr>
              <w:pStyle w:val="Heading5"/>
              <w:rPr>
                <w:sz w:val="24"/>
                <w:szCs w:val="24"/>
              </w:rPr>
            </w:pPr>
            <w:bookmarkStart w:id="54" w:name="_fs_xwmIGsuvKkTtYeebk7Q" w:colFirst="0" w:colLast="0"/>
            <w:r w:rsidRPr="00596FA1">
              <w:rPr>
                <w:sz w:val="24"/>
                <w:szCs w:val="24"/>
              </w:rPr>
              <w:t>a. Policy</w:t>
            </w:r>
          </w:p>
        </w:tc>
        <w:tc>
          <w:tcPr>
            <w:tcW w:w="7916" w:type="dxa"/>
            <w:shd w:val="clear" w:color="auto" w:fill="auto"/>
          </w:tcPr>
          <w:p w:rsidR="00171F4A" w:rsidRPr="00596FA1" w:rsidRDefault="00171F4A" w:rsidP="00171F4A">
            <w:pPr>
              <w:pStyle w:val="BlockText"/>
            </w:pPr>
            <w:r w:rsidRPr="00596FA1">
              <w:t xml:space="preserve">Government-wide suspensions and debarments by any Federal agency included in GSA's </w:t>
            </w:r>
            <w:r w:rsidR="009055E0">
              <w:t>SAM</w:t>
            </w:r>
            <w:r w:rsidRPr="00596FA1">
              <w:t xml:space="preserve"> are recognized by VA.  </w:t>
            </w:r>
          </w:p>
          <w:p w:rsidR="00171F4A" w:rsidRPr="00596FA1" w:rsidRDefault="00171F4A" w:rsidP="00171F4A">
            <w:pPr>
              <w:pStyle w:val="BlockText"/>
              <w:numPr>
                <w:ilvl w:val="0"/>
                <w:numId w:val="29"/>
              </w:numPr>
            </w:pPr>
            <w:r w:rsidRPr="00596FA1">
              <w:t>No reciprocal action or notice from VA is needed.</w:t>
            </w:r>
          </w:p>
          <w:p w:rsidR="00171F4A" w:rsidRPr="00596FA1" w:rsidRDefault="00171F4A" w:rsidP="00171F4A">
            <w:pPr>
              <w:pStyle w:val="BlockText"/>
              <w:numPr>
                <w:ilvl w:val="0"/>
                <w:numId w:val="29"/>
              </w:numPr>
            </w:pPr>
            <w:r w:rsidRPr="00596FA1">
              <w:t xml:space="preserve">The participant is </w:t>
            </w:r>
            <w:r w:rsidRPr="00FE76D9">
              <w:t>automatically</w:t>
            </w:r>
            <w:r w:rsidRPr="00596FA1">
              <w:t xml:space="preserve"> excluded from the VA Home Loan program.</w:t>
            </w:r>
          </w:p>
          <w:p w:rsidR="00171F4A" w:rsidRPr="00596FA1" w:rsidRDefault="00171F4A" w:rsidP="00171F4A">
            <w:pPr>
              <w:pStyle w:val="BlockText"/>
            </w:pPr>
          </w:p>
          <w:p w:rsidR="00171F4A" w:rsidRPr="00596FA1" w:rsidRDefault="00356721" w:rsidP="00171F4A">
            <w:pPr>
              <w:pStyle w:val="BlockText"/>
            </w:pPr>
            <w:r>
              <w:t>RLC</w:t>
            </w:r>
            <w:r w:rsidR="00171F4A" w:rsidRPr="00596FA1">
              <w:t>s have discretionary authority to impose reciprocal LDPs by giving notice to the participant.  VA policy is to impose LDPs based on LDPs by HUD/FHA (or</w:t>
            </w:r>
            <w:r w:rsidR="00346BCD">
              <w:t xml:space="preserve"> the</w:t>
            </w:r>
            <w:r w:rsidR="00171F4A" w:rsidRPr="00596FA1">
              <w:t xml:space="preserve"> U</w:t>
            </w:r>
            <w:r w:rsidR="00346BCD">
              <w:t>.</w:t>
            </w:r>
            <w:r w:rsidR="00171F4A" w:rsidRPr="00596FA1">
              <w:t>S</w:t>
            </w:r>
            <w:r w:rsidR="00346BCD">
              <w:t>.</w:t>
            </w:r>
            <w:r w:rsidR="00171F4A" w:rsidRPr="00596FA1">
              <w:t xml:space="preserve"> Department of Agriculture [USDA]) without looking into the facts of the case and terminate LDPs only when furnished satisfactory evidence of reinstatement by such agency.</w:t>
            </w:r>
          </w:p>
          <w:p w:rsidR="00171F4A" w:rsidRPr="00596FA1" w:rsidRDefault="00171F4A" w:rsidP="00171F4A">
            <w:pPr>
              <w:pStyle w:val="BlockText"/>
            </w:pPr>
          </w:p>
          <w:p w:rsidR="00171F4A" w:rsidRPr="00596FA1" w:rsidRDefault="00171F4A" w:rsidP="00171F4A">
            <w:pPr>
              <w:pStyle w:val="BlockText"/>
            </w:pPr>
            <w:r w:rsidRPr="00596FA1">
              <w:t xml:space="preserve">The </w:t>
            </w:r>
            <w:r w:rsidR="00356721">
              <w:t>RLC</w:t>
            </w:r>
            <w:r w:rsidRPr="00596FA1">
              <w:t xml:space="preserve"> may decline to impose an LDP if the participant's record of performance in the VA Home Loan program warrants, and the sanction would not be in the best interest of Veterans or VA.  </w:t>
            </w:r>
          </w:p>
          <w:p w:rsidR="00171F4A" w:rsidRPr="00596FA1" w:rsidRDefault="00171F4A" w:rsidP="00171F4A">
            <w:pPr>
              <w:pStyle w:val="BlockText"/>
            </w:pPr>
          </w:p>
          <w:p w:rsidR="00171F4A" w:rsidRPr="00596FA1" w:rsidRDefault="00171F4A" w:rsidP="00346BCD">
            <w:pPr>
              <w:pStyle w:val="BlockText"/>
            </w:pPr>
            <w:r w:rsidRPr="00596FA1">
              <w:t>CO takes any necessary reciprocal action against program participants based on HUD withdrawal of mortgagee approval, or other sanctions besides government</w:t>
            </w:r>
            <w:r w:rsidR="00346BCD">
              <w:t>-</w:t>
            </w:r>
            <w:r w:rsidRPr="00596FA1">
              <w:t>wide suspensions, debarments</w:t>
            </w:r>
            <w:r w:rsidR="00346BCD">
              <w:t>,</w:t>
            </w:r>
            <w:r w:rsidRPr="00596FA1">
              <w:t xml:space="preserve"> and LDPs.  Forward any notifications of such sanctions to CO.</w:t>
            </w:r>
          </w:p>
        </w:tc>
      </w:tr>
      <w:bookmarkEnd w:id="54"/>
    </w:tbl>
    <w:p w:rsidR="00171F4A" w:rsidRPr="00596FA1" w:rsidRDefault="00171F4A" w:rsidP="00171F4A">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171F4A" w:rsidRPr="00596FA1" w:rsidTr="00171F4A">
        <w:tc>
          <w:tcPr>
            <w:tcW w:w="1728" w:type="dxa"/>
            <w:shd w:val="clear" w:color="auto" w:fill="auto"/>
          </w:tcPr>
          <w:p w:rsidR="00171F4A" w:rsidRPr="00596FA1" w:rsidRDefault="00171F4A" w:rsidP="00171F4A">
            <w:pPr>
              <w:pStyle w:val="Heading5"/>
              <w:rPr>
                <w:sz w:val="24"/>
                <w:szCs w:val="24"/>
              </w:rPr>
            </w:pPr>
            <w:bookmarkStart w:id="55" w:name="_fs_q2C1LOaqMk20oriJuFA" w:colFirst="0" w:colLast="0"/>
            <w:r w:rsidRPr="00596FA1">
              <w:rPr>
                <w:sz w:val="24"/>
                <w:szCs w:val="24"/>
              </w:rPr>
              <w:t>b. Procedure for Reciprocal Actions</w:t>
            </w:r>
          </w:p>
        </w:tc>
        <w:tc>
          <w:tcPr>
            <w:tcW w:w="7916" w:type="dxa"/>
            <w:shd w:val="clear" w:color="auto" w:fill="auto"/>
          </w:tcPr>
          <w:p w:rsidR="00171F4A" w:rsidRPr="00596FA1" w:rsidRDefault="00171F4A" w:rsidP="00171F4A">
            <w:pPr>
              <w:pStyle w:val="BlockText"/>
            </w:pPr>
            <w:r w:rsidRPr="00596FA1">
              <w:t>VA learns of HUD</w:t>
            </w:r>
            <w:r w:rsidR="00001DF3">
              <w:t>/FHA or USDA</w:t>
            </w:r>
            <w:r w:rsidRPr="00596FA1">
              <w:t xml:space="preserve"> sanctions by way of: </w:t>
            </w:r>
          </w:p>
          <w:p w:rsidR="00171F4A" w:rsidRPr="00596FA1" w:rsidRDefault="00171F4A" w:rsidP="00171F4A">
            <w:pPr>
              <w:pStyle w:val="BlockText"/>
              <w:numPr>
                <w:ilvl w:val="0"/>
                <w:numId w:val="29"/>
              </w:numPr>
            </w:pPr>
            <w:r w:rsidRPr="00596FA1">
              <w:t>A copy of the HUD/FHA</w:t>
            </w:r>
            <w:r w:rsidR="00001DF3">
              <w:t xml:space="preserve"> or USDA</w:t>
            </w:r>
            <w:r w:rsidRPr="00596FA1">
              <w:t xml:space="preserve"> letter to the participant, or</w:t>
            </w:r>
          </w:p>
          <w:p w:rsidR="00171F4A" w:rsidRPr="00596FA1" w:rsidRDefault="00171F4A" w:rsidP="003A48D9">
            <w:pPr>
              <w:pStyle w:val="BlockText"/>
              <w:numPr>
                <w:ilvl w:val="0"/>
                <w:numId w:val="29"/>
              </w:numPr>
            </w:pPr>
            <w:r w:rsidRPr="00596FA1">
              <w:t xml:space="preserve">HUD's </w:t>
            </w:r>
            <w:r w:rsidR="00001DF3">
              <w:t xml:space="preserve">or USDA’s </w:t>
            </w:r>
            <w:r w:rsidRPr="00596FA1">
              <w:t>list of LDPs and supplements to the list.</w:t>
            </w:r>
          </w:p>
        </w:tc>
      </w:tr>
    </w:tbl>
    <w:bookmarkEnd w:id="55"/>
    <w:p w:rsidR="00171F4A" w:rsidRPr="00596FA1" w:rsidRDefault="00132C6B" w:rsidP="00171F4A">
      <w:pPr>
        <w:pStyle w:val="BlockLine"/>
        <w:ind w:left="1728"/>
      </w:pPr>
      <w:r>
        <w:t>Continued</w:t>
      </w:r>
      <w:r w:rsidR="00171F4A" w:rsidRPr="00596FA1">
        <w:t xml:space="preserve"> on next page</w:t>
      </w:r>
    </w:p>
    <w:p w:rsidR="00171F4A" w:rsidRPr="00596FA1" w:rsidRDefault="00171F4A">
      <w:r w:rsidRPr="00596FA1">
        <w:br w:type="page"/>
      </w:r>
    </w:p>
    <w:p w:rsidR="00171F4A" w:rsidRPr="00596FA1" w:rsidRDefault="002E3F8B" w:rsidP="00171F4A">
      <w:pPr>
        <w:pStyle w:val="MapTitleContinued"/>
        <w:rPr>
          <w:b w:val="0"/>
          <w:sz w:val="24"/>
        </w:rPr>
      </w:pPr>
      <w:fldSimple w:instr="STYLEREF  &quot;Map Title&quot;  \* MERGEFORMAT ">
        <w:r w:rsidR="003E3DAA" w:rsidRPr="003E3DAA">
          <w:rPr>
            <w:bCs/>
            <w:noProof/>
          </w:rPr>
          <w:t>5. Reciprocal Actions Based on other Federal Agency</w:t>
        </w:r>
        <w:r w:rsidR="003E3DAA">
          <w:rPr>
            <w:noProof/>
          </w:rPr>
          <w:t xml:space="preserve"> Sanctions</w:t>
        </w:r>
      </w:fldSimple>
      <w:r w:rsidR="00171F4A" w:rsidRPr="00596FA1">
        <w:rPr>
          <w:sz w:val="24"/>
        </w:rPr>
        <w:t xml:space="preserve">, </w:t>
      </w:r>
      <w:r w:rsidR="00132C6B">
        <w:rPr>
          <w:b w:val="0"/>
          <w:sz w:val="24"/>
        </w:rPr>
        <w:t>Continued</w:t>
      </w:r>
    </w:p>
    <w:p w:rsidR="00171F4A" w:rsidRPr="00596FA1" w:rsidRDefault="00171F4A" w:rsidP="00171F4A">
      <w:pPr>
        <w:pStyle w:val="BlockLine"/>
        <w:ind w:left="1728"/>
      </w:pPr>
    </w:p>
    <w:tbl>
      <w:tblPr>
        <w:tblW w:w="9644" w:type="dxa"/>
        <w:tblLayout w:type="fixed"/>
        <w:tblLook w:val="0000" w:firstRow="0" w:lastRow="0" w:firstColumn="0" w:lastColumn="0" w:noHBand="0" w:noVBand="0"/>
      </w:tblPr>
      <w:tblGrid>
        <w:gridCol w:w="1728"/>
        <w:gridCol w:w="7916"/>
      </w:tblGrid>
      <w:tr w:rsidR="00C436DD" w:rsidRPr="00596FA1" w:rsidTr="00C436DD">
        <w:tc>
          <w:tcPr>
            <w:tcW w:w="1728" w:type="dxa"/>
            <w:shd w:val="clear" w:color="auto" w:fill="auto"/>
          </w:tcPr>
          <w:p w:rsidR="00C436DD" w:rsidRPr="00596FA1" w:rsidRDefault="00C436DD" w:rsidP="00C436DD">
            <w:pPr>
              <w:pStyle w:val="Heading5"/>
              <w:rPr>
                <w:b w:val="0"/>
                <w:sz w:val="24"/>
                <w:szCs w:val="24"/>
              </w:rPr>
            </w:pPr>
            <w:bookmarkStart w:id="56" w:name="_fs_Box1qYY17EmgfaLi8VSpg"/>
            <w:bookmarkStart w:id="57" w:name="_fs_eCogOAZ4hEe0ZpCOVeUrsw" w:colFirst="0" w:colLast="0"/>
            <w:r w:rsidRPr="00596FA1">
              <w:rPr>
                <w:sz w:val="24"/>
                <w:szCs w:val="24"/>
              </w:rPr>
              <w:t>b. Procedure for Reciprocal Actions,</w:t>
            </w:r>
          </w:p>
          <w:bookmarkEnd w:id="56"/>
          <w:p w:rsidR="00C436DD" w:rsidRPr="00596FA1" w:rsidRDefault="00132C6B" w:rsidP="00C436DD">
            <w:pPr>
              <w:pStyle w:val="Heading5"/>
              <w:rPr>
                <w:b w:val="0"/>
                <w:sz w:val="24"/>
                <w:szCs w:val="24"/>
              </w:rPr>
            </w:pPr>
            <w:r>
              <w:rPr>
                <w:b w:val="0"/>
                <w:sz w:val="24"/>
                <w:szCs w:val="24"/>
              </w:rPr>
              <w:t>continued</w:t>
            </w:r>
          </w:p>
        </w:tc>
        <w:tc>
          <w:tcPr>
            <w:tcW w:w="7916" w:type="dxa"/>
            <w:shd w:val="clear" w:color="auto" w:fill="auto"/>
          </w:tcPr>
          <w:p w:rsidR="00F56526" w:rsidRPr="00596FA1" w:rsidRDefault="00F56526" w:rsidP="00F56526">
            <w:pPr>
              <w:pStyle w:val="BlockText"/>
            </w:pPr>
            <w:r w:rsidRPr="00596FA1">
              <w:t>Upon learning of a HUD</w:t>
            </w:r>
            <w:r w:rsidR="00001DF3">
              <w:t>/FHA</w:t>
            </w:r>
            <w:r w:rsidRPr="00596FA1">
              <w:t xml:space="preserve"> (or USDA) sanction, send a notice to the excluded firm or individual explaining that VA is recognizing HUD/FHA's (or USDA's) LDP, with a copy to CO. Include in the notice: </w:t>
            </w:r>
          </w:p>
          <w:p w:rsidR="00F56526" w:rsidRPr="00596FA1" w:rsidRDefault="00F56526" w:rsidP="00F56526">
            <w:pPr>
              <w:pStyle w:val="BlockText"/>
              <w:numPr>
                <w:ilvl w:val="0"/>
                <w:numId w:val="29"/>
              </w:numPr>
            </w:pPr>
            <w:r w:rsidRPr="00596FA1">
              <w:t>The impact of the sanction</w:t>
            </w:r>
            <w:r w:rsidR="00D51B55">
              <w:t>,</w:t>
            </w:r>
          </w:p>
          <w:p w:rsidR="00F56526" w:rsidRPr="00596FA1" w:rsidRDefault="00F56526" w:rsidP="00F56526">
            <w:pPr>
              <w:pStyle w:val="BlockText"/>
              <w:numPr>
                <w:ilvl w:val="0"/>
                <w:numId w:val="29"/>
              </w:numPr>
            </w:pPr>
            <w:r w:rsidRPr="00596FA1">
              <w:t>Programs or activities the participant is excluded from</w:t>
            </w:r>
            <w:r w:rsidR="00D51B55">
              <w:t>,</w:t>
            </w:r>
          </w:p>
          <w:p w:rsidR="00F56526" w:rsidRPr="00596FA1" w:rsidRDefault="00F56526" w:rsidP="00F56526">
            <w:pPr>
              <w:pStyle w:val="BlockText"/>
              <w:numPr>
                <w:ilvl w:val="0"/>
                <w:numId w:val="29"/>
              </w:numPr>
            </w:pPr>
            <w:r w:rsidRPr="00596FA1">
              <w:t>The geographic area affected</w:t>
            </w:r>
            <w:r w:rsidR="00D51B55">
              <w:t>, and</w:t>
            </w:r>
          </w:p>
          <w:p w:rsidR="00F56526" w:rsidRPr="00596FA1" w:rsidRDefault="00F56526" w:rsidP="00F56526">
            <w:pPr>
              <w:pStyle w:val="BlockText"/>
              <w:numPr>
                <w:ilvl w:val="0"/>
                <w:numId w:val="29"/>
              </w:numPr>
            </w:pPr>
            <w:r w:rsidRPr="00596FA1">
              <w:t>A statement that the VA sanction will be in effect until the HUD/FHA (or USDA) sanction has been rescinded.</w:t>
            </w:r>
          </w:p>
          <w:p w:rsidR="00D51B55" w:rsidRDefault="00D51B55" w:rsidP="00F56526">
            <w:pPr>
              <w:pStyle w:val="BlockText"/>
            </w:pPr>
          </w:p>
          <w:p w:rsidR="00F56526" w:rsidRPr="00596FA1" w:rsidRDefault="00F56526" w:rsidP="00F56526">
            <w:pPr>
              <w:pStyle w:val="BlockText"/>
            </w:pPr>
            <w:r w:rsidRPr="00596FA1">
              <w:t xml:space="preserve">Generally, implement the VA LDP </w:t>
            </w:r>
            <w:r w:rsidRPr="00596FA1">
              <w:rPr>
                <w:u w:val="single"/>
              </w:rPr>
              <w:t>to the same degree</w:t>
            </w:r>
            <w:r w:rsidRPr="00596FA1">
              <w:t xml:space="preserve"> as the HUD/FHA (or USDA) LDP, and no further.  In such cases, VA will not afford the participant a hearing since any appeal rights are to be exercised with HUD/FHA (or USDA).</w:t>
            </w:r>
          </w:p>
          <w:p w:rsidR="00F56526" w:rsidRPr="00596FA1" w:rsidRDefault="00F56526" w:rsidP="00F56526">
            <w:pPr>
              <w:pStyle w:val="BlockText"/>
            </w:pPr>
          </w:p>
          <w:p w:rsidR="00C436DD" w:rsidRPr="00596FA1" w:rsidRDefault="00C436DD" w:rsidP="00F56526">
            <w:pPr>
              <w:pStyle w:val="BlockText"/>
            </w:pPr>
            <w:r w:rsidRPr="00596FA1">
              <w:t xml:space="preserve">However, the </w:t>
            </w:r>
            <w:r w:rsidR="00356721">
              <w:t>RLC</w:t>
            </w:r>
            <w:r w:rsidRPr="00596FA1">
              <w:t xml:space="preserve"> may use its discretion to implement the LDP to a greater or lesser degree than HUD/FHA (or USDA), or to not impose an LDP. For example: </w:t>
            </w:r>
          </w:p>
          <w:p w:rsidR="00C436DD" w:rsidRPr="00596FA1" w:rsidRDefault="00C436DD" w:rsidP="00C436DD">
            <w:pPr>
              <w:pStyle w:val="BlockText"/>
              <w:numPr>
                <w:ilvl w:val="0"/>
                <w:numId w:val="29"/>
              </w:numPr>
            </w:pPr>
            <w:r w:rsidRPr="00596FA1">
              <w:t>VA may exclude the participant from a smaller or larger geographic area than HUD/FHA</w:t>
            </w:r>
            <w:r w:rsidR="00D51B55">
              <w:t>.</w:t>
            </w:r>
          </w:p>
          <w:p w:rsidR="00C436DD" w:rsidRPr="00596FA1" w:rsidRDefault="00C436DD" w:rsidP="00C436DD">
            <w:pPr>
              <w:pStyle w:val="BlockText"/>
              <w:numPr>
                <w:ilvl w:val="0"/>
                <w:numId w:val="29"/>
              </w:numPr>
            </w:pPr>
            <w:r w:rsidRPr="00596FA1">
              <w:t>VA may allow the participant limited participation in the program.</w:t>
            </w:r>
          </w:p>
          <w:p w:rsidR="00C436DD" w:rsidRPr="00596FA1" w:rsidRDefault="00C436DD" w:rsidP="00C436DD">
            <w:pPr>
              <w:pStyle w:val="BlockText"/>
            </w:pPr>
          </w:p>
          <w:p w:rsidR="00C436DD" w:rsidRPr="00596FA1" w:rsidRDefault="00C436DD" w:rsidP="00C436DD">
            <w:pPr>
              <w:pStyle w:val="BlockText"/>
            </w:pPr>
            <w:r w:rsidRPr="00596FA1">
              <w:t>If VA chooses to impose sanctions materially more restrictive than the HUD/FHA (or USDA) action:</w:t>
            </w:r>
          </w:p>
          <w:p w:rsidR="00C436DD" w:rsidRPr="00596FA1" w:rsidRDefault="00C436DD" w:rsidP="00C436DD">
            <w:pPr>
              <w:pStyle w:val="BlockText"/>
              <w:numPr>
                <w:ilvl w:val="0"/>
                <w:numId w:val="29"/>
              </w:numPr>
            </w:pPr>
            <w:r w:rsidRPr="00596FA1">
              <w:t>The grounds for the additional restrictions must be well documented.</w:t>
            </w:r>
          </w:p>
          <w:p w:rsidR="00C436DD" w:rsidRPr="00596FA1" w:rsidRDefault="00C436DD" w:rsidP="00C436DD">
            <w:pPr>
              <w:pStyle w:val="BlockText"/>
              <w:numPr>
                <w:ilvl w:val="0"/>
                <w:numId w:val="29"/>
              </w:numPr>
            </w:pPr>
            <w:r w:rsidRPr="00596FA1">
              <w:t>The participant must be afforded the opportunity for a hearing on the additional restrictions.</w:t>
            </w:r>
          </w:p>
        </w:tc>
      </w:tr>
    </w:tbl>
    <w:bookmarkEnd w:id="57"/>
    <w:p w:rsidR="00C436DD" w:rsidRPr="00596FA1" w:rsidRDefault="00132C6B" w:rsidP="00F56526">
      <w:pPr>
        <w:pStyle w:val="BlockLine"/>
        <w:numPr>
          <w:ilvl w:val="0"/>
          <w:numId w:val="0"/>
        </w:numPr>
        <w:ind w:left="1728"/>
      </w:pPr>
      <w:r>
        <w:t>Continued</w:t>
      </w:r>
      <w:r w:rsidR="00C436DD" w:rsidRPr="00596FA1">
        <w:t xml:space="preserve"> on next page</w:t>
      </w:r>
    </w:p>
    <w:p w:rsidR="00C436DD" w:rsidRPr="00596FA1" w:rsidRDefault="00C436DD">
      <w:r w:rsidRPr="00596FA1">
        <w:br w:type="page"/>
      </w:r>
    </w:p>
    <w:p w:rsidR="00C436DD" w:rsidRPr="00596FA1" w:rsidRDefault="002E3F8B" w:rsidP="00C436DD">
      <w:pPr>
        <w:pStyle w:val="MapTitleContinued"/>
        <w:rPr>
          <w:b w:val="0"/>
          <w:sz w:val="24"/>
        </w:rPr>
      </w:pPr>
      <w:fldSimple w:instr="STYLEREF  &quot;Map Title&quot;  \* MERGEFORMAT ">
        <w:r w:rsidR="003E3DAA" w:rsidRPr="003E3DAA">
          <w:rPr>
            <w:bCs/>
            <w:noProof/>
          </w:rPr>
          <w:t>5. Reciprocal Actions Based on other Federal Agency</w:t>
        </w:r>
        <w:r w:rsidR="003E3DAA">
          <w:rPr>
            <w:noProof/>
          </w:rPr>
          <w:t xml:space="preserve"> Sanctions</w:t>
        </w:r>
      </w:fldSimple>
      <w:r w:rsidR="00C436DD" w:rsidRPr="00596FA1">
        <w:rPr>
          <w:sz w:val="24"/>
        </w:rPr>
        <w:t xml:space="preserve">, </w:t>
      </w:r>
      <w:r w:rsidR="00132C6B">
        <w:rPr>
          <w:b w:val="0"/>
          <w:sz w:val="24"/>
        </w:rPr>
        <w:t>Continued</w:t>
      </w:r>
    </w:p>
    <w:p w:rsidR="00C436DD" w:rsidRPr="00596FA1" w:rsidRDefault="00C436DD" w:rsidP="00C436DD">
      <w:pPr>
        <w:pStyle w:val="BlockLine"/>
        <w:ind w:left="1728"/>
      </w:pPr>
    </w:p>
    <w:tbl>
      <w:tblPr>
        <w:tblW w:w="9644" w:type="dxa"/>
        <w:tblLayout w:type="fixed"/>
        <w:tblLook w:val="0000" w:firstRow="0" w:lastRow="0" w:firstColumn="0" w:lastColumn="0" w:noHBand="0" w:noVBand="0"/>
      </w:tblPr>
      <w:tblGrid>
        <w:gridCol w:w="1728"/>
        <w:gridCol w:w="7916"/>
      </w:tblGrid>
      <w:tr w:rsidR="00F56526" w:rsidRPr="00596FA1" w:rsidTr="00F56526">
        <w:tc>
          <w:tcPr>
            <w:tcW w:w="1728" w:type="dxa"/>
            <w:shd w:val="clear" w:color="auto" w:fill="auto"/>
          </w:tcPr>
          <w:p w:rsidR="00F56526" w:rsidRPr="00596FA1" w:rsidRDefault="00F56526" w:rsidP="00F56526">
            <w:pPr>
              <w:pStyle w:val="Heading5"/>
              <w:rPr>
                <w:sz w:val="24"/>
                <w:szCs w:val="24"/>
              </w:rPr>
            </w:pPr>
            <w:bookmarkStart w:id="58" w:name="_fs_a7A0cUYA1BUK5tNBpMeKyQ" w:colFirst="0" w:colLast="0"/>
            <w:bookmarkStart w:id="59" w:name="_fs_LoBuuLx0sEOt4KaOnGoqug" w:colFirst="0" w:colLast="0"/>
            <w:r w:rsidRPr="00596FA1">
              <w:rPr>
                <w:sz w:val="24"/>
                <w:szCs w:val="24"/>
              </w:rPr>
              <w:t>c. Multi-Jurisdictional Participants</w:t>
            </w:r>
          </w:p>
        </w:tc>
        <w:tc>
          <w:tcPr>
            <w:tcW w:w="7916" w:type="dxa"/>
            <w:shd w:val="clear" w:color="auto" w:fill="auto"/>
          </w:tcPr>
          <w:p w:rsidR="00F56526" w:rsidRPr="00596FA1" w:rsidRDefault="00F56526" w:rsidP="00F56526">
            <w:pPr>
              <w:pStyle w:val="BlockText"/>
            </w:pPr>
            <w:r w:rsidRPr="00596FA1">
              <w:t xml:space="preserve">Before imposing a reciprocal LDP against an interstate participant operating in areas beyond your </w:t>
            </w:r>
            <w:r w:rsidR="00356721">
              <w:t>RLC</w:t>
            </w:r>
            <w:r w:rsidRPr="00596FA1">
              <w:t>'s jurisdiction:</w:t>
            </w:r>
          </w:p>
          <w:p w:rsidR="00F56526" w:rsidRPr="00596FA1" w:rsidRDefault="00F56526" w:rsidP="007E3C32">
            <w:pPr>
              <w:pStyle w:val="BlockText"/>
              <w:numPr>
                <w:ilvl w:val="0"/>
                <w:numId w:val="31"/>
              </w:numPr>
            </w:pPr>
            <w:r w:rsidRPr="00596FA1">
              <w:t xml:space="preserve">Contact all </w:t>
            </w:r>
            <w:r w:rsidR="00356721">
              <w:t>RLC</w:t>
            </w:r>
            <w:r w:rsidRPr="00596FA1">
              <w:t xml:space="preserve">s serving jurisdictions in which the participant operates to find out whether: </w:t>
            </w:r>
          </w:p>
          <w:p w:rsidR="00F56526" w:rsidRPr="00596FA1" w:rsidRDefault="00F56526" w:rsidP="00D51B55">
            <w:pPr>
              <w:pStyle w:val="BlockText"/>
              <w:numPr>
                <w:ilvl w:val="0"/>
                <w:numId w:val="31"/>
              </w:numPr>
              <w:ind w:firstLine="72"/>
            </w:pPr>
            <w:r w:rsidRPr="00596FA1">
              <w:t>They have experience</w:t>
            </w:r>
            <w:r w:rsidR="00C76B84">
              <w:t>d problems with the participant.</w:t>
            </w:r>
          </w:p>
          <w:p w:rsidR="00F56526" w:rsidRPr="00596FA1" w:rsidRDefault="00F56526" w:rsidP="00D51B55">
            <w:pPr>
              <w:pStyle w:val="BlockText"/>
              <w:numPr>
                <w:ilvl w:val="0"/>
                <w:numId w:val="31"/>
              </w:numPr>
              <w:ind w:firstLine="72"/>
            </w:pPr>
            <w:r w:rsidRPr="00596FA1">
              <w:t>They wish to impose sanctions against the participant in their jurisdictions and to what extent.</w:t>
            </w:r>
          </w:p>
          <w:p w:rsidR="00F56526" w:rsidRPr="00596FA1" w:rsidRDefault="00F56526" w:rsidP="007E3C32">
            <w:pPr>
              <w:pStyle w:val="BlockText"/>
              <w:numPr>
                <w:ilvl w:val="0"/>
                <w:numId w:val="31"/>
              </w:numPr>
            </w:pPr>
            <w:r w:rsidRPr="00596FA1">
              <w:t>Obtain concurrence from CO only if the LDP will be materially more restrictive than the HUD/FHA (or USDA) LDP for any or all affected VA jurisdictions.</w:t>
            </w:r>
          </w:p>
          <w:p w:rsidR="00F56526" w:rsidRPr="00596FA1" w:rsidRDefault="00F56526" w:rsidP="007E3C32">
            <w:pPr>
              <w:pStyle w:val="BlockText"/>
              <w:numPr>
                <w:ilvl w:val="0"/>
                <w:numId w:val="31"/>
              </w:numPr>
            </w:pPr>
            <w:r w:rsidRPr="00596FA1">
              <w:t xml:space="preserve">Hearing rights are required for a more restrictive sanction than HUD/FHA (or USDA).  </w:t>
            </w:r>
          </w:p>
          <w:p w:rsidR="00F56526" w:rsidRPr="00596FA1" w:rsidRDefault="00F56526" w:rsidP="007E3C32">
            <w:pPr>
              <w:pStyle w:val="BlockText"/>
              <w:numPr>
                <w:ilvl w:val="0"/>
                <w:numId w:val="31"/>
              </w:numPr>
            </w:pPr>
            <w:r w:rsidRPr="00596FA1">
              <w:t xml:space="preserve">Coordinate the contents of LDP notices between all affected </w:t>
            </w:r>
            <w:r w:rsidR="00356721">
              <w:t>RLC</w:t>
            </w:r>
            <w:r w:rsidRPr="00596FA1">
              <w:t>s.</w:t>
            </w:r>
          </w:p>
          <w:p w:rsidR="00F56526" w:rsidRPr="00596FA1" w:rsidRDefault="00F56526" w:rsidP="00F56526">
            <w:pPr>
              <w:pStyle w:val="BlockText"/>
            </w:pPr>
          </w:p>
          <w:p w:rsidR="00F56526" w:rsidRPr="00596FA1" w:rsidRDefault="00F56526" w:rsidP="00F56526">
            <w:pPr>
              <w:pStyle w:val="BlockText"/>
            </w:pPr>
            <w:r w:rsidRPr="00596FA1">
              <w:t xml:space="preserve">The </w:t>
            </w:r>
            <w:r w:rsidR="00356721">
              <w:t>RLC</w:t>
            </w:r>
            <w:r w:rsidRPr="00596FA1">
              <w:t xml:space="preserve"> may implement a reciprocal LDP to a greater or lesser degree within its jurisdiction than another </w:t>
            </w:r>
            <w:r w:rsidR="00356721">
              <w:t>RLC</w:t>
            </w:r>
            <w:r w:rsidRPr="00596FA1">
              <w:t xml:space="preserve">, or choose not to take action when another </w:t>
            </w:r>
            <w:r w:rsidR="00356721">
              <w:t>RLC</w:t>
            </w:r>
            <w:r w:rsidRPr="00596FA1">
              <w:t xml:space="preserve"> does. </w:t>
            </w:r>
          </w:p>
          <w:p w:rsidR="00F56526" w:rsidRPr="00596FA1" w:rsidRDefault="00F56526" w:rsidP="00F56526">
            <w:pPr>
              <w:pStyle w:val="BlockText"/>
            </w:pPr>
          </w:p>
          <w:p w:rsidR="00F56526" w:rsidRPr="00596FA1" w:rsidRDefault="00F56526" w:rsidP="00F56526">
            <w:pPr>
              <w:pStyle w:val="BlockText"/>
            </w:pPr>
            <w:r w:rsidRPr="00596FA1">
              <w:t>Ensure the reasons for the difference in treatment are supported by adequate documentation of all relevant facts, including any differences in the participant's activities in each jurisdiction.</w:t>
            </w:r>
          </w:p>
        </w:tc>
      </w:tr>
      <w:bookmarkEnd w:id="58"/>
      <w:bookmarkEnd w:id="59"/>
    </w:tbl>
    <w:p w:rsidR="00F56526" w:rsidRPr="00596FA1" w:rsidRDefault="00F56526" w:rsidP="00F56526">
      <w:pPr>
        <w:pStyle w:val="BlockLine"/>
        <w:ind w:left="1728"/>
      </w:pPr>
    </w:p>
    <w:tbl>
      <w:tblPr>
        <w:tblW w:w="9644" w:type="dxa"/>
        <w:tblLayout w:type="fixed"/>
        <w:tblLook w:val="0000" w:firstRow="0" w:lastRow="0" w:firstColumn="0" w:lastColumn="0" w:noHBand="0" w:noVBand="0"/>
      </w:tblPr>
      <w:tblGrid>
        <w:gridCol w:w="1728"/>
        <w:gridCol w:w="7916"/>
      </w:tblGrid>
      <w:tr w:rsidR="00C436DD" w:rsidRPr="00596FA1" w:rsidTr="00C436DD">
        <w:tc>
          <w:tcPr>
            <w:tcW w:w="1728" w:type="dxa"/>
            <w:shd w:val="clear" w:color="auto" w:fill="auto"/>
          </w:tcPr>
          <w:p w:rsidR="00C436DD" w:rsidRPr="00596FA1" w:rsidRDefault="00C209CF" w:rsidP="00C436DD">
            <w:pPr>
              <w:pStyle w:val="Heading5"/>
              <w:rPr>
                <w:sz w:val="24"/>
                <w:szCs w:val="24"/>
              </w:rPr>
            </w:pPr>
            <w:bookmarkStart w:id="60" w:name="_fs_bnSDKiOLZEWusCMaCALKw" w:colFirst="0" w:colLast="0"/>
            <w:r w:rsidRPr="00596FA1">
              <w:rPr>
                <w:sz w:val="24"/>
                <w:szCs w:val="24"/>
              </w:rPr>
              <w:t>d. Do Not Accept Submissions from Excluded Parties</w:t>
            </w:r>
          </w:p>
        </w:tc>
        <w:tc>
          <w:tcPr>
            <w:tcW w:w="7916" w:type="dxa"/>
            <w:shd w:val="clear" w:color="auto" w:fill="auto"/>
          </w:tcPr>
          <w:p w:rsidR="00C209CF" w:rsidRPr="00596FA1" w:rsidRDefault="00C209CF" w:rsidP="00C209CF">
            <w:pPr>
              <w:pStyle w:val="BlockText"/>
            </w:pPr>
            <w:r w:rsidRPr="00596FA1">
              <w:t xml:space="preserve">Return any submission received from a participant on the GSA </w:t>
            </w:r>
            <w:r w:rsidR="009055E0">
              <w:t>SAM</w:t>
            </w:r>
            <w:r w:rsidRPr="00596FA1">
              <w:t xml:space="preserve"> or HUD excluded list to the participant.</w:t>
            </w:r>
          </w:p>
          <w:p w:rsidR="00C209CF" w:rsidRPr="00596FA1" w:rsidRDefault="00C209CF" w:rsidP="00C209CF">
            <w:pPr>
              <w:pStyle w:val="BlockText"/>
            </w:pPr>
          </w:p>
          <w:p w:rsidR="00C209CF" w:rsidRPr="00596FA1" w:rsidRDefault="00C209CF" w:rsidP="00C209CF">
            <w:pPr>
              <w:pStyle w:val="BlockText"/>
            </w:pPr>
            <w:r w:rsidRPr="00596FA1">
              <w:t>Advise the participant that VA is refusing to take action on the case because of sanctions imposed by another Federal agency.</w:t>
            </w:r>
          </w:p>
          <w:p w:rsidR="00C209CF" w:rsidRPr="00596FA1" w:rsidRDefault="00C209CF" w:rsidP="00C209CF">
            <w:pPr>
              <w:pStyle w:val="BlockText"/>
            </w:pPr>
          </w:p>
          <w:p w:rsidR="00C209CF" w:rsidRPr="00596FA1" w:rsidRDefault="00C209CF" w:rsidP="00C209CF">
            <w:pPr>
              <w:pStyle w:val="BlockText"/>
            </w:pPr>
            <w:r w:rsidRPr="00596FA1">
              <w:t xml:space="preserve">If notification of a VA reciprocal action is required, as for an LDP, and has not previously been sent to the participant, send the notice in conjunction with return of the submitted material. </w:t>
            </w:r>
          </w:p>
          <w:p w:rsidR="00C209CF" w:rsidRPr="00596FA1" w:rsidRDefault="00C209CF" w:rsidP="00C209CF">
            <w:pPr>
              <w:pStyle w:val="BlockText"/>
            </w:pPr>
            <w:r w:rsidRPr="00596FA1">
              <w:t xml:space="preserve"> </w:t>
            </w:r>
          </w:p>
          <w:p w:rsidR="00C436DD" w:rsidRPr="00596FA1" w:rsidRDefault="00C209CF" w:rsidP="00C209CF">
            <w:pPr>
              <w:pStyle w:val="BlockText"/>
            </w:pPr>
            <w:r w:rsidRPr="00596FA1">
              <w:t>VA will honor commitments issued prior to imposition of the HUD/FHA or USDA sanction.</w:t>
            </w:r>
          </w:p>
        </w:tc>
      </w:tr>
      <w:bookmarkEnd w:id="60"/>
    </w:tbl>
    <w:p w:rsidR="00C436DD" w:rsidRPr="00596FA1" w:rsidRDefault="00C436DD" w:rsidP="00C436DD">
      <w:pPr>
        <w:pStyle w:val="BlockLine"/>
        <w:ind w:left="1728"/>
      </w:pPr>
    </w:p>
    <w:p w:rsidR="00C209CF" w:rsidRPr="00596FA1" w:rsidRDefault="00C209CF" w:rsidP="00C209CF">
      <w:r w:rsidRPr="00596FA1">
        <w:br w:type="page"/>
      </w:r>
    </w:p>
    <w:p w:rsidR="00C209CF" w:rsidRPr="00596FA1" w:rsidRDefault="00860258" w:rsidP="00C209CF">
      <w:pPr>
        <w:pStyle w:val="Heading4"/>
      </w:pPr>
      <w:bookmarkStart w:id="61" w:name="_fs_sYrNzxMpo0erHzkFwsIuQ"/>
      <w:r w:rsidRPr="00596FA1">
        <w:lastRenderedPageBreak/>
        <w:t>6. Withdrawal of Lender’s Automatic Processing Authority- Preliminary Actions</w:t>
      </w:r>
    </w:p>
    <w:bookmarkEnd w:id="61"/>
    <w:p w:rsidR="00C209CF" w:rsidRPr="00596FA1" w:rsidRDefault="00C209CF" w:rsidP="00C209CF">
      <w:pPr>
        <w:pStyle w:val="BlockLine"/>
        <w:ind w:left="1728"/>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62" w:name="_fs_YVMGTRXiEi5LweDQens8g" w:colFirst="0" w:colLast="0"/>
            <w:r w:rsidRPr="00596FA1">
              <w:rPr>
                <w:sz w:val="24"/>
                <w:szCs w:val="24"/>
              </w:rPr>
              <w:t>Change Date</w:t>
            </w:r>
          </w:p>
        </w:tc>
        <w:tc>
          <w:tcPr>
            <w:tcW w:w="7916" w:type="dxa"/>
            <w:shd w:val="clear" w:color="auto" w:fill="auto"/>
          </w:tcPr>
          <w:p w:rsidR="001660CE" w:rsidRPr="00596FA1" w:rsidRDefault="000A778B" w:rsidP="001660CE">
            <w:pPr>
              <w:pStyle w:val="BlockText"/>
            </w:pPr>
            <w:r>
              <w:t>May 23, 2017</w:t>
            </w:r>
            <w:r w:rsidR="001660CE" w:rsidRPr="00596FA1">
              <w:t>, Change 5</w:t>
            </w:r>
          </w:p>
          <w:p w:rsidR="001660CE" w:rsidRPr="00596FA1" w:rsidRDefault="001660CE" w:rsidP="001660CE">
            <w:pPr>
              <w:pStyle w:val="BulletText1"/>
              <w:rPr>
                <w:szCs w:val="24"/>
              </w:rPr>
            </w:pPr>
            <w:r w:rsidRPr="00596FA1">
              <w:rPr>
                <w:szCs w:val="24"/>
              </w:rPr>
              <w:t>This section has been updated in its entirety.</w:t>
            </w:r>
          </w:p>
        </w:tc>
      </w:tr>
      <w:bookmarkEnd w:id="62"/>
    </w:tbl>
    <w:p w:rsidR="001660CE" w:rsidRPr="00596FA1" w:rsidRDefault="001660CE" w:rsidP="001660CE">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C209CF" w:rsidRPr="00596FA1" w:rsidTr="007349FD">
        <w:tc>
          <w:tcPr>
            <w:tcW w:w="1728" w:type="dxa"/>
            <w:shd w:val="clear" w:color="auto" w:fill="auto"/>
          </w:tcPr>
          <w:p w:rsidR="00C209CF" w:rsidRPr="00596FA1" w:rsidRDefault="00860258" w:rsidP="007349FD">
            <w:pPr>
              <w:pStyle w:val="Heading5"/>
              <w:rPr>
                <w:sz w:val="24"/>
                <w:szCs w:val="24"/>
              </w:rPr>
            </w:pPr>
            <w:bookmarkStart w:id="63" w:name="_fs_UJN7nARB5kSX4m271nW8ng" w:colFirst="0" w:colLast="0"/>
            <w:r w:rsidRPr="00596FA1">
              <w:rPr>
                <w:sz w:val="24"/>
                <w:szCs w:val="24"/>
              </w:rPr>
              <w:t>a. Be Familiar with the Regulations</w:t>
            </w:r>
          </w:p>
        </w:tc>
        <w:tc>
          <w:tcPr>
            <w:tcW w:w="7916" w:type="dxa"/>
            <w:shd w:val="clear" w:color="auto" w:fill="auto"/>
          </w:tcPr>
          <w:p w:rsidR="00860258" w:rsidRPr="00596FA1" w:rsidRDefault="00860258" w:rsidP="00860258">
            <w:pPr>
              <w:pStyle w:val="BlockText"/>
            </w:pPr>
            <w:r w:rsidRPr="00596FA1">
              <w:t xml:space="preserve">The regulations at </w:t>
            </w:r>
            <w:hyperlink r:id="rId22" w:history="1">
              <w:r w:rsidRPr="00FE76D9">
                <w:rPr>
                  <w:rStyle w:val="Hyperlink"/>
                  <w:u w:val="none"/>
                </w:rPr>
                <w:t>38 C</w:t>
              </w:r>
              <w:r w:rsidR="00C76B84" w:rsidRPr="00FE76D9">
                <w:rPr>
                  <w:rStyle w:val="Hyperlink"/>
                  <w:u w:val="none"/>
                </w:rPr>
                <w:t>.</w:t>
              </w:r>
              <w:r w:rsidRPr="00FE76D9">
                <w:rPr>
                  <w:rStyle w:val="Hyperlink"/>
                  <w:u w:val="none"/>
                </w:rPr>
                <w:t>F</w:t>
              </w:r>
              <w:r w:rsidR="00C76B84" w:rsidRPr="00FE76D9">
                <w:rPr>
                  <w:rStyle w:val="Hyperlink"/>
                  <w:u w:val="none"/>
                </w:rPr>
                <w:t>.</w:t>
              </w:r>
              <w:r w:rsidRPr="00FE76D9">
                <w:rPr>
                  <w:rStyle w:val="Hyperlink"/>
                  <w:u w:val="none"/>
                </w:rPr>
                <w:t>R</w:t>
              </w:r>
              <w:r w:rsidR="00C76B84" w:rsidRPr="00FE76D9">
                <w:rPr>
                  <w:rStyle w:val="Hyperlink"/>
                  <w:u w:val="none"/>
                </w:rPr>
                <w:t>.</w:t>
              </w:r>
              <w:r w:rsidRPr="00FE76D9">
                <w:rPr>
                  <w:rStyle w:val="Hyperlink"/>
                  <w:u w:val="none"/>
                </w:rPr>
                <w:t xml:space="preserve"> 36.4353</w:t>
              </w:r>
            </w:hyperlink>
            <w:r w:rsidRPr="00596FA1">
              <w:t xml:space="preserve"> provide:</w:t>
            </w:r>
          </w:p>
          <w:p w:rsidR="00860258" w:rsidRPr="00596FA1" w:rsidRDefault="00860258" w:rsidP="00860258">
            <w:pPr>
              <w:pStyle w:val="BlockText"/>
              <w:numPr>
                <w:ilvl w:val="0"/>
                <w:numId w:val="29"/>
              </w:numPr>
            </w:pPr>
            <w:r w:rsidRPr="00596FA1">
              <w:t>Criteria for withdrawal of automatic authority for supervised or non-supervised lenders for various periods of time ranging from 60</w:t>
            </w:r>
            <w:r w:rsidR="00175A37">
              <w:t>-calendar</w:t>
            </w:r>
            <w:r w:rsidRPr="00596FA1">
              <w:t xml:space="preserve"> days to 3 years.</w:t>
            </w:r>
          </w:p>
          <w:p w:rsidR="00860258" w:rsidRPr="00596FA1" w:rsidRDefault="00860258" w:rsidP="00860258">
            <w:pPr>
              <w:pStyle w:val="BlockText"/>
              <w:numPr>
                <w:ilvl w:val="0"/>
                <w:numId w:val="29"/>
              </w:numPr>
            </w:pPr>
            <w:r w:rsidRPr="00596FA1">
              <w:t>That automatic authority can be withdrawn upon 30</w:t>
            </w:r>
            <w:r w:rsidR="00175A37">
              <w:t>-calendar</w:t>
            </w:r>
            <w:r w:rsidRPr="00596FA1">
              <w:t xml:space="preserve"> days' notice.</w:t>
            </w:r>
          </w:p>
          <w:p w:rsidR="00860258" w:rsidRPr="00596FA1" w:rsidRDefault="00860258" w:rsidP="00860258">
            <w:pPr>
              <w:pStyle w:val="BlockText"/>
              <w:numPr>
                <w:ilvl w:val="0"/>
                <w:numId w:val="29"/>
              </w:numPr>
            </w:pPr>
            <w:r w:rsidRPr="00596FA1">
              <w:t>That automatic authority may be withdrawn for imprudent lending practices or practices prejudicial to th</w:t>
            </w:r>
            <w:r w:rsidR="003E3DAA">
              <w:t>e interests of Veterans or the g</w:t>
            </w:r>
            <w:r w:rsidRPr="00596FA1">
              <w:t>overnment.</w:t>
            </w:r>
          </w:p>
          <w:p w:rsidR="00C209CF" w:rsidRPr="00596FA1" w:rsidRDefault="00860258" w:rsidP="00860258">
            <w:pPr>
              <w:pStyle w:val="BlockText"/>
              <w:numPr>
                <w:ilvl w:val="0"/>
                <w:numId w:val="29"/>
              </w:numPr>
            </w:pPr>
            <w:r w:rsidRPr="00596FA1">
              <w:t>These practices are of a lesser degree than would warrant complete debarment or suspension.</w:t>
            </w:r>
          </w:p>
        </w:tc>
      </w:tr>
      <w:bookmarkEnd w:id="63"/>
    </w:tbl>
    <w:p w:rsidR="00C209CF" w:rsidRPr="00596FA1" w:rsidRDefault="00C209CF" w:rsidP="00C209CF">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860258" w:rsidRPr="00596FA1" w:rsidTr="00860258">
        <w:tc>
          <w:tcPr>
            <w:tcW w:w="1728" w:type="dxa"/>
            <w:shd w:val="clear" w:color="auto" w:fill="auto"/>
          </w:tcPr>
          <w:p w:rsidR="00860258" w:rsidRPr="00596FA1" w:rsidRDefault="00860258" w:rsidP="00860258">
            <w:pPr>
              <w:pStyle w:val="Heading5"/>
              <w:rPr>
                <w:sz w:val="24"/>
                <w:szCs w:val="24"/>
              </w:rPr>
            </w:pPr>
            <w:bookmarkStart w:id="64" w:name="_fs_jj3bDGaC2E2D48h04EGLgQ" w:colFirst="0" w:colLast="0"/>
            <w:r w:rsidRPr="00596FA1">
              <w:rPr>
                <w:sz w:val="24"/>
                <w:szCs w:val="24"/>
              </w:rPr>
              <w:t>b. Work with the Lender</w:t>
            </w:r>
          </w:p>
        </w:tc>
        <w:tc>
          <w:tcPr>
            <w:tcW w:w="7916" w:type="dxa"/>
            <w:shd w:val="clear" w:color="auto" w:fill="auto"/>
          </w:tcPr>
          <w:p w:rsidR="00860258" w:rsidRPr="00596FA1" w:rsidRDefault="00860258" w:rsidP="00860258">
            <w:pPr>
              <w:pStyle w:val="BlockText"/>
            </w:pPr>
            <w:r w:rsidRPr="00596FA1">
              <w:t>If information casts doubt on the conformity of the lender's credit practices to the purposes of the law, spot check or audit the lender's credit underwriting practices. Options include:</w:t>
            </w:r>
          </w:p>
          <w:p w:rsidR="00860258" w:rsidRPr="00596FA1" w:rsidRDefault="00860258" w:rsidP="00860258">
            <w:pPr>
              <w:pStyle w:val="BlockText"/>
              <w:numPr>
                <w:ilvl w:val="0"/>
                <w:numId w:val="29"/>
              </w:numPr>
            </w:pPr>
            <w:r w:rsidRPr="00596FA1">
              <w:t xml:space="preserve">Request submission of substantiating credit data in selected cases, or </w:t>
            </w:r>
          </w:p>
          <w:p w:rsidR="00860258" w:rsidRPr="00596FA1" w:rsidRDefault="00860258" w:rsidP="00860258">
            <w:pPr>
              <w:pStyle w:val="BlockText"/>
              <w:numPr>
                <w:ilvl w:val="0"/>
                <w:numId w:val="29"/>
              </w:numPr>
            </w:pPr>
            <w:r w:rsidRPr="00596FA1">
              <w:t>Obtain backup credit reports.</w:t>
            </w:r>
          </w:p>
          <w:p w:rsidR="00860258" w:rsidRPr="00596FA1" w:rsidRDefault="00860258" w:rsidP="00860258">
            <w:pPr>
              <w:pStyle w:val="BlockText"/>
            </w:pPr>
          </w:p>
          <w:p w:rsidR="00860258" w:rsidRPr="00596FA1" w:rsidRDefault="00860258" w:rsidP="00860258">
            <w:pPr>
              <w:pStyle w:val="BlockText"/>
            </w:pPr>
            <w:r w:rsidRPr="00596FA1">
              <w:t xml:space="preserve">If the lender's underwriting shows a pattern of closing loans not meeting VA's credit requirements or standards, bring it to the attention of the lender's liaison employee (non-supervised lender) or other appropriate officials in an effort to improve future performance.  </w:t>
            </w:r>
            <w:r w:rsidR="008E5FE4">
              <w:t xml:space="preserve">Participation </w:t>
            </w:r>
            <w:r w:rsidRPr="00596FA1">
              <w:t>of the Loan Guaranty Officer is required in such cases to assure the tone of the discussion is helpful and provides guidance.</w:t>
            </w:r>
          </w:p>
          <w:p w:rsidR="00860258" w:rsidRPr="00596FA1" w:rsidRDefault="00860258" w:rsidP="00860258">
            <w:pPr>
              <w:pStyle w:val="BlockText"/>
            </w:pPr>
          </w:p>
          <w:p w:rsidR="00860258" w:rsidRPr="00596FA1" w:rsidRDefault="00860258" w:rsidP="008927F8">
            <w:pPr>
              <w:pStyle w:val="BlockText"/>
            </w:pPr>
            <w:r w:rsidRPr="00596FA1">
              <w:t>If after a reasonable period the lender fails to demonstrate satisfactory performance</w:t>
            </w:r>
            <w:r w:rsidR="008927F8">
              <w:t xml:space="preserve"> with</w:t>
            </w:r>
            <w:r w:rsidR="008927F8" w:rsidRPr="00D6335D">
              <w:t xml:space="preserve"> numerous significant underwriting errors and/or recurring deficiencies</w:t>
            </w:r>
            <w:r w:rsidRPr="00596FA1">
              <w:t>, consider requiring prior approval for all future loans.</w:t>
            </w:r>
            <w:r w:rsidR="008E5FE4">
              <w:t xml:space="preserve"> </w:t>
            </w:r>
            <w:r w:rsidRPr="00596FA1">
              <w:t xml:space="preserve"> Lenders with automatic authority withdrawn may still process</w:t>
            </w:r>
            <w:r w:rsidR="00D51B55">
              <w:t xml:space="preserve"> VA-guaranteed loans on a prior-</w:t>
            </w:r>
            <w:r w:rsidRPr="00596FA1">
              <w:t>approval basis.</w:t>
            </w:r>
          </w:p>
        </w:tc>
      </w:tr>
      <w:bookmarkEnd w:id="64"/>
    </w:tbl>
    <w:p w:rsidR="00860258" w:rsidRPr="00596FA1" w:rsidRDefault="00860258" w:rsidP="00860258">
      <w:pPr>
        <w:pStyle w:val="BlockLine"/>
        <w:ind w:left="1728"/>
      </w:pPr>
    </w:p>
    <w:p w:rsidR="00947A32" w:rsidRPr="00596FA1" w:rsidRDefault="00947A32" w:rsidP="00947A32">
      <w:r w:rsidRPr="00596FA1">
        <w:br w:type="page"/>
      </w:r>
    </w:p>
    <w:p w:rsidR="00947A32" w:rsidRPr="00596FA1" w:rsidRDefault="00947A32" w:rsidP="00947A32">
      <w:pPr>
        <w:pStyle w:val="Heading4"/>
      </w:pPr>
      <w:bookmarkStart w:id="65" w:name="_fs_suFvsQ7YzEKsgD8tTip3uw"/>
      <w:r w:rsidRPr="00596FA1">
        <w:lastRenderedPageBreak/>
        <w:t>7. Basis for Withdrawing Lender’s Automatic Processing Authority</w:t>
      </w:r>
    </w:p>
    <w:bookmarkEnd w:id="65"/>
    <w:p w:rsidR="00947A32" w:rsidRPr="00596FA1" w:rsidRDefault="00947A32" w:rsidP="00947A32">
      <w:pPr>
        <w:pStyle w:val="BlockLine"/>
        <w:ind w:left="1728"/>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66" w:name="_fs_DZQ0nmPNbUSQMV1AopKwNQ" w:colFirst="0" w:colLast="0"/>
            <w:r w:rsidRPr="00596FA1">
              <w:rPr>
                <w:sz w:val="24"/>
                <w:szCs w:val="24"/>
              </w:rPr>
              <w:t>Change Date</w:t>
            </w:r>
          </w:p>
        </w:tc>
        <w:tc>
          <w:tcPr>
            <w:tcW w:w="7916" w:type="dxa"/>
            <w:shd w:val="clear" w:color="auto" w:fill="auto"/>
          </w:tcPr>
          <w:p w:rsidR="001660CE" w:rsidRPr="00596FA1" w:rsidRDefault="000A778B" w:rsidP="001660CE">
            <w:pPr>
              <w:pStyle w:val="BlockText"/>
            </w:pPr>
            <w:r>
              <w:t>May 23, 2017</w:t>
            </w:r>
            <w:r w:rsidR="001660CE" w:rsidRPr="00596FA1">
              <w:t>, Change 5</w:t>
            </w:r>
          </w:p>
          <w:p w:rsidR="001660CE" w:rsidRPr="00596FA1" w:rsidRDefault="001660CE" w:rsidP="001660CE">
            <w:pPr>
              <w:pStyle w:val="BulletText1"/>
              <w:rPr>
                <w:szCs w:val="24"/>
              </w:rPr>
            </w:pPr>
            <w:r w:rsidRPr="00596FA1">
              <w:rPr>
                <w:szCs w:val="24"/>
              </w:rPr>
              <w:t>This section has been updated in its entirety.</w:t>
            </w:r>
          </w:p>
        </w:tc>
      </w:tr>
      <w:bookmarkEnd w:id="66"/>
    </w:tbl>
    <w:p w:rsidR="001660CE" w:rsidRPr="00596FA1" w:rsidRDefault="001660CE" w:rsidP="001660CE">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947A32" w:rsidRPr="00596FA1" w:rsidTr="007349FD">
        <w:tc>
          <w:tcPr>
            <w:tcW w:w="1728" w:type="dxa"/>
            <w:shd w:val="clear" w:color="auto" w:fill="auto"/>
          </w:tcPr>
          <w:p w:rsidR="00947A32" w:rsidRPr="00596FA1" w:rsidRDefault="00947A32" w:rsidP="007349FD">
            <w:pPr>
              <w:pStyle w:val="Heading5"/>
              <w:rPr>
                <w:sz w:val="24"/>
                <w:szCs w:val="24"/>
              </w:rPr>
            </w:pPr>
            <w:bookmarkStart w:id="67" w:name="_fs_pztaeQdd70GgJWYpPr6gyg" w:colFirst="0" w:colLast="0"/>
            <w:r w:rsidRPr="00596FA1">
              <w:rPr>
                <w:sz w:val="24"/>
                <w:szCs w:val="24"/>
              </w:rPr>
              <w:t>a. Withdrawal for Indefinite Period</w:t>
            </w:r>
          </w:p>
        </w:tc>
        <w:tc>
          <w:tcPr>
            <w:tcW w:w="7916" w:type="dxa"/>
            <w:shd w:val="clear" w:color="auto" w:fill="auto"/>
          </w:tcPr>
          <w:p w:rsidR="00947A32" w:rsidRPr="00596FA1" w:rsidRDefault="00947A32" w:rsidP="00947A32">
            <w:pPr>
              <w:numPr>
                <w:ilvl w:val="12"/>
                <w:numId w:val="0"/>
              </w:numPr>
              <w:tabs>
                <w:tab w:val="left" w:pos="5184"/>
              </w:tabs>
              <w:overflowPunct w:val="0"/>
              <w:autoSpaceDE w:val="0"/>
              <w:autoSpaceDN w:val="0"/>
              <w:adjustRightInd w:val="0"/>
              <w:textAlignment w:val="baseline"/>
              <w:rPr>
                <w:color w:val="auto"/>
              </w:rPr>
            </w:pPr>
            <w:r w:rsidRPr="00596FA1">
              <w:rPr>
                <w:color w:val="auto"/>
              </w:rPr>
              <w:t>Automatic authority may be withdrawn for an indefinite period based o</w:t>
            </w:r>
            <w:r w:rsidR="00D51B55">
              <w:rPr>
                <w:color w:val="auto"/>
              </w:rPr>
              <w:t>n</w:t>
            </w:r>
            <w:r w:rsidRPr="00596FA1">
              <w:rPr>
                <w:color w:val="auto"/>
              </w:rPr>
              <w:t xml:space="preserve"> failure to continue meeting basic qualifying criteria.</w:t>
            </w:r>
          </w:p>
          <w:p w:rsidR="00947A32" w:rsidRPr="00596FA1" w:rsidRDefault="00947A32" w:rsidP="00947A32">
            <w:pPr>
              <w:numPr>
                <w:ilvl w:val="12"/>
                <w:numId w:val="0"/>
              </w:numPr>
              <w:tabs>
                <w:tab w:val="left" w:pos="5184"/>
              </w:tabs>
              <w:overflowPunct w:val="0"/>
              <w:autoSpaceDE w:val="0"/>
              <w:autoSpaceDN w:val="0"/>
              <w:adjustRightInd w:val="0"/>
              <w:textAlignment w:val="baseline"/>
              <w:rPr>
                <w:color w:val="auto"/>
              </w:rPr>
            </w:pPr>
          </w:p>
          <w:p w:rsidR="00947A32" w:rsidRPr="00596FA1" w:rsidRDefault="00947A32" w:rsidP="00947A32">
            <w:pPr>
              <w:numPr>
                <w:ilvl w:val="12"/>
                <w:numId w:val="0"/>
              </w:numPr>
              <w:tabs>
                <w:tab w:val="left" w:pos="5184"/>
              </w:tabs>
              <w:overflowPunct w:val="0"/>
              <w:autoSpaceDE w:val="0"/>
              <w:autoSpaceDN w:val="0"/>
              <w:adjustRightInd w:val="0"/>
              <w:textAlignment w:val="baseline"/>
              <w:rPr>
                <w:color w:val="auto"/>
              </w:rPr>
            </w:pPr>
            <w:r w:rsidRPr="00596FA1">
              <w:rPr>
                <w:color w:val="auto"/>
              </w:rPr>
              <w:t>Exceptions include:</w:t>
            </w:r>
          </w:p>
          <w:p w:rsidR="00947A32" w:rsidRPr="00596FA1" w:rsidRDefault="00947A32" w:rsidP="00947A32">
            <w:pPr>
              <w:numPr>
                <w:ilvl w:val="0"/>
                <w:numId w:val="29"/>
              </w:numPr>
              <w:tabs>
                <w:tab w:val="left" w:pos="360"/>
              </w:tabs>
              <w:overflowPunct w:val="0"/>
              <w:autoSpaceDE w:val="0"/>
              <w:autoSpaceDN w:val="0"/>
              <w:adjustRightInd w:val="0"/>
              <w:textAlignment w:val="baseline"/>
              <w:rPr>
                <w:color w:val="auto"/>
              </w:rPr>
            </w:pPr>
            <w:r w:rsidRPr="00596FA1">
              <w:rPr>
                <w:color w:val="auto"/>
              </w:rPr>
              <w:t>For supervised lenders</w:t>
            </w:r>
            <w:r w:rsidR="00D51B55">
              <w:rPr>
                <w:color w:val="auto"/>
              </w:rPr>
              <w:t>,</w:t>
            </w:r>
            <w:r w:rsidRPr="00596FA1">
              <w:rPr>
                <w:color w:val="auto"/>
              </w:rPr>
              <w:t xml:space="preserve"> this includes loss of status as an entity subject to examination and supervision by a Federal or State regulatory agency,</w:t>
            </w:r>
          </w:p>
          <w:p w:rsidR="00947A32" w:rsidRPr="00596FA1" w:rsidRDefault="00947A32" w:rsidP="00947A32">
            <w:pPr>
              <w:numPr>
                <w:ilvl w:val="0"/>
                <w:numId w:val="29"/>
              </w:numPr>
              <w:tabs>
                <w:tab w:val="left" w:pos="360"/>
              </w:tabs>
              <w:overflowPunct w:val="0"/>
              <w:autoSpaceDE w:val="0"/>
              <w:autoSpaceDN w:val="0"/>
              <w:adjustRightInd w:val="0"/>
              <w:textAlignment w:val="baseline"/>
              <w:rPr>
                <w:color w:val="auto"/>
              </w:rPr>
            </w:pPr>
            <w:r w:rsidRPr="00596FA1">
              <w:rPr>
                <w:color w:val="auto"/>
              </w:rPr>
              <w:t>For non-supervised lenders</w:t>
            </w:r>
            <w:r w:rsidR="00D51B55">
              <w:rPr>
                <w:color w:val="auto"/>
              </w:rPr>
              <w:t>,</w:t>
            </w:r>
            <w:r w:rsidRPr="00596FA1">
              <w:rPr>
                <w:color w:val="auto"/>
              </w:rPr>
              <w:t xml:space="preserve"> this includes no approved underwriter, failure to maintain $50,000 working capital, and/or failure to file required financial statements, and</w:t>
            </w:r>
          </w:p>
          <w:p w:rsidR="00947A32" w:rsidRPr="00596FA1" w:rsidRDefault="00947A32" w:rsidP="00947A32">
            <w:pPr>
              <w:numPr>
                <w:ilvl w:val="0"/>
                <w:numId w:val="29"/>
              </w:numPr>
              <w:overflowPunct w:val="0"/>
              <w:autoSpaceDE w:val="0"/>
              <w:autoSpaceDN w:val="0"/>
              <w:adjustRightInd w:val="0"/>
              <w:textAlignment w:val="baseline"/>
            </w:pPr>
            <w:r w:rsidRPr="00596FA1">
              <w:t>Any of the causes for debarment set forth in 2 C</w:t>
            </w:r>
            <w:r w:rsidR="00EC7779">
              <w:t>.</w:t>
            </w:r>
            <w:r w:rsidRPr="00596FA1">
              <w:t>F</w:t>
            </w:r>
            <w:r w:rsidR="00EC7779">
              <w:t>.</w:t>
            </w:r>
            <w:r w:rsidRPr="00596FA1">
              <w:t>R</w:t>
            </w:r>
            <w:r w:rsidR="00EC7779">
              <w:t>.</w:t>
            </w:r>
            <w:r w:rsidRPr="00596FA1">
              <w:t xml:space="preserve"> parts </w:t>
            </w:r>
            <w:hyperlink r:id="rId23" w:history="1">
              <w:r w:rsidRPr="00FE76D9">
                <w:rPr>
                  <w:color w:val="0000FF"/>
                </w:rPr>
                <w:t>180</w:t>
              </w:r>
            </w:hyperlink>
            <w:r w:rsidRPr="00FE76D9">
              <w:t xml:space="preserve"> and </w:t>
            </w:r>
            <w:hyperlink r:id="rId24" w:history="1">
              <w:r w:rsidRPr="00FE76D9">
                <w:rPr>
                  <w:color w:val="0000FF"/>
                </w:rPr>
                <w:t>801</w:t>
              </w:r>
            </w:hyperlink>
            <w:r w:rsidRPr="00596FA1">
              <w:t>.</w:t>
            </w:r>
          </w:p>
          <w:p w:rsidR="00947A32" w:rsidRPr="00596FA1" w:rsidRDefault="00947A32" w:rsidP="00947A32">
            <w:pPr>
              <w:overflowPunct w:val="0"/>
              <w:autoSpaceDE w:val="0"/>
              <w:autoSpaceDN w:val="0"/>
              <w:adjustRightInd w:val="0"/>
              <w:textAlignment w:val="baseline"/>
            </w:pPr>
          </w:p>
          <w:p w:rsidR="00947A32" w:rsidRPr="00596FA1" w:rsidRDefault="00947A32" w:rsidP="00947A32">
            <w:pPr>
              <w:numPr>
                <w:ilvl w:val="12"/>
                <w:numId w:val="0"/>
              </w:numPr>
              <w:tabs>
                <w:tab w:val="left" w:pos="5184"/>
              </w:tabs>
              <w:overflowPunct w:val="0"/>
              <w:autoSpaceDE w:val="0"/>
              <w:autoSpaceDN w:val="0"/>
              <w:adjustRightInd w:val="0"/>
              <w:textAlignment w:val="baseline"/>
              <w:rPr>
                <w:color w:val="auto"/>
              </w:rPr>
            </w:pPr>
            <w:r w:rsidRPr="00596FA1">
              <w:rPr>
                <w:color w:val="auto"/>
              </w:rPr>
              <w:t xml:space="preserve">During the probationary period for newly-approved, non-supervised automatic lenders, automatic authority may be withdrawn: </w:t>
            </w:r>
          </w:p>
          <w:p w:rsidR="00947A32" w:rsidRPr="00596FA1" w:rsidRDefault="00947A32" w:rsidP="00393FD3">
            <w:pPr>
              <w:numPr>
                <w:ilvl w:val="0"/>
                <w:numId w:val="29"/>
              </w:numPr>
              <w:tabs>
                <w:tab w:val="left" w:pos="360"/>
              </w:tabs>
              <w:overflowPunct w:val="0"/>
              <w:autoSpaceDE w:val="0"/>
              <w:autoSpaceDN w:val="0"/>
              <w:adjustRightInd w:val="0"/>
              <w:textAlignment w:val="baseline"/>
            </w:pPr>
            <w:r w:rsidRPr="00596FA1">
              <w:rPr>
                <w:color w:val="auto"/>
              </w:rPr>
              <w:t xml:space="preserve">Based upon </w:t>
            </w:r>
            <w:r w:rsidR="00393FD3" w:rsidRPr="00393FD3">
              <w:rPr>
                <w:color w:val="auto"/>
              </w:rPr>
              <w:t>numerous significant underwriting errors and/or recurring deficiencies</w:t>
            </w:r>
            <w:r w:rsidRPr="00596FA1">
              <w:rPr>
                <w:color w:val="auto"/>
              </w:rPr>
              <w:t xml:space="preserve">. </w:t>
            </w:r>
          </w:p>
          <w:p w:rsidR="00947A32" w:rsidRPr="00596FA1" w:rsidRDefault="00947A32" w:rsidP="00947A32">
            <w:pPr>
              <w:numPr>
                <w:ilvl w:val="0"/>
                <w:numId w:val="29"/>
              </w:numPr>
              <w:tabs>
                <w:tab w:val="left" w:pos="360"/>
              </w:tabs>
              <w:overflowPunct w:val="0"/>
              <w:autoSpaceDE w:val="0"/>
              <w:autoSpaceDN w:val="0"/>
              <w:adjustRightInd w:val="0"/>
              <w:textAlignment w:val="baseline"/>
            </w:pPr>
            <w:r w:rsidRPr="00596FA1">
              <w:rPr>
                <w:color w:val="auto"/>
              </w:rPr>
              <w:t>At any time during the probationary period if recommended by a</w:t>
            </w:r>
            <w:r w:rsidR="00D51B55">
              <w:rPr>
                <w:color w:val="auto"/>
              </w:rPr>
              <w:t>n</w:t>
            </w:r>
            <w:r w:rsidRPr="00596FA1">
              <w:rPr>
                <w:color w:val="auto"/>
              </w:rPr>
              <w:t xml:space="preserve"> </w:t>
            </w:r>
            <w:r w:rsidR="00356721">
              <w:rPr>
                <w:color w:val="auto"/>
              </w:rPr>
              <w:t>RLC</w:t>
            </w:r>
            <w:r w:rsidRPr="00596FA1">
              <w:rPr>
                <w:color w:val="auto"/>
              </w:rPr>
              <w:t>.</w:t>
            </w:r>
          </w:p>
        </w:tc>
      </w:tr>
      <w:bookmarkEnd w:id="67"/>
    </w:tbl>
    <w:p w:rsidR="00947A32" w:rsidRPr="00596FA1" w:rsidRDefault="00947A32" w:rsidP="00947A32">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A26D44" w:rsidRPr="00596FA1" w:rsidTr="00A26D44">
        <w:tc>
          <w:tcPr>
            <w:tcW w:w="1728" w:type="dxa"/>
            <w:shd w:val="clear" w:color="auto" w:fill="auto"/>
          </w:tcPr>
          <w:p w:rsidR="00A26D44" w:rsidRPr="00596FA1" w:rsidRDefault="00A26D44" w:rsidP="00A26D44">
            <w:pPr>
              <w:pStyle w:val="Heading5"/>
              <w:rPr>
                <w:sz w:val="24"/>
                <w:szCs w:val="24"/>
              </w:rPr>
            </w:pPr>
            <w:bookmarkStart w:id="68" w:name="_fs_Vas4ZFXbsEqPXMKyVB5TMg" w:colFirst="0" w:colLast="0"/>
            <w:r w:rsidRPr="00596FA1">
              <w:rPr>
                <w:sz w:val="24"/>
                <w:szCs w:val="24"/>
              </w:rPr>
              <w:t>b. Withdrawal for 60 days</w:t>
            </w:r>
          </w:p>
        </w:tc>
        <w:tc>
          <w:tcPr>
            <w:tcW w:w="7916" w:type="dxa"/>
            <w:shd w:val="clear" w:color="auto" w:fill="auto"/>
          </w:tcPr>
          <w:p w:rsidR="00A26D44" w:rsidRPr="00596FA1" w:rsidRDefault="00A26D44" w:rsidP="00A26D44">
            <w:pPr>
              <w:pStyle w:val="BlockText"/>
            </w:pPr>
            <w:r w:rsidRPr="00596FA1">
              <w:t>Automatic authority may be withdrawn for 60-calendar days based on:</w:t>
            </w:r>
          </w:p>
          <w:p w:rsidR="00A26D44" w:rsidRPr="00596FA1" w:rsidRDefault="00A26D44" w:rsidP="00A26D44">
            <w:pPr>
              <w:pStyle w:val="BlockText"/>
            </w:pPr>
            <w:r w:rsidRPr="00596FA1">
              <w:t xml:space="preserve">Loan submissions showing deficiencies in credit underwriting after repeatedly being called to the lender's attention.  Examples: </w:t>
            </w:r>
          </w:p>
          <w:p w:rsidR="00A26D44" w:rsidRPr="00393FD3" w:rsidRDefault="00A26D44" w:rsidP="00A26D44">
            <w:pPr>
              <w:pStyle w:val="BlockText"/>
              <w:numPr>
                <w:ilvl w:val="0"/>
                <w:numId w:val="29"/>
              </w:numPr>
            </w:pPr>
            <w:r w:rsidRPr="00393FD3">
              <w:t xml:space="preserve">Use of unstable sources of income to qualify </w:t>
            </w:r>
            <w:r w:rsidR="00393FD3" w:rsidRPr="00393FD3">
              <w:t xml:space="preserve">the </w:t>
            </w:r>
            <w:r w:rsidRPr="00393FD3">
              <w:t>borrower</w:t>
            </w:r>
            <w:r w:rsidR="00EC7779">
              <w:t>.</w:t>
            </w:r>
          </w:p>
          <w:p w:rsidR="00393FD3" w:rsidRPr="00393FD3" w:rsidRDefault="00A26D44" w:rsidP="00A26D44">
            <w:pPr>
              <w:pStyle w:val="BlockText"/>
              <w:numPr>
                <w:ilvl w:val="0"/>
                <w:numId w:val="29"/>
              </w:numPr>
            </w:pPr>
            <w:r w:rsidRPr="00393FD3">
              <w:t xml:space="preserve">Ignoring significant adverse credit items affecting </w:t>
            </w:r>
            <w:r w:rsidR="003E3DAA">
              <w:t>applicant</w:t>
            </w:r>
            <w:r w:rsidRPr="00393FD3">
              <w:t>'s creditworthiness</w:t>
            </w:r>
            <w:r w:rsidR="003E3DAA">
              <w:t>.</w:t>
            </w:r>
          </w:p>
          <w:p w:rsidR="00393FD3" w:rsidRPr="00393FD3" w:rsidRDefault="00A26D44" w:rsidP="00A26D44">
            <w:pPr>
              <w:pStyle w:val="BlockText"/>
              <w:numPr>
                <w:ilvl w:val="0"/>
                <w:numId w:val="29"/>
              </w:numPr>
            </w:pPr>
            <w:r w:rsidRPr="00393FD3">
              <w:t>Employment or deposit verifications were hand carried by applicants or otherwise improperly permitted to pass through the hands of a third party.</w:t>
            </w:r>
          </w:p>
          <w:p w:rsidR="00393FD3" w:rsidRPr="00393FD3" w:rsidRDefault="00A26D44" w:rsidP="00393FD3">
            <w:pPr>
              <w:pStyle w:val="BlockText"/>
              <w:numPr>
                <w:ilvl w:val="0"/>
                <w:numId w:val="29"/>
              </w:numPr>
            </w:pPr>
            <w:r w:rsidRPr="00393FD3">
              <w:t>Loan submissions were consistently incomplete after repeatedly being called to the lender's attention.</w:t>
            </w:r>
          </w:p>
          <w:p w:rsidR="00A26D44" w:rsidRPr="00596FA1" w:rsidRDefault="00132C6B" w:rsidP="00393FD3">
            <w:pPr>
              <w:pStyle w:val="BlockText"/>
              <w:numPr>
                <w:ilvl w:val="0"/>
                <w:numId w:val="29"/>
              </w:numPr>
            </w:pPr>
            <w:r>
              <w:t>Continued</w:t>
            </w:r>
            <w:r w:rsidR="00A26D44" w:rsidRPr="00393FD3">
              <w:t xml:space="preserve"> instances of disregard of VA requirements after repeatedly being called to the lender's attention.</w:t>
            </w:r>
          </w:p>
        </w:tc>
      </w:tr>
    </w:tbl>
    <w:bookmarkEnd w:id="68"/>
    <w:p w:rsidR="00A26D44" w:rsidRPr="00596FA1" w:rsidRDefault="00132C6B" w:rsidP="007A1763">
      <w:pPr>
        <w:pStyle w:val="BlockLine"/>
        <w:ind w:left="1728"/>
      </w:pPr>
      <w:r>
        <w:t>Continued</w:t>
      </w:r>
      <w:r w:rsidR="007A1763" w:rsidRPr="00596FA1">
        <w:t xml:space="preserve"> on next page</w:t>
      </w:r>
    </w:p>
    <w:p w:rsidR="007A1763" w:rsidRPr="00596FA1" w:rsidRDefault="007A1763">
      <w:r w:rsidRPr="00596FA1">
        <w:br w:type="page"/>
      </w:r>
    </w:p>
    <w:p w:rsidR="007A1763" w:rsidRPr="00596FA1" w:rsidRDefault="002E3F8B" w:rsidP="007A1763">
      <w:pPr>
        <w:pStyle w:val="MapTitleContinued"/>
        <w:rPr>
          <w:b w:val="0"/>
          <w:sz w:val="24"/>
        </w:rPr>
      </w:pPr>
      <w:fldSimple w:instr="STYLEREF  &quot;Map Title&quot;  \* MERGEFORMAT ">
        <w:r w:rsidR="003E3DAA" w:rsidRPr="003E3DAA">
          <w:rPr>
            <w:bCs/>
            <w:noProof/>
          </w:rPr>
          <w:t>7. Basis for Withdrawing Lender’s Automatic</w:t>
        </w:r>
        <w:r w:rsidR="003E3DAA">
          <w:rPr>
            <w:noProof/>
          </w:rPr>
          <w:t xml:space="preserve"> Processing Authority</w:t>
        </w:r>
      </w:fldSimple>
      <w:r w:rsidR="007A1763" w:rsidRPr="00596FA1">
        <w:rPr>
          <w:sz w:val="24"/>
        </w:rPr>
        <w:t xml:space="preserve">, </w:t>
      </w:r>
      <w:r w:rsidR="00132C6B">
        <w:rPr>
          <w:b w:val="0"/>
          <w:sz w:val="24"/>
        </w:rPr>
        <w:t>Continued</w:t>
      </w:r>
    </w:p>
    <w:p w:rsidR="007A1763" w:rsidRPr="00596FA1" w:rsidRDefault="007A1763" w:rsidP="007A1763">
      <w:pPr>
        <w:pStyle w:val="BlockLine"/>
        <w:ind w:left="1728"/>
      </w:pPr>
    </w:p>
    <w:tbl>
      <w:tblPr>
        <w:tblW w:w="9644" w:type="dxa"/>
        <w:tblLayout w:type="fixed"/>
        <w:tblLook w:val="0000" w:firstRow="0" w:lastRow="0" w:firstColumn="0" w:lastColumn="0" w:noHBand="0" w:noVBand="0"/>
      </w:tblPr>
      <w:tblGrid>
        <w:gridCol w:w="1728"/>
        <w:gridCol w:w="7916"/>
      </w:tblGrid>
      <w:tr w:rsidR="007A1763" w:rsidRPr="00596FA1" w:rsidTr="007A1763">
        <w:tc>
          <w:tcPr>
            <w:tcW w:w="1728" w:type="dxa"/>
            <w:shd w:val="clear" w:color="auto" w:fill="auto"/>
          </w:tcPr>
          <w:p w:rsidR="007A1763" w:rsidRPr="00EC7779" w:rsidRDefault="007A1763" w:rsidP="007A1763">
            <w:pPr>
              <w:pStyle w:val="Heading5"/>
              <w:rPr>
                <w:sz w:val="24"/>
                <w:szCs w:val="24"/>
              </w:rPr>
            </w:pPr>
            <w:bookmarkStart w:id="69" w:name="_fs_a9l22t23xMUOikcXWsa9SkA" w:colFirst="0" w:colLast="0"/>
            <w:r w:rsidRPr="00EC7779">
              <w:rPr>
                <w:sz w:val="24"/>
                <w:szCs w:val="24"/>
              </w:rPr>
              <w:t>c. Withdrawal for 180 Days</w:t>
            </w:r>
          </w:p>
        </w:tc>
        <w:tc>
          <w:tcPr>
            <w:tcW w:w="7916" w:type="dxa"/>
            <w:shd w:val="clear" w:color="auto" w:fill="auto"/>
          </w:tcPr>
          <w:p w:rsidR="007A1763" w:rsidRPr="00D51B55" w:rsidRDefault="007A1763" w:rsidP="007A1763">
            <w:pPr>
              <w:pStyle w:val="BlockText"/>
            </w:pPr>
            <w:r w:rsidRPr="00D51B55">
              <w:t>Automatic authority may be withdrawn for 180</w:t>
            </w:r>
            <w:r w:rsidR="00175A37" w:rsidRPr="00D51B55">
              <w:t>-calendar</w:t>
            </w:r>
            <w:r w:rsidRPr="00D51B55">
              <w:t xml:space="preserve"> days based on</w:t>
            </w:r>
            <w:r w:rsidR="00D51B55" w:rsidRPr="00D51B55">
              <w:t xml:space="preserve"> any of the following</w:t>
            </w:r>
            <w:r w:rsidRPr="00D51B55">
              <w:t>:</w:t>
            </w:r>
          </w:p>
          <w:p w:rsidR="007A1763" w:rsidRPr="00D51B55" w:rsidRDefault="007A1763" w:rsidP="007A1763">
            <w:pPr>
              <w:pStyle w:val="BlockText"/>
            </w:pPr>
          </w:p>
          <w:p w:rsidR="007A1763" w:rsidRPr="00D51B55" w:rsidRDefault="007A1763" w:rsidP="00D51B55">
            <w:pPr>
              <w:pStyle w:val="BlockText"/>
              <w:numPr>
                <w:ilvl w:val="0"/>
                <w:numId w:val="34"/>
              </w:numPr>
            </w:pPr>
            <w:r w:rsidRPr="00D51B55">
              <w:t>Loans conflicting with VA credit standards and would not have been mad</w:t>
            </w:r>
            <w:r w:rsidR="00D51B55">
              <w:t>e by a lender acting prudently.</w:t>
            </w:r>
          </w:p>
          <w:p w:rsidR="007A1763" w:rsidRPr="00D51B55" w:rsidRDefault="007A1763" w:rsidP="00D51B55">
            <w:pPr>
              <w:pStyle w:val="BlockText"/>
              <w:numPr>
                <w:ilvl w:val="0"/>
                <w:numId w:val="34"/>
              </w:numPr>
            </w:pPr>
            <w:r w:rsidRPr="00D51B55">
              <w:t xml:space="preserve">Failure to disclose to VA significant obligations or other information so material to the Veteran's ability to repay the loan that undue risk to the </w:t>
            </w:r>
            <w:r w:rsidR="00EC7779">
              <w:t>g</w:t>
            </w:r>
            <w:r w:rsidRPr="00D51B55">
              <w:t>overnment result</w:t>
            </w:r>
            <w:r w:rsidR="00D51B55">
              <w:t>s.</w:t>
            </w:r>
          </w:p>
          <w:p w:rsidR="007A1763" w:rsidRPr="00D51B55" w:rsidRDefault="007A1763" w:rsidP="00D51B55">
            <w:pPr>
              <w:pStyle w:val="BlockText"/>
              <w:numPr>
                <w:ilvl w:val="0"/>
                <w:numId w:val="34"/>
              </w:numPr>
            </w:pPr>
            <w:r w:rsidRPr="00D51B55">
              <w:t>Employment or deposit verifications were hand carried by the applicant or otherwise mishandled, resulting in submission of si</w:t>
            </w:r>
            <w:r w:rsidR="00D51B55">
              <w:t>gnificant misinformation to VA.</w:t>
            </w:r>
          </w:p>
          <w:p w:rsidR="007A1763" w:rsidRPr="00D51B55" w:rsidRDefault="007A1763" w:rsidP="00D51B55">
            <w:pPr>
              <w:pStyle w:val="BlockText"/>
              <w:numPr>
                <w:ilvl w:val="0"/>
                <w:numId w:val="34"/>
              </w:numPr>
            </w:pPr>
            <w:r w:rsidRPr="00D51B55">
              <w:t>Substantiated complaints are received that the lender misrepresented VA requirements to Veterans to the detriment of their interests.</w:t>
            </w:r>
          </w:p>
          <w:p w:rsidR="007A1763" w:rsidRPr="00D51B55" w:rsidRDefault="007A1763" w:rsidP="007A1763">
            <w:pPr>
              <w:pStyle w:val="BlockText"/>
            </w:pPr>
          </w:p>
          <w:p w:rsidR="007A1763" w:rsidRPr="00D51B55" w:rsidRDefault="007A1763" w:rsidP="007A1763">
            <w:pPr>
              <w:pStyle w:val="BlockText"/>
            </w:pPr>
            <w:r w:rsidRPr="00D51B55">
              <w:rPr>
                <w:u w:val="single"/>
              </w:rPr>
              <w:t>Examples</w:t>
            </w:r>
            <w:r w:rsidR="00206762" w:rsidRPr="00D51B55">
              <w:rPr>
                <w:u w:val="single"/>
              </w:rPr>
              <w:t xml:space="preserve"> to Support W</w:t>
            </w:r>
            <w:r w:rsidR="006B3E0B" w:rsidRPr="00D51B55">
              <w:rPr>
                <w:u w:val="single"/>
              </w:rPr>
              <w:t>ithdrawal for 180</w:t>
            </w:r>
            <w:r w:rsidR="00F606FC" w:rsidRPr="00D51B55">
              <w:rPr>
                <w:u w:val="single"/>
              </w:rPr>
              <w:t>-Calendar D</w:t>
            </w:r>
            <w:r w:rsidR="006B3E0B" w:rsidRPr="00D51B55">
              <w:rPr>
                <w:u w:val="single"/>
              </w:rPr>
              <w:t>ays</w:t>
            </w:r>
          </w:p>
          <w:p w:rsidR="007A1763" w:rsidRPr="00D51B55" w:rsidRDefault="007A1763" w:rsidP="007A1763">
            <w:pPr>
              <w:pStyle w:val="BlockText"/>
            </w:pPr>
          </w:p>
          <w:p w:rsidR="007A1763" w:rsidRPr="00D51B55" w:rsidRDefault="007A1763" w:rsidP="00D51B55">
            <w:pPr>
              <w:pStyle w:val="BlockText"/>
              <w:numPr>
                <w:ilvl w:val="0"/>
                <w:numId w:val="35"/>
              </w:numPr>
            </w:pPr>
            <w:r w:rsidRPr="00D51B55">
              <w:t xml:space="preserve">Veteran was dissuaded from seeking a lower interest rate based on </w:t>
            </w:r>
            <w:r w:rsidR="00D51B55">
              <w:t xml:space="preserve">the </w:t>
            </w:r>
            <w:r w:rsidRPr="00D51B55">
              <w:t>lender's incorrect advice that such options we</w:t>
            </w:r>
            <w:r w:rsidR="00D51B55">
              <w:t>re excluded by VA requirements.</w:t>
            </w:r>
          </w:p>
          <w:p w:rsidR="007A1763" w:rsidRPr="00D51B55" w:rsidRDefault="007A1763" w:rsidP="00D51B55">
            <w:pPr>
              <w:pStyle w:val="BlockText"/>
              <w:numPr>
                <w:ilvl w:val="0"/>
                <w:numId w:val="35"/>
              </w:numPr>
            </w:pPr>
            <w:r w:rsidRPr="00D51B55">
              <w:t>Closing documents show instances of improper charges to the Veteran after the impropriety of such charges were called to the lender's attention by VA, or the lender refuses to refund such ch</w:t>
            </w:r>
            <w:r w:rsidR="00D51B55">
              <w:t>arges after notification by VA.</w:t>
            </w:r>
          </w:p>
          <w:p w:rsidR="007A1763" w:rsidRPr="00D51B55" w:rsidRDefault="007A1763" w:rsidP="00D51B55">
            <w:pPr>
              <w:pStyle w:val="BlockText"/>
              <w:numPr>
                <w:ilvl w:val="0"/>
                <w:numId w:val="35"/>
              </w:numPr>
            </w:pPr>
            <w:r w:rsidRPr="00D51B55">
              <w:t>Other instances of lender actions prejudicial to the interests of Veterans such as deliberate delays in scheduling loan closings.</w:t>
            </w:r>
          </w:p>
        </w:tc>
      </w:tr>
      <w:bookmarkEnd w:id="69"/>
    </w:tbl>
    <w:p w:rsidR="007A1763" w:rsidRPr="00596FA1" w:rsidRDefault="007A1763" w:rsidP="007A1763">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7A1763" w:rsidRPr="00596FA1" w:rsidTr="007A1763">
        <w:tc>
          <w:tcPr>
            <w:tcW w:w="1728" w:type="dxa"/>
            <w:shd w:val="clear" w:color="auto" w:fill="auto"/>
          </w:tcPr>
          <w:p w:rsidR="007A1763" w:rsidRPr="00596FA1" w:rsidRDefault="007A1763" w:rsidP="007A1763">
            <w:pPr>
              <w:pStyle w:val="Heading5"/>
              <w:rPr>
                <w:sz w:val="24"/>
                <w:szCs w:val="24"/>
              </w:rPr>
            </w:pPr>
            <w:bookmarkStart w:id="70" w:name="_fs_C2Wu9Oh45EqN9LbGP7bw" w:colFirst="0" w:colLast="0"/>
            <w:r w:rsidRPr="00596FA1">
              <w:rPr>
                <w:sz w:val="24"/>
                <w:szCs w:val="24"/>
              </w:rPr>
              <w:t>d. Withdrawal for 1 to 3 years</w:t>
            </w:r>
          </w:p>
        </w:tc>
        <w:tc>
          <w:tcPr>
            <w:tcW w:w="7916" w:type="dxa"/>
            <w:shd w:val="clear" w:color="auto" w:fill="auto"/>
          </w:tcPr>
          <w:p w:rsidR="007A1763" w:rsidRPr="00596FA1" w:rsidRDefault="007A1763" w:rsidP="007A1763">
            <w:pPr>
              <w:pStyle w:val="BlockText"/>
            </w:pPr>
            <w:r w:rsidRPr="00596FA1">
              <w:t>Automatic authority may be withdrawn for 1 to 3 years based on:</w:t>
            </w:r>
          </w:p>
          <w:p w:rsidR="007A1763" w:rsidRPr="00596FA1" w:rsidRDefault="007A1763" w:rsidP="007A1763">
            <w:pPr>
              <w:pStyle w:val="BlockText"/>
            </w:pPr>
            <w:r w:rsidRPr="00596FA1">
              <w:t>Failure to properly disburse loans, such as loan disbursement checks retu</w:t>
            </w:r>
            <w:r w:rsidR="004C4BF8">
              <w:t>rned due to insufficient funds or i</w:t>
            </w:r>
            <w:r w:rsidRPr="00596FA1">
              <w:t>nvolvement by the lender in the improper use of a Veteran's entitlement.  Examples</w:t>
            </w:r>
            <w:r w:rsidR="004C4BF8">
              <w:t xml:space="preserve"> include</w:t>
            </w:r>
            <w:r w:rsidRPr="00596FA1">
              <w:t>:</w:t>
            </w:r>
          </w:p>
          <w:p w:rsidR="007A1763" w:rsidRPr="00596FA1" w:rsidRDefault="007A1763" w:rsidP="007A1763">
            <w:pPr>
              <w:pStyle w:val="BlockText"/>
              <w:numPr>
                <w:ilvl w:val="0"/>
                <w:numId w:val="29"/>
              </w:numPr>
            </w:pPr>
            <w:r w:rsidRPr="00596FA1">
              <w:t>Knowingly permitting the Veteran to violate occupancy requirements</w:t>
            </w:r>
            <w:r w:rsidR="004C4BF8">
              <w:t>, or</w:t>
            </w:r>
          </w:p>
          <w:p w:rsidR="007A1763" w:rsidRPr="00596FA1" w:rsidRDefault="007A1763" w:rsidP="007A1763">
            <w:pPr>
              <w:pStyle w:val="BlockText"/>
              <w:numPr>
                <w:ilvl w:val="0"/>
                <w:numId w:val="29"/>
              </w:numPr>
            </w:pPr>
            <w:r w:rsidRPr="00596FA1">
              <w:t>Lender involvement in the sale of a Veteran's entitlement, etc.</w:t>
            </w:r>
          </w:p>
        </w:tc>
      </w:tr>
      <w:bookmarkEnd w:id="70"/>
    </w:tbl>
    <w:p w:rsidR="007A1763" w:rsidRPr="00596FA1" w:rsidRDefault="007A1763" w:rsidP="007A1763">
      <w:pPr>
        <w:pStyle w:val="BlockLine"/>
        <w:ind w:left="1728"/>
      </w:pPr>
    </w:p>
    <w:p w:rsidR="009401AF" w:rsidRPr="00596FA1" w:rsidRDefault="009401AF" w:rsidP="009401AF">
      <w:r w:rsidRPr="00596FA1">
        <w:br w:type="page"/>
      </w:r>
    </w:p>
    <w:p w:rsidR="009401AF" w:rsidRPr="00596FA1" w:rsidRDefault="009401AF" w:rsidP="009401AF">
      <w:pPr>
        <w:pStyle w:val="Heading4"/>
      </w:pPr>
      <w:bookmarkStart w:id="71" w:name="_fs_z8HRJpMlAUODlPb0OzXALA"/>
      <w:r w:rsidRPr="00596FA1">
        <w:lastRenderedPageBreak/>
        <w:t>8. Authority to Withdraw Lender’s Automatic Processing Authority</w:t>
      </w:r>
    </w:p>
    <w:bookmarkEnd w:id="71"/>
    <w:p w:rsidR="009401AF" w:rsidRPr="00596FA1" w:rsidRDefault="009401AF" w:rsidP="009401AF">
      <w:pPr>
        <w:pStyle w:val="BlockLine"/>
        <w:ind w:left="1728"/>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72" w:name="_fs_qd77GE0hekeS2rKy8SShWQ" w:colFirst="0" w:colLast="0"/>
            <w:r w:rsidRPr="00596FA1">
              <w:rPr>
                <w:sz w:val="24"/>
                <w:szCs w:val="24"/>
              </w:rPr>
              <w:t>Change Date</w:t>
            </w:r>
          </w:p>
        </w:tc>
        <w:tc>
          <w:tcPr>
            <w:tcW w:w="7916" w:type="dxa"/>
            <w:shd w:val="clear" w:color="auto" w:fill="auto"/>
          </w:tcPr>
          <w:p w:rsidR="001660CE" w:rsidRPr="00596FA1" w:rsidRDefault="000A778B" w:rsidP="001660CE">
            <w:pPr>
              <w:pStyle w:val="BlockText"/>
            </w:pPr>
            <w:r>
              <w:t>May 23, 2017</w:t>
            </w:r>
            <w:r w:rsidR="001660CE" w:rsidRPr="00596FA1">
              <w:t>, Change 5</w:t>
            </w:r>
          </w:p>
          <w:p w:rsidR="001660CE" w:rsidRPr="00596FA1" w:rsidRDefault="001660CE" w:rsidP="001660CE">
            <w:pPr>
              <w:pStyle w:val="BulletText1"/>
              <w:rPr>
                <w:szCs w:val="24"/>
              </w:rPr>
            </w:pPr>
            <w:r w:rsidRPr="00596FA1">
              <w:rPr>
                <w:szCs w:val="24"/>
              </w:rPr>
              <w:t>This section has been updated in its entirety.</w:t>
            </w:r>
          </w:p>
        </w:tc>
      </w:tr>
      <w:bookmarkEnd w:id="72"/>
    </w:tbl>
    <w:p w:rsidR="001660CE" w:rsidRPr="00596FA1" w:rsidRDefault="001660CE" w:rsidP="001660CE">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9401AF" w:rsidRPr="00596FA1" w:rsidTr="007349FD">
        <w:tc>
          <w:tcPr>
            <w:tcW w:w="1728" w:type="dxa"/>
            <w:shd w:val="clear" w:color="auto" w:fill="auto"/>
          </w:tcPr>
          <w:p w:rsidR="009401AF" w:rsidRPr="00596FA1" w:rsidRDefault="009401AF" w:rsidP="007349FD">
            <w:pPr>
              <w:pStyle w:val="Heading5"/>
              <w:rPr>
                <w:sz w:val="24"/>
                <w:szCs w:val="24"/>
              </w:rPr>
            </w:pPr>
            <w:bookmarkStart w:id="73" w:name="_fs_Okdv8bAWIUGl7rST5FvwA" w:colFirst="0" w:colLast="0"/>
            <w:r w:rsidRPr="00596FA1">
              <w:rPr>
                <w:sz w:val="24"/>
                <w:szCs w:val="24"/>
              </w:rPr>
              <w:t xml:space="preserve">a. Authority of </w:t>
            </w:r>
            <w:r w:rsidR="004C4BF8">
              <w:rPr>
                <w:sz w:val="24"/>
                <w:szCs w:val="24"/>
              </w:rPr>
              <w:t xml:space="preserve">the </w:t>
            </w:r>
            <w:r w:rsidRPr="00596FA1">
              <w:rPr>
                <w:sz w:val="24"/>
                <w:szCs w:val="24"/>
              </w:rPr>
              <w:t>RLC</w:t>
            </w:r>
          </w:p>
        </w:tc>
        <w:tc>
          <w:tcPr>
            <w:tcW w:w="7916" w:type="dxa"/>
            <w:shd w:val="clear" w:color="auto" w:fill="auto"/>
          </w:tcPr>
          <w:p w:rsidR="009401AF" w:rsidRPr="00596FA1" w:rsidRDefault="009401AF" w:rsidP="007349FD">
            <w:pPr>
              <w:pStyle w:val="BlockText"/>
            </w:pPr>
            <w:r w:rsidRPr="00596FA1">
              <w:t>A</w:t>
            </w:r>
            <w:r w:rsidR="004C4BF8">
              <w:t>n</w:t>
            </w:r>
            <w:r w:rsidRPr="00596FA1">
              <w:t xml:space="preserve"> </w:t>
            </w:r>
            <w:r w:rsidR="00356721">
              <w:t>RLC</w:t>
            </w:r>
            <w:r w:rsidRPr="00596FA1">
              <w:t xml:space="preserve"> may withdraw the automatic authority of non-supervised lenders without operations in other jurisdictions for 60-calendar days. The basis for withdrawal must be one of those listed in </w:t>
            </w:r>
            <w:r w:rsidR="006B3E0B">
              <w:t xml:space="preserve">Topic 7 of this chapter </w:t>
            </w:r>
            <w:r w:rsidRPr="00596FA1">
              <w:t>as a basis for withdrawal for 60</w:t>
            </w:r>
            <w:r w:rsidR="00F606FC">
              <w:t>-calendar</w:t>
            </w:r>
            <w:r w:rsidRPr="00596FA1">
              <w:t xml:space="preserve"> days, 180</w:t>
            </w:r>
            <w:r w:rsidR="00F606FC">
              <w:t>-calendar</w:t>
            </w:r>
            <w:r w:rsidRPr="00596FA1">
              <w:t xml:space="preserve"> days, or 1 to 3 years.</w:t>
            </w:r>
          </w:p>
          <w:p w:rsidR="009401AF" w:rsidRPr="00596FA1" w:rsidRDefault="009401AF" w:rsidP="007349FD">
            <w:pPr>
              <w:pStyle w:val="BlockText"/>
            </w:pPr>
          </w:p>
          <w:p w:rsidR="009401AF" w:rsidRPr="00596FA1" w:rsidRDefault="009401AF" w:rsidP="007349FD">
            <w:pPr>
              <w:pStyle w:val="BlockText"/>
            </w:pPr>
            <w:r w:rsidRPr="00596FA1">
              <w:t>Discuss the basis of the action with CO Loan Policy staff prior to providing the 30-calendar day notice of intent to withdraw automatic processing privileges to the lender.</w:t>
            </w:r>
          </w:p>
        </w:tc>
      </w:tr>
      <w:bookmarkEnd w:id="73"/>
    </w:tbl>
    <w:p w:rsidR="009401AF" w:rsidRPr="00596FA1" w:rsidRDefault="009401AF" w:rsidP="009401AF">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9401AF" w:rsidRPr="00596FA1" w:rsidTr="009401AF">
        <w:tc>
          <w:tcPr>
            <w:tcW w:w="1728" w:type="dxa"/>
            <w:shd w:val="clear" w:color="auto" w:fill="auto"/>
          </w:tcPr>
          <w:p w:rsidR="009401AF" w:rsidRPr="00596FA1" w:rsidRDefault="009401AF" w:rsidP="009401AF">
            <w:pPr>
              <w:pStyle w:val="Heading5"/>
              <w:rPr>
                <w:sz w:val="24"/>
                <w:szCs w:val="24"/>
              </w:rPr>
            </w:pPr>
            <w:bookmarkStart w:id="74" w:name="_fs_QhXcz7j75061z3g3l42onA" w:colFirst="0" w:colLast="0"/>
            <w:r w:rsidRPr="00596FA1">
              <w:rPr>
                <w:sz w:val="24"/>
                <w:szCs w:val="24"/>
              </w:rPr>
              <w:t>b. CO Jurisdiction</w:t>
            </w:r>
          </w:p>
        </w:tc>
        <w:tc>
          <w:tcPr>
            <w:tcW w:w="7916" w:type="dxa"/>
            <w:shd w:val="clear" w:color="auto" w:fill="auto"/>
          </w:tcPr>
          <w:p w:rsidR="009401AF" w:rsidRPr="00596FA1" w:rsidRDefault="009401AF" w:rsidP="009401AF">
            <w:pPr>
              <w:pStyle w:val="BlockText"/>
            </w:pPr>
            <w:r w:rsidRPr="00596FA1">
              <w:t xml:space="preserve">CO will process all cases involving withdrawal of automatic authority for: </w:t>
            </w:r>
          </w:p>
          <w:p w:rsidR="009401AF" w:rsidRPr="00596FA1" w:rsidRDefault="009401AF" w:rsidP="009401AF">
            <w:pPr>
              <w:pStyle w:val="BlockText"/>
              <w:numPr>
                <w:ilvl w:val="0"/>
                <w:numId w:val="29"/>
              </w:numPr>
            </w:pPr>
            <w:r w:rsidRPr="00596FA1">
              <w:t>More than 60</w:t>
            </w:r>
            <w:r w:rsidR="0046029F">
              <w:t>-calendar</w:t>
            </w:r>
            <w:r w:rsidRPr="00596FA1">
              <w:t xml:space="preserve"> days, </w:t>
            </w:r>
          </w:p>
          <w:p w:rsidR="009401AF" w:rsidRPr="00596FA1" w:rsidRDefault="009401AF" w:rsidP="009401AF">
            <w:pPr>
              <w:pStyle w:val="BlockText"/>
              <w:numPr>
                <w:ilvl w:val="0"/>
                <w:numId w:val="29"/>
              </w:numPr>
            </w:pPr>
            <w:r w:rsidRPr="00596FA1">
              <w:t xml:space="preserve">Supervised lenders, </w:t>
            </w:r>
          </w:p>
          <w:p w:rsidR="009401AF" w:rsidRPr="00596FA1" w:rsidRDefault="009401AF" w:rsidP="009401AF">
            <w:pPr>
              <w:pStyle w:val="BlockText"/>
              <w:numPr>
                <w:ilvl w:val="0"/>
                <w:numId w:val="29"/>
              </w:numPr>
            </w:pPr>
            <w:r w:rsidRPr="00596FA1">
              <w:t>Multi-</w:t>
            </w:r>
            <w:r w:rsidRPr="00596FA1">
              <w:softHyphen/>
              <w:t>jurisdictional lenders, or</w:t>
            </w:r>
          </w:p>
          <w:p w:rsidR="009401AF" w:rsidRPr="00596FA1" w:rsidRDefault="009401AF" w:rsidP="009401AF">
            <w:pPr>
              <w:pStyle w:val="BlockText"/>
              <w:numPr>
                <w:ilvl w:val="0"/>
                <w:numId w:val="29"/>
              </w:numPr>
            </w:pPr>
            <w:r w:rsidRPr="00596FA1">
              <w:t xml:space="preserve">Cases described under the "Withdrawal for Indefinite Period" heading in </w:t>
            </w:r>
            <w:r w:rsidR="00D2684D">
              <w:t>Topic 7(a) of this chapter</w:t>
            </w:r>
            <w:r w:rsidRPr="00596FA1">
              <w:t>.</w:t>
            </w:r>
          </w:p>
          <w:p w:rsidR="009401AF" w:rsidRPr="00596FA1" w:rsidRDefault="009401AF" w:rsidP="009401AF">
            <w:pPr>
              <w:pStyle w:val="BlockText"/>
            </w:pPr>
          </w:p>
          <w:p w:rsidR="009401AF" w:rsidRPr="00596FA1" w:rsidRDefault="00356721" w:rsidP="009401AF">
            <w:pPr>
              <w:pStyle w:val="BlockText"/>
            </w:pPr>
            <w:r>
              <w:t>RLC</w:t>
            </w:r>
            <w:r w:rsidR="009401AF" w:rsidRPr="00596FA1">
              <w:t>s will make their recommendations to CO in writing with all necessary documentation and evidence.</w:t>
            </w:r>
          </w:p>
          <w:p w:rsidR="009401AF" w:rsidRPr="00596FA1" w:rsidRDefault="009401AF" w:rsidP="009401AF">
            <w:pPr>
              <w:pStyle w:val="BlockText"/>
            </w:pPr>
          </w:p>
          <w:p w:rsidR="009401AF" w:rsidRPr="00596FA1" w:rsidRDefault="009401AF" w:rsidP="009401AF">
            <w:pPr>
              <w:pStyle w:val="BlockText"/>
            </w:pPr>
            <w:r w:rsidRPr="00596FA1">
              <w:t>Include the following:</w:t>
            </w:r>
          </w:p>
          <w:p w:rsidR="009401AF" w:rsidRPr="00596FA1" w:rsidRDefault="009401AF" w:rsidP="009401AF">
            <w:pPr>
              <w:pStyle w:val="BlockText"/>
              <w:numPr>
                <w:ilvl w:val="0"/>
                <w:numId w:val="29"/>
              </w:numPr>
            </w:pPr>
            <w:r w:rsidRPr="00596FA1">
              <w:t>Statement of deficiencies uncovered</w:t>
            </w:r>
          </w:p>
          <w:p w:rsidR="009401AF" w:rsidRPr="00596FA1" w:rsidRDefault="009401AF" w:rsidP="009401AF">
            <w:pPr>
              <w:pStyle w:val="BlockText"/>
              <w:numPr>
                <w:ilvl w:val="0"/>
                <w:numId w:val="29"/>
              </w:numPr>
            </w:pPr>
            <w:r w:rsidRPr="00596FA1">
              <w:t>Summary of attempts to get the lender to conform to applicable VA policies</w:t>
            </w:r>
          </w:p>
          <w:p w:rsidR="009401AF" w:rsidRPr="00596FA1" w:rsidRDefault="009401AF" w:rsidP="009401AF">
            <w:pPr>
              <w:pStyle w:val="BlockText"/>
              <w:numPr>
                <w:ilvl w:val="0"/>
                <w:numId w:val="29"/>
              </w:numPr>
            </w:pPr>
            <w:r w:rsidRPr="00596FA1">
              <w:t>The loan files involved. If numerous, submit representative loan files and a list of remaining cases, detailing deficiencies in each case</w:t>
            </w:r>
          </w:p>
          <w:p w:rsidR="009401AF" w:rsidRPr="00596FA1" w:rsidRDefault="004C4BF8" w:rsidP="009401AF">
            <w:pPr>
              <w:pStyle w:val="BlockText"/>
              <w:numPr>
                <w:ilvl w:val="0"/>
                <w:numId w:val="29"/>
              </w:numPr>
            </w:pPr>
            <w:r>
              <w:t>The lender's file</w:t>
            </w:r>
          </w:p>
          <w:p w:rsidR="009401AF" w:rsidRPr="00596FA1" w:rsidRDefault="009401AF" w:rsidP="009401AF">
            <w:pPr>
              <w:pStyle w:val="BlockText"/>
              <w:numPr>
                <w:ilvl w:val="0"/>
                <w:numId w:val="29"/>
              </w:numPr>
            </w:pPr>
            <w:r w:rsidRPr="00596FA1">
              <w:t xml:space="preserve">Available information on the </w:t>
            </w:r>
            <w:r w:rsidR="00356721">
              <w:t>RLC</w:t>
            </w:r>
            <w:r w:rsidRPr="00596FA1">
              <w:t>'s guaranty cl</w:t>
            </w:r>
            <w:r w:rsidR="00EC7779">
              <w:t>aims experience with the lender</w:t>
            </w:r>
          </w:p>
        </w:tc>
      </w:tr>
      <w:bookmarkEnd w:id="74"/>
    </w:tbl>
    <w:p w:rsidR="009401AF" w:rsidRPr="00596FA1" w:rsidRDefault="009401AF" w:rsidP="009401AF">
      <w:pPr>
        <w:pStyle w:val="BlockLine"/>
        <w:ind w:left="1728"/>
      </w:pPr>
    </w:p>
    <w:p w:rsidR="009401AF" w:rsidRPr="00596FA1" w:rsidRDefault="009401AF" w:rsidP="009401AF">
      <w:r w:rsidRPr="00596FA1">
        <w:br w:type="page"/>
      </w:r>
    </w:p>
    <w:p w:rsidR="009401AF" w:rsidRPr="00596FA1" w:rsidRDefault="009401AF" w:rsidP="009401AF">
      <w:pPr>
        <w:pStyle w:val="Heading4"/>
      </w:pPr>
      <w:bookmarkStart w:id="75" w:name="_fs_TOWaY5ryQUiKPINmyiX13Q"/>
      <w:r w:rsidRPr="00596FA1">
        <w:lastRenderedPageBreak/>
        <w:t>9. Notice and Hearing Rights for Withdrawal of Lender’s Automatic Authority</w:t>
      </w:r>
    </w:p>
    <w:bookmarkEnd w:id="75"/>
    <w:p w:rsidR="009401AF" w:rsidRPr="00596FA1" w:rsidRDefault="009401AF" w:rsidP="009401AF">
      <w:pPr>
        <w:pStyle w:val="BlockLine"/>
        <w:ind w:left="1728"/>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76" w:name="_fs_YncmUs0teEiqf2hK1B9Iw" w:colFirst="0" w:colLast="0"/>
            <w:r w:rsidRPr="00596FA1">
              <w:rPr>
                <w:sz w:val="24"/>
                <w:szCs w:val="24"/>
              </w:rPr>
              <w:t>Change Date</w:t>
            </w:r>
          </w:p>
        </w:tc>
        <w:tc>
          <w:tcPr>
            <w:tcW w:w="7916" w:type="dxa"/>
            <w:shd w:val="clear" w:color="auto" w:fill="auto"/>
          </w:tcPr>
          <w:p w:rsidR="001660CE" w:rsidRPr="00596FA1" w:rsidRDefault="000A778B" w:rsidP="001660CE">
            <w:pPr>
              <w:pStyle w:val="BlockText"/>
            </w:pPr>
            <w:r>
              <w:t>May 23, 2017</w:t>
            </w:r>
            <w:r w:rsidR="001660CE" w:rsidRPr="00596FA1">
              <w:t>, Change 5</w:t>
            </w:r>
          </w:p>
          <w:p w:rsidR="001660CE" w:rsidRPr="00596FA1" w:rsidRDefault="001660CE" w:rsidP="001660CE">
            <w:pPr>
              <w:pStyle w:val="BulletText1"/>
              <w:rPr>
                <w:szCs w:val="24"/>
              </w:rPr>
            </w:pPr>
            <w:r w:rsidRPr="00596FA1">
              <w:rPr>
                <w:szCs w:val="24"/>
              </w:rPr>
              <w:t>This section has been updated in its entirety.</w:t>
            </w:r>
          </w:p>
        </w:tc>
      </w:tr>
      <w:bookmarkEnd w:id="76"/>
    </w:tbl>
    <w:p w:rsidR="001660CE" w:rsidRPr="00596FA1" w:rsidRDefault="001660CE" w:rsidP="001660CE">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9401AF" w:rsidRPr="00596FA1" w:rsidTr="007349FD">
        <w:tc>
          <w:tcPr>
            <w:tcW w:w="1728" w:type="dxa"/>
            <w:shd w:val="clear" w:color="auto" w:fill="auto"/>
          </w:tcPr>
          <w:p w:rsidR="009401AF" w:rsidRPr="00596FA1" w:rsidRDefault="009401AF" w:rsidP="007349FD">
            <w:pPr>
              <w:pStyle w:val="Heading5"/>
              <w:rPr>
                <w:sz w:val="24"/>
                <w:szCs w:val="24"/>
              </w:rPr>
            </w:pPr>
            <w:bookmarkStart w:id="77" w:name="_fs_a7sdWXcJf0USM3MZOj370sA" w:colFirst="0" w:colLast="0"/>
            <w:r w:rsidRPr="00596FA1">
              <w:rPr>
                <w:sz w:val="24"/>
                <w:szCs w:val="24"/>
              </w:rPr>
              <w:t>a. Procedures</w:t>
            </w:r>
          </w:p>
        </w:tc>
        <w:tc>
          <w:tcPr>
            <w:tcW w:w="7916" w:type="dxa"/>
            <w:shd w:val="clear" w:color="auto" w:fill="auto"/>
          </w:tcPr>
          <w:p w:rsidR="009401AF" w:rsidRPr="00596FA1" w:rsidRDefault="009401AF" w:rsidP="009401AF">
            <w:pPr>
              <w:pStyle w:val="BlockText"/>
            </w:pPr>
            <w:r w:rsidRPr="00596FA1">
              <w:t xml:space="preserve">For cases within your </w:t>
            </w:r>
            <w:r w:rsidR="00356721">
              <w:t>RLC</w:t>
            </w:r>
            <w:r w:rsidRPr="00596FA1">
              <w:t>'s authority, give 30-calendar day notice of intent to withdraw, this will allow the lender time to close or obtain prior approval for a</w:t>
            </w:r>
            <w:r w:rsidR="003F4674">
              <w:t xml:space="preserve">ny </w:t>
            </w:r>
            <w:r w:rsidRPr="00596FA1">
              <w:t>loan</w:t>
            </w:r>
            <w:r w:rsidR="003F4674">
              <w:t>(s)</w:t>
            </w:r>
            <w:r w:rsidR="004C4BF8">
              <w:t xml:space="preserve"> i</w:t>
            </w:r>
            <w:r w:rsidRPr="00596FA1">
              <w:t>n which processing has begun.</w:t>
            </w:r>
          </w:p>
          <w:p w:rsidR="009401AF" w:rsidRPr="00596FA1" w:rsidRDefault="009401AF" w:rsidP="009401AF">
            <w:pPr>
              <w:pStyle w:val="BlockText"/>
            </w:pPr>
          </w:p>
          <w:p w:rsidR="009401AF" w:rsidRPr="00596FA1" w:rsidRDefault="009401AF" w:rsidP="009401AF">
            <w:pPr>
              <w:pStyle w:val="BlockText"/>
            </w:pPr>
            <w:r w:rsidRPr="00596FA1">
              <w:t>The lender has 15</w:t>
            </w:r>
            <w:r w:rsidR="003F4674">
              <w:t>-calendar</w:t>
            </w:r>
            <w:r w:rsidRPr="00596FA1">
              <w:t xml:space="preserve"> days from receipt of the notice to submit information in opposition to the withdrawal to the </w:t>
            </w:r>
            <w:r w:rsidR="00356721">
              <w:t>RLC</w:t>
            </w:r>
            <w:r w:rsidRPr="00596FA1">
              <w:t>.</w:t>
            </w:r>
          </w:p>
          <w:p w:rsidR="009401AF" w:rsidRPr="00596FA1" w:rsidRDefault="009401AF" w:rsidP="009401AF">
            <w:pPr>
              <w:pStyle w:val="BlockText"/>
            </w:pPr>
          </w:p>
          <w:p w:rsidR="009401AF" w:rsidRPr="00596FA1" w:rsidRDefault="009401AF" w:rsidP="009401AF">
            <w:pPr>
              <w:pStyle w:val="BlockText"/>
            </w:pPr>
            <w:r w:rsidRPr="00596FA1">
              <w:t xml:space="preserve">Although there is no right to a formal hearing, if the lender's submission raises a dispute over facts material to the withdrawal, the lender will be afforded the opportunity for a hearing. </w:t>
            </w:r>
          </w:p>
          <w:p w:rsidR="009401AF" w:rsidRPr="00596FA1" w:rsidRDefault="009401AF" w:rsidP="009401AF">
            <w:pPr>
              <w:pStyle w:val="BlockText"/>
              <w:numPr>
                <w:ilvl w:val="0"/>
                <w:numId w:val="29"/>
              </w:numPr>
            </w:pPr>
            <w:r w:rsidRPr="00596FA1">
              <w:t>A hearing officer or panel will be appointed by the Under Secretary for Benefits.</w:t>
            </w:r>
          </w:p>
          <w:p w:rsidR="009401AF" w:rsidRPr="00596FA1" w:rsidRDefault="009401AF" w:rsidP="009401AF">
            <w:pPr>
              <w:pStyle w:val="BlockText"/>
              <w:numPr>
                <w:ilvl w:val="0"/>
                <w:numId w:val="29"/>
              </w:numPr>
            </w:pPr>
            <w:r w:rsidRPr="00596FA1">
              <w:t xml:space="preserve">Hearing procedures set forth in </w:t>
            </w:r>
            <w:r w:rsidR="00B04A21">
              <w:t xml:space="preserve">Topic 4 of this chapter </w:t>
            </w:r>
            <w:r w:rsidRPr="00596FA1">
              <w:t xml:space="preserve">may be generally followed, as appropriate.  </w:t>
            </w:r>
          </w:p>
          <w:p w:rsidR="009401AF" w:rsidRPr="00596FA1" w:rsidRDefault="009401AF" w:rsidP="009401AF">
            <w:pPr>
              <w:pStyle w:val="BlockText"/>
              <w:numPr>
                <w:ilvl w:val="0"/>
                <w:numId w:val="29"/>
              </w:numPr>
            </w:pPr>
            <w:r w:rsidRPr="00596FA1">
              <w:t>If requested, make a transcribed record of the proceedings available at</w:t>
            </w:r>
            <w:r w:rsidR="00EC7779">
              <w:t xml:space="preserve"> a</w:t>
            </w:r>
            <w:r w:rsidRPr="00596FA1">
              <w:t xml:space="preserve"> cost to the lender.  The requirement for a transcript is waived by mutual agreement.</w:t>
            </w:r>
          </w:p>
          <w:p w:rsidR="009401AF" w:rsidRPr="00596FA1" w:rsidRDefault="009401AF" w:rsidP="009401AF">
            <w:pPr>
              <w:pStyle w:val="BlockText"/>
              <w:numPr>
                <w:ilvl w:val="0"/>
                <w:numId w:val="29"/>
              </w:numPr>
            </w:pPr>
            <w:r w:rsidRPr="00596FA1">
              <w:t xml:space="preserve">A request to defer the effective date of withdrawal until after the hearing will be approved by the Under Secretary for Benefits, only if it </w:t>
            </w:r>
            <w:r w:rsidR="00EC7779">
              <w:t>is in the best interest of the g</w:t>
            </w:r>
            <w:r w:rsidRPr="00596FA1">
              <w:t>overnment.</w:t>
            </w:r>
          </w:p>
        </w:tc>
      </w:tr>
      <w:bookmarkEnd w:id="77"/>
    </w:tbl>
    <w:p w:rsidR="009401AF" w:rsidRPr="00596FA1" w:rsidRDefault="009401AF" w:rsidP="009401AF">
      <w:pPr>
        <w:pStyle w:val="BlockLine"/>
        <w:ind w:left="1728"/>
      </w:pPr>
    </w:p>
    <w:p w:rsidR="009401AF" w:rsidRPr="00596FA1" w:rsidRDefault="009401AF" w:rsidP="009401AF">
      <w:r w:rsidRPr="00596FA1">
        <w:br w:type="page"/>
      </w:r>
    </w:p>
    <w:p w:rsidR="009401AF" w:rsidRPr="00596FA1" w:rsidRDefault="0087388A" w:rsidP="009401AF">
      <w:pPr>
        <w:pStyle w:val="Heading4"/>
      </w:pPr>
      <w:bookmarkStart w:id="78" w:name="_fs_Xuvl1DZqkuHYqDIhttHaQ"/>
      <w:r w:rsidRPr="00596FA1">
        <w:lastRenderedPageBreak/>
        <w:t xml:space="preserve">10. False Lender Certification on Loan Submissions </w:t>
      </w:r>
    </w:p>
    <w:bookmarkEnd w:id="78"/>
    <w:p w:rsidR="009401AF" w:rsidRPr="00596FA1" w:rsidRDefault="009401AF" w:rsidP="009401AF">
      <w:pPr>
        <w:pStyle w:val="BlockLine"/>
        <w:ind w:left="1728"/>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79" w:name="_fs_oWkLz9gYeEKjVo38a8Ju6A" w:colFirst="0" w:colLast="0"/>
            <w:r w:rsidRPr="00596FA1">
              <w:rPr>
                <w:sz w:val="24"/>
                <w:szCs w:val="24"/>
              </w:rPr>
              <w:t>Change Date</w:t>
            </w:r>
          </w:p>
        </w:tc>
        <w:tc>
          <w:tcPr>
            <w:tcW w:w="7916" w:type="dxa"/>
            <w:shd w:val="clear" w:color="auto" w:fill="auto"/>
          </w:tcPr>
          <w:p w:rsidR="001660CE" w:rsidRPr="00596FA1" w:rsidRDefault="000A778B" w:rsidP="001660CE">
            <w:pPr>
              <w:pStyle w:val="BlockText"/>
            </w:pPr>
            <w:r>
              <w:t>May 23, 2017</w:t>
            </w:r>
            <w:r w:rsidR="001660CE" w:rsidRPr="00596FA1">
              <w:t>, Change 5</w:t>
            </w:r>
          </w:p>
          <w:p w:rsidR="001660CE" w:rsidRPr="00596FA1" w:rsidRDefault="001660CE" w:rsidP="001660CE">
            <w:pPr>
              <w:pStyle w:val="BulletText1"/>
              <w:rPr>
                <w:szCs w:val="24"/>
              </w:rPr>
            </w:pPr>
            <w:r w:rsidRPr="00596FA1">
              <w:rPr>
                <w:szCs w:val="24"/>
              </w:rPr>
              <w:t>This section has been updated in its entirety.</w:t>
            </w:r>
          </w:p>
        </w:tc>
      </w:tr>
      <w:bookmarkEnd w:id="79"/>
    </w:tbl>
    <w:p w:rsidR="001660CE" w:rsidRPr="00596FA1" w:rsidRDefault="001660CE" w:rsidP="001660CE">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9401AF" w:rsidRPr="00596FA1" w:rsidTr="007349FD">
        <w:tc>
          <w:tcPr>
            <w:tcW w:w="1728" w:type="dxa"/>
            <w:shd w:val="clear" w:color="auto" w:fill="auto"/>
          </w:tcPr>
          <w:p w:rsidR="009401AF" w:rsidRPr="00596FA1" w:rsidRDefault="0087388A" w:rsidP="007349FD">
            <w:pPr>
              <w:pStyle w:val="Heading5"/>
              <w:rPr>
                <w:sz w:val="24"/>
                <w:szCs w:val="24"/>
              </w:rPr>
            </w:pPr>
            <w:bookmarkStart w:id="80" w:name="_fs_a7MJ5fOgIU06lJvOBvOUJAw" w:colFirst="0" w:colLast="0"/>
            <w:r w:rsidRPr="00596FA1">
              <w:rPr>
                <w:sz w:val="24"/>
                <w:szCs w:val="24"/>
              </w:rPr>
              <w:t>a. What Is It?</w:t>
            </w:r>
          </w:p>
        </w:tc>
        <w:tc>
          <w:tcPr>
            <w:tcW w:w="7916" w:type="dxa"/>
            <w:shd w:val="clear" w:color="auto" w:fill="auto"/>
          </w:tcPr>
          <w:p w:rsidR="009401AF" w:rsidRPr="00596FA1" w:rsidRDefault="0087388A" w:rsidP="0087388A">
            <w:pPr>
              <w:pStyle w:val="BlockText"/>
            </w:pPr>
            <w:r w:rsidRPr="00596FA1">
              <w:t xml:space="preserve">The certification a lender must sign for each loan submission is described in Chapter 5 of the </w:t>
            </w:r>
            <w:hyperlink r:id="rId25" w:history="1">
              <w:r w:rsidRPr="00FE76D9">
                <w:rPr>
                  <w:rStyle w:val="Hyperlink"/>
                  <w:u w:val="none"/>
                </w:rPr>
                <w:t>Lender's Handbook</w:t>
              </w:r>
            </w:hyperlink>
            <w:r w:rsidR="004C4BF8" w:rsidRPr="00FE76D9">
              <w:t xml:space="preserve">. </w:t>
            </w:r>
            <w:r w:rsidRPr="00FE76D9">
              <w:t xml:space="preserve">Any lender who knowingly and willfully makes a false certification may be subject to civil money penalties under the provisions of </w:t>
            </w:r>
            <w:hyperlink r:id="rId26" w:history="1">
              <w:r w:rsidRPr="00FE76D9">
                <w:rPr>
                  <w:rStyle w:val="Hyperlink"/>
                  <w:u w:val="none"/>
                </w:rPr>
                <w:t>38 C</w:t>
              </w:r>
              <w:r w:rsidR="00EC7779" w:rsidRPr="00FE76D9">
                <w:rPr>
                  <w:rStyle w:val="Hyperlink"/>
                  <w:u w:val="none"/>
                </w:rPr>
                <w:t>.</w:t>
              </w:r>
              <w:r w:rsidRPr="00FE76D9">
                <w:rPr>
                  <w:rStyle w:val="Hyperlink"/>
                  <w:u w:val="none"/>
                </w:rPr>
                <w:t>F</w:t>
              </w:r>
              <w:r w:rsidR="00EC7779" w:rsidRPr="00FE76D9">
                <w:rPr>
                  <w:rStyle w:val="Hyperlink"/>
                  <w:u w:val="none"/>
                </w:rPr>
                <w:t>.</w:t>
              </w:r>
              <w:r w:rsidRPr="00FE76D9">
                <w:rPr>
                  <w:rStyle w:val="Hyperlink"/>
                  <w:u w:val="none"/>
                </w:rPr>
                <w:t>R</w:t>
              </w:r>
              <w:r w:rsidR="00EC7779" w:rsidRPr="00FE76D9">
                <w:rPr>
                  <w:rStyle w:val="Hyperlink"/>
                  <w:u w:val="none"/>
                </w:rPr>
                <w:t>.</w:t>
              </w:r>
              <w:r w:rsidRPr="00FE76D9">
                <w:rPr>
                  <w:rStyle w:val="Hyperlink"/>
                  <w:u w:val="none"/>
                </w:rPr>
                <w:t xml:space="preserve"> 36.4340(k) and (l)</w:t>
              </w:r>
            </w:hyperlink>
            <w:r w:rsidRPr="00FE76D9">
              <w:t>.</w:t>
            </w:r>
          </w:p>
        </w:tc>
      </w:tr>
      <w:bookmarkEnd w:id="80"/>
    </w:tbl>
    <w:p w:rsidR="009401AF" w:rsidRPr="00596FA1" w:rsidRDefault="009401AF" w:rsidP="009401AF">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87388A" w:rsidRPr="00596FA1" w:rsidTr="0087388A">
        <w:tc>
          <w:tcPr>
            <w:tcW w:w="1728" w:type="dxa"/>
            <w:shd w:val="clear" w:color="auto" w:fill="auto"/>
          </w:tcPr>
          <w:p w:rsidR="0087388A" w:rsidRPr="00596FA1" w:rsidRDefault="0087388A" w:rsidP="0087388A">
            <w:pPr>
              <w:pStyle w:val="Heading5"/>
              <w:rPr>
                <w:sz w:val="24"/>
                <w:szCs w:val="24"/>
              </w:rPr>
            </w:pPr>
            <w:bookmarkStart w:id="81" w:name="_fs_LzPE0yqCvU2uMvKGBJ3Kg" w:colFirst="0" w:colLast="0"/>
            <w:r w:rsidRPr="00596FA1">
              <w:rPr>
                <w:sz w:val="24"/>
                <w:szCs w:val="24"/>
              </w:rPr>
              <w:t>b. RLC Responsibili</w:t>
            </w:r>
            <w:r w:rsidR="00C13D0E">
              <w:rPr>
                <w:sz w:val="24"/>
                <w:szCs w:val="24"/>
              </w:rPr>
              <w:t>-</w:t>
            </w:r>
            <w:r w:rsidRPr="00596FA1">
              <w:rPr>
                <w:sz w:val="24"/>
                <w:szCs w:val="24"/>
              </w:rPr>
              <w:t>ties</w:t>
            </w:r>
          </w:p>
        </w:tc>
        <w:tc>
          <w:tcPr>
            <w:tcW w:w="7916" w:type="dxa"/>
            <w:shd w:val="clear" w:color="auto" w:fill="auto"/>
          </w:tcPr>
          <w:p w:rsidR="0087388A" w:rsidRPr="00596FA1" w:rsidRDefault="0087388A" w:rsidP="0087388A">
            <w:pPr>
              <w:pStyle w:val="BlockText"/>
            </w:pPr>
            <w:r w:rsidRPr="00596FA1">
              <w:t>If it appears that a lender</w:t>
            </w:r>
            <w:r w:rsidR="00074D75">
              <w:t>’s</w:t>
            </w:r>
            <w:r w:rsidRPr="00596FA1">
              <w:t xml:space="preserve"> certification is false, prepare a report that includes:</w:t>
            </w:r>
          </w:p>
          <w:p w:rsidR="0087388A" w:rsidRPr="00596FA1" w:rsidRDefault="0087388A" w:rsidP="0087388A">
            <w:pPr>
              <w:pStyle w:val="BlockText"/>
              <w:numPr>
                <w:ilvl w:val="0"/>
                <w:numId w:val="29"/>
              </w:numPr>
            </w:pPr>
            <w:r w:rsidRPr="00596FA1">
              <w:t>The evidence supporting the finding of a false certification and of liability,</w:t>
            </w:r>
          </w:p>
          <w:p w:rsidR="0087388A" w:rsidRPr="00596FA1" w:rsidRDefault="0087388A" w:rsidP="0087388A">
            <w:pPr>
              <w:pStyle w:val="BlockText"/>
              <w:numPr>
                <w:ilvl w:val="0"/>
                <w:numId w:val="29"/>
              </w:numPr>
            </w:pPr>
            <w:r w:rsidRPr="00596FA1">
              <w:t>A description of the claims or statements which form the basis for assessing liability, and</w:t>
            </w:r>
          </w:p>
          <w:p w:rsidR="0087388A" w:rsidRPr="00596FA1" w:rsidRDefault="0087388A" w:rsidP="0087388A">
            <w:pPr>
              <w:pStyle w:val="BlockText"/>
              <w:numPr>
                <w:ilvl w:val="0"/>
                <w:numId w:val="29"/>
              </w:numPr>
            </w:pPr>
            <w:r w:rsidRPr="00596FA1">
              <w:t>Any mitigating circumstances that may relate to the certification.</w:t>
            </w:r>
          </w:p>
          <w:p w:rsidR="0073412D" w:rsidRPr="00596FA1" w:rsidRDefault="0073412D" w:rsidP="0087388A">
            <w:pPr>
              <w:pStyle w:val="BlockText"/>
            </w:pPr>
          </w:p>
          <w:p w:rsidR="0087388A" w:rsidRPr="00596FA1" w:rsidRDefault="0087388A" w:rsidP="00074D75">
            <w:pPr>
              <w:pStyle w:val="BlockText"/>
            </w:pPr>
            <w:r w:rsidRPr="00596FA1">
              <w:t xml:space="preserve">Submit this report to CO </w:t>
            </w:r>
            <w:r w:rsidR="00074D75">
              <w:t xml:space="preserve">Loan Policy and Oversight </w:t>
            </w:r>
            <w:r w:rsidRPr="00596FA1">
              <w:t xml:space="preserve">for </w:t>
            </w:r>
            <w:r w:rsidR="00074D75" w:rsidRPr="00596FA1">
              <w:t>endorsement</w:t>
            </w:r>
            <w:r w:rsidRPr="00596FA1">
              <w:t xml:space="preserve"> of the findings and a determination of the amount of liability to be assessed against the lender.</w:t>
            </w:r>
          </w:p>
        </w:tc>
      </w:tr>
      <w:bookmarkEnd w:id="81"/>
    </w:tbl>
    <w:p w:rsidR="0087388A" w:rsidRPr="00596FA1" w:rsidRDefault="0087388A" w:rsidP="0087388A">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664C95" w:rsidRPr="00596FA1" w:rsidTr="00664C95">
        <w:tc>
          <w:tcPr>
            <w:tcW w:w="1728" w:type="dxa"/>
            <w:shd w:val="clear" w:color="auto" w:fill="auto"/>
          </w:tcPr>
          <w:p w:rsidR="00664C95" w:rsidRPr="00097389" w:rsidRDefault="00664C95" w:rsidP="00A66494">
            <w:pPr>
              <w:pStyle w:val="Heading5"/>
              <w:rPr>
                <w:sz w:val="24"/>
                <w:szCs w:val="24"/>
              </w:rPr>
            </w:pPr>
            <w:bookmarkStart w:id="82" w:name="_fs_a6aAQlbz5z0GvoGtb9rPT2A" w:colFirst="0" w:colLast="0"/>
            <w:r w:rsidRPr="00097389">
              <w:rPr>
                <w:sz w:val="24"/>
                <w:szCs w:val="24"/>
              </w:rPr>
              <w:t>c.</w:t>
            </w:r>
            <w:r w:rsidR="00A66494" w:rsidRPr="00097389">
              <w:rPr>
                <w:sz w:val="24"/>
                <w:szCs w:val="24"/>
              </w:rPr>
              <w:t xml:space="preserve"> CO Responsibili</w:t>
            </w:r>
            <w:r w:rsidR="00C13D0E" w:rsidRPr="00097389">
              <w:rPr>
                <w:sz w:val="24"/>
                <w:szCs w:val="24"/>
              </w:rPr>
              <w:t>-</w:t>
            </w:r>
            <w:r w:rsidR="00A66494" w:rsidRPr="00097389">
              <w:rPr>
                <w:sz w:val="24"/>
                <w:szCs w:val="24"/>
              </w:rPr>
              <w:t>ties</w:t>
            </w:r>
          </w:p>
        </w:tc>
        <w:tc>
          <w:tcPr>
            <w:tcW w:w="7916" w:type="dxa"/>
            <w:shd w:val="clear" w:color="auto" w:fill="auto"/>
          </w:tcPr>
          <w:p w:rsidR="00664C95" w:rsidRPr="00097389" w:rsidRDefault="00664C95" w:rsidP="00664C95">
            <w:pPr>
              <w:pStyle w:val="BlockText"/>
            </w:pPr>
            <w:r w:rsidRPr="00097389">
              <w:t xml:space="preserve">CO, along with the </w:t>
            </w:r>
            <w:r w:rsidR="004C4BF8" w:rsidRPr="00097389">
              <w:t>IG</w:t>
            </w:r>
            <w:r w:rsidRPr="00097389">
              <w:t>, will review the information provided.</w:t>
            </w:r>
          </w:p>
          <w:p w:rsidR="00664C95" w:rsidRPr="00097389" w:rsidRDefault="00664C95" w:rsidP="00664C95">
            <w:pPr>
              <w:pStyle w:val="BlockText"/>
            </w:pPr>
          </w:p>
          <w:p w:rsidR="00664C95" w:rsidRPr="00596FA1" w:rsidRDefault="00664C95" w:rsidP="0008450F">
            <w:pPr>
              <w:pStyle w:val="BlockText"/>
            </w:pPr>
            <w:r w:rsidRPr="00097389">
              <w:t xml:space="preserve">If the Under Secretary for Benefits confirms that a false certification has been made, </w:t>
            </w:r>
            <w:r w:rsidR="0008450F">
              <w:t>IG will take any necessary steps to move forward with the investigation and/or litigation</w:t>
            </w:r>
            <w:r w:rsidR="00A66494" w:rsidRPr="00097389">
              <w:t>.</w:t>
            </w:r>
          </w:p>
        </w:tc>
      </w:tr>
      <w:bookmarkEnd w:id="82"/>
    </w:tbl>
    <w:p w:rsidR="00664C95" w:rsidRPr="00596FA1" w:rsidRDefault="00664C95" w:rsidP="00664C95">
      <w:pPr>
        <w:pStyle w:val="BlockLine"/>
        <w:ind w:left="1728"/>
      </w:pPr>
    </w:p>
    <w:p w:rsidR="0018101D" w:rsidRDefault="0018101D" w:rsidP="00F606FC">
      <w:pPr>
        <w:pStyle w:val="Heading4"/>
      </w:pPr>
      <w:bookmarkStart w:id="83" w:name="_fs_KgM979tFlkW62JnLz7UlOw"/>
    </w:p>
    <w:p w:rsidR="0018101D" w:rsidRDefault="0018101D" w:rsidP="00F606FC">
      <w:pPr>
        <w:pStyle w:val="Heading4"/>
      </w:pPr>
    </w:p>
    <w:p w:rsidR="0018101D" w:rsidRDefault="0018101D" w:rsidP="00F606FC">
      <w:pPr>
        <w:pStyle w:val="Heading4"/>
      </w:pPr>
    </w:p>
    <w:p w:rsidR="0018101D" w:rsidRDefault="0018101D" w:rsidP="00F606FC">
      <w:pPr>
        <w:pStyle w:val="Heading4"/>
      </w:pPr>
    </w:p>
    <w:p w:rsidR="0018101D" w:rsidRDefault="0018101D" w:rsidP="00F606FC">
      <w:pPr>
        <w:pStyle w:val="Heading4"/>
      </w:pPr>
    </w:p>
    <w:p w:rsidR="0018101D" w:rsidRDefault="0018101D" w:rsidP="00F606FC">
      <w:pPr>
        <w:pStyle w:val="Heading4"/>
      </w:pPr>
    </w:p>
    <w:p w:rsidR="00F606FC" w:rsidRPr="00596FA1" w:rsidRDefault="000B54A3" w:rsidP="00F606FC">
      <w:pPr>
        <w:pStyle w:val="Heading4"/>
      </w:pPr>
      <w:r w:rsidRPr="00596FA1">
        <w:lastRenderedPageBreak/>
        <w:t>11. Withdrawal of Lender Appraisal Processing Program</w:t>
      </w:r>
      <w:bookmarkEnd w:id="83"/>
      <w:r w:rsidR="004C4BF8">
        <w:t xml:space="preserve"> Authority</w:t>
      </w:r>
    </w:p>
    <w:p w:rsidR="00F606FC" w:rsidRPr="00596FA1" w:rsidRDefault="00F606FC" w:rsidP="00F606FC">
      <w:pPr>
        <w:pStyle w:val="BlockLine"/>
        <w:numPr>
          <w:ilvl w:val="0"/>
          <w:numId w:val="32"/>
        </w:numPr>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84" w:name="_fs_krGu4qF6Ey7ZFMFiiLx5w" w:colFirst="0" w:colLast="0"/>
            <w:r w:rsidRPr="00596FA1">
              <w:rPr>
                <w:sz w:val="24"/>
                <w:szCs w:val="24"/>
              </w:rPr>
              <w:t>Change Date</w:t>
            </w:r>
          </w:p>
        </w:tc>
        <w:tc>
          <w:tcPr>
            <w:tcW w:w="7916" w:type="dxa"/>
            <w:shd w:val="clear" w:color="auto" w:fill="auto"/>
          </w:tcPr>
          <w:p w:rsidR="001660CE" w:rsidRPr="00596FA1" w:rsidRDefault="002E3F8B" w:rsidP="001660CE">
            <w:pPr>
              <w:pStyle w:val="BlockText"/>
            </w:pPr>
            <w:r>
              <w:t>March 10</w:t>
            </w:r>
            <w:r w:rsidR="005C271C">
              <w:t>,</w:t>
            </w:r>
            <w:r w:rsidR="00CA3DAE">
              <w:t xml:space="preserve"> 2020</w:t>
            </w:r>
            <w:r w:rsidR="001660CE" w:rsidRPr="00596FA1">
              <w:t xml:space="preserve">, Change </w:t>
            </w:r>
            <w:r w:rsidR="006861B4">
              <w:t>6</w:t>
            </w:r>
          </w:p>
          <w:p w:rsidR="001660CE" w:rsidRPr="00596FA1" w:rsidRDefault="00CA3DAE" w:rsidP="001660CE">
            <w:pPr>
              <w:pStyle w:val="BulletText1"/>
              <w:rPr>
                <w:szCs w:val="24"/>
              </w:rPr>
            </w:pPr>
            <w:r w:rsidRPr="00596FA1">
              <w:t xml:space="preserve">This section has been updated </w:t>
            </w:r>
            <w:r>
              <w:t xml:space="preserve">to remove RLC Director and replace with CO. </w:t>
            </w:r>
          </w:p>
        </w:tc>
      </w:tr>
      <w:bookmarkEnd w:id="84"/>
    </w:tbl>
    <w:p w:rsidR="001660CE" w:rsidRPr="00596FA1" w:rsidRDefault="001660CE" w:rsidP="001660CE">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0B54A3" w:rsidRPr="00596FA1" w:rsidTr="007349FD">
        <w:tc>
          <w:tcPr>
            <w:tcW w:w="1728" w:type="dxa"/>
            <w:shd w:val="clear" w:color="auto" w:fill="auto"/>
          </w:tcPr>
          <w:p w:rsidR="000B54A3" w:rsidRPr="00596FA1" w:rsidRDefault="000B54A3" w:rsidP="007349FD">
            <w:pPr>
              <w:pStyle w:val="Heading5"/>
              <w:rPr>
                <w:sz w:val="24"/>
                <w:szCs w:val="24"/>
              </w:rPr>
            </w:pPr>
            <w:bookmarkStart w:id="85" w:name="_fs_a9pnkHRlbFkWKQpGQjIWGhA" w:colFirst="0" w:colLast="0"/>
            <w:r w:rsidRPr="00596FA1">
              <w:rPr>
                <w:sz w:val="24"/>
                <w:szCs w:val="24"/>
              </w:rPr>
              <w:t>a. Authority</w:t>
            </w:r>
          </w:p>
        </w:tc>
        <w:tc>
          <w:tcPr>
            <w:tcW w:w="7916" w:type="dxa"/>
            <w:shd w:val="clear" w:color="auto" w:fill="auto"/>
          </w:tcPr>
          <w:p w:rsidR="000B54A3" w:rsidRPr="00596FA1" w:rsidRDefault="000B54A3" w:rsidP="000B54A3">
            <w:pPr>
              <w:pStyle w:val="BlockText"/>
            </w:pPr>
            <w:r w:rsidRPr="00596FA1">
              <w:t>The Loan Guaranty Officer (LGO) is authorized to withdraw the special privilege of L</w:t>
            </w:r>
            <w:r w:rsidR="00EC7779">
              <w:t xml:space="preserve">ender </w:t>
            </w:r>
            <w:r w:rsidRPr="00596FA1">
              <w:t>A</w:t>
            </w:r>
            <w:r w:rsidR="00EC7779">
              <w:t xml:space="preserve">ppraisal </w:t>
            </w:r>
            <w:r w:rsidRPr="00596FA1">
              <w:t>P</w:t>
            </w:r>
            <w:r w:rsidR="00EC7779">
              <w:t xml:space="preserve">rocessing </w:t>
            </w:r>
            <w:r w:rsidRPr="00596FA1">
              <w:t>P</w:t>
            </w:r>
            <w:r w:rsidR="00EC7779">
              <w:t>rogram</w:t>
            </w:r>
            <w:r w:rsidRPr="00596FA1">
              <w:t xml:space="preserve"> </w:t>
            </w:r>
            <w:r w:rsidR="00EC7779">
              <w:t xml:space="preserve">(LAPP) </w:t>
            </w:r>
            <w:r w:rsidRPr="00596FA1">
              <w:t xml:space="preserve">authority: </w:t>
            </w:r>
          </w:p>
          <w:p w:rsidR="000B54A3" w:rsidRPr="00596FA1" w:rsidRDefault="000B54A3" w:rsidP="000B54A3">
            <w:pPr>
              <w:pStyle w:val="BlockText"/>
              <w:numPr>
                <w:ilvl w:val="0"/>
                <w:numId w:val="29"/>
              </w:numPr>
            </w:pPr>
            <w:r w:rsidRPr="00596FA1">
              <w:t>When proper cause exists,</w:t>
            </w:r>
          </w:p>
          <w:p w:rsidR="000B54A3" w:rsidRPr="00596FA1" w:rsidRDefault="000B54A3" w:rsidP="000B54A3">
            <w:pPr>
              <w:pStyle w:val="BlockText"/>
              <w:numPr>
                <w:ilvl w:val="0"/>
                <w:numId w:val="29"/>
              </w:numPr>
            </w:pPr>
            <w:r w:rsidRPr="00596FA1">
              <w:t xml:space="preserve">For an indefinite or specified period of time, and </w:t>
            </w:r>
          </w:p>
          <w:p w:rsidR="000B54A3" w:rsidRPr="00596FA1" w:rsidRDefault="000B54A3" w:rsidP="000B54A3">
            <w:pPr>
              <w:pStyle w:val="BlockText"/>
              <w:numPr>
                <w:ilvl w:val="0"/>
                <w:numId w:val="29"/>
              </w:numPr>
            </w:pPr>
            <w:r w:rsidRPr="00596FA1">
              <w:t>After consultation with CO.</w:t>
            </w:r>
          </w:p>
        </w:tc>
      </w:tr>
      <w:bookmarkEnd w:id="85"/>
    </w:tbl>
    <w:p w:rsidR="000B54A3" w:rsidRPr="00596FA1" w:rsidRDefault="000B54A3" w:rsidP="000B54A3">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0B54A3" w:rsidRPr="00596FA1" w:rsidTr="000B54A3">
        <w:tc>
          <w:tcPr>
            <w:tcW w:w="1728" w:type="dxa"/>
            <w:shd w:val="clear" w:color="auto" w:fill="auto"/>
          </w:tcPr>
          <w:p w:rsidR="000B54A3" w:rsidRPr="00596FA1" w:rsidRDefault="000B54A3" w:rsidP="000B54A3">
            <w:pPr>
              <w:pStyle w:val="Heading5"/>
              <w:rPr>
                <w:sz w:val="24"/>
                <w:szCs w:val="24"/>
              </w:rPr>
            </w:pPr>
            <w:bookmarkStart w:id="86" w:name="_fs_tom73NMHkeK8uy5SZANjQ" w:colFirst="0" w:colLast="0"/>
            <w:r w:rsidRPr="00596FA1">
              <w:rPr>
                <w:sz w:val="24"/>
                <w:szCs w:val="24"/>
              </w:rPr>
              <w:t>b. Procedures</w:t>
            </w:r>
          </w:p>
        </w:tc>
        <w:tc>
          <w:tcPr>
            <w:tcW w:w="7916" w:type="dxa"/>
            <w:shd w:val="clear" w:color="auto" w:fill="auto"/>
          </w:tcPr>
          <w:p w:rsidR="000B54A3" w:rsidRPr="00596FA1" w:rsidRDefault="000B54A3" w:rsidP="000B54A3">
            <w:pPr>
              <w:pStyle w:val="BlockText"/>
            </w:pPr>
            <w:r w:rsidRPr="00596FA1">
              <w:t xml:space="preserve">Be familiar with the regulations at </w:t>
            </w:r>
            <w:hyperlink r:id="rId27" w:history="1">
              <w:r w:rsidRPr="00FE76D9">
                <w:rPr>
                  <w:rStyle w:val="Hyperlink"/>
                  <w:u w:val="none"/>
                </w:rPr>
                <w:t>38 C</w:t>
              </w:r>
              <w:r w:rsidR="00EC7779" w:rsidRPr="00FE76D9">
                <w:rPr>
                  <w:rStyle w:val="Hyperlink"/>
                  <w:u w:val="none"/>
                </w:rPr>
                <w:t>.</w:t>
              </w:r>
              <w:r w:rsidRPr="00FE76D9">
                <w:rPr>
                  <w:rStyle w:val="Hyperlink"/>
                  <w:u w:val="none"/>
                </w:rPr>
                <w:t>F</w:t>
              </w:r>
              <w:r w:rsidR="00EC7779" w:rsidRPr="00FE76D9">
                <w:rPr>
                  <w:rStyle w:val="Hyperlink"/>
                  <w:u w:val="none"/>
                </w:rPr>
                <w:t>.</w:t>
              </w:r>
              <w:r w:rsidRPr="00FE76D9">
                <w:rPr>
                  <w:rStyle w:val="Hyperlink"/>
                  <w:u w:val="none"/>
                </w:rPr>
                <w:t>R</w:t>
              </w:r>
              <w:r w:rsidR="00EC7779" w:rsidRPr="00FE76D9">
                <w:rPr>
                  <w:rStyle w:val="Hyperlink"/>
                  <w:u w:val="none"/>
                </w:rPr>
                <w:t>.</w:t>
              </w:r>
              <w:r w:rsidRPr="00FE76D9">
                <w:rPr>
                  <w:rStyle w:val="Hyperlink"/>
                  <w:u w:val="none"/>
                </w:rPr>
                <w:t xml:space="preserve"> 36.4347</w:t>
              </w:r>
            </w:hyperlink>
            <w:r w:rsidRPr="00FE76D9">
              <w:t xml:space="preserve"> and the </w:t>
            </w:r>
            <w:hyperlink r:id="rId28" w:history="1">
              <w:r w:rsidRPr="00FE76D9">
                <w:rPr>
                  <w:rStyle w:val="Hyperlink"/>
                  <w:u w:val="none"/>
                </w:rPr>
                <w:t>VA Lender</w:t>
              </w:r>
              <w:r w:rsidR="004C4BF8" w:rsidRPr="00FE76D9">
                <w:rPr>
                  <w:rStyle w:val="Hyperlink"/>
                  <w:u w:val="none"/>
                </w:rPr>
                <w:t>’</w:t>
              </w:r>
              <w:r w:rsidRPr="00FE76D9">
                <w:rPr>
                  <w:rStyle w:val="Hyperlink"/>
                  <w:u w:val="none"/>
                </w:rPr>
                <w:t>s Handbook</w:t>
              </w:r>
            </w:hyperlink>
            <w:r w:rsidRPr="00FE76D9">
              <w:t>.</w:t>
            </w:r>
          </w:p>
          <w:p w:rsidR="000B54A3" w:rsidRPr="00596FA1" w:rsidRDefault="000B54A3" w:rsidP="000B54A3">
            <w:pPr>
              <w:pStyle w:val="BlockText"/>
            </w:pPr>
          </w:p>
          <w:p w:rsidR="000B54A3" w:rsidRPr="00596FA1" w:rsidRDefault="000B54A3" w:rsidP="000B54A3">
            <w:pPr>
              <w:pStyle w:val="BlockText"/>
            </w:pPr>
            <w:r w:rsidRPr="00596FA1">
              <w:t>Provide 30</w:t>
            </w:r>
            <w:r w:rsidR="00536D6E">
              <w:t>-calendar</w:t>
            </w:r>
            <w:r w:rsidRPr="00596FA1">
              <w:t xml:space="preserve"> days written notice of intent to withdraw.</w:t>
            </w:r>
          </w:p>
          <w:p w:rsidR="000B54A3" w:rsidRPr="00596FA1" w:rsidRDefault="000B54A3" w:rsidP="000B54A3">
            <w:pPr>
              <w:pStyle w:val="BlockText"/>
            </w:pPr>
          </w:p>
          <w:p w:rsidR="000B54A3" w:rsidRPr="00596FA1" w:rsidRDefault="000B54A3" w:rsidP="000B54A3">
            <w:pPr>
              <w:pStyle w:val="BlockText"/>
            </w:pPr>
            <w:r w:rsidRPr="00596FA1">
              <w:t>The lender has 15</w:t>
            </w:r>
            <w:r w:rsidR="00536D6E">
              <w:t>-calendar</w:t>
            </w:r>
            <w:r w:rsidRPr="00596FA1">
              <w:t xml:space="preserve"> days from receipt of the notice to submit information to the LGO in opposition to the withdrawal.  </w:t>
            </w:r>
          </w:p>
          <w:p w:rsidR="000B54A3" w:rsidRPr="00596FA1" w:rsidRDefault="000B54A3" w:rsidP="000B54A3">
            <w:pPr>
              <w:pStyle w:val="BlockText"/>
            </w:pPr>
            <w:r w:rsidRPr="00596FA1">
              <w:t xml:space="preserve"> </w:t>
            </w:r>
          </w:p>
          <w:p w:rsidR="000B54A3" w:rsidRPr="00596FA1" w:rsidRDefault="000B54A3" w:rsidP="000B54A3">
            <w:pPr>
              <w:pStyle w:val="BlockText"/>
            </w:pPr>
            <w:r w:rsidRPr="00596FA1">
              <w:t xml:space="preserve">Although there is no right to a formal hearing at this stage of processing, the LGO will review the lender's submission and make a recommendation to the </w:t>
            </w:r>
            <w:r w:rsidR="00065E7A">
              <w:t>CO</w:t>
            </w:r>
            <w:r w:rsidRPr="00596FA1">
              <w:t xml:space="preserve"> to sustain, modify, or rescind withdrawal.</w:t>
            </w:r>
          </w:p>
          <w:p w:rsidR="000B54A3" w:rsidRPr="00596FA1" w:rsidRDefault="000B54A3" w:rsidP="000B54A3">
            <w:pPr>
              <w:pStyle w:val="BlockText"/>
            </w:pPr>
          </w:p>
          <w:p w:rsidR="000B54A3" w:rsidRPr="00596FA1" w:rsidRDefault="000B54A3" w:rsidP="000B54A3">
            <w:pPr>
              <w:pStyle w:val="BlockText"/>
            </w:pPr>
            <w:r w:rsidRPr="00596FA1">
              <w:t>Provide the lender a written decision with the right to appeal to the Under Secretary for Benefits.</w:t>
            </w:r>
          </w:p>
          <w:p w:rsidR="000B54A3" w:rsidRPr="00596FA1" w:rsidRDefault="000B54A3" w:rsidP="000B54A3">
            <w:pPr>
              <w:pStyle w:val="BlockText"/>
            </w:pPr>
          </w:p>
          <w:p w:rsidR="000B54A3" w:rsidRPr="00596FA1" w:rsidRDefault="000B54A3" w:rsidP="00536D6E">
            <w:pPr>
              <w:pStyle w:val="BlockText"/>
            </w:pPr>
            <w:r w:rsidRPr="00596FA1">
              <w:t>If the lender's submission raises a dispute over facts material to the withdrawal, the lender will be afforded the opportunity for a hearing.</w:t>
            </w:r>
            <w:r w:rsidR="00536D6E">
              <w:t xml:space="preserve"> </w:t>
            </w:r>
            <w:r w:rsidRPr="00596FA1">
              <w:t xml:space="preserve"> A hearing officer or panel will be appointed by the Under Secretary for Benefits.</w:t>
            </w:r>
            <w:r w:rsidR="00536D6E">
              <w:t xml:space="preserve"> </w:t>
            </w:r>
            <w:r w:rsidRPr="00596FA1">
              <w:t xml:space="preserve"> Hearing procedures set forth in </w:t>
            </w:r>
            <w:r w:rsidR="00536D6E">
              <w:t xml:space="preserve">Topic 4 in this chapter </w:t>
            </w:r>
            <w:r w:rsidRPr="00596FA1">
              <w:t>may be generally followed, as appropriate.</w:t>
            </w:r>
          </w:p>
        </w:tc>
      </w:tr>
      <w:bookmarkEnd w:id="86"/>
    </w:tbl>
    <w:p w:rsidR="000B54A3" w:rsidRPr="00596FA1" w:rsidRDefault="000B54A3" w:rsidP="000B54A3">
      <w:pPr>
        <w:pStyle w:val="BlockLine"/>
        <w:ind w:left="1728"/>
      </w:pPr>
    </w:p>
    <w:p w:rsidR="000B54A3" w:rsidRPr="00596FA1" w:rsidRDefault="000B54A3" w:rsidP="000B54A3">
      <w:r w:rsidRPr="00596FA1">
        <w:br w:type="page"/>
      </w:r>
    </w:p>
    <w:p w:rsidR="000B54A3" w:rsidRPr="00596FA1" w:rsidRDefault="004C4BF8" w:rsidP="000B54A3">
      <w:pPr>
        <w:pStyle w:val="Heading4"/>
      </w:pPr>
      <w:bookmarkStart w:id="87" w:name="_fs_PE0XEyXRcUmhgQHrlJeoPQ"/>
      <w:r>
        <w:lastRenderedPageBreak/>
        <w:t xml:space="preserve">12. Sanctions Based </w:t>
      </w:r>
      <w:r w:rsidR="006C7077" w:rsidRPr="00596FA1">
        <w:t>on Unfair Contract Provisions or Marketing Practices</w:t>
      </w:r>
    </w:p>
    <w:bookmarkEnd w:id="87"/>
    <w:p w:rsidR="000B54A3" w:rsidRPr="00596FA1" w:rsidRDefault="000B54A3" w:rsidP="000B54A3">
      <w:pPr>
        <w:pStyle w:val="BlockLine"/>
        <w:ind w:left="1728"/>
      </w:pPr>
    </w:p>
    <w:tbl>
      <w:tblPr>
        <w:tblW w:w="9644" w:type="dxa"/>
        <w:tblLayout w:type="fixed"/>
        <w:tblLook w:val="0000" w:firstRow="0" w:lastRow="0" w:firstColumn="0" w:lastColumn="0" w:noHBand="0" w:noVBand="0"/>
      </w:tblPr>
      <w:tblGrid>
        <w:gridCol w:w="1728"/>
        <w:gridCol w:w="7916"/>
      </w:tblGrid>
      <w:tr w:rsidR="001660CE" w:rsidRPr="00596FA1" w:rsidTr="001660CE">
        <w:tc>
          <w:tcPr>
            <w:tcW w:w="1728" w:type="dxa"/>
            <w:shd w:val="clear" w:color="auto" w:fill="auto"/>
          </w:tcPr>
          <w:p w:rsidR="001660CE" w:rsidRPr="00596FA1" w:rsidRDefault="001660CE" w:rsidP="001660CE">
            <w:pPr>
              <w:pStyle w:val="Heading5"/>
              <w:rPr>
                <w:sz w:val="24"/>
                <w:szCs w:val="24"/>
              </w:rPr>
            </w:pPr>
            <w:bookmarkStart w:id="88" w:name="_fs_a9G1v89TON0WXPQPocnFGvA" w:colFirst="0" w:colLast="0"/>
            <w:r w:rsidRPr="00596FA1">
              <w:rPr>
                <w:sz w:val="24"/>
                <w:szCs w:val="24"/>
              </w:rPr>
              <w:t>Change Date</w:t>
            </w:r>
          </w:p>
        </w:tc>
        <w:tc>
          <w:tcPr>
            <w:tcW w:w="7916" w:type="dxa"/>
            <w:shd w:val="clear" w:color="auto" w:fill="auto"/>
          </w:tcPr>
          <w:p w:rsidR="001660CE" w:rsidRPr="00596FA1" w:rsidRDefault="000A778B" w:rsidP="001660CE">
            <w:pPr>
              <w:pStyle w:val="BlockText"/>
            </w:pPr>
            <w:r>
              <w:t>May 23, 2017</w:t>
            </w:r>
            <w:r w:rsidR="001660CE" w:rsidRPr="00596FA1">
              <w:t>, Change 5</w:t>
            </w:r>
          </w:p>
          <w:p w:rsidR="001660CE" w:rsidRPr="00596FA1" w:rsidRDefault="001660CE" w:rsidP="001660CE">
            <w:pPr>
              <w:pStyle w:val="BulletText1"/>
              <w:rPr>
                <w:szCs w:val="24"/>
              </w:rPr>
            </w:pPr>
            <w:r w:rsidRPr="00596FA1">
              <w:rPr>
                <w:szCs w:val="24"/>
              </w:rPr>
              <w:t>This section has been updated in its entirety.</w:t>
            </w:r>
          </w:p>
        </w:tc>
      </w:tr>
      <w:bookmarkEnd w:id="88"/>
    </w:tbl>
    <w:p w:rsidR="001660CE" w:rsidRPr="00596FA1" w:rsidRDefault="001660CE" w:rsidP="001660CE">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0B54A3" w:rsidRPr="00596FA1" w:rsidTr="007349FD">
        <w:tc>
          <w:tcPr>
            <w:tcW w:w="1728" w:type="dxa"/>
            <w:shd w:val="clear" w:color="auto" w:fill="auto"/>
          </w:tcPr>
          <w:p w:rsidR="000B54A3" w:rsidRPr="00596FA1" w:rsidRDefault="006C7077" w:rsidP="007349FD">
            <w:pPr>
              <w:pStyle w:val="Heading5"/>
              <w:rPr>
                <w:sz w:val="24"/>
                <w:szCs w:val="24"/>
              </w:rPr>
            </w:pPr>
            <w:bookmarkStart w:id="89" w:name="_fs_cAOahnIKTUGAEKB5ggLRQ" w:colFirst="0" w:colLast="0"/>
            <w:r w:rsidRPr="00596FA1">
              <w:rPr>
                <w:sz w:val="24"/>
                <w:szCs w:val="24"/>
              </w:rPr>
              <w:t>a. Sanctions Available</w:t>
            </w:r>
          </w:p>
        </w:tc>
        <w:tc>
          <w:tcPr>
            <w:tcW w:w="7916" w:type="dxa"/>
            <w:shd w:val="clear" w:color="auto" w:fill="auto"/>
          </w:tcPr>
          <w:p w:rsidR="006C7077" w:rsidRPr="00596FA1" w:rsidRDefault="006C7077" w:rsidP="006C7077">
            <w:pPr>
              <w:pStyle w:val="BlockText"/>
            </w:pPr>
            <w:r w:rsidRPr="00596FA1">
              <w:t>VA may refuse to appraise property for VA-guaranteed financing (i.e., impose sanctions) if the parties in interest are identified with previous sales involving VA-guaranteed financing and the contract of sale or methods or practices pursued in the marketing of such properties were unfair, unethical, or prejudicial to the Veteran</w:t>
            </w:r>
            <w:r w:rsidR="004C4BF8">
              <w:t xml:space="preserve"> </w:t>
            </w:r>
            <w:r w:rsidRPr="00596FA1">
              <w:t>purchasers.</w:t>
            </w:r>
          </w:p>
          <w:p w:rsidR="006C7077" w:rsidRPr="00596FA1" w:rsidRDefault="006C7077" w:rsidP="006C7077">
            <w:pPr>
              <w:pStyle w:val="BlockText"/>
            </w:pPr>
          </w:p>
          <w:p w:rsidR="006C7077" w:rsidRPr="00596FA1" w:rsidRDefault="006C7077" w:rsidP="006C7077">
            <w:pPr>
              <w:pStyle w:val="BlockText"/>
            </w:pPr>
            <w:r w:rsidRPr="00596FA1">
              <w:t>Whenever appropriate, provide a reasonable opportunity for the builder or other program participant to correct the problem(s) prior to imposing sanctions.</w:t>
            </w:r>
          </w:p>
          <w:p w:rsidR="006C7077" w:rsidRPr="00596FA1" w:rsidRDefault="006C7077" w:rsidP="006C7077">
            <w:pPr>
              <w:pStyle w:val="BlockText"/>
            </w:pPr>
          </w:p>
          <w:p w:rsidR="006C7077" w:rsidRPr="00596FA1" w:rsidRDefault="006C7077" w:rsidP="006C7077">
            <w:pPr>
              <w:pStyle w:val="BlockText"/>
            </w:pPr>
            <w:r w:rsidRPr="00596FA1">
              <w:t xml:space="preserve">Impose or recommend debarment, suspension, or an LDP (subject to their specific rules and limitations) where there has been a general or </w:t>
            </w:r>
            <w:r w:rsidR="00132C6B">
              <w:t>continued</w:t>
            </w:r>
            <w:r w:rsidRPr="00596FA1">
              <w:t xml:space="preserve"> employment of unfair contractual practices or sales methods accompanied by a disregard for the consequences to the purchasers.</w:t>
            </w:r>
          </w:p>
          <w:p w:rsidR="006C7077" w:rsidRPr="00596FA1" w:rsidRDefault="006C7077" w:rsidP="006C7077">
            <w:pPr>
              <w:pStyle w:val="BlockText"/>
            </w:pPr>
          </w:p>
          <w:p w:rsidR="000B54A3" w:rsidRPr="00596FA1" w:rsidRDefault="006C7077" w:rsidP="006C7077">
            <w:pPr>
              <w:pStyle w:val="BlockText"/>
            </w:pPr>
            <w:r w:rsidRPr="00596FA1">
              <w:t>These sanctions may also be appropriate where special factors such as an attempt to defraud VA, the Veteran, or the lender, or a substantial financial injury to the Veteran, which the seller has not remedied, accompany an unfair contractual feature or sales method.</w:t>
            </w:r>
          </w:p>
        </w:tc>
      </w:tr>
      <w:bookmarkEnd w:id="89"/>
    </w:tbl>
    <w:p w:rsidR="000B54A3" w:rsidRPr="00596FA1" w:rsidRDefault="000B54A3" w:rsidP="000B54A3">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6C7077" w:rsidRPr="00596FA1" w:rsidTr="006C7077">
        <w:tc>
          <w:tcPr>
            <w:tcW w:w="1728" w:type="dxa"/>
            <w:shd w:val="clear" w:color="auto" w:fill="auto"/>
          </w:tcPr>
          <w:p w:rsidR="006C7077" w:rsidRPr="00596FA1" w:rsidRDefault="006C7077" w:rsidP="006C7077">
            <w:pPr>
              <w:pStyle w:val="Heading5"/>
              <w:rPr>
                <w:sz w:val="24"/>
                <w:szCs w:val="24"/>
              </w:rPr>
            </w:pPr>
            <w:bookmarkStart w:id="90" w:name="_fs_GCz0bMwtUGJkPZxsZduMw" w:colFirst="0" w:colLast="0"/>
            <w:r w:rsidRPr="00596FA1">
              <w:rPr>
                <w:sz w:val="24"/>
                <w:szCs w:val="24"/>
              </w:rPr>
              <w:t>b. Review of Sales Contracts</w:t>
            </w:r>
          </w:p>
        </w:tc>
        <w:tc>
          <w:tcPr>
            <w:tcW w:w="7916" w:type="dxa"/>
            <w:shd w:val="clear" w:color="auto" w:fill="auto"/>
          </w:tcPr>
          <w:p w:rsidR="006C7077" w:rsidRPr="00596FA1" w:rsidRDefault="006C7077" w:rsidP="006C7077">
            <w:pPr>
              <w:pStyle w:val="BlockText"/>
            </w:pPr>
            <w:r w:rsidRPr="00596FA1">
              <w:t>Lenders are required to review the provisions of each sales contract or purchase agreement on a proposed construction case and determine whether it is acceptable and does not contain unfair contractual provisions.  The closing of the loan denotes the lender has determined the contract is acceptable.</w:t>
            </w:r>
          </w:p>
        </w:tc>
      </w:tr>
    </w:tbl>
    <w:bookmarkEnd w:id="90"/>
    <w:p w:rsidR="006C7077" w:rsidRPr="00596FA1" w:rsidRDefault="00132C6B" w:rsidP="006C7077">
      <w:pPr>
        <w:pStyle w:val="BlockLine"/>
        <w:ind w:left="1728"/>
      </w:pPr>
      <w:r>
        <w:t>Continued</w:t>
      </w:r>
      <w:r w:rsidR="006C7077" w:rsidRPr="00596FA1">
        <w:t xml:space="preserve"> on next page</w:t>
      </w:r>
    </w:p>
    <w:p w:rsidR="006C7077" w:rsidRPr="00596FA1" w:rsidRDefault="006C7077">
      <w:r w:rsidRPr="00596FA1">
        <w:br w:type="page"/>
      </w:r>
    </w:p>
    <w:p w:rsidR="006C7077" w:rsidRPr="00596FA1" w:rsidRDefault="002E3F8B" w:rsidP="006C7077">
      <w:pPr>
        <w:pStyle w:val="MapTitleContinued"/>
        <w:rPr>
          <w:b w:val="0"/>
          <w:sz w:val="24"/>
        </w:rPr>
      </w:pPr>
      <w:fldSimple w:instr="STYLEREF  &quot;Map Title&quot;  \* MERGEFORMAT ">
        <w:r w:rsidR="003E3DAA" w:rsidRPr="003E3DAA">
          <w:rPr>
            <w:bCs/>
            <w:noProof/>
          </w:rPr>
          <w:t>12. Sanctions Based on Unfair Contract</w:t>
        </w:r>
        <w:r w:rsidR="003E3DAA">
          <w:rPr>
            <w:noProof/>
          </w:rPr>
          <w:t xml:space="preserve"> Provisions or Marketing Practices</w:t>
        </w:r>
      </w:fldSimple>
      <w:r w:rsidR="006C7077" w:rsidRPr="00596FA1">
        <w:rPr>
          <w:sz w:val="24"/>
        </w:rPr>
        <w:t xml:space="preserve">, </w:t>
      </w:r>
      <w:r w:rsidR="00132C6B">
        <w:rPr>
          <w:b w:val="0"/>
          <w:sz w:val="24"/>
        </w:rPr>
        <w:t>Continued</w:t>
      </w:r>
    </w:p>
    <w:p w:rsidR="006C7077" w:rsidRPr="00596FA1" w:rsidRDefault="006C7077" w:rsidP="006C7077">
      <w:pPr>
        <w:pStyle w:val="BlockLine"/>
        <w:ind w:left="1728"/>
      </w:pPr>
    </w:p>
    <w:tbl>
      <w:tblPr>
        <w:tblW w:w="9644" w:type="dxa"/>
        <w:tblLayout w:type="fixed"/>
        <w:tblLook w:val="0000" w:firstRow="0" w:lastRow="0" w:firstColumn="0" w:lastColumn="0" w:noHBand="0" w:noVBand="0"/>
      </w:tblPr>
      <w:tblGrid>
        <w:gridCol w:w="1728"/>
        <w:gridCol w:w="7916"/>
      </w:tblGrid>
      <w:tr w:rsidR="006C7077" w:rsidRPr="00596FA1" w:rsidTr="006C7077">
        <w:tc>
          <w:tcPr>
            <w:tcW w:w="1728" w:type="dxa"/>
            <w:shd w:val="clear" w:color="auto" w:fill="auto"/>
          </w:tcPr>
          <w:p w:rsidR="006C7077" w:rsidRPr="00596FA1" w:rsidRDefault="006C7077" w:rsidP="006C7077">
            <w:pPr>
              <w:pStyle w:val="Heading5"/>
              <w:rPr>
                <w:sz w:val="24"/>
                <w:szCs w:val="24"/>
              </w:rPr>
            </w:pPr>
            <w:bookmarkStart w:id="91" w:name="_fs_ADzToevqkqY0sUjh41jTA" w:colFirst="0" w:colLast="0"/>
            <w:r w:rsidRPr="00596FA1">
              <w:rPr>
                <w:sz w:val="24"/>
                <w:szCs w:val="24"/>
              </w:rPr>
              <w:t>c. Examples of Unfair Contract Provisions or Features</w:t>
            </w:r>
          </w:p>
        </w:tc>
        <w:tc>
          <w:tcPr>
            <w:tcW w:w="7916" w:type="dxa"/>
            <w:shd w:val="clear" w:color="auto" w:fill="auto"/>
          </w:tcPr>
          <w:p w:rsidR="006C7077" w:rsidRPr="00596FA1" w:rsidRDefault="00B27CEB" w:rsidP="006C7077">
            <w:pPr>
              <w:pStyle w:val="BlockText"/>
            </w:pPr>
            <w:r w:rsidRPr="00596FA1">
              <w:t>Unfair contract provisions or features include, but are not limited to, the following:</w:t>
            </w:r>
          </w:p>
          <w:p w:rsidR="00B27CEB" w:rsidRPr="00596FA1" w:rsidRDefault="00B27CEB" w:rsidP="006C7077">
            <w:pPr>
              <w:pStyle w:val="BlockText"/>
            </w:pPr>
          </w:p>
          <w:tbl>
            <w:tblPr>
              <w:tblW w:w="5000" w:type="pct"/>
              <w:tblLayout w:type="fixed"/>
              <w:tblLook w:val="0000" w:firstRow="0" w:lastRow="0" w:firstColumn="0" w:lastColumn="0" w:noHBand="0" w:noVBand="0"/>
            </w:tblPr>
            <w:tblGrid>
              <w:gridCol w:w="1147"/>
              <w:gridCol w:w="6543"/>
            </w:tblGrid>
            <w:tr w:rsidR="00B27CEB" w:rsidRPr="00596FA1" w:rsidTr="00B27CEB">
              <w:tc>
                <w:tcPr>
                  <w:tcW w:w="746" w:type="pct"/>
                  <w:tcBorders>
                    <w:top w:val="single" w:sz="4" w:space="0" w:color="auto"/>
                    <w:left w:val="single" w:sz="4" w:space="0" w:color="auto"/>
                    <w:bottom w:val="single" w:sz="4" w:space="0" w:color="auto"/>
                    <w:right w:val="single" w:sz="4" w:space="0" w:color="auto"/>
                  </w:tcBorders>
                  <w:shd w:val="clear" w:color="auto" w:fill="auto"/>
                </w:tcPr>
                <w:p w:rsidR="00B27CEB" w:rsidRPr="00596FA1" w:rsidRDefault="00B27CEB" w:rsidP="00B27CEB">
                  <w:pPr>
                    <w:pStyle w:val="TableHeaderText"/>
                    <w:rPr>
                      <w:szCs w:val="24"/>
                    </w:rPr>
                  </w:pPr>
                  <w:bookmarkStart w:id="92" w:name="_fs_QFtIfLbAyky685TmYcP0lw_2_4_0" w:colFirst="0" w:colLast="0"/>
                  <w:r w:rsidRPr="00596FA1">
                    <w:rPr>
                      <w:szCs w:val="24"/>
                    </w:rPr>
                    <w:t>Example</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B27CEB" w:rsidRPr="00596FA1" w:rsidRDefault="00B27CEB" w:rsidP="00B27CEB">
                  <w:pPr>
                    <w:pStyle w:val="TableHeaderText"/>
                    <w:rPr>
                      <w:szCs w:val="24"/>
                    </w:rPr>
                  </w:pPr>
                  <w:r w:rsidRPr="00596FA1">
                    <w:rPr>
                      <w:szCs w:val="24"/>
                    </w:rPr>
                    <w:t>Unfair Contract Provisions or Features</w:t>
                  </w:r>
                </w:p>
              </w:tc>
            </w:tr>
            <w:bookmarkEnd w:id="92"/>
            <w:tr w:rsidR="00B27CEB" w:rsidRPr="00596FA1" w:rsidTr="00B27CEB">
              <w:tc>
                <w:tcPr>
                  <w:tcW w:w="746" w:type="pct"/>
                  <w:tcBorders>
                    <w:top w:val="single" w:sz="4" w:space="0" w:color="auto"/>
                    <w:left w:val="single" w:sz="4" w:space="0" w:color="auto"/>
                    <w:bottom w:val="single" w:sz="4" w:space="0" w:color="auto"/>
                    <w:right w:val="single" w:sz="4" w:space="0" w:color="auto"/>
                  </w:tcBorders>
                  <w:shd w:val="clear" w:color="auto" w:fill="auto"/>
                </w:tcPr>
                <w:p w:rsidR="00B27CEB" w:rsidRPr="00596FA1" w:rsidRDefault="00B27CEB" w:rsidP="00B27CEB">
                  <w:pPr>
                    <w:pStyle w:val="TableText"/>
                    <w:jc w:val="center"/>
                    <w:rPr>
                      <w:szCs w:val="24"/>
                    </w:rPr>
                  </w:pPr>
                  <w:r w:rsidRPr="00596FA1">
                    <w:rPr>
                      <w:szCs w:val="24"/>
                    </w:rPr>
                    <w:t>1</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B27CEB" w:rsidRPr="00596FA1" w:rsidRDefault="00B27CEB" w:rsidP="00B27CEB">
                  <w:pPr>
                    <w:pStyle w:val="TableText"/>
                    <w:rPr>
                      <w:szCs w:val="24"/>
                    </w:rPr>
                  </w:pPr>
                  <w:r w:rsidRPr="00596FA1">
                    <w:rPr>
                      <w:szCs w:val="24"/>
                    </w:rPr>
                    <w:t>Provisions allowing the downpayment or earnest money of the purchaser to be forfeited or retained as liquidated damages if the purchaser cannot obtain VA financing.</w:t>
                  </w:r>
                </w:p>
              </w:tc>
            </w:tr>
            <w:tr w:rsidR="00B27CEB" w:rsidRPr="00596FA1" w:rsidTr="00B27CEB">
              <w:tc>
                <w:tcPr>
                  <w:tcW w:w="746" w:type="pct"/>
                  <w:tcBorders>
                    <w:top w:val="single" w:sz="4" w:space="0" w:color="auto"/>
                    <w:left w:val="single" w:sz="4" w:space="0" w:color="auto"/>
                    <w:bottom w:val="single" w:sz="4" w:space="0" w:color="auto"/>
                    <w:right w:val="single" w:sz="4" w:space="0" w:color="auto"/>
                  </w:tcBorders>
                  <w:shd w:val="clear" w:color="auto" w:fill="auto"/>
                </w:tcPr>
                <w:p w:rsidR="00B27CEB" w:rsidRPr="00596FA1" w:rsidRDefault="00B27CEB" w:rsidP="00B27CEB">
                  <w:pPr>
                    <w:pStyle w:val="TableText"/>
                    <w:jc w:val="center"/>
                    <w:rPr>
                      <w:szCs w:val="24"/>
                    </w:rPr>
                  </w:pPr>
                  <w:r w:rsidRPr="00596FA1">
                    <w:rPr>
                      <w:szCs w:val="24"/>
                    </w:rPr>
                    <w:t>2</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B27CEB" w:rsidRPr="00596FA1" w:rsidRDefault="00B27CEB" w:rsidP="00B27CEB">
                  <w:pPr>
                    <w:pStyle w:val="TableText"/>
                    <w:rPr>
                      <w:szCs w:val="24"/>
                    </w:rPr>
                  </w:pPr>
                  <w:r w:rsidRPr="00596FA1">
                    <w:rPr>
                      <w:szCs w:val="24"/>
                    </w:rPr>
                    <w:t>Inclusion in a lump-sum contract of an "escalator clause" which obligates the purchaser to pay a higher price in the event of increased costs for labor, material, or other items prior to delivery of title</w:t>
                  </w:r>
                  <w:r w:rsidR="004C4BF8">
                    <w:rPr>
                      <w:szCs w:val="24"/>
                    </w:rPr>
                    <w:t>.</w:t>
                  </w:r>
                  <w:r w:rsidRPr="00596FA1">
                    <w:rPr>
                      <w:szCs w:val="24"/>
                    </w:rPr>
                    <w:t xml:space="preserve"> </w:t>
                  </w:r>
                </w:p>
                <w:p w:rsidR="00B27CEB" w:rsidRPr="00596FA1" w:rsidRDefault="00B27CEB" w:rsidP="00B27CEB">
                  <w:pPr>
                    <w:pStyle w:val="TableText"/>
                    <w:rPr>
                      <w:szCs w:val="24"/>
                    </w:rPr>
                  </w:pPr>
                </w:p>
                <w:p w:rsidR="00B27CEB" w:rsidRPr="00596FA1" w:rsidRDefault="00B27CEB" w:rsidP="0033447F">
                  <w:pPr>
                    <w:pStyle w:val="TableText"/>
                    <w:rPr>
                      <w:szCs w:val="24"/>
                    </w:rPr>
                  </w:pPr>
                  <w:r w:rsidRPr="00596FA1">
                    <w:rPr>
                      <w:szCs w:val="24"/>
                    </w:rPr>
                    <w:t>Unless accompanied by a provision which gives the</w:t>
                  </w:r>
                  <w:r w:rsidR="0033447F" w:rsidRPr="00596FA1">
                    <w:rPr>
                      <w:szCs w:val="24"/>
                    </w:rPr>
                    <w:t xml:space="preserve"> </w:t>
                  </w:r>
                  <w:r w:rsidRPr="00596FA1">
                    <w:rPr>
                      <w:szCs w:val="24"/>
                    </w:rPr>
                    <w:t>purchaser the option of canceling the contract and</w:t>
                  </w:r>
                  <w:r w:rsidR="0033447F" w:rsidRPr="00596FA1">
                    <w:rPr>
                      <w:szCs w:val="24"/>
                    </w:rPr>
                    <w:t xml:space="preserve"> </w:t>
                  </w:r>
                  <w:r w:rsidRPr="00596FA1">
                    <w:rPr>
                      <w:szCs w:val="24"/>
                    </w:rPr>
                    <w:t>obtaining a refund of the monies paid if the increased price</w:t>
                  </w:r>
                  <w:r w:rsidR="0033447F" w:rsidRPr="00596FA1">
                    <w:rPr>
                      <w:szCs w:val="24"/>
                    </w:rPr>
                    <w:t xml:space="preserve"> </w:t>
                  </w:r>
                  <w:r w:rsidRPr="00596FA1">
                    <w:rPr>
                      <w:szCs w:val="24"/>
                    </w:rPr>
                    <w:t>is not acceptable to the Veteran.</w:t>
                  </w:r>
                </w:p>
              </w:tc>
            </w:tr>
            <w:tr w:rsidR="00B27CEB" w:rsidRPr="00596FA1" w:rsidTr="00B27CEB">
              <w:tc>
                <w:tcPr>
                  <w:tcW w:w="746" w:type="pct"/>
                  <w:tcBorders>
                    <w:top w:val="single" w:sz="4" w:space="0" w:color="auto"/>
                    <w:left w:val="single" w:sz="4" w:space="0" w:color="auto"/>
                    <w:bottom w:val="single" w:sz="4" w:space="0" w:color="auto"/>
                    <w:right w:val="single" w:sz="4" w:space="0" w:color="auto"/>
                  </w:tcBorders>
                  <w:shd w:val="clear" w:color="auto" w:fill="auto"/>
                </w:tcPr>
                <w:p w:rsidR="00B27CEB" w:rsidRPr="00596FA1" w:rsidRDefault="0033447F" w:rsidP="00B27CEB">
                  <w:pPr>
                    <w:pStyle w:val="TableText"/>
                    <w:jc w:val="center"/>
                    <w:rPr>
                      <w:szCs w:val="24"/>
                    </w:rPr>
                  </w:pPr>
                  <w:r w:rsidRPr="00596FA1">
                    <w:rPr>
                      <w:szCs w:val="24"/>
                    </w:rPr>
                    <w:t>3</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33447F" w:rsidRPr="00596FA1" w:rsidRDefault="0033447F" w:rsidP="0033447F">
                  <w:pPr>
                    <w:pStyle w:val="TableText"/>
                    <w:rPr>
                      <w:szCs w:val="24"/>
                    </w:rPr>
                  </w:pPr>
                  <w:r w:rsidRPr="00596FA1">
                    <w:rPr>
                      <w:szCs w:val="24"/>
                    </w:rPr>
                    <w:t xml:space="preserve">Provisions which infringe upon the usual or customary freedom or right of an owner to sell a property, except as allowed under </w:t>
                  </w:r>
                  <w:hyperlink r:id="rId29" w:history="1">
                    <w:r w:rsidRPr="00FE76D9">
                      <w:rPr>
                        <w:rStyle w:val="Hyperlink"/>
                        <w:szCs w:val="24"/>
                        <w:u w:val="none"/>
                      </w:rPr>
                      <w:t>38 C</w:t>
                    </w:r>
                    <w:r w:rsidR="00EC7779" w:rsidRPr="00FE76D9">
                      <w:rPr>
                        <w:rStyle w:val="Hyperlink"/>
                        <w:szCs w:val="24"/>
                        <w:u w:val="none"/>
                      </w:rPr>
                      <w:t>.</w:t>
                    </w:r>
                    <w:r w:rsidRPr="00FE76D9">
                      <w:rPr>
                        <w:rStyle w:val="Hyperlink"/>
                        <w:szCs w:val="24"/>
                        <w:u w:val="none"/>
                      </w:rPr>
                      <w:t>F</w:t>
                    </w:r>
                    <w:r w:rsidR="00EC7779" w:rsidRPr="00FE76D9">
                      <w:rPr>
                        <w:rStyle w:val="Hyperlink"/>
                        <w:szCs w:val="24"/>
                        <w:u w:val="none"/>
                      </w:rPr>
                      <w:t>.</w:t>
                    </w:r>
                    <w:r w:rsidRPr="00FE76D9">
                      <w:rPr>
                        <w:rStyle w:val="Hyperlink"/>
                        <w:szCs w:val="24"/>
                        <w:u w:val="none"/>
                      </w:rPr>
                      <w:t>R</w:t>
                    </w:r>
                    <w:r w:rsidR="00EC7779" w:rsidRPr="00FE76D9">
                      <w:rPr>
                        <w:rStyle w:val="Hyperlink"/>
                        <w:szCs w:val="24"/>
                        <w:u w:val="none"/>
                      </w:rPr>
                      <w:t>.</w:t>
                    </w:r>
                    <w:r w:rsidRPr="00FE76D9">
                      <w:rPr>
                        <w:rStyle w:val="Hyperlink"/>
                        <w:szCs w:val="24"/>
                        <w:u w:val="none"/>
                      </w:rPr>
                      <w:t xml:space="preserve"> 36.4309(e)</w:t>
                    </w:r>
                  </w:hyperlink>
                  <w:r w:rsidRPr="00FE76D9">
                    <w:rPr>
                      <w:szCs w:val="24"/>
                    </w:rPr>
                    <w:t xml:space="preserve"> and </w:t>
                  </w:r>
                  <w:hyperlink r:id="rId30" w:history="1">
                    <w:r w:rsidRPr="00FE76D9">
                      <w:rPr>
                        <w:rStyle w:val="Hyperlink"/>
                        <w:szCs w:val="24"/>
                        <w:u w:val="none"/>
                      </w:rPr>
                      <w:t>36.4354(b)(5)</w:t>
                    </w:r>
                  </w:hyperlink>
                  <w:r w:rsidRPr="00FE76D9">
                    <w:rPr>
                      <w:szCs w:val="24"/>
                    </w:rPr>
                    <w:t>.</w:t>
                  </w:r>
                </w:p>
                <w:p w:rsidR="0033447F" w:rsidRPr="00596FA1" w:rsidRDefault="0033447F" w:rsidP="0033447F">
                  <w:pPr>
                    <w:pStyle w:val="TableText"/>
                    <w:rPr>
                      <w:szCs w:val="24"/>
                    </w:rPr>
                  </w:pPr>
                </w:p>
                <w:p w:rsidR="00B27CEB" w:rsidRPr="00596FA1" w:rsidRDefault="00624EC6" w:rsidP="00321B9E">
                  <w:pPr>
                    <w:pStyle w:val="TableText"/>
                    <w:rPr>
                      <w:szCs w:val="24"/>
                    </w:rPr>
                  </w:pPr>
                  <w:r>
                    <w:rPr>
                      <w:b/>
                      <w:szCs w:val="24"/>
                    </w:rPr>
                    <w:t>Example</w:t>
                  </w:r>
                  <w:r>
                    <w:rPr>
                      <w:szCs w:val="24"/>
                    </w:rPr>
                    <w:t xml:space="preserve">. A </w:t>
                  </w:r>
                  <w:r w:rsidR="0033447F" w:rsidRPr="00596FA1">
                    <w:rPr>
                      <w:szCs w:val="24"/>
                    </w:rPr>
                    <w:t>provision that the purchaser will give a stated real estate agency an exclusive listing if he or she resells the property within 2 years after acquisition, or will give the seller or another a first option to buy</w:t>
                  </w:r>
                  <w:r w:rsidR="00321B9E">
                    <w:rPr>
                      <w:szCs w:val="24"/>
                    </w:rPr>
                    <w:t>.</w:t>
                  </w:r>
                </w:p>
              </w:tc>
            </w:tr>
            <w:tr w:rsidR="0033447F" w:rsidRPr="00596FA1" w:rsidTr="00B27CEB">
              <w:tc>
                <w:tcPr>
                  <w:tcW w:w="746" w:type="pct"/>
                  <w:tcBorders>
                    <w:top w:val="single" w:sz="4" w:space="0" w:color="auto"/>
                    <w:left w:val="single" w:sz="4" w:space="0" w:color="auto"/>
                    <w:bottom w:val="single" w:sz="4" w:space="0" w:color="auto"/>
                    <w:right w:val="single" w:sz="4" w:space="0" w:color="auto"/>
                  </w:tcBorders>
                  <w:shd w:val="clear" w:color="auto" w:fill="auto"/>
                </w:tcPr>
                <w:p w:rsidR="0033447F" w:rsidRPr="00596FA1" w:rsidRDefault="0033447F" w:rsidP="00B27CEB">
                  <w:pPr>
                    <w:pStyle w:val="TableText"/>
                    <w:jc w:val="center"/>
                    <w:rPr>
                      <w:szCs w:val="24"/>
                    </w:rPr>
                  </w:pPr>
                  <w:r w:rsidRPr="00596FA1">
                    <w:rPr>
                      <w:szCs w:val="24"/>
                    </w:rPr>
                    <w:t>4</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33447F" w:rsidRPr="00596FA1" w:rsidRDefault="0033447F" w:rsidP="0033447F">
                  <w:pPr>
                    <w:pStyle w:val="TableText"/>
                    <w:rPr>
                      <w:szCs w:val="24"/>
                    </w:rPr>
                  </w:pPr>
                  <w:r w:rsidRPr="00596FA1">
                    <w:rPr>
                      <w:szCs w:val="24"/>
                    </w:rPr>
                    <w:t xml:space="preserve">A requirement that purchasers waive or release any claim or right for nonperformance by the builder under the contract.  </w:t>
                  </w:r>
                </w:p>
                <w:p w:rsidR="0033447F" w:rsidRPr="00596FA1" w:rsidRDefault="0033447F" w:rsidP="0033447F">
                  <w:pPr>
                    <w:pStyle w:val="BulletText1"/>
                    <w:rPr>
                      <w:szCs w:val="24"/>
                    </w:rPr>
                  </w:pPr>
                  <w:r w:rsidRPr="00596FA1">
                    <w:rPr>
                      <w:szCs w:val="24"/>
                    </w:rPr>
                    <w:t>This does not prevent a builder from obtaining a statement from the purchaser at closing that he or she has inspected the house and has not observed any unsatisfactory construction</w:t>
                  </w:r>
                  <w:r w:rsidR="004C4BF8">
                    <w:rPr>
                      <w:szCs w:val="24"/>
                    </w:rPr>
                    <w:t>.</w:t>
                  </w:r>
                </w:p>
                <w:p w:rsidR="0033447F" w:rsidRPr="00596FA1" w:rsidRDefault="0033447F" w:rsidP="0033447F">
                  <w:pPr>
                    <w:pStyle w:val="BulletText1"/>
                    <w:rPr>
                      <w:szCs w:val="24"/>
                    </w:rPr>
                  </w:pPr>
                  <w:r w:rsidRPr="00596FA1">
                    <w:rPr>
                      <w:szCs w:val="24"/>
                    </w:rPr>
                    <w:t>Nor does it prevent the builder from obtaining a release from the purchaser in settlement of a bona fide dispute.</w:t>
                  </w:r>
                </w:p>
              </w:tc>
            </w:tr>
            <w:tr w:rsidR="0033447F" w:rsidRPr="00596FA1" w:rsidTr="00B27CEB">
              <w:tc>
                <w:tcPr>
                  <w:tcW w:w="746" w:type="pct"/>
                  <w:tcBorders>
                    <w:top w:val="single" w:sz="4" w:space="0" w:color="auto"/>
                    <w:left w:val="single" w:sz="4" w:space="0" w:color="auto"/>
                    <w:bottom w:val="single" w:sz="4" w:space="0" w:color="auto"/>
                    <w:right w:val="single" w:sz="4" w:space="0" w:color="auto"/>
                  </w:tcBorders>
                  <w:shd w:val="clear" w:color="auto" w:fill="auto"/>
                </w:tcPr>
                <w:p w:rsidR="0033447F" w:rsidRPr="00596FA1" w:rsidRDefault="0033447F" w:rsidP="00B27CEB">
                  <w:pPr>
                    <w:pStyle w:val="TableText"/>
                    <w:jc w:val="center"/>
                    <w:rPr>
                      <w:szCs w:val="24"/>
                    </w:rPr>
                  </w:pPr>
                  <w:r w:rsidRPr="00596FA1">
                    <w:rPr>
                      <w:szCs w:val="24"/>
                    </w:rPr>
                    <w:t>5</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33447F" w:rsidRPr="00596FA1" w:rsidRDefault="005F6618" w:rsidP="0033447F">
                  <w:pPr>
                    <w:pStyle w:val="TableText"/>
                    <w:rPr>
                      <w:szCs w:val="24"/>
                    </w:rPr>
                  </w:pPr>
                  <w:r w:rsidRPr="00596FA1">
                    <w:rPr>
                      <w:szCs w:val="24"/>
                    </w:rPr>
                    <w:t>Omission of a description sufficient to identify accurately the property sold.</w:t>
                  </w:r>
                </w:p>
              </w:tc>
            </w:tr>
          </w:tbl>
          <w:p w:rsidR="00B27CEB" w:rsidRPr="00596FA1" w:rsidRDefault="00B27CEB" w:rsidP="006C7077">
            <w:pPr>
              <w:pStyle w:val="BlockText"/>
            </w:pPr>
          </w:p>
        </w:tc>
      </w:tr>
    </w:tbl>
    <w:bookmarkEnd w:id="91"/>
    <w:p w:rsidR="006C7077" w:rsidRPr="00596FA1" w:rsidRDefault="00132C6B" w:rsidP="00EC786D">
      <w:pPr>
        <w:pStyle w:val="BlockLine"/>
        <w:ind w:left="1728"/>
      </w:pPr>
      <w:r>
        <w:t>Continued</w:t>
      </w:r>
      <w:r w:rsidR="00EC786D" w:rsidRPr="00596FA1">
        <w:t xml:space="preserve"> on next page</w:t>
      </w:r>
    </w:p>
    <w:p w:rsidR="00EC786D" w:rsidRPr="00596FA1" w:rsidRDefault="00EC786D">
      <w:r w:rsidRPr="00596FA1">
        <w:br w:type="page"/>
      </w:r>
    </w:p>
    <w:p w:rsidR="00EC786D" w:rsidRPr="00596FA1" w:rsidRDefault="002E3F8B" w:rsidP="00EC786D">
      <w:pPr>
        <w:pStyle w:val="MapTitleContinued"/>
        <w:rPr>
          <w:b w:val="0"/>
          <w:sz w:val="24"/>
        </w:rPr>
      </w:pPr>
      <w:fldSimple w:instr="STYLEREF  &quot;Map Title&quot;  \* MERGEFORMAT ">
        <w:r w:rsidR="003E3DAA" w:rsidRPr="003E3DAA">
          <w:rPr>
            <w:bCs/>
            <w:noProof/>
          </w:rPr>
          <w:t>12. Sanctions Based on Unfair Contract</w:t>
        </w:r>
        <w:r w:rsidR="003E3DAA">
          <w:rPr>
            <w:noProof/>
          </w:rPr>
          <w:t xml:space="preserve"> Provisions or Marketing Practices</w:t>
        </w:r>
      </w:fldSimple>
      <w:r w:rsidR="00EC786D" w:rsidRPr="00596FA1">
        <w:rPr>
          <w:sz w:val="24"/>
        </w:rPr>
        <w:t xml:space="preserve">, </w:t>
      </w:r>
      <w:r w:rsidR="00132C6B">
        <w:rPr>
          <w:b w:val="0"/>
          <w:sz w:val="24"/>
        </w:rPr>
        <w:t>Continued</w:t>
      </w:r>
    </w:p>
    <w:p w:rsidR="00EC786D" w:rsidRPr="00596FA1" w:rsidRDefault="00EC786D" w:rsidP="00EC786D">
      <w:pPr>
        <w:pStyle w:val="BlockLine"/>
        <w:ind w:left="1728"/>
      </w:pPr>
    </w:p>
    <w:tbl>
      <w:tblPr>
        <w:tblW w:w="9644" w:type="dxa"/>
        <w:tblLayout w:type="fixed"/>
        <w:tblLook w:val="0000" w:firstRow="0" w:lastRow="0" w:firstColumn="0" w:lastColumn="0" w:noHBand="0" w:noVBand="0"/>
      </w:tblPr>
      <w:tblGrid>
        <w:gridCol w:w="1728"/>
        <w:gridCol w:w="7916"/>
      </w:tblGrid>
      <w:tr w:rsidR="00EC786D" w:rsidRPr="00596FA1" w:rsidTr="00EC786D">
        <w:tc>
          <w:tcPr>
            <w:tcW w:w="1728" w:type="dxa"/>
            <w:shd w:val="clear" w:color="auto" w:fill="auto"/>
          </w:tcPr>
          <w:p w:rsidR="00EC786D" w:rsidRPr="00596FA1" w:rsidRDefault="00EC786D" w:rsidP="00EC786D">
            <w:pPr>
              <w:pStyle w:val="Heading5"/>
              <w:rPr>
                <w:sz w:val="24"/>
                <w:szCs w:val="24"/>
              </w:rPr>
            </w:pPr>
            <w:bookmarkStart w:id="93" w:name="_fs_lnN0DkIMyUG0QXBZPaPVtw"/>
            <w:r w:rsidRPr="00596FA1">
              <w:rPr>
                <w:sz w:val="24"/>
                <w:szCs w:val="24"/>
              </w:rPr>
              <w:t>c. Examples of Unfair Contract Provisions or Features,</w:t>
            </w:r>
          </w:p>
          <w:bookmarkEnd w:id="93"/>
          <w:p w:rsidR="00EC786D" w:rsidRPr="00596FA1" w:rsidRDefault="00132C6B" w:rsidP="00EC786D">
            <w:pPr>
              <w:pStyle w:val="Heading5"/>
              <w:rPr>
                <w:b w:val="0"/>
                <w:sz w:val="24"/>
                <w:szCs w:val="24"/>
              </w:rPr>
            </w:pPr>
            <w:r>
              <w:rPr>
                <w:b w:val="0"/>
                <w:sz w:val="24"/>
                <w:szCs w:val="24"/>
              </w:rPr>
              <w:t>continued</w:t>
            </w:r>
          </w:p>
        </w:tc>
        <w:tc>
          <w:tcPr>
            <w:tcW w:w="7916" w:type="dxa"/>
            <w:shd w:val="clear" w:color="auto" w:fill="auto"/>
          </w:tcPr>
          <w:tbl>
            <w:tblPr>
              <w:tblW w:w="5000" w:type="pct"/>
              <w:tblLayout w:type="fixed"/>
              <w:tblLook w:val="0000" w:firstRow="0" w:lastRow="0" w:firstColumn="0" w:lastColumn="0" w:noHBand="0" w:noVBand="0"/>
            </w:tblPr>
            <w:tblGrid>
              <w:gridCol w:w="1147"/>
              <w:gridCol w:w="6543"/>
            </w:tblGrid>
            <w:tr w:rsidR="00EC786D"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EC786D" w:rsidRPr="00596FA1" w:rsidRDefault="00EC786D" w:rsidP="007349FD">
                  <w:pPr>
                    <w:pStyle w:val="TableHeaderText"/>
                    <w:rPr>
                      <w:szCs w:val="24"/>
                    </w:rPr>
                  </w:pPr>
                  <w:bookmarkStart w:id="94" w:name="_fs_h5cfKey70SwhKOzuo2yUQ_0_0_0" w:colFirst="0" w:colLast="0"/>
                  <w:r w:rsidRPr="00596FA1">
                    <w:rPr>
                      <w:szCs w:val="24"/>
                    </w:rPr>
                    <w:t>Example</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EC786D" w:rsidRPr="00596FA1" w:rsidRDefault="00EC786D" w:rsidP="007349FD">
                  <w:pPr>
                    <w:pStyle w:val="TableHeaderText"/>
                    <w:rPr>
                      <w:szCs w:val="24"/>
                    </w:rPr>
                  </w:pPr>
                  <w:r w:rsidRPr="00596FA1">
                    <w:rPr>
                      <w:szCs w:val="24"/>
                    </w:rPr>
                    <w:t>Unfair Contract Provisions or Features</w:t>
                  </w:r>
                </w:p>
              </w:tc>
            </w:tr>
            <w:bookmarkEnd w:id="94"/>
            <w:tr w:rsidR="00EC786D"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EC786D" w:rsidRPr="00596FA1" w:rsidRDefault="00EC786D" w:rsidP="007349FD">
                  <w:pPr>
                    <w:pStyle w:val="TableText"/>
                    <w:jc w:val="center"/>
                    <w:rPr>
                      <w:szCs w:val="24"/>
                    </w:rPr>
                  </w:pPr>
                  <w:r w:rsidRPr="00596FA1">
                    <w:rPr>
                      <w:szCs w:val="24"/>
                    </w:rPr>
                    <w:t>6</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EC786D" w:rsidRPr="00596FA1" w:rsidRDefault="00EC786D" w:rsidP="00EC786D">
                  <w:pPr>
                    <w:pStyle w:val="TableText"/>
                    <w:rPr>
                      <w:szCs w:val="24"/>
                    </w:rPr>
                  </w:pPr>
                  <w:r w:rsidRPr="00596FA1">
                    <w:rPr>
                      <w:szCs w:val="24"/>
                    </w:rPr>
                    <w:t>Omission of a provision specifying whether the builder or the Veteran is to be charged with any special assessments or improvement bonds.</w:t>
                  </w:r>
                </w:p>
                <w:p w:rsidR="00EC786D" w:rsidRPr="00596FA1" w:rsidRDefault="00EC786D" w:rsidP="00EC786D">
                  <w:pPr>
                    <w:pStyle w:val="TableText"/>
                    <w:rPr>
                      <w:szCs w:val="24"/>
                    </w:rPr>
                  </w:pPr>
                  <w:r w:rsidRPr="00596FA1">
                    <w:rPr>
                      <w:szCs w:val="24"/>
                    </w:rPr>
                    <w:tab/>
                  </w:r>
                </w:p>
                <w:p w:rsidR="00EC786D" w:rsidRPr="00596FA1" w:rsidRDefault="00EC786D" w:rsidP="00EC786D">
                  <w:pPr>
                    <w:pStyle w:val="TableText"/>
                    <w:rPr>
                      <w:szCs w:val="24"/>
                    </w:rPr>
                  </w:pPr>
                  <w:r w:rsidRPr="00596FA1">
                    <w:rPr>
                      <w:szCs w:val="24"/>
                    </w:rPr>
                    <w:t>Includes those payable in the future, for improvements included in the plans and specifications or commenced or completed at the time of closing, such as streets, sidewalks, curbs, gutters, and sewers.</w:t>
                  </w:r>
                </w:p>
              </w:tc>
            </w:tr>
            <w:tr w:rsidR="00EC786D"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EC786D" w:rsidRPr="00596FA1" w:rsidRDefault="00EC786D" w:rsidP="007349FD">
                  <w:pPr>
                    <w:pStyle w:val="TableText"/>
                    <w:jc w:val="center"/>
                    <w:rPr>
                      <w:szCs w:val="24"/>
                    </w:rPr>
                  </w:pPr>
                  <w:r w:rsidRPr="00596FA1">
                    <w:rPr>
                      <w:szCs w:val="24"/>
                    </w:rPr>
                    <w:t>7</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EC786D" w:rsidRPr="00596FA1" w:rsidRDefault="008C624C" w:rsidP="007349FD">
                  <w:pPr>
                    <w:pStyle w:val="TableText"/>
                    <w:rPr>
                      <w:szCs w:val="24"/>
                    </w:rPr>
                  </w:pPr>
                  <w:r w:rsidRPr="00596FA1">
                    <w:rPr>
                      <w:szCs w:val="24"/>
                    </w:rPr>
                    <w:t>Omission of a date for completion of proposed construction or failure to give the Veteran the option of canceling the contract and obtaining a refund of the deposit if the dwelling is not completed on a specified date or within a reasonable time afterwards.</w:t>
                  </w:r>
                </w:p>
              </w:tc>
            </w:tr>
            <w:tr w:rsidR="008C624C"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8C624C" w:rsidRPr="00596FA1" w:rsidRDefault="008C624C" w:rsidP="007349FD">
                  <w:pPr>
                    <w:pStyle w:val="TableText"/>
                    <w:jc w:val="center"/>
                    <w:rPr>
                      <w:szCs w:val="24"/>
                    </w:rPr>
                  </w:pPr>
                  <w:r w:rsidRPr="00596FA1">
                    <w:rPr>
                      <w:szCs w:val="24"/>
                    </w:rPr>
                    <w:t>8</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8C624C" w:rsidRPr="00596FA1" w:rsidRDefault="008C624C" w:rsidP="007349FD">
                  <w:pPr>
                    <w:pStyle w:val="TableText"/>
                    <w:rPr>
                      <w:szCs w:val="24"/>
                    </w:rPr>
                  </w:pPr>
                  <w:r w:rsidRPr="00596FA1">
                    <w:rPr>
                      <w:szCs w:val="24"/>
                    </w:rPr>
                    <w:t>Failure of a contract covering proposed construction to obligate the seller to complete the dwelling in substantial accordance with identified and definite plans and specifications.</w:t>
                  </w:r>
                </w:p>
              </w:tc>
            </w:tr>
          </w:tbl>
          <w:p w:rsidR="00F04586" w:rsidRPr="00596FA1" w:rsidRDefault="00F04586" w:rsidP="00EC786D">
            <w:pPr>
              <w:pStyle w:val="BlockText"/>
            </w:pPr>
          </w:p>
        </w:tc>
      </w:tr>
    </w:tbl>
    <w:p w:rsidR="00EC786D" w:rsidRPr="00596FA1" w:rsidRDefault="00EC786D" w:rsidP="00EC786D">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F04586" w:rsidRPr="00596FA1" w:rsidTr="00F04586">
        <w:tc>
          <w:tcPr>
            <w:tcW w:w="1728" w:type="dxa"/>
            <w:shd w:val="clear" w:color="auto" w:fill="auto"/>
          </w:tcPr>
          <w:p w:rsidR="00F04586" w:rsidRPr="00596FA1" w:rsidRDefault="00F04586" w:rsidP="00F04586">
            <w:pPr>
              <w:pStyle w:val="Heading5"/>
              <w:rPr>
                <w:sz w:val="24"/>
                <w:szCs w:val="24"/>
              </w:rPr>
            </w:pPr>
            <w:bookmarkStart w:id="95" w:name="_fs_vHe1YEIVjkqWEiyDHurc6g" w:colFirst="0" w:colLast="0"/>
            <w:r w:rsidRPr="00596FA1">
              <w:rPr>
                <w:sz w:val="24"/>
                <w:szCs w:val="24"/>
              </w:rPr>
              <w:t>d. Examples of Unfair Marketing Practices</w:t>
            </w:r>
          </w:p>
        </w:tc>
        <w:tc>
          <w:tcPr>
            <w:tcW w:w="7916" w:type="dxa"/>
            <w:shd w:val="clear" w:color="auto" w:fill="auto"/>
          </w:tcPr>
          <w:p w:rsidR="00F04586" w:rsidRPr="00596FA1" w:rsidRDefault="00F04586" w:rsidP="00F04586">
            <w:pPr>
              <w:pStyle w:val="BlockText"/>
            </w:pPr>
            <w:r w:rsidRPr="00596FA1">
              <w:t>Unfair marketing practices include, but are not limited to, the following:</w:t>
            </w:r>
          </w:p>
          <w:p w:rsidR="00F04586" w:rsidRPr="00596FA1" w:rsidRDefault="00F04586" w:rsidP="00F04586">
            <w:pPr>
              <w:pStyle w:val="BlockText"/>
            </w:pPr>
          </w:p>
          <w:tbl>
            <w:tblPr>
              <w:tblW w:w="5000" w:type="pct"/>
              <w:tblLayout w:type="fixed"/>
              <w:tblLook w:val="0000" w:firstRow="0" w:lastRow="0" w:firstColumn="0" w:lastColumn="0" w:noHBand="0" w:noVBand="0"/>
            </w:tblPr>
            <w:tblGrid>
              <w:gridCol w:w="1147"/>
              <w:gridCol w:w="6543"/>
            </w:tblGrid>
            <w:tr w:rsidR="00F04586"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F04586" w:rsidRPr="00596FA1" w:rsidRDefault="00F04586" w:rsidP="007349FD">
                  <w:pPr>
                    <w:pStyle w:val="TableHeaderText"/>
                    <w:rPr>
                      <w:szCs w:val="24"/>
                    </w:rPr>
                  </w:pPr>
                  <w:bookmarkStart w:id="96" w:name="_fs_IkAm7InGh0S97DQ5h66otg_0_0_0" w:colFirst="0" w:colLast="0"/>
                  <w:r w:rsidRPr="00596FA1">
                    <w:rPr>
                      <w:szCs w:val="24"/>
                    </w:rPr>
                    <w:t>Example</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F04586" w:rsidRPr="00596FA1" w:rsidRDefault="00F04586" w:rsidP="00F04586">
                  <w:pPr>
                    <w:pStyle w:val="TableHeaderText"/>
                    <w:rPr>
                      <w:szCs w:val="24"/>
                    </w:rPr>
                  </w:pPr>
                  <w:r w:rsidRPr="00596FA1">
                    <w:rPr>
                      <w:szCs w:val="24"/>
                    </w:rPr>
                    <w:t>Unfair Marketing Practices</w:t>
                  </w:r>
                </w:p>
              </w:tc>
            </w:tr>
            <w:bookmarkEnd w:id="96"/>
            <w:tr w:rsidR="00F04586"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F04586" w:rsidRPr="00596FA1" w:rsidRDefault="00F04586" w:rsidP="007349FD">
                  <w:pPr>
                    <w:pStyle w:val="TableText"/>
                    <w:jc w:val="center"/>
                    <w:rPr>
                      <w:szCs w:val="24"/>
                    </w:rPr>
                  </w:pPr>
                  <w:r w:rsidRPr="00596FA1">
                    <w:rPr>
                      <w:szCs w:val="24"/>
                    </w:rPr>
                    <w:t>1</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F04586" w:rsidRPr="00596FA1" w:rsidRDefault="00F04586" w:rsidP="007349FD">
                  <w:pPr>
                    <w:pStyle w:val="TableText"/>
                    <w:rPr>
                      <w:szCs w:val="24"/>
                    </w:rPr>
                  </w:pPr>
                  <w:r w:rsidRPr="00D46325">
                    <w:rPr>
                      <w:szCs w:val="24"/>
                    </w:rPr>
                    <w:t>Enforcement of unfair contractual provisions.</w:t>
                  </w:r>
                </w:p>
              </w:tc>
            </w:tr>
            <w:tr w:rsidR="00F04586"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F04586" w:rsidRPr="00596FA1" w:rsidRDefault="00F04586" w:rsidP="007349FD">
                  <w:pPr>
                    <w:pStyle w:val="TableText"/>
                    <w:jc w:val="center"/>
                    <w:rPr>
                      <w:szCs w:val="24"/>
                    </w:rPr>
                  </w:pPr>
                  <w:r w:rsidRPr="00596FA1">
                    <w:rPr>
                      <w:szCs w:val="24"/>
                    </w:rPr>
                    <w:t>2</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F04586" w:rsidRPr="00596FA1" w:rsidRDefault="00F04586" w:rsidP="007349FD">
                  <w:pPr>
                    <w:pStyle w:val="TableText"/>
                    <w:rPr>
                      <w:szCs w:val="24"/>
                    </w:rPr>
                  </w:pPr>
                  <w:r w:rsidRPr="00596FA1">
                    <w:rPr>
                      <w:szCs w:val="24"/>
                    </w:rPr>
                    <w:t>Requiring purchasers to execute so-called "contracts" which legally bind the purchasers</w:t>
                  </w:r>
                  <w:r w:rsidR="00220047">
                    <w:rPr>
                      <w:szCs w:val="24"/>
                    </w:rPr>
                    <w:t>,</w:t>
                  </w:r>
                  <w:r w:rsidRPr="00596FA1">
                    <w:rPr>
                      <w:szCs w:val="24"/>
                    </w:rPr>
                    <w:t xml:space="preserve"> but do not bind the seller to deliver the property when completed to the purchasers i.e., limiting a seller's liability to the refund of the earnest money deposit.</w:t>
                  </w:r>
                </w:p>
              </w:tc>
            </w:tr>
          </w:tbl>
          <w:p w:rsidR="00F04586" w:rsidRPr="00596FA1" w:rsidRDefault="00F04586" w:rsidP="00F04586">
            <w:pPr>
              <w:pStyle w:val="BlockText"/>
            </w:pPr>
          </w:p>
        </w:tc>
      </w:tr>
    </w:tbl>
    <w:bookmarkEnd w:id="95"/>
    <w:p w:rsidR="00F04586" w:rsidRPr="00596FA1" w:rsidRDefault="00132C6B" w:rsidP="00F04586">
      <w:pPr>
        <w:pStyle w:val="BlockLine"/>
        <w:ind w:left="1728"/>
      </w:pPr>
      <w:r>
        <w:t>Continued</w:t>
      </w:r>
      <w:r w:rsidR="00F04586" w:rsidRPr="00596FA1">
        <w:t xml:space="preserve"> on next page</w:t>
      </w:r>
    </w:p>
    <w:p w:rsidR="00F04586" w:rsidRPr="00596FA1" w:rsidRDefault="00F04586">
      <w:r w:rsidRPr="00596FA1">
        <w:br w:type="page"/>
      </w:r>
    </w:p>
    <w:p w:rsidR="00F04586" w:rsidRPr="00596FA1" w:rsidRDefault="002E3F8B" w:rsidP="00F04586">
      <w:pPr>
        <w:pStyle w:val="MapTitleContinued"/>
        <w:rPr>
          <w:b w:val="0"/>
          <w:sz w:val="24"/>
        </w:rPr>
      </w:pPr>
      <w:fldSimple w:instr="STYLEREF  &quot;Map Title&quot;  \* MERGEFORMAT ">
        <w:r w:rsidR="003E3DAA" w:rsidRPr="003E3DAA">
          <w:rPr>
            <w:bCs/>
            <w:noProof/>
          </w:rPr>
          <w:t>12. Sanctions Based on Unfair Contract</w:t>
        </w:r>
        <w:r w:rsidR="003E3DAA">
          <w:rPr>
            <w:noProof/>
          </w:rPr>
          <w:t xml:space="preserve"> Provisions or Marketing Practices</w:t>
        </w:r>
      </w:fldSimple>
      <w:r w:rsidR="00F04586" w:rsidRPr="00596FA1">
        <w:rPr>
          <w:sz w:val="24"/>
        </w:rPr>
        <w:t xml:space="preserve">, </w:t>
      </w:r>
      <w:r w:rsidR="00132C6B">
        <w:rPr>
          <w:b w:val="0"/>
          <w:sz w:val="24"/>
        </w:rPr>
        <w:t>Continued</w:t>
      </w:r>
    </w:p>
    <w:p w:rsidR="00F04586" w:rsidRPr="00596FA1" w:rsidRDefault="00F04586" w:rsidP="00F04586">
      <w:pPr>
        <w:pStyle w:val="BlockLine"/>
        <w:ind w:left="1728"/>
      </w:pPr>
    </w:p>
    <w:tbl>
      <w:tblPr>
        <w:tblW w:w="9644" w:type="dxa"/>
        <w:tblLayout w:type="fixed"/>
        <w:tblLook w:val="0000" w:firstRow="0" w:lastRow="0" w:firstColumn="0" w:lastColumn="0" w:noHBand="0" w:noVBand="0"/>
      </w:tblPr>
      <w:tblGrid>
        <w:gridCol w:w="1728"/>
        <w:gridCol w:w="7916"/>
      </w:tblGrid>
      <w:tr w:rsidR="00F04586" w:rsidRPr="00596FA1" w:rsidTr="00F04586">
        <w:tc>
          <w:tcPr>
            <w:tcW w:w="1728" w:type="dxa"/>
            <w:shd w:val="clear" w:color="auto" w:fill="auto"/>
          </w:tcPr>
          <w:p w:rsidR="00F04586" w:rsidRPr="00596FA1" w:rsidRDefault="00F04586" w:rsidP="00F04586">
            <w:pPr>
              <w:pStyle w:val="Heading5"/>
              <w:rPr>
                <w:sz w:val="24"/>
                <w:szCs w:val="24"/>
              </w:rPr>
            </w:pPr>
            <w:bookmarkStart w:id="97" w:name="_fs_eLX76wuqJk2KoPDN1uBpA"/>
            <w:r w:rsidRPr="00596FA1">
              <w:rPr>
                <w:sz w:val="24"/>
                <w:szCs w:val="24"/>
              </w:rPr>
              <w:t xml:space="preserve">d. Examples of Unfair Marketing Practices, </w:t>
            </w:r>
          </w:p>
          <w:bookmarkEnd w:id="97"/>
          <w:p w:rsidR="00F04586" w:rsidRPr="00596FA1" w:rsidRDefault="00132C6B" w:rsidP="00F04586">
            <w:pPr>
              <w:pStyle w:val="Heading5"/>
              <w:rPr>
                <w:b w:val="0"/>
                <w:sz w:val="24"/>
                <w:szCs w:val="24"/>
              </w:rPr>
            </w:pPr>
            <w:r>
              <w:rPr>
                <w:b w:val="0"/>
                <w:sz w:val="24"/>
                <w:szCs w:val="24"/>
              </w:rPr>
              <w:t>continued</w:t>
            </w:r>
          </w:p>
        </w:tc>
        <w:tc>
          <w:tcPr>
            <w:tcW w:w="7916" w:type="dxa"/>
            <w:shd w:val="clear" w:color="auto" w:fill="auto"/>
          </w:tcPr>
          <w:tbl>
            <w:tblPr>
              <w:tblW w:w="5000" w:type="pct"/>
              <w:tblLayout w:type="fixed"/>
              <w:tblLook w:val="0000" w:firstRow="0" w:lastRow="0" w:firstColumn="0" w:lastColumn="0" w:noHBand="0" w:noVBand="0"/>
            </w:tblPr>
            <w:tblGrid>
              <w:gridCol w:w="1147"/>
              <w:gridCol w:w="6543"/>
            </w:tblGrid>
            <w:tr w:rsidR="008776FA"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8776FA" w:rsidRPr="00596FA1" w:rsidRDefault="008776FA" w:rsidP="007349FD">
                  <w:pPr>
                    <w:pStyle w:val="TableHeaderText"/>
                  </w:pPr>
                  <w:bookmarkStart w:id="98" w:name="_fs_vZ1FqQkxdUaxY7A7JmldFQ_0_0_0" w:colFirst="0" w:colLast="0"/>
                  <w:r w:rsidRPr="00596FA1">
                    <w:t>Example</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8776FA" w:rsidRPr="00596FA1" w:rsidRDefault="008776FA" w:rsidP="007349FD">
                  <w:pPr>
                    <w:pStyle w:val="TableHeaderText"/>
                  </w:pPr>
                  <w:r w:rsidRPr="00596FA1">
                    <w:t>Unfair Marketing Practices</w:t>
                  </w:r>
                </w:p>
              </w:tc>
            </w:tr>
            <w:bookmarkEnd w:id="98"/>
            <w:tr w:rsidR="008776FA"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8776FA" w:rsidRPr="00596FA1" w:rsidRDefault="008776FA" w:rsidP="007349FD">
                  <w:pPr>
                    <w:pStyle w:val="TableText"/>
                    <w:jc w:val="center"/>
                  </w:pPr>
                  <w:r w:rsidRPr="00596FA1">
                    <w:t>3</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8776FA" w:rsidRPr="00596FA1" w:rsidRDefault="008776FA" w:rsidP="008776FA">
                  <w:pPr>
                    <w:pStyle w:val="TableText"/>
                  </w:pPr>
                  <w:r w:rsidRPr="00596FA1">
                    <w:t>Advertising t</w:t>
                  </w:r>
                  <w:r w:rsidR="00104B61">
                    <w:t>hat a property or project is "VA-</w:t>
                  </w:r>
                  <w:r w:rsidRPr="00596FA1">
                    <w:t>guaranteed," or "VA</w:t>
                  </w:r>
                  <w:r w:rsidR="00104B61">
                    <w:t>-approved," or "VA-</w:t>
                  </w:r>
                  <w:r w:rsidRPr="00596FA1">
                    <w:t xml:space="preserve">inspected" in such a way as to lead Veterans to believe that VA guarantees the construction and workmanship.  </w:t>
                  </w:r>
                </w:p>
                <w:p w:rsidR="008776FA" w:rsidRPr="00596FA1" w:rsidRDefault="008776FA" w:rsidP="008776FA">
                  <w:pPr>
                    <w:pStyle w:val="TableText"/>
                  </w:pPr>
                </w:p>
                <w:p w:rsidR="008776FA" w:rsidRPr="00596FA1" w:rsidRDefault="008776FA" w:rsidP="008776FA">
                  <w:pPr>
                    <w:pStyle w:val="TableText"/>
                  </w:pPr>
                  <w:r w:rsidRPr="00596FA1">
                    <w:t>"VA financing available," or "Eligible for VA financing," or similar advertising is acceptable.</w:t>
                  </w:r>
                </w:p>
              </w:tc>
            </w:tr>
            <w:tr w:rsidR="008776FA"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8776FA" w:rsidRPr="00596FA1" w:rsidRDefault="008776FA" w:rsidP="007349FD">
                  <w:pPr>
                    <w:pStyle w:val="TableText"/>
                    <w:jc w:val="center"/>
                  </w:pPr>
                  <w:r w:rsidRPr="00596FA1">
                    <w:t>4</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8776FA" w:rsidRPr="00596FA1" w:rsidRDefault="008776FA" w:rsidP="008776FA">
                  <w:pPr>
                    <w:pStyle w:val="TableText"/>
                  </w:pPr>
                  <w:r w:rsidRPr="00596FA1">
                    <w:t>Delaying tactics on the part of the builder to postpone completion of the property or the closing of the sale after completion in an effort to induce the Veteran to agree to a modification of a firm contract such as:</w:t>
                  </w:r>
                </w:p>
                <w:p w:rsidR="008776FA" w:rsidRPr="00596FA1" w:rsidRDefault="008776FA" w:rsidP="008776FA">
                  <w:pPr>
                    <w:pStyle w:val="TableText"/>
                  </w:pPr>
                  <w:r w:rsidRPr="00596FA1">
                    <w:t>•</w:t>
                  </w:r>
                  <w:r w:rsidRPr="00596FA1">
                    <w:tab/>
                    <w:t>The substitution of inferior materials,</w:t>
                  </w:r>
                </w:p>
                <w:p w:rsidR="008776FA" w:rsidRPr="00596FA1" w:rsidRDefault="008776FA" w:rsidP="008776FA">
                  <w:pPr>
                    <w:pStyle w:val="TableText"/>
                  </w:pPr>
                  <w:r w:rsidRPr="00596FA1">
                    <w:t>•</w:t>
                  </w:r>
                  <w:r w:rsidRPr="00596FA1">
                    <w:tab/>
                    <w:t>The omission of appliances,</w:t>
                  </w:r>
                  <w:r w:rsidR="00220047">
                    <w:t xml:space="preserve"> or</w:t>
                  </w:r>
                </w:p>
                <w:p w:rsidR="008776FA" w:rsidRPr="00596FA1" w:rsidRDefault="008776FA" w:rsidP="008776FA">
                  <w:pPr>
                    <w:pStyle w:val="TableText"/>
                  </w:pPr>
                  <w:r w:rsidRPr="00596FA1">
                    <w:t>•</w:t>
                  </w:r>
                  <w:r w:rsidRPr="00596FA1">
                    <w:tab/>
                    <w:t>An increase in price.</w:t>
                  </w:r>
                </w:p>
              </w:tc>
            </w:tr>
            <w:tr w:rsidR="008776FA" w:rsidRPr="00596FA1" w:rsidTr="007349FD">
              <w:tc>
                <w:tcPr>
                  <w:tcW w:w="746" w:type="pct"/>
                  <w:tcBorders>
                    <w:top w:val="single" w:sz="4" w:space="0" w:color="auto"/>
                    <w:left w:val="single" w:sz="4" w:space="0" w:color="auto"/>
                    <w:bottom w:val="single" w:sz="4" w:space="0" w:color="auto"/>
                    <w:right w:val="single" w:sz="4" w:space="0" w:color="auto"/>
                  </w:tcBorders>
                  <w:shd w:val="clear" w:color="auto" w:fill="auto"/>
                </w:tcPr>
                <w:p w:rsidR="008776FA" w:rsidRPr="00596FA1" w:rsidRDefault="008776FA" w:rsidP="007349FD">
                  <w:pPr>
                    <w:pStyle w:val="TableText"/>
                    <w:jc w:val="center"/>
                  </w:pPr>
                  <w:r w:rsidRPr="00596FA1">
                    <w:t>5</w:t>
                  </w:r>
                </w:p>
              </w:tc>
              <w:tc>
                <w:tcPr>
                  <w:tcW w:w="4254" w:type="pct"/>
                  <w:tcBorders>
                    <w:top w:val="single" w:sz="4" w:space="0" w:color="auto"/>
                    <w:left w:val="single" w:sz="4" w:space="0" w:color="auto"/>
                    <w:bottom w:val="single" w:sz="4" w:space="0" w:color="auto"/>
                    <w:right w:val="single" w:sz="4" w:space="0" w:color="auto"/>
                  </w:tcBorders>
                  <w:shd w:val="clear" w:color="auto" w:fill="auto"/>
                </w:tcPr>
                <w:p w:rsidR="008776FA" w:rsidRPr="00596FA1" w:rsidRDefault="008776FA" w:rsidP="008776FA">
                  <w:pPr>
                    <w:pStyle w:val="TableText"/>
                  </w:pPr>
                  <w:r w:rsidRPr="00596FA1">
                    <w:t>Failure of the seller or agent of the seller of proposed or newly constructed properties to place in a special trust account deposits or dow</w:t>
                  </w:r>
                  <w:r w:rsidR="00220047">
                    <w:t xml:space="preserve">npayments received from Veteran </w:t>
                  </w:r>
                  <w:r w:rsidRPr="00596FA1">
                    <w:t>purchasers</w:t>
                  </w:r>
                  <w:r w:rsidR="00220047">
                    <w:t>,</w:t>
                  </w:r>
                  <w:r w:rsidRPr="00596FA1">
                    <w:t xml:space="preserve"> as required by </w:t>
                  </w:r>
                  <w:hyperlink r:id="rId31" w:history="1">
                    <w:r w:rsidRPr="00FE76D9">
                      <w:rPr>
                        <w:rStyle w:val="Hyperlink"/>
                        <w:u w:val="none"/>
                      </w:rPr>
                      <w:t>38 U.S.C. 3706</w:t>
                    </w:r>
                  </w:hyperlink>
                  <w:r w:rsidRPr="00FE76D9">
                    <w:t>.</w:t>
                  </w:r>
                  <w:r w:rsidRPr="00596FA1">
                    <w:t xml:space="preserve"> On existing properties, the failure to place downpayments or earnest money deposits in a trust fund or in escrow when required by law or by local practice. When it is not required or not customary for these deposits to be "isolated," the failure or inability of the seller to return the deposit when and if required under the contract</w:t>
                  </w:r>
                  <w:r w:rsidR="00104B61">
                    <w:t>.</w:t>
                  </w:r>
                </w:p>
              </w:tc>
            </w:tr>
          </w:tbl>
          <w:p w:rsidR="00F04586" w:rsidRPr="00596FA1" w:rsidRDefault="00F04586" w:rsidP="00F04586">
            <w:pPr>
              <w:pStyle w:val="BlockText"/>
            </w:pPr>
          </w:p>
        </w:tc>
      </w:tr>
    </w:tbl>
    <w:p w:rsidR="008776FA" w:rsidRPr="00596FA1" w:rsidRDefault="00132C6B" w:rsidP="00237B99">
      <w:pPr>
        <w:pStyle w:val="BlockLine"/>
        <w:ind w:left="1728"/>
      </w:pPr>
      <w:r>
        <w:t>Continued</w:t>
      </w:r>
      <w:r w:rsidR="00F34BD0" w:rsidRPr="00596FA1">
        <w:t xml:space="preserve"> on next page</w:t>
      </w:r>
    </w:p>
    <w:p w:rsidR="00F34BD0" w:rsidRPr="00596FA1" w:rsidRDefault="00F34BD0">
      <w:r w:rsidRPr="00596FA1">
        <w:br w:type="page"/>
      </w:r>
    </w:p>
    <w:p w:rsidR="00F34BD0" w:rsidRPr="00596FA1" w:rsidRDefault="002E3F8B" w:rsidP="00F34BD0">
      <w:pPr>
        <w:pStyle w:val="MapTitleContinued"/>
        <w:rPr>
          <w:b w:val="0"/>
          <w:sz w:val="24"/>
        </w:rPr>
      </w:pPr>
      <w:fldSimple w:instr="STYLEREF  &quot;Map Title&quot;  \* MERGEFORMAT ">
        <w:r w:rsidR="003E3DAA" w:rsidRPr="003E3DAA">
          <w:rPr>
            <w:bCs/>
            <w:noProof/>
          </w:rPr>
          <w:t>12. Sanctions Based on Unfair Contract</w:t>
        </w:r>
        <w:r w:rsidR="003E3DAA">
          <w:rPr>
            <w:noProof/>
          </w:rPr>
          <w:t xml:space="preserve"> Provisions or Marketing Practices</w:t>
        </w:r>
      </w:fldSimple>
      <w:r w:rsidR="00F34BD0" w:rsidRPr="00596FA1">
        <w:rPr>
          <w:sz w:val="24"/>
        </w:rPr>
        <w:t xml:space="preserve">, </w:t>
      </w:r>
      <w:r w:rsidR="00132C6B">
        <w:rPr>
          <w:b w:val="0"/>
          <w:sz w:val="24"/>
        </w:rPr>
        <w:t>Continued</w:t>
      </w:r>
    </w:p>
    <w:p w:rsidR="00F34BD0" w:rsidRDefault="00F34BD0" w:rsidP="00F34BD0">
      <w:pPr>
        <w:pStyle w:val="BlockLine"/>
        <w:ind w:left="1728"/>
      </w:pPr>
    </w:p>
    <w:tbl>
      <w:tblPr>
        <w:tblW w:w="9644" w:type="dxa"/>
        <w:tblLayout w:type="fixed"/>
        <w:tblLook w:val="0000" w:firstRow="0" w:lastRow="0" w:firstColumn="0" w:lastColumn="0" w:noHBand="0" w:noVBand="0"/>
      </w:tblPr>
      <w:tblGrid>
        <w:gridCol w:w="1728"/>
        <w:gridCol w:w="7916"/>
      </w:tblGrid>
      <w:tr w:rsidR="00237B99" w:rsidTr="00237B99">
        <w:tc>
          <w:tcPr>
            <w:tcW w:w="1728" w:type="dxa"/>
            <w:shd w:val="clear" w:color="auto" w:fill="auto"/>
          </w:tcPr>
          <w:p w:rsidR="00237B99" w:rsidRPr="00237B99" w:rsidRDefault="003A48D9" w:rsidP="00237B99">
            <w:pPr>
              <w:pStyle w:val="Heading5"/>
              <w:rPr>
                <w:sz w:val="24"/>
                <w:szCs w:val="24"/>
              </w:rPr>
            </w:pPr>
            <w:bookmarkStart w:id="99" w:name="_fs_EFqPBAl68UmNWf7xqbR5Hg" w:colFirst="0" w:colLast="0"/>
            <w:r>
              <w:rPr>
                <w:sz w:val="24"/>
                <w:szCs w:val="24"/>
              </w:rPr>
              <w:t xml:space="preserve">e. </w:t>
            </w:r>
            <w:r w:rsidR="00237B99" w:rsidRPr="00237B99">
              <w:rPr>
                <w:sz w:val="24"/>
                <w:szCs w:val="24"/>
              </w:rPr>
              <w:t>Questionable Contract Provisions or Marketing Practices</w:t>
            </w:r>
          </w:p>
        </w:tc>
        <w:tc>
          <w:tcPr>
            <w:tcW w:w="7916" w:type="dxa"/>
            <w:shd w:val="clear" w:color="auto" w:fill="auto"/>
          </w:tcPr>
          <w:p w:rsidR="00237B99" w:rsidRDefault="00237B99" w:rsidP="00237B99">
            <w:pPr>
              <w:pStyle w:val="BlockText"/>
            </w:pPr>
            <w:r w:rsidRPr="00237B99">
              <w:t>For questionable contract features or marketing practices not listed in this section, the relevant facts, including research on customary practices in the locality (if necessary), should be submitted to CO for a determination of whether the feature or practice is unfair or unduly prejudicial.</w:t>
            </w:r>
          </w:p>
        </w:tc>
      </w:tr>
      <w:bookmarkEnd w:id="99"/>
    </w:tbl>
    <w:p w:rsidR="00237B99" w:rsidRPr="00237B99" w:rsidRDefault="00237B99" w:rsidP="00237B99">
      <w:pPr>
        <w:pStyle w:val="BlockLine"/>
        <w:ind w:left="1728"/>
      </w:pPr>
    </w:p>
    <w:tbl>
      <w:tblPr>
        <w:tblW w:w="9644" w:type="dxa"/>
        <w:tblLayout w:type="fixed"/>
        <w:tblLook w:val="0000" w:firstRow="0" w:lastRow="0" w:firstColumn="0" w:lastColumn="0" w:noHBand="0" w:noVBand="0"/>
      </w:tblPr>
      <w:tblGrid>
        <w:gridCol w:w="1728"/>
        <w:gridCol w:w="7916"/>
      </w:tblGrid>
      <w:tr w:rsidR="00F34BD0" w:rsidRPr="00596FA1" w:rsidTr="00F34BD0">
        <w:tc>
          <w:tcPr>
            <w:tcW w:w="1728" w:type="dxa"/>
            <w:shd w:val="clear" w:color="auto" w:fill="auto"/>
          </w:tcPr>
          <w:p w:rsidR="00F34BD0" w:rsidRPr="00596FA1" w:rsidRDefault="00F34BD0" w:rsidP="00F34BD0">
            <w:pPr>
              <w:pStyle w:val="Heading5"/>
              <w:rPr>
                <w:sz w:val="24"/>
                <w:szCs w:val="24"/>
              </w:rPr>
            </w:pPr>
            <w:bookmarkStart w:id="100" w:name="_fs_HRuk0Km20WYPZecbaaumA" w:colFirst="0" w:colLast="0"/>
            <w:r w:rsidRPr="00596FA1">
              <w:rPr>
                <w:sz w:val="24"/>
                <w:szCs w:val="24"/>
              </w:rPr>
              <w:t>f. Application to Existing Dwellings</w:t>
            </w:r>
          </w:p>
        </w:tc>
        <w:tc>
          <w:tcPr>
            <w:tcW w:w="7916" w:type="dxa"/>
            <w:shd w:val="clear" w:color="auto" w:fill="auto"/>
          </w:tcPr>
          <w:p w:rsidR="00F34BD0" w:rsidRPr="00596FA1" w:rsidRDefault="00F34BD0" w:rsidP="00F34BD0">
            <w:pPr>
              <w:pStyle w:val="BlockText"/>
            </w:pPr>
            <w:r w:rsidRPr="00596FA1">
              <w:t>This section is not ordinarily applicable to the sale of individual existing (previously occupied) dwellings.  However, there may be some cases in which it would be proper to apply the provisions to sales of existing property.</w:t>
            </w:r>
          </w:p>
        </w:tc>
      </w:tr>
      <w:bookmarkEnd w:id="100"/>
    </w:tbl>
    <w:p w:rsidR="00F34BD0" w:rsidRPr="00596FA1" w:rsidRDefault="00F34BD0" w:rsidP="00F34BD0">
      <w:pPr>
        <w:pStyle w:val="BlockLine"/>
        <w:ind w:left="1728"/>
      </w:pPr>
    </w:p>
    <w:p w:rsidR="00F34BD0" w:rsidRPr="00596FA1" w:rsidRDefault="00F34BD0" w:rsidP="00F34BD0">
      <w:r w:rsidRPr="00596FA1">
        <w:br w:type="page"/>
      </w:r>
    </w:p>
    <w:p w:rsidR="00F34BD0" w:rsidRPr="00596FA1" w:rsidRDefault="00220047" w:rsidP="00F34BD0">
      <w:pPr>
        <w:pStyle w:val="Heading4"/>
      </w:pPr>
      <w:bookmarkStart w:id="101" w:name="_fs_a1AngG7MmES3tCi3yieg2g"/>
      <w:r>
        <w:lastRenderedPageBreak/>
        <w:t xml:space="preserve">13. Sanctions Based </w:t>
      </w:r>
      <w:r w:rsidR="00F34BD0" w:rsidRPr="00596FA1">
        <w:t>on Violations of Equal Housing Opportunity Laws</w:t>
      </w:r>
    </w:p>
    <w:bookmarkEnd w:id="101"/>
    <w:p w:rsidR="00F34BD0" w:rsidRPr="00596FA1" w:rsidRDefault="00F34BD0" w:rsidP="00F34BD0">
      <w:pPr>
        <w:pStyle w:val="BlockLine"/>
        <w:ind w:left="1728"/>
      </w:pPr>
    </w:p>
    <w:tbl>
      <w:tblPr>
        <w:tblW w:w="9644" w:type="dxa"/>
        <w:tblLayout w:type="fixed"/>
        <w:tblLook w:val="0000" w:firstRow="0" w:lastRow="0" w:firstColumn="0" w:lastColumn="0" w:noHBand="0" w:noVBand="0"/>
      </w:tblPr>
      <w:tblGrid>
        <w:gridCol w:w="1728"/>
        <w:gridCol w:w="7916"/>
      </w:tblGrid>
      <w:tr w:rsidR="00F34BD0" w:rsidRPr="00596FA1" w:rsidTr="007349FD">
        <w:tc>
          <w:tcPr>
            <w:tcW w:w="1728" w:type="dxa"/>
            <w:shd w:val="clear" w:color="auto" w:fill="auto"/>
          </w:tcPr>
          <w:p w:rsidR="00F34BD0" w:rsidRPr="00596FA1" w:rsidRDefault="00F34BD0" w:rsidP="007349FD">
            <w:pPr>
              <w:pStyle w:val="Heading5"/>
              <w:rPr>
                <w:sz w:val="24"/>
                <w:szCs w:val="24"/>
              </w:rPr>
            </w:pPr>
            <w:bookmarkStart w:id="102" w:name="_fs_Jvq0skR6EWK6y7R3PSl4Q" w:colFirst="0" w:colLast="0"/>
            <w:r w:rsidRPr="00596FA1">
              <w:rPr>
                <w:sz w:val="24"/>
                <w:szCs w:val="24"/>
              </w:rPr>
              <w:t>Change Date</w:t>
            </w:r>
          </w:p>
        </w:tc>
        <w:tc>
          <w:tcPr>
            <w:tcW w:w="7916" w:type="dxa"/>
            <w:shd w:val="clear" w:color="auto" w:fill="auto"/>
          </w:tcPr>
          <w:p w:rsidR="00F34BD0" w:rsidRPr="00596FA1" w:rsidRDefault="000A778B" w:rsidP="00F34BD0">
            <w:pPr>
              <w:pStyle w:val="BlockText"/>
            </w:pPr>
            <w:r>
              <w:t>May 23, 2017</w:t>
            </w:r>
            <w:r w:rsidR="00F34BD0" w:rsidRPr="00596FA1">
              <w:t>, Change 5</w:t>
            </w:r>
          </w:p>
          <w:p w:rsidR="00F34BD0" w:rsidRPr="00596FA1" w:rsidRDefault="00F34BD0" w:rsidP="00F34BD0">
            <w:pPr>
              <w:pStyle w:val="BulletText1"/>
              <w:rPr>
                <w:szCs w:val="24"/>
              </w:rPr>
            </w:pPr>
            <w:r w:rsidRPr="00596FA1">
              <w:rPr>
                <w:szCs w:val="24"/>
              </w:rPr>
              <w:t>This section has been updated in its entirety.</w:t>
            </w:r>
          </w:p>
        </w:tc>
      </w:tr>
      <w:bookmarkEnd w:id="102"/>
    </w:tbl>
    <w:p w:rsidR="00F34BD0" w:rsidRPr="00596FA1" w:rsidRDefault="00F34BD0" w:rsidP="00F34BD0">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F34BD0" w:rsidRPr="00596FA1" w:rsidTr="00F34BD0">
        <w:tc>
          <w:tcPr>
            <w:tcW w:w="1728" w:type="dxa"/>
            <w:shd w:val="clear" w:color="auto" w:fill="auto"/>
          </w:tcPr>
          <w:p w:rsidR="00F34BD0" w:rsidRPr="00596FA1" w:rsidRDefault="00F34BD0" w:rsidP="00F34BD0">
            <w:pPr>
              <w:pStyle w:val="Heading5"/>
              <w:rPr>
                <w:sz w:val="24"/>
                <w:szCs w:val="24"/>
              </w:rPr>
            </w:pPr>
            <w:bookmarkStart w:id="103" w:name="_fs_a810FcUDCMkReDbLGBjgAQ" w:colFirst="0" w:colLast="0"/>
            <w:r w:rsidRPr="00596FA1">
              <w:rPr>
                <w:sz w:val="24"/>
                <w:szCs w:val="24"/>
              </w:rPr>
              <w:t>a. Equal Housing Opportunity Laws and Regulations</w:t>
            </w:r>
          </w:p>
        </w:tc>
        <w:tc>
          <w:tcPr>
            <w:tcW w:w="7916" w:type="dxa"/>
            <w:shd w:val="clear" w:color="auto" w:fill="auto"/>
          </w:tcPr>
          <w:p w:rsidR="00F34BD0" w:rsidRPr="00596FA1" w:rsidRDefault="00356721" w:rsidP="00F34BD0">
            <w:pPr>
              <w:pStyle w:val="BlockText"/>
            </w:pPr>
            <w:r>
              <w:t>RLC</w:t>
            </w:r>
            <w:r w:rsidR="00F34BD0" w:rsidRPr="00596FA1">
              <w:t>s may recommend or impose sanctions (subject to the rules and limitations applicable to the particular sanction) against program participants for violations of statutory provisions and regulations governing equal opportunity in housing.  These laws and regulations include the following:</w:t>
            </w:r>
          </w:p>
          <w:p w:rsidR="00F34BD0" w:rsidRPr="00596FA1" w:rsidRDefault="00F34BD0" w:rsidP="00F34BD0">
            <w:pPr>
              <w:pStyle w:val="BlockText"/>
            </w:pPr>
          </w:p>
          <w:p w:rsidR="00F34BD0" w:rsidRPr="00596FA1" w:rsidRDefault="00F34BD0" w:rsidP="00F34BD0">
            <w:pPr>
              <w:pStyle w:val="BlockText"/>
            </w:pPr>
            <w:r w:rsidRPr="00596FA1">
              <w:rPr>
                <w:u w:val="single"/>
              </w:rPr>
              <w:t>Equal Credit Opportunity Act (ECOA)</w:t>
            </w:r>
            <w:r w:rsidRPr="00596FA1">
              <w:t xml:space="preserve">.  ECOA prohibits lenders from discriminating against credit applicants on the basis of: </w:t>
            </w:r>
          </w:p>
          <w:p w:rsidR="00F34BD0" w:rsidRPr="00596FA1" w:rsidRDefault="00F34BD0" w:rsidP="00F34BD0">
            <w:pPr>
              <w:pStyle w:val="BlockText"/>
              <w:numPr>
                <w:ilvl w:val="0"/>
                <w:numId w:val="29"/>
              </w:numPr>
            </w:pPr>
            <w:r w:rsidRPr="00596FA1">
              <w:t xml:space="preserve">Race, color, religion, national origin, sex, or marital status, </w:t>
            </w:r>
          </w:p>
          <w:p w:rsidR="00F34BD0" w:rsidRPr="00596FA1" w:rsidRDefault="00F34BD0" w:rsidP="00F34BD0">
            <w:pPr>
              <w:pStyle w:val="BlockText"/>
              <w:numPr>
                <w:ilvl w:val="0"/>
                <w:numId w:val="29"/>
              </w:numPr>
            </w:pPr>
            <w:r w:rsidRPr="00596FA1">
              <w:t>Age (provided that the applicant has the capacity to enter into a binding contract),</w:t>
            </w:r>
          </w:p>
          <w:p w:rsidR="00F34BD0" w:rsidRPr="00596FA1" w:rsidRDefault="00F34BD0" w:rsidP="00F34BD0">
            <w:pPr>
              <w:pStyle w:val="BlockText"/>
              <w:numPr>
                <w:ilvl w:val="0"/>
                <w:numId w:val="29"/>
              </w:numPr>
            </w:pPr>
            <w:r w:rsidRPr="00596FA1">
              <w:t>All or part of the applicant's income derives from any public assistance program, and</w:t>
            </w:r>
          </w:p>
          <w:p w:rsidR="00F34BD0" w:rsidRPr="00596FA1" w:rsidRDefault="00F34BD0" w:rsidP="00F34BD0">
            <w:pPr>
              <w:pStyle w:val="BlockText"/>
              <w:numPr>
                <w:ilvl w:val="0"/>
                <w:numId w:val="29"/>
              </w:numPr>
            </w:pPr>
            <w:r w:rsidRPr="00596FA1">
              <w:t xml:space="preserve">The applicant has in good faith exercised any full right under the Consumer Credit Protection Act. </w:t>
            </w:r>
          </w:p>
          <w:p w:rsidR="00F34BD0" w:rsidRPr="00596FA1" w:rsidRDefault="00F34BD0" w:rsidP="00F34BD0">
            <w:pPr>
              <w:pStyle w:val="BlockText"/>
            </w:pPr>
          </w:p>
          <w:p w:rsidR="00F34BD0" w:rsidRPr="00596FA1" w:rsidRDefault="00F34BD0" w:rsidP="00F34BD0">
            <w:pPr>
              <w:pStyle w:val="BlockText"/>
            </w:pPr>
            <w:r w:rsidRPr="00596FA1">
              <w:t>It applies to applicants for nearly all types of credit, including home loans, and all aspects of the credit transaction, including:</w:t>
            </w:r>
          </w:p>
          <w:p w:rsidR="00F34BD0" w:rsidRPr="00596FA1" w:rsidRDefault="00F34BD0" w:rsidP="00F34BD0">
            <w:pPr>
              <w:pStyle w:val="BlockText"/>
              <w:numPr>
                <w:ilvl w:val="0"/>
                <w:numId w:val="29"/>
              </w:numPr>
            </w:pPr>
            <w:r w:rsidRPr="00596FA1">
              <w:t>The solicitation and taking of applications</w:t>
            </w:r>
          </w:p>
          <w:p w:rsidR="00F34BD0" w:rsidRPr="00596FA1" w:rsidRDefault="00F34BD0" w:rsidP="00F34BD0">
            <w:pPr>
              <w:pStyle w:val="BlockText"/>
              <w:numPr>
                <w:ilvl w:val="0"/>
                <w:numId w:val="29"/>
              </w:numPr>
            </w:pPr>
            <w:r w:rsidRPr="00596FA1">
              <w:t>Information gathering and dissemination</w:t>
            </w:r>
          </w:p>
          <w:p w:rsidR="00F34BD0" w:rsidRPr="00596FA1" w:rsidRDefault="00F34BD0" w:rsidP="00F34BD0">
            <w:pPr>
              <w:pStyle w:val="BlockText"/>
              <w:numPr>
                <w:ilvl w:val="0"/>
                <w:numId w:val="29"/>
              </w:numPr>
            </w:pPr>
            <w:r w:rsidRPr="00596FA1">
              <w:t>Credit investigation</w:t>
            </w:r>
          </w:p>
          <w:p w:rsidR="00F34BD0" w:rsidRPr="00596FA1" w:rsidRDefault="00F34BD0" w:rsidP="00F34BD0">
            <w:pPr>
              <w:pStyle w:val="BlockText"/>
              <w:numPr>
                <w:ilvl w:val="0"/>
                <w:numId w:val="29"/>
              </w:numPr>
            </w:pPr>
            <w:r w:rsidRPr="00596FA1">
              <w:t>Standards of creditworthiness</w:t>
            </w:r>
          </w:p>
          <w:p w:rsidR="00F34BD0" w:rsidRPr="00596FA1" w:rsidRDefault="00F34BD0" w:rsidP="00F34BD0">
            <w:pPr>
              <w:pStyle w:val="BlockText"/>
              <w:numPr>
                <w:ilvl w:val="0"/>
                <w:numId w:val="29"/>
              </w:numPr>
            </w:pPr>
            <w:r w:rsidRPr="00596FA1">
              <w:t>Credit terms</w:t>
            </w:r>
          </w:p>
          <w:p w:rsidR="00F34BD0" w:rsidRPr="00596FA1" w:rsidRDefault="00F34BD0" w:rsidP="00F34BD0">
            <w:pPr>
              <w:pStyle w:val="BlockText"/>
              <w:numPr>
                <w:ilvl w:val="0"/>
                <w:numId w:val="29"/>
              </w:numPr>
            </w:pPr>
            <w:r w:rsidRPr="00596FA1">
              <w:t>Credit denial</w:t>
            </w:r>
          </w:p>
          <w:p w:rsidR="00F34BD0" w:rsidRPr="00596FA1" w:rsidRDefault="00F34BD0" w:rsidP="00F34BD0">
            <w:pPr>
              <w:pStyle w:val="BlockText"/>
              <w:numPr>
                <w:ilvl w:val="0"/>
                <w:numId w:val="29"/>
              </w:numPr>
            </w:pPr>
            <w:r w:rsidRPr="00596FA1">
              <w:t>Loan servicing and collections</w:t>
            </w:r>
          </w:p>
          <w:p w:rsidR="00F34BD0" w:rsidRPr="00596FA1" w:rsidRDefault="00F34BD0" w:rsidP="00F34BD0">
            <w:pPr>
              <w:pStyle w:val="BlockText"/>
            </w:pPr>
          </w:p>
          <w:p w:rsidR="00F34BD0" w:rsidRPr="00596FA1" w:rsidRDefault="00F34BD0" w:rsidP="00F34BD0">
            <w:pPr>
              <w:pStyle w:val="BlockText"/>
            </w:pPr>
            <w:r w:rsidRPr="00596FA1">
              <w:t xml:space="preserve">ECOA applies to classes of applicants as well as individual applicants; e.g., a lender may not ask pregnant applicants about their prospects for </w:t>
            </w:r>
            <w:r w:rsidR="00132C6B">
              <w:t>continued</w:t>
            </w:r>
            <w:r w:rsidRPr="00596FA1">
              <w:t xml:space="preserve"> employment over a certain period unless the same question is asked of male applicants.  VA must comply with ECOA in its role as a processor of prior approval loans, and be watchful for violations by lenders when reviewing loan submissions.  VA may impose sanctions against a lender for ECOA violations or refer the case to the Department of Justice f</w:t>
            </w:r>
            <w:r w:rsidR="00CB733E">
              <w:t>or prosecution, if appropriate.</w:t>
            </w:r>
          </w:p>
        </w:tc>
      </w:tr>
    </w:tbl>
    <w:bookmarkEnd w:id="103"/>
    <w:p w:rsidR="00F34BD0" w:rsidRPr="00596FA1" w:rsidRDefault="00132C6B" w:rsidP="00E22227">
      <w:pPr>
        <w:pStyle w:val="BlockLine"/>
        <w:ind w:left="1728"/>
      </w:pPr>
      <w:r>
        <w:t>Continued</w:t>
      </w:r>
      <w:r w:rsidR="00E22227" w:rsidRPr="00596FA1">
        <w:t xml:space="preserve"> on next page</w:t>
      </w:r>
    </w:p>
    <w:p w:rsidR="00E22227" w:rsidRPr="00596FA1" w:rsidRDefault="00E22227">
      <w:r w:rsidRPr="00596FA1">
        <w:br w:type="page"/>
      </w:r>
    </w:p>
    <w:p w:rsidR="00E22227" w:rsidRPr="00596FA1" w:rsidRDefault="002E3F8B" w:rsidP="00E22227">
      <w:pPr>
        <w:pStyle w:val="MapTitleContinued"/>
        <w:rPr>
          <w:b w:val="0"/>
          <w:sz w:val="24"/>
        </w:rPr>
      </w:pPr>
      <w:fldSimple w:instr="STYLEREF  &quot;Map Title&quot;  \* MERGEFORMAT ">
        <w:r w:rsidR="003E3DAA" w:rsidRPr="003E3DAA">
          <w:rPr>
            <w:bCs/>
            <w:noProof/>
          </w:rPr>
          <w:t>13. Sanctions Based on Violations of</w:t>
        </w:r>
        <w:r w:rsidR="003E3DAA">
          <w:rPr>
            <w:noProof/>
          </w:rPr>
          <w:t xml:space="preserve"> Equal Housing Opportunity Laws</w:t>
        </w:r>
      </w:fldSimple>
      <w:r w:rsidR="00E22227" w:rsidRPr="00596FA1">
        <w:rPr>
          <w:sz w:val="24"/>
        </w:rPr>
        <w:t xml:space="preserve">, </w:t>
      </w:r>
      <w:r w:rsidR="00132C6B">
        <w:rPr>
          <w:b w:val="0"/>
          <w:sz w:val="24"/>
        </w:rPr>
        <w:t>Continued</w:t>
      </w:r>
    </w:p>
    <w:p w:rsidR="00E22227" w:rsidRPr="00596FA1" w:rsidRDefault="00E22227" w:rsidP="00E22227">
      <w:pPr>
        <w:pStyle w:val="BlockLine"/>
        <w:ind w:left="1728"/>
      </w:pPr>
    </w:p>
    <w:tbl>
      <w:tblPr>
        <w:tblW w:w="9644" w:type="dxa"/>
        <w:tblLayout w:type="fixed"/>
        <w:tblLook w:val="0000" w:firstRow="0" w:lastRow="0" w:firstColumn="0" w:lastColumn="0" w:noHBand="0" w:noVBand="0"/>
      </w:tblPr>
      <w:tblGrid>
        <w:gridCol w:w="1728"/>
        <w:gridCol w:w="7916"/>
      </w:tblGrid>
      <w:tr w:rsidR="00E22227" w:rsidRPr="00596FA1" w:rsidTr="00E22227">
        <w:tc>
          <w:tcPr>
            <w:tcW w:w="1728" w:type="dxa"/>
            <w:shd w:val="clear" w:color="auto" w:fill="auto"/>
          </w:tcPr>
          <w:p w:rsidR="00E22227" w:rsidRPr="00596FA1" w:rsidRDefault="00E22227" w:rsidP="00E22227">
            <w:pPr>
              <w:pStyle w:val="Heading5"/>
              <w:rPr>
                <w:sz w:val="24"/>
                <w:szCs w:val="24"/>
              </w:rPr>
            </w:pPr>
            <w:bookmarkStart w:id="104" w:name="_fs_xEJPyNobTEqINnjWZ8RLHg"/>
            <w:r w:rsidRPr="00596FA1">
              <w:rPr>
                <w:sz w:val="24"/>
                <w:szCs w:val="24"/>
              </w:rPr>
              <w:t>a. Equal Housing Opportunity Laws and Regulations,</w:t>
            </w:r>
          </w:p>
          <w:bookmarkEnd w:id="104"/>
          <w:p w:rsidR="00E22227" w:rsidRPr="00596FA1" w:rsidRDefault="00132C6B" w:rsidP="00E22227">
            <w:pPr>
              <w:pStyle w:val="Heading5"/>
              <w:rPr>
                <w:b w:val="0"/>
                <w:sz w:val="24"/>
                <w:szCs w:val="24"/>
              </w:rPr>
            </w:pPr>
            <w:r>
              <w:rPr>
                <w:b w:val="0"/>
                <w:sz w:val="24"/>
                <w:szCs w:val="24"/>
              </w:rPr>
              <w:t>continued</w:t>
            </w:r>
          </w:p>
        </w:tc>
        <w:tc>
          <w:tcPr>
            <w:tcW w:w="7916" w:type="dxa"/>
            <w:shd w:val="clear" w:color="auto" w:fill="auto"/>
          </w:tcPr>
          <w:p w:rsidR="00E22227" w:rsidRPr="00596FA1" w:rsidRDefault="00E22227" w:rsidP="00E22227">
            <w:pPr>
              <w:pStyle w:val="BlockText"/>
            </w:pPr>
            <w:r w:rsidRPr="00CB733E">
              <w:rPr>
                <w:u w:val="single"/>
              </w:rPr>
              <w:t>The Fair Housing Act.</w:t>
            </w:r>
            <w:r w:rsidRPr="00CB733E">
              <w:t xml:space="preserve">  </w:t>
            </w:r>
            <w:r w:rsidRPr="00596FA1">
              <w:t xml:space="preserve">The Act prohibits discrimination on the basis of race, color, religion, sex, handicap, familial status or national origin: </w:t>
            </w:r>
          </w:p>
          <w:p w:rsidR="00E22227" w:rsidRPr="00596FA1" w:rsidRDefault="00E22227" w:rsidP="00E22227">
            <w:pPr>
              <w:pStyle w:val="BlockText"/>
            </w:pPr>
            <w:r w:rsidRPr="00596FA1">
              <w:t>•</w:t>
            </w:r>
            <w:r w:rsidRPr="00596FA1">
              <w:tab/>
              <w:t>In the sale, rental, or advertising of dwellings,</w:t>
            </w:r>
          </w:p>
          <w:p w:rsidR="00E22227" w:rsidRPr="00596FA1" w:rsidRDefault="00E22227" w:rsidP="00E22227">
            <w:pPr>
              <w:pStyle w:val="BlockText"/>
            </w:pPr>
            <w:r w:rsidRPr="00596FA1">
              <w:t>•</w:t>
            </w:r>
            <w:r w:rsidRPr="00596FA1">
              <w:tab/>
              <w:t>In the provision of brokerage services, and</w:t>
            </w:r>
          </w:p>
          <w:p w:rsidR="00E22227" w:rsidRPr="00596FA1" w:rsidRDefault="00E22227" w:rsidP="00E22227">
            <w:pPr>
              <w:pStyle w:val="BlockText"/>
            </w:pPr>
            <w:r w:rsidRPr="00596FA1">
              <w:t>•</w:t>
            </w:r>
            <w:r w:rsidRPr="00596FA1">
              <w:tab/>
              <w:t>In the availability of residential real estate-related transactions.</w:t>
            </w:r>
          </w:p>
          <w:p w:rsidR="00CB733E" w:rsidRDefault="00CB733E" w:rsidP="00E22227">
            <w:pPr>
              <w:pStyle w:val="BlockText"/>
            </w:pPr>
          </w:p>
          <w:p w:rsidR="00E22227" w:rsidRPr="00596FA1" w:rsidRDefault="00E22227" w:rsidP="00E22227">
            <w:pPr>
              <w:pStyle w:val="BlockText"/>
            </w:pPr>
            <w:r w:rsidRPr="00596FA1">
              <w:t>The Act mandates executive departments and agencies to affirmatively administer their programs and activities relating to housing to further the purposes of the law.</w:t>
            </w:r>
          </w:p>
          <w:p w:rsidR="00E22227" w:rsidRPr="00596FA1" w:rsidRDefault="00E22227" w:rsidP="00E22227">
            <w:pPr>
              <w:pStyle w:val="BlockText"/>
            </w:pPr>
          </w:p>
          <w:p w:rsidR="00E22227" w:rsidRPr="00FE76D9" w:rsidRDefault="00565DCE" w:rsidP="00E22227">
            <w:pPr>
              <w:pStyle w:val="BlockText"/>
            </w:pPr>
            <w:hyperlink r:id="rId32" w:history="1">
              <w:r w:rsidR="00E22227" w:rsidRPr="00FE76D9">
                <w:rPr>
                  <w:rStyle w:val="Hyperlink"/>
                  <w:u w:val="none"/>
                </w:rPr>
                <w:t>Section 527 of the National Housing Act</w:t>
              </w:r>
            </w:hyperlink>
            <w:r w:rsidR="00E22227" w:rsidRPr="00FE76D9">
              <w:t xml:space="preserve">.  This section prohibits discrimination on account of sex in the making of federally-related mortgage loans.  It also requires all persons making such loans to consider, without prejudice, the combined income of </w:t>
            </w:r>
            <w:r w:rsidR="00D12152" w:rsidRPr="00FE76D9">
              <w:t xml:space="preserve">the </w:t>
            </w:r>
            <w:r w:rsidR="003D1B5D" w:rsidRPr="00FE76D9">
              <w:t>borrower and spouse</w:t>
            </w:r>
            <w:r w:rsidR="00E22227" w:rsidRPr="00FE76D9">
              <w:t xml:space="preserve"> when determining sufficient income to support a loan to a married couple or either member thereof.</w:t>
            </w:r>
          </w:p>
          <w:p w:rsidR="00E22227" w:rsidRPr="00FE76D9" w:rsidRDefault="00E22227" w:rsidP="00E22227">
            <w:pPr>
              <w:pStyle w:val="BlockText"/>
            </w:pPr>
          </w:p>
          <w:p w:rsidR="00E22227" w:rsidRPr="00596FA1" w:rsidRDefault="00565DCE" w:rsidP="00E22227">
            <w:pPr>
              <w:pStyle w:val="BlockText"/>
            </w:pPr>
            <w:hyperlink r:id="rId33" w:history="1">
              <w:r w:rsidR="00E22227" w:rsidRPr="00FE76D9">
                <w:rPr>
                  <w:rStyle w:val="Hyperlink"/>
                  <w:u w:val="none"/>
                </w:rPr>
                <w:t>VA Regulations at 38 C</w:t>
              </w:r>
              <w:r w:rsidR="009716BA" w:rsidRPr="00FE76D9">
                <w:rPr>
                  <w:rStyle w:val="Hyperlink"/>
                  <w:u w:val="none"/>
                </w:rPr>
                <w:t>.</w:t>
              </w:r>
              <w:r w:rsidR="00E22227" w:rsidRPr="00FE76D9">
                <w:rPr>
                  <w:rStyle w:val="Hyperlink"/>
                  <w:u w:val="none"/>
                </w:rPr>
                <w:t>F</w:t>
              </w:r>
              <w:r w:rsidR="009716BA" w:rsidRPr="00FE76D9">
                <w:rPr>
                  <w:rStyle w:val="Hyperlink"/>
                  <w:u w:val="none"/>
                </w:rPr>
                <w:t>.</w:t>
              </w:r>
              <w:r w:rsidR="00E22227" w:rsidRPr="00FE76D9">
                <w:rPr>
                  <w:rStyle w:val="Hyperlink"/>
                  <w:u w:val="none"/>
                </w:rPr>
                <w:t>R</w:t>
              </w:r>
              <w:r w:rsidR="009716BA" w:rsidRPr="00FE76D9">
                <w:rPr>
                  <w:rStyle w:val="Hyperlink"/>
                  <w:u w:val="none"/>
                </w:rPr>
                <w:t>.</w:t>
              </w:r>
              <w:r w:rsidR="00E22227" w:rsidRPr="00FE76D9">
                <w:rPr>
                  <w:rStyle w:val="Hyperlink"/>
                  <w:u w:val="none"/>
                </w:rPr>
                <w:t> 36.4363</w:t>
              </w:r>
            </w:hyperlink>
            <w:r w:rsidR="00E22227" w:rsidRPr="00FE76D9">
              <w:t>.</w:t>
            </w:r>
            <w:r w:rsidR="00E22227" w:rsidRPr="00596FA1">
              <w:t xml:space="preserve">  This regulation requires builders or other parties requesting VA appraisals of individual existing housing not previously occupied, newly constructed housing, or a proposed subdivision, to certify that they will not decline to sell the property appraised to a prospective purchaser because of his or her race, color, religion, sex or national origin.  Any Veteran obtaining a VA-guaranteed loan is also required to certify that he or she will not decline to sell the home in the future based on these discriminatory factors (on </w:t>
            </w:r>
            <w:hyperlink r:id="rId34" w:history="1">
              <w:r w:rsidR="00E22227" w:rsidRPr="00424710">
                <w:rPr>
                  <w:rStyle w:val="Hyperlink"/>
                </w:rPr>
                <w:t>VA Form 26-1820</w:t>
              </w:r>
            </w:hyperlink>
            <w:r w:rsidR="00E22227" w:rsidRPr="00596FA1">
              <w:t xml:space="preserve">, </w:t>
            </w:r>
            <w:r w:rsidR="00E22227" w:rsidRPr="00424710">
              <w:rPr>
                <w:i/>
              </w:rPr>
              <w:t>Report and Certification of Loan Disbursement</w:t>
            </w:r>
            <w:r w:rsidR="00E22227" w:rsidRPr="00596FA1">
              <w:t>).</w:t>
            </w:r>
          </w:p>
        </w:tc>
      </w:tr>
    </w:tbl>
    <w:p w:rsidR="00E22227" w:rsidRPr="00596FA1" w:rsidRDefault="00E22227" w:rsidP="00E22227">
      <w:pPr>
        <w:pStyle w:val="BlockLine"/>
        <w:ind w:left="1728"/>
      </w:pPr>
    </w:p>
    <w:p w:rsidR="00E22227" w:rsidRPr="00596FA1" w:rsidRDefault="00E22227" w:rsidP="00E22227">
      <w:r w:rsidRPr="00596FA1">
        <w:br w:type="page"/>
      </w:r>
    </w:p>
    <w:p w:rsidR="00E22227" w:rsidRPr="00596FA1" w:rsidRDefault="00E22227" w:rsidP="00E22227">
      <w:pPr>
        <w:pStyle w:val="Heading4"/>
      </w:pPr>
      <w:bookmarkStart w:id="105" w:name="_fs_uTVUy1CIJEginW1p3nxoA"/>
      <w:r w:rsidRPr="00596FA1">
        <w:lastRenderedPageBreak/>
        <w:t>14. Discrimination Complaints</w:t>
      </w:r>
    </w:p>
    <w:bookmarkEnd w:id="105"/>
    <w:p w:rsidR="00E22227" w:rsidRPr="00596FA1" w:rsidRDefault="00E22227" w:rsidP="00E22227">
      <w:pPr>
        <w:pStyle w:val="BlockLine"/>
        <w:ind w:left="1728"/>
      </w:pPr>
    </w:p>
    <w:tbl>
      <w:tblPr>
        <w:tblW w:w="9644" w:type="dxa"/>
        <w:tblLayout w:type="fixed"/>
        <w:tblLook w:val="0000" w:firstRow="0" w:lastRow="0" w:firstColumn="0" w:lastColumn="0" w:noHBand="0" w:noVBand="0"/>
      </w:tblPr>
      <w:tblGrid>
        <w:gridCol w:w="1728"/>
        <w:gridCol w:w="7916"/>
      </w:tblGrid>
      <w:tr w:rsidR="00E22227" w:rsidRPr="00596FA1" w:rsidTr="007349FD">
        <w:tc>
          <w:tcPr>
            <w:tcW w:w="1728" w:type="dxa"/>
            <w:shd w:val="clear" w:color="auto" w:fill="auto"/>
          </w:tcPr>
          <w:p w:rsidR="00E22227" w:rsidRPr="00596FA1" w:rsidRDefault="00E22227" w:rsidP="007349FD">
            <w:pPr>
              <w:pStyle w:val="Heading5"/>
              <w:rPr>
                <w:sz w:val="24"/>
                <w:szCs w:val="24"/>
              </w:rPr>
            </w:pPr>
            <w:bookmarkStart w:id="106" w:name="_fs_MxjNJ58pUy91UPhvF3b2Q" w:colFirst="0" w:colLast="0"/>
            <w:r w:rsidRPr="00596FA1">
              <w:rPr>
                <w:sz w:val="24"/>
                <w:szCs w:val="24"/>
              </w:rPr>
              <w:t>Change Date</w:t>
            </w:r>
          </w:p>
        </w:tc>
        <w:tc>
          <w:tcPr>
            <w:tcW w:w="7916" w:type="dxa"/>
            <w:shd w:val="clear" w:color="auto" w:fill="auto"/>
          </w:tcPr>
          <w:p w:rsidR="00E22227" w:rsidRPr="00596FA1" w:rsidRDefault="000A778B" w:rsidP="00E22227">
            <w:pPr>
              <w:pStyle w:val="BlockText"/>
            </w:pPr>
            <w:r>
              <w:t>May 23, 2017</w:t>
            </w:r>
            <w:r w:rsidR="00E22227" w:rsidRPr="00596FA1">
              <w:t>, Change 5</w:t>
            </w:r>
          </w:p>
          <w:p w:rsidR="00E22227" w:rsidRPr="00596FA1" w:rsidRDefault="00E22227" w:rsidP="00E22227">
            <w:pPr>
              <w:pStyle w:val="BulletText1"/>
              <w:rPr>
                <w:szCs w:val="24"/>
              </w:rPr>
            </w:pPr>
            <w:r w:rsidRPr="00596FA1">
              <w:rPr>
                <w:szCs w:val="24"/>
              </w:rPr>
              <w:t>This section has been updated in its entirety.</w:t>
            </w:r>
          </w:p>
        </w:tc>
      </w:tr>
      <w:bookmarkEnd w:id="106"/>
    </w:tbl>
    <w:p w:rsidR="00E22227" w:rsidRPr="00596FA1" w:rsidRDefault="00E22227" w:rsidP="00E22227">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E22227" w:rsidRPr="00596FA1" w:rsidTr="00E22227">
        <w:tc>
          <w:tcPr>
            <w:tcW w:w="1728" w:type="dxa"/>
            <w:shd w:val="clear" w:color="auto" w:fill="auto"/>
          </w:tcPr>
          <w:p w:rsidR="00E22227" w:rsidRPr="00596FA1" w:rsidRDefault="00E22227" w:rsidP="00E22227">
            <w:pPr>
              <w:pStyle w:val="Heading5"/>
              <w:rPr>
                <w:sz w:val="24"/>
                <w:szCs w:val="24"/>
              </w:rPr>
            </w:pPr>
            <w:bookmarkStart w:id="107" w:name="_fs_svmVdnkoUUyX072PWStAyQ" w:colFirst="0" w:colLast="0"/>
            <w:r w:rsidRPr="00596FA1">
              <w:rPr>
                <w:sz w:val="24"/>
                <w:szCs w:val="24"/>
              </w:rPr>
              <w:t>a. What is a Discrimina</w:t>
            </w:r>
            <w:r w:rsidR="00220047">
              <w:rPr>
                <w:sz w:val="24"/>
                <w:szCs w:val="24"/>
              </w:rPr>
              <w:t>-</w:t>
            </w:r>
            <w:r w:rsidRPr="00596FA1">
              <w:rPr>
                <w:sz w:val="24"/>
                <w:szCs w:val="24"/>
              </w:rPr>
              <w:t>tion Complaint?</w:t>
            </w:r>
          </w:p>
        </w:tc>
        <w:tc>
          <w:tcPr>
            <w:tcW w:w="7916" w:type="dxa"/>
            <w:shd w:val="clear" w:color="auto" w:fill="auto"/>
          </w:tcPr>
          <w:p w:rsidR="00E22227" w:rsidRPr="00596FA1" w:rsidRDefault="00E22227" w:rsidP="00E22227">
            <w:pPr>
              <w:pStyle w:val="BlockText"/>
            </w:pPr>
            <w:r w:rsidRPr="00596FA1">
              <w:t>It is a complaint made to VA regarding a discriminatory act or acts committed against the complainant, which arose from operations of VA's Home Loan program.</w:t>
            </w:r>
          </w:p>
          <w:p w:rsidR="00E22227" w:rsidRPr="00596FA1" w:rsidRDefault="00E22227" w:rsidP="00E22227">
            <w:pPr>
              <w:pStyle w:val="BlockText"/>
            </w:pPr>
          </w:p>
          <w:p w:rsidR="00E22227" w:rsidRPr="00596FA1" w:rsidRDefault="00E22227" w:rsidP="00E22227">
            <w:pPr>
              <w:pStyle w:val="BlockText"/>
            </w:pPr>
            <w:r w:rsidRPr="00596FA1">
              <w:t>It can involve the guaranteed loan program, the direct loan program, VA's property management division, administration of VA's portfolio loans, or any other facet of VA's Home Loan program.</w:t>
            </w:r>
          </w:p>
          <w:p w:rsidR="00E22227" w:rsidRPr="00596FA1" w:rsidRDefault="00E22227" w:rsidP="00E22227">
            <w:pPr>
              <w:pStyle w:val="BlockText"/>
            </w:pPr>
            <w:r w:rsidRPr="00596FA1">
              <w:tab/>
            </w:r>
          </w:p>
          <w:p w:rsidR="00E22227" w:rsidRPr="00596FA1" w:rsidRDefault="00E22227" w:rsidP="00E22227">
            <w:pPr>
              <w:pStyle w:val="BlockText"/>
            </w:pPr>
            <w:r w:rsidRPr="00596FA1">
              <w:t>It can be directed against lenders, builders, brokers, or any other industry participant, as well as VA fee personnel or VA employees.</w:t>
            </w:r>
          </w:p>
          <w:p w:rsidR="00E22227" w:rsidRPr="00596FA1" w:rsidRDefault="00E22227" w:rsidP="00E22227">
            <w:pPr>
              <w:pStyle w:val="BlockText"/>
            </w:pPr>
            <w:r w:rsidRPr="00596FA1">
              <w:tab/>
            </w:r>
          </w:p>
          <w:p w:rsidR="00E22227" w:rsidRPr="00596FA1" w:rsidRDefault="00E22227" w:rsidP="00E22227">
            <w:pPr>
              <w:pStyle w:val="BlockText"/>
            </w:pPr>
            <w:r w:rsidRPr="00596FA1">
              <w:t>It can involve a wide range of VA Home Loan program activities; e.g., the selection of fee appraisers, the acceptance of purchase offers on acquired properties, etc.</w:t>
            </w:r>
          </w:p>
        </w:tc>
      </w:tr>
      <w:bookmarkEnd w:id="107"/>
    </w:tbl>
    <w:p w:rsidR="00E22227" w:rsidRPr="00596FA1" w:rsidRDefault="00E22227" w:rsidP="00E22227">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E22227" w:rsidRPr="00596FA1" w:rsidTr="00E22227">
        <w:tc>
          <w:tcPr>
            <w:tcW w:w="1728" w:type="dxa"/>
            <w:shd w:val="clear" w:color="auto" w:fill="auto"/>
          </w:tcPr>
          <w:p w:rsidR="00E22227" w:rsidRPr="00596FA1" w:rsidRDefault="00E22227" w:rsidP="00E22227">
            <w:pPr>
              <w:pStyle w:val="Heading5"/>
              <w:rPr>
                <w:sz w:val="24"/>
                <w:szCs w:val="24"/>
              </w:rPr>
            </w:pPr>
            <w:bookmarkStart w:id="108" w:name="_fs_g5rSNSlkEqhJkiM4hrQ1g" w:colFirst="0" w:colLast="0"/>
            <w:r w:rsidRPr="00596FA1">
              <w:rPr>
                <w:sz w:val="24"/>
                <w:szCs w:val="24"/>
              </w:rPr>
              <w:t>b. How Must the Complaint be Submitted?</w:t>
            </w:r>
          </w:p>
        </w:tc>
        <w:tc>
          <w:tcPr>
            <w:tcW w:w="7916" w:type="dxa"/>
            <w:shd w:val="clear" w:color="auto" w:fill="auto"/>
          </w:tcPr>
          <w:p w:rsidR="00E22227" w:rsidRPr="00596FA1" w:rsidRDefault="00E22227" w:rsidP="00E22227">
            <w:pPr>
              <w:pStyle w:val="BlockText"/>
            </w:pPr>
            <w:r w:rsidRPr="00596FA1">
              <w:t xml:space="preserve">Complaints must be written, either by letter or on </w:t>
            </w:r>
            <w:hyperlink r:id="rId35" w:history="1">
              <w:r w:rsidRPr="00FE76D9">
                <w:rPr>
                  <w:rStyle w:val="Hyperlink"/>
                  <w:u w:val="none"/>
                </w:rPr>
                <w:t>VA Form 26-8827</w:t>
              </w:r>
            </w:hyperlink>
            <w:r w:rsidRPr="00FE76D9">
              <w:t>,</w:t>
            </w:r>
            <w:r w:rsidRPr="00596FA1">
              <w:t xml:space="preserve"> </w:t>
            </w:r>
            <w:r w:rsidRPr="00596FA1">
              <w:rPr>
                <w:i/>
              </w:rPr>
              <w:t>Housing Discrimination Complaint</w:t>
            </w:r>
            <w:r w:rsidRPr="00596FA1">
              <w:t>.</w:t>
            </w:r>
          </w:p>
          <w:p w:rsidR="00E22227" w:rsidRPr="00596FA1" w:rsidRDefault="00E22227" w:rsidP="00E22227">
            <w:pPr>
              <w:pStyle w:val="BlockText"/>
            </w:pPr>
          </w:p>
          <w:p w:rsidR="00E22227" w:rsidRPr="00596FA1" w:rsidRDefault="00E22227" w:rsidP="00E22227">
            <w:pPr>
              <w:pStyle w:val="BlockText"/>
            </w:pPr>
            <w:r w:rsidRPr="00596FA1">
              <w:t xml:space="preserve">If a discrimination complaint is initially received by telephone, inform </w:t>
            </w:r>
            <w:r w:rsidR="009716BA">
              <w:t xml:space="preserve">the </w:t>
            </w:r>
            <w:r w:rsidR="00220047" w:rsidRPr="00596FA1">
              <w:t>complain</w:t>
            </w:r>
            <w:r w:rsidR="00220047">
              <w:t>a</w:t>
            </w:r>
            <w:r w:rsidR="00220047" w:rsidRPr="00596FA1">
              <w:t>nt</w:t>
            </w:r>
            <w:r w:rsidRPr="00596FA1">
              <w:t xml:space="preserve"> to submit the complaint in writing.  Complaints can be emailed to the VA Regional Office.</w:t>
            </w:r>
          </w:p>
        </w:tc>
      </w:tr>
      <w:bookmarkEnd w:id="108"/>
    </w:tbl>
    <w:p w:rsidR="00E22227" w:rsidRPr="00596FA1" w:rsidRDefault="00E22227" w:rsidP="00E22227">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E22227" w:rsidRPr="00596FA1" w:rsidTr="00E22227">
        <w:tc>
          <w:tcPr>
            <w:tcW w:w="1728" w:type="dxa"/>
            <w:shd w:val="clear" w:color="auto" w:fill="auto"/>
          </w:tcPr>
          <w:p w:rsidR="00E22227" w:rsidRPr="00596FA1" w:rsidRDefault="00E22227" w:rsidP="00E22227">
            <w:pPr>
              <w:pStyle w:val="Heading5"/>
              <w:rPr>
                <w:sz w:val="24"/>
                <w:szCs w:val="24"/>
              </w:rPr>
            </w:pPr>
            <w:bookmarkStart w:id="109" w:name="_fs_DqWLa9XTIEWA5R7OIbIE4w" w:colFirst="0" w:colLast="0"/>
            <w:r w:rsidRPr="00596FA1">
              <w:rPr>
                <w:sz w:val="24"/>
                <w:szCs w:val="24"/>
              </w:rPr>
              <w:t>c. Processing the Complaint</w:t>
            </w:r>
          </w:p>
        </w:tc>
        <w:tc>
          <w:tcPr>
            <w:tcW w:w="7916" w:type="dxa"/>
            <w:shd w:val="clear" w:color="auto" w:fill="auto"/>
          </w:tcPr>
          <w:p w:rsidR="00E22227" w:rsidRPr="00596FA1" w:rsidRDefault="00E22227" w:rsidP="00E22227">
            <w:pPr>
              <w:pStyle w:val="BlockText"/>
            </w:pPr>
            <w:r w:rsidRPr="00596FA1">
              <w:t>Upon receipt of a written complaint, follow these procedures:</w:t>
            </w:r>
          </w:p>
          <w:p w:rsidR="00E22227" w:rsidRPr="00596FA1" w:rsidRDefault="00E22227" w:rsidP="00E22227">
            <w:pPr>
              <w:pStyle w:val="BlockText"/>
            </w:pPr>
          </w:p>
          <w:tbl>
            <w:tblPr>
              <w:tblW w:w="5000" w:type="pct"/>
              <w:tblLayout w:type="fixed"/>
              <w:tblLook w:val="0000" w:firstRow="0" w:lastRow="0" w:firstColumn="0" w:lastColumn="0" w:noHBand="0" w:noVBand="0"/>
            </w:tblPr>
            <w:tblGrid>
              <w:gridCol w:w="1038"/>
              <w:gridCol w:w="6652"/>
            </w:tblGrid>
            <w:tr w:rsidR="00E22227" w:rsidRPr="00596FA1" w:rsidTr="00E22227">
              <w:tc>
                <w:tcPr>
                  <w:tcW w:w="675" w:type="pct"/>
                  <w:tcBorders>
                    <w:top w:val="single" w:sz="4" w:space="0" w:color="auto"/>
                    <w:left w:val="single" w:sz="4" w:space="0" w:color="auto"/>
                    <w:bottom w:val="single" w:sz="4" w:space="0" w:color="auto"/>
                    <w:right w:val="single" w:sz="4" w:space="0" w:color="auto"/>
                  </w:tcBorders>
                  <w:shd w:val="clear" w:color="auto" w:fill="auto"/>
                </w:tcPr>
                <w:p w:rsidR="00E22227" w:rsidRPr="00596FA1" w:rsidRDefault="00E22227" w:rsidP="00E22227">
                  <w:pPr>
                    <w:pStyle w:val="TableHeaderText"/>
                    <w:rPr>
                      <w:szCs w:val="24"/>
                    </w:rPr>
                  </w:pPr>
                  <w:bookmarkStart w:id="110" w:name="_fs_QUez9lO86UC9GhH9D6yjhQ_1_5_0" w:colFirst="0" w:colLast="0"/>
                  <w:r w:rsidRPr="00596FA1">
                    <w:rPr>
                      <w:szCs w:val="24"/>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22227" w:rsidRPr="00596FA1" w:rsidRDefault="00E22227" w:rsidP="00E22227">
                  <w:pPr>
                    <w:pStyle w:val="TableHeaderText"/>
                    <w:rPr>
                      <w:szCs w:val="24"/>
                    </w:rPr>
                  </w:pPr>
                  <w:r w:rsidRPr="00596FA1">
                    <w:rPr>
                      <w:szCs w:val="24"/>
                    </w:rPr>
                    <w:t>Action</w:t>
                  </w:r>
                </w:p>
              </w:tc>
            </w:tr>
            <w:bookmarkEnd w:id="110"/>
            <w:tr w:rsidR="00E22227" w:rsidRPr="00596FA1" w:rsidTr="00E22227">
              <w:tc>
                <w:tcPr>
                  <w:tcW w:w="675" w:type="pct"/>
                  <w:tcBorders>
                    <w:top w:val="single" w:sz="4" w:space="0" w:color="auto"/>
                    <w:left w:val="single" w:sz="4" w:space="0" w:color="auto"/>
                    <w:bottom w:val="single" w:sz="4" w:space="0" w:color="auto"/>
                    <w:right w:val="single" w:sz="4" w:space="0" w:color="auto"/>
                  </w:tcBorders>
                  <w:shd w:val="clear" w:color="auto" w:fill="auto"/>
                </w:tcPr>
                <w:p w:rsidR="00E22227" w:rsidRPr="00596FA1" w:rsidRDefault="00E22227" w:rsidP="00E22227">
                  <w:pPr>
                    <w:pStyle w:val="TableText"/>
                    <w:jc w:val="center"/>
                    <w:rPr>
                      <w:szCs w:val="24"/>
                    </w:rPr>
                  </w:pPr>
                  <w:r w:rsidRPr="00596FA1">
                    <w:rPr>
                      <w:szCs w:val="24"/>
                    </w:rP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22227" w:rsidRPr="00596FA1" w:rsidRDefault="00E22227" w:rsidP="00E22227">
                  <w:pPr>
                    <w:pStyle w:val="TableText"/>
                    <w:rPr>
                      <w:szCs w:val="24"/>
                    </w:rPr>
                  </w:pPr>
                  <w:r w:rsidRPr="00596FA1">
                    <w:rPr>
                      <w:szCs w:val="24"/>
                    </w:rPr>
                    <w:t>Immediately forward a copy of the complaint to CO</w:t>
                  </w:r>
                  <w:r w:rsidR="009716BA">
                    <w:rPr>
                      <w:szCs w:val="24"/>
                    </w:rPr>
                    <w:t>.</w:t>
                  </w:r>
                </w:p>
              </w:tc>
            </w:tr>
            <w:tr w:rsidR="00E22227" w:rsidRPr="00596FA1" w:rsidTr="00E22227">
              <w:tc>
                <w:tcPr>
                  <w:tcW w:w="675" w:type="pct"/>
                  <w:tcBorders>
                    <w:top w:val="single" w:sz="4" w:space="0" w:color="auto"/>
                    <w:left w:val="single" w:sz="4" w:space="0" w:color="auto"/>
                    <w:bottom w:val="single" w:sz="4" w:space="0" w:color="auto"/>
                    <w:right w:val="single" w:sz="4" w:space="0" w:color="auto"/>
                  </w:tcBorders>
                  <w:shd w:val="clear" w:color="auto" w:fill="auto"/>
                </w:tcPr>
                <w:p w:rsidR="00E22227" w:rsidRPr="00596FA1" w:rsidRDefault="00E22227" w:rsidP="00E22227">
                  <w:pPr>
                    <w:pStyle w:val="TableText"/>
                    <w:jc w:val="center"/>
                    <w:rPr>
                      <w:szCs w:val="24"/>
                    </w:rPr>
                  </w:pPr>
                  <w:r w:rsidRPr="00596FA1">
                    <w:rPr>
                      <w:szCs w:val="24"/>
                    </w:rP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22227" w:rsidRPr="00596FA1" w:rsidRDefault="00E22227" w:rsidP="00E22227">
                  <w:pPr>
                    <w:pStyle w:val="TableText"/>
                    <w:rPr>
                      <w:szCs w:val="24"/>
                    </w:rPr>
                  </w:pPr>
                  <w:r w:rsidRPr="00596FA1">
                    <w:rPr>
                      <w:szCs w:val="24"/>
                    </w:rPr>
                    <w:t>Simultaneously forward a copy of the complaint to the respondent with a request for a detailed written response within 10-business days.</w:t>
                  </w:r>
                </w:p>
                <w:p w:rsidR="00E22227" w:rsidRPr="00596FA1" w:rsidRDefault="00E22227" w:rsidP="00E22227">
                  <w:pPr>
                    <w:pStyle w:val="TableText"/>
                    <w:rPr>
                      <w:szCs w:val="24"/>
                    </w:rPr>
                  </w:pPr>
                </w:p>
                <w:p w:rsidR="00E22227" w:rsidRPr="00596FA1" w:rsidRDefault="00E22227" w:rsidP="00E22227">
                  <w:pPr>
                    <w:pStyle w:val="TableText"/>
                    <w:rPr>
                      <w:szCs w:val="24"/>
                    </w:rPr>
                  </w:pPr>
                  <w:r w:rsidRPr="00596FA1">
                    <w:rPr>
                      <w:szCs w:val="24"/>
                    </w:rPr>
                    <w:t>A reasonable request for extension of the 10-business day period may be granted.</w:t>
                  </w:r>
                </w:p>
              </w:tc>
            </w:tr>
          </w:tbl>
          <w:p w:rsidR="00E22227" w:rsidRPr="00596FA1" w:rsidRDefault="00E22227" w:rsidP="00E22227">
            <w:pPr>
              <w:pStyle w:val="BlockText"/>
            </w:pPr>
          </w:p>
        </w:tc>
      </w:tr>
    </w:tbl>
    <w:bookmarkEnd w:id="109"/>
    <w:p w:rsidR="00E22227" w:rsidRPr="00596FA1" w:rsidRDefault="00132C6B" w:rsidP="00E22227">
      <w:pPr>
        <w:pStyle w:val="BlockLine"/>
        <w:ind w:left="1728"/>
      </w:pPr>
      <w:r>
        <w:t>Continued</w:t>
      </w:r>
      <w:r w:rsidR="00E22227" w:rsidRPr="00596FA1">
        <w:t xml:space="preserve"> on next page</w:t>
      </w:r>
    </w:p>
    <w:p w:rsidR="00E22227" w:rsidRPr="00596FA1" w:rsidRDefault="00E22227">
      <w:r w:rsidRPr="00596FA1">
        <w:br w:type="page"/>
      </w:r>
    </w:p>
    <w:p w:rsidR="00E22227" w:rsidRPr="00596FA1" w:rsidRDefault="002E3F8B" w:rsidP="00E22227">
      <w:pPr>
        <w:pStyle w:val="MapTitleContinued"/>
        <w:rPr>
          <w:b w:val="0"/>
          <w:sz w:val="24"/>
        </w:rPr>
      </w:pPr>
      <w:fldSimple w:instr="STYLEREF  &quot;Map Title&quot;  \* MERGEFORMAT ">
        <w:r w:rsidR="003E3DAA" w:rsidRPr="003E3DAA">
          <w:rPr>
            <w:bCs/>
            <w:noProof/>
          </w:rPr>
          <w:t>14. Discrimination Complaints</w:t>
        </w:r>
      </w:fldSimple>
      <w:r w:rsidR="00E22227" w:rsidRPr="00596FA1">
        <w:rPr>
          <w:sz w:val="24"/>
        </w:rPr>
        <w:t xml:space="preserve">, </w:t>
      </w:r>
      <w:r w:rsidR="00132C6B">
        <w:rPr>
          <w:b w:val="0"/>
          <w:sz w:val="24"/>
        </w:rPr>
        <w:t>Continued</w:t>
      </w:r>
    </w:p>
    <w:p w:rsidR="00E12094" w:rsidRPr="00E12094" w:rsidRDefault="00E12094" w:rsidP="00E12094">
      <w:pPr>
        <w:pStyle w:val="BlockLine"/>
        <w:numPr>
          <w:ilvl w:val="0"/>
          <w:numId w:val="0"/>
        </w:numPr>
        <w:ind w:left="1720"/>
        <w:jc w:val="left"/>
      </w:pPr>
    </w:p>
    <w:tbl>
      <w:tblPr>
        <w:tblW w:w="9644" w:type="dxa"/>
        <w:tblLayout w:type="fixed"/>
        <w:tblLook w:val="0000" w:firstRow="0" w:lastRow="0" w:firstColumn="0" w:lastColumn="0" w:noHBand="0" w:noVBand="0"/>
      </w:tblPr>
      <w:tblGrid>
        <w:gridCol w:w="1728"/>
        <w:gridCol w:w="7916"/>
      </w:tblGrid>
      <w:tr w:rsidR="00E22227" w:rsidRPr="00596FA1" w:rsidTr="00E22227">
        <w:tc>
          <w:tcPr>
            <w:tcW w:w="1728" w:type="dxa"/>
            <w:shd w:val="clear" w:color="auto" w:fill="auto"/>
          </w:tcPr>
          <w:p w:rsidR="00E22227" w:rsidRPr="00596FA1" w:rsidRDefault="00E22227" w:rsidP="00E22227">
            <w:pPr>
              <w:pStyle w:val="Heading5"/>
              <w:rPr>
                <w:sz w:val="24"/>
                <w:szCs w:val="24"/>
              </w:rPr>
            </w:pPr>
            <w:bookmarkStart w:id="111" w:name="_fs_a2726dCWplUqVopnpBWYnew"/>
            <w:r w:rsidRPr="00596FA1">
              <w:rPr>
                <w:sz w:val="24"/>
                <w:szCs w:val="24"/>
              </w:rPr>
              <w:t>c. Processing the Complaint,</w:t>
            </w:r>
          </w:p>
          <w:bookmarkEnd w:id="111"/>
          <w:p w:rsidR="00E22227" w:rsidRPr="00596FA1" w:rsidRDefault="00132C6B" w:rsidP="00E22227">
            <w:pPr>
              <w:pStyle w:val="Heading5"/>
              <w:rPr>
                <w:b w:val="0"/>
                <w:sz w:val="24"/>
                <w:szCs w:val="24"/>
              </w:rPr>
            </w:pPr>
            <w:r>
              <w:rPr>
                <w:b w:val="0"/>
                <w:sz w:val="24"/>
                <w:szCs w:val="24"/>
              </w:rPr>
              <w:t>continued</w:t>
            </w:r>
          </w:p>
        </w:tc>
        <w:tc>
          <w:tcPr>
            <w:tcW w:w="7916" w:type="dxa"/>
            <w:shd w:val="clear" w:color="auto" w:fill="auto"/>
          </w:tcPr>
          <w:p w:rsidR="00E22227" w:rsidRPr="00596FA1" w:rsidRDefault="00E22227" w:rsidP="00E22227">
            <w:pPr>
              <w:pStyle w:val="BlockText"/>
            </w:pPr>
          </w:p>
          <w:tbl>
            <w:tblPr>
              <w:tblW w:w="5000" w:type="pct"/>
              <w:tblLayout w:type="fixed"/>
              <w:tblLook w:val="0000" w:firstRow="0" w:lastRow="0" w:firstColumn="0" w:lastColumn="0" w:noHBand="0" w:noVBand="0"/>
            </w:tblPr>
            <w:tblGrid>
              <w:gridCol w:w="1038"/>
              <w:gridCol w:w="6652"/>
            </w:tblGrid>
            <w:tr w:rsidR="00E22227" w:rsidRPr="00596FA1" w:rsidTr="00E22227">
              <w:tc>
                <w:tcPr>
                  <w:tcW w:w="675" w:type="pct"/>
                  <w:tcBorders>
                    <w:top w:val="single" w:sz="4" w:space="0" w:color="auto"/>
                    <w:left w:val="single" w:sz="4" w:space="0" w:color="auto"/>
                    <w:bottom w:val="single" w:sz="4" w:space="0" w:color="auto"/>
                    <w:right w:val="single" w:sz="4" w:space="0" w:color="auto"/>
                  </w:tcBorders>
                  <w:shd w:val="clear" w:color="auto" w:fill="auto"/>
                </w:tcPr>
                <w:p w:rsidR="00E22227" w:rsidRPr="00596FA1" w:rsidRDefault="00E22227" w:rsidP="00E22227">
                  <w:pPr>
                    <w:pStyle w:val="TableHeaderText"/>
                    <w:rPr>
                      <w:szCs w:val="24"/>
                    </w:rPr>
                  </w:pPr>
                  <w:bookmarkStart w:id="112" w:name="_fs_VkQtYh7grkqh5gxJNRm3Q_1_5_0" w:colFirst="0" w:colLast="0"/>
                  <w:r w:rsidRPr="00596FA1">
                    <w:rPr>
                      <w:szCs w:val="24"/>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22227" w:rsidRPr="00596FA1" w:rsidRDefault="00E22227" w:rsidP="00E22227">
                  <w:pPr>
                    <w:pStyle w:val="TableHeaderText"/>
                    <w:rPr>
                      <w:szCs w:val="24"/>
                    </w:rPr>
                  </w:pPr>
                  <w:r w:rsidRPr="00596FA1">
                    <w:rPr>
                      <w:szCs w:val="24"/>
                    </w:rPr>
                    <w:t>Action</w:t>
                  </w:r>
                </w:p>
              </w:tc>
            </w:tr>
            <w:bookmarkEnd w:id="112"/>
            <w:tr w:rsidR="00C40F24" w:rsidRPr="00596FA1" w:rsidTr="00E22227">
              <w:tc>
                <w:tcPr>
                  <w:tcW w:w="675" w:type="pct"/>
                  <w:tcBorders>
                    <w:top w:val="single" w:sz="4" w:space="0" w:color="auto"/>
                    <w:left w:val="single" w:sz="4" w:space="0" w:color="auto"/>
                    <w:bottom w:val="single" w:sz="4" w:space="0" w:color="auto"/>
                    <w:right w:val="single" w:sz="4" w:space="0" w:color="auto"/>
                  </w:tcBorders>
                  <w:shd w:val="clear" w:color="auto" w:fill="auto"/>
                </w:tcPr>
                <w:p w:rsidR="00C40F24" w:rsidRPr="00596FA1" w:rsidRDefault="00C40F24" w:rsidP="007349FD">
                  <w:pPr>
                    <w:pStyle w:val="TableText"/>
                    <w:jc w:val="center"/>
                    <w:rPr>
                      <w:szCs w:val="24"/>
                    </w:rPr>
                  </w:pPr>
                  <w:r w:rsidRPr="00596FA1">
                    <w:rPr>
                      <w:szCs w:val="24"/>
                    </w:rP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C40F24" w:rsidRPr="00596FA1" w:rsidRDefault="00C40F24" w:rsidP="007349FD">
                  <w:pPr>
                    <w:pStyle w:val="TableText"/>
                    <w:rPr>
                      <w:szCs w:val="24"/>
                    </w:rPr>
                  </w:pPr>
                  <w:r w:rsidRPr="00596FA1">
                    <w:rPr>
                      <w:szCs w:val="24"/>
                    </w:rPr>
                    <w:t>Advise the complainant that the complaint has been received and is under investigation, and that the complainant will be notified of VA findings.</w:t>
                  </w:r>
                </w:p>
              </w:tc>
            </w:tr>
          </w:tbl>
          <w:p w:rsidR="00E22227" w:rsidRPr="00596FA1" w:rsidRDefault="00E22227" w:rsidP="00E22227">
            <w:pPr>
              <w:pStyle w:val="BlockText"/>
            </w:pPr>
            <w:r w:rsidRPr="00596FA1">
              <w:t xml:space="preserve"> </w:t>
            </w:r>
          </w:p>
          <w:p w:rsidR="00E22227" w:rsidRPr="00596FA1" w:rsidRDefault="00C40F24" w:rsidP="00E22227">
            <w:pPr>
              <w:pStyle w:val="BlockText"/>
            </w:pPr>
            <w:r w:rsidRPr="00596FA1">
              <w:t>Bear in mind that an investigation and report of findings and a recommended resolution of the complaint must be completed within 20-business days of receipt of the written complaint.</w:t>
            </w:r>
          </w:p>
        </w:tc>
      </w:tr>
    </w:tbl>
    <w:p w:rsidR="00E22227" w:rsidRPr="00596FA1" w:rsidRDefault="00E22227" w:rsidP="00E22227">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7349FD" w:rsidRPr="00596FA1" w:rsidTr="007349FD">
        <w:tc>
          <w:tcPr>
            <w:tcW w:w="1728" w:type="dxa"/>
            <w:shd w:val="clear" w:color="auto" w:fill="auto"/>
          </w:tcPr>
          <w:p w:rsidR="007349FD" w:rsidRPr="00596FA1" w:rsidRDefault="007349FD" w:rsidP="007349FD">
            <w:pPr>
              <w:pStyle w:val="Heading5"/>
              <w:rPr>
                <w:sz w:val="24"/>
                <w:szCs w:val="24"/>
              </w:rPr>
            </w:pPr>
            <w:bookmarkStart w:id="113" w:name="_fs_vLGHTC7gSUtHn03e6ixA" w:colFirst="0" w:colLast="0"/>
            <w:r w:rsidRPr="00596FA1">
              <w:rPr>
                <w:sz w:val="24"/>
                <w:szCs w:val="24"/>
              </w:rPr>
              <w:t>d. Conduct an Investigation</w:t>
            </w:r>
          </w:p>
        </w:tc>
        <w:tc>
          <w:tcPr>
            <w:tcW w:w="7916" w:type="dxa"/>
            <w:shd w:val="clear" w:color="auto" w:fill="auto"/>
          </w:tcPr>
          <w:p w:rsidR="007349FD" w:rsidRPr="00596FA1" w:rsidRDefault="007349FD" w:rsidP="007349FD">
            <w:pPr>
              <w:pStyle w:val="BlockText"/>
            </w:pPr>
            <w:r w:rsidRPr="00596FA1">
              <w:t>The LGO is responsible for conducting all discrimination complaint investigations. Portions of the investigation may be delegated to staff under the close monitoring and guidance of the LGO.</w:t>
            </w:r>
          </w:p>
          <w:p w:rsidR="007349FD" w:rsidRPr="00596FA1" w:rsidRDefault="007349FD" w:rsidP="007349FD">
            <w:pPr>
              <w:pStyle w:val="BlockText"/>
            </w:pPr>
            <w:r w:rsidRPr="00596FA1">
              <w:tab/>
            </w:r>
          </w:p>
          <w:p w:rsidR="007349FD" w:rsidRPr="00596FA1" w:rsidRDefault="007349FD" w:rsidP="007349FD">
            <w:pPr>
              <w:pStyle w:val="BlockText"/>
            </w:pPr>
            <w:r w:rsidRPr="00596FA1">
              <w:t>All complaints and allegations will be considered valid until refuted by the subsequent development of facts.</w:t>
            </w:r>
          </w:p>
          <w:p w:rsidR="007349FD" w:rsidRPr="00596FA1" w:rsidRDefault="007349FD" w:rsidP="007349FD">
            <w:pPr>
              <w:pStyle w:val="BlockText"/>
            </w:pPr>
            <w:r w:rsidRPr="00596FA1">
              <w:tab/>
            </w:r>
          </w:p>
          <w:p w:rsidR="007349FD" w:rsidRPr="00596FA1" w:rsidRDefault="007349FD" w:rsidP="007349FD">
            <w:pPr>
              <w:pStyle w:val="BlockText"/>
            </w:pPr>
            <w:r w:rsidRPr="00596FA1">
              <w:t>While the investigative methods used in developing the facts of a specific complaint are left to the discretion of the LGO, the following basic steps must be taken in each investigation:</w:t>
            </w:r>
          </w:p>
          <w:p w:rsidR="007349FD" w:rsidRPr="00596FA1" w:rsidRDefault="007349FD" w:rsidP="007349FD">
            <w:pPr>
              <w:pStyle w:val="BlockText"/>
            </w:pPr>
          </w:p>
          <w:tbl>
            <w:tblPr>
              <w:tblW w:w="5000" w:type="pct"/>
              <w:tblLayout w:type="fixed"/>
              <w:tblLook w:val="0000" w:firstRow="0" w:lastRow="0" w:firstColumn="0" w:lastColumn="0" w:noHBand="0" w:noVBand="0"/>
            </w:tblPr>
            <w:tblGrid>
              <w:gridCol w:w="1038"/>
              <w:gridCol w:w="6652"/>
            </w:tblGrid>
            <w:tr w:rsidR="007349FD" w:rsidRPr="00596FA1" w:rsidTr="007349FD">
              <w:tc>
                <w:tcPr>
                  <w:tcW w:w="675" w:type="pct"/>
                  <w:tcBorders>
                    <w:top w:val="single" w:sz="4" w:space="0" w:color="auto"/>
                    <w:left w:val="single" w:sz="4" w:space="0" w:color="auto"/>
                    <w:bottom w:val="single" w:sz="4" w:space="0" w:color="auto"/>
                    <w:right w:val="single" w:sz="4" w:space="0" w:color="auto"/>
                  </w:tcBorders>
                  <w:shd w:val="clear" w:color="auto" w:fill="auto"/>
                </w:tcPr>
                <w:p w:rsidR="007349FD" w:rsidRPr="00596FA1" w:rsidRDefault="007349FD" w:rsidP="007349FD">
                  <w:pPr>
                    <w:pStyle w:val="TableHeaderText"/>
                    <w:rPr>
                      <w:szCs w:val="24"/>
                    </w:rPr>
                  </w:pPr>
                  <w:bookmarkStart w:id="114" w:name="_fs_p0tS4ZsOCEqtsfnHbrKA_1_5_0" w:colFirst="0" w:colLast="0"/>
                  <w:r w:rsidRPr="00596FA1">
                    <w:rPr>
                      <w:szCs w:val="24"/>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7349FD" w:rsidRPr="00596FA1" w:rsidRDefault="007349FD" w:rsidP="007349FD">
                  <w:pPr>
                    <w:pStyle w:val="TableHeaderText"/>
                    <w:rPr>
                      <w:szCs w:val="24"/>
                    </w:rPr>
                  </w:pPr>
                  <w:r w:rsidRPr="00596FA1">
                    <w:rPr>
                      <w:szCs w:val="24"/>
                    </w:rPr>
                    <w:t>Action</w:t>
                  </w:r>
                </w:p>
              </w:tc>
            </w:tr>
            <w:bookmarkEnd w:id="114"/>
            <w:tr w:rsidR="007349FD" w:rsidRPr="00596FA1" w:rsidTr="007349FD">
              <w:tc>
                <w:tcPr>
                  <w:tcW w:w="675" w:type="pct"/>
                  <w:tcBorders>
                    <w:top w:val="single" w:sz="4" w:space="0" w:color="auto"/>
                    <w:left w:val="single" w:sz="4" w:space="0" w:color="auto"/>
                    <w:bottom w:val="single" w:sz="4" w:space="0" w:color="auto"/>
                    <w:right w:val="single" w:sz="4" w:space="0" w:color="auto"/>
                  </w:tcBorders>
                  <w:shd w:val="clear" w:color="auto" w:fill="auto"/>
                </w:tcPr>
                <w:p w:rsidR="007349FD" w:rsidRPr="00596FA1" w:rsidRDefault="007349FD" w:rsidP="007349FD">
                  <w:pPr>
                    <w:pStyle w:val="TableText"/>
                    <w:jc w:val="center"/>
                    <w:rPr>
                      <w:szCs w:val="24"/>
                    </w:rPr>
                  </w:pPr>
                  <w:r w:rsidRPr="00596FA1">
                    <w:rPr>
                      <w:szCs w:val="24"/>
                    </w:rP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7349FD" w:rsidRPr="00596FA1" w:rsidRDefault="007349FD" w:rsidP="007349FD">
                  <w:pPr>
                    <w:pStyle w:val="TableText"/>
                    <w:rPr>
                      <w:szCs w:val="24"/>
                    </w:rPr>
                  </w:pPr>
                  <w:r w:rsidRPr="00596FA1">
                    <w:rPr>
                      <w:szCs w:val="24"/>
                    </w:rPr>
                    <w:t>Search the respondent's individual file to determine whether the respondent has been the subject of previous complaints.</w:t>
                  </w:r>
                </w:p>
              </w:tc>
            </w:tr>
            <w:tr w:rsidR="007349FD" w:rsidRPr="00596FA1" w:rsidTr="007349FD">
              <w:tc>
                <w:tcPr>
                  <w:tcW w:w="675" w:type="pct"/>
                  <w:tcBorders>
                    <w:top w:val="single" w:sz="4" w:space="0" w:color="auto"/>
                    <w:left w:val="single" w:sz="4" w:space="0" w:color="auto"/>
                    <w:bottom w:val="single" w:sz="4" w:space="0" w:color="auto"/>
                    <w:right w:val="single" w:sz="4" w:space="0" w:color="auto"/>
                  </w:tcBorders>
                  <w:shd w:val="clear" w:color="auto" w:fill="auto"/>
                </w:tcPr>
                <w:p w:rsidR="007349FD" w:rsidRPr="00596FA1" w:rsidRDefault="007349FD" w:rsidP="007349FD">
                  <w:pPr>
                    <w:pStyle w:val="TableText"/>
                    <w:jc w:val="center"/>
                    <w:rPr>
                      <w:szCs w:val="24"/>
                    </w:rPr>
                  </w:pPr>
                  <w:r w:rsidRPr="00596FA1">
                    <w:rPr>
                      <w:szCs w:val="24"/>
                    </w:rP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7349FD" w:rsidRPr="00596FA1" w:rsidRDefault="007349FD" w:rsidP="007349FD">
                  <w:pPr>
                    <w:pStyle w:val="TableText"/>
                    <w:rPr>
                      <w:szCs w:val="24"/>
                    </w:rPr>
                  </w:pPr>
                  <w:r w:rsidRPr="00596FA1">
                    <w:rPr>
                      <w:szCs w:val="24"/>
                    </w:rPr>
                    <w:t>Examine the respondent's general operating practices to provide a basis for determining whether the complainant was treated in a standard manner.</w:t>
                  </w:r>
                </w:p>
              </w:tc>
            </w:tr>
            <w:tr w:rsidR="007349FD" w:rsidRPr="00596FA1" w:rsidTr="007349FD">
              <w:tc>
                <w:tcPr>
                  <w:tcW w:w="675" w:type="pct"/>
                  <w:tcBorders>
                    <w:top w:val="single" w:sz="4" w:space="0" w:color="auto"/>
                    <w:left w:val="single" w:sz="4" w:space="0" w:color="auto"/>
                    <w:bottom w:val="single" w:sz="4" w:space="0" w:color="auto"/>
                    <w:right w:val="single" w:sz="4" w:space="0" w:color="auto"/>
                  </w:tcBorders>
                  <w:shd w:val="clear" w:color="auto" w:fill="auto"/>
                </w:tcPr>
                <w:p w:rsidR="007349FD" w:rsidRPr="00596FA1" w:rsidRDefault="007349FD" w:rsidP="007349FD">
                  <w:pPr>
                    <w:pStyle w:val="TableText"/>
                    <w:jc w:val="center"/>
                    <w:rPr>
                      <w:szCs w:val="24"/>
                    </w:rPr>
                  </w:pPr>
                  <w:r w:rsidRPr="00596FA1">
                    <w:rPr>
                      <w:szCs w:val="24"/>
                    </w:rP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7349FD" w:rsidRPr="00596FA1" w:rsidRDefault="005B1572" w:rsidP="00E823CB">
                  <w:pPr>
                    <w:pStyle w:val="TableText"/>
                    <w:rPr>
                      <w:szCs w:val="24"/>
                    </w:rPr>
                  </w:pPr>
                  <w:r w:rsidRPr="00097389">
                    <w:rPr>
                      <w:szCs w:val="24"/>
                    </w:rPr>
                    <w:t>Interview all parties involved in the complaint.  Properly qualified perso</w:t>
                  </w:r>
                  <w:r w:rsidR="00424710" w:rsidRPr="00097389">
                    <w:rPr>
                      <w:szCs w:val="24"/>
                    </w:rPr>
                    <w:t xml:space="preserve">nnel (i.e. </w:t>
                  </w:r>
                  <w:r w:rsidRPr="00097389">
                    <w:rPr>
                      <w:szCs w:val="24"/>
                    </w:rPr>
                    <w:t>Loan Guaranty Service</w:t>
                  </w:r>
                  <w:r w:rsidR="00220047" w:rsidRPr="00097389">
                    <w:rPr>
                      <w:szCs w:val="24"/>
                    </w:rPr>
                    <w:t>,</w:t>
                  </w:r>
                  <w:r w:rsidRPr="00097389">
                    <w:rPr>
                      <w:szCs w:val="24"/>
                    </w:rPr>
                    <w:t xml:space="preserve"> or field examiners</w:t>
                  </w:r>
                  <w:r w:rsidR="00424710" w:rsidRPr="00097389">
                    <w:rPr>
                      <w:szCs w:val="24"/>
                    </w:rPr>
                    <w:t>)</w:t>
                  </w:r>
                  <w:r w:rsidRPr="00097389">
                    <w:rPr>
                      <w:szCs w:val="24"/>
                    </w:rPr>
                    <w:t xml:space="preserve"> must conduct the interviews.</w:t>
                  </w:r>
                  <w:r>
                    <w:rPr>
                      <w:szCs w:val="24"/>
                    </w:rPr>
                    <w:t xml:space="preserve"> </w:t>
                  </w:r>
                </w:p>
              </w:tc>
            </w:tr>
          </w:tbl>
          <w:p w:rsidR="007349FD" w:rsidRPr="00596FA1" w:rsidRDefault="007349FD" w:rsidP="007349FD">
            <w:pPr>
              <w:pStyle w:val="BlockText"/>
            </w:pPr>
          </w:p>
        </w:tc>
      </w:tr>
    </w:tbl>
    <w:bookmarkEnd w:id="113"/>
    <w:p w:rsidR="007349FD" w:rsidRPr="00596FA1" w:rsidRDefault="00132C6B" w:rsidP="00EB2578">
      <w:pPr>
        <w:pStyle w:val="BlockLine"/>
        <w:ind w:left="1728"/>
      </w:pPr>
      <w:r>
        <w:t>Continued</w:t>
      </w:r>
      <w:r w:rsidR="00EB2578" w:rsidRPr="00596FA1">
        <w:t xml:space="preserve"> on next page</w:t>
      </w:r>
    </w:p>
    <w:p w:rsidR="00EB2578" w:rsidRPr="00596FA1" w:rsidRDefault="00EB2578">
      <w:r w:rsidRPr="00596FA1">
        <w:br w:type="page"/>
      </w:r>
    </w:p>
    <w:p w:rsidR="00EB2578" w:rsidRPr="00596FA1" w:rsidRDefault="002E3F8B" w:rsidP="00EB2578">
      <w:pPr>
        <w:pStyle w:val="MapTitleContinued"/>
        <w:rPr>
          <w:b w:val="0"/>
          <w:sz w:val="24"/>
        </w:rPr>
      </w:pPr>
      <w:fldSimple w:instr="STYLEREF  &quot;Map Title&quot;  \* MERGEFORMAT ">
        <w:r w:rsidR="003E3DAA" w:rsidRPr="003E3DAA">
          <w:rPr>
            <w:bCs/>
            <w:noProof/>
          </w:rPr>
          <w:t>14. Discrimination Complaints</w:t>
        </w:r>
      </w:fldSimple>
      <w:r w:rsidR="00EB2578" w:rsidRPr="00596FA1">
        <w:rPr>
          <w:sz w:val="24"/>
        </w:rPr>
        <w:t xml:space="preserve">, </w:t>
      </w:r>
      <w:r w:rsidR="00132C6B">
        <w:rPr>
          <w:b w:val="0"/>
          <w:sz w:val="24"/>
        </w:rPr>
        <w:t>Continued</w:t>
      </w:r>
    </w:p>
    <w:p w:rsidR="00EB2578" w:rsidRPr="00596FA1" w:rsidRDefault="00EB2578" w:rsidP="00EB2578">
      <w:pPr>
        <w:pStyle w:val="BlockLine"/>
        <w:ind w:left="1728"/>
      </w:pPr>
    </w:p>
    <w:tbl>
      <w:tblPr>
        <w:tblW w:w="9644" w:type="dxa"/>
        <w:tblLayout w:type="fixed"/>
        <w:tblLook w:val="0000" w:firstRow="0" w:lastRow="0" w:firstColumn="0" w:lastColumn="0" w:noHBand="0" w:noVBand="0"/>
      </w:tblPr>
      <w:tblGrid>
        <w:gridCol w:w="1728"/>
        <w:gridCol w:w="7916"/>
      </w:tblGrid>
      <w:tr w:rsidR="00EB2578" w:rsidRPr="00596FA1" w:rsidTr="00EB2578">
        <w:tc>
          <w:tcPr>
            <w:tcW w:w="1728" w:type="dxa"/>
            <w:shd w:val="clear" w:color="auto" w:fill="auto"/>
          </w:tcPr>
          <w:p w:rsidR="00EB2578" w:rsidRPr="00596FA1" w:rsidRDefault="00EB2578" w:rsidP="00EB2578">
            <w:pPr>
              <w:pStyle w:val="Heading5"/>
              <w:rPr>
                <w:sz w:val="24"/>
                <w:szCs w:val="24"/>
              </w:rPr>
            </w:pPr>
            <w:bookmarkStart w:id="115" w:name="_fs_lUe0DrM28EOhVE8SyAISEw"/>
            <w:r w:rsidRPr="00596FA1">
              <w:rPr>
                <w:sz w:val="24"/>
                <w:szCs w:val="24"/>
              </w:rPr>
              <w:t xml:space="preserve">d. Conduct an Investigation, </w:t>
            </w:r>
          </w:p>
          <w:bookmarkEnd w:id="115"/>
          <w:p w:rsidR="00EB2578" w:rsidRPr="00596FA1" w:rsidRDefault="00132C6B" w:rsidP="00EB2578">
            <w:pPr>
              <w:pStyle w:val="Heading5"/>
              <w:rPr>
                <w:b w:val="0"/>
                <w:sz w:val="24"/>
                <w:szCs w:val="24"/>
              </w:rPr>
            </w:pPr>
            <w:r>
              <w:rPr>
                <w:b w:val="0"/>
                <w:sz w:val="24"/>
                <w:szCs w:val="24"/>
              </w:rPr>
              <w:t>continued</w:t>
            </w:r>
          </w:p>
        </w:tc>
        <w:tc>
          <w:tcPr>
            <w:tcW w:w="7916" w:type="dxa"/>
            <w:shd w:val="clear" w:color="auto" w:fill="auto"/>
          </w:tcPr>
          <w:tbl>
            <w:tblPr>
              <w:tblW w:w="5000" w:type="pct"/>
              <w:tblLayout w:type="fixed"/>
              <w:tblLook w:val="0000" w:firstRow="0" w:lastRow="0" w:firstColumn="0" w:lastColumn="0" w:noHBand="0" w:noVBand="0"/>
            </w:tblPr>
            <w:tblGrid>
              <w:gridCol w:w="1038"/>
              <w:gridCol w:w="6652"/>
            </w:tblGrid>
            <w:tr w:rsidR="00EB2578" w:rsidRPr="00596FA1" w:rsidTr="00EB2578">
              <w:tc>
                <w:tcPr>
                  <w:tcW w:w="675" w:type="pct"/>
                  <w:tcBorders>
                    <w:top w:val="single" w:sz="4" w:space="0" w:color="auto"/>
                    <w:left w:val="single" w:sz="4" w:space="0" w:color="auto"/>
                    <w:bottom w:val="single" w:sz="4" w:space="0" w:color="auto"/>
                    <w:right w:val="single" w:sz="4" w:space="0" w:color="auto"/>
                  </w:tcBorders>
                  <w:shd w:val="clear" w:color="auto" w:fill="auto"/>
                </w:tcPr>
                <w:p w:rsidR="00EB2578" w:rsidRPr="00596FA1" w:rsidRDefault="00EB2578" w:rsidP="00EB2578">
                  <w:pPr>
                    <w:pStyle w:val="TableHeaderText"/>
                    <w:rPr>
                      <w:szCs w:val="24"/>
                    </w:rPr>
                  </w:pPr>
                  <w:bookmarkStart w:id="116" w:name="_fs_SwoSTXvU6LkfYk1MdYg_1_5_0" w:colFirst="0" w:colLast="0"/>
                  <w:r w:rsidRPr="00596FA1">
                    <w:rPr>
                      <w:szCs w:val="24"/>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B2578" w:rsidRPr="00596FA1" w:rsidRDefault="00EB2578" w:rsidP="00EB2578">
                  <w:pPr>
                    <w:pStyle w:val="TableHeaderText"/>
                    <w:rPr>
                      <w:szCs w:val="24"/>
                    </w:rPr>
                  </w:pPr>
                  <w:r w:rsidRPr="00596FA1">
                    <w:rPr>
                      <w:szCs w:val="24"/>
                    </w:rPr>
                    <w:t>Action</w:t>
                  </w:r>
                </w:p>
              </w:tc>
            </w:tr>
            <w:bookmarkEnd w:id="116"/>
            <w:tr w:rsidR="00EB2578" w:rsidRPr="00596FA1" w:rsidTr="00EB2578">
              <w:tc>
                <w:tcPr>
                  <w:tcW w:w="675" w:type="pct"/>
                  <w:tcBorders>
                    <w:top w:val="single" w:sz="4" w:space="0" w:color="auto"/>
                    <w:left w:val="single" w:sz="4" w:space="0" w:color="auto"/>
                    <w:bottom w:val="single" w:sz="4" w:space="0" w:color="auto"/>
                    <w:right w:val="single" w:sz="4" w:space="0" w:color="auto"/>
                  </w:tcBorders>
                  <w:shd w:val="clear" w:color="auto" w:fill="auto"/>
                </w:tcPr>
                <w:p w:rsidR="00EB2578" w:rsidRPr="00596FA1" w:rsidRDefault="00EB2578" w:rsidP="00EB2578">
                  <w:pPr>
                    <w:pStyle w:val="TableText"/>
                    <w:jc w:val="center"/>
                    <w:rPr>
                      <w:szCs w:val="24"/>
                    </w:rPr>
                  </w:pPr>
                  <w:r w:rsidRPr="00596FA1">
                    <w:rPr>
                      <w:szCs w:val="24"/>
                    </w:rPr>
                    <w:t>4</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B2578" w:rsidRPr="00596FA1" w:rsidRDefault="00EB2578" w:rsidP="00EB2578">
                  <w:pPr>
                    <w:pStyle w:val="TableText"/>
                    <w:rPr>
                      <w:szCs w:val="24"/>
                    </w:rPr>
                  </w:pPr>
                  <w:r w:rsidRPr="00596FA1">
                    <w:rPr>
                      <w:szCs w:val="24"/>
                    </w:rPr>
                    <w:t xml:space="preserve">Once a final report is submitted, CO will advise the </w:t>
                  </w:r>
                  <w:r w:rsidR="00356721">
                    <w:rPr>
                      <w:szCs w:val="24"/>
                    </w:rPr>
                    <w:t>RLC</w:t>
                  </w:r>
                  <w:r w:rsidRPr="00596FA1">
                    <w:rPr>
                      <w:szCs w:val="24"/>
                    </w:rPr>
                    <w:t xml:space="preserve"> of the appropriate disposition of the case.</w:t>
                  </w:r>
                </w:p>
                <w:p w:rsidR="00EB2578" w:rsidRPr="00596FA1" w:rsidRDefault="00EB2578" w:rsidP="00EB2578">
                  <w:pPr>
                    <w:pStyle w:val="TableText"/>
                    <w:rPr>
                      <w:szCs w:val="24"/>
                    </w:rPr>
                  </w:pPr>
                </w:p>
                <w:p w:rsidR="00EB2578" w:rsidRPr="00596FA1" w:rsidRDefault="00EB2578" w:rsidP="00EB2578">
                  <w:pPr>
                    <w:pStyle w:val="TableText"/>
                    <w:rPr>
                      <w:szCs w:val="24"/>
                    </w:rPr>
                  </w:pPr>
                  <w:r w:rsidRPr="00596FA1">
                    <w:rPr>
                      <w:szCs w:val="24"/>
                    </w:rPr>
                    <w:t xml:space="preserve">Do not close a complaint, forward a final report to the complainant or respondent, or impose sanctions until the </w:t>
                  </w:r>
                  <w:r w:rsidR="00356721">
                    <w:rPr>
                      <w:szCs w:val="24"/>
                    </w:rPr>
                    <w:t>RLC</w:t>
                  </w:r>
                  <w:r w:rsidRPr="00596FA1">
                    <w:rPr>
                      <w:szCs w:val="24"/>
                    </w:rPr>
                    <w:t xml:space="preserve"> receives instructions from CO.</w:t>
                  </w:r>
                </w:p>
                <w:p w:rsidR="00EB2578" w:rsidRPr="00596FA1" w:rsidRDefault="00EB2578" w:rsidP="00EB2578">
                  <w:pPr>
                    <w:pStyle w:val="TableText"/>
                    <w:rPr>
                      <w:szCs w:val="24"/>
                    </w:rPr>
                  </w:pPr>
                </w:p>
                <w:p w:rsidR="00EB2578" w:rsidRPr="00596FA1" w:rsidRDefault="00EB2578" w:rsidP="00EB2578">
                  <w:pPr>
                    <w:pStyle w:val="TableText"/>
                    <w:rPr>
                      <w:szCs w:val="24"/>
                    </w:rPr>
                  </w:pPr>
                  <w:r w:rsidRPr="00596FA1">
                    <w:rPr>
                      <w:szCs w:val="24"/>
                    </w:rPr>
                    <w:t>This is because sanctions may be imposed pursuant to 2 C</w:t>
                  </w:r>
                  <w:r w:rsidR="009716BA">
                    <w:rPr>
                      <w:szCs w:val="24"/>
                    </w:rPr>
                    <w:t>.</w:t>
                  </w:r>
                  <w:r w:rsidRPr="00596FA1">
                    <w:rPr>
                      <w:szCs w:val="24"/>
                    </w:rPr>
                    <w:t>F</w:t>
                  </w:r>
                  <w:r w:rsidR="009716BA">
                    <w:rPr>
                      <w:szCs w:val="24"/>
                    </w:rPr>
                    <w:t>.</w:t>
                  </w:r>
                  <w:r w:rsidRPr="00596FA1">
                    <w:rPr>
                      <w:szCs w:val="24"/>
                    </w:rPr>
                    <w:t>R</w:t>
                  </w:r>
                  <w:r w:rsidR="009716BA">
                    <w:rPr>
                      <w:szCs w:val="24"/>
                    </w:rPr>
                    <w:t>.</w:t>
                  </w:r>
                  <w:r w:rsidRPr="00596FA1">
                    <w:rPr>
                      <w:szCs w:val="24"/>
                    </w:rPr>
                    <w:t xml:space="preserve"> </w:t>
                  </w:r>
                  <w:hyperlink r:id="rId36" w:history="1">
                    <w:r w:rsidRPr="00FE76D9">
                      <w:rPr>
                        <w:rStyle w:val="Hyperlink"/>
                        <w:szCs w:val="24"/>
                        <w:u w:val="none"/>
                      </w:rPr>
                      <w:t>parts 180</w:t>
                    </w:r>
                  </w:hyperlink>
                  <w:r w:rsidRPr="00FE76D9">
                    <w:rPr>
                      <w:szCs w:val="24"/>
                    </w:rPr>
                    <w:t xml:space="preserve"> a</w:t>
                  </w:r>
                  <w:r w:rsidR="00535EE0" w:rsidRPr="00FE76D9">
                    <w:rPr>
                      <w:szCs w:val="24"/>
                    </w:rPr>
                    <w:t xml:space="preserve">nd </w:t>
                  </w:r>
                  <w:hyperlink r:id="rId37" w:history="1">
                    <w:r w:rsidR="00535EE0" w:rsidRPr="00FE76D9">
                      <w:rPr>
                        <w:rStyle w:val="Hyperlink"/>
                        <w:szCs w:val="24"/>
                        <w:u w:val="none"/>
                      </w:rPr>
                      <w:t>801</w:t>
                    </w:r>
                  </w:hyperlink>
                  <w:r w:rsidRPr="00596FA1">
                    <w:rPr>
                      <w:szCs w:val="24"/>
                    </w:rPr>
                    <w:t xml:space="preserve"> and a hearing required, with the burden of proof on VA.  CO will ensure the facts are well-developed and sufficient to document discrimination.</w:t>
                  </w:r>
                </w:p>
              </w:tc>
            </w:tr>
            <w:tr w:rsidR="00EB2578" w:rsidRPr="00596FA1" w:rsidTr="00EB2578">
              <w:tc>
                <w:tcPr>
                  <w:tcW w:w="675" w:type="pct"/>
                  <w:tcBorders>
                    <w:top w:val="single" w:sz="4" w:space="0" w:color="auto"/>
                    <w:left w:val="single" w:sz="4" w:space="0" w:color="auto"/>
                    <w:bottom w:val="single" w:sz="4" w:space="0" w:color="auto"/>
                    <w:right w:val="single" w:sz="4" w:space="0" w:color="auto"/>
                  </w:tcBorders>
                  <w:shd w:val="clear" w:color="auto" w:fill="auto"/>
                </w:tcPr>
                <w:p w:rsidR="00EB2578" w:rsidRPr="00596FA1" w:rsidRDefault="00EB2578" w:rsidP="00EB2578">
                  <w:pPr>
                    <w:pStyle w:val="TableText"/>
                    <w:jc w:val="center"/>
                    <w:rPr>
                      <w:szCs w:val="24"/>
                    </w:rPr>
                  </w:pPr>
                  <w:r w:rsidRPr="00596FA1">
                    <w:rPr>
                      <w:szCs w:val="24"/>
                    </w:rPr>
                    <w:t>5</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B2578" w:rsidRPr="00596FA1" w:rsidRDefault="00EB2578" w:rsidP="00EB2578">
                  <w:pPr>
                    <w:pStyle w:val="TableText"/>
                    <w:rPr>
                      <w:szCs w:val="24"/>
                    </w:rPr>
                  </w:pPr>
                  <w:r w:rsidRPr="00596FA1">
                    <w:rPr>
                      <w:szCs w:val="24"/>
                    </w:rPr>
                    <w:t>Implement the course of action specified by CO within 5-business days following receipt of the CO notice and appropriately annotate the complaint.</w:t>
                  </w:r>
                </w:p>
                <w:p w:rsidR="00EB2578" w:rsidRPr="00596FA1" w:rsidRDefault="00EB2578" w:rsidP="00EB2578">
                  <w:pPr>
                    <w:pStyle w:val="TableText"/>
                    <w:rPr>
                      <w:szCs w:val="24"/>
                    </w:rPr>
                  </w:pPr>
                  <w:r w:rsidRPr="00596FA1">
                    <w:rPr>
                      <w:szCs w:val="24"/>
                    </w:rPr>
                    <w:tab/>
                  </w:r>
                </w:p>
                <w:p w:rsidR="00EB2578" w:rsidRPr="00596FA1" w:rsidRDefault="00EB2578" w:rsidP="00220047">
                  <w:pPr>
                    <w:pStyle w:val="TableText"/>
                    <w:rPr>
                      <w:szCs w:val="24"/>
                    </w:rPr>
                  </w:pPr>
                  <w:r w:rsidRPr="00596FA1">
                    <w:rPr>
                      <w:szCs w:val="24"/>
                    </w:rPr>
                    <w:t xml:space="preserve">In some instances CO may determine that the complaint and supporting documentation should be referred to the Department of Justice for consideration of criminal or civil action, or to </w:t>
                  </w:r>
                  <w:r w:rsidR="00220047">
                    <w:rPr>
                      <w:szCs w:val="24"/>
                    </w:rPr>
                    <w:t>HUD</w:t>
                  </w:r>
                  <w:r w:rsidRPr="00596FA1">
                    <w:rPr>
                      <w:szCs w:val="24"/>
                    </w:rPr>
                    <w:t xml:space="preserve">, the Federal Trade </w:t>
                  </w:r>
                  <w:r w:rsidR="009716BA">
                    <w:rPr>
                      <w:szCs w:val="24"/>
                    </w:rPr>
                    <w:t>Commission, or another Federal A</w:t>
                  </w:r>
                  <w:r w:rsidRPr="00596FA1">
                    <w:rPr>
                      <w:szCs w:val="24"/>
                    </w:rPr>
                    <w:t>gency.  CO will provide appropriate instructions.</w:t>
                  </w:r>
                </w:p>
              </w:tc>
            </w:tr>
          </w:tbl>
          <w:p w:rsidR="00EB2578" w:rsidRPr="00596FA1" w:rsidRDefault="00EB2578" w:rsidP="00EB2578">
            <w:pPr>
              <w:pStyle w:val="BlockText"/>
            </w:pPr>
          </w:p>
        </w:tc>
      </w:tr>
    </w:tbl>
    <w:p w:rsidR="00A90197" w:rsidRPr="00097389" w:rsidRDefault="00A90197" w:rsidP="00097389">
      <w:pPr>
        <w:pStyle w:val="BlockLine"/>
        <w:ind w:left="1728"/>
        <w:rPr>
          <w:szCs w:val="24"/>
        </w:rPr>
      </w:pPr>
    </w:p>
    <w:tbl>
      <w:tblPr>
        <w:tblW w:w="9644" w:type="dxa"/>
        <w:tblLayout w:type="fixed"/>
        <w:tblLook w:val="0000" w:firstRow="0" w:lastRow="0" w:firstColumn="0" w:lastColumn="0" w:noHBand="0" w:noVBand="0"/>
      </w:tblPr>
      <w:tblGrid>
        <w:gridCol w:w="1728"/>
        <w:gridCol w:w="7916"/>
      </w:tblGrid>
      <w:tr w:rsidR="00A90197" w:rsidRPr="00596FA1" w:rsidTr="00A90197">
        <w:tc>
          <w:tcPr>
            <w:tcW w:w="1728" w:type="dxa"/>
            <w:shd w:val="clear" w:color="auto" w:fill="auto"/>
          </w:tcPr>
          <w:p w:rsidR="00A90197" w:rsidRPr="00596FA1" w:rsidRDefault="00E823CB" w:rsidP="00A90197">
            <w:pPr>
              <w:pStyle w:val="Heading5"/>
              <w:rPr>
                <w:sz w:val="24"/>
                <w:szCs w:val="24"/>
              </w:rPr>
            </w:pPr>
            <w:bookmarkStart w:id="117" w:name="_fs_K5Qehh7hhEe6TqIMqXe92w" w:colFirst="0" w:colLast="0"/>
            <w:r>
              <w:rPr>
                <w:sz w:val="24"/>
                <w:szCs w:val="24"/>
              </w:rPr>
              <w:t>e</w:t>
            </w:r>
            <w:r w:rsidR="00A90197" w:rsidRPr="00596FA1">
              <w:rPr>
                <w:sz w:val="24"/>
                <w:szCs w:val="24"/>
              </w:rPr>
              <w:t>. Discrimina</w:t>
            </w:r>
            <w:r w:rsidR="003A48D9">
              <w:rPr>
                <w:sz w:val="24"/>
                <w:szCs w:val="24"/>
              </w:rPr>
              <w:t>-</w:t>
            </w:r>
            <w:r w:rsidR="00A90197" w:rsidRPr="00596FA1">
              <w:rPr>
                <w:sz w:val="24"/>
                <w:szCs w:val="24"/>
              </w:rPr>
              <w:t>tion Complaint Files</w:t>
            </w:r>
          </w:p>
        </w:tc>
        <w:tc>
          <w:tcPr>
            <w:tcW w:w="7916" w:type="dxa"/>
            <w:shd w:val="clear" w:color="auto" w:fill="auto"/>
          </w:tcPr>
          <w:p w:rsidR="00A90197" w:rsidRPr="00596FA1" w:rsidRDefault="00A90197" w:rsidP="00A90197">
            <w:pPr>
              <w:pStyle w:val="BlockText"/>
            </w:pPr>
            <w:r w:rsidRPr="00596FA1">
              <w:t xml:space="preserve">Maintain a file in the </w:t>
            </w:r>
            <w:r w:rsidR="00356721">
              <w:t>RLC</w:t>
            </w:r>
            <w:r w:rsidRPr="00596FA1">
              <w:t>s local shared drive that includes:</w:t>
            </w:r>
          </w:p>
          <w:p w:rsidR="00A90197" w:rsidRPr="00596FA1" w:rsidRDefault="00A90197" w:rsidP="00A90197">
            <w:pPr>
              <w:pStyle w:val="BlockText"/>
              <w:numPr>
                <w:ilvl w:val="0"/>
                <w:numId w:val="29"/>
              </w:numPr>
            </w:pPr>
            <w:r w:rsidRPr="00596FA1">
              <w:t>A complainant's file will be established when the written complaint is received.</w:t>
            </w:r>
          </w:p>
          <w:p w:rsidR="00A90197" w:rsidRPr="00596FA1" w:rsidRDefault="00A90197" w:rsidP="00A90197">
            <w:pPr>
              <w:pStyle w:val="BlockText"/>
              <w:numPr>
                <w:ilvl w:val="0"/>
                <w:numId w:val="29"/>
              </w:numPr>
            </w:pPr>
            <w:r w:rsidRPr="00596FA1">
              <w:t xml:space="preserve">Alphabetize all individual files by name.  </w:t>
            </w:r>
          </w:p>
          <w:p w:rsidR="00A90197" w:rsidRPr="00596FA1" w:rsidRDefault="00A90197" w:rsidP="00A90197">
            <w:pPr>
              <w:pStyle w:val="BlockText"/>
              <w:numPr>
                <w:ilvl w:val="0"/>
                <w:numId w:val="29"/>
              </w:numPr>
            </w:pPr>
            <w:r w:rsidRPr="00596FA1">
              <w:t>Each file will contain the written complaint, and all subsequent correspondence, documents, and materials related to the complaint, the investigation, and ultimate resolution.</w:t>
            </w:r>
          </w:p>
          <w:p w:rsidR="00A90197" w:rsidRPr="00FE76D9" w:rsidRDefault="00A90197" w:rsidP="00A90197">
            <w:pPr>
              <w:pStyle w:val="BlockText"/>
              <w:numPr>
                <w:ilvl w:val="0"/>
                <w:numId w:val="29"/>
              </w:numPr>
            </w:pPr>
            <w:r w:rsidRPr="00596FA1">
              <w:t xml:space="preserve">When the complaint has been closed, the originals of all material will be </w:t>
            </w:r>
            <w:r w:rsidRPr="00FE76D9">
              <w:t xml:space="preserve">retained in the individual complainant's file in accordance with </w:t>
            </w:r>
            <w:hyperlink r:id="rId38" w:history="1">
              <w:r w:rsidRPr="00FE76D9">
                <w:rPr>
                  <w:rStyle w:val="Hyperlink"/>
                  <w:u w:val="none"/>
                </w:rPr>
                <w:t>RCS</w:t>
              </w:r>
              <w:r w:rsidR="00821949" w:rsidRPr="00FE76D9">
                <w:rPr>
                  <w:rStyle w:val="Hyperlink"/>
                  <w:u w:val="none"/>
                </w:rPr>
                <w:t xml:space="preserve"> VB-1, part I, item No. 12-055.1</w:t>
              </w:r>
              <w:r w:rsidRPr="00FE76D9">
                <w:rPr>
                  <w:rStyle w:val="Hyperlink"/>
                  <w:u w:val="none"/>
                </w:rPr>
                <w:t>00</w:t>
              </w:r>
            </w:hyperlink>
            <w:r w:rsidRPr="00FE76D9">
              <w:t>.</w:t>
            </w:r>
          </w:p>
          <w:p w:rsidR="00A90197" w:rsidRPr="00FE76D9" w:rsidRDefault="00A90197" w:rsidP="00A90197">
            <w:pPr>
              <w:pStyle w:val="BlockText"/>
            </w:pPr>
          </w:p>
          <w:p w:rsidR="00A90197" w:rsidRPr="00596FA1" w:rsidRDefault="00A90197" w:rsidP="00821949">
            <w:pPr>
              <w:pStyle w:val="BlockText"/>
            </w:pPr>
            <w:r w:rsidRPr="00FE76D9">
              <w:t>Copies of the complaint and the correspondence with the complainant and respondent closing the case will be placed in the loan file, if any, and the appropriate program participant or fee personnel file (</w:t>
            </w:r>
            <w:hyperlink r:id="rId39" w:history="1">
              <w:r w:rsidRPr="00FE76D9">
                <w:rPr>
                  <w:rStyle w:val="Hyperlink"/>
                  <w:u w:val="none"/>
                </w:rPr>
                <w:t>RCS VB-1, part I, item No. 12-</w:t>
              </w:r>
              <w:r w:rsidR="00821949" w:rsidRPr="00FE76D9">
                <w:rPr>
                  <w:rStyle w:val="Hyperlink"/>
                  <w:u w:val="none"/>
                </w:rPr>
                <w:t>055.2</w:t>
              </w:r>
              <w:r w:rsidRPr="00FE76D9">
                <w:rPr>
                  <w:rStyle w:val="Hyperlink"/>
                  <w:u w:val="none"/>
                </w:rPr>
                <w:t>00</w:t>
              </w:r>
            </w:hyperlink>
            <w:r w:rsidRPr="00FE76D9">
              <w:t>)</w:t>
            </w:r>
            <w:r w:rsidRPr="00596FA1">
              <w:t xml:space="preserve"> maintained in the Loan Guaranty Division; i.e., the lender, builder, appraiser, compliance inspector, or management broker file.</w:t>
            </w:r>
          </w:p>
        </w:tc>
      </w:tr>
    </w:tbl>
    <w:bookmarkEnd w:id="117"/>
    <w:p w:rsidR="00A90197" w:rsidRPr="00596FA1" w:rsidRDefault="00132C6B" w:rsidP="00A90197">
      <w:pPr>
        <w:pStyle w:val="BlockLine"/>
        <w:ind w:left="1728"/>
      </w:pPr>
      <w:r>
        <w:t>Continued</w:t>
      </w:r>
      <w:r w:rsidR="00A90197" w:rsidRPr="00596FA1">
        <w:t xml:space="preserve"> on next page</w:t>
      </w:r>
    </w:p>
    <w:p w:rsidR="00A90197" w:rsidRPr="00596FA1" w:rsidRDefault="00A90197">
      <w:r w:rsidRPr="00596FA1">
        <w:br w:type="page"/>
      </w:r>
    </w:p>
    <w:p w:rsidR="00A90197" w:rsidRPr="00596FA1" w:rsidRDefault="002E3F8B" w:rsidP="00A90197">
      <w:pPr>
        <w:pStyle w:val="MapTitleContinued"/>
        <w:rPr>
          <w:b w:val="0"/>
          <w:sz w:val="24"/>
        </w:rPr>
      </w:pPr>
      <w:fldSimple w:instr="STYLEREF  &quot;Map Title&quot;  \* MERGEFORMAT ">
        <w:r w:rsidR="003E3DAA" w:rsidRPr="003E3DAA">
          <w:rPr>
            <w:bCs/>
            <w:noProof/>
          </w:rPr>
          <w:t>14. Discrimination Complaints</w:t>
        </w:r>
      </w:fldSimple>
      <w:r w:rsidR="00A90197" w:rsidRPr="00596FA1">
        <w:rPr>
          <w:sz w:val="24"/>
        </w:rPr>
        <w:t xml:space="preserve">, </w:t>
      </w:r>
      <w:r w:rsidR="00F100DB">
        <w:rPr>
          <w:b w:val="0"/>
          <w:sz w:val="24"/>
        </w:rPr>
        <w:t>C</w:t>
      </w:r>
      <w:r w:rsidR="00132C6B">
        <w:rPr>
          <w:b w:val="0"/>
          <w:sz w:val="24"/>
        </w:rPr>
        <w:t>ontinued</w:t>
      </w:r>
    </w:p>
    <w:p w:rsidR="00A90197" w:rsidRPr="00596FA1" w:rsidRDefault="00A90197" w:rsidP="00A90197">
      <w:pPr>
        <w:pStyle w:val="BlockLine"/>
        <w:ind w:left="1728"/>
      </w:pPr>
    </w:p>
    <w:tbl>
      <w:tblPr>
        <w:tblW w:w="9644" w:type="dxa"/>
        <w:tblLayout w:type="fixed"/>
        <w:tblLook w:val="0000" w:firstRow="0" w:lastRow="0" w:firstColumn="0" w:lastColumn="0" w:noHBand="0" w:noVBand="0"/>
      </w:tblPr>
      <w:tblGrid>
        <w:gridCol w:w="1728"/>
        <w:gridCol w:w="7916"/>
      </w:tblGrid>
      <w:tr w:rsidR="00A90197" w:rsidRPr="00596FA1" w:rsidTr="00A90197">
        <w:tc>
          <w:tcPr>
            <w:tcW w:w="1728" w:type="dxa"/>
            <w:shd w:val="clear" w:color="auto" w:fill="auto"/>
          </w:tcPr>
          <w:p w:rsidR="00A90197" w:rsidRPr="00596FA1" w:rsidRDefault="00E823CB" w:rsidP="00A90197">
            <w:pPr>
              <w:pStyle w:val="Heading5"/>
              <w:rPr>
                <w:sz w:val="24"/>
                <w:szCs w:val="24"/>
              </w:rPr>
            </w:pPr>
            <w:bookmarkStart w:id="118" w:name="_fs_U46rD2ViMUqf8faktb5W8A"/>
            <w:r>
              <w:rPr>
                <w:sz w:val="24"/>
                <w:szCs w:val="24"/>
              </w:rPr>
              <w:t>e</w:t>
            </w:r>
            <w:r w:rsidR="00A90197" w:rsidRPr="00596FA1">
              <w:rPr>
                <w:sz w:val="24"/>
                <w:szCs w:val="24"/>
              </w:rPr>
              <w:t>. Discrimina</w:t>
            </w:r>
            <w:r w:rsidR="00133135">
              <w:rPr>
                <w:sz w:val="24"/>
                <w:szCs w:val="24"/>
              </w:rPr>
              <w:t>-</w:t>
            </w:r>
            <w:r w:rsidR="00A90197" w:rsidRPr="00596FA1">
              <w:rPr>
                <w:sz w:val="24"/>
                <w:szCs w:val="24"/>
              </w:rPr>
              <w:t>tion Complaint Files,</w:t>
            </w:r>
          </w:p>
          <w:bookmarkEnd w:id="118"/>
          <w:p w:rsidR="00A90197" w:rsidRPr="00596FA1" w:rsidRDefault="00132C6B" w:rsidP="00A90197">
            <w:pPr>
              <w:pStyle w:val="Heading5"/>
              <w:rPr>
                <w:b w:val="0"/>
                <w:sz w:val="24"/>
                <w:szCs w:val="24"/>
              </w:rPr>
            </w:pPr>
            <w:r>
              <w:rPr>
                <w:b w:val="0"/>
                <w:sz w:val="24"/>
                <w:szCs w:val="24"/>
              </w:rPr>
              <w:t>continued</w:t>
            </w:r>
          </w:p>
        </w:tc>
        <w:tc>
          <w:tcPr>
            <w:tcW w:w="7916" w:type="dxa"/>
            <w:shd w:val="clear" w:color="auto" w:fill="auto"/>
          </w:tcPr>
          <w:p w:rsidR="00A90197" w:rsidRPr="00596FA1" w:rsidRDefault="00A90197" w:rsidP="00A90197">
            <w:pPr>
              <w:pStyle w:val="BlockText"/>
            </w:pPr>
            <w:r w:rsidRPr="00596FA1">
              <w:t xml:space="preserve">Maintain a discrimination complaint log for quick reference and easy retrieval in accordance with </w:t>
            </w:r>
            <w:hyperlink r:id="rId40" w:history="1">
              <w:r w:rsidRPr="00FE76D9">
                <w:rPr>
                  <w:rStyle w:val="Hyperlink"/>
                  <w:u w:val="none"/>
                </w:rPr>
                <w:t>RCS VB-1, part I, item No. 12-055.300</w:t>
              </w:r>
            </w:hyperlink>
            <w:r w:rsidRPr="00FE76D9">
              <w:t>.</w:t>
            </w:r>
            <w:r w:rsidRPr="00596FA1">
              <w:t xml:space="preserve">  </w:t>
            </w:r>
          </w:p>
          <w:p w:rsidR="00A90197" w:rsidRPr="00596FA1" w:rsidRDefault="00A90197" w:rsidP="00A90197">
            <w:pPr>
              <w:pStyle w:val="BlockText"/>
            </w:pPr>
          </w:p>
          <w:p w:rsidR="00A90197" w:rsidRPr="00596FA1" w:rsidRDefault="00A90197" w:rsidP="00A90197">
            <w:pPr>
              <w:pStyle w:val="BlockText"/>
            </w:pPr>
            <w:r w:rsidRPr="00596FA1">
              <w:t>The log will contain five columns, as follows:</w:t>
            </w:r>
          </w:p>
          <w:p w:rsidR="00A90197" w:rsidRPr="00596FA1" w:rsidRDefault="00A90197" w:rsidP="00A90197">
            <w:pPr>
              <w:pStyle w:val="BlockText"/>
            </w:pPr>
          </w:p>
          <w:tbl>
            <w:tblPr>
              <w:tblW w:w="5000" w:type="pct"/>
              <w:tblLayout w:type="fixed"/>
              <w:tblLook w:val="0000" w:firstRow="0" w:lastRow="0" w:firstColumn="0" w:lastColumn="0" w:noHBand="0" w:noVBand="0"/>
            </w:tblPr>
            <w:tblGrid>
              <w:gridCol w:w="2615"/>
              <w:gridCol w:w="5075"/>
            </w:tblGrid>
            <w:tr w:rsidR="00B13B4E" w:rsidRPr="00596FA1" w:rsidTr="00B13B4E">
              <w:tc>
                <w:tcPr>
                  <w:tcW w:w="17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HeaderText"/>
                  </w:pPr>
                  <w:bookmarkStart w:id="119" w:name="_fs_ec10RCU0fkadWTovzD8Dew_5_3_0" w:colFirst="0" w:colLast="0"/>
                  <w:r w:rsidRPr="00596FA1">
                    <w:t>Column</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HeaderText"/>
                  </w:pPr>
                  <w:r w:rsidRPr="00596FA1">
                    <w:t>Item</w:t>
                  </w:r>
                </w:p>
              </w:tc>
            </w:tr>
            <w:bookmarkEnd w:id="119"/>
            <w:tr w:rsidR="00B13B4E" w:rsidRPr="00596FA1" w:rsidTr="00B13B4E">
              <w:tc>
                <w:tcPr>
                  <w:tcW w:w="17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Text"/>
                    <w:jc w:val="center"/>
                  </w:pPr>
                  <w:r w:rsidRPr="00596FA1">
                    <w:t>1</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Text"/>
                  </w:pPr>
                  <w:r w:rsidRPr="00596FA1">
                    <w:rPr>
                      <w:b/>
                    </w:rPr>
                    <w:t>Compla</w:t>
                  </w:r>
                  <w:r w:rsidR="00220047">
                    <w:rPr>
                      <w:b/>
                    </w:rPr>
                    <w:t>inant’s n</w:t>
                  </w:r>
                  <w:r w:rsidRPr="00596FA1">
                    <w:rPr>
                      <w:b/>
                    </w:rPr>
                    <w:t xml:space="preserve">ame.  </w:t>
                  </w:r>
                  <w:r w:rsidRPr="00596FA1">
                    <w:t>Enter the complainant's case number, if there is one, under the complainant's name.</w:t>
                  </w:r>
                </w:p>
              </w:tc>
            </w:tr>
            <w:tr w:rsidR="00B13B4E" w:rsidRPr="00596FA1" w:rsidTr="00B13B4E">
              <w:tc>
                <w:tcPr>
                  <w:tcW w:w="17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Text"/>
                    <w:jc w:val="center"/>
                  </w:pPr>
                  <w:r w:rsidRPr="00596FA1">
                    <w:t>2</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Text"/>
                  </w:pPr>
                  <w:r w:rsidRPr="00596FA1">
                    <w:rPr>
                      <w:b/>
                    </w:rPr>
                    <w:t xml:space="preserve">Nature of complaint.  </w:t>
                  </w:r>
                  <w:r w:rsidRPr="00596FA1">
                    <w:t>Enter an abbreviated description of the basis of the complaint (race, sex, age, etc.) and the type of discrimination (low appraisal, loan denied, offer rejected, etc.) in the nature of complaint column.</w:t>
                  </w:r>
                </w:p>
              </w:tc>
            </w:tr>
            <w:tr w:rsidR="00B13B4E" w:rsidRPr="00596FA1" w:rsidTr="00B13B4E">
              <w:tc>
                <w:tcPr>
                  <w:tcW w:w="17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Text"/>
                    <w:jc w:val="center"/>
                  </w:pPr>
                  <w:r w:rsidRPr="00596FA1">
                    <w:t>3</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220047">
                  <w:pPr>
                    <w:pStyle w:val="TableText"/>
                    <w:rPr>
                      <w:b/>
                    </w:rPr>
                  </w:pPr>
                  <w:r w:rsidRPr="00596FA1">
                    <w:rPr>
                      <w:b/>
                    </w:rPr>
                    <w:t xml:space="preserve">Date </w:t>
                  </w:r>
                  <w:r w:rsidR="00220047">
                    <w:rPr>
                      <w:b/>
                    </w:rPr>
                    <w:t>r</w:t>
                  </w:r>
                  <w:r w:rsidRPr="00596FA1">
                    <w:rPr>
                      <w:b/>
                    </w:rPr>
                    <w:t>eceived.</w:t>
                  </w:r>
                </w:p>
              </w:tc>
            </w:tr>
            <w:tr w:rsidR="00B13B4E" w:rsidRPr="00596FA1" w:rsidTr="00B13B4E">
              <w:tc>
                <w:tcPr>
                  <w:tcW w:w="17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Text"/>
                    <w:jc w:val="center"/>
                  </w:pPr>
                  <w:r w:rsidRPr="00596FA1">
                    <w:t>4</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Text"/>
                    <w:rPr>
                      <w:b/>
                    </w:rPr>
                  </w:pPr>
                  <w:r w:rsidRPr="00596FA1">
                    <w:rPr>
                      <w:b/>
                    </w:rPr>
                    <w:t>Status of complaint.</w:t>
                  </w:r>
                </w:p>
              </w:tc>
            </w:tr>
            <w:tr w:rsidR="00B13B4E" w:rsidRPr="00596FA1" w:rsidTr="00B13B4E">
              <w:tc>
                <w:tcPr>
                  <w:tcW w:w="17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B13B4E" w:rsidP="00B13B4E">
                  <w:pPr>
                    <w:pStyle w:val="TableText"/>
                    <w:jc w:val="center"/>
                  </w:pPr>
                  <w:r w:rsidRPr="00596FA1">
                    <w:t>5</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B13B4E" w:rsidRPr="00596FA1" w:rsidRDefault="00220047" w:rsidP="00356721">
                  <w:pPr>
                    <w:pStyle w:val="TableText"/>
                  </w:pPr>
                  <w:r>
                    <w:rPr>
                      <w:b/>
                    </w:rPr>
                    <w:t>Date c</w:t>
                  </w:r>
                  <w:r w:rsidR="00B13B4E" w:rsidRPr="00596FA1">
                    <w:rPr>
                      <w:b/>
                    </w:rPr>
                    <w:t xml:space="preserve">losed.  </w:t>
                  </w:r>
                  <w:r w:rsidR="00B13B4E" w:rsidRPr="00596FA1">
                    <w:t xml:space="preserve">The date closed will be the date the </w:t>
                  </w:r>
                  <w:r w:rsidR="00356721">
                    <w:t>RLC</w:t>
                  </w:r>
                  <w:r w:rsidR="00B13B4E" w:rsidRPr="00596FA1">
                    <w:t xml:space="preserve"> closes the complaint as directed by CO.</w:t>
                  </w:r>
                </w:p>
              </w:tc>
            </w:tr>
          </w:tbl>
          <w:p w:rsidR="00B13B4E" w:rsidRPr="00596FA1" w:rsidRDefault="00B13B4E" w:rsidP="00A90197">
            <w:pPr>
              <w:pStyle w:val="BlockText"/>
            </w:pPr>
          </w:p>
        </w:tc>
      </w:tr>
    </w:tbl>
    <w:p w:rsidR="00A90197" w:rsidRPr="00596FA1" w:rsidRDefault="00A90197" w:rsidP="00A90197">
      <w:pPr>
        <w:pStyle w:val="BlockLine"/>
        <w:ind w:left="1728"/>
      </w:pPr>
    </w:p>
    <w:p w:rsidR="00596FA1" w:rsidRPr="00596FA1" w:rsidRDefault="00596FA1" w:rsidP="00596FA1">
      <w:r w:rsidRPr="00596FA1">
        <w:br w:type="page"/>
      </w:r>
    </w:p>
    <w:p w:rsidR="00596FA1" w:rsidRPr="00596FA1" w:rsidRDefault="00596FA1" w:rsidP="00596FA1">
      <w:pPr>
        <w:pStyle w:val="Heading4"/>
      </w:pPr>
      <w:bookmarkStart w:id="120" w:name="_fs_jrzB0FDzukGHiz8gQO2CQ"/>
      <w:r>
        <w:lastRenderedPageBreak/>
        <w:t>15. Sample Letter Imposing L</w:t>
      </w:r>
      <w:r w:rsidR="007F4076">
        <w:t>imited Denial of Participation</w:t>
      </w:r>
    </w:p>
    <w:bookmarkEnd w:id="120"/>
    <w:p w:rsidR="009716BA" w:rsidRPr="00596FA1" w:rsidRDefault="009716BA" w:rsidP="009716BA">
      <w:pPr>
        <w:pStyle w:val="BlockLine"/>
        <w:ind w:left="1728"/>
      </w:pPr>
    </w:p>
    <w:tbl>
      <w:tblPr>
        <w:tblW w:w="9644" w:type="dxa"/>
        <w:tblLayout w:type="fixed"/>
        <w:tblLook w:val="0000" w:firstRow="0" w:lastRow="0" w:firstColumn="0" w:lastColumn="0" w:noHBand="0" w:noVBand="0"/>
      </w:tblPr>
      <w:tblGrid>
        <w:gridCol w:w="1728"/>
        <w:gridCol w:w="7916"/>
      </w:tblGrid>
      <w:tr w:rsidR="009716BA" w:rsidRPr="00596FA1" w:rsidTr="009B4927">
        <w:tc>
          <w:tcPr>
            <w:tcW w:w="1728" w:type="dxa"/>
            <w:shd w:val="clear" w:color="auto" w:fill="auto"/>
          </w:tcPr>
          <w:p w:rsidR="009716BA" w:rsidRPr="00596FA1" w:rsidRDefault="009716BA" w:rsidP="009B4927">
            <w:pPr>
              <w:pStyle w:val="Heading5"/>
              <w:rPr>
                <w:sz w:val="24"/>
                <w:szCs w:val="24"/>
              </w:rPr>
            </w:pPr>
            <w:r w:rsidRPr="00596FA1">
              <w:rPr>
                <w:sz w:val="24"/>
                <w:szCs w:val="24"/>
              </w:rPr>
              <w:t>Change Date</w:t>
            </w:r>
          </w:p>
        </w:tc>
        <w:tc>
          <w:tcPr>
            <w:tcW w:w="7916" w:type="dxa"/>
            <w:shd w:val="clear" w:color="auto" w:fill="auto"/>
          </w:tcPr>
          <w:p w:rsidR="009716BA" w:rsidRPr="00596FA1" w:rsidRDefault="002E3F8B" w:rsidP="009B4927">
            <w:pPr>
              <w:pStyle w:val="BlockText"/>
            </w:pPr>
            <w:r>
              <w:t>March 10</w:t>
            </w:r>
            <w:r w:rsidR="005C271C">
              <w:t>,</w:t>
            </w:r>
            <w:r w:rsidR="00CA3DAE">
              <w:t xml:space="preserve"> 2020</w:t>
            </w:r>
            <w:r w:rsidR="009716BA" w:rsidRPr="00596FA1">
              <w:t xml:space="preserve">, Change </w:t>
            </w:r>
            <w:r w:rsidR="006861B4">
              <w:t>6</w:t>
            </w:r>
          </w:p>
          <w:p w:rsidR="009716BA" w:rsidRPr="00596FA1" w:rsidRDefault="00CA3DAE" w:rsidP="009B4927">
            <w:pPr>
              <w:pStyle w:val="BulletText1"/>
              <w:rPr>
                <w:szCs w:val="24"/>
              </w:rPr>
            </w:pPr>
            <w:r w:rsidRPr="00596FA1">
              <w:t xml:space="preserve">This section has been updated </w:t>
            </w:r>
            <w:r w:rsidR="002A27C0">
              <w:t xml:space="preserve">to </w:t>
            </w:r>
            <w:r>
              <w:t>remove Director and replace with Loan Guaranty Officer (LGO)</w:t>
            </w:r>
            <w:r w:rsidRPr="00596FA1">
              <w:t>.</w:t>
            </w:r>
          </w:p>
        </w:tc>
      </w:tr>
    </w:tbl>
    <w:p w:rsidR="009716BA" w:rsidRDefault="009716BA" w:rsidP="009716BA">
      <w:pPr>
        <w:pStyle w:val="BlockLine"/>
        <w:numPr>
          <w:ilvl w:val="0"/>
          <w:numId w:val="37"/>
        </w:numPr>
      </w:pPr>
    </w:p>
    <w:p w:rsidR="00596FA1" w:rsidRDefault="00596FA1" w:rsidP="00596FA1">
      <w:r w:rsidRPr="00596FA1">
        <w:t xml:space="preserve">The below sample letter is intended to be used for </w:t>
      </w:r>
      <w:r>
        <w:t>LDPs.</w:t>
      </w:r>
    </w:p>
    <w:p w:rsidR="000C015B" w:rsidRDefault="000C015B" w:rsidP="00596FA1"/>
    <w:p w:rsidR="000C015B" w:rsidRPr="005C1592" w:rsidRDefault="000C015B" w:rsidP="000C015B">
      <w:pPr>
        <w:tabs>
          <w:tab w:val="right" w:pos="9000"/>
        </w:tabs>
        <w:rPr>
          <w:sz w:val="26"/>
        </w:rPr>
      </w:pPr>
      <w:r w:rsidRPr="005C1592">
        <w:rPr>
          <w:sz w:val="26"/>
        </w:rPr>
        <w:t>CERTIFIED MAIL</w:t>
      </w:r>
    </w:p>
    <w:p w:rsidR="000C015B" w:rsidRPr="005C1592" w:rsidRDefault="000C015B" w:rsidP="000C015B">
      <w:pPr>
        <w:tabs>
          <w:tab w:val="right" w:pos="9000"/>
        </w:tabs>
        <w:rPr>
          <w:sz w:val="26"/>
        </w:rPr>
      </w:pPr>
      <w:r w:rsidRPr="005C1592">
        <w:rPr>
          <w:sz w:val="26"/>
        </w:rPr>
        <w:t>RETURN RECEIPT</w:t>
      </w:r>
    </w:p>
    <w:p w:rsidR="000C015B" w:rsidRPr="005C1592" w:rsidRDefault="000C015B" w:rsidP="000C015B">
      <w:pPr>
        <w:tabs>
          <w:tab w:val="right" w:pos="9000"/>
        </w:tabs>
        <w:rPr>
          <w:sz w:val="26"/>
        </w:rPr>
      </w:pPr>
      <w:r w:rsidRPr="005C1592">
        <w:rPr>
          <w:sz w:val="26"/>
        </w:rPr>
        <w:t>REQUESTED</w:t>
      </w:r>
    </w:p>
    <w:p w:rsidR="000C015B" w:rsidRDefault="000C015B" w:rsidP="00596FA1"/>
    <w:p w:rsidR="000C015B" w:rsidRDefault="000C015B" w:rsidP="000C015B">
      <w:r>
        <w:t>Name</w:t>
      </w:r>
    </w:p>
    <w:p w:rsidR="000C015B" w:rsidRDefault="000C015B" w:rsidP="000C015B">
      <w:r>
        <w:t>Title</w:t>
      </w:r>
    </w:p>
    <w:p w:rsidR="000C015B" w:rsidRDefault="000C015B" w:rsidP="000C015B">
      <w:r>
        <w:t>Company</w:t>
      </w:r>
    </w:p>
    <w:p w:rsidR="000C015B" w:rsidRDefault="000C015B" w:rsidP="000C015B">
      <w:r>
        <w:t>Address</w:t>
      </w:r>
    </w:p>
    <w:p w:rsidR="000C015B" w:rsidRDefault="000C015B" w:rsidP="000C015B"/>
    <w:p w:rsidR="000C015B" w:rsidRDefault="000C015B" w:rsidP="000C015B">
      <w:r>
        <w:t>Dear Mr./Ms. Last name:</w:t>
      </w:r>
    </w:p>
    <w:p w:rsidR="000C015B" w:rsidRDefault="000C015B" w:rsidP="000C015B"/>
    <w:p w:rsidR="00AE2EE7" w:rsidRPr="00FE76D9" w:rsidRDefault="009716BA" w:rsidP="00AE2EE7">
      <w:r>
        <w:tab/>
      </w:r>
      <w:r w:rsidR="00AE2EE7" w:rsidRPr="00FE76D9">
        <w:t xml:space="preserve">Effective (date of this notice), and continuing ("through" date sanction expires"), you are prohibited from participating as a (specify roles participant is excluded from) in the VA (specify loan guaranty and/or other applicable programs) anywhere within the jurisdiction of VA's  </w:t>
      </w:r>
      <w:r w:rsidR="00356721" w:rsidRPr="00FE76D9">
        <w:t>(name of responsible RLC)</w:t>
      </w:r>
      <w:r w:rsidR="00AE2EE7" w:rsidRPr="00FE76D9">
        <w:t xml:space="preserve"> Office.  This includes </w:t>
      </w:r>
      <w:r w:rsidRPr="00FE76D9">
        <w:t>(</w:t>
      </w:r>
      <w:r w:rsidR="00AE2EE7" w:rsidRPr="00FE76D9">
        <w:t xml:space="preserve">describe territory by state, county, etc.).  </w:t>
      </w:r>
    </w:p>
    <w:p w:rsidR="00AE2EE7" w:rsidRPr="00FE76D9" w:rsidRDefault="00AE2EE7" w:rsidP="00AE2EE7"/>
    <w:p w:rsidR="00AE2EE7" w:rsidRPr="00FE76D9" w:rsidRDefault="009716BA" w:rsidP="00AE2EE7">
      <w:r w:rsidRPr="00FE76D9">
        <w:tab/>
      </w:r>
      <w:r w:rsidR="00AE2EE7" w:rsidRPr="00FE76D9">
        <w:t>The cause of this limited denial of participation, under 38 C</w:t>
      </w:r>
      <w:r w:rsidRPr="00FE76D9">
        <w:t>.</w:t>
      </w:r>
      <w:r w:rsidR="00AE2EE7" w:rsidRPr="00FE76D9">
        <w:t>F</w:t>
      </w:r>
      <w:r w:rsidRPr="00FE76D9">
        <w:t>.</w:t>
      </w:r>
      <w:r w:rsidR="00AE2EE7" w:rsidRPr="00FE76D9">
        <w:t>R</w:t>
      </w:r>
      <w:r w:rsidRPr="00FE76D9">
        <w:t>.</w:t>
      </w:r>
      <w:r w:rsidR="00AE2EE7" w:rsidRPr="00FE76D9">
        <w:t xml:space="preserve"> 44.705 (list specific letter and numerical references for the applicable sections), is (state exact regulatory language of applicable causes).  The conduct leading to this determination includes:</w:t>
      </w:r>
    </w:p>
    <w:p w:rsidR="00AE2EE7" w:rsidRPr="00FE76D9" w:rsidRDefault="00AE2EE7" w:rsidP="00AE2EE7">
      <w:r w:rsidRPr="00FE76D9">
        <w:tab/>
        <w:t>(1)  (</w:t>
      </w:r>
      <w:r w:rsidR="00356721" w:rsidRPr="00FE76D9">
        <w:t>Describe</w:t>
      </w:r>
      <w:r w:rsidRPr="00FE76D9">
        <w:t xml:space="preserve"> specific conduct or transactions)</w:t>
      </w:r>
    </w:p>
    <w:p w:rsidR="00AE2EE7" w:rsidRPr="00FE76D9" w:rsidRDefault="00AE2EE7" w:rsidP="00AE2EE7">
      <w:r w:rsidRPr="00FE76D9">
        <w:tab/>
        <w:t>(2)</w:t>
      </w:r>
    </w:p>
    <w:p w:rsidR="00AE2EE7" w:rsidRPr="00FE76D9" w:rsidRDefault="00AE2EE7" w:rsidP="00AE2EE7">
      <w:r w:rsidRPr="00FE76D9">
        <w:tab/>
        <w:t>(3)</w:t>
      </w:r>
    </w:p>
    <w:p w:rsidR="00AE2EE7" w:rsidRPr="00FE76D9" w:rsidRDefault="00AE2EE7" w:rsidP="000C015B">
      <w:pPr>
        <w:rPr>
          <w:i/>
        </w:rPr>
      </w:pPr>
    </w:p>
    <w:p w:rsidR="000C015B" w:rsidRPr="00FE76D9" w:rsidRDefault="00AE2EE7" w:rsidP="000C015B">
      <w:pPr>
        <w:rPr>
          <w:i/>
        </w:rPr>
      </w:pPr>
      <w:r w:rsidRPr="00FE76D9">
        <w:rPr>
          <w:i/>
        </w:rPr>
        <w:t>Optional Paragraph</w:t>
      </w:r>
    </w:p>
    <w:p w:rsidR="00AE2EE7" w:rsidRPr="00FE76D9" w:rsidRDefault="00AE2EE7" w:rsidP="000C015B"/>
    <w:p w:rsidR="00FE2DDD" w:rsidRPr="00AE2EE7" w:rsidRDefault="009716BA" w:rsidP="000C015B">
      <w:r w:rsidRPr="00FE76D9">
        <w:tab/>
      </w:r>
      <w:r w:rsidR="00FE2DDD" w:rsidRPr="00FE76D9">
        <w:t>Your limited denial of participation will be lifted by VA once you have resolved the construction deficiencies which led to the sanction.  Should you wish to participate in VA's (loan guaranty and/or other programs) program in the future, you will be required to (specify corrections of existing construction deficiencies required and controls that must be put in place to ensure these deficiencies are not repeated in the future).  Once VA is satisfied that all necessary corrective action has been taken, we will inform you of your right to participate in the (loan guaranty and/or other programs) program again</w:t>
      </w:r>
      <w:r w:rsidR="00FE2DDD" w:rsidRPr="00FE2DDD">
        <w:t>.</w:t>
      </w:r>
    </w:p>
    <w:p w:rsidR="00596FA1" w:rsidRDefault="00132C6B" w:rsidP="00FE2DDD">
      <w:pPr>
        <w:pStyle w:val="BlockLine"/>
        <w:ind w:left="1728"/>
      </w:pPr>
      <w:r>
        <w:t>Continued</w:t>
      </w:r>
      <w:r w:rsidR="00FE2DDD" w:rsidRPr="00FE2DDD">
        <w:t xml:space="preserve"> on next page</w:t>
      </w:r>
    </w:p>
    <w:p w:rsidR="00FE2DDD" w:rsidRDefault="00FE2DDD">
      <w:r>
        <w:br w:type="page"/>
      </w:r>
    </w:p>
    <w:p w:rsidR="00FE2DDD" w:rsidRDefault="002E3F8B" w:rsidP="00FE2DDD">
      <w:pPr>
        <w:pStyle w:val="MapTitleContinued"/>
        <w:rPr>
          <w:b w:val="0"/>
          <w:sz w:val="24"/>
        </w:rPr>
      </w:pPr>
      <w:fldSimple w:instr="STYLEREF  &quot;Map Title&quot;  \* MERGEFORMAT ">
        <w:r w:rsidR="003E3DAA" w:rsidRPr="003E3DAA">
          <w:rPr>
            <w:bCs/>
            <w:noProof/>
          </w:rPr>
          <w:t xml:space="preserve">15. Sample Letter Imposing </w:t>
        </w:r>
        <w:r w:rsidR="003E3DAA">
          <w:rPr>
            <w:noProof/>
          </w:rPr>
          <w:t>Limited Denial of Participation</w:t>
        </w:r>
      </w:fldSimple>
      <w:r w:rsidR="00FE2DDD" w:rsidRPr="00FE2DDD">
        <w:rPr>
          <w:sz w:val="24"/>
        </w:rPr>
        <w:t xml:space="preserve">, </w:t>
      </w:r>
      <w:r w:rsidR="00F100DB">
        <w:rPr>
          <w:b w:val="0"/>
          <w:sz w:val="24"/>
        </w:rPr>
        <w:t>C</w:t>
      </w:r>
      <w:r w:rsidR="00132C6B">
        <w:rPr>
          <w:b w:val="0"/>
          <w:sz w:val="24"/>
        </w:rPr>
        <w:t>ontinued</w:t>
      </w:r>
    </w:p>
    <w:p w:rsidR="00FE2DDD" w:rsidRPr="00FE2DDD" w:rsidRDefault="00FE2DDD" w:rsidP="00FE2DDD">
      <w:pPr>
        <w:pStyle w:val="BlockLine"/>
        <w:ind w:left="1728"/>
      </w:pPr>
    </w:p>
    <w:p w:rsidR="00FE2DDD" w:rsidRDefault="009716BA" w:rsidP="00FE2DDD">
      <w:r>
        <w:tab/>
      </w:r>
      <w:r w:rsidR="00FE2DDD">
        <w:t>You have the right to request a conference regarding this limited denial of participation.  If you choose to request a conference, you must submit</w:t>
      </w:r>
      <w:r w:rsidR="00175A37">
        <w:t xml:space="preserve"> a request in writing within 30-</w:t>
      </w:r>
      <w:r w:rsidR="00FE2DDD">
        <w:t>business days of receipt of this letter.  You have the right to have</w:t>
      </w:r>
      <w:r w:rsidR="00175A37">
        <w:t xml:space="preserve"> such conference held within 10-</w:t>
      </w:r>
      <w:r w:rsidR="00FE2DDD">
        <w:t xml:space="preserve">business days of VA's receipt of your request.  The conference is an informal proceeding at which you may present any relevant information and materials to the presiding VA official.  You may be represented by </w:t>
      </w:r>
      <w:r w:rsidR="00821949">
        <w:t>c</w:t>
      </w:r>
      <w:r w:rsidR="00272B54">
        <w:t>ounsel</w:t>
      </w:r>
      <w:r w:rsidR="00FE2DDD">
        <w:t xml:space="preserve"> at the conference if you choose.      </w:t>
      </w:r>
    </w:p>
    <w:p w:rsidR="00FE2DDD" w:rsidRDefault="00FE2DDD" w:rsidP="00FE2DDD">
      <w:r>
        <w:t xml:space="preserve"> </w:t>
      </w:r>
    </w:p>
    <w:p w:rsidR="00FE2DDD" w:rsidRDefault="009716BA" w:rsidP="00FE2DDD">
      <w:r>
        <w:tab/>
      </w:r>
      <w:r w:rsidR="00FE2DDD">
        <w:t>After consideration of the information and materials presented at such conference, the VA official shall advise you in writing of the decision to withdraw, modify or affirm the limited denial of participation.</w:t>
      </w:r>
    </w:p>
    <w:p w:rsidR="00FE2DDD" w:rsidRDefault="00FE2DDD" w:rsidP="00FE2DDD"/>
    <w:p w:rsidR="00FE2DDD" w:rsidRDefault="009716BA" w:rsidP="00FE2DDD">
      <w:r>
        <w:tab/>
      </w:r>
      <w:r w:rsidR="00FE2DDD">
        <w:t>If you choose to request a conference, please direct your request to:</w:t>
      </w:r>
    </w:p>
    <w:p w:rsidR="00FE2DDD" w:rsidRDefault="00FE2DDD" w:rsidP="00FE2DDD"/>
    <w:p w:rsidR="00FE2DDD" w:rsidRDefault="00FE2DDD" w:rsidP="00FE2DDD">
      <w:r>
        <w:tab/>
      </w:r>
      <w:r>
        <w:tab/>
      </w:r>
      <w:r w:rsidR="00065E7A">
        <w:t>Loan Guaranty Officer</w:t>
      </w:r>
    </w:p>
    <w:p w:rsidR="00FE2DDD" w:rsidRDefault="00FE2DDD" w:rsidP="00FE2DDD">
      <w:r>
        <w:tab/>
      </w:r>
      <w:r>
        <w:tab/>
        <w:t>VA Regional Office</w:t>
      </w:r>
    </w:p>
    <w:p w:rsidR="00FE2DDD" w:rsidRDefault="00FE2DDD" w:rsidP="00FE2DDD">
      <w:r>
        <w:tab/>
      </w:r>
      <w:r>
        <w:tab/>
        <w:t>XXXXXXXXXXXXXXXXXX</w:t>
      </w:r>
    </w:p>
    <w:p w:rsidR="00FE2DDD" w:rsidRDefault="00FE2DDD" w:rsidP="00FE2DDD">
      <w:r>
        <w:tab/>
      </w:r>
      <w:r>
        <w:tab/>
        <w:t>XXXXXXXXXXXXXXXXXX</w:t>
      </w:r>
    </w:p>
    <w:p w:rsidR="00FE2DDD" w:rsidRDefault="00FE2DDD" w:rsidP="00FE2DDD"/>
    <w:p w:rsidR="00FE2DDD" w:rsidRDefault="009716BA" w:rsidP="00FE2DDD">
      <w:r>
        <w:tab/>
      </w:r>
      <w:r w:rsidR="00FE2DDD">
        <w:t>Any questions you have regarding this matter should be directed to XXXXXXXXXX at XXX-XXX-XXXX.</w:t>
      </w:r>
    </w:p>
    <w:p w:rsidR="00FE2DDD" w:rsidRDefault="00FE2DDD" w:rsidP="00FE2DDD"/>
    <w:p w:rsidR="00FE2DDD" w:rsidRDefault="00220047" w:rsidP="00FE2DDD">
      <w:r>
        <w:tab/>
      </w:r>
      <w:r>
        <w:tab/>
      </w:r>
      <w:r>
        <w:tab/>
      </w:r>
      <w:r>
        <w:tab/>
      </w:r>
      <w:r>
        <w:tab/>
        <w:t>Sincerely</w:t>
      </w:r>
      <w:r w:rsidR="00FE2DDD">
        <w:t>,</w:t>
      </w:r>
    </w:p>
    <w:p w:rsidR="00FE2DDD" w:rsidRDefault="00FE2DDD" w:rsidP="00FE2DDD">
      <w:r>
        <w:tab/>
      </w:r>
    </w:p>
    <w:p w:rsidR="00FE2DDD" w:rsidRDefault="00FE2DDD" w:rsidP="00FE2DDD"/>
    <w:p w:rsidR="00596FA1" w:rsidRDefault="00FE2DDD" w:rsidP="00FE2DDD">
      <w:r>
        <w:t xml:space="preserve">                                                    </w:t>
      </w:r>
      <w:r>
        <w:tab/>
        <w:t>XXXXXXXXX</w:t>
      </w:r>
    </w:p>
    <w:p w:rsidR="00FE2DDD" w:rsidRDefault="00FE2DDD" w:rsidP="00FE2DDD">
      <w:r>
        <w:tab/>
      </w:r>
      <w:r>
        <w:tab/>
      </w:r>
      <w:r>
        <w:tab/>
      </w:r>
      <w:r>
        <w:tab/>
      </w:r>
      <w:r>
        <w:tab/>
        <w:t>Loan Guaranty Officer</w:t>
      </w:r>
      <w:bookmarkEnd w:id="3"/>
    </w:p>
    <w:p w:rsidR="00FE2DDD" w:rsidRPr="00596FA1" w:rsidRDefault="00FE2DDD" w:rsidP="00FE2DDD">
      <w:pPr>
        <w:pStyle w:val="BlockLine"/>
        <w:ind w:left="1728"/>
      </w:pPr>
    </w:p>
    <w:sectPr w:rsidR="00FE2DDD" w:rsidRPr="00596FA1" w:rsidSect="001F09E0">
      <w:headerReference w:type="even" r:id="rId41"/>
      <w:headerReference w:type="default" r:id="rId42"/>
      <w:footerReference w:type="even" r:id="rId43"/>
      <w:footerReference w:type="default" r:id="rId44"/>
      <w:pgSz w:w="12240" w:h="15840"/>
      <w:pgMar w:top="498" w:right="1296" w:bottom="1008" w:left="144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CE" w:rsidRDefault="00565DCE">
      <w:r>
        <w:separator/>
      </w:r>
    </w:p>
  </w:endnote>
  <w:endnote w:type="continuationSeparator" w:id="0">
    <w:p w:rsidR="00565DCE" w:rsidRDefault="0056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851459221"/>
      <w:docPartObj>
        <w:docPartGallery w:val="Page Numbers (Bottom of Page)"/>
        <w:docPartUnique/>
      </w:docPartObj>
    </w:sdtPr>
    <w:sdtEndPr>
      <w:rPr>
        <w:noProof/>
      </w:rPr>
    </w:sdtEndPr>
    <w:sdtContent>
      <w:p w:rsidR="007E288D" w:rsidRPr="00996440" w:rsidRDefault="007E288D">
        <w:pPr>
          <w:pStyle w:val="Footer"/>
          <w:rPr>
            <w:sz w:val="24"/>
          </w:rPr>
        </w:pPr>
        <w:r w:rsidRPr="00996440">
          <w:rPr>
            <w:sz w:val="24"/>
          </w:rPr>
          <w:t>5-</w:t>
        </w:r>
        <w:r w:rsidRPr="00996440">
          <w:rPr>
            <w:sz w:val="24"/>
          </w:rPr>
          <w:fldChar w:fldCharType="begin"/>
        </w:r>
        <w:r w:rsidRPr="00996440">
          <w:rPr>
            <w:sz w:val="24"/>
          </w:rPr>
          <w:instrText xml:space="preserve"> PAGE   \* MERGEFORMAT </w:instrText>
        </w:r>
        <w:r w:rsidRPr="00996440">
          <w:rPr>
            <w:sz w:val="24"/>
          </w:rPr>
          <w:fldChar w:fldCharType="separate"/>
        </w:r>
        <w:r>
          <w:rPr>
            <w:noProof/>
            <w:sz w:val="24"/>
          </w:rPr>
          <w:t>42</w:t>
        </w:r>
        <w:r w:rsidRPr="00996440">
          <w:rPr>
            <w:noProof/>
            <w:sz w:val="24"/>
          </w:rPr>
          <w:fldChar w:fldCharType="end"/>
        </w:r>
      </w:p>
    </w:sdtContent>
  </w:sdt>
  <w:p w:rsidR="007E288D" w:rsidRPr="002E5888" w:rsidRDefault="007E288D">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8D" w:rsidRPr="002E5888" w:rsidRDefault="007E288D" w:rsidP="002E5888">
    <w:pPr>
      <w:pStyle w:val="Footer"/>
      <w:jc w:val="right"/>
      <w:rPr>
        <w:sz w:val="24"/>
      </w:rPr>
    </w:pPr>
    <w:r w:rsidRPr="002E5888">
      <w:rPr>
        <w:sz w:val="24"/>
      </w:rPr>
      <w:t>5-</w:t>
    </w:r>
    <w:r w:rsidRPr="002E5888">
      <w:rPr>
        <w:sz w:val="24"/>
      </w:rPr>
      <w:fldChar w:fldCharType="begin"/>
    </w:r>
    <w:r w:rsidRPr="002E5888">
      <w:rPr>
        <w:sz w:val="24"/>
      </w:rPr>
      <w:instrText xml:space="preserve"> PAGE   \* MERGEFORMAT </w:instrText>
    </w:r>
    <w:r w:rsidRPr="002E5888">
      <w:rPr>
        <w:sz w:val="24"/>
      </w:rPr>
      <w:fldChar w:fldCharType="separate"/>
    </w:r>
    <w:r>
      <w:rPr>
        <w:noProof/>
        <w:sz w:val="24"/>
      </w:rPr>
      <w:t>1</w:t>
    </w:r>
    <w:r w:rsidRPr="002E5888">
      <w:rPr>
        <w:noProof/>
        <w:sz w:val="24"/>
      </w:rPr>
      <w:fldChar w:fldCharType="end"/>
    </w:r>
  </w:p>
  <w:p w:rsidR="007E288D" w:rsidRPr="008F145F" w:rsidRDefault="007E288D" w:rsidP="008F1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CE" w:rsidRDefault="00565DCE">
      <w:r>
        <w:separator/>
      </w:r>
    </w:p>
  </w:footnote>
  <w:footnote w:type="continuationSeparator" w:id="0">
    <w:p w:rsidR="00565DCE" w:rsidRDefault="0056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8D" w:rsidRPr="002E5888" w:rsidRDefault="007E288D" w:rsidP="002E5888">
    <w:pPr>
      <w:pStyle w:val="Header"/>
      <w:rPr>
        <w:i/>
        <w:sz w:val="24"/>
      </w:rPr>
    </w:pPr>
    <w:r w:rsidRPr="002E5888">
      <w:rPr>
        <w:i/>
        <w:sz w:val="24"/>
      </w:rPr>
      <w:t>M26-1, Revised</w:t>
    </w:r>
  </w:p>
  <w:p w:rsidR="007E288D" w:rsidRPr="002E5888" w:rsidRDefault="007E288D" w:rsidP="002E5888">
    <w:pPr>
      <w:pStyle w:val="Header"/>
      <w:rPr>
        <w:i/>
        <w:sz w:val="24"/>
      </w:rPr>
    </w:pPr>
    <w:r w:rsidRPr="002E5888">
      <w:rPr>
        <w:i/>
        <w:sz w:val="24"/>
      </w:rPr>
      <w:t>Chapter 5:  Sanctions Against Program Participants</w:t>
    </w:r>
  </w:p>
  <w:p w:rsidR="007E288D" w:rsidRDefault="007E2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8D" w:rsidRPr="002E5888" w:rsidRDefault="007E288D" w:rsidP="002E5888">
    <w:pPr>
      <w:pStyle w:val="Header"/>
      <w:jc w:val="right"/>
      <w:rPr>
        <w:i/>
        <w:sz w:val="24"/>
      </w:rPr>
    </w:pPr>
    <w:r w:rsidRPr="002E5888">
      <w:rPr>
        <w:i/>
        <w:sz w:val="24"/>
      </w:rPr>
      <w:t>M26-1, Revised</w:t>
    </w:r>
  </w:p>
  <w:p w:rsidR="007E288D" w:rsidRPr="002E5888" w:rsidRDefault="007E288D" w:rsidP="002E5888">
    <w:pPr>
      <w:pStyle w:val="Header"/>
      <w:jc w:val="right"/>
      <w:rPr>
        <w:i/>
        <w:sz w:val="24"/>
      </w:rPr>
    </w:pPr>
    <w:r w:rsidRPr="002E5888">
      <w:rPr>
        <w:i/>
        <w:sz w:val="24"/>
      </w:rPr>
      <w:tab/>
      <w:t xml:space="preserve">                                                                   Chapter 5:  Sanctions Against Program Participants</w:t>
    </w:r>
  </w:p>
  <w:p w:rsidR="007E288D" w:rsidRDefault="007E288D" w:rsidP="002E58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0CC676"/>
    <w:lvl w:ilvl="0">
      <w:numFmt w:val="bullet"/>
      <w:lvlText w:val="*"/>
      <w:lvlJc w:val="left"/>
    </w:lvl>
  </w:abstractNum>
  <w:abstractNum w:abstractNumId="1" w15:restartNumberingAfterBreak="0">
    <w:nsid w:val="000D31B0"/>
    <w:multiLevelType w:val="hybridMultilevel"/>
    <w:tmpl w:val="300EF35A"/>
    <w:lvl w:ilvl="0" w:tplc="C062E0CA">
      <w:start w:val="1"/>
      <w:numFmt w:val="bullet"/>
      <w:lvlText w:val="-"/>
      <w:lvlJc w:val="left"/>
      <w:pPr>
        <w:tabs>
          <w:tab w:val="num" w:pos="360"/>
        </w:tabs>
        <w:ind w:left="360" w:hanging="187"/>
      </w:pPr>
      <w:rPr>
        <w:rFonts w:ascii="Symbol" w:hAnsi="Symbol" w:cs="Times New Roman" w:hint="default"/>
      </w:rPr>
    </w:lvl>
    <w:lvl w:ilvl="1" w:tplc="A832EEAE"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93521"/>
    <w:multiLevelType w:val="hybridMultilevel"/>
    <w:tmpl w:val="C33081F4"/>
    <w:lvl w:ilvl="0" w:tplc="EE0CC676">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951F9"/>
    <w:multiLevelType w:val="hybridMultilevel"/>
    <w:tmpl w:val="2050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49B2"/>
    <w:multiLevelType w:val="hybridMultilevel"/>
    <w:tmpl w:val="CBBA58CC"/>
    <w:lvl w:ilvl="0" w:tplc="EE0CC676">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95E5A"/>
    <w:multiLevelType w:val="multilevel"/>
    <w:tmpl w:val="8A60004A"/>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4098B"/>
    <w:multiLevelType w:val="multilevel"/>
    <w:tmpl w:val="421ED1AC"/>
    <w:styleLink w:val="FSProStyle7"/>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2BE106DE"/>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2CAA2F1A"/>
    <w:multiLevelType w:val="hybridMultilevel"/>
    <w:tmpl w:val="446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41C8B"/>
    <w:multiLevelType w:val="hybridMultilevel"/>
    <w:tmpl w:val="D16E18EA"/>
    <w:lvl w:ilvl="0" w:tplc="154EA8B8">
      <w:start w:val="1"/>
      <w:numFmt w:val="decimal"/>
      <w:lvlText w:val="%1)"/>
      <w:lvlJc w:val="left"/>
      <w:pPr>
        <w:ind w:left="360" w:hanging="360"/>
      </w:pPr>
    </w:lvl>
    <w:lvl w:ilvl="1" w:tplc="BBD2EA7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256DE0"/>
    <w:multiLevelType w:val="hybridMultilevel"/>
    <w:tmpl w:val="D06AECE2"/>
    <w:lvl w:ilvl="0" w:tplc="EE0CC676">
      <w:start w:val="1"/>
      <w:numFmt w:val="bullet"/>
      <w:lvlText w:val=""/>
      <w:legacy w:legacy="1" w:legacySpace="120" w:legacyIndent="360"/>
      <w:lvlJc w:val="left"/>
      <w:pPr>
        <w:ind w:left="360" w:hanging="360"/>
      </w:pPr>
      <w:rPr>
        <w:rFonts w:ascii="Symbol" w:hAnsi="Symbol" w:hint="default"/>
      </w:rPr>
    </w:lvl>
    <w:lvl w:ilvl="1" w:tplc="8356D91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A553F"/>
    <w:multiLevelType w:val="hybridMultilevel"/>
    <w:tmpl w:val="4D122AE6"/>
    <w:lvl w:ilvl="0" w:tplc="30963E3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35887"/>
    <w:multiLevelType w:val="hybridMultilevel"/>
    <w:tmpl w:val="0616FD72"/>
    <w:lvl w:ilvl="0" w:tplc="EE0CC676">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A68F1"/>
    <w:multiLevelType w:val="hybridMultilevel"/>
    <w:tmpl w:val="496E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36F1"/>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43B50"/>
    <w:multiLevelType w:val="hybridMultilevel"/>
    <w:tmpl w:val="3B4C400C"/>
    <w:lvl w:ilvl="0" w:tplc="AE28A58E">
      <w:start w:val="1"/>
      <w:numFmt w:val="upperRoman"/>
      <w:lvlText w:val="%1."/>
      <w:lvlJc w:val="right"/>
      <w:pPr>
        <w:ind w:left="1238" w:hanging="360"/>
      </w:pPr>
    </w:lvl>
    <w:lvl w:ilvl="1" w:tplc="04090019" w:tentative="1">
      <w:start w:val="1"/>
      <w:numFmt w:val="lowerLetter"/>
      <w:lvlText w:val="%2."/>
      <w:lvlJc w:val="left"/>
      <w:pPr>
        <w:ind w:left="1958" w:hanging="360"/>
      </w:pPr>
    </w:lvl>
    <w:lvl w:ilvl="2" w:tplc="7CC61544"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9" w15:restartNumberingAfterBreak="0">
    <w:nsid w:val="55851C51"/>
    <w:multiLevelType w:val="multilevel"/>
    <w:tmpl w:val="E6EEE4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D0C6D4B"/>
    <w:multiLevelType w:val="hybridMultilevel"/>
    <w:tmpl w:val="B8427158"/>
    <w:lvl w:ilvl="0" w:tplc="AC084C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60051"/>
    <w:multiLevelType w:val="multilevel"/>
    <w:tmpl w:val="421ED1AC"/>
    <w:numStyleLink w:val="FSProStyle7"/>
  </w:abstractNum>
  <w:abstractNum w:abstractNumId="22" w15:restartNumberingAfterBreak="0">
    <w:nsid w:val="62DB3D68"/>
    <w:multiLevelType w:val="hybridMultilevel"/>
    <w:tmpl w:val="77BCECD8"/>
    <w:lvl w:ilvl="0" w:tplc="72C42AF8">
      <w:start w:val="1"/>
      <w:numFmt w:val="bullet"/>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03D0B"/>
    <w:multiLevelType w:val="singleLevel"/>
    <w:tmpl w:val="043CDF7A"/>
    <w:lvl w:ilvl="0">
      <w:start w:val="1"/>
      <w:numFmt w:val="decimal"/>
      <w:lvlText w:val="%1."/>
      <w:legacy w:legacy="1" w:legacySpace="120" w:legacyIndent="360"/>
      <w:lvlJc w:val="left"/>
      <w:pPr>
        <w:ind w:left="1080" w:hanging="360"/>
      </w:pPr>
      <w:rPr>
        <w:b/>
      </w:rPr>
    </w:lvl>
  </w:abstractNum>
  <w:abstractNum w:abstractNumId="24" w15:restartNumberingAfterBreak="0">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5" w15:restartNumberingAfterBreak="0">
    <w:nsid w:val="6B375F0B"/>
    <w:multiLevelType w:val="hybridMultilevel"/>
    <w:tmpl w:val="038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C2456"/>
    <w:multiLevelType w:val="hybridMultilevel"/>
    <w:tmpl w:val="C694B498"/>
    <w:lvl w:ilvl="0" w:tplc="443ADE8A">
      <w:start w:val="1"/>
      <w:numFmt w:val="bullet"/>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6962A88" w:tentative="1">
      <w:start w:val="1"/>
      <w:numFmt w:val="bullet"/>
      <w:lvlText w:val="·"/>
      <w:lvlJc w:val="left"/>
      <w:pPr>
        <w:tabs>
          <w:tab w:val="num" w:pos="518"/>
        </w:tabs>
        <w:ind w:left="518" w:hanging="108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865BA"/>
    <w:multiLevelType w:val="singleLevel"/>
    <w:tmpl w:val="9BD82D1C"/>
    <w:lvl w:ilvl="0">
      <w:start w:val="3"/>
      <w:numFmt w:val="decimal"/>
      <w:lvlText w:val="%1."/>
      <w:legacy w:legacy="1" w:legacySpace="120" w:legacyIndent="360"/>
      <w:lvlJc w:val="left"/>
      <w:pPr>
        <w:ind w:left="1080" w:hanging="360"/>
      </w:pPr>
      <w:rPr>
        <w:b/>
      </w:rPr>
    </w:lvl>
  </w:abstractNum>
  <w:abstractNum w:abstractNumId="28" w15:restartNumberingAfterBreak="0">
    <w:nsid w:val="770D0356"/>
    <w:multiLevelType w:val="multilevel"/>
    <w:tmpl w:val="8084C16C"/>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BC34FB"/>
    <w:multiLevelType w:val="hybridMultilevel"/>
    <w:tmpl w:val="1B1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9"/>
  </w:num>
  <w:num w:numId="3">
    <w:abstractNumId w:val="16"/>
  </w:num>
  <w:num w:numId="4">
    <w:abstractNumId w:val="9"/>
  </w:num>
  <w:num w:numId="5">
    <w:abstractNumId w:val="23"/>
  </w:num>
  <w:num w:numId="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7">
    <w:abstractNumId w:val="27"/>
  </w:num>
  <w:num w:numId="8">
    <w:abstractNumId w:val="29"/>
  </w:num>
  <w:num w:numId="9">
    <w:abstractNumId w:val="22"/>
  </w:num>
  <w:num w:numId="10">
    <w:abstractNumId w:val="1"/>
  </w:num>
  <w:num w:numId="11">
    <w:abstractNumId w:val="26"/>
  </w:num>
  <w:num w:numId="12">
    <w:abstractNumId w:val="17"/>
  </w:num>
  <w:num w:numId="13">
    <w:abstractNumId w:val="24"/>
  </w:num>
  <w:num w:numId="14">
    <w:abstractNumId w:val="2"/>
  </w:num>
  <w:num w:numId="15">
    <w:abstractNumId w:val="7"/>
  </w:num>
  <w:num w:numId="16">
    <w:abstractNumId w:val="11"/>
  </w:num>
  <w:num w:numId="17">
    <w:abstractNumId w:val="20"/>
  </w:num>
  <w:num w:numId="18">
    <w:abstractNumId w:val="18"/>
  </w:num>
  <w:num w:numId="19">
    <w:abstractNumId w:val="8"/>
  </w:num>
  <w:num w:numId="20">
    <w:abstractNumId w:val="21"/>
  </w:num>
  <w:num w:numId="21">
    <w:abstractNumId w:val="10"/>
  </w:num>
  <w:num w:numId="22">
    <w:abstractNumId w:val="6"/>
  </w:num>
  <w:num w:numId="23">
    <w:abstractNumId w:val="28"/>
  </w:num>
  <w:num w:numId="2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5">
    <w:abstractNumId w:val="13"/>
  </w:num>
  <w:num w:numId="26">
    <w:abstractNumId w:val="15"/>
  </w:num>
  <w:num w:numId="27">
    <w:abstractNumId w:val="25"/>
  </w:num>
  <w:num w:numId="2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0">
    <w:abstractNumId w:val="4"/>
  </w:num>
  <w:num w:numId="31">
    <w:abstractNumId w:val="1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1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88"/>
    <w:rsid w:val="0000101C"/>
    <w:rsid w:val="00001DF3"/>
    <w:rsid w:val="00004943"/>
    <w:rsid w:val="000110DE"/>
    <w:rsid w:val="00013A42"/>
    <w:rsid w:val="00020430"/>
    <w:rsid w:val="00026176"/>
    <w:rsid w:val="00027B66"/>
    <w:rsid w:val="0003197C"/>
    <w:rsid w:val="00044A45"/>
    <w:rsid w:val="00044C32"/>
    <w:rsid w:val="0004761E"/>
    <w:rsid w:val="00050982"/>
    <w:rsid w:val="00050BBA"/>
    <w:rsid w:val="000518D7"/>
    <w:rsid w:val="00053C0B"/>
    <w:rsid w:val="00060EEA"/>
    <w:rsid w:val="000613E6"/>
    <w:rsid w:val="00065A2B"/>
    <w:rsid w:val="00065E7A"/>
    <w:rsid w:val="00066A1D"/>
    <w:rsid w:val="00067B9B"/>
    <w:rsid w:val="00070604"/>
    <w:rsid w:val="00071F97"/>
    <w:rsid w:val="00072CAF"/>
    <w:rsid w:val="00074D75"/>
    <w:rsid w:val="000771B8"/>
    <w:rsid w:val="000805AD"/>
    <w:rsid w:val="000809E3"/>
    <w:rsid w:val="00081D3D"/>
    <w:rsid w:val="0008450F"/>
    <w:rsid w:val="00084E7A"/>
    <w:rsid w:val="0009411C"/>
    <w:rsid w:val="00096D6C"/>
    <w:rsid w:val="00097389"/>
    <w:rsid w:val="000978F0"/>
    <w:rsid w:val="000A128C"/>
    <w:rsid w:val="000A4E44"/>
    <w:rsid w:val="000A778B"/>
    <w:rsid w:val="000B54A3"/>
    <w:rsid w:val="000C015B"/>
    <w:rsid w:val="000C43AA"/>
    <w:rsid w:val="000C5623"/>
    <w:rsid w:val="000C5929"/>
    <w:rsid w:val="000E1592"/>
    <w:rsid w:val="000E3218"/>
    <w:rsid w:val="000E35C7"/>
    <w:rsid w:val="000E60AD"/>
    <w:rsid w:val="000E7892"/>
    <w:rsid w:val="000F1681"/>
    <w:rsid w:val="000F3F4E"/>
    <w:rsid w:val="000F4F2C"/>
    <w:rsid w:val="00103583"/>
    <w:rsid w:val="00104B61"/>
    <w:rsid w:val="0010650F"/>
    <w:rsid w:val="0010733A"/>
    <w:rsid w:val="00113304"/>
    <w:rsid w:val="00114135"/>
    <w:rsid w:val="00120225"/>
    <w:rsid w:val="00122037"/>
    <w:rsid w:val="001237BE"/>
    <w:rsid w:val="00132C6B"/>
    <w:rsid w:val="00133135"/>
    <w:rsid w:val="001355E9"/>
    <w:rsid w:val="00142394"/>
    <w:rsid w:val="0014257B"/>
    <w:rsid w:val="001442E1"/>
    <w:rsid w:val="001531DF"/>
    <w:rsid w:val="001540A4"/>
    <w:rsid w:val="001618F1"/>
    <w:rsid w:val="00161ED0"/>
    <w:rsid w:val="00162D8D"/>
    <w:rsid w:val="00163A7D"/>
    <w:rsid w:val="001660CE"/>
    <w:rsid w:val="00171584"/>
    <w:rsid w:val="00171F4A"/>
    <w:rsid w:val="001728D9"/>
    <w:rsid w:val="00172EEA"/>
    <w:rsid w:val="00175A37"/>
    <w:rsid w:val="00177382"/>
    <w:rsid w:val="0018037C"/>
    <w:rsid w:val="0018101D"/>
    <w:rsid w:val="001A064D"/>
    <w:rsid w:val="001A7DB0"/>
    <w:rsid w:val="001B6C5A"/>
    <w:rsid w:val="001B7B3C"/>
    <w:rsid w:val="001C1FDB"/>
    <w:rsid w:val="001C2FC2"/>
    <w:rsid w:val="001D765A"/>
    <w:rsid w:val="001E6AD4"/>
    <w:rsid w:val="001E7AE8"/>
    <w:rsid w:val="001F09E0"/>
    <w:rsid w:val="001F25DA"/>
    <w:rsid w:val="001F7D62"/>
    <w:rsid w:val="00200774"/>
    <w:rsid w:val="002014CB"/>
    <w:rsid w:val="0020325F"/>
    <w:rsid w:val="00205895"/>
    <w:rsid w:val="002063CA"/>
    <w:rsid w:val="00206762"/>
    <w:rsid w:val="00206971"/>
    <w:rsid w:val="00206A53"/>
    <w:rsid w:val="00213569"/>
    <w:rsid w:val="00213FF8"/>
    <w:rsid w:val="00214FB7"/>
    <w:rsid w:val="00220047"/>
    <w:rsid w:val="002258DA"/>
    <w:rsid w:val="0022673D"/>
    <w:rsid w:val="00237B99"/>
    <w:rsid w:val="0024272E"/>
    <w:rsid w:val="00244CE1"/>
    <w:rsid w:val="00246EFF"/>
    <w:rsid w:val="0025106D"/>
    <w:rsid w:val="00254CC5"/>
    <w:rsid w:val="00256DB5"/>
    <w:rsid w:val="00257251"/>
    <w:rsid w:val="0026037A"/>
    <w:rsid w:val="00265A05"/>
    <w:rsid w:val="00267F72"/>
    <w:rsid w:val="0027101E"/>
    <w:rsid w:val="00271CA4"/>
    <w:rsid w:val="00272B54"/>
    <w:rsid w:val="002739DC"/>
    <w:rsid w:val="002819E5"/>
    <w:rsid w:val="00282DB8"/>
    <w:rsid w:val="00284208"/>
    <w:rsid w:val="00284559"/>
    <w:rsid w:val="002850F6"/>
    <w:rsid w:val="0028638F"/>
    <w:rsid w:val="0028783A"/>
    <w:rsid w:val="00291818"/>
    <w:rsid w:val="002924A3"/>
    <w:rsid w:val="002A00DD"/>
    <w:rsid w:val="002A27C0"/>
    <w:rsid w:val="002B3A91"/>
    <w:rsid w:val="002C2AD3"/>
    <w:rsid w:val="002C3874"/>
    <w:rsid w:val="002C7FE5"/>
    <w:rsid w:val="002D18E7"/>
    <w:rsid w:val="002D48BF"/>
    <w:rsid w:val="002E3F8B"/>
    <w:rsid w:val="002E547A"/>
    <w:rsid w:val="002E5888"/>
    <w:rsid w:val="002F16F4"/>
    <w:rsid w:val="002F2B06"/>
    <w:rsid w:val="003004D6"/>
    <w:rsid w:val="00302DBD"/>
    <w:rsid w:val="00321B9E"/>
    <w:rsid w:val="003228DF"/>
    <w:rsid w:val="00323513"/>
    <w:rsid w:val="00330CC3"/>
    <w:rsid w:val="0033447F"/>
    <w:rsid w:val="0034215F"/>
    <w:rsid w:val="00342E1A"/>
    <w:rsid w:val="00346BCD"/>
    <w:rsid w:val="00347362"/>
    <w:rsid w:val="00352607"/>
    <w:rsid w:val="0035476C"/>
    <w:rsid w:val="003563E5"/>
    <w:rsid w:val="00356721"/>
    <w:rsid w:val="00356D48"/>
    <w:rsid w:val="00360FB1"/>
    <w:rsid w:val="00363E9B"/>
    <w:rsid w:val="00365C77"/>
    <w:rsid w:val="00371BE7"/>
    <w:rsid w:val="00377BE1"/>
    <w:rsid w:val="00380A22"/>
    <w:rsid w:val="00381796"/>
    <w:rsid w:val="00383588"/>
    <w:rsid w:val="00393FD3"/>
    <w:rsid w:val="00397DCE"/>
    <w:rsid w:val="003A462D"/>
    <w:rsid w:val="003A48D9"/>
    <w:rsid w:val="003B0AD2"/>
    <w:rsid w:val="003B2F79"/>
    <w:rsid w:val="003B2FD4"/>
    <w:rsid w:val="003B49A2"/>
    <w:rsid w:val="003B595C"/>
    <w:rsid w:val="003B7184"/>
    <w:rsid w:val="003C0958"/>
    <w:rsid w:val="003C3781"/>
    <w:rsid w:val="003C454E"/>
    <w:rsid w:val="003C4618"/>
    <w:rsid w:val="003C60D9"/>
    <w:rsid w:val="003C63BA"/>
    <w:rsid w:val="003C6D45"/>
    <w:rsid w:val="003D1B5D"/>
    <w:rsid w:val="003E04EF"/>
    <w:rsid w:val="003E1536"/>
    <w:rsid w:val="003E3DAA"/>
    <w:rsid w:val="003E573D"/>
    <w:rsid w:val="003F1E27"/>
    <w:rsid w:val="003F4674"/>
    <w:rsid w:val="00401161"/>
    <w:rsid w:val="00402020"/>
    <w:rsid w:val="0040566E"/>
    <w:rsid w:val="00407E41"/>
    <w:rsid w:val="00414122"/>
    <w:rsid w:val="00417578"/>
    <w:rsid w:val="00417EF2"/>
    <w:rsid w:val="00420C0D"/>
    <w:rsid w:val="00424710"/>
    <w:rsid w:val="00425AD3"/>
    <w:rsid w:val="00443C9A"/>
    <w:rsid w:val="00447CAF"/>
    <w:rsid w:val="00451121"/>
    <w:rsid w:val="00455130"/>
    <w:rsid w:val="0045577E"/>
    <w:rsid w:val="0046029F"/>
    <w:rsid w:val="0046179A"/>
    <w:rsid w:val="004635C1"/>
    <w:rsid w:val="00464095"/>
    <w:rsid w:val="004712DB"/>
    <w:rsid w:val="00471594"/>
    <w:rsid w:val="00471E76"/>
    <w:rsid w:val="00472203"/>
    <w:rsid w:val="00474C3D"/>
    <w:rsid w:val="00476383"/>
    <w:rsid w:val="00491941"/>
    <w:rsid w:val="004A3494"/>
    <w:rsid w:val="004A45F6"/>
    <w:rsid w:val="004A5D41"/>
    <w:rsid w:val="004B234C"/>
    <w:rsid w:val="004B3971"/>
    <w:rsid w:val="004B6CB2"/>
    <w:rsid w:val="004C07A2"/>
    <w:rsid w:val="004C1258"/>
    <w:rsid w:val="004C1A09"/>
    <w:rsid w:val="004C4BF8"/>
    <w:rsid w:val="004C6022"/>
    <w:rsid w:val="004D0A2E"/>
    <w:rsid w:val="004D4A71"/>
    <w:rsid w:val="004D6565"/>
    <w:rsid w:val="004D75C3"/>
    <w:rsid w:val="004E1BCD"/>
    <w:rsid w:val="004E7993"/>
    <w:rsid w:val="004F5D03"/>
    <w:rsid w:val="00500C2A"/>
    <w:rsid w:val="00500E3E"/>
    <w:rsid w:val="005105DD"/>
    <w:rsid w:val="005148B7"/>
    <w:rsid w:val="00516747"/>
    <w:rsid w:val="00516C76"/>
    <w:rsid w:val="00517069"/>
    <w:rsid w:val="00524533"/>
    <w:rsid w:val="00531EC0"/>
    <w:rsid w:val="00535EE0"/>
    <w:rsid w:val="00535F06"/>
    <w:rsid w:val="00536D6E"/>
    <w:rsid w:val="0054010D"/>
    <w:rsid w:val="00542253"/>
    <w:rsid w:val="00544399"/>
    <w:rsid w:val="005500A7"/>
    <w:rsid w:val="0055210A"/>
    <w:rsid w:val="00554DF5"/>
    <w:rsid w:val="00557B44"/>
    <w:rsid w:val="00557FC8"/>
    <w:rsid w:val="00561995"/>
    <w:rsid w:val="005626B4"/>
    <w:rsid w:val="00565DCE"/>
    <w:rsid w:val="00572774"/>
    <w:rsid w:val="00576065"/>
    <w:rsid w:val="0057610A"/>
    <w:rsid w:val="00583C01"/>
    <w:rsid w:val="00587D3C"/>
    <w:rsid w:val="005902DF"/>
    <w:rsid w:val="00596D04"/>
    <w:rsid w:val="00596FA1"/>
    <w:rsid w:val="00597A2B"/>
    <w:rsid w:val="005A1534"/>
    <w:rsid w:val="005A4202"/>
    <w:rsid w:val="005B0292"/>
    <w:rsid w:val="005B0BCF"/>
    <w:rsid w:val="005B1215"/>
    <w:rsid w:val="005B1572"/>
    <w:rsid w:val="005B3348"/>
    <w:rsid w:val="005C271C"/>
    <w:rsid w:val="005C3811"/>
    <w:rsid w:val="005C763F"/>
    <w:rsid w:val="005D0F17"/>
    <w:rsid w:val="005D23CB"/>
    <w:rsid w:val="005D45EB"/>
    <w:rsid w:val="005E1AAE"/>
    <w:rsid w:val="005E7FAC"/>
    <w:rsid w:val="005F5E1D"/>
    <w:rsid w:val="005F6618"/>
    <w:rsid w:val="005F6D4F"/>
    <w:rsid w:val="00606EBE"/>
    <w:rsid w:val="00612328"/>
    <w:rsid w:val="00624EC6"/>
    <w:rsid w:val="00640DC9"/>
    <w:rsid w:val="006419E7"/>
    <w:rsid w:val="00642931"/>
    <w:rsid w:val="00650F49"/>
    <w:rsid w:val="00651BEC"/>
    <w:rsid w:val="00656407"/>
    <w:rsid w:val="00664C95"/>
    <w:rsid w:val="00666965"/>
    <w:rsid w:val="00666998"/>
    <w:rsid w:val="00667C4B"/>
    <w:rsid w:val="00677B60"/>
    <w:rsid w:val="00680FC8"/>
    <w:rsid w:val="006818DD"/>
    <w:rsid w:val="00685636"/>
    <w:rsid w:val="006861B4"/>
    <w:rsid w:val="00686D9C"/>
    <w:rsid w:val="006902E7"/>
    <w:rsid w:val="006934B2"/>
    <w:rsid w:val="00695DB4"/>
    <w:rsid w:val="006B0E4C"/>
    <w:rsid w:val="006B3E0B"/>
    <w:rsid w:val="006C1299"/>
    <w:rsid w:val="006C2BD4"/>
    <w:rsid w:val="006C5875"/>
    <w:rsid w:val="006C7077"/>
    <w:rsid w:val="006D6F4A"/>
    <w:rsid w:val="006D7C7E"/>
    <w:rsid w:val="006E5264"/>
    <w:rsid w:val="006E5862"/>
    <w:rsid w:val="006E6432"/>
    <w:rsid w:val="006F290D"/>
    <w:rsid w:val="007035B3"/>
    <w:rsid w:val="00703A26"/>
    <w:rsid w:val="0070615C"/>
    <w:rsid w:val="00706954"/>
    <w:rsid w:val="0071206C"/>
    <w:rsid w:val="007135DE"/>
    <w:rsid w:val="0071579C"/>
    <w:rsid w:val="00721DDE"/>
    <w:rsid w:val="007254C3"/>
    <w:rsid w:val="00725576"/>
    <w:rsid w:val="00732C57"/>
    <w:rsid w:val="0073412D"/>
    <w:rsid w:val="00734675"/>
    <w:rsid w:val="007349FD"/>
    <w:rsid w:val="0073583D"/>
    <w:rsid w:val="00735992"/>
    <w:rsid w:val="00750FB2"/>
    <w:rsid w:val="00754A0B"/>
    <w:rsid w:val="00764498"/>
    <w:rsid w:val="00767C52"/>
    <w:rsid w:val="007704E4"/>
    <w:rsid w:val="00770505"/>
    <w:rsid w:val="00771162"/>
    <w:rsid w:val="00775626"/>
    <w:rsid w:val="00775B2E"/>
    <w:rsid w:val="0077775D"/>
    <w:rsid w:val="00780A4D"/>
    <w:rsid w:val="00781203"/>
    <w:rsid w:val="00781AD9"/>
    <w:rsid w:val="007842BA"/>
    <w:rsid w:val="00785437"/>
    <w:rsid w:val="00791152"/>
    <w:rsid w:val="007A1763"/>
    <w:rsid w:val="007B0A41"/>
    <w:rsid w:val="007B2259"/>
    <w:rsid w:val="007B312D"/>
    <w:rsid w:val="007C3429"/>
    <w:rsid w:val="007C414A"/>
    <w:rsid w:val="007C6E8C"/>
    <w:rsid w:val="007D29F1"/>
    <w:rsid w:val="007D4F2C"/>
    <w:rsid w:val="007E288D"/>
    <w:rsid w:val="007E3C32"/>
    <w:rsid w:val="007E4BD3"/>
    <w:rsid w:val="007E662F"/>
    <w:rsid w:val="007F0457"/>
    <w:rsid w:val="007F4076"/>
    <w:rsid w:val="00800DAF"/>
    <w:rsid w:val="00803747"/>
    <w:rsid w:val="008145B7"/>
    <w:rsid w:val="00821949"/>
    <w:rsid w:val="00823CF7"/>
    <w:rsid w:val="00824546"/>
    <w:rsid w:val="00830EA7"/>
    <w:rsid w:val="00843A06"/>
    <w:rsid w:val="00843A73"/>
    <w:rsid w:val="00860258"/>
    <w:rsid w:val="00865A26"/>
    <w:rsid w:val="00866916"/>
    <w:rsid w:val="0087388A"/>
    <w:rsid w:val="008776FA"/>
    <w:rsid w:val="008839EF"/>
    <w:rsid w:val="0088639C"/>
    <w:rsid w:val="008867B2"/>
    <w:rsid w:val="008874C2"/>
    <w:rsid w:val="00887B1D"/>
    <w:rsid w:val="008927F8"/>
    <w:rsid w:val="00893783"/>
    <w:rsid w:val="008938D7"/>
    <w:rsid w:val="00894C14"/>
    <w:rsid w:val="008979E9"/>
    <w:rsid w:val="008A4D3E"/>
    <w:rsid w:val="008B5D3B"/>
    <w:rsid w:val="008B7148"/>
    <w:rsid w:val="008C0898"/>
    <w:rsid w:val="008C3369"/>
    <w:rsid w:val="008C598D"/>
    <w:rsid w:val="008C624C"/>
    <w:rsid w:val="008D73AA"/>
    <w:rsid w:val="008E3AC1"/>
    <w:rsid w:val="008E5FE4"/>
    <w:rsid w:val="008F0566"/>
    <w:rsid w:val="008F145F"/>
    <w:rsid w:val="008F317C"/>
    <w:rsid w:val="008F7503"/>
    <w:rsid w:val="00901902"/>
    <w:rsid w:val="0090228F"/>
    <w:rsid w:val="009055E0"/>
    <w:rsid w:val="00906987"/>
    <w:rsid w:val="00911275"/>
    <w:rsid w:val="00912682"/>
    <w:rsid w:val="00922190"/>
    <w:rsid w:val="00933F2A"/>
    <w:rsid w:val="0093410B"/>
    <w:rsid w:val="00936B46"/>
    <w:rsid w:val="009401AF"/>
    <w:rsid w:val="00941BF7"/>
    <w:rsid w:val="009438B9"/>
    <w:rsid w:val="00947A32"/>
    <w:rsid w:val="0095230E"/>
    <w:rsid w:val="0095349C"/>
    <w:rsid w:val="00953E98"/>
    <w:rsid w:val="0095557E"/>
    <w:rsid w:val="009601F7"/>
    <w:rsid w:val="00960F50"/>
    <w:rsid w:val="009630B9"/>
    <w:rsid w:val="0096504D"/>
    <w:rsid w:val="009716BA"/>
    <w:rsid w:val="00980B10"/>
    <w:rsid w:val="0098528B"/>
    <w:rsid w:val="009912BE"/>
    <w:rsid w:val="00996440"/>
    <w:rsid w:val="0099782C"/>
    <w:rsid w:val="009A10A5"/>
    <w:rsid w:val="009A52F0"/>
    <w:rsid w:val="009A642B"/>
    <w:rsid w:val="009B1322"/>
    <w:rsid w:val="009B1C33"/>
    <w:rsid w:val="009B4927"/>
    <w:rsid w:val="009C02A3"/>
    <w:rsid w:val="009C4136"/>
    <w:rsid w:val="009D0F8A"/>
    <w:rsid w:val="009D1067"/>
    <w:rsid w:val="009D2BF5"/>
    <w:rsid w:val="009D6344"/>
    <w:rsid w:val="009E0DE7"/>
    <w:rsid w:val="009E1BB6"/>
    <w:rsid w:val="009E4002"/>
    <w:rsid w:val="009E4313"/>
    <w:rsid w:val="009E4B61"/>
    <w:rsid w:val="009E65BC"/>
    <w:rsid w:val="009F37B1"/>
    <w:rsid w:val="009F758E"/>
    <w:rsid w:val="00A02710"/>
    <w:rsid w:val="00A07D5A"/>
    <w:rsid w:val="00A12BB0"/>
    <w:rsid w:val="00A16F7A"/>
    <w:rsid w:val="00A2266C"/>
    <w:rsid w:val="00A26D44"/>
    <w:rsid w:val="00A27D82"/>
    <w:rsid w:val="00A3515B"/>
    <w:rsid w:val="00A4213C"/>
    <w:rsid w:val="00A440BE"/>
    <w:rsid w:val="00A54529"/>
    <w:rsid w:val="00A55533"/>
    <w:rsid w:val="00A613A7"/>
    <w:rsid w:val="00A66494"/>
    <w:rsid w:val="00A674A1"/>
    <w:rsid w:val="00A71EC1"/>
    <w:rsid w:val="00A7464C"/>
    <w:rsid w:val="00A813A5"/>
    <w:rsid w:val="00A82834"/>
    <w:rsid w:val="00A87880"/>
    <w:rsid w:val="00A879A9"/>
    <w:rsid w:val="00A90197"/>
    <w:rsid w:val="00A90516"/>
    <w:rsid w:val="00A941D3"/>
    <w:rsid w:val="00A941FF"/>
    <w:rsid w:val="00A9433D"/>
    <w:rsid w:val="00A96B3E"/>
    <w:rsid w:val="00AA3A45"/>
    <w:rsid w:val="00AA7375"/>
    <w:rsid w:val="00AB42DA"/>
    <w:rsid w:val="00AB4FE2"/>
    <w:rsid w:val="00AD3A90"/>
    <w:rsid w:val="00AD3B18"/>
    <w:rsid w:val="00AD40E1"/>
    <w:rsid w:val="00AD4846"/>
    <w:rsid w:val="00AD4D9F"/>
    <w:rsid w:val="00AE2EE7"/>
    <w:rsid w:val="00AE657F"/>
    <w:rsid w:val="00AE6A23"/>
    <w:rsid w:val="00AF570A"/>
    <w:rsid w:val="00B04A21"/>
    <w:rsid w:val="00B0743B"/>
    <w:rsid w:val="00B13B4E"/>
    <w:rsid w:val="00B22651"/>
    <w:rsid w:val="00B27CEB"/>
    <w:rsid w:val="00B433AC"/>
    <w:rsid w:val="00B47F1A"/>
    <w:rsid w:val="00B535BE"/>
    <w:rsid w:val="00B6004F"/>
    <w:rsid w:val="00B71B00"/>
    <w:rsid w:val="00B73501"/>
    <w:rsid w:val="00B753AD"/>
    <w:rsid w:val="00B808CF"/>
    <w:rsid w:val="00B80E96"/>
    <w:rsid w:val="00B8592C"/>
    <w:rsid w:val="00B908EA"/>
    <w:rsid w:val="00B94086"/>
    <w:rsid w:val="00BA031D"/>
    <w:rsid w:val="00BA1688"/>
    <w:rsid w:val="00BA38B3"/>
    <w:rsid w:val="00BB0481"/>
    <w:rsid w:val="00BB7AE0"/>
    <w:rsid w:val="00BC5719"/>
    <w:rsid w:val="00BC6E48"/>
    <w:rsid w:val="00BD2B05"/>
    <w:rsid w:val="00BD7F70"/>
    <w:rsid w:val="00BF19DA"/>
    <w:rsid w:val="00BF386F"/>
    <w:rsid w:val="00BF3AC6"/>
    <w:rsid w:val="00C00BDD"/>
    <w:rsid w:val="00C05387"/>
    <w:rsid w:val="00C06F53"/>
    <w:rsid w:val="00C13D0E"/>
    <w:rsid w:val="00C13FA1"/>
    <w:rsid w:val="00C14E6A"/>
    <w:rsid w:val="00C209CF"/>
    <w:rsid w:val="00C21615"/>
    <w:rsid w:val="00C2220D"/>
    <w:rsid w:val="00C325D4"/>
    <w:rsid w:val="00C35043"/>
    <w:rsid w:val="00C3778C"/>
    <w:rsid w:val="00C40136"/>
    <w:rsid w:val="00C40F24"/>
    <w:rsid w:val="00C41C5A"/>
    <w:rsid w:val="00C436DD"/>
    <w:rsid w:val="00C43D8E"/>
    <w:rsid w:val="00C60039"/>
    <w:rsid w:val="00C66ABA"/>
    <w:rsid w:val="00C703AC"/>
    <w:rsid w:val="00C7132D"/>
    <w:rsid w:val="00C7485A"/>
    <w:rsid w:val="00C76B84"/>
    <w:rsid w:val="00C829F4"/>
    <w:rsid w:val="00C83842"/>
    <w:rsid w:val="00C85D84"/>
    <w:rsid w:val="00CA3DAE"/>
    <w:rsid w:val="00CA687E"/>
    <w:rsid w:val="00CA6C4C"/>
    <w:rsid w:val="00CB513B"/>
    <w:rsid w:val="00CB5E9B"/>
    <w:rsid w:val="00CB733E"/>
    <w:rsid w:val="00CC09B1"/>
    <w:rsid w:val="00CC45F8"/>
    <w:rsid w:val="00CD08DC"/>
    <w:rsid w:val="00CD42FA"/>
    <w:rsid w:val="00CE0760"/>
    <w:rsid w:val="00CE11A5"/>
    <w:rsid w:val="00CF3D46"/>
    <w:rsid w:val="00CF5C57"/>
    <w:rsid w:val="00D02775"/>
    <w:rsid w:val="00D067E4"/>
    <w:rsid w:val="00D069E6"/>
    <w:rsid w:val="00D06E78"/>
    <w:rsid w:val="00D12152"/>
    <w:rsid w:val="00D1236F"/>
    <w:rsid w:val="00D1245C"/>
    <w:rsid w:val="00D13FD5"/>
    <w:rsid w:val="00D17342"/>
    <w:rsid w:val="00D22294"/>
    <w:rsid w:val="00D2684D"/>
    <w:rsid w:val="00D272C3"/>
    <w:rsid w:val="00D30273"/>
    <w:rsid w:val="00D314AC"/>
    <w:rsid w:val="00D40E75"/>
    <w:rsid w:val="00D43219"/>
    <w:rsid w:val="00D44A4A"/>
    <w:rsid w:val="00D46325"/>
    <w:rsid w:val="00D502A6"/>
    <w:rsid w:val="00D505CE"/>
    <w:rsid w:val="00D51B55"/>
    <w:rsid w:val="00D57BAF"/>
    <w:rsid w:val="00D6335D"/>
    <w:rsid w:val="00D6357C"/>
    <w:rsid w:val="00D64535"/>
    <w:rsid w:val="00D660C0"/>
    <w:rsid w:val="00D77C3A"/>
    <w:rsid w:val="00D82695"/>
    <w:rsid w:val="00D91EEA"/>
    <w:rsid w:val="00D93890"/>
    <w:rsid w:val="00D94D3E"/>
    <w:rsid w:val="00DB1CE2"/>
    <w:rsid w:val="00DB3C99"/>
    <w:rsid w:val="00DB3E08"/>
    <w:rsid w:val="00DC2DD6"/>
    <w:rsid w:val="00DC547F"/>
    <w:rsid w:val="00DC6711"/>
    <w:rsid w:val="00DC6AAB"/>
    <w:rsid w:val="00DE0905"/>
    <w:rsid w:val="00DE2F54"/>
    <w:rsid w:val="00DE3CA3"/>
    <w:rsid w:val="00DE402C"/>
    <w:rsid w:val="00DE5545"/>
    <w:rsid w:val="00DF2034"/>
    <w:rsid w:val="00E033EF"/>
    <w:rsid w:val="00E05C42"/>
    <w:rsid w:val="00E06ED3"/>
    <w:rsid w:val="00E12094"/>
    <w:rsid w:val="00E13FFE"/>
    <w:rsid w:val="00E22227"/>
    <w:rsid w:val="00E2479B"/>
    <w:rsid w:val="00E37E58"/>
    <w:rsid w:val="00E37EB1"/>
    <w:rsid w:val="00E622BC"/>
    <w:rsid w:val="00E6721A"/>
    <w:rsid w:val="00E7108E"/>
    <w:rsid w:val="00E72E8A"/>
    <w:rsid w:val="00E76AF7"/>
    <w:rsid w:val="00E823CB"/>
    <w:rsid w:val="00E82F85"/>
    <w:rsid w:val="00E909B6"/>
    <w:rsid w:val="00E9138A"/>
    <w:rsid w:val="00E917BC"/>
    <w:rsid w:val="00E9548C"/>
    <w:rsid w:val="00E954CA"/>
    <w:rsid w:val="00EB2578"/>
    <w:rsid w:val="00EC7779"/>
    <w:rsid w:val="00EC786D"/>
    <w:rsid w:val="00ED1E6A"/>
    <w:rsid w:val="00ED3560"/>
    <w:rsid w:val="00ED7A58"/>
    <w:rsid w:val="00EF3817"/>
    <w:rsid w:val="00EF6145"/>
    <w:rsid w:val="00EF7407"/>
    <w:rsid w:val="00F04447"/>
    <w:rsid w:val="00F04586"/>
    <w:rsid w:val="00F04E63"/>
    <w:rsid w:val="00F100DB"/>
    <w:rsid w:val="00F12457"/>
    <w:rsid w:val="00F17260"/>
    <w:rsid w:val="00F3047B"/>
    <w:rsid w:val="00F3117D"/>
    <w:rsid w:val="00F31384"/>
    <w:rsid w:val="00F31D84"/>
    <w:rsid w:val="00F34BD0"/>
    <w:rsid w:val="00F370B9"/>
    <w:rsid w:val="00F4168C"/>
    <w:rsid w:val="00F43FF7"/>
    <w:rsid w:val="00F56526"/>
    <w:rsid w:val="00F606FC"/>
    <w:rsid w:val="00F70331"/>
    <w:rsid w:val="00F72034"/>
    <w:rsid w:val="00F74D2A"/>
    <w:rsid w:val="00F81F51"/>
    <w:rsid w:val="00F8265A"/>
    <w:rsid w:val="00F871DC"/>
    <w:rsid w:val="00F940F3"/>
    <w:rsid w:val="00FA289B"/>
    <w:rsid w:val="00FB47BC"/>
    <w:rsid w:val="00FC07BF"/>
    <w:rsid w:val="00FC3204"/>
    <w:rsid w:val="00FC65CB"/>
    <w:rsid w:val="00FC6793"/>
    <w:rsid w:val="00FD07E7"/>
    <w:rsid w:val="00FD285A"/>
    <w:rsid w:val="00FD7DB7"/>
    <w:rsid w:val="00FE2DDD"/>
    <w:rsid w:val="00FE44C1"/>
    <w:rsid w:val="00FE76D9"/>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BDE017-6770-455D-B4D9-9C695F69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66C"/>
    <w:rPr>
      <w:color w:val="000000"/>
      <w:sz w:val="24"/>
      <w:szCs w:val="24"/>
    </w:rPr>
  </w:style>
  <w:style w:type="paragraph" w:styleId="Heading1">
    <w:name w:val="heading 1"/>
    <w:aliases w:val="Part Title"/>
    <w:basedOn w:val="Normal"/>
    <w:next w:val="Heading4"/>
    <w:qFormat/>
    <w:rsid w:val="001618F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618F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1618F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1618F1"/>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618F1"/>
    <w:pPr>
      <w:outlineLvl w:val="4"/>
    </w:pPr>
    <w:rPr>
      <w:b/>
      <w:sz w:val="22"/>
      <w:szCs w:val="20"/>
    </w:rPr>
  </w:style>
  <w:style w:type="paragraph" w:styleId="Heading6">
    <w:name w:val="heading 6"/>
    <w:aliases w:val="Sub Label"/>
    <w:basedOn w:val="Heading5"/>
    <w:next w:val="BlockText"/>
    <w:link w:val="Heading6Char"/>
    <w:rsid w:val="001618F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18F1"/>
    <w:pPr>
      <w:tabs>
        <w:tab w:val="center" w:pos="4680"/>
        <w:tab w:val="right" w:pos="9360"/>
      </w:tabs>
    </w:pPr>
    <w:rPr>
      <w:sz w:val="20"/>
    </w:rPr>
  </w:style>
  <w:style w:type="paragraph" w:customStyle="1" w:styleId="head4">
    <w:name w:val="head4"/>
    <w:basedOn w:val="Normal"/>
    <w:pPr>
      <w:spacing w:before="384" w:after="168"/>
    </w:pPr>
    <w:rPr>
      <w:b/>
    </w:rPr>
  </w:style>
  <w:style w:type="paragraph" w:customStyle="1" w:styleId="para">
    <w:name w:val="para"/>
    <w:basedOn w:val="Normal"/>
    <w:pPr>
      <w:ind w:left="288"/>
    </w:pPr>
  </w:style>
  <w:style w:type="paragraph" w:customStyle="1" w:styleId="bullets">
    <w:name w:val="bullets"/>
    <w:basedOn w:val="para"/>
    <w:pPr>
      <w:tabs>
        <w:tab w:val="left" w:pos="900"/>
      </w:tabs>
      <w:spacing w:after="72"/>
      <w:ind w:left="446" w:firstLine="144"/>
    </w:pPr>
  </w:style>
  <w:style w:type="paragraph" w:customStyle="1" w:styleId="BlockLine">
    <w:name w:val="Block Line"/>
    <w:basedOn w:val="Normal"/>
    <w:next w:val="Normal"/>
    <w:rsid w:val="001618F1"/>
    <w:pPr>
      <w:numPr>
        <w:numId w:val="23"/>
      </w:numPr>
      <w:pBdr>
        <w:top w:val="single" w:sz="6" w:space="1" w:color="000000"/>
        <w:between w:val="single" w:sz="6" w:space="1" w:color="auto"/>
      </w:pBdr>
      <w:spacing w:before="240"/>
      <w:jc w:val="right"/>
    </w:pPr>
    <w:rPr>
      <w:i/>
      <w:szCs w:val="20"/>
    </w:rPr>
  </w:style>
  <w:style w:type="paragraph" w:styleId="BlockText">
    <w:name w:val="Block Text"/>
    <w:basedOn w:val="Normal"/>
    <w:qFormat/>
    <w:rsid w:val="001618F1"/>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MapTitleContinued">
    <w:name w:val="Map Title. Continued"/>
    <w:basedOn w:val="Normal"/>
    <w:next w:val="Normal"/>
    <w:rsid w:val="001618F1"/>
    <w:pPr>
      <w:spacing w:after="240"/>
    </w:pPr>
    <w:rPr>
      <w:rFonts w:ascii="Arial" w:hAnsi="Arial" w:cs="Arial"/>
      <w:b/>
      <w:sz w:val="32"/>
      <w:szCs w:val="20"/>
    </w:rPr>
  </w:style>
  <w:style w:type="paragraph" w:styleId="BodyText2">
    <w:name w:val="Body Text 2"/>
    <w:basedOn w:val="Normal"/>
    <w:pPr>
      <w:ind w:left="290" w:hanging="270"/>
    </w:pPr>
  </w:style>
  <w:style w:type="paragraph" w:customStyle="1" w:styleId="ContinuedTableLabe">
    <w:name w:val="Continued Table Labe"/>
    <w:basedOn w:val="Normal"/>
    <w:rPr>
      <w:sz w:val="22"/>
    </w:rPr>
  </w:style>
  <w:style w:type="paragraph" w:customStyle="1" w:styleId="BulletText2">
    <w:name w:val="Bullet Text 2"/>
    <w:basedOn w:val="Normal"/>
    <w:rsid w:val="001618F1"/>
    <w:pPr>
      <w:numPr>
        <w:ilvl w:val="1"/>
        <w:numId w:val="22"/>
      </w:numPr>
    </w:pPr>
    <w:rPr>
      <w:szCs w:val="20"/>
    </w:rPr>
  </w:style>
  <w:style w:type="paragraph" w:customStyle="1" w:styleId="BulletText1">
    <w:name w:val="Bullet Text 1"/>
    <w:basedOn w:val="Normal"/>
    <w:qFormat/>
    <w:rsid w:val="001618F1"/>
    <w:pPr>
      <w:numPr>
        <w:numId w:val="22"/>
      </w:numPr>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BodyText">
    <w:name w:val="Body Text"/>
    <w:basedOn w:val="Normal"/>
    <w:semiHidden/>
    <w:pPr>
      <w:ind w:right="-432"/>
    </w:pPr>
  </w:style>
  <w:style w:type="paragraph" w:styleId="BodyText3">
    <w:name w:val="Body Text 3"/>
    <w:basedOn w:val="Normal"/>
    <w:pPr>
      <w:ind w:right="-432"/>
    </w:pPr>
    <w:rPr>
      <w:rFonts w:ascii="Arial" w:hAnsi="Arial"/>
      <w:b/>
      <w:sz w:val="28"/>
    </w:rPr>
  </w:style>
  <w:style w:type="paragraph" w:customStyle="1" w:styleId="TableText">
    <w:name w:val="Table Text"/>
    <w:basedOn w:val="Normal"/>
    <w:qFormat/>
    <w:rsid w:val="001618F1"/>
    <w:rPr>
      <w:szCs w:val="20"/>
    </w:rPr>
  </w:style>
  <w:style w:type="paragraph" w:styleId="Header">
    <w:name w:val="header"/>
    <w:basedOn w:val="Normal"/>
    <w:link w:val="HeaderChar"/>
    <w:rsid w:val="001618F1"/>
    <w:pPr>
      <w:tabs>
        <w:tab w:val="center" w:pos="4680"/>
        <w:tab w:val="right" w:pos="9360"/>
      </w:tabs>
    </w:pPr>
    <w:rPr>
      <w:sz w:val="20"/>
    </w:rPr>
  </w:style>
  <w:style w:type="character" w:styleId="PageNumber">
    <w:name w:val="page number"/>
    <w:semiHidden/>
  </w:style>
  <w:style w:type="paragraph" w:styleId="BalloonText">
    <w:name w:val="Balloon Text"/>
    <w:basedOn w:val="Normal"/>
    <w:link w:val="BalloonTextChar"/>
    <w:semiHidden/>
    <w:rsid w:val="00A2266C"/>
    <w:rPr>
      <w:rFonts w:ascii="Tahoma" w:hAnsi="Tahoma" w:cs="Tahoma"/>
      <w:sz w:val="16"/>
      <w:szCs w:val="16"/>
    </w:rPr>
  </w:style>
  <w:style w:type="character" w:customStyle="1" w:styleId="BalloonTextChar">
    <w:name w:val="Balloon Text Char"/>
    <w:link w:val="BalloonText"/>
    <w:semiHidden/>
    <w:rsid w:val="00C06F53"/>
    <w:rPr>
      <w:rFonts w:ascii="Tahoma" w:hAnsi="Tahoma" w:cs="Tahoma"/>
      <w:color w:val="000000"/>
      <w:sz w:val="16"/>
      <w:szCs w:val="16"/>
    </w:rPr>
  </w:style>
  <w:style w:type="character" w:styleId="CommentReference">
    <w:name w:val="annotation reference"/>
    <w:uiPriority w:val="99"/>
    <w:semiHidden/>
    <w:unhideWhenUsed/>
    <w:rsid w:val="004B3971"/>
    <w:rPr>
      <w:sz w:val="16"/>
      <w:szCs w:val="16"/>
    </w:rPr>
  </w:style>
  <w:style w:type="paragraph" w:styleId="CommentText">
    <w:name w:val="annotation text"/>
    <w:basedOn w:val="Normal"/>
    <w:link w:val="CommentTextChar"/>
    <w:uiPriority w:val="99"/>
    <w:semiHidden/>
    <w:unhideWhenUsed/>
    <w:rsid w:val="004B3971"/>
    <w:rPr>
      <w:sz w:val="20"/>
    </w:rPr>
  </w:style>
  <w:style w:type="character" w:customStyle="1" w:styleId="CommentTextChar">
    <w:name w:val="Comment Text Char"/>
    <w:basedOn w:val="DefaultParagraphFont"/>
    <w:link w:val="CommentText"/>
    <w:uiPriority w:val="99"/>
    <w:semiHidden/>
    <w:rsid w:val="004B3971"/>
  </w:style>
  <w:style w:type="paragraph" w:styleId="CommentSubject">
    <w:name w:val="annotation subject"/>
    <w:basedOn w:val="CommentText"/>
    <w:next w:val="CommentText"/>
    <w:link w:val="CommentSubjectChar"/>
    <w:uiPriority w:val="99"/>
    <w:semiHidden/>
    <w:unhideWhenUsed/>
    <w:rsid w:val="004B3971"/>
    <w:rPr>
      <w:b/>
      <w:bCs/>
    </w:rPr>
  </w:style>
  <w:style w:type="character" w:customStyle="1" w:styleId="CommentSubjectChar">
    <w:name w:val="Comment Subject Char"/>
    <w:link w:val="CommentSubject"/>
    <w:uiPriority w:val="99"/>
    <w:semiHidden/>
    <w:rsid w:val="004B3971"/>
    <w:rPr>
      <w:b/>
      <w:bCs/>
    </w:rPr>
  </w:style>
  <w:style w:type="character" w:styleId="Hyperlink">
    <w:name w:val="Hyperlink"/>
    <w:uiPriority w:val="99"/>
    <w:rsid w:val="00A2266C"/>
    <w:rPr>
      <w:color w:val="0000FF"/>
      <w:u w:val="single"/>
    </w:rPr>
  </w:style>
  <w:style w:type="character" w:styleId="FollowedHyperlink">
    <w:name w:val="FollowedHyperlink"/>
    <w:rsid w:val="00A2266C"/>
    <w:rPr>
      <w:color w:val="800080"/>
      <w:u w:val="single"/>
    </w:rPr>
  </w:style>
  <w:style w:type="paragraph" w:styleId="Revision">
    <w:name w:val="Revision"/>
    <w:hidden/>
    <w:uiPriority w:val="99"/>
    <w:semiHidden/>
    <w:rsid w:val="00754A0B"/>
    <w:rPr>
      <w:sz w:val="24"/>
    </w:rPr>
  </w:style>
  <w:style w:type="character" w:customStyle="1" w:styleId="FooterChar">
    <w:name w:val="Footer Char"/>
    <w:link w:val="Footer"/>
    <w:uiPriority w:val="99"/>
    <w:rsid w:val="001618F1"/>
    <w:rPr>
      <w:color w:val="000000"/>
      <w:szCs w:val="24"/>
    </w:rPr>
  </w:style>
  <w:style w:type="character" w:customStyle="1" w:styleId="Heading6Char">
    <w:name w:val="Heading 6 Char"/>
    <w:aliases w:val="Sub Label Char"/>
    <w:link w:val="Heading6"/>
    <w:rsid w:val="001618F1"/>
    <w:rPr>
      <w:b/>
      <w:i/>
      <w:color w:val="000000"/>
      <w:sz w:val="22"/>
    </w:rPr>
  </w:style>
  <w:style w:type="paragraph" w:customStyle="1" w:styleId="BulletText3">
    <w:name w:val="Bullet Text 3"/>
    <w:basedOn w:val="Normal"/>
    <w:rsid w:val="001618F1"/>
    <w:pPr>
      <w:numPr>
        <w:ilvl w:val="2"/>
        <w:numId w:val="22"/>
      </w:numPr>
    </w:pPr>
    <w:rPr>
      <w:szCs w:val="20"/>
    </w:rPr>
  </w:style>
  <w:style w:type="paragraph" w:customStyle="1" w:styleId="ContinuedBlockLabel">
    <w:name w:val="Continued Block Label"/>
    <w:basedOn w:val="Normal"/>
    <w:next w:val="Normal"/>
    <w:rsid w:val="001618F1"/>
    <w:pPr>
      <w:spacing w:after="240"/>
    </w:pPr>
    <w:rPr>
      <w:b/>
      <w:sz w:val="22"/>
      <w:szCs w:val="20"/>
    </w:rPr>
  </w:style>
  <w:style w:type="paragraph" w:customStyle="1" w:styleId="EmbeddedText">
    <w:name w:val="Embedded Text"/>
    <w:basedOn w:val="Normal"/>
    <w:rsid w:val="00A2266C"/>
    <w:rPr>
      <w:szCs w:val="20"/>
    </w:rPr>
  </w:style>
  <w:style w:type="character" w:styleId="HTMLAcronym">
    <w:name w:val="HTML Acronym"/>
    <w:rsid w:val="00A2266C"/>
  </w:style>
  <w:style w:type="paragraph" w:customStyle="1" w:styleId="IMTOC">
    <w:name w:val="IMTOC"/>
    <w:rsid w:val="00A2266C"/>
    <w:rPr>
      <w:sz w:val="24"/>
    </w:rPr>
  </w:style>
  <w:style w:type="paragraph" w:customStyle="1" w:styleId="MemoLine">
    <w:name w:val="Memo Line"/>
    <w:basedOn w:val="BlockLine"/>
    <w:next w:val="Normal"/>
    <w:rsid w:val="001618F1"/>
    <w:pPr>
      <w:ind w:left="0"/>
      <w:jc w:val="left"/>
    </w:pPr>
    <w:rPr>
      <w:i w:val="0"/>
    </w:rPr>
  </w:style>
  <w:style w:type="paragraph" w:customStyle="1" w:styleId="NoteText">
    <w:name w:val="Note Text"/>
    <w:basedOn w:val="Normal"/>
    <w:rsid w:val="001618F1"/>
    <w:rPr>
      <w:szCs w:val="20"/>
    </w:rPr>
  </w:style>
  <w:style w:type="paragraph" w:customStyle="1" w:styleId="PublicationTitle">
    <w:name w:val="Publication Title"/>
    <w:basedOn w:val="Normal"/>
    <w:next w:val="Heading4"/>
    <w:rsid w:val="001618F1"/>
    <w:pPr>
      <w:spacing w:after="240"/>
      <w:jc w:val="center"/>
    </w:pPr>
    <w:rPr>
      <w:rFonts w:ascii="Arial" w:hAnsi="Arial" w:cs="Arial"/>
      <w:b/>
      <w:sz w:val="32"/>
      <w:szCs w:val="20"/>
    </w:rPr>
  </w:style>
  <w:style w:type="table" w:styleId="TableGrid">
    <w:name w:val="Table Grid"/>
    <w:basedOn w:val="TableNormal"/>
    <w:rsid w:val="00A2266C"/>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1618F1"/>
    <w:pPr>
      <w:jc w:val="center"/>
    </w:pPr>
    <w:rPr>
      <w:b/>
      <w:szCs w:val="20"/>
    </w:rPr>
  </w:style>
  <w:style w:type="paragraph" w:customStyle="1" w:styleId="TOCTitle">
    <w:name w:val="TOC Title"/>
    <w:basedOn w:val="Normal"/>
    <w:rsid w:val="001618F1"/>
    <w:pPr>
      <w:widowControl w:val="0"/>
    </w:pPr>
    <w:rPr>
      <w:rFonts w:ascii="Arial" w:hAnsi="Arial" w:cs="Arial"/>
      <w:b/>
      <w:sz w:val="32"/>
      <w:szCs w:val="20"/>
    </w:rPr>
  </w:style>
  <w:style w:type="paragraph" w:customStyle="1" w:styleId="TOCItem">
    <w:name w:val="TOCItem"/>
    <w:basedOn w:val="Normal"/>
    <w:rsid w:val="00A2266C"/>
    <w:pPr>
      <w:tabs>
        <w:tab w:val="left" w:leader="dot" w:pos="7061"/>
        <w:tab w:val="right" w:pos="7524"/>
      </w:tabs>
      <w:spacing w:before="60" w:after="60"/>
      <w:ind w:right="465"/>
    </w:pPr>
    <w:rPr>
      <w:szCs w:val="20"/>
    </w:rPr>
  </w:style>
  <w:style w:type="paragraph" w:customStyle="1" w:styleId="TOCStem">
    <w:name w:val="TOCStem"/>
    <w:basedOn w:val="Normal"/>
    <w:rsid w:val="00A2266C"/>
    <w:rPr>
      <w:szCs w:val="20"/>
    </w:rPr>
  </w:style>
  <w:style w:type="paragraph" w:styleId="ListParagraph">
    <w:name w:val="List Paragraph"/>
    <w:basedOn w:val="Normal"/>
    <w:uiPriority w:val="34"/>
    <w:qFormat/>
    <w:rsid w:val="00A2266C"/>
    <w:pPr>
      <w:ind w:left="720"/>
      <w:contextualSpacing/>
    </w:pPr>
  </w:style>
  <w:style w:type="character" w:customStyle="1" w:styleId="HeaderChar">
    <w:name w:val="Header Char"/>
    <w:link w:val="Header"/>
    <w:rsid w:val="001618F1"/>
    <w:rPr>
      <w:color w:val="000000"/>
      <w:szCs w:val="24"/>
    </w:rPr>
  </w:style>
  <w:style w:type="paragraph" w:styleId="TOC3">
    <w:name w:val="toc 3"/>
    <w:basedOn w:val="Normal"/>
    <w:next w:val="Normal"/>
    <w:autoRedefine/>
    <w:uiPriority w:val="39"/>
    <w:rsid w:val="00A2266C"/>
    <w:pPr>
      <w:ind w:left="480"/>
    </w:pPr>
  </w:style>
  <w:style w:type="paragraph" w:styleId="TOC4">
    <w:name w:val="toc 4"/>
    <w:basedOn w:val="Normal"/>
    <w:next w:val="Normal"/>
    <w:autoRedefine/>
    <w:uiPriority w:val="39"/>
    <w:rsid w:val="00A2266C"/>
    <w:pPr>
      <w:ind w:left="720"/>
    </w:pPr>
  </w:style>
  <w:style w:type="paragraph" w:customStyle="1" w:styleId="NumberedList1">
    <w:name w:val="Numbered List 1"/>
    <w:basedOn w:val="BulletText1"/>
    <w:qFormat/>
    <w:rsid w:val="001618F1"/>
    <w:pPr>
      <w:numPr>
        <w:ilvl w:val="1"/>
        <w:numId w:val="23"/>
      </w:numPr>
      <w:tabs>
        <w:tab w:val="left" w:pos="173"/>
      </w:tabs>
    </w:pPr>
    <w:rPr>
      <w:noProof/>
    </w:rPr>
  </w:style>
  <w:style w:type="paragraph" w:customStyle="1" w:styleId="NumberedList2">
    <w:name w:val="Numbered List 2"/>
    <w:basedOn w:val="NumberedList1"/>
    <w:qFormat/>
    <w:rsid w:val="001618F1"/>
    <w:pPr>
      <w:numPr>
        <w:ilvl w:val="2"/>
      </w:numPr>
      <w:tabs>
        <w:tab w:val="clear" w:pos="173"/>
        <w:tab w:val="left" w:pos="346"/>
      </w:tabs>
    </w:pPr>
  </w:style>
  <w:style w:type="paragraph" w:customStyle="1" w:styleId="NumberedList3">
    <w:name w:val="Numbered List 3"/>
    <w:basedOn w:val="NumberedList2"/>
    <w:qFormat/>
    <w:rsid w:val="001618F1"/>
    <w:pPr>
      <w:numPr>
        <w:ilvl w:val="3"/>
      </w:numPr>
      <w:tabs>
        <w:tab w:val="clear" w:pos="346"/>
        <w:tab w:val="left" w:pos="518"/>
      </w:tabs>
    </w:pPr>
  </w:style>
  <w:style w:type="paragraph" w:customStyle="1" w:styleId="ContinuedTableLabel">
    <w:name w:val="Continued Table Label"/>
    <w:basedOn w:val="Normal"/>
    <w:next w:val="Normal"/>
    <w:rsid w:val="001618F1"/>
    <w:pPr>
      <w:spacing w:after="240"/>
    </w:pPr>
    <w:rPr>
      <w:b/>
      <w:sz w:val="22"/>
      <w:szCs w:val="20"/>
    </w:rPr>
  </w:style>
  <w:style w:type="numbering" w:customStyle="1" w:styleId="FSProStyle7">
    <w:name w:val="FSProStyle7"/>
    <w:uiPriority w:val="99"/>
    <w:rsid w:val="00A2266C"/>
    <w:pPr>
      <w:numPr>
        <w:numId w:val="19"/>
      </w:numPr>
    </w:pPr>
  </w:style>
  <w:style w:type="paragraph" w:styleId="TOC1">
    <w:name w:val="toc 1"/>
    <w:basedOn w:val="Normal"/>
    <w:next w:val="Normal"/>
    <w:autoRedefine/>
    <w:uiPriority w:val="39"/>
    <w:semiHidden/>
    <w:unhideWhenUsed/>
    <w:rsid w:val="00A2266C"/>
  </w:style>
  <w:style w:type="paragraph" w:styleId="TOC2">
    <w:name w:val="toc 2"/>
    <w:basedOn w:val="Normal"/>
    <w:next w:val="Normal"/>
    <w:autoRedefine/>
    <w:uiPriority w:val="39"/>
    <w:semiHidden/>
    <w:unhideWhenUsed/>
    <w:rsid w:val="00A2266C"/>
    <w:pPr>
      <w:ind w:left="240"/>
    </w:pPr>
  </w:style>
  <w:style w:type="paragraph" w:styleId="TOC5">
    <w:name w:val="toc 5"/>
    <w:basedOn w:val="Normal"/>
    <w:next w:val="Normal"/>
    <w:autoRedefine/>
    <w:uiPriority w:val="39"/>
    <w:semiHidden/>
    <w:unhideWhenUsed/>
    <w:rsid w:val="00A2266C"/>
    <w:pPr>
      <w:ind w:left="960"/>
    </w:pPr>
  </w:style>
  <w:style w:type="paragraph" w:styleId="TOC6">
    <w:name w:val="toc 6"/>
    <w:basedOn w:val="Normal"/>
    <w:next w:val="Normal"/>
    <w:autoRedefine/>
    <w:uiPriority w:val="39"/>
    <w:semiHidden/>
    <w:unhideWhenUsed/>
    <w:rsid w:val="00A2266C"/>
    <w:pPr>
      <w:ind w:left="1200"/>
    </w:pPr>
  </w:style>
  <w:style w:type="paragraph" w:styleId="TOC7">
    <w:name w:val="toc 7"/>
    <w:basedOn w:val="Normal"/>
    <w:next w:val="Normal"/>
    <w:autoRedefine/>
    <w:uiPriority w:val="39"/>
    <w:semiHidden/>
    <w:unhideWhenUsed/>
    <w:rsid w:val="00A2266C"/>
    <w:pPr>
      <w:ind w:left="1440"/>
    </w:pPr>
  </w:style>
  <w:style w:type="paragraph" w:styleId="TOC8">
    <w:name w:val="toc 8"/>
    <w:basedOn w:val="Normal"/>
    <w:next w:val="Normal"/>
    <w:autoRedefine/>
    <w:uiPriority w:val="39"/>
    <w:semiHidden/>
    <w:unhideWhenUsed/>
    <w:rsid w:val="00A2266C"/>
    <w:pPr>
      <w:ind w:left="1680"/>
    </w:pPr>
  </w:style>
  <w:style w:type="paragraph" w:styleId="TOC9">
    <w:name w:val="toc 9"/>
    <w:basedOn w:val="Normal"/>
    <w:next w:val="Normal"/>
    <w:autoRedefine/>
    <w:uiPriority w:val="39"/>
    <w:semiHidden/>
    <w:unhideWhenUsed/>
    <w:rsid w:val="00A2266C"/>
    <w:pPr>
      <w:ind w:left="1920"/>
    </w:pPr>
  </w:style>
  <w:style w:type="character" w:customStyle="1" w:styleId="Heading5Char">
    <w:name w:val="Heading 5 Char"/>
    <w:aliases w:val="Block Label Char"/>
    <w:link w:val="Heading5"/>
    <w:rsid w:val="001618F1"/>
    <w:rPr>
      <w:b/>
      <w:color w:val="000000"/>
      <w:sz w:val="22"/>
    </w:rPr>
  </w:style>
  <w:style w:type="numbering" w:customStyle="1" w:styleId="BulletTextList">
    <w:name w:val="Bullet Text List"/>
    <w:basedOn w:val="NoList"/>
    <w:rsid w:val="007254C3"/>
    <w:pPr>
      <w:numPr>
        <w:numId w:val="22"/>
      </w:numPr>
    </w:pPr>
  </w:style>
  <w:style w:type="numbering" w:customStyle="1" w:styleId="NumberedListList">
    <w:name w:val="Numbered List List"/>
    <w:basedOn w:val="NoList"/>
    <w:rsid w:val="007254C3"/>
    <w:pPr>
      <w:numPr>
        <w:numId w:val="23"/>
      </w:numPr>
    </w:pPr>
  </w:style>
  <w:style w:type="paragraph" w:styleId="TableofFigures">
    <w:name w:val="table of figures"/>
    <w:basedOn w:val="Normal"/>
    <w:next w:val="Normal"/>
    <w:uiPriority w:val="99"/>
    <w:semiHidden/>
    <w:unhideWhenUsed/>
    <w:rsid w:val="007254C3"/>
  </w:style>
  <w:style w:type="character" w:customStyle="1" w:styleId="uficommentbody">
    <w:name w:val="uficommentbody"/>
    <w:basedOn w:val="DefaultParagraphFont"/>
    <w:rsid w:val="00780A4D"/>
  </w:style>
  <w:style w:type="character" w:styleId="FootnoteReference">
    <w:name w:val="footnote reference"/>
    <w:semiHidden/>
    <w:rsid w:val="00800DAF"/>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tpl=/ecfrbrowse/Title02/2cfr801_main_02.tpl" TargetMode="External"/><Relationship Id="rId13" Type="http://schemas.openxmlformats.org/officeDocument/2006/relationships/hyperlink" Target="http://www.ecfr.gov/cgi-bin/text-idx?tpl=/ecfrbrowse/Title02/2cfr180_main_02.tpl" TargetMode="External"/><Relationship Id="rId18" Type="http://schemas.openxmlformats.org/officeDocument/2006/relationships/hyperlink" Target="http://www.ecfr.gov/cgi-bin/text-idx?tpl=/ecfrbrowse/Title02/2cfr180_main_02.tpl" TargetMode="External"/><Relationship Id="rId26" Type="http://schemas.openxmlformats.org/officeDocument/2006/relationships/hyperlink" Target="http://www.ecfr.gov/cgi-bin/text-idx?SID=485862a51209461e92dbb27637604e7b&amp;tpl=/ecfrbrowse/Title38/38cfr36_main_02.tpl" TargetMode="External"/><Relationship Id="rId39" Type="http://schemas.openxmlformats.org/officeDocument/2006/relationships/hyperlink" Target="http://www.benefits.va.gov/WARMS/21guides.asp" TargetMode="External"/><Relationship Id="rId3" Type="http://schemas.openxmlformats.org/officeDocument/2006/relationships/styles" Target="styles.xml"/><Relationship Id="rId21" Type="http://schemas.openxmlformats.org/officeDocument/2006/relationships/hyperlink" Target="http://www.ecfr.gov/cgi-bin/text-idx?tpl=/ecfrbrowse/Title02/2cfr801_main_02.tpl" TargetMode="External"/><Relationship Id="rId34" Type="http://schemas.openxmlformats.org/officeDocument/2006/relationships/hyperlink" Target="http://www.vba.va.gov/pubs/forms/VBA-26-1820-ARE.pd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cfr.gov/cgi-bin/text-idx?tpl=/ecfrbrowse/Title02/2cfr801_main_02.tpl" TargetMode="External"/><Relationship Id="rId17" Type="http://schemas.openxmlformats.org/officeDocument/2006/relationships/hyperlink" Target="http://www.benefits.va.gov/WARMS/M26_2.asp" TargetMode="External"/><Relationship Id="rId25" Type="http://schemas.openxmlformats.org/officeDocument/2006/relationships/hyperlink" Target="http://www.benefits.va.gov/warms/pam26_7.asp" TargetMode="External"/><Relationship Id="rId33" Type="http://schemas.openxmlformats.org/officeDocument/2006/relationships/hyperlink" Target="http://www.ecfr.gov/cgi-bin/text-idx?tpl=/ecfrbrowse/Title38/38cfr36_main_02.tpl" TargetMode="External"/><Relationship Id="rId38" Type="http://schemas.openxmlformats.org/officeDocument/2006/relationships/hyperlink" Target="http://www.benefits.va.gov/WARMS/21guides.as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m.gov/portal/SAM/" TargetMode="External"/><Relationship Id="rId20" Type="http://schemas.openxmlformats.org/officeDocument/2006/relationships/hyperlink" Target="http://www.ecfr.gov/cgi-bin/text-idx?tpl=/ecfrbrowse/Title02/2cfr801_main_02.tpl" TargetMode="External"/><Relationship Id="rId29" Type="http://schemas.openxmlformats.org/officeDocument/2006/relationships/hyperlink" Target="http://www.ecfr.gov/cgi-bin/text-idx?SID=485862a51209461e92dbb27637604e7b&amp;tpl=/ecfrbrowse/Title38/38cfr36_main_02.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tpl=/ecfrbrowse/Title02/2cfr801_main_02.tpl" TargetMode="External"/><Relationship Id="rId24" Type="http://schemas.openxmlformats.org/officeDocument/2006/relationships/hyperlink" Target="http://www.ecfr.gov/cgi-bin/text-idx?tpl=/ecfrbrowse/Title02/2cfr180_main_02.tpl" TargetMode="External"/><Relationship Id="rId32" Type="http://schemas.openxmlformats.org/officeDocument/2006/relationships/hyperlink" Target="http://www.hud.gov/offices/adm/hudclips/acts/naha2.cfm" TargetMode="External"/><Relationship Id="rId37" Type="http://schemas.openxmlformats.org/officeDocument/2006/relationships/hyperlink" Target="http://www.ecfr.gov/cgi-bin/text-idx?SID=b2e6e06641a12702e43f7ab6c98fb434&amp;mc=true&amp;node=pt2.1.801&amp;rgn=div5" TargetMode="External"/><Relationship Id="rId40" Type="http://schemas.openxmlformats.org/officeDocument/2006/relationships/hyperlink" Target="http://www.benefits.va.gov/WARMS/21guides.as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WARMS/M26_2.asp" TargetMode="External"/><Relationship Id="rId23" Type="http://schemas.openxmlformats.org/officeDocument/2006/relationships/hyperlink" Target="file:///C:\Users\lgyzjone\AppData\Local\Microsoft\Windows\Temporary%20Internet%20Files\Content.Outlook\4FM7GYIC\180" TargetMode="External"/><Relationship Id="rId28" Type="http://schemas.openxmlformats.org/officeDocument/2006/relationships/hyperlink" Target="http://www.benefits.va.gov/warms/pam26_7.asp" TargetMode="External"/><Relationship Id="rId36" Type="http://schemas.openxmlformats.org/officeDocument/2006/relationships/hyperlink" Target="http://www.ecfr.gov/cgi-bin/text-idx?tpl=/ecfrbrowse/Title02/2cfr180_main_02.tplhttp://www.ecfr.gov/cgi-bin/text-idx?tpl=/ecfrbrowse/Title02/2cfr180_main_02.tpl" TargetMode="External"/><Relationship Id="rId10" Type="http://schemas.openxmlformats.org/officeDocument/2006/relationships/hyperlink" Target="http://www.ecfr.gov/cgi-bin/text-idx?tpl=/ecfrbrowse/Title02/2cfr180_main_02.tpl" TargetMode="External"/><Relationship Id="rId19" Type="http://schemas.openxmlformats.org/officeDocument/2006/relationships/hyperlink" Target="http://www.ecfr.gov/cgi-bin/text-idx?tpl=/ecfrbrowse/Title02/2cfr180_main_02.tpl" TargetMode="External"/><Relationship Id="rId31" Type="http://schemas.openxmlformats.org/officeDocument/2006/relationships/hyperlink" Target="https://www.gpo.gov/fdsys/search/pagedetails.action?collectionCode=USCODE&amp;searchPath=Title+38%2FPart+III%2FChapter+37%2FSUBCHAPTER+II&amp;granuleId=USCODE-2010-title38-partIII-chap37-subchapI-sec3703&amp;packageId=USCODE-2010-title38&amp;oldPath=Title+38%2FPart+III%2FChapter+37%2FSUBCHAPTER+II&amp;fromPageDetails=true&amp;collapse=false&amp;ycord=1595"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cfr.gov/cgi-bin/text-idx?tpl=/ecfrbrowse/Title02/2cfr180_main_02.tpl" TargetMode="External"/><Relationship Id="rId14" Type="http://schemas.openxmlformats.org/officeDocument/2006/relationships/hyperlink" Target="http://www.ecfr.gov/cgi-bin/text-idx?tpl=/ecfrbrowse/Title02/2cfr801_main_02.tpl" TargetMode="External"/><Relationship Id="rId22" Type="http://schemas.openxmlformats.org/officeDocument/2006/relationships/hyperlink" Target="http://www.ecfr.gov/cgi-bin/text-idx?SID=485862a51209461e92dbb27637604e7b&amp;tpl=/ecfrbrowse/Title38/38cfr36_main_02.tpl" TargetMode="External"/><Relationship Id="rId27" Type="http://schemas.openxmlformats.org/officeDocument/2006/relationships/hyperlink" Target="http://www.ecfr.gov/cgi-bin/text-idx?tpl=/ecfrbrowse/Title38/38cfr36_main_02.tpl" TargetMode="External"/><Relationship Id="rId30" Type="http://schemas.openxmlformats.org/officeDocument/2006/relationships/hyperlink" Target="http://www.ecfr.gov/cgi-bin/text-idx?SID=485862a51209461e92dbb27637604e7b&amp;tpl=/ecfrbrowse/Title38/38cfr36_main_02.tpl" TargetMode="External"/><Relationship Id="rId35" Type="http://schemas.openxmlformats.org/officeDocument/2006/relationships/hyperlink" Target="http://www.vba.va.gov/pubs/forms/VBA-26-8827-ARE.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B89D-E0D5-4E8F-8A1A-B6639B08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9883</Words>
  <Characters>56339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Station Procedures Regarding VA Lenders</vt:lpstr>
    </vt:vector>
  </TitlesOfParts>
  <Company>VA</Company>
  <LinksUpToDate>false</LinksUpToDate>
  <CharactersWithSpaces>66090</CharactersWithSpaces>
  <SharedDoc>false</SharedDoc>
  <HLinks>
    <vt:vector size="114" baseType="variant">
      <vt:variant>
        <vt:i4>1048608</vt:i4>
      </vt:variant>
      <vt:variant>
        <vt:i4>57</vt:i4>
      </vt:variant>
      <vt:variant>
        <vt:i4>0</vt:i4>
      </vt:variant>
      <vt:variant>
        <vt:i4>5</vt:i4>
      </vt:variant>
      <vt:variant>
        <vt:lpwstr>http://www.benefits.va.gov/warms/pam26_7.asp</vt:lpwstr>
      </vt:variant>
      <vt:variant>
        <vt:lpwstr/>
      </vt:variant>
      <vt:variant>
        <vt:i4>1048697</vt:i4>
      </vt:variant>
      <vt:variant>
        <vt:i4>54</vt:i4>
      </vt:variant>
      <vt:variant>
        <vt:i4>0</vt:i4>
      </vt:variant>
      <vt:variant>
        <vt:i4>5</vt:i4>
      </vt:variant>
      <vt:variant>
        <vt:lpwstr>http://benefits.va.gov/warms/pam26_7.asp</vt:lpwstr>
      </vt:variant>
      <vt:variant>
        <vt:lpwstr/>
      </vt:variant>
      <vt:variant>
        <vt:i4>1048697</vt:i4>
      </vt:variant>
      <vt:variant>
        <vt:i4>51</vt:i4>
      </vt:variant>
      <vt:variant>
        <vt:i4>0</vt:i4>
      </vt:variant>
      <vt:variant>
        <vt:i4>5</vt:i4>
      </vt:variant>
      <vt:variant>
        <vt:lpwstr>http://benefits.va.gov/warms/pam26_7.asp</vt:lpwstr>
      </vt:variant>
      <vt:variant>
        <vt:lpwstr/>
      </vt:variant>
      <vt:variant>
        <vt:i4>1048665</vt:i4>
      </vt:variant>
      <vt:variant>
        <vt:i4>48</vt:i4>
      </vt:variant>
      <vt:variant>
        <vt:i4>0</vt:i4>
      </vt:variant>
      <vt:variant>
        <vt:i4>5</vt:i4>
      </vt:variant>
      <vt:variant>
        <vt:lpwstr>http://www.benefits.va.gov/homeloans</vt:lpwstr>
      </vt:variant>
      <vt:variant>
        <vt:lpwstr/>
      </vt:variant>
      <vt:variant>
        <vt:i4>1048608</vt:i4>
      </vt:variant>
      <vt:variant>
        <vt:i4>45</vt:i4>
      </vt:variant>
      <vt:variant>
        <vt:i4>0</vt:i4>
      </vt:variant>
      <vt:variant>
        <vt:i4>5</vt:i4>
      </vt:variant>
      <vt:variant>
        <vt:lpwstr>http://www.benefits.va.gov/WARMS/pam26_7.asp</vt:lpwstr>
      </vt:variant>
      <vt:variant>
        <vt:lpwstr/>
      </vt:variant>
      <vt:variant>
        <vt:i4>1048608</vt:i4>
      </vt:variant>
      <vt:variant>
        <vt:i4>42</vt:i4>
      </vt:variant>
      <vt:variant>
        <vt:i4>0</vt:i4>
      </vt:variant>
      <vt:variant>
        <vt:i4>5</vt:i4>
      </vt:variant>
      <vt:variant>
        <vt:lpwstr>http://www.benefits.va.gov/WARMS/pam26_7.asp</vt:lpwstr>
      </vt:variant>
      <vt:variant>
        <vt:lpwstr/>
      </vt:variant>
      <vt:variant>
        <vt:i4>1048608</vt:i4>
      </vt:variant>
      <vt:variant>
        <vt:i4>39</vt:i4>
      </vt:variant>
      <vt:variant>
        <vt:i4>0</vt:i4>
      </vt:variant>
      <vt:variant>
        <vt:i4>5</vt:i4>
      </vt:variant>
      <vt:variant>
        <vt:lpwstr>http://www.benefits.va.gov/warms/pam26_7.asp</vt:lpwstr>
      </vt:variant>
      <vt:variant>
        <vt:lpwstr/>
      </vt:variant>
      <vt:variant>
        <vt:i4>1048697</vt:i4>
      </vt:variant>
      <vt:variant>
        <vt:i4>36</vt:i4>
      </vt:variant>
      <vt:variant>
        <vt:i4>0</vt:i4>
      </vt:variant>
      <vt:variant>
        <vt:i4>5</vt:i4>
      </vt:variant>
      <vt:variant>
        <vt:lpwstr>http://benefits.va.gov/warms/pam26_7.asp</vt:lpwstr>
      </vt:variant>
      <vt:variant>
        <vt:lpwstr/>
      </vt:variant>
      <vt:variant>
        <vt:i4>1048608</vt:i4>
      </vt:variant>
      <vt:variant>
        <vt:i4>33</vt:i4>
      </vt:variant>
      <vt:variant>
        <vt:i4>0</vt:i4>
      </vt:variant>
      <vt:variant>
        <vt:i4>5</vt:i4>
      </vt:variant>
      <vt:variant>
        <vt:lpwstr>http://www.benefits.va.gov/warms/pam26_7.asp</vt:lpwstr>
      </vt:variant>
      <vt:variant>
        <vt:lpwstr/>
      </vt:variant>
      <vt:variant>
        <vt:i4>1048697</vt:i4>
      </vt:variant>
      <vt:variant>
        <vt:i4>30</vt:i4>
      </vt:variant>
      <vt:variant>
        <vt:i4>0</vt:i4>
      </vt:variant>
      <vt:variant>
        <vt:i4>5</vt:i4>
      </vt:variant>
      <vt:variant>
        <vt:lpwstr>http://benefits.va.gov/warms/pam26_7.asp</vt:lpwstr>
      </vt:variant>
      <vt:variant>
        <vt:lpwstr/>
      </vt:variant>
      <vt:variant>
        <vt:i4>1048697</vt:i4>
      </vt:variant>
      <vt:variant>
        <vt:i4>27</vt:i4>
      </vt:variant>
      <vt:variant>
        <vt:i4>0</vt:i4>
      </vt:variant>
      <vt:variant>
        <vt:i4>5</vt:i4>
      </vt:variant>
      <vt:variant>
        <vt:lpwstr>http://benefits.va.gov/warms/pam26_7.asp</vt:lpwstr>
      </vt:variant>
      <vt:variant>
        <vt:lpwstr/>
      </vt:variant>
      <vt:variant>
        <vt:i4>1048697</vt:i4>
      </vt:variant>
      <vt:variant>
        <vt:i4>24</vt:i4>
      </vt:variant>
      <vt:variant>
        <vt:i4>0</vt:i4>
      </vt:variant>
      <vt:variant>
        <vt:i4>5</vt:i4>
      </vt:variant>
      <vt:variant>
        <vt:lpwstr>http://benefits.va.gov/warms/pam26_7.asp</vt:lpwstr>
      </vt:variant>
      <vt:variant>
        <vt:lpwstr/>
      </vt:variant>
      <vt:variant>
        <vt:i4>1114192</vt:i4>
      </vt:variant>
      <vt:variant>
        <vt:i4>21</vt:i4>
      </vt:variant>
      <vt:variant>
        <vt:i4>0</vt:i4>
      </vt:variant>
      <vt:variant>
        <vt:i4>5</vt:i4>
      </vt:variant>
      <vt:variant>
        <vt:lpwstr>http://www.vba.va.gov/pubs/forms/26-8736a.pdf</vt:lpwstr>
      </vt:variant>
      <vt:variant>
        <vt:lpwstr/>
      </vt:variant>
      <vt:variant>
        <vt:i4>1048697</vt:i4>
      </vt:variant>
      <vt:variant>
        <vt:i4>18</vt:i4>
      </vt:variant>
      <vt:variant>
        <vt:i4>0</vt:i4>
      </vt:variant>
      <vt:variant>
        <vt:i4>5</vt:i4>
      </vt:variant>
      <vt:variant>
        <vt:lpwstr>http://benefits.va.gov/warms/pam26_7.asp</vt:lpwstr>
      </vt:variant>
      <vt:variant>
        <vt:lpwstr/>
      </vt:variant>
      <vt:variant>
        <vt:i4>1376377</vt:i4>
      </vt:variant>
      <vt:variant>
        <vt:i4>15</vt:i4>
      </vt:variant>
      <vt:variant>
        <vt:i4>0</vt:i4>
      </vt:variant>
      <vt:variant>
        <vt:i4>5</vt:i4>
      </vt:variant>
      <vt:variant>
        <vt:lpwstr>http://www.va.gov/vaforms/form_detail.asp?FormNo=26-8736b</vt:lpwstr>
      </vt:variant>
      <vt:variant>
        <vt:lpwstr/>
      </vt:variant>
      <vt:variant>
        <vt:i4>1048697</vt:i4>
      </vt:variant>
      <vt:variant>
        <vt:i4>12</vt:i4>
      </vt:variant>
      <vt:variant>
        <vt:i4>0</vt:i4>
      </vt:variant>
      <vt:variant>
        <vt:i4>5</vt:i4>
      </vt:variant>
      <vt:variant>
        <vt:lpwstr>http://benefits.va.gov/warms/pam26_7.asp</vt:lpwstr>
      </vt:variant>
      <vt:variant>
        <vt:lpwstr/>
      </vt:variant>
      <vt:variant>
        <vt:i4>1048697</vt:i4>
      </vt:variant>
      <vt:variant>
        <vt:i4>9</vt:i4>
      </vt:variant>
      <vt:variant>
        <vt:i4>0</vt:i4>
      </vt:variant>
      <vt:variant>
        <vt:i4>5</vt:i4>
      </vt:variant>
      <vt:variant>
        <vt:lpwstr>http://benefits.va.gov/warms/pam26_7.asp</vt:lpwstr>
      </vt:variant>
      <vt:variant>
        <vt:lpwstr/>
      </vt:variant>
      <vt:variant>
        <vt:i4>1048608</vt:i4>
      </vt:variant>
      <vt:variant>
        <vt:i4>6</vt:i4>
      </vt:variant>
      <vt:variant>
        <vt:i4>0</vt:i4>
      </vt:variant>
      <vt:variant>
        <vt:i4>5</vt:i4>
      </vt:variant>
      <vt:variant>
        <vt:lpwstr>http://www.benefits.va.gov/warms/pam26_7.asp</vt:lpwstr>
      </vt:variant>
      <vt:variant>
        <vt:lpwstr/>
      </vt:variant>
      <vt:variant>
        <vt:i4>1048697</vt:i4>
      </vt:variant>
      <vt:variant>
        <vt:i4>3</vt:i4>
      </vt:variant>
      <vt:variant>
        <vt:i4>0</vt:i4>
      </vt:variant>
      <vt:variant>
        <vt:i4>5</vt:i4>
      </vt:variant>
      <vt:variant>
        <vt:lpwstr>http://benefits.va.gov/warms/pam26_7.asp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Procedures Regarding VA Lenders</dc:title>
  <dc:creator>Tammy Hurley/VBA</dc:creator>
  <cp:lastModifiedBy>Worthy, Bridget M., VBAVACO</cp:lastModifiedBy>
  <cp:revision>2</cp:revision>
  <cp:lastPrinted>2017-02-21T21:28:00Z</cp:lastPrinted>
  <dcterms:created xsi:type="dcterms:W3CDTF">2020-03-18T13:05:00Z</dcterms:created>
  <dcterms:modified xsi:type="dcterms:W3CDTF">2020-03-18T13:05:00Z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ies>
</file>