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EBA0" w14:textId="77777777" w:rsidR="000D65D4" w:rsidRPr="003D0B9D" w:rsidRDefault="000D65D4">
      <w:pPr>
        <w:pStyle w:val="Heading3"/>
      </w:pPr>
      <w:proofErr w:type="gramStart"/>
      <w:r w:rsidRPr="003D0B9D">
        <w:t>Section D.</w:t>
      </w:r>
      <w:proofErr w:type="gramEnd"/>
      <w:r w:rsidRPr="003D0B9D">
        <w:t xml:space="preserve">  Codesheet Section</w:t>
      </w:r>
    </w:p>
    <w:p w14:paraId="033CEBA1" w14:textId="703B67D6" w:rsidR="000D65D4" w:rsidRPr="003D0B9D" w:rsidRDefault="000D65D4">
      <w:pPr>
        <w:pStyle w:val="Heading4"/>
      </w:pPr>
      <w:r w:rsidRPr="003D0B9D">
        <w:t>Overview</w:t>
      </w:r>
    </w:p>
    <w:p w14:paraId="033CEBA2" w14:textId="5191F3A7"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BA5" w14:textId="77777777">
        <w:trPr>
          <w:cantSplit/>
        </w:trPr>
        <w:tc>
          <w:tcPr>
            <w:tcW w:w="1728" w:type="dxa"/>
          </w:tcPr>
          <w:p w14:paraId="033CEBA3" w14:textId="6F86676C" w:rsidR="000D65D4" w:rsidRPr="003D0B9D" w:rsidRDefault="000D65D4" w:rsidP="002B3A77">
            <w:pPr>
              <w:pStyle w:val="Heading5"/>
            </w:pPr>
            <w:r w:rsidRPr="003D0B9D">
              <w:t xml:space="preserve">In </w:t>
            </w:r>
            <w:r w:rsidR="002B3A77" w:rsidRPr="003D0B9D">
              <w:t>T</w:t>
            </w:r>
            <w:r w:rsidRPr="003D0B9D">
              <w:t>his Section</w:t>
            </w:r>
          </w:p>
        </w:tc>
        <w:tc>
          <w:tcPr>
            <w:tcW w:w="7740" w:type="dxa"/>
          </w:tcPr>
          <w:p w14:paraId="033CEBA4" w14:textId="612D25D4" w:rsidR="000D65D4" w:rsidRPr="003D0B9D" w:rsidRDefault="000D65D4">
            <w:pPr>
              <w:pStyle w:val="TOCStem"/>
            </w:pPr>
            <w:r w:rsidRPr="003D0B9D">
              <w:t>This section contains the following topics</w:t>
            </w:r>
            <w:r w:rsidR="00CF6D5A" w:rsidRPr="003D0B9D">
              <w:t>:</w:t>
            </w:r>
          </w:p>
        </w:tc>
      </w:tr>
    </w:tbl>
    <w:p w14:paraId="566EF0F4" w14:textId="77777777" w:rsidR="008411CC" w:rsidRPr="003D0B9D" w:rsidRDefault="008411CC"/>
    <w:tbl>
      <w:tblPr>
        <w:tblW w:w="0" w:type="auto"/>
        <w:tblInd w:w="1728" w:type="dxa"/>
        <w:tblLayout w:type="fixed"/>
        <w:tblLook w:val="0000" w:firstRow="0" w:lastRow="0" w:firstColumn="0" w:lastColumn="0" w:noHBand="0" w:noVBand="0"/>
      </w:tblPr>
      <w:tblGrid>
        <w:gridCol w:w="1515"/>
        <w:gridCol w:w="6225"/>
      </w:tblGrid>
      <w:tr w:rsidR="005341EC" w:rsidRPr="003D0B9D" w14:paraId="033CEBA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A7" w14:textId="77777777" w:rsidR="005341EC" w:rsidRPr="003D0B9D" w:rsidRDefault="005341EC">
            <w:pPr>
              <w:pStyle w:val="TableHeaderText"/>
            </w:pPr>
            <w:r w:rsidRPr="003D0B9D">
              <w:t>Topic</w:t>
            </w:r>
          </w:p>
        </w:tc>
        <w:tc>
          <w:tcPr>
            <w:tcW w:w="6225" w:type="dxa"/>
            <w:tcBorders>
              <w:top w:val="single" w:sz="6" w:space="0" w:color="auto"/>
              <w:left w:val="single" w:sz="6" w:space="0" w:color="auto"/>
              <w:bottom w:val="single" w:sz="6" w:space="0" w:color="auto"/>
              <w:right w:val="single" w:sz="6" w:space="0" w:color="auto"/>
            </w:tcBorders>
          </w:tcPr>
          <w:p w14:paraId="033CEBA8" w14:textId="77777777" w:rsidR="005341EC" w:rsidRPr="003D0B9D" w:rsidRDefault="005341EC">
            <w:pPr>
              <w:pStyle w:val="TableHeaderText"/>
            </w:pPr>
            <w:r w:rsidRPr="003D0B9D">
              <w:t>Topic Name</w:t>
            </w:r>
          </w:p>
        </w:tc>
      </w:tr>
      <w:tr w:rsidR="005341EC" w:rsidRPr="003D0B9D" w14:paraId="033CEBA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AB" w14:textId="773738BE" w:rsidR="005341EC" w:rsidRPr="003D0B9D" w:rsidRDefault="005C1F40" w:rsidP="00074EFE">
            <w:pPr>
              <w:pStyle w:val="TableText"/>
              <w:jc w:val="center"/>
            </w:pPr>
            <w:r w:rsidRPr="003D0B9D">
              <w:t>1</w:t>
            </w:r>
          </w:p>
        </w:tc>
        <w:tc>
          <w:tcPr>
            <w:tcW w:w="6225" w:type="dxa"/>
            <w:tcBorders>
              <w:top w:val="single" w:sz="6" w:space="0" w:color="auto"/>
              <w:left w:val="single" w:sz="6" w:space="0" w:color="auto"/>
              <w:bottom w:val="single" w:sz="6" w:space="0" w:color="auto"/>
              <w:right w:val="single" w:sz="6" w:space="0" w:color="auto"/>
            </w:tcBorders>
          </w:tcPr>
          <w:p w14:paraId="033CEBAC" w14:textId="4673B9CE" w:rsidR="005341EC" w:rsidRPr="003D0B9D" w:rsidRDefault="003B3D87" w:rsidP="003B3D87">
            <w:pPr>
              <w:pStyle w:val="TableText"/>
            </w:pPr>
            <w:r w:rsidRPr="003D0B9D">
              <w:t xml:space="preserve">System Generated </w:t>
            </w:r>
            <w:r w:rsidR="005341EC" w:rsidRPr="003D0B9D">
              <w:t>Data Table</w:t>
            </w:r>
            <w:r w:rsidR="0013723C" w:rsidRPr="003D0B9D">
              <w:t xml:space="preserve"> Entries</w:t>
            </w:r>
            <w:r w:rsidR="005341EC" w:rsidRPr="003D0B9D">
              <w:t xml:space="preserve"> and </w:t>
            </w:r>
            <w:r w:rsidRPr="003D0B9D">
              <w:t xml:space="preserve">the </w:t>
            </w:r>
            <w:r w:rsidR="005341EC" w:rsidRPr="003D0B9D">
              <w:t>Jurisdiction</w:t>
            </w:r>
            <w:r w:rsidRPr="003D0B9D">
              <w:t xml:space="preserve"> Part of the Codesheet</w:t>
            </w:r>
          </w:p>
        </w:tc>
      </w:tr>
      <w:tr w:rsidR="005341EC" w:rsidRPr="003D0B9D" w14:paraId="033CEBB2" w14:textId="77777777" w:rsidTr="00074EFE">
        <w:trPr>
          <w:cantSplit/>
          <w:trHeight w:val="291"/>
        </w:trPr>
        <w:tc>
          <w:tcPr>
            <w:tcW w:w="1515" w:type="dxa"/>
            <w:tcBorders>
              <w:top w:val="single" w:sz="6" w:space="0" w:color="auto"/>
              <w:left w:val="single" w:sz="6" w:space="0" w:color="auto"/>
              <w:bottom w:val="single" w:sz="6" w:space="0" w:color="auto"/>
              <w:right w:val="single" w:sz="6" w:space="0" w:color="auto"/>
            </w:tcBorders>
          </w:tcPr>
          <w:p w14:paraId="033CEBAF" w14:textId="442659FA" w:rsidR="005341EC" w:rsidRPr="003D0B9D" w:rsidRDefault="005341EC" w:rsidP="00074EFE">
            <w:pPr>
              <w:pStyle w:val="TableText"/>
              <w:jc w:val="center"/>
            </w:pPr>
            <w:r w:rsidRPr="003D0B9D">
              <w:t>2</w:t>
            </w:r>
          </w:p>
        </w:tc>
        <w:tc>
          <w:tcPr>
            <w:tcW w:w="6225" w:type="dxa"/>
            <w:tcBorders>
              <w:top w:val="single" w:sz="6" w:space="0" w:color="auto"/>
              <w:left w:val="single" w:sz="6" w:space="0" w:color="auto"/>
              <w:bottom w:val="single" w:sz="6" w:space="0" w:color="auto"/>
              <w:right w:val="single" w:sz="6" w:space="0" w:color="auto"/>
            </w:tcBorders>
          </w:tcPr>
          <w:p w14:paraId="033CEBB0" w14:textId="77777777" w:rsidR="005341EC" w:rsidRPr="003D0B9D" w:rsidRDefault="005341EC">
            <w:pPr>
              <w:pStyle w:val="TableText"/>
            </w:pPr>
            <w:r w:rsidRPr="003D0B9D">
              <w:t>Additional Service Codes</w:t>
            </w:r>
          </w:p>
        </w:tc>
      </w:tr>
      <w:tr w:rsidR="005341EC" w:rsidRPr="003D0B9D" w14:paraId="033CEBB6"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3" w14:textId="2E34E986" w:rsidR="005341EC" w:rsidRPr="003D0B9D" w:rsidRDefault="005341EC" w:rsidP="00074EFE">
            <w:pPr>
              <w:pStyle w:val="TableText"/>
              <w:jc w:val="center"/>
            </w:pPr>
            <w:r w:rsidRPr="003D0B9D">
              <w:t>3</w:t>
            </w:r>
          </w:p>
        </w:tc>
        <w:tc>
          <w:tcPr>
            <w:tcW w:w="6225" w:type="dxa"/>
            <w:tcBorders>
              <w:top w:val="single" w:sz="6" w:space="0" w:color="auto"/>
              <w:left w:val="single" w:sz="6" w:space="0" w:color="auto"/>
              <w:bottom w:val="single" w:sz="6" w:space="0" w:color="auto"/>
              <w:right w:val="single" w:sz="6" w:space="0" w:color="auto"/>
            </w:tcBorders>
          </w:tcPr>
          <w:p w14:paraId="033CEBB4" w14:textId="77777777" w:rsidR="005341EC" w:rsidRPr="003D0B9D" w:rsidRDefault="005341EC">
            <w:pPr>
              <w:pStyle w:val="TableText"/>
            </w:pPr>
            <w:r w:rsidRPr="003D0B9D">
              <w:t>Combat Status Codes</w:t>
            </w:r>
          </w:p>
        </w:tc>
      </w:tr>
      <w:tr w:rsidR="005341EC" w:rsidRPr="003D0B9D" w14:paraId="033CEBB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7" w14:textId="3EEF82F6" w:rsidR="005341EC" w:rsidRPr="003D0B9D" w:rsidRDefault="005341EC" w:rsidP="00074EFE">
            <w:pPr>
              <w:pStyle w:val="TableText"/>
              <w:jc w:val="center"/>
            </w:pPr>
            <w:r w:rsidRPr="003D0B9D">
              <w:t>4</w:t>
            </w:r>
          </w:p>
        </w:tc>
        <w:tc>
          <w:tcPr>
            <w:tcW w:w="6225" w:type="dxa"/>
            <w:tcBorders>
              <w:top w:val="single" w:sz="6" w:space="0" w:color="auto"/>
              <w:left w:val="single" w:sz="6" w:space="0" w:color="auto"/>
              <w:bottom w:val="single" w:sz="6" w:space="0" w:color="auto"/>
              <w:right w:val="single" w:sz="6" w:space="0" w:color="auto"/>
            </w:tcBorders>
          </w:tcPr>
          <w:p w14:paraId="033CEBB8" w14:textId="4F08DE15" w:rsidR="00284201" w:rsidRPr="003D0B9D" w:rsidRDefault="005341EC">
            <w:pPr>
              <w:pStyle w:val="TableText"/>
            </w:pPr>
            <w:r w:rsidRPr="003D0B9D">
              <w:t>Special Provision Codes</w:t>
            </w:r>
          </w:p>
        </w:tc>
      </w:tr>
      <w:tr w:rsidR="005341EC" w:rsidRPr="003D0B9D" w14:paraId="033CEBC2"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BF" w14:textId="588C54BB" w:rsidR="005341EC" w:rsidRPr="003D0B9D" w:rsidRDefault="00600E79" w:rsidP="00074EFE">
            <w:pPr>
              <w:pStyle w:val="TableText"/>
              <w:jc w:val="center"/>
            </w:pPr>
            <w:r w:rsidRPr="003D0B9D">
              <w:t>5</w:t>
            </w:r>
          </w:p>
        </w:tc>
        <w:tc>
          <w:tcPr>
            <w:tcW w:w="6225" w:type="dxa"/>
            <w:tcBorders>
              <w:top w:val="single" w:sz="6" w:space="0" w:color="auto"/>
              <w:left w:val="single" w:sz="6" w:space="0" w:color="auto"/>
              <w:bottom w:val="single" w:sz="6" w:space="0" w:color="auto"/>
              <w:right w:val="single" w:sz="6" w:space="0" w:color="auto"/>
            </w:tcBorders>
          </w:tcPr>
          <w:p w14:paraId="033CEBC0" w14:textId="77777777" w:rsidR="005341EC" w:rsidRPr="003D0B9D" w:rsidRDefault="005341EC">
            <w:pPr>
              <w:pStyle w:val="TableText"/>
            </w:pPr>
            <w:r w:rsidRPr="003D0B9D">
              <w:t>Special Monthly Compensation (SMC) Codes</w:t>
            </w:r>
          </w:p>
        </w:tc>
      </w:tr>
      <w:tr w:rsidR="005341EC" w:rsidRPr="003D0B9D" w14:paraId="033CEBCA"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C7" w14:textId="033961C1" w:rsidR="005341EC" w:rsidRPr="003D0B9D" w:rsidRDefault="00600E79" w:rsidP="00074EFE">
            <w:pPr>
              <w:pStyle w:val="TableText"/>
              <w:jc w:val="center"/>
            </w:pPr>
            <w:r w:rsidRPr="003D0B9D">
              <w:t>6</w:t>
            </w:r>
          </w:p>
        </w:tc>
        <w:tc>
          <w:tcPr>
            <w:tcW w:w="6225" w:type="dxa"/>
            <w:tcBorders>
              <w:top w:val="single" w:sz="6" w:space="0" w:color="auto"/>
              <w:left w:val="single" w:sz="6" w:space="0" w:color="auto"/>
              <w:bottom w:val="single" w:sz="6" w:space="0" w:color="auto"/>
              <w:right w:val="single" w:sz="6" w:space="0" w:color="auto"/>
            </w:tcBorders>
          </w:tcPr>
          <w:p w14:paraId="033CEBC8" w14:textId="1B389A41" w:rsidR="005341EC" w:rsidRPr="003D0B9D" w:rsidRDefault="005341EC" w:rsidP="00761E0E">
            <w:pPr>
              <w:pStyle w:val="TableText"/>
            </w:pPr>
            <w:r w:rsidRPr="003D0B9D">
              <w:t xml:space="preserve">Special Notations and </w:t>
            </w:r>
            <w:r w:rsidR="00761E0E" w:rsidRPr="003D0B9D">
              <w:t xml:space="preserve">Notification </w:t>
            </w:r>
            <w:r w:rsidRPr="003D0B9D">
              <w:t>Template</w:t>
            </w:r>
            <w:r w:rsidR="00761E0E" w:rsidRPr="003D0B9D">
              <w:t>s</w:t>
            </w:r>
            <w:r w:rsidRPr="003D0B9D">
              <w:t xml:space="preserve"> </w:t>
            </w:r>
          </w:p>
        </w:tc>
      </w:tr>
      <w:tr w:rsidR="005341EC" w:rsidRPr="003D0B9D" w14:paraId="033CEBC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033CEBCB" w14:textId="1D937791" w:rsidR="005341EC" w:rsidRPr="003D0B9D" w:rsidRDefault="00600E79" w:rsidP="00074EFE">
            <w:pPr>
              <w:pStyle w:val="TableText"/>
              <w:jc w:val="center"/>
            </w:pPr>
            <w:r w:rsidRPr="003D0B9D">
              <w:t>7</w:t>
            </w:r>
          </w:p>
        </w:tc>
        <w:tc>
          <w:tcPr>
            <w:tcW w:w="6225" w:type="dxa"/>
            <w:tcBorders>
              <w:top w:val="single" w:sz="6" w:space="0" w:color="auto"/>
              <w:left w:val="single" w:sz="6" w:space="0" w:color="auto"/>
              <w:bottom w:val="single" w:sz="6" w:space="0" w:color="auto"/>
              <w:right w:val="single" w:sz="6" w:space="0" w:color="auto"/>
            </w:tcBorders>
          </w:tcPr>
          <w:p w14:paraId="033CEBCC" w14:textId="6FF5E9B5" w:rsidR="005341EC" w:rsidRPr="003D0B9D" w:rsidRDefault="005341EC">
            <w:pPr>
              <w:pStyle w:val="TableText"/>
              <w:rPr>
                <w:strike/>
              </w:rPr>
            </w:pPr>
            <w:r w:rsidRPr="003D0B9D">
              <w:t>Signature</w:t>
            </w:r>
          </w:p>
        </w:tc>
      </w:tr>
      <w:tr w:rsidR="00477732" w:rsidRPr="003D0B9D" w14:paraId="6EE32225" w14:textId="77777777" w:rsidTr="004E7A38">
        <w:trPr>
          <w:cantSplit/>
          <w:trHeight w:val="290"/>
        </w:trPr>
        <w:tc>
          <w:tcPr>
            <w:tcW w:w="1515" w:type="dxa"/>
            <w:tcBorders>
              <w:top w:val="single" w:sz="6" w:space="0" w:color="auto"/>
              <w:left w:val="single" w:sz="6" w:space="0" w:color="auto"/>
              <w:bottom w:val="single" w:sz="6" w:space="0" w:color="auto"/>
              <w:right w:val="single" w:sz="6" w:space="0" w:color="auto"/>
            </w:tcBorders>
          </w:tcPr>
          <w:p w14:paraId="7DE46670" w14:textId="2DA708C0" w:rsidR="00477732" w:rsidRPr="003D0B9D" w:rsidDel="00600E79" w:rsidRDefault="00477732" w:rsidP="002B3A77">
            <w:pPr>
              <w:pStyle w:val="TableText"/>
              <w:jc w:val="center"/>
            </w:pPr>
            <w:r w:rsidRPr="003D0B9D">
              <w:t>8</w:t>
            </w:r>
          </w:p>
        </w:tc>
        <w:tc>
          <w:tcPr>
            <w:tcW w:w="6225" w:type="dxa"/>
            <w:tcBorders>
              <w:top w:val="single" w:sz="6" w:space="0" w:color="auto"/>
              <w:left w:val="single" w:sz="6" w:space="0" w:color="auto"/>
              <w:bottom w:val="single" w:sz="6" w:space="0" w:color="auto"/>
              <w:right w:val="single" w:sz="6" w:space="0" w:color="auto"/>
            </w:tcBorders>
          </w:tcPr>
          <w:p w14:paraId="3E3ABFF6" w14:textId="1C15B260" w:rsidR="00477732" w:rsidRPr="003D0B9D" w:rsidRDefault="00447034" w:rsidP="00447034">
            <w:pPr>
              <w:pStyle w:val="TableText"/>
            </w:pPr>
            <w:r w:rsidRPr="003D0B9D">
              <w:t>Non-binding</w:t>
            </w:r>
            <w:r w:rsidR="00A10027" w:rsidRPr="003D0B9D">
              <w:t xml:space="preserve"> Rating Decisions</w:t>
            </w:r>
          </w:p>
        </w:tc>
      </w:tr>
      <w:tr w:rsidR="005341EC" w:rsidRPr="003D0B9D" w14:paraId="3D2C1DEE" w14:textId="77777777" w:rsidTr="00E81C1B">
        <w:trPr>
          <w:cantSplit/>
          <w:trHeight w:val="290"/>
        </w:trPr>
        <w:tc>
          <w:tcPr>
            <w:tcW w:w="1515" w:type="dxa"/>
            <w:tcBorders>
              <w:top w:val="single" w:sz="6" w:space="0" w:color="auto"/>
              <w:left w:val="single" w:sz="6" w:space="0" w:color="auto"/>
              <w:bottom w:val="single" w:sz="6" w:space="0" w:color="auto"/>
              <w:right w:val="single" w:sz="6" w:space="0" w:color="auto"/>
            </w:tcBorders>
          </w:tcPr>
          <w:p w14:paraId="2F9EEDD3" w14:textId="5F029299" w:rsidR="005341EC" w:rsidRPr="003D0B9D" w:rsidRDefault="00477732" w:rsidP="00074EFE">
            <w:pPr>
              <w:pStyle w:val="TableText"/>
              <w:jc w:val="center"/>
            </w:pPr>
            <w:r w:rsidRPr="003D0B9D">
              <w:t>9</w:t>
            </w:r>
          </w:p>
        </w:tc>
        <w:tc>
          <w:tcPr>
            <w:tcW w:w="6225" w:type="dxa"/>
            <w:tcBorders>
              <w:top w:val="single" w:sz="6" w:space="0" w:color="auto"/>
              <w:left w:val="single" w:sz="6" w:space="0" w:color="auto"/>
              <w:bottom w:val="single" w:sz="6" w:space="0" w:color="auto"/>
              <w:right w:val="single" w:sz="6" w:space="0" w:color="auto"/>
            </w:tcBorders>
          </w:tcPr>
          <w:p w14:paraId="7F169216" w14:textId="05061CA1" w:rsidR="005341EC" w:rsidRPr="003D0B9D" w:rsidRDefault="005341EC" w:rsidP="000316F6">
            <w:pPr>
              <w:pStyle w:val="TableText"/>
            </w:pPr>
            <w:r w:rsidRPr="003D0B9D">
              <w:t>Exhibit</w:t>
            </w:r>
            <w:r w:rsidR="00151B84" w:rsidRPr="003D0B9D">
              <w:t xml:space="preserve"> 1</w:t>
            </w:r>
            <w:r w:rsidRPr="003D0B9D">
              <w:t xml:space="preserve">:  Sample </w:t>
            </w:r>
            <w:r w:rsidR="005C1F40" w:rsidRPr="003D0B9D">
              <w:t xml:space="preserve">Draft Codesheet for a </w:t>
            </w:r>
            <w:r w:rsidR="00754291" w:rsidRPr="003D0B9D">
              <w:t>clear and unmistakable error (</w:t>
            </w:r>
            <w:r w:rsidR="005C1F40" w:rsidRPr="003D0B9D">
              <w:t>CUE</w:t>
            </w:r>
            <w:r w:rsidR="00754291" w:rsidRPr="003D0B9D">
              <w:t>)</w:t>
            </w:r>
            <w:r w:rsidR="005C1F40" w:rsidRPr="003D0B9D">
              <w:t xml:space="preserve"> Rating Decision, 38 CFR 3.105(a)</w:t>
            </w:r>
          </w:p>
        </w:tc>
      </w:tr>
      <w:tr w:rsidR="00293268" w:rsidRPr="003D0B9D" w14:paraId="264363C0" w14:textId="77777777" w:rsidTr="004E7A38">
        <w:trPr>
          <w:cantSplit/>
          <w:trHeight w:val="290"/>
        </w:trPr>
        <w:tc>
          <w:tcPr>
            <w:tcW w:w="1515" w:type="dxa"/>
            <w:tcBorders>
              <w:top w:val="single" w:sz="6" w:space="0" w:color="auto"/>
              <w:left w:val="single" w:sz="6" w:space="0" w:color="auto"/>
              <w:bottom w:val="single" w:sz="6" w:space="0" w:color="auto"/>
              <w:right w:val="single" w:sz="6" w:space="0" w:color="auto"/>
            </w:tcBorders>
          </w:tcPr>
          <w:p w14:paraId="12BA2468" w14:textId="2D4AA0DE" w:rsidR="00293268" w:rsidRPr="003D0B9D" w:rsidRDefault="00477732" w:rsidP="002B3A77">
            <w:pPr>
              <w:pStyle w:val="TableText"/>
              <w:jc w:val="center"/>
            </w:pPr>
            <w:r w:rsidRPr="003D0B9D">
              <w:t>10</w:t>
            </w:r>
          </w:p>
        </w:tc>
        <w:tc>
          <w:tcPr>
            <w:tcW w:w="6225" w:type="dxa"/>
            <w:tcBorders>
              <w:top w:val="single" w:sz="6" w:space="0" w:color="auto"/>
              <w:left w:val="single" w:sz="6" w:space="0" w:color="auto"/>
              <w:bottom w:val="single" w:sz="6" w:space="0" w:color="auto"/>
              <w:right w:val="single" w:sz="6" w:space="0" w:color="auto"/>
            </w:tcBorders>
          </w:tcPr>
          <w:p w14:paraId="0A136CD8" w14:textId="478D5634" w:rsidR="00293268" w:rsidRPr="003D0B9D" w:rsidRDefault="00151B84" w:rsidP="00CF4CDD">
            <w:pPr>
              <w:pStyle w:val="TableText"/>
            </w:pPr>
            <w:r w:rsidRPr="003D0B9D">
              <w:t xml:space="preserve">Exhibit 2: </w:t>
            </w:r>
            <w:r w:rsidR="009F4FA0" w:rsidRPr="003D0B9D">
              <w:t xml:space="preserve"> </w:t>
            </w:r>
            <w:r w:rsidRPr="003D0B9D">
              <w:t xml:space="preserve">Sample Draft </w:t>
            </w:r>
            <w:proofErr w:type="spellStart"/>
            <w:r w:rsidRPr="003D0B9D">
              <w:t>Codesheet</w:t>
            </w:r>
            <w:proofErr w:type="spellEnd"/>
            <w:r w:rsidR="00E81C1B" w:rsidRPr="003D0B9D">
              <w:t xml:space="preserve"> </w:t>
            </w:r>
            <w:r w:rsidR="00C84094" w:rsidRPr="003D0B9D">
              <w:t>for</w:t>
            </w:r>
            <w:r w:rsidR="00E81C1B" w:rsidRPr="003D0B9D">
              <w:t xml:space="preserve"> Application of the Amputation Rule, 38 CFR 4.68</w:t>
            </w:r>
          </w:p>
        </w:tc>
      </w:tr>
    </w:tbl>
    <w:p w14:paraId="033CEBCF" w14:textId="77777777" w:rsidR="000D65D4" w:rsidRPr="003D0B9D" w:rsidRDefault="000D65D4">
      <w:pPr>
        <w:pStyle w:val="BlockLine"/>
      </w:pPr>
      <w:r w:rsidRPr="003D0B9D">
        <w:t xml:space="preserve"> </w:t>
      </w:r>
    </w:p>
    <w:p w14:paraId="68BF88D7" w14:textId="77777777" w:rsidR="00F540FF" w:rsidRPr="003D0B9D" w:rsidRDefault="00F540FF">
      <w:pPr>
        <w:rPr>
          <w:rFonts w:ascii="Arial" w:hAnsi="Arial"/>
          <w:b/>
          <w:sz w:val="32"/>
        </w:rPr>
      </w:pPr>
      <w:r w:rsidRPr="003D0B9D">
        <w:br w:type="page"/>
      </w:r>
    </w:p>
    <w:p w14:paraId="033CEBD0" w14:textId="447C1F0A" w:rsidR="000D65D4" w:rsidRPr="003D0B9D" w:rsidRDefault="00311246">
      <w:pPr>
        <w:pStyle w:val="Heading4"/>
      </w:pPr>
      <w:r w:rsidRPr="003D0B9D">
        <w:lastRenderedPageBreak/>
        <w:t>1.</w:t>
      </w:r>
      <w:r w:rsidR="000D65D4" w:rsidRPr="003D0B9D">
        <w:t xml:space="preserve"> </w:t>
      </w:r>
      <w:bookmarkStart w:id="0" w:name="Topic13"/>
      <w:bookmarkEnd w:id="0"/>
      <w:r w:rsidR="00AE0C01" w:rsidRPr="003D0B9D">
        <w:t xml:space="preserve">System Generated </w:t>
      </w:r>
      <w:r w:rsidR="000D65D4" w:rsidRPr="003D0B9D">
        <w:t>Data Table</w:t>
      </w:r>
      <w:r w:rsidR="00930B7E" w:rsidRPr="003D0B9D">
        <w:t xml:space="preserve"> Entries</w:t>
      </w:r>
      <w:r w:rsidR="000D65D4" w:rsidRPr="003D0B9D">
        <w:t xml:space="preserve"> and </w:t>
      </w:r>
      <w:r w:rsidR="00AE0C01" w:rsidRPr="003D0B9D">
        <w:t xml:space="preserve">the </w:t>
      </w:r>
      <w:r w:rsidR="000D65D4" w:rsidRPr="003D0B9D">
        <w:t>Jurisdiction</w:t>
      </w:r>
      <w:r w:rsidR="00B53F3B" w:rsidRPr="003D0B9D">
        <w:t xml:space="preserve"> </w:t>
      </w:r>
      <w:r w:rsidR="0088377B" w:rsidRPr="003D0B9D">
        <w:t xml:space="preserve">Part </w:t>
      </w:r>
      <w:r w:rsidR="00B53F3B" w:rsidRPr="003D0B9D">
        <w:t>of the Codesheet</w:t>
      </w:r>
      <w:r w:rsidR="000D65D4" w:rsidRPr="003D0B9D">
        <w:tab/>
      </w:r>
    </w:p>
    <w:p w14:paraId="033CEBD1" w14:textId="63CF5D7E"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BD7" w14:textId="77777777" w:rsidTr="00911243">
        <w:tc>
          <w:tcPr>
            <w:tcW w:w="1728" w:type="dxa"/>
          </w:tcPr>
          <w:p w14:paraId="033CEBD2" w14:textId="77777777" w:rsidR="000D65D4" w:rsidRPr="003D0B9D" w:rsidRDefault="000D65D4">
            <w:pPr>
              <w:pStyle w:val="Heading5"/>
            </w:pPr>
            <w:r w:rsidRPr="003D0B9D">
              <w:t>Introduction</w:t>
            </w:r>
          </w:p>
        </w:tc>
        <w:tc>
          <w:tcPr>
            <w:tcW w:w="7740" w:type="dxa"/>
          </w:tcPr>
          <w:p w14:paraId="033CEBD3" w14:textId="1ACE2705" w:rsidR="000D65D4" w:rsidRPr="003D0B9D" w:rsidRDefault="000D65D4">
            <w:pPr>
              <w:pStyle w:val="BlockText"/>
            </w:pPr>
            <w:r w:rsidRPr="003D0B9D">
              <w:t xml:space="preserve">This topic contains information about the </w:t>
            </w:r>
            <w:r w:rsidR="003B3D87" w:rsidRPr="003D0B9D">
              <w:t xml:space="preserve">system generated </w:t>
            </w:r>
            <w:r w:rsidRPr="003D0B9D">
              <w:t>data table</w:t>
            </w:r>
            <w:r w:rsidR="0088377B" w:rsidRPr="003D0B9D">
              <w:t xml:space="preserve"> </w:t>
            </w:r>
            <w:r w:rsidR="002F188E" w:rsidRPr="003D0B9D">
              <w:t>entries on</w:t>
            </w:r>
            <w:r w:rsidRPr="003D0B9D">
              <w:t xml:space="preserve"> </w:t>
            </w:r>
            <w:r w:rsidR="003B3D87" w:rsidRPr="003D0B9D">
              <w:t xml:space="preserve">the </w:t>
            </w:r>
            <w:r w:rsidRPr="003D0B9D">
              <w:rPr>
                <w:i/>
                <w:iCs/>
              </w:rPr>
              <w:t xml:space="preserve">Jurisdiction </w:t>
            </w:r>
            <w:r w:rsidR="00523905" w:rsidRPr="003D0B9D">
              <w:t xml:space="preserve">part of the </w:t>
            </w:r>
            <w:r w:rsidR="00523905" w:rsidRPr="003D0B9D">
              <w:rPr>
                <w:i/>
              </w:rPr>
              <w:t>Codesheet</w:t>
            </w:r>
            <w:r w:rsidRPr="003D0B9D">
              <w:t>, including</w:t>
            </w:r>
          </w:p>
          <w:p w14:paraId="26F90DBF" w14:textId="77777777" w:rsidR="00392571" w:rsidRPr="003D0B9D" w:rsidRDefault="00392571">
            <w:pPr>
              <w:pStyle w:val="BlockText"/>
            </w:pPr>
          </w:p>
          <w:p w14:paraId="033CEBD5" w14:textId="5A53A67E" w:rsidR="000D65D4" w:rsidRPr="003D0B9D" w:rsidRDefault="003B3D87">
            <w:pPr>
              <w:pStyle w:val="BulletText1"/>
            </w:pPr>
            <w:bookmarkStart w:id="1" w:name="a13"/>
            <w:r w:rsidRPr="003D0B9D">
              <w:t xml:space="preserve">system generated </w:t>
            </w:r>
            <w:bookmarkEnd w:id="1"/>
            <w:r w:rsidR="00B00F28" w:rsidRPr="003D0B9D">
              <w:t>data table entries</w:t>
            </w:r>
            <w:r w:rsidR="00944A7B" w:rsidRPr="003D0B9D">
              <w:t xml:space="preserve"> organized</w:t>
            </w:r>
            <w:r w:rsidR="00880F08" w:rsidRPr="003D0B9D">
              <w:t xml:space="preserve"> by field</w:t>
            </w:r>
            <w:r w:rsidR="000D65D4" w:rsidRPr="003D0B9D">
              <w:t>, and</w:t>
            </w:r>
          </w:p>
          <w:p w14:paraId="033CEBD6" w14:textId="49AFCE8F" w:rsidR="000D65D4" w:rsidRPr="003D0B9D" w:rsidRDefault="00B00F28" w:rsidP="004A780D">
            <w:pPr>
              <w:pStyle w:val="BulletText1"/>
            </w:pPr>
            <w:r w:rsidRPr="003D0B9D">
              <w:t xml:space="preserve">the </w:t>
            </w:r>
            <w:r w:rsidRPr="003D0B9D">
              <w:rPr>
                <w:i/>
              </w:rPr>
              <w:t>Jurisdiction</w:t>
            </w:r>
            <w:r w:rsidRPr="003D0B9D">
              <w:t xml:space="preserve"> </w:t>
            </w:r>
            <w:r w:rsidR="000705B2" w:rsidRPr="003D0B9D">
              <w:t>part</w:t>
            </w:r>
            <w:r w:rsidR="00DF508F" w:rsidRPr="003D0B9D">
              <w:t xml:space="preserve"> of the </w:t>
            </w:r>
            <w:r w:rsidR="000705B2" w:rsidRPr="003D0B9D">
              <w:rPr>
                <w:i/>
              </w:rPr>
              <w:t>C</w:t>
            </w:r>
            <w:r w:rsidR="00DF508F" w:rsidRPr="003D0B9D">
              <w:rPr>
                <w:i/>
              </w:rPr>
              <w:t>odesheet</w:t>
            </w:r>
            <w:r w:rsidR="002F3A08" w:rsidRPr="003D0B9D">
              <w:t>.</w:t>
            </w:r>
          </w:p>
        </w:tc>
      </w:tr>
    </w:tbl>
    <w:p w14:paraId="033CEBD8" w14:textId="758716DC"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BDB" w14:textId="77777777">
        <w:trPr>
          <w:cantSplit/>
        </w:trPr>
        <w:tc>
          <w:tcPr>
            <w:tcW w:w="1728" w:type="dxa"/>
          </w:tcPr>
          <w:p w14:paraId="033CEBD9" w14:textId="77777777" w:rsidR="000D65D4" w:rsidRPr="003D0B9D" w:rsidRDefault="000D65D4">
            <w:pPr>
              <w:pStyle w:val="Heading5"/>
            </w:pPr>
            <w:r w:rsidRPr="003D0B9D">
              <w:t>Change Date</w:t>
            </w:r>
          </w:p>
        </w:tc>
        <w:tc>
          <w:tcPr>
            <w:tcW w:w="7740" w:type="dxa"/>
          </w:tcPr>
          <w:p w14:paraId="033CEBDA" w14:textId="16F18184" w:rsidR="000D65D4" w:rsidRPr="003D0B9D" w:rsidRDefault="00F540FF">
            <w:pPr>
              <w:pStyle w:val="BlockText"/>
            </w:pPr>
            <w:r w:rsidRPr="003D0B9D">
              <w:t>April 3, 2015</w:t>
            </w:r>
          </w:p>
        </w:tc>
      </w:tr>
    </w:tbl>
    <w:p w14:paraId="033CEBDC"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BE3" w14:textId="77777777">
        <w:trPr>
          <w:cantSplit/>
        </w:trPr>
        <w:tc>
          <w:tcPr>
            <w:tcW w:w="1728" w:type="dxa"/>
          </w:tcPr>
          <w:p w14:paraId="033CEBDD" w14:textId="00BEE5BB" w:rsidR="000D65D4" w:rsidRPr="003D0B9D" w:rsidRDefault="000D65D4" w:rsidP="009F4FA0">
            <w:pPr>
              <w:pStyle w:val="Heading5"/>
            </w:pPr>
            <w:proofErr w:type="gramStart"/>
            <w:r w:rsidRPr="003D0B9D">
              <w:t xml:space="preserve">a.  </w:t>
            </w:r>
            <w:r w:rsidR="003B3D87" w:rsidRPr="003D0B9D">
              <w:t>System</w:t>
            </w:r>
            <w:proofErr w:type="gramEnd"/>
            <w:r w:rsidR="003B3D87" w:rsidRPr="003D0B9D">
              <w:t xml:space="preserve"> Generated </w:t>
            </w:r>
            <w:r w:rsidRPr="003D0B9D">
              <w:t>Data Table</w:t>
            </w:r>
            <w:r w:rsidR="00BD70D4" w:rsidRPr="003D0B9D">
              <w:t xml:space="preserve"> </w:t>
            </w:r>
            <w:r w:rsidRPr="003D0B9D">
              <w:t>Entries</w:t>
            </w:r>
            <w:r w:rsidR="00944A7B" w:rsidRPr="003D0B9D">
              <w:t xml:space="preserve"> Organized </w:t>
            </w:r>
            <w:r w:rsidR="000705B2" w:rsidRPr="003D0B9D">
              <w:t xml:space="preserve">by </w:t>
            </w:r>
            <w:r w:rsidR="0088377B" w:rsidRPr="003D0B9D">
              <w:t>F</w:t>
            </w:r>
            <w:r w:rsidR="000705B2" w:rsidRPr="003D0B9D">
              <w:t>ield</w:t>
            </w:r>
          </w:p>
        </w:tc>
        <w:tc>
          <w:tcPr>
            <w:tcW w:w="7740" w:type="dxa"/>
          </w:tcPr>
          <w:p w14:paraId="033CEBDE" w14:textId="042C0DA7" w:rsidR="000D65D4" w:rsidRPr="003D0B9D" w:rsidRDefault="000D65D4">
            <w:pPr>
              <w:pStyle w:val="BlockText"/>
            </w:pPr>
            <w:r w:rsidRPr="003D0B9D">
              <w:t xml:space="preserve">Use the table below to determine when entries are generated </w:t>
            </w:r>
            <w:r w:rsidR="003B3D87" w:rsidRPr="003D0B9D">
              <w:t xml:space="preserve">by the system </w:t>
            </w:r>
            <w:r w:rsidRPr="003D0B9D">
              <w:t>in the fields of the data table</w:t>
            </w:r>
            <w:r w:rsidR="00523905" w:rsidRPr="003D0B9D">
              <w:t xml:space="preserve"> on the </w:t>
            </w:r>
            <w:r w:rsidR="00523905" w:rsidRPr="003D0B9D">
              <w:rPr>
                <w:i/>
              </w:rPr>
              <w:t>Codesheet</w:t>
            </w:r>
            <w:r w:rsidR="00523905" w:rsidRPr="003D0B9D">
              <w:t xml:space="preserve"> </w:t>
            </w:r>
            <w:r w:rsidR="00330501" w:rsidRPr="003D0B9D">
              <w:t>based on user entered data on the Master Record tab and/or Decision Input screens</w:t>
            </w:r>
            <w:r w:rsidR="00956512" w:rsidRPr="003D0B9D">
              <w:t>.</w:t>
            </w:r>
          </w:p>
          <w:p w14:paraId="033CEBDF" w14:textId="77777777" w:rsidR="000D65D4" w:rsidRPr="003D0B9D" w:rsidRDefault="000D65D4">
            <w:pPr>
              <w:pStyle w:val="BlockText"/>
            </w:pPr>
          </w:p>
          <w:p w14:paraId="033CEBE0" w14:textId="355ECA5B" w:rsidR="000D65D4" w:rsidRPr="003D0B9D" w:rsidRDefault="000D65D4">
            <w:pPr>
              <w:pStyle w:val="BlockText"/>
            </w:pPr>
            <w:r w:rsidRPr="003D0B9D">
              <w:rPr>
                <w:b/>
                <w:i/>
              </w:rPr>
              <w:t>Note</w:t>
            </w:r>
            <w:r w:rsidRPr="003D0B9D">
              <w:t xml:space="preserve">:  Each page of the rating </w:t>
            </w:r>
            <w:r w:rsidR="00BD70D4" w:rsidRPr="003D0B9D">
              <w:t xml:space="preserve">decision </w:t>
            </w:r>
            <w:r w:rsidRPr="003D0B9D">
              <w:t>contains a heading with information identifying the claimant and rating.</w:t>
            </w:r>
          </w:p>
          <w:p w14:paraId="033CEBE1" w14:textId="77777777" w:rsidR="000D65D4" w:rsidRPr="003D0B9D" w:rsidRDefault="000D65D4">
            <w:pPr>
              <w:pStyle w:val="BlockText"/>
            </w:pPr>
          </w:p>
          <w:p w14:paraId="033CEBE2" w14:textId="1D491809" w:rsidR="000D65D4" w:rsidRPr="003D0B9D" w:rsidRDefault="000D65D4" w:rsidP="00911243">
            <w:pPr>
              <w:pStyle w:val="BlockText"/>
            </w:pPr>
            <w:r w:rsidRPr="003D0B9D">
              <w:rPr>
                <w:b/>
                <w:bCs/>
                <w:i/>
                <w:iCs/>
              </w:rPr>
              <w:t>Reference</w:t>
            </w:r>
            <w:r w:rsidRPr="003D0B9D">
              <w:t>:  For</w:t>
            </w:r>
            <w:r w:rsidR="00293268" w:rsidRPr="003D0B9D">
              <w:t xml:space="preserve"> further</w:t>
            </w:r>
            <w:r w:rsidRPr="003D0B9D">
              <w:t xml:space="preserve"> information on preparing a rating decision</w:t>
            </w:r>
            <w:r w:rsidR="00BD70D4" w:rsidRPr="003D0B9D">
              <w:t xml:space="preserve"> using</w:t>
            </w:r>
            <w:r w:rsidR="00911243" w:rsidRPr="003D0B9D">
              <w:t xml:space="preserve"> Veterans Benefits Management System – Rating (</w:t>
            </w:r>
            <w:r w:rsidR="00BD70D4" w:rsidRPr="003D0B9D">
              <w:t>VBMS-R</w:t>
            </w:r>
            <w:r w:rsidR="00911243" w:rsidRPr="003D0B9D">
              <w:t>)</w:t>
            </w:r>
            <w:r w:rsidRPr="003D0B9D">
              <w:t>, see the</w:t>
            </w:r>
            <w:r w:rsidR="00777AC6" w:rsidRPr="003D0B9D">
              <w:rPr>
                <w:rStyle w:val="Hyperlink"/>
                <w:i/>
                <w:iCs/>
              </w:rPr>
              <w:t xml:space="preserve"> </w:t>
            </w:r>
            <w:hyperlink r:id="rId12" w:history="1">
              <w:r w:rsidR="00657225" w:rsidRPr="003D0B9D">
                <w:rPr>
                  <w:rStyle w:val="Hyperlink"/>
                  <w:i/>
                  <w:iCs/>
                </w:rPr>
                <w:t>VBMS-R User Guide</w:t>
              </w:r>
            </w:hyperlink>
            <w:r w:rsidR="00AF5D97" w:rsidRPr="003D0B9D">
              <w:rPr>
                <w:rStyle w:val="Hyperlink"/>
                <w:iCs/>
              </w:rPr>
              <w:t>.</w:t>
            </w:r>
          </w:p>
        </w:tc>
      </w:tr>
    </w:tbl>
    <w:p w14:paraId="033CEBE4" w14:textId="77777777" w:rsidR="000D65D4" w:rsidRPr="003D0B9D"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498"/>
        <w:gridCol w:w="3024"/>
        <w:gridCol w:w="3024"/>
      </w:tblGrid>
      <w:tr w:rsidR="000D65D4" w:rsidRPr="003D0B9D" w14:paraId="033CEBE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5" w14:textId="77777777" w:rsidR="000D65D4" w:rsidRPr="003D0B9D" w:rsidRDefault="000D65D4">
            <w:pPr>
              <w:pStyle w:val="TableHeaderText"/>
            </w:pPr>
            <w:r w:rsidRPr="003D0B9D">
              <w:t>Field</w:t>
            </w:r>
          </w:p>
        </w:tc>
        <w:tc>
          <w:tcPr>
            <w:tcW w:w="3024" w:type="dxa"/>
            <w:tcBorders>
              <w:top w:val="single" w:sz="6" w:space="0" w:color="auto"/>
              <w:left w:val="single" w:sz="6" w:space="0" w:color="auto"/>
              <w:bottom w:val="single" w:sz="6" w:space="0" w:color="auto"/>
              <w:right w:val="single" w:sz="6" w:space="0" w:color="auto"/>
            </w:tcBorders>
          </w:tcPr>
          <w:p w14:paraId="033CEBE6" w14:textId="77777777" w:rsidR="000D65D4" w:rsidRPr="003D0B9D" w:rsidRDefault="000D65D4">
            <w:pPr>
              <w:pStyle w:val="TableHeaderText"/>
            </w:pPr>
            <w:r w:rsidRPr="003D0B9D">
              <w:t>When Entry Is Generated</w:t>
            </w:r>
          </w:p>
        </w:tc>
        <w:tc>
          <w:tcPr>
            <w:tcW w:w="3024" w:type="dxa"/>
            <w:tcBorders>
              <w:top w:val="single" w:sz="6" w:space="0" w:color="auto"/>
              <w:left w:val="single" w:sz="6" w:space="0" w:color="auto"/>
              <w:bottom w:val="single" w:sz="6" w:space="0" w:color="auto"/>
              <w:right w:val="single" w:sz="6" w:space="0" w:color="auto"/>
            </w:tcBorders>
          </w:tcPr>
          <w:p w14:paraId="033CEBE7" w14:textId="77777777" w:rsidR="000D65D4" w:rsidRPr="003D0B9D" w:rsidRDefault="000D65D4">
            <w:pPr>
              <w:pStyle w:val="TableHeaderText"/>
            </w:pPr>
            <w:r w:rsidRPr="003D0B9D">
              <w:t>Reference</w:t>
            </w:r>
          </w:p>
        </w:tc>
      </w:tr>
      <w:tr w:rsidR="000D65D4" w:rsidRPr="003D0B9D" w14:paraId="033CEBEE"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9" w14:textId="77777777" w:rsidR="000D65D4" w:rsidRPr="003D0B9D" w:rsidRDefault="000D65D4">
            <w:pPr>
              <w:pStyle w:val="TableText"/>
            </w:pPr>
            <w:r w:rsidRPr="003D0B9D">
              <w:t>Active duty dates, branch, and character of discharge</w:t>
            </w:r>
          </w:p>
        </w:tc>
        <w:tc>
          <w:tcPr>
            <w:tcW w:w="3024" w:type="dxa"/>
            <w:tcBorders>
              <w:top w:val="single" w:sz="6" w:space="0" w:color="auto"/>
              <w:left w:val="single" w:sz="6" w:space="0" w:color="auto"/>
              <w:bottom w:val="single" w:sz="6" w:space="0" w:color="auto"/>
              <w:right w:val="single" w:sz="6" w:space="0" w:color="auto"/>
            </w:tcBorders>
          </w:tcPr>
          <w:p w14:paraId="033CEBEA" w14:textId="7AC761F3" w:rsidR="000D65D4" w:rsidRPr="003D0B9D" w:rsidRDefault="000D65D4">
            <w:pPr>
              <w:pStyle w:val="TableText"/>
            </w:pPr>
            <w:r w:rsidRPr="003D0B9D">
              <w:t>Entry generated for the initial rating</w:t>
            </w:r>
            <w:r w:rsidR="002B711F" w:rsidRPr="003D0B9D">
              <w:t xml:space="preserve"> decision</w:t>
            </w:r>
            <w:r w:rsidRPr="003D0B9D">
              <w:t>.</w:t>
            </w:r>
          </w:p>
          <w:p w14:paraId="033CEBEB" w14:textId="77777777" w:rsidR="000D65D4" w:rsidRPr="003D0B9D" w:rsidRDefault="000D65D4">
            <w:pPr>
              <w:pStyle w:val="TableText"/>
            </w:pPr>
          </w:p>
          <w:p w14:paraId="033CEBEC" w14:textId="4E0597E5" w:rsidR="000D65D4" w:rsidRPr="003D0B9D" w:rsidRDefault="000D65D4">
            <w:pPr>
              <w:pStyle w:val="TableText"/>
            </w:pPr>
            <w:r w:rsidRPr="003D0B9D">
              <w:rPr>
                <w:b/>
                <w:i/>
              </w:rPr>
              <w:t>Note</w:t>
            </w:r>
            <w:r w:rsidRPr="003D0B9D">
              <w:t>:  The entries remain the same on subsequent rating</w:t>
            </w:r>
            <w:r w:rsidR="002B711F" w:rsidRPr="003D0B9D">
              <w:t xml:space="preserve"> decision</w:t>
            </w:r>
            <w:r w:rsidRPr="003D0B9D">
              <w:t>s unless changed.</w:t>
            </w:r>
          </w:p>
        </w:tc>
        <w:tc>
          <w:tcPr>
            <w:tcW w:w="3024" w:type="dxa"/>
            <w:tcBorders>
              <w:top w:val="single" w:sz="6" w:space="0" w:color="auto"/>
              <w:left w:val="single" w:sz="6" w:space="0" w:color="auto"/>
              <w:bottom w:val="single" w:sz="6" w:space="0" w:color="auto"/>
              <w:right w:val="single" w:sz="6" w:space="0" w:color="auto"/>
            </w:tcBorders>
          </w:tcPr>
          <w:p w14:paraId="033CEBED" w14:textId="77777777" w:rsidR="000D65D4" w:rsidRPr="003D0B9D" w:rsidRDefault="000D65D4">
            <w:pPr>
              <w:pStyle w:val="TableText"/>
              <w:jc w:val="center"/>
            </w:pPr>
            <w:r w:rsidRPr="003D0B9D">
              <w:t>---</w:t>
            </w:r>
          </w:p>
        </w:tc>
      </w:tr>
      <w:tr w:rsidR="000D65D4" w:rsidRPr="003D0B9D" w14:paraId="033CEBF2"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EF" w14:textId="77777777" w:rsidR="000D65D4" w:rsidRPr="003D0B9D" w:rsidRDefault="000D65D4">
            <w:pPr>
              <w:pStyle w:val="TableText"/>
            </w:pPr>
            <w:r w:rsidRPr="003D0B9D">
              <w:t>Additional service code</w:t>
            </w:r>
          </w:p>
        </w:tc>
        <w:tc>
          <w:tcPr>
            <w:tcW w:w="3024" w:type="dxa"/>
            <w:tcBorders>
              <w:top w:val="single" w:sz="6" w:space="0" w:color="auto"/>
              <w:left w:val="single" w:sz="6" w:space="0" w:color="auto"/>
              <w:bottom w:val="single" w:sz="6" w:space="0" w:color="auto"/>
              <w:right w:val="single" w:sz="6" w:space="0" w:color="auto"/>
            </w:tcBorders>
          </w:tcPr>
          <w:p w14:paraId="033CEBF0" w14:textId="47A10654" w:rsidR="000D65D4" w:rsidRPr="003D0B9D" w:rsidRDefault="000D65D4">
            <w:pPr>
              <w:pStyle w:val="TableText"/>
            </w:pPr>
            <w:r w:rsidRPr="003D0B9D">
              <w:t>Entry generated for the initial rating</w:t>
            </w:r>
            <w:r w:rsidR="002B711F" w:rsidRPr="003D0B9D">
              <w:t xml:space="preserve"> decision</w:t>
            </w:r>
            <w:r w:rsidRPr="003D0B9D">
              <w:t>, if applicable.</w:t>
            </w:r>
          </w:p>
        </w:tc>
        <w:tc>
          <w:tcPr>
            <w:tcW w:w="3024" w:type="dxa"/>
            <w:tcBorders>
              <w:top w:val="single" w:sz="6" w:space="0" w:color="auto"/>
              <w:left w:val="single" w:sz="6" w:space="0" w:color="auto"/>
              <w:bottom w:val="single" w:sz="6" w:space="0" w:color="auto"/>
              <w:right w:val="single" w:sz="6" w:space="0" w:color="auto"/>
            </w:tcBorders>
          </w:tcPr>
          <w:p w14:paraId="033CEBF1" w14:textId="2F013559" w:rsidR="000D65D4" w:rsidRPr="003D0B9D" w:rsidRDefault="000D65D4" w:rsidP="00E81C1B">
            <w:pPr>
              <w:pStyle w:val="TableText"/>
            </w:pPr>
            <w:r w:rsidRPr="003D0B9D">
              <w:t xml:space="preserve">See </w:t>
            </w:r>
            <w:r w:rsidR="005C1F40" w:rsidRPr="003D0B9D">
              <w:t>M21-1, Part III, Subpart iv, 6.D.2</w:t>
            </w:r>
            <w:r w:rsidRPr="003D0B9D">
              <w:rPr>
                <w:shd w:val="clear" w:color="auto" w:fill="FFFFFF"/>
              </w:rPr>
              <w:t>.</w:t>
            </w:r>
          </w:p>
        </w:tc>
      </w:tr>
      <w:tr w:rsidR="000D65D4" w:rsidRPr="003D0B9D" w14:paraId="033CEBF8"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3" w14:textId="77777777" w:rsidR="000D65D4" w:rsidRPr="003D0B9D" w:rsidRDefault="000D65D4">
            <w:pPr>
              <w:pStyle w:val="TableText"/>
            </w:pPr>
            <w:r w:rsidRPr="003D0B9D">
              <w:t>Combat status code</w:t>
            </w:r>
          </w:p>
        </w:tc>
        <w:tc>
          <w:tcPr>
            <w:tcW w:w="3024" w:type="dxa"/>
            <w:tcBorders>
              <w:top w:val="single" w:sz="6" w:space="0" w:color="auto"/>
              <w:left w:val="single" w:sz="6" w:space="0" w:color="auto"/>
              <w:bottom w:val="single" w:sz="6" w:space="0" w:color="auto"/>
              <w:right w:val="single" w:sz="6" w:space="0" w:color="auto"/>
            </w:tcBorders>
          </w:tcPr>
          <w:p w14:paraId="033CEBF4" w14:textId="077CB211" w:rsidR="000D65D4" w:rsidRPr="003D0B9D" w:rsidRDefault="000D65D4">
            <w:pPr>
              <w:pStyle w:val="TableText"/>
            </w:pPr>
            <w:r w:rsidRPr="003D0B9D">
              <w:t xml:space="preserve">Entry generated for the initial rating </w:t>
            </w:r>
            <w:r w:rsidR="002B711F" w:rsidRPr="003D0B9D">
              <w:t xml:space="preserve">decision </w:t>
            </w:r>
            <w:r w:rsidRPr="003D0B9D">
              <w:t>that addresses service connection.</w:t>
            </w:r>
          </w:p>
          <w:p w14:paraId="033CEBF5" w14:textId="77777777" w:rsidR="000D65D4" w:rsidRPr="003D0B9D" w:rsidRDefault="000D65D4">
            <w:pPr>
              <w:pStyle w:val="TableText"/>
            </w:pPr>
          </w:p>
          <w:p w14:paraId="033CEBF6" w14:textId="77777777" w:rsidR="000D65D4" w:rsidRPr="003D0B9D" w:rsidRDefault="000D65D4">
            <w:pPr>
              <w:pStyle w:val="TableText"/>
            </w:pPr>
            <w:r w:rsidRPr="003D0B9D">
              <w:rPr>
                <w:b/>
                <w:i/>
              </w:rPr>
              <w:t>Note</w:t>
            </w:r>
            <w:r w:rsidRPr="003D0B9D">
              <w:t>:  There is no need for a later entry unless the combat status has changed.</w:t>
            </w:r>
          </w:p>
        </w:tc>
        <w:tc>
          <w:tcPr>
            <w:tcW w:w="3024" w:type="dxa"/>
            <w:tcBorders>
              <w:top w:val="single" w:sz="6" w:space="0" w:color="auto"/>
              <w:left w:val="single" w:sz="6" w:space="0" w:color="auto"/>
              <w:bottom w:val="single" w:sz="6" w:space="0" w:color="auto"/>
              <w:right w:val="single" w:sz="6" w:space="0" w:color="auto"/>
            </w:tcBorders>
          </w:tcPr>
          <w:p w14:paraId="033CEBF7" w14:textId="7EBA9263" w:rsidR="000D65D4" w:rsidRPr="003D0B9D" w:rsidRDefault="000D65D4" w:rsidP="00E81C1B">
            <w:pPr>
              <w:pStyle w:val="TableText"/>
            </w:pPr>
            <w:r w:rsidRPr="003D0B9D">
              <w:t xml:space="preserve">See </w:t>
            </w:r>
            <w:r w:rsidR="005C1F40" w:rsidRPr="003D0B9D">
              <w:t>M21-1, Part III, Subpart iv, 6.D.3</w:t>
            </w:r>
            <w:r w:rsidRPr="003D0B9D">
              <w:t>.</w:t>
            </w:r>
          </w:p>
        </w:tc>
      </w:tr>
      <w:tr w:rsidR="000D65D4" w:rsidRPr="003D0B9D" w14:paraId="033CEBFC"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BF9" w14:textId="77777777" w:rsidR="000D65D4" w:rsidRPr="003D0B9D" w:rsidRDefault="000D65D4">
            <w:pPr>
              <w:pStyle w:val="TableText"/>
            </w:pPr>
            <w:r w:rsidRPr="003D0B9D">
              <w:t>Special provision code</w:t>
            </w:r>
          </w:p>
        </w:tc>
        <w:tc>
          <w:tcPr>
            <w:tcW w:w="3024" w:type="dxa"/>
            <w:tcBorders>
              <w:top w:val="single" w:sz="6" w:space="0" w:color="auto"/>
              <w:left w:val="single" w:sz="6" w:space="0" w:color="auto"/>
              <w:bottom w:val="single" w:sz="6" w:space="0" w:color="auto"/>
              <w:right w:val="single" w:sz="6" w:space="0" w:color="auto"/>
            </w:tcBorders>
          </w:tcPr>
          <w:p w14:paraId="033CEBFA" w14:textId="77777777" w:rsidR="000D65D4" w:rsidRPr="003D0B9D" w:rsidRDefault="000D65D4">
            <w:pPr>
              <w:pStyle w:val="TableText"/>
            </w:pPr>
            <w:r w:rsidRPr="003D0B9D">
              <w:t>Entry generated only if applicable to current or future benefit entitlement.</w:t>
            </w:r>
          </w:p>
        </w:tc>
        <w:tc>
          <w:tcPr>
            <w:tcW w:w="3024" w:type="dxa"/>
            <w:tcBorders>
              <w:top w:val="single" w:sz="6" w:space="0" w:color="auto"/>
              <w:left w:val="single" w:sz="6" w:space="0" w:color="auto"/>
              <w:bottom w:val="single" w:sz="6" w:space="0" w:color="auto"/>
              <w:right w:val="single" w:sz="6" w:space="0" w:color="auto"/>
            </w:tcBorders>
          </w:tcPr>
          <w:p w14:paraId="033CEBFB" w14:textId="677DE693" w:rsidR="000D65D4" w:rsidRPr="003D0B9D" w:rsidRDefault="000D65D4" w:rsidP="00DA3190">
            <w:pPr>
              <w:pStyle w:val="TableText"/>
            </w:pPr>
            <w:r w:rsidRPr="003D0B9D">
              <w:t xml:space="preserve">See </w:t>
            </w:r>
            <w:r w:rsidR="005C1F40" w:rsidRPr="003D0B9D">
              <w:t>M21-1, Part III, Subpart iv, 6.D.4</w:t>
            </w:r>
          </w:p>
        </w:tc>
      </w:tr>
      <w:tr w:rsidR="000D65D4" w:rsidRPr="003D0B9D" w14:paraId="033CEC11" w14:textId="77777777">
        <w:trPr>
          <w:cantSplit/>
        </w:trPr>
        <w:tc>
          <w:tcPr>
            <w:tcW w:w="1498" w:type="dxa"/>
            <w:tcBorders>
              <w:top w:val="single" w:sz="6" w:space="0" w:color="auto"/>
              <w:left w:val="single" w:sz="6" w:space="0" w:color="auto"/>
              <w:bottom w:val="single" w:sz="6" w:space="0" w:color="auto"/>
              <w:right w:val="single" w:sz="6" w:space="0" w:color="auto"/>
            </w:tcBorders>
          </w:tcPr>
          <w:p w14:paraId="033CEC0B" w14:textId="77777777" w:rsidR="000D65D4" w:rsidRPr="003D0B9D" w:rsidRDefault="000D65D4">
            <w:pPr>
              <w:pStyle w:val="TableText"/>
            </w:pPr>
            <w:r w:rsidRPr="003D0B9D">
              <w:lastRenderedPageBreak/>
              <w:t>Special monthly compensation (SMC) code</w:t>
            </w:r>
          </w:p>
        </w:tc>
        <w:tc>
          <w:tcPr>
            <w:tcW w:w="3024" w:type="dxa"/>
            <w:tcBorders>
              <w:top w:val="single" w:sz="6" w:space="0" w:color="auto"/>
              <w:left w:val="single" w:sz="6" w:space="0" w:color="auto"/>
              <w:bottom w:val="single" w:sz="6" w:space="0" w:color="auto"/>
              <w:right w:val="single" w:sz="6" w:space="0" w:color="auto"/>
            </w:tcBorders>
          </w:tcPr>
          <w:p w14:paraId="033CEC0C" w14:textId="77777777" w:rsidR="000D65D4" w:rsidRPr="003D0B9D" w:rsidRDefault="000D65D4">
            <w:pPr>
              <w:pStyle w:val="TableText"/>
            </w:pPr>
            <w:r w:rsidRPr="003D0B9D">
              <w:t>Entry generated only if applicable to current or future benefit entitlement.</w:t>
            </w:r>
          </w:p>
          <w:p w14:paraId="033CEC0D" w14:textId="77777777" w:rsidR="000D65D4" w:rsidRPr="003D0B9D" w:rsidRDefault="000D65D4">
            <w:pPr>
              <w:pStyle w:val="TableText"/>
            </w:pPr>
          </w:p>
          <w:p w14:paraId="033CEC0E" w14:textId="7792385C" w:rsidR="000D65D4" w:rsidRPr="003D0B9D" w:rsidRDefault="000D65D4" w:rsidP="000705B2">
            <w:pPr>
              <w:pStyle w:val="TableText"/>
            </w:pPr>
            <w:r w:rsidRPr="003D0B9D">
              <w:rPr>
                <w:b/>
                <w:bCs/>
                <w:i/>
                <w:iCs/>
              </w:rPr>
              <w:t>Note</w:t>
            </w:r>
            <w:r w:rsidRPr="003D0B9D">
              <w:t xml:space="preserve">:  The SMC table is part of the </w:t>
            </w:r>
            <w:r w:rsidRPr="003D0B9D">
              <w:rPr>
                <w:i/>
                <w:iCs/>
              </w:rPr>
              <w:t>Special Monthly Compensation</w:t>
            </w:r>
            <w:r w:rsidRPr="003D0B9D">
              <w:t xml:space="preserve"> </w:t>
            </w:r>
            <w:r w:rsidR="000705B2" w:rsidRPr="003D0B9D">
              <w:t xml:space="preserve">part </w:t>
            </w:r>
            <w:r w:rsidRPr="003D0B9D">
              <w:t>of the coded conclusion.  The table appears only when SMC is granted at some point in time.</w:t>
            </w:r>
          </w:p>
        </w:tc>
        <w:tc>
          <w:tcPr>
            <w:tcW w:w="3024" w:type="dxa"/>
            <w:tcBorders>
              <w:top w:val="single" w:sz="6" w:space="0" w:color="auto"/>
              <w:left w:val="single" w:sz="6" w:space="0" w:color="auto"/>
              <w:bottom w:val="single" w:sz="6" w:space="0" w:color="auto"/>
              <w:right w:val="single" w:sz="6" w:space="0" w:color="auto"/>
            </w:tcBorders>
          </w:tcPr>
          <w:p w14:paraId="033CEC0F" w14:textId="07A5ADDD" w:rsidR="000D65D4" w:rsidRPr="003D0B9D" w:rsidRDefault="000D65D4">
            <w:pPr>
              <w:pStyle w:val="TableText"/>
            </w:pPr>
            <w:r w:rsidRPr="003D0B9D">
              <w:t>See M21-1, Part III, Subpart iv, 6.D.</w:t>
            </w:r>
            <w:r w:rsidR="00C77438" w:rsidRPr="003D0B9D">
              <w:t>5</w:t>
            </w:r>
            <w:r w:rsidRPr="003D0B9D">
              <w:t>.</w:t>
            </w:r>
          </w:p>
          <w:p w14:paraId="033CEC10" w14:textId="77777777" w:rsidR="000D65D4" w:rsidRPr="003D0B9D" w:rsidRDefault="000D65D4">
            <w:pPr>
              <w:pStyle w:val="TableText"/>
            </w:pPr>
          </w:p>
        </w:tc>
      </w:tr>
    </w:tbl>
    <w:p w14:paraId="033CEC12"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1A" w14:textId="77777777">
        <w:trPr>
          <w:cantSplit/>
        </w:trPr>
        <w:tc>
          <w:tcPr>
            <w:tcW w:w="1728" w:type="dxa"/>
          </w:tcPr>
          <w:p w14:paraId="033CEC13" w14:textId="2C04B3A0" w:rsidR="000D65D4" w:rsidRPr="003D0B9D" w:rsidRDefault="000D65D4" w:rsidP="00761E0E">
            <w:pPr>
              <w:pStyle w:val="Heading5"/>
            </w:pPr>
            <w:r w:rsidRPr="003D0B9D">
              <w:t xml:space="preserve">b.  </w:t>
            </w:r>
            <w:bookmarkStart w:id="2" w:name="b13"/>
            <w:bookmarkEnd w:id="2"/>
            <w:r w:rsidRPr="003D0B9D">
              <w:t xml:space="preserve">Jurisdiction </w:t>
            </w:r>
            <w:r w:rsidR="00761E0E" w:rsidRPr="003D0B9D">
              <w:t xml:space="preserve">Part </w:t>
            </w:r>
            <w:r w:rsidR="00184614" w:rsidRPr="003D0B9D">
              <w:t>of the Codesheet</w:t>
            </w:r>
          </w:p>
        </w:tc>
        <w:tc>
          <w:tcPr>
            <w:tcW w:w="7740" w:type="dxa"/>
          </w:tcPr>
          <w:p w14:paraId="033CEC14" w14:textId="7927517D" w:rsidR="000D65D4" w:rsidRPr="003D0B9D" w:rsidRDefault="000D65D4">
            <w:pPr>
              <w:pStyle w:val="BlockText"/>
            </w:pPr>
            <w:r w:rsidRPr="003D0B9D">
              <w:t xml:space="preserve">The </w:t>
            </w:r>
            <w:r w:rsidRPr="003D0B9D">
              <w:rPr>
                <w:i/>
                <w:iCs/>
              </w:rPr>
              <w:t>Jurisdiction</w:t>
            </w:r>
            <w:r w:rsidRPr="003D0B9D">
              <w:t xml:space="preserve"> </w:t>
            </w:r>
            <w:r w:rsidR="00761E0E" w:rsidRPr="003D0B9D">
              <w:t xml:space="preserve">part </w:t>
            </w:r>
            <w:r w:rsidRPr="003D0B9D">
              <w:t xml:space="preserve">of the </w:t>
            </w:r>
            <w:r w:rsidR="00761E0E" w:rsidRPr="003D0B9D">
              <w:rPr>
                <w:i/>
              </w:rPr>
              <w:t>Codesheet</w:t>
            </w:r>
          </w:p>
          <w:p w14:paraId="033CEC15" w14:textId="77777777" w:rsidR="000D65D4" w:rsidRPr="003D0B9D" w:rsidRDefault="000D65D4">
            <w:pPr>
              <w:pStyle w:val="BlockText"/>
            </w:pPr>
          </w:p>
          <w:p w14:paraId="033CEC16" w14:textId="77777777" w:rsidR="000D65D4" w:rsidRPr="003D0B9D" w:rsidRDefault="000D65D4">
            <w:pPr>
              <w:pStyle w:val="BulletText1"/>
            </w:pPr>
            <w:r w:rsidRPr="003D0B9D">
              <w:t>appears below the heading section</w:t>
            </w:r>
          </w:p>
          <w:p w14:paraId="033CEC17" w14:textId="77777777" w:rsidR="000D65D4" w:rsidRPr="003D0B9D" w:rsidRDefault="000D65D4">
            <w:pPr>
              <w:pStyle w:val="BulletText1"/>
            </w:pPr>
            <w:r w:rsidRPr="003D0B9D">
              <w:t>explains why the case is before the rating activity</w:t>
            </w:r>
          </w:p>
          <w:p w14:paraId="033CEC18" w14:textId="77777777" w:rsidR="000D65D4" w:rsidRPr="003D0B9D" w:rsidRDefault="000D65D4">
            <w:pPr>
              <w:pStyle w:val="BulletText1"/>
            </w:pPr>
            <w:r w:rsidRPr="003D0B9D">
              <w:t>refers to the claim at issue, and</w:t>
            </w:r>
          </w:p>
          <w:p w14:paraId="033CEC19" w14:textId="77777777" w:rsidR="000D65D4" w:rsidRPr="003D0B9D" w:rsidRDefault="000D65D4">
            <w:pPr>
              <w:pStyle w:val="BulletText1"/>
            </w:pPr>
            <w:r w:rsidRPr="003D0B9D">
              <w:t>cites the pertinent jurisdictional date(s).</w:t>
            </w:r>
          </w:p>
        </w:tc>
      </w:tr>
    </w:tbl>
    <w:p w14:paraId="18E81256" w14:textId="77777777" w:rsidR="00584FC5" w:rsidRPr="003D0B9D" w:rsidRDefault="00584FC5" w:rsidP="00584FC5">
      <w:pPr>
        <w:pStyle w:val="BlockLine"/>
      </w:pPr>
    </w:p>
    <w:p w14:paraId="211111E1" w14:textId="77777777" w:rsidR="00135199" w:rsidRPr="003D0B9D" w:rsidRDefault="00135199">
      <w:pPr>
        <w:rPr>
          <w:rFonts w:ascii="Arial" w:hAnsi="Arial"/>
          <w:b/>
          <w:sz w:val="32"/>
        </w:rPr>
      </w:pPr>
      <w:r w:rsidRPr="003D0B9D">
        <w:br w:type="page"/>
      </w:r>
    </w:p>
    <w:p w14:paraId="033CEC1C" w14:textId="15636471" w:rsidR="000D65D4" w:rsidRPr="003D0B9D" w:rsidRDefault="00311246">
      <w:pPr>
        <w:pStyle w:val="Heading4"/>
      </w:pPr>
      <w:r w:rsidRPr="003D0B9D">
        <w:lastRenderedPageBreak/>
        <w:t>2.</w:t>
      </w:r>
      <w:r w:rsidR="000D65D4" w:rsidRPr="003D0B9D">
        <w:t xml:space="preserve"> </w:t>
      </w:r>
      <w:bookmarkStart w:id="3" w:name="Topic14"/>
      <w:bookmarkEnd w:id="3"/>
      <w:r w:rsidR="000D65D4" w:rsidRPr="003D0B9D">
        <w:t>Additional Service Codes</w:t>
      </w:r>
    </w:p>
    <w:p w14:paraId="033CEC1D" w14:textId="11D4980F"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C23" w14:textId="77777777">
        <w:trPr>
          <w:cantSplit/>
        </w:trPr>
        <w:tc>
          <w:tcPr>
            <w:tcW w:w="1728" w:type="dxa"/>
          </w:tcPr>
          <w:p w14:paraId="033CEC1E" w14:textId="77777777" w:rsidR="000D65D4" w:rsidRPr="003D0B9D" w:rsidRDefault="000D65D4">
            <w:pPr>
              <w:pStyle w:val="Heading5"/>
            </w:pPr>
            <w:r w:rsidRPr="003D0B9D">
              <w:t>Introduction</w:t>
            </w:r>
          </w:p>
        </w:tc>
        <w:tc>
          <w:tcPr>
            <w:tcW w:w="7740" w:type="dxa"/>
          </w:tcPr>
          <w:p w14:paraId="033CEC1F" w14:textId="77777777" w:rsidR="000D65D4" w:rsidRPr="003D0B9D" w:rsidRDefault="000D65D4">
            <w:pPr>
              <w:pStyle w:val="BlockText"/>
            </w:pPr>
            <w:r w:rsidRPr="003D0B9D">
              <w:t>This topic contains information about additional service codes, including</w:t>
            </w:r>
          </w:p>
          <w:p w14:paraId="033CEC20" w14:textId="77777777" w:rsidR="000D65D4" w:rsidRPr="003D0B9D" w:rsidRDefault="000D65D4">
            <w:pPr>
              <w:pStyle w:val="BlockText"/>
            </w:pPr>
          </w:p>
          <w:p w14:paraId="033CEC21" w14:textId="662E115A" w:rsidR="000D65D4" w:rsidRPr="003D0B9D" w:rsidRDefault="00AE0C01">
            <w:pPr>
              <w:pStyle w:val="BulletText1"/>
            </w:pPr>
            <w:r w:rsidRPr="003D0B9D">
              <w:t>generating additional service codes</w:t>
            </w:r>
            <w:r w:rsidR="000D65D4" w:rsidRPr="003D0B9D">
              <w:t>, and</w:t>
            </w:r>
          </w:p>
          <w:p w14:paraId="033CEC22" w14:textId="248FEE46" w:rsidR="000D65D4" w:rsidRPr="003D0B9D" w:rsidRDefault="00AE0C01">
            <w:pPr>
              <w:pStyle w:val="BulletText1"/>
            </w:pPr>
            <w:r w:rsidRPr="003D0B9D">
              <w:t>description of the codes</w:t>
            </w:r>
            <w:r w:rsidR="000D65D4" w:rsidRPr="003D0B9D">
              <w:t>.</w:t>
            </w:r>
          </w:p>
        </w:tc>
      </w:tr>
    </w:tbl>
    <w:p w14:paraId="033CEC24"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27" w14:textId="77777777">
        <w:trPr>
          <w:cantSplit/>
        </w:trPr>
        <w:tc>
          <w:tcPr>
            <w:tcW w:w="1728" w:type="dxa"/>
          </w:tcPr>
          <w:p w14:paraId="033CEC25" w14:textId="77777777" w:rsidR="000D65D4" w:rsidRPr="003D0B9D" w:rsidRDefault="000D65D4">
            <w:pPr>
              <w:pStyle w:val="Heading5"/>
            </w:pPr>
            <w:r w:rsidRPr="003D0B9D">
              <w:t>Change Date</w:t>
            </w:r>
          </w:p>
        </w:tc>
        <w:tc>
          <w:tcPr>
            <w:tcW w:w="7740" w:type="dxa"/>
          </w:tcPr>
          <w:p w14:paraId="033CEC26" w14:textId="414DD5AE" w:rsidR="000D65D4" w:rsidRPr="003D0B9D" w:rsidRDefault="008649A7">
            <w:pPr>
              <w:pStyle w:val="BlockText"/>
            </w:pPr>
            <w:r w:rsidRPr="003D0B9D">
              <w:t>December 13, 2005</w:t>
            </w:r>
          </w:p>
        </w:tc>
      </w:tr>
    </w:tbl>
    <w:p w14:paraId="033CEC28"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2B" w14:textId="77777777">
        <w:trPr>
          <w:cantSplit/>
        </w:trPr>
        <w:tc>
          <w:tcPr>
            <w:tcW w:w="1728" w:type="dxa"/>
          </w:tcPr>
          <w:p w14:paraId="033CEC29" w14:textId="77777777" w:rsidR="000D65D4" w:rsidRPr="003D0B9D" w:rsidRDefault="000D65D4">
            <w:pPr>
              <w:pStyle w:val="Heading5"/>
            </w:pPr>
            <w:r w:rsidRPr="003D0B9D">
              <w:t xml:space="preserve">a.  </w:t>
            </w:r>
            <w:bookmarkStart w:id="4" w:name="a14"/>
            <w:bookmarkEnd w:id="4"/>
            <w:r w:rsidRPr="003D0B9D">
              <w:t>Generating Additional Service Codes</w:t>
            </w:r>
          </w:p>
        </w:tc>
        <w:tc>
          <w:tcPr>
            <w:tcW w:w="7740" w:type="dxa"/>
          </w:tcPr>
          <w:p w14:paraId="033CEC2A" w14:textId="19E73683" w:rsidR="000D65D4" w:rsidRPr="003D0B9D" w:rsidRDefault="000D65D4" w:rsidP="006347E3">
            <w:pPr>
              <w:pStyle w:val="BlockText"/>
            </w:pPr>
            <w:r w:rsidRPr="003D0B9D">
              <w:t xml:space="preserve">The </w:t>
            </w:r>
            <w:r w:rsidR="0013723C" w:rsidRPr="003D0B9D">
              <w:t xml:space="preserve">additional service code </w:t>
            </w:r>
            <w:r w:rsidRPr="003D0B9D">
              <w:t xml:space="preserve">is automatically generated, when, for example, the Rating Veterans Service Representative (RVSR) </w:t>
            </w:r>
            <w:r w:rsidR="000C7C68" w:rsidRPr="003D0B9D">
              <w:t>selects</w:t>
            </w:r>
            <w:r w:rsidR="0013723C" w:rsidRPr="003D0B9D">
              <w:t xml:space="preserve"> </w:t>
            </w:r>
            <w:r w:rsidRPr="003D0B9D">
              <w:rPr>
                <w:i/>
              </w:rPr>
              <w:t>combat related</w:t>
            </w:r>
            <w:r w:rsidRPr="003D0B9D">
              <w:t>.</w:t>
            </w:r>
          </w:p>
        </w:tc>
      </w:tr>
    </w:tbl>
    <w:p w14:paraId="033CEC2C" w14:textId="77777777"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C2F" w14:textId="77777777">
        <w:trPr>
          <w:cantSplit/>
        </w:trPr>
        <w:tc>
          <w:tcPr>
            <w:tcW w:w="1728" w:type="dxa"/>
          </w:tcPr>
          <w:p w14:paraId="033CEC2D" w14:textId="77777777" w:rsidR="000D65D4" w:rsidRPr="003D0B9D" w:rsidRDefault="000D65D4">
            <w:pPr>
              <w:pStyle w:val="Heading5"/>
            </w:pPr>
            <w:r w:rsidRPr="003D0B9D">
              <w:t xml:space="preserve">b.  </w:t>
            </w:r>
            <w:bookmarkStart w:id="5" w:name="b14"/>
            <w:bookmarkEnd w:id="5"/>
            <w:r w:rsidRPr="003D0B9D">
              <w:t>Description of the Codes</w:t>
            </w:r>
          </w:p>
        </w:tc>
        <w:tc>
          <w:tcPr>
            <w:tcW w:w="7740" w:type="dxa"/>
          </w:tcPr>
          <w:p w14:paraId="033CEC2E" w14:textId="77777777" w:rsidR="000D65D4" w:rsidRPr="003D0B9D" w:rsidRDefault="000D65D4">
            <w:pPr>
              <w:pStyle w:val="BlockText"/>
            </w:pPr>
            <w:r w:rsidRPr="003D0B9D">
              <w:t xml:space="preserve">Use the table below for a description of additional service codes. </w:t>
            </w:r>
          </w:p>
        </w:tc>
      </w:tr>
    </w:tbl>
    <w:p w14:paraId="033CEC30" w14:textId="77777777" w:rsidR="000D65D4" w:rsidRPr="003D0B9D" w:rsidRDefault="000D65D4"/>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490"/>
      </w:tblGrid>
      <w:tr w:rsidR="000D65D4" w:rsidRPr="003D0B9D" w14:paraId="033CEC33" w14:textId="77777777">
        <w:trPr>
          <w:cantSplit/>
        </w:trPr>
        <w:tc>
          <w:tcPr>
            <w:tcW w:w="1070" w:type="dxa"/>
          </w:tcPr>
          <w:p w14:paraId="033CEC31" w14:textId="77777777" w:rsidR="000D65D4" w:rsidRPr="003D0B9D" w:rsidRDefault="000D65D4">
            <w:pPr>
              <w:pStyle w:val="TableHeaderText"/>
            </w:pPr>
            <w:r w:rsidRPr="003D0B9D">
              <w:t>Code</w:t>
            </w:r>
          </w:p>
        </w:tc>
        <w:tc>
          <w:tcPr>
            <w:tcW w:w="6490" w:type="dxa"/>
          </w:tcPr>
          <w:p w14:paraId="033CEC32" w14:textId="77777777" w:rsidR="000D65D4" w:rsidRPr="003D0B9D" w:rsidRDefault="000D65D4">
            <w:pPr>
              <w:pStyle w:val="TableHeaderText"/>
            </w:pPr>
            <w:r w:rsidRPr="003D0B9D">
              <w:t>Description</w:t>
            </w:r>
          </w:p>
        </w:tc>
      </w:tr>
      <w:tr w:rsidR="000D65D4" w:rsidRPr="003D0B9D" w14:paraId="033CEC36" w14:textId="77777777">
        <w:trPr>
          <w:cantSplit/>
        </w:trPr>
        <w:tc>
          <w:tcPr>
            <w:tcW w:w="1070" w:type="dxa"/>
          </w:tcPr>
          <w:p w14:paraId="033CEC34" w14:textId="77777777" w:rsidR="000D65D4" w:rsidRPr="003D0B9D" w:rsidRDefault="000D65D4">
            <w:pPr>
              <w:pStyle w:val="TableText"/>
              <w:jc w:val="center"/>
            </w:pPr>
            <w:r w:rsidRPr="003D0B9D">
              <w:t>1-WT</w:t>
            </w:r>
          </w:p>
        </w:tc>
        <w:tc>
          <w:tcPr>
            <w:tcW w:w="6490" w:type="dxa"/>
          </w:tcPr>
          <w:p w14:paraId="033CEC35" w14:textId="77777777" w:rsidR="000D65D4" w:rsidRPr="003D0B9D" w:rsidRDefault="000D65D4">
            <w:pPr>
              <w:pStyle w:val="TableText"/>
            </w:pPr>
            <w:r w:rsidRPr="003D0B9D">
              <w:t>Indicates additional service, some of which occurred during a wartime period.</w:t>
            </w:r>
          </w:p>
        </w:tc>
      </w:tr>
      <w:tr w:rsidR="000D65D4" w:rsidRPr="003D0B9D" w14:paraId="033CEC39" w14:textId="77777777">
        <w:trPr>
          <w:cantSplit/>
        </w:trPr>
        <w:tc>
          <w:tcPr>
            <w:tcW w:w="1070" w:type="dxa"/>
          </w:tcPr>
          <w:p w14:paraId="033CEC37" w14:textId="77777777" w:rsidR="000D65D4" w:rsidRPr="003D0B9D" w:rsidRDefault="000D65D4">
            <w:pPr>
              <w:pStyle w:val="TableText"/>
              <w:jc w:val="center"/>
            </w:pPr>
            <w:r w:rsidRPr="003D0B9D">
              <w:t>2-PTE</w:t>
            </w:r>
          </w:p>
        </w:tc>
        <w:tc>
          <w:tcPr>
            <w:tcW w:w="6490" w:type="dxa"/>
          </w:tcPr>
          <w:p w14:paraId="033CEC38" w14:textId="77777777" w:rsidR="000D65D4" w:rsidRPr="003D0B9D" w:rsidRDefault="000D65D4">
            <w:pPr>
              <w:pStyle w:val="TableText"/>
            </w:pPr>
            <w:r w:rsidRPr="003D0B9D">
              <w:t>Indicates additional service, all occurring during a peacetime period.</w:t>
            </w:r>
          </w:p>
        </w:tc>
      </w:tr>
      <w:tr w:rsidR="000D65D4" w:rsidRPr="003D0B9D" w14:paraId="033CEC3E" w14:textId="77777777">
        <w:trPr>
          <w:cantSplit/>
        </w:trPr>
        <w:tc>
          <w:tcPr>
            <w:tcW w:w="1070" w:type="dxa"/>
          </w:tcPr>
          <w:p w14:paraId="033CEC3A" w14:textId="77777777" w:rsidR="000D65D4" w:rsidRPr="003D0B9D" w:rsidRDefault="000D65D4">
            <w:pPr>
              <w:pStyle w:val="TableText"/>
              <w:jc w:val="center"/>
            </w:pPr>
            <w:r w:rsidRPr="003D0B9D">
              <w:t>3-SCD</w:t>
            </w:r>
          </w:p>
        </w:tc>
        <w:tc>
          <w:tcPr>
            <w:tcW w:w="6490" w:type="dxa"/>
          </w:tcPr>
          <w:p w14:paraId="033CEC3B" w14:textId="7CA93D83" w:rsidR="000D65D4" w:rsidRPr="003D0B9D" w:rsidRDefault="000D65D4">
            <w:pPr>
              <w:pStyle w:val="TableText"/>
            </w:pPr>
            <w:r w:rsidRPr="003D0B9D">
              <w:t xml:space="preserve">Establishes entitlement in a pension rating based on the existence of a service-connected disability at the time of separation for which discharge or release was or would have been granted, as provided in </w:t>
            </w:r>
            <w:hyperlink r:id="rId13" w:history="1">
              <w:r w:rsidRPr="003D0B9D">
                <w:rPr>
                  <w:rStyle w:val="Hyperlink"/>
                </w:rPr>
                <w:t>38 CFR 3.3(a)(1)(ii)</w:t>
              </w:r>
            </w:hyperlink>
            <w:r w:rsidRPr="003D0B9D">
              <w:t xml:space="preserve"> and </w:t>
            </w:r>
            <w:hyperlink r:id="rId14" w:history="1">
              <w:r w:rsidRPr="003D0B9D">
                <w:rPr>
                  <w:rStyle w:val="Hyperlink"/>
                </w:rPr>
                <w:t>38 CFR 3.3(a)(3)(ii)</w:t>
              </w:r>
            </w:hyperlink>
            <w:r w:rsidRPr="003D0B9D">
              <w:t>.</w:t>
            </w:r>
          </w:p>
          <w:p w14:paraId="033CEC3C" w14:textId="77777777" w:rsidR="000D65D4" w:rsidRPr="003D0B9D" w:rsidRDefault="000D65D4">
            <w:pPr>
              <w:pStyle w:val="TableText"/>
            </w:pPr>
          </w:p>
          <w:p w14:paraId="033CEC3D" w14:textId="680539BB" w:rsidR="000D65D4" w:rsidRPr="003D0B9D" w:rsidRDefault="000D65D4" w:rsidP="00657225">
            <w:pPr>
              <w:pStyle w:val="TableText"/>
            </w:pPr>
            <w:r w:rsidRPr="003D0B9D">
              <w:rPr>
                <w:b/>
                <w:i/>
              </w:rPr>
              <w:t>Note</w:t>
            </w:r>
            <w:r w:rsidRPr="003D0B9D">
              <w:t xml:space="preserve">:  This code is used only in pension ratings for </w:t>
            </w:r>
            <w:r w:rsidR="00657225" w:rsidRPr="003D0B9D">
              <w:t>V</w:t>
            </w:r>
            <w:r w:rsidRPr="003D0B9D">
              <w:t>eterans with less than 90 days of service.</w:t>
            </w:r>
          </w:p>
        </w:tc>
      </w:tr>
      <w:tr w:rsidR="000D65D4" w:rsidRPr="003D0B9D" w14:paraId="033CEC43" w14:textId="77777777">
        <w:trPr>
          <w:cantSplit/>
        </w:trPr>
        <w:tc>
          <w:tcPr>
            <w:tcW w:w="1070" w:type="dxa"/>
          </w:tcPr>
          <w:p w14:paraId="033CEC3F" w14:textId="77777777" w:rsidR="000D65D4" w:rsidRPr="003D0B9D" w:rsidRDefault="000D65D4" w:rsidP="00201E5E">
            <w:pPr>
              <w:pStyle w:val="TableText"/>
              <w:jc w:val="center"/>
            </w:pPr>
            <w:r w:rsidRPr="003D0B9D">
              <w:t>WWI-Service in Russia</w:t>
            </w:r>
          </w:p>
        </w:tc>
        <w:tc>
          <w:tcPr>
            <w:tcW w:w="6490" w:type="dxa"/>
          </w:tcPr>
          <w:p w14:paraId="033CEC40" w14:textId="77777777" w:rsidR="000D65D4" w:rsidRPr="003D0B9D" w:rsidRDefault="000D65D4">
            <w:pPr>
              <w:pStyle w:val="TableText"/>
            </w:pPr>
            <w:r w:rsidRPr="003D0B9D">
              <w:t>Indicates whether or not there was service in Russia that qualifies as World War I (WWI) service.</w:t>
            </w:r>
          </w:p>
          <w:p w14:paraId="033CEC41" w14:textId="77777777" w:rsidR="000D65D4" w:rsidRPr="003D0B9D" w:rsidRDefault="000D65D4">
            <w:pPr>
              <w:pStyle w:val="TableText"/>
            </w:pPr>
          </w:p>
          <w:p w14:paraId="033CEC42" w14:textId="1C0F3648" w:rsidR="000D65D4" w:rsidRPr="003D0B9D" w:rsidRDefault="000D65D4" w:rsidP="00657225">
            <w:pPr>
              <w:pStyle w:val="TableText"/>
            </w:pPr>
            <w:r w:rsidRPr="003D0B9D">
              <w:rPr>
                <w:b/>
                <w:i/>
              </w:rPr>
              <w:t>Note</w:t>
            </w:r>
            <w:r w:rsidRPr="003D0B9D">
              <w:t xml:space="preserve">:  The narrative must show whether or not there was service in Russia in cases where the </w:t>
            </w:r>
            <w:r w:rsidR="00657225" w:rsidRPr="003D0B9D">
              <w:t>V</w:t>
            </w:r>
            <w:r w:rsidRPr="003D0B9D">
              <w:t>eteran had no active service during the inclusive dates for WWI, April 6, 1917, to November 11,1918, but did serve thereafter, on or before April 1, 1920.</w:t>
            </w:r>
          </w:p>
        </w:tc>
      </w:tr>
    </w:tbl>
    <w:p w14:paraId="033CEC44" w14:textId="77777777" w:rsidR="000D65D4" w:rsidRPr="003D0B9D" w:rsidRDefault="000D65D4">
      <w:pPr>
        <w:pStyle w:val="BlockLine"/>
      </w:pPr>
    </w:p>
    <w:p w14:paraId="11303822" w14:textId="77777777" w:rsidR="00556294" w:rsidRPr="003D0B9D" w:rsidRDefault="00556294">
      <w:pPr>
        <w:rPr>
          <w:rFonts w:ascii="Arial" w:hAnsi="Arial"/>
          <w:b/>
          <w:sz w:val="32"/>
        </w:rPr>
      </w:pPr>
      <w:r w:rsidRPr="003D0B9D">
        <w:br w:type="page"/>
      </w:r>
    </w:p>
    <w:p w14:paraId="033CEC45" w14:textId="548F1BF4" w:rsidR="000D65D4" w:rsidRPr="003D0B9D" w:rsidRDefault="00311246">
      <w:pPr>
        <w:pStyle w:val="Heading4"/>
      </w:pPr>
      <w:r w:rsidRPr="003D0B9D">
        <w:lastRenderedPageBreak/>
        <w:t>3.</w:t>
      </w:r>
      <w:r w:rsidR="000D65D4" w:rsidRPr="003D0B9D">
        <w:t xml:space="preserve"> </w:t>
      </w:r>
      <w:bookmarkStart w:id="6" w:name="Topic15"/>
      <w:bookmarkEnd w:id="6"/>
      <w:r w:rsidR="000D65D4" w:rsidRPr="003D0B9D">
        <w:t>Combat Status Codes</w:t>
      </w:r>
    </w:p>
    <w:p w14:paraId="033CEC46" w14:textId="119CC8E1"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C4C" w14:textId="77777777" w:rsidTr="00A214DE">
        <w:tc>
          <w:tcPr>
            <w:tcW w:w="1728" w:type="dxa"/>
          </w:tcPr>
          <w:p w14:paraId="033CEC47" w14:textId="77777777" w:rsidR="000D65D4" w:rsidRPr="003D0B9D" w:rsidRDefault="000D65D4">
            <w:pPr>
              <w:pStyle w:val="Heading5"/>
            </w:pPr>
            <w:r w:rsidRPr="003D0B9D">
              <w:t>Introduction</w:t>
            </w:r>
          </w:p>
        </w:tc>
        <w:tc>
          <w:tcPr>
            <w:tcW w:w="7740" w:type="dxa"/>
          </w:tcPr>
          <w:p w14:paraId="033CEC48" w14:textId="77777777" w:rsidR="000D65D4" w:rsidRPr="003D0B9D" w:rsidRDefault="000D65D4">
            <w:pPr>
              <w:pStyle w:val="BlockText"/>
            </w:pPr>
            <w:r w:rsidRPr="003D0B9D">
              <w:t>This topic contains information about combat codes, including</w:t>
            </w:r>
          </w:p>
          <w:p w14:paraId="033CEC49" w14:textId="77777777" w:rsidR="000D65D4" w:rsidRPr="003D0B9D" w:rsidRDefault="000D65D4">
            <w:pPr>
              <w:pStyle w:val="BlockText"/>
            </w:pPr>
          </w:p>
          <w:p w14:paraId="033CEC4A" w14:textId="53E77BB3" w:rsidR="000D65D4" w:rsidRPr="003D0B9D" w:rsidRDefault="000A1277">
            <w:pPr>
              <w:pStyle w:val="BulletText1"/>
            </w:pPr>
            <w:r w:rsidRPr="003D0B9D">
              <w:t>definition of combat disability</w:t>
            </w:r>
            <w:r w:rsidR="000D65D4" w:rsidRPr="003D0B9D">
              <w:t>, and</w:t>
            </w:r>
          </w:p>
          <w:p w14:paraId="033CEC4B" w14:textId="3F3F8EED" w:rsidR="000D65D4" w:rsidRPr="003D0B9D" w:rsidRDefault="003D0B9D" w:rsidP="00556294">
            <w:pPr>
              <w:pStyle w:val="BulletText1"/>
            </w:pPr>
            <w:hyperlink w:anchor="b15" w:history="1"/>
            <w:proofErr w:type="gramStart"/>
            <w:r w:rsidR="000A1277" w:rsidRPr="003D0B9D">
              <w:t>description</w:t>
            </w:r>
            <w:proofErr w:type="gramEnd"/>
            <w:r w:rsidR="000A1277" w:rsidRPr="003D0B9D">
              <w:t xml:space="preserve"> of combat status codes</w:t>
            </w:r>
            <w:r w:rsidR="000D65D4" w:rsidRPr="003D0B9D">
              <w:t>.</w:t>
            </w:r>
          </w:p>
        </w:tc>
      </w:tr>
    </w:tbl>
    <w:p w14:paraId="033CEC4D"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50" w14:textId="77777777">
        <w:trPr>
          <w:cantSplit/>
        </w:trPr>
        <w:tc>
          <w:tcPr>
            <w:tcW w:w="1728" w:type="dxa"/>
          </w:tcPr>
          <w:p w14:paraId="033CEC4E" w14:textId="77777777" w:rsidR="000D65D4" w:rsidRPr="003D0B9D" w:rsidRDefault="000D65D4">
            <w:pPr>
              <w:pStyle w:val="Heading5"/>
            </w:pPr>
            <w:r w:rsidRPr="003D0B9D">
              <w:t>Change Date</w:t>
            </w:r>
          </w:p>
        </w:tc>
        <w:tc>
          <w:tcPr>
            <w:tcW w:w="7740" w:type="dxa"/>
          </w:tcPr>
          <w:p w14:paraId="033CEC4F" w14:textId="6A9FC6B9" w:rsidR="000D65D4" w:rsidRPr="003D0B9D" w:rsidRDefault="000D65D4">
            <w:pPr>
              <w:pStyle w:val="BlockText"/>
            </w:pPr>
            <w:r w:rsidRPr="003D0B9D">
              <w:t>December 13, 2005</w:t>
            </w:r>
          </w:p>
        </w:tc>
      </w:tr>
    </w:tbl>
    <w:p w14:paraId="033CEC51"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58" w14:textId="77777777">
        <w:trPr>
          <w:cantSplit/>
        </w:trPr>
        <w:tc>
          <w:tcPr>
            <w:tcW w:w="1728" w:type="dxa"/>
          </w:tcPr>
          <w:p w14:paraId="033CEC52" w14:textId="77777777" w:rsidR="000D65D4" w:rsidRPr="003D0B9D" w:rsidRDefault="000D65D4">
            <w:pPr>
              <w:pStyle w:val="Heading5"/>
            </w:pPr>
            <w:r w:rsidRPr="003D0B9D">
              <w:t xml:space="preserve">a.  </w:t>
            </w:r>
            <w:bookmarkStart w:id="7" w:name="a15"/>
            <w:bookmarkEnd w:id="7"/>
            <w:r w:rsidRPr="003D0B9D">
              <w:t>Definition:  Combat Disability</w:t>
            </w:r>
          </w:p>
        </w:tc>
        <w:tc>
          <w:tcPr>
            <w:tcW w:w="7740" w:type="dxa"/>
          </w:tcPr>
          <w:p w14:paraId="033CEC53" w14:textId="5224E6CB" w:rsidR="000D65D4" w:rsidRPr="003D0B9D" w:rsidRDefault="00A214DE">
            <w:pPr>
              <w:pStyle w:val="BlockText"/>
            </w:pPr>
            <w:r w:rsidRPr="003D0B9D">
              <w:t xml:space="preserve">The term </w:t>
            </w:r>
            <w:r w:rsidR="003B3D87" w:rsidRPr="003D0B9D">
              <w:t>“</w:t>
            </w:r>
            <w:r w:rsidRPr="003D0B9D">
              <w:t xml:space="preserve">combat </w:t>
            </w:r>
            <w:r w:rsidR="000D65D4" w:rsidRPr="003D0B9D">
              <w:t>disability</w:t>
            </w:r>
            <w:r w:rsidR="003B3D87" w:rsidRPr="003D0B9D">
              <w:t>”</w:t>
            </w:r>
            <w:r w:rsidR="000D65D4" w:rsidRPr="003D0B9D">
              <w:t xml:space="preserve"> applies to any injury incurred in action against an enemy of the United States or as a result of an act of such an enemy.  These injuries include</w:t>
            </w:r>
          </w:p>
          <w:p w14:paraId="6ED28B87" w14:textId="77777777" w:rsidR="00A61050" w:rsidRPr="003D0B9D" w:rsidRDefault="00A61050">
            <w:pPr>
              <w:pStyle w:val="BlockText"/>
            </w:pPr>
          </w:p>
          <w:p w14:paraId="033CEC55" w14:textId="77777777" w:rsidR="000D65D4" w:rsidRPr="003D0B9D" w:rsidRDefault="000D65D4">
            <w:pPr>
              <w:pStyle w:val="BulletText1"/>
            </w:pPr>
            <w:r w:rsidRPr="003D0B9D">
              <w:t>wounds by missiles (bullets or shrapnel)</w:t>
            </w:r>
          </w:p>
          <w:p w14:paraId="033CEC56" w14:textId="3AE9FA5E" w:rsidR="000D65D4" w:rsidRPr="003D0B9D" w:rsidRDefault="000D65D4" w:rsidP="003C02B1">
            <w:pPr>
              <w:pStyle w:val="BulletText1"/>
              <w:tabs>
                <w:tab w:val="clear" w:pos="187"/>
                <w:tab w:val="clear" w:pos="360"/>
                <w:tab w:val="num" w:pos="162"/>
              </w:tabs>
              <w:ind w:left="162" w:hanging="162"/>
            </w:pPr>
            <w:r w:rsidRPr="003D0B9D">
              <w:t xml:space="preserve">psychological trauma or posttraumatic stress disorder (PTSD) experienced in accidents, explosions, or airplane crashes during a period when the </w:t>
            </w:r>
            <w:r w:rsidR="00657225" w:rsidRPr="003D0B9D">
              <w:t>V</w:t>
            </w:r>
            <w:r w:rsidRPr="003D0B9D">
              <w:t>eteran was in combat</w:t>
            </w:r>
          </w:p>
          <w:p w14:paraId="64F3DA75" w14:textId="77777777" w:rsidR="00A61050" w:rsidRPr="003D0B9D" w:rsidRDefault="000D65D4" w:rsidP="003C02B1">
            <w:pPr>
              <w:pStyle w:val="BulletText1"/>
              <w:tabs>
                <w:tab w:val="clear" w:pos="187"/>
                <w:tab w:val="clear" w:pos="360"/>
                <w:tab w:val="num" w:pos="162"/>
              </w:tabs>
              <w:ind w:left="162" w:hanging="162"/>
            </w:pPr>
            <w:r w:rsidRPr="003D0B9D">
              <w:t>diseases directly attributable to exposure to the elements as a result of action against the enemy or by the enemy, such as exposure following an airplane crash or shipwreck</w:t>
            </w:r>
          </w:p>
          <w:p w14:paraId="7A10BA54" w14:textId="77777777" w:rsidR="00A61050" w:rsidRPr="003D0B9D" w:rsidRDefault="00A61050" w:rsidP="00A61050">
            <w:pPr>
              <w:pStyle w:val="BulletText1"/>
              <w:numPr>
                <w:ilvl w:val="0"/>
                <w:numId w:val="0"/>
              </w:numPr>
              <w:ind w:left="360"/>
            </w:pPr>
          </w:p>
          <w:p w14:paraId="033CEC57" w14:textId="367FEADC" w:rsidR="00A61050" w:rsidRPr="003D0B9D" w:rsidRDefault="00A61050" w:rsidP="004F5284">
            <w:pPr>
              <w:pStyle w:val="BlockText"/>
            </w:pPr>
            <w:r w:rsidRPr="003D0B9D">
              <w:rPr>
                <w:b/>
                <w:i/>
              </w:rPr>
              <w:t>Reference</w:t>
            </w:r>
            <w:r w:rsidRPr="003D0B9D">
              <w:t>:</w:t>
            </w:r>
            <w:r w:rsidR="00CF6D5A" w:rsidRPr="003D0B9D">
              <w:t xml:space="preserve"> </w:t>
            </w:r>
            <w:r w:rsidRPr="003D0B9D">
              <w:rPr>
                <w:b/>
                <w:i/>
              </w:rPr>
              <w:t xml:space="preserve"> </w:t>
            </w:r>
            <w:r w:rsidRPr="003D0B9D">
              <w:t>For more information on combat-related disabilities</w:t>
            </w:r>
            <w:r w:rsidR="00392571" w:rsidRPr="003D0B9D">
              <w:t>,</w:t>
            </w:r>
            <w:r w:rsidRPr="003D0B9D">
              <w:t xml:space="preserve"> see </w:t>
            </w:r>
            <w:r w:rsidR="00D1333D" w:rsidRPr="003D0B9D">
              <w:t xml:space="preserve">M21-1 </w:t>
            </w:r>
            <w:r w:rsidR="00A178C9" w:rsidRPr="003D0B9D">
              <w:t xml:space="preserve">Part </w:t>
            </w:r>
            <w:r w:rsidR="00D1333D" w:rsidRPr="003D0B9D">
              <w:t>IV</w:t>
            </w:r>
            <w:r w:rsidR="00A178C9" w:rsidRPr="003D0B9D">
              <w:t xml:space="preserve">, Subpart ii, </w:t>
            </w:r>
            <w:r w:rsidR="00D1333D" w:rsidRPr="003D0B9D">
              <w:t>2.B.</w:t>
            </w:r>
            <w:r w:rsidR="004F5284" w:rsidRPr="003D0B9D">
              <w:t>3.d</w:t>
            </w:r>
            <w:r w:rsidR="00D1333D" w:rsidRPr="003D0B9D">
              <w:t>.</w:t>
            </w:r>
          </w:p>
        </w:tc>
      </w:tr>
    </w:tbl>
    <w:p w14:paraId="033CEC59" w14:textId="65959DAC"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5C" w14:textId="77777777">
        <w:trPr>
          <w:cantSplit/>
        </w:trPr>
        <w:tc>
          <w:tcPr>
            <w:tcW w:w="1728" w:type="dxa"/>
          </w:tcPr>
          <w:p w14:paraId="033CEC5A" w14:textId="77777777" w:rsidR="000D65D4" w:rsidRPr="003D0B9D" w:rsidRDefault="000D65D4">
            <w:pPr>
              <w:pStyle w:val="Heading5"/>
            </w:pPr>
            <w:r w:rsidRPr="003D0B9D">
              <w:t xml:space="preserve">b.  </w:t>
            </w:r>
            <w:bookmarkStart w:id="8" w:name="b15"/>
            <w:bookmarkEnd w:id="8"/>
            <w:r w:rsidRPr="003D0B9D">
              <w:t>Description of Combat Status Codes</w:t>
            </w:r>
          </w:p>
        </w:tc>
        <w:tc>
          <w:tcPr>
            <w:tcW w:w="7740" w:type="dxa"/>
          </w:tcPr>
          <w:p w14:paraId="033CEC5B" w14:textId="77777777" w:rsidR="000D65D4" w:rsidRPr="003D0B9D" w:rsidRDefault="000D65D4">
            <w:pPr>
              <w:pStyle w:val="BlockText"/>
            </w:pPr>
            <w:r w:rsidRPr="003D0B9D">
              <w:t>The table below contains descriptions for each of the four combat status codes.</w:t>
            </w:r>
          </w:p>
        </w:tc>
      </w:tr>
    </w:tbl>
    <w:p w14:paraId="033CEC5D" w14:textId="77777777" w:rsidR="000D65D4" w:rsidRPr="003D0B9D" w:rsidRDefault="000D65D4"/>
    <w:tbl>
      <w:tblPr>
        <w:tblW w:w="0" w:type="auto"/>
        <w:tblInd w:w="1800" w:type="dxa"/>
        <w:tblLayout w:type="fixed"/>
        <w:tblCellMar>
          <w:left w:w="80" w:type="dxa"/>
          <w:right w:w="80" w:type="dxa"/>
        </w:tblCellMar>
        <w:tblLook w:val="0000" w:firstRow="0" w:lastRow="0" w:firstColumn="0" w:lastColumn="0" w:noHBand="0" w:noVBand="0"/>
      </w:tblPr>
      <w:tblGrid>
        <w:gridCol w:w="1700"/>
        <w:gridCol w:w="5860"/>
      </w:tblGrid>
      <w:tr w:rsidR="000D65D4" w:rsidRPr="003D0B9D" w14:paraId="033CEC60"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5E" w14:textId="77777777" w:rsidR="000D65D4" w:rsidRPr="003D0B9D" w:rsidRDefault="000D65D4">
            <w:pPr>
              <w:pStyle w:val="TableHeaderText"/>
            </w:pPr>
            <w:r w:rsidRPr="003D0B9D">
              <w:t>Code</w:t>
            </w:r>
          </w:p>
        </w:tc>
        <w:tc>
          <w:tcPr>
            <w:tcW w:w="5860" w:type="dxa"/>
            <w:tcBorders>
              <w:top w:val="single" w:sz="6" w:space="0" w:color="auto"/>
              <w:left w:val="single" w:sz="6" w:space="0" w:color="auto"/>
              <w:bottom w:val="single" w:sz="6" w:space="0" w:color="auto"/>
              <w:right w:val="single" w:sz="6" w:space="0" w:color="auto"/>
            </w:tcBorders>
          </w:tcPr>
          <w:p w14:paraId="033CEC5F" w14:textId="77777777" w:rsidR="000D65D4" w:rsidRPr="003D0B9D" w:rsidRDefault="000D65D4">
            <w:pPr>
              <w:pStyle w:val="TableHeaderText"/>
            </w:pPr>
            <w:r w:rsidRPr="003D0B9D">
              <w:t>Description</w:t>
            </w:r>
          </w:p>
        </w:tc>
      </w:tr>
      <w:tr w:rsidR="000D65D4" w:rsidRPr="003D0B9D" w14:paraId="033CEC63"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1" w14:textId="77777777" w:rsidR="000D65D4" w:rsidRPr="003D0B9D" w:rsidRDefault="000D65D4">
            <w:pPr>
              <w:pStyle w:val="TableText"/>
            </w:pPr>
            <w:r w:rsidRPr="003D0B9D">
              <w:t>1-None</w:t>
            </w:r>
          </w:p>
        </w:tc>
        <w:tc>
          <w:tcPr>
            <w:tcW w:w="5860" w:type="dxa"/>
            <w:tcBorders>
              <w:top w:val="single" w:sz="6" w:space="0" w:color="auto"/>
              <w:left w:val="single" w:sz="6" w:space="0" w:color="auto"/>
              <w:bottom w:val="single" w:sz="6" w:space="0" w:color="auto"/>
              <w:right w:val="single" w:sz="6" w:space="0" w:color="auto"/>
            </w:tcBorders>
          </w:tcPr>
          <w:p w14:paraId="033CEC62" w14:textId="77777777" w:rsidR="000D65D4" w:rsidRPr="003D0B9D" w:rsidRDefault="000D65D4">
            <w:pPr>
              <w:pStyle w:val="TableText"/>
            </w:pPr>
            <w:r w:rsidRPr="003D0B9D">
              <w:t>Indicates no combat disabilities.</w:t>
            </w:r>
          </w:p>
        </w:tc>
      </w:tr>
      <w:tr w:rsidR="000D65D4" w:rsidRPr="003D0B9D" w14:paraId="033CEC66"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4" w14:textId="77777777" w:rsidR="000D65D4" w:rsidRPr="003D0B9D" w:rsidRDefault="000D65D4">
            <w:pPr>
              <w:pStyle w:val="TableText"/>
            </w:pPr>
            <w:r w:rsidRPr="003D0B9D">
              <w:t>2-(Comp.)</w:t>
            </w:r>
          </w:p>
        </w:tc>
        <w:tc>
          <w:tcPr>
            <w:tcW w:w="5860" w:type="dxa"/>
            <w:tcBorders>
              <w:top w:val="single" w:sz="6" w:space="0" w:color="auto"/>
              <w:left w:val="single" w:sz="6" w:space="0" w:color="auto"/>
              <w:bottom w:val="single" w:sz="6" w:space="0" w:color="auto"/>
              <w:right w:val="single" w:sz="6" w:space="0" w:color="auto"/>
            </w:tcBorders>
          </w:tcPr>
          <w:p w14:paraId="033CEC65" w14:textId="77777777" w:rsidR="000D65D4" w:rsidRPr="003D0B9D" w:rsidRDefault="000D65D4">
            <w:pPr>
              <w:pStyle w:val="TableText"/>
            </w:pPr>
            <w:r w:rsidRPr="003D0B9D">
              <w:t>One or more combat disabilities, all of which are compensable.</w:t>
            </w:r>
          </w:p>
        </w:tc>
      </w:tr>
      <w:tr w:rsidR="000D65D4" w:rsidRPr="003D0B9D" w14:paraId="033CEC69"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7" w14:textId="77777777" w:rsidR="000D65D4" w:rsidRPr="003D0B9D" w:rsidRDefault="000D65D4">
            <w:pPr>
              <w:pStyle w:val="TableText"/>
            </w:pPr>
            <w:r w:rsidRPr="003D0B9D">
              <w:t>3-(Noncomp.)</w:t>
            </w:r>
          </w:p>
        </w:tc>
        <w:tc>
          <w:tcPr>
            <w:tcW w:w="5860" w:type="dxa"/>
            <w:tcBorders>
              <w:top w:val="single" w:sz="6" w:space="0" w:color="auto"/>
              <w:left w:val="single" w:sz="6" w:space="0" w:color="auto"/>
              <w:bottom w:val="single" w:sz="6" w:space="0" w:color="auto"/>
              <w:right w:val="single" w:sz="6" w:space="0" w:color="auto"/>
            </w:tcBorders>
          </w:tcPr>
          <w:p w14:paraId="033CEC68" w14:textId="77777777" w:rsidR="000D65D4" w:rsidRPr="003D0B9D" w:rsidRDefault="000D65D4">
            <w:pPr>
              <w:pStyle w:val="TableText"/>
            </w:pPr>
            <w:r w:rsidRPr="003D0B9D">
              <w:t>One or more combat disabilities, none of which are compensable.</w:t>
            </w:r>
          </w:p>
        </w:tc>
      </w:tr>
      <w:tr w:rsidR="000D65D4" w:rsidRPr="003D0B9D" w14:paraId="033CEC6C" w14:textId="77777777">
        <w:trPr>
          <w:cantSplit/>
        </w:trPr>
        <w:tc>
          <w:tcPr>
            <w:tcW w:w="1700" w:type="dxa"/>
            <w:tcBorders>
              <w:top w:val="single" w:sz="6" w:space="0" w:color="auto"/>
              <w:left w:val="single" w:sz="6" w:space="0" w:color="auto"/>
              <w:bottom w:val="single" w:sz="6" w:space="0" w:color="auto"/>
              <w:right w:val="single" w:sz="6" w:space="0" w:color="auto"/>
            </w:tcBorders>
          </w:tcPr>
          <w:p w14:paraId="033CEC6A" w14:textId="77777777" w:rsidR="000D65D4" w:rsidRPr="003D0B9D" w:rsidRDefault="000D65D4">
            <w:pPr>
              <w:pStyle w:val="TableText"/>
            </w:pPr>
            <w:r w:rsidRPr="003D0B9D">
              <w:t>4-(Both)</w:t>
            </w:r>
          </w:p>
        </w:tc>
        <w:tc>
          <w:tcPr>
            <w:tcW w:w="5860" w:type="dxa"/>
            <w:tcBorders>
              <w:top w:val="single" w:sz="6" w:space="0" w:color="auto"/>
              <w:left w:val="single" w:sz="6" w:space="0" w:color="auto"/>
              <w:bottom w:val="single" w:sz="6" w:space="0" w:color="auto"/>
              <w:right w:val="single" w:sz="6" w:space="0" w:color="auto"/>
            </w:tcBorders>
          </w:tcPr>
          <w:p w14:paraId="033CEC6B" w14:textId="77777777" w:rsidR="000D65D4" w:rsidRPr="003D0B9D" w:rsidRDefault="000D65D4">
            <w:pPr>
              <w:pStyle w:val="TableText"/>
            </w:pPr>
            <w:r w:rsidRPr="003D0B9D">
              <w:t>One or more combat disabilities, not all of which are compensable.</w:t>
            </w:r>
          </w:p>
        </w:tc>
      </w:tr>
    </w:tbl>
    <w:p w14:paraId="033CEC6D" w14:textId="77777777" w:rsidR="000D65D4" w:rsidRPr="003D0B9D" w:rsidRDefault="000D65D4">
      <w:pPr>
        <w:pStyle w:val="BlockLine"/>
      </w:pPr>
    </w:p>
    <w:p w14:paraId="79E22B19" w14:textId="77777777" w:rsidR="002B3A77" w:rsidRPr="003D0B9D" w:rsidRDefault="002B3A77">
      <w:pPr>
        <w:rPr>
          <w:rFonts w:ascii="Arial" w:hAnsi="Arial"/>
          <w:b/>
          <w:sz w:val="32"/>
        </w:rPr>
      </w:pPr>
      <w:r w:rsidRPr="003D0B9D">
        <w:br w:type="page"/>
      </w:r>
    </w:p>
    <w:p w14:paraId="033CEC6F" w14:textId="315A8D0E" w:rsidR="000D65D4" w:rsidRPr="003D0B9D" w:rsidRDefault="00311246">
      <w:pPr>
        <w:pStyle w:val="Heading4"/>
      </w:pPr>
      <w:r w:rsidRPr="003D0B9D">
        <w:lastRenderedPageBreak/>
        <w:t>4.</w:t>
      </w:r>
      <w:r w:rsidR="000D65D4" w:rsidRPr="003D0B9D">
        <w:t xml:space="preserve"> </w:t>
      </w:r>
      <w:bookmarkStart w:id="9" w:name="Topic16"/>
      <w:bookmarkEnd w:id="9"/>
      <w:r w:rsidR="000D65D4" w:rsidRPr="003D0B9D">
        <w:t>Special Provision Codes</w:t>
      </w:r>
    </w:p>
    <w:p w14:paraId="033CEC70" w14:textId="10E82382"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C7B" w14:textId="77777777" w:rsidTr="003C753E">
        <w:tc>
          <w:tcPr>
            <w:tcW w:w="1728" w:type="dxa"/>
          </w:tcPr>
          <w:p w14:paraId="033CEC71" w14:textId="77777777" w:rsidR="000D65D4" w:rsidRPr="003D0B9D" w:rsidRDefault="000D65D4">
            <w:pPr>
              <w:pStyle w:val="Heading5"/>
            </w:pPr>
            <w:r w:rsidRPr="003D0B9D">
              <w:t>Introduction</w:t>
            </w:r>
          </w:p>
        </w:tc>
        <w:tc>
          <w:tcPr>
            <w:tcW w:w="7740" w:type="dxa"/>
          </w:tcPr>
          <w:p w14:paraId="033CEC72" w14:textId="77777777" w:rsidR="000D65D4" w:rsidRPr="003D0B9D" w:rsidRDefault="000D65D4">
            <w:pPr>
              <w:pStyle w:val="BlockText"/>
            </w:pPr>
            <w:r w:rsidRPr="003D0B9D">
              <w:t>This topic contains information on special provision codes, including</w:t>
            </w:r>
          </w:p>
          <w:p w14:paraId="033CEC73" w14:textId="77777777" w:rsidR="000D65D4" w:rsidRPr="003D0B9D" w:rsidRDefault="000D65D4">
            <w:pPr>
              <w:pStyle w:val="BlockText"/>
            </w:pPr>
          </w:p>
          <w:p w14:paraId="033CEC74" w14:textId="2E00E7BC" w:rsidR="000D65D4" w:rsidRPr="003D0B9D" w:rsidRDefault="0091024B">
            <w:pPr>
              <w:pStyle w:val="BulletText1"/>
            </w:pPr>
            <w:r w:rsidRPr="003D0B9D">
              <w:t>definition</w:t>
            </w:r>
            <w:r w:rsidR="00392571" w:rsidRPr="003D0B9D">
              <w:t xml:space="preserve"> of</w:t>
            </w:r>
            <w:r w:rsidRPr="003D0B9D">
              <w:t xml:space="preserve"> </w:t>
            </w:r>
            <w:r w:rsidR="000A1277" w:rsidRPr="003D0B9D">
              <w:t>special provision codes</w:t>
            </w:r>
          </w:p>
          <w:p w14:paraId="033CEC76" w14:textId="183AC92D" w:rsidR="000D65D4" w:rsidRPr="003D0B9D" w:rsidRDefault="00392571">
            <w:pPr>
              <w:pStyle w:val="BulletText1"/>
            </w:pPr>
            <w:r w:rsidRPr="003D0B9D">
              <w:t xml:space="preserve">data capture of </w:t>
            </w:r>
            <w:r w:rsidR="000A1277" w:rsidRPr="003D0B9D">
              <w:t xml:space="preserve">special provision </w:t>
            </w:r>
            <w:r w:rsidR="00BE7F39" w:rsidRPr="003D0B9D">
              <w:t xml:space="preserve">codes </w:t>
            </w:r>
          </w:p>
          <w:p w14:paraId="52A089DD" w14:textId="73D5C789" w:rsidR="0091024B" w:rsidRPr="003D0B9D" w:rsidRDefault="0091024B">
            <w:pPr>
              <w:pStyle w:val="BulletText1"/>
            </w:pPr>
            <w:r w:rsidRPr="003D0B9D">
              <w:t>special provision code 1</w:t>
            </w:r>
          </w:p>
          <w:p w14:paraId="6B54D451" w14:textId="306229E1" w:rsidR="0091024B" w:rsidRPr="003D0B9D" w:rsidRDefault="0091024B">
            <w:pPr>
              <w:pStyle w:val="BulletText1"/>
            </w:pPr>
            <w:r w:rsidRPr="003D0B9D">
              <w:t>special provision code 2</w:t>
            </w:r>
          </w:p>
          <w:p w14:paraId="033CEC77" w14:textId="43A424FB" w:rsidR="000D65D4" w:rsidRPr="003D0B9D" w:rsidRDefault="00881772">
            <w:pPr>
              <w:pStyle w:val="BulletText1"/>
            </w:pPr>
            <w:r w:rsidRPr="003D0B9D">
              <w:t>special provision</w:t>
            </w:r>
            <w:r w:rsidR="000A1277" w:rsidRPr="003D0B9D">
              <w:t xml:space="preserve"> code 3</w:t>
            </w:r>
          </w:p>
          <w:p w14:paraId="033CEC78" w14:textId="0B2B95D1" w:rsidR="000D65D4" w:rsidRPr="003D0B9D" w:rsidRDefault="00881772">
            <w:pPr>
              <w:pStyle w:val="BulletText1"/>
            </w:pPr>
            <w:r w:rsidRPr="003D0B9D">
              <w:t>special provision</w:t>
            </w:r>
            <w:r w:rsidR="000A1277" w:rsidRPr="003D0B9D">
              <w:t xml:space="preserve"> code 4</w:t>
            </w:r>
          </w:p>
          <w:p w14:paraId="40ED595B" w14:textId="6C89CFDF" w:rsidR="0091024B" w:rsidRPr="003D0B9D" w:rsidRDefault="0091024B">
            <w:pPr>
              <w:pStyle w:val="BulletText1"/>
            </w:pPr>
            <w:r w:rsidRPr="003D0B9D">
              <w:t>special provision code 5</w:t>
            </w:r>
          </w:p>
          <w:p w14:paraId="09889F58" w14:textId="77777777" w:rsidR="00CD0BA9" w:rsidRPr="003D0B9D" w:rsidRDefault="00881772">
            <w:pPr>
              <w:pStyle w:val="BulletText1"/>
            </w:pPr>
            <w:r w:rsidRPr="003D0B9D">
              <w:t>special provision</w:t>
            </w:r>
            <w:r w:rsidR="000A1277" w:rsidRPr="003D0B9D">
              <w:t xml:space="preserve"> code 6</w:t>
            </w:r>
            <w:r w:rsidR="000D65D4" w:rsidRPr="003D0B9D">
              <w:t xml:space="preserve">, </w:t>
            </w:r>
          </w:p>
          <w:p w14:paraId="033CEC79" w14:textId="6F740A67" w:rsidR="000D65D4" w:rsidRPr="003D0B9D" w:rsidRDefault="00BE7F39">
            <w:pPr>
              <w:pStyle w:val="BulletText1"/>
            </w:pPr>
            <w:r w:rsidRPr="003D0B9D">
              <w:t>special provision code 7</w:t>
            </w:r>
            <w:r w:rsidR="00CD0BA9" w:rsidRPr="003D0B9D">
              <w:t xml:space="preserve">, </w:t>
            </w:r>
            <w:r w:rsidR="000D65D4" w:rsidRPr="003D0B9D">
              <w:t>and</w:t>
            </w:r>
          </w:p>
          <w:p w14:paraId="033CEC7A" w14:textId="02F43292" w:rsidR="000D65D4" w:rsidRPr="003D0B9D" w:rsidRDefault="000A1277" w:rsidP="00D93307">
            <w:pPr>
              <w:pStyle w:val="BulletText1"/>
            </w:pPr>
            <w:r w:rsidRPr="003D0B9D">
              <w:t xml:space="preserve">examples of </w:t>
            </w:r>
            <w:r w:rsidR="000316F6" w:rsidRPr="003D0B9D">
              <w:t xml:space="preserve">special provision </w:t>
            </w:r>
            <w:r w:rsidRPr="003D0B9D">
              <w:t xml:space="preserve">code 6 </w:t>
            </w:r>
            <w:r w:rsidR="00D93307" w:rsidRPr="003D0B9D">
              <w:t>indicating computer audit acceptance</w:t>
            </w:r>
            <w:r w:rsidR="000D65D4" w:rsidRPr="003D0B9D">
              <w:t>.</w:t>
            </w:r>
          </w:p>
        </w:tc>
      </w:tr>
    </w:tbl>
    <w:p w14:paraId="033CEC7C"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7F" w14:textId="77777777">
        <w:trPr>
          <w:cantSplit/>
        </w:trPr>
        <w:tc>
          <w:tcPr>
            <w:tcW w:w="1728" w:type="dxa"/>
          </w:tcPr>
          <w:p w14:paraId="033CEC7D" w14:textId="77777777" w:rsidR="000D65D4" w:rsidRPr="003D0B9D" w:rsidRDefault="000D65D4">
            <w:pPr>
              <w:pStyle w:val="Heading5"/>
            </w:pPr>
            <w:r w:rsidRPr="003D0B9D">
              <w:t>Change Date</w:t>
            </w:r>
          </w:p>
        </w:tc>
        <w:tc>
          <w:tcPr>
            <w:tcW w:w="7740" w:type="dxa"/>
          </w:tcPr>
          <w:p w14:paraId="033CEC7E" w14:textId="4A025D86" w:rsidR="000D65D4" w:rsidRPr="003D0B9D" w:rsidRDefault="00F540FF">
            <w:pPr>
              <w:pStyle w:val="BlockText"/>
            </w:pPr>
            <w:r w:rsidRPr="003D0B9D">
              <w:t>April 3, 2015</w:t>
            </w:r>
          </w:p>
        </w:tc>
      </w:tr>
    </w:tbl>
    <w:p w14:paraId="033CEC80"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83" w14:textId="77777777">
        <w:trPr>
          <w:cantSplit/>
        </w:trPr>
        <w:tc>
          <w:tcPr>
            <w:tcW w:w="1728" w:type="dxa"/>
          </w:tcPr>
          <w:p w14:paraId="033CEC81" w14:textId="73C6E751" w:rsidR="000D65D4" w:rsidRPr="003D0B9D" w:rsidRDefault="000D65D4" w:rsidP="005A7E11">
            <w:pPr>
              <w:pStyle w:val="Heading5"/>
            </w:pPr>
            <w:r w:rsidRPr="003D0B9D">
              <w:t xml:space="preserve">a.  </w:t>
            </w:r>
            <w:bookmarkStart w:id="10" w:name="a16"/>
            <w:bookmarkEnd w:id="10"/>
            <w:r w:rsidR="002767C4" w:rsidRPr="003D0B9D">
              <w:t xml:space="preserve">Definition: </w:t>
            </w:r>
            <w:r w:rsidRPr="003D0B9D">
              <w:t xml:space="preserve">Special Provision Codes </w:t>
            </w:r>
          </w:p>
        </w:tc>
        <w:tc>
          <w:tcPr>
            <w:tcW w:w="7740" w:type="dxa"/>
          </w:tcPr>
          <w:p w14:paraId="033CEC82" w14:textId="2F541C14" w:rsidR="000D65D4" w:rsidRPr="003D0B9D" w:rsidRDefault="00392571">
            <w:pPr>
              <w:pStyle w:val="BlockText"/>
            </w:pPr>
            <w:r w:rsidRPr="003D0B9D">
              <w:rPr>
                <w:b/>
                <w:i/>
              </w:rPr>
              <w:t>“</w:t>
            </w:r>
            <w:r w:rsidR="000D65D4" w:rsidRPr="003D0B9D">
              <w:t>Special provision codes</w:t>
            </w:r>
            <w:r w:rsidRPr="003D0B9D">
              <w:t>”</w:t>
            </w:r>
            <w:r w:rsidR="000D65D4" w:rsidRPr="003D0B9D">
              <w:t xml:space="preserve"> are used to identify those rating cases that contain an evaluation or combined degree that would </w:t>
            </w:r>
            <w:r w:rsidR="000D65D4" w:rsidRPr="003D0B9D">
              <w:rPr>
                <w:i/>
              </w:rPr>
              <w:t>not</w:t>
            </w:r>
            <w:r w:rsidR="000D65D4" w:rsidRPr="003D0B9D">
              <w:t xml:space="preserve"> ordinarily be acceptable but for a special provision of the rating schedule or other VA regulation.</w:t>
            </w:r>
          </w:p>
        </w:tc>
      </w:tr>
    </w:tbl>
    <w:p w14:paraId="033CEC84"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93" w14:textId="77777777" w:rsidTr="00CD0BA9">
        <w:trPr>
          <w:cantSplit/>
        </w:trPr>
        <w:tc>
          <w:tcPr>
            <w:tcW w:w="1728" w:type="dxa"/>
          </w:tcPr>
          <w:p w14:paraId="033CEC8E" w14:textId="696D0805" w:rsidR="000D65D4" w:rsidRPr="003D0B9D" w:rsidRDefault="00CD0BA9" w:rsidP="00201E5E">
            <w:pPr>
              <w:pStyle w:val="Heading5"/>
            </w:pPr>
            <w:r w:rsidRPr="003D0B9D">
              <w:t>b</w:t>
            </w:r>
            <w:r w:rsidR="000D65D4" w:rsidRPr="003D0B9D">
              <w:t xml:space="preserve">.  </w:t>
            </w:r>
            <w:bookmarkStart w:id="11" w:name="c16"/>
            <w:bookmarkEnd w:id="11"/>
            <w:r w:rsidR="00201E5E" w:rsidRPr="003D0B9D">
              <w:t xml:space="preserve">Data Capture of </w:t>
            </w:r>
            <w:r w:rsidR="000D65D4" w:rsidRPr="003D0B9D">
              <w:t xml:space="preserve">Special Provision Codes </w:t>
            </w:r>
          </w:p>
        </w:tc>
        <w:tc>
          <w:tcPr>
            <w:tcW w:w="7740" w:type="dxa"/>
          </w:tcPr>
          <w:p w14:paraId="3AB4A466" w14:textId="1EC4231D" w:rsidR="00E17DEF" w:rsidRPr="003D0B9D" w:rsidRDefault="00E17DEF">
            <w:pPr>
              <w:pStyle w:val="BlockText"/>
            </w:pPr>
            <w:r w:rsidRPr="003D0B9D">
              <w:t>VBMS-R captures the required special provision code data for</w:t>
            </w:r>
            <w:r w:rsidR="00C84094" w:rsidRPr="003D0B9D">
              <w:t xml:space="preserve"> </w:t>
            </w:r>
            <w:r w:rsidR="00761E0E" w:rsidRPr="003D0B9D">
              <w:rPr>
                <w:i/>
              </w:rPr>
              <w:t>C</w:t>
            </w:r>
            <w:r w:rsidRPr="003D0B9D">
              <w:rPr>
                <w:i/>
              </w:rPr>
              <w:t>odesheet</w:t>
            </w:r>
            <w:r w:rsidRPr="003D0B9D">
              <w:t xml:space="preserve"> entry during the selection from the </w:t>
            </w:r>
            <w:r w:rsidR="005254D5" w:rsidRPr="003D0B9D">
              <w:t>SPECIAL PROVISION</w:t>
            </w:r>
            <w:r w:rsidR="00D93307" w:rsidRPr="003D0B9D">
              <w:t xml:space="preserve"> drop-down on the </w:t>
            </w:r>
            <w:r w:rsidR="005254D5" w:rsidRPr="003D0B9D">
              <w:t>ISSUE MANAGEMENT</w:t>
            </w:r>
            <w:r w:rsidRPr="003D0B9D">
              <w:t xml:space="preserve"> </w:t>
            </w:r>
            <w:r w:rsidR="00547314" w:rsidRPr="003D0B9D">
              <w:t xml:space="preserve">tab, </w:t>
            </w:r>
            <w:r w:rsidR="005254D5" w:rsidRPr="003D0B9D">
              <w:t>i</w:t>
            </w:r>
            <w:r w:rsidR="00547314" w:rsidRPr="003D0B9D">
              <w:t xml:space="preserve">nitial </w:t>
            </w:r>
            <w:r w:rsidR="005254D5" w:rsidRPr="003D0B9D">
              <w:t>ISSUE MANAGEMENT</w:t>
            </w:r>
            <w:r w:rsidR="00547314" w:rsidRPr="003D0B9D">
              <w:t xml:space="preserve"> screen</w:t>
            </w:r>
            <w:r w:rsidRPr="003D0B9D">
              <w:t>.</w:t>
            </w:r>
          </w:p>
          <w:p w14:paraId="7C072F75" w14:textId="77777777" w:rsidR="00E17DEF" w:rsidRPr="003D0B9D" w:rsidRDefault="00E17DEF">
            <w:pPr>
              <w:pStyle w:val="BlockText"/>
            </w:pPr>
          </w:p>
          <w:p w14:paraId="7AAAD7D4" w14:textId="1475B5CC" w:rsidR="00E172DB" w:rsidRPr="003D0B9D" w:rsidRDefault="00E172DB">
            <w:pPr>
              <w:pStyle w:val="BlockText"/>
            </w:pPr>
            <w:r w:rsidRPr="003D0B9D">
              <w:rPr>
                <w:b/>
                <w:i/>
              </w:rPr>
              <w:t>Note</w:t>
            </w:r>
            <w:r w:rsidRPr="003D0B9D">
              <w:t>:  Regarding legacy systems</w:t>
            </w:r>
          </w:p>
          <w:p w14:paraId="033CEC91" w14:textId="3D1AE483" w:rsidR="000D65D4" w:rsidRPr="003D0B9D" w:rsidRDefault="006A1EF6" w:rsidP="008B38D9">
            <w:pPr>
              <w:pStyle w:val="BulletText1"/>
              <w:tabs>
                <w:tab w:val="clear" w:pos="187"/>
                <w:tab w:val="clear" w:pos="360"/>
                <w:tab w:val="num" w:pos="162"/>
              </w:tabs>
              <w:ind w:left="162" w:hanging="162"/>
            </w:pPr>
            <w:r w:rsidRPr="003D0B9D">
              <w:t xml:space="preserve">Special Provision Codes </w:t>
            </w:r>
            <w:r w:rsidR="000D65D4" w:rsidRPr="003D0B9D">
              <w:t>1, 2, 4, 5, and 7 are generated automatically when applicable, and</w:t>
            </w:r>
          </w:p>
          <w:p w14:paraId="76F88DEB" w14:textId="0FBC9F8C" w:rsidR="00252360" w:rsidRPr="003D0B9D" w:rsidRDefault="000D65D4" w:rsidP="00252360">
            <w:pPr>
              <w:pStyle w:val="BulletText1"/>
            </w:pPr>
            <w:r w:rsidRPr="003D0B9D">
              <w:t>3 and 6 must be entered in the appropriate block</w:t>
            </w:r>
          </w:p>
          <w:p w14:paraId="386962DD" w14:textId="77777777" w:rsidR="00252360" w:rsidRPr="003D0B9D" w:rsidRDefault="00252360" w:rsidP="006A1EF6">
            <w:pPr>
              <w:pStyle w:val="BlockText"/>
            </w:pPr>
          </w:p>
          <w:p w14:paraId="033CEC92" w14:textId="1D89F6A6" w:rsidR="00252360" w:rsidRPr="003D0B9D" w:rsidRDefault="00252360" w:rsidP="00911243">
            <w:pPr>
              <w:pStyle w:val="Heading6"/>
              <w:rPr>
                <w:sz w:val="24"/>
                <w:szCs w:val="24"/>
              </w:rPr>
            </w:pPr>
            <w:r w:rsidRPr="003D0B9D">
              <w:rPr>
                <w:sz w:val="24"/>
                <w:szCs w:val="24"/>
              </w:rPr>
              <w:t>Reference</w:t>
            </w:r>
            <w:r w:rsidRPr="003D0B9D">
              <w:rPr>
                <w:b w:val="0"/>
                <w:i w:val="0"/>
                <w:sz w:val="24"/>
                <w:szCs w:val="24"/>
              </w:rPr>
              <w:t xml:space="preserve">:  For further information on selection of special provisions, see the </w:t>
            </w:r>
            <w:hyperlink r:id="rId15" w:history="1">
              <w:r w:rsidR="00DE4696" w:rsidRPr="003D0B9D">
                <w:rPr>
                  <w:rStyle w:val="Hyperlink"/>
                  <w:b w:val="0"/>
                  <w:iCs/>
                  <w:sz w:val="24"/>
                  <w:szCs w:val="24"/>
                </w:rPr>
                <w:t>VBMS-R User Guide</w:t>
              </w:r>
            </w:hyperlink>
            <w:r w:rsidRPr="003D0B9D">
              <w:rPr>
                <w:rStyle w:val="Hyperlink"/>
                <w:b w:val="0"/>
                <w:i w:val="0"/>
                <w:iCs/>
                <w:sz w:val="24"/>
                <w:szCs w:val="24"/>
                <w:u w:val="none"/>
              </w:rPr>
              <w:t>.</w:t>
            </w:r>
          </w:p>
        </w:tc>
      </w:tr>
    </w:tbl>
    <w:p w14:paraId="71127298" w14:textId="77777777" w:rsidR="003C45D4" w:rsidRPr="003D0B9D" w:rsidRDefault="003C45D4" w:rsidP="003C45D4">
      <w:pPr>
        <w:pStyle w:val="BlockLine"/>
        <w:tabs>
          <w:tab w:val="left" w:pos="9360"/>
        </w:tabs>
        <w:ind w:left="1714"/>
        <w:rPr>
          <w:u w:val="single"/>
        </w:rPr>
      </w:pPr>
    </w:p>
    <w:tbl>
      <w:tblPr>
        <w:tblW w:w="0" w:type="auto"/>
        <w:tblLayout w:type="fixed"/>
        <w:tblLook w:val="0000" w:firstRow="0" w:lastRow="0" w:firstColumn="0" w:lastColumn="0" w:noHBand="0" w:noVBand="0"/>
      </w:tblPr>
      <w:tblGrid>
        <w:gridCol w:w="1728"/>
        <w:gridCol w:w="7740"/>
      </w:tblGrid>
      <w:tr w:rsidR="003C45D4" w:rsidRPr="003D0B9D" w14:paraId="261C012B" w14:textId="77777777" w:rsidTr="00F249D4">
        <w:trPr>
          <w:cantSplit/>
        </w:trPr>
        <w:tc>
          <w:tcPr>
            <w:tcW w:w="1728" w:type="dxa"/>
          </w:tcPr>
          <w:p w14:paraId="3AA80DED" w14:textId="524165B8" w:rsidR="003C45D4" w:rsidRPr="003D0B9D" w:rsidRDefault="00CD0BA9" w:rsidP="00F249D4">
            <w:pPr>
              <w:pStyle w:val="Heading5"/>
            </w:pPr>
            <w:r w:rsidRPr="003D0B9D">
              <w:t>c</w:t>
            </w:r>
            <w:r w:rsidR="003C45D4" w:rsidRPr="003D0B9D">
              <w:t>.  Special Provision</w:t>
            </w:r>
          </w:p>
          <w:p w14:paraId="5C2B0015" w14:textId="02D87362" w:rsidR="003C45D4" w:rsidRPr="003D0B9D" w:rsidRDefault="003C45D4" w:rsidP="00F249D4">
            <w:pPr>
              <w:pStyle w:val="Heading5"/>
            </w:pPr>
            <w:r w:rsidRPr="003D0B9D">
              <w:t>Code 1</w:t>
            </w:r>
          </w:p>
        </w:tc>
        <w:tc>
          <w:tcPr>
            <w:tcW w:w="7740" w:type="dxa"/>
          </w:tcPr>
          <w:p w14:paraId="78AF0E4D" w14:textId="452DFD7D" w:rsidR="003C45D4" w:rsidRPr="003D0B9D" w:rsidRDefault="0091024B" w:rsidP="00F249D4">
            <w:pPr>
              <w:pStyle w:val="BlockText"/>
            </w:pPr>
            <w:r w:rsidRPr="003D0B9D">
              <w:t xml:space="preserve">Special Provision </w:t>
            </w:r>
            <w:r w:rsidR="003C45D4" w:rsidRPr="003D0B9D">
              <w:t xml:space="preserve">Code 1 indicates </w:t>
            </w:r>
            <w:r w:rsidR="00021A72" w:rsidRPr="003D0B9D">
              <w:t xml:space="preserve">Medal of Honor pension </w:t>
            </w:r>
            <w:r w:rsidR="003C45D4" w:rsidRPr="003D0B9D">
              <w:t xml:space="preserve">under </w:t>
            </w:r>
            <w:hyperlink r:id="rId16" w:history="1">
              <w:r w:rsidR="003C45D4" w:rsidRPr="003D0B9D">
                <w:rPr>
                  <w:rStyle w:val="Hyperlink"/>
                </w:rPr>
                <w:t>38 CFR 3.</w:t>
              </w:r>
              <w:r w:rsidR="00021A72" w:rsidRPr="003D0B9D">
                <w:rPr>
                  <w:rStyle w:val="Hyperlink"/>
                </w:rPr>
                <w:t>802</w:t>
              </w:r>
            </w:hyperlink>
            <w:r w:rsidR="003C45D4" w:rsidRPr="003D0B9D">
              <w:t>.</w:t>
            </w:r>
          </w:p>
          <w:p w14:paraId="06D4A073" w14:textId="237E14D3" w:rsidR="003C45D4" w:rsidRPr="003D0B9D" w:rsidRDefault="003C45D4" w:rsidP="00F249D4">
            <w:pPr>
              <w:pStyle w:val="BlockText"/>
            </w:pPr>
          </w:p>
        </w:tc>
      </w:tr>
    </w:tbl>
    <w:p w14:paraId="132C75CF" w14:textId="18D5EDBF" w:rsidR="003C45D4" w:rsidRPr="003D0B9D" w:rsidRDefault="003C45D4" w:rsidP="003C45D4">
      <w:pPr>
        <w:tabs>
          <w:tab w:val="left" w:pos="9360"/>
        </w:tabs>
        <w:ind w:left="1714"/>
        <w:rPr>
          <w:u w:val="single"/>
        </w:rPr>
      </w:pPr>
      <w:r w:rsidRPr="003D0B9D">
        <w:rPr>
          <w:u w:val="single"/>
        </w:rPr>
        <w:tab/>
      </w:r>
    </w:p>
    <w:p w14:paraId="57CABCD6" w14:textId="77777777" w:rsidR="00F540FF" w:rsidRPr="003D0B9D" w:rsidRDefault="00F540FF" w:rsidP="003C45D4">
      <w:pPr>
        <w:tabs>
          <w:tab w:val="left" w:pos="9360"/>
        </w:tabs>
        <w:ind w:left="1714"/>
      </w:pPr>
    </w:p>
    <w:tbl>
      <w:tblPr>
        <w:tblW w:w="0" w:type="auto"/>
        <w:tblLayout w:type="fixed"/>
        <w:tblLook w:val="0000" w:firstRow="0" w:lastRow="0" w:firstColumn="0" w:lastColumn="0" w:noHBand="0" w:noVBand="0"/>
      </w:tblPr>
      <w:tblGrid>
        <w:gridCol w:w="1728"/>
        <w:gridCol w:w="7740"/>
      </w:tblGrid>
      <w:tr w:rsidR="00037D1C" w:rsidRPr="003D0B9D" w14:paraId="685349D2" w14:textId="77777777" w:rsidTr="00F249D4">
        <w:trPr>
          <w:cantSplit/>
        </w:trPr>
        <w:tc>
          <w:tcPr>
            <w:tcW w:w="1728" w:type="dxa"/>
          </w:tcPr>
          <w:p w14:paraId="33CB9231" w14:textId="693EF4D8" w:rsidR="00037D1C" w:rsidRPr="003D0B9D" w:rsidRDefault="00CD0BA9" w:rsidP="00F249D4">
            <w:pPr>
              <w:pStyle w:val="Heading5"/>
            </w:pPr>
            <w:r w:rsidRPr="003D0B9D">
              <w:lastRenderedPageBreak/>
              <w:t>d</w:t>
            </w:r>
            <w:r w:rsidR="00037D1C" w:rsidRPr="003D0B9D">
              <w:t>.  Special Provision</w:t>
            </w:r>
          </w:p>
          <w:p w14:paraId="23B4314D" w14:textId="349B3F52" w:rsidR="00037D1C" w:rsidRPr="003D0B9D" w:rsidRDefault="00037D1C" w:rsidP="00F249D4">
            <w:pPr>
              <w:pStyle w:val="Heading5"/>
            </w:pPr>
            <w:r w:rsidRPr="003D0B9D">
              <w:t>Code 2</w:t>
            </w:r>
          </w:p>
        </w:tc>
        <w:tc>
          <w:tcPr>
            <w:tcW w:w="7740" w:type="dxa"/>
          </w:tcPr>
          <w:p w14:paraId="52D42619" w14:textId="10626F91" w:rsidR="00037D1C" w:rsidRPr="003D0B9D" w:rsidRDefault="0091024B" w:rsidP="00F249D4">
            <w:pPr>
              <w:pStyle w:val="BlockText"/>
            </w:pPr>
            <w:r w:rsidRPr="003D0B9D">
              <w:t xml:space="preserve">Special Provision </w:t>
            </w:r>
            <w:r w:rsidR="00037D1C" w:rsidRPr="003D0B9D">
              <w:t xml:space="preserve">Code 2 indicates Naval pension allowance under </w:t>
            </w:r>
            <w:hyperlink r:id="rId17" w:history="1">
              <w:r w:rsidR="00037D1C" w:rsidRPr="003D0B9D">
                <w:rPr>
                  <w:rStyle w:val="Hyperlink"/>
                </w:rPr>
                <w:t>38 CFR 3.803</w:t>
              </w:r>
            </w:hyperlink>
            <w:r w:rsidR="00037D1C" w:rsidRPr="003D0B9D">
              <w:t>.</w:t>
            </w:r>
          </w:p>
          <w:p w14:paraId="2FC65FBB" w14:textId="77777777" w:rsidR="00037D1C" w:rsidRPr="003D0B9D" w:rsidRDefault="00037D1C" w:rsidP="00F249D4">
            <w:pPr>
              <w:pStyle w:val="BlockText"/>
            </w:pPr>
          </w:p>
        </w:tc>
      </w:tr>
    </w:tbl>
    <w:p w14:paraId="39EBB7DC" w14:textId="6D5B8ABE" w:rsidR="003C45D4" w:rsidRPr="003D0B9D" w:rsidRDefault="00037D1C" w:rsidP="00037D1C">
      <w:pPr>
        <w:tabs>
          <w:tab w:val="left" w:pos="9360"/>
        </w:tabs>
        <w:ind w:left="1714"/>
      </w:pPr>
      <w:r w:rsidRPr="003D0B9D">
        <w:rPr>
          <w:u w:val="single"/>
        </w:rPr>
        <w:tab/>
      </w:r>
    </w:p>
    <w:p w14:paraId="61B9E679" w14:textId="77777777" w:rsidR="00037D1C" w:rsidRPr="003D0B9D" w:rsidRDefault="00037D1C" w:rsidP="00BE7F39"/>
    <w:tbl>
      <w:tblPr>
        <w:tblW w:w="0" w:type="auto"/>
        <w:tblLayout w:type="fixed"/>
        <w:tblLook w:val="0000" w:firstRow="0" w:lastRow="0" w:firstColumn="0" w:lastColumn="0" w:noHBand="0" w:noVBand="0"/>
      </w:tblPr>
      <w:tblGrid>
        <w:gridCol w:w="1728"/>
        <w:gridCol w:w="7740"/>
      </w:tblGrid>
      <w:tr w:rsidR="000D65D4" w:rsidRPr="003D0B9D" w14:paraId="033CEC9B" w14:textId="77777777">
        <w:trPr>
          <w:cantSplit/>
        </w:trPr>
        <w:tc>
          <w:tcPr>
            <w:tcW w:w="1728" w:type="dxa"/>
          </w:tcPr>
          <w:p w14:paraId="06168A62" w14:textId="31E835F6" w:rsidR="00E41F3F" w:rsidRPr="003D0B9D" w:rsidRDefault="00CD0BA9" w:rsidP="00E41F3F">
            <w:pPr>
              <w:pStyle w:val="Heading5"/>
            </w:pPr>
            <w:r w:rsidRPr="003D0B9D">
              <w:t xml:space="preserve">e. </w:t>
            </w:r>
            <w:r w:rsidR="000D65D4" w:rsidRPr="003D0B9D">
              <w:t xml:space="preserve"> </w:t>
            </w:r>
            <w:bookmarkStart w:id="12" w:name="d16"/>
            <w:bookmarkEnd w:id="12"/>
            <w:r w:rsidR="00E41F3F" w:rsidRPr="003D0B9D">
              <w:t>Special Provision</w:t>
            </w:r>
          </w:p>
          <w:p w14:paraId="033CEC97" w14:textId="346AEA58" w:rsidR="000D65D4" w:rsidRPr="003D0B9D" w:rsidRDefault="000D65D4" w:rsidP="00E41F3F">
            <w:pPr>
              <w:pStyle w:val="Heading5"/>
            </w:pPr>
            <w:r w:rsidRPr="003D0B9D">
              <w:t>Code 3</w:t>
            </w:r>
          </w:p>
        </w:tc>
        <w:tc>
          <w:tcPr>
            <w:tcW w:w="7740" w:type="dxa"/>
          </w:tcPr>
          <w:p w14:paraId="033CEC98" w14:textId="4B7483F7" w:rsidR="000D65D4" w:rsidRPr="003D0B9D" w:rsidRDefault="0091024B">
            <w:pPr>
              <w:pStyle w:val="BlockText"/>
            </w:pPr>
            <w:r w:rsidRPr="003D0B9D">
              <w:t xml:space="preserve">Special Provision </w:t>
            </w:r>
            <w:r w:rsidR="003F11CA" w:rsidRPr="003D0B9D">
              <w:t>C</w:t>
            </w:r>
            <w:r w:rsidR="000D65D4" w:rsidRPr="003D0B9D">
              <w:t>ode 3 indicate</w:t>
            </w:r>
            <w:r w:rsidR="003F11CA" w:rsidRPr="003D0B9D">
              <w:t>s</w:t>
            </w:r>
            <w:r w:rsidR="000D65D4" w:rsidRPr="003D0B9D">
              <w:t xml:space="preserve"> extra-schedular entitlement to individual unemployability or pension under </w:t>
            </w:r>
            <w:hyperlink r:id="rId18" w:history="1">
              <w:r w:rsidR="000D65D4" w:rsidRPr="003D0B9D">
                <w:rPr>
                  <w:rStyle w:val="Hyperlink"/>
                </w:rPr>
                <w:t>38 CFR 3.321(b)</w:t>
              </w:r>
            </w:hyperlink>
            <w:r w:rsidR="000D65D4" w:rsidRPr="003D0B9D">
              <w:t>.</w:t>
            </w:r>
          </w:p>
          <w:p w14:paraId="033CEC99" w14:textId="77777777" w:rsidR="000D65D4" w:rsidRPr="003D0B9D" w:rsidRDefault="000D65D4">
            <w:pPr>
              <w:pStyle w:val="BlockText"/>
            </w:pPr>
          </w:p>
          <w:p w14:paraId="033CEC9A" w14:textId="7EB909B6" w:rsidR="000D65D4" w:rsidRPr="003D0B9D" w:rsidRDefault="000D65D4" w:rsidP="003F11CA">
            <w:pPr>
              <w:pStyle w:val="BlockText"/>
            </w:pPr>
            <w:r w:rsidRPr="003D0B9D">
              <w:rPr>
                <w:b/>
                <w:i/>
              </w:rPr>
              <w:t>Note</w:t>
            </w:r>
            <w:r w:rsidRPr="003D0B9D">
              <w:t>:  I</w:t>
            </w:r>
            <w:r w:rsidR="003F11CA" w:rsidRPr="003D0B9D">
              <w:t xml:space="preserve">n legacy systems, </w:t>
            </w:r>
            <w:r w:rsidRPr="003D0B9D">
              <w:t xml:space="preserve">any extra-schedular evaluation </w:t>
            </w:r>
            <w:r w:rsidR="003F11CA" w:rsidRPr="003D0B9D">
              <w:t xml:space="preserve">was identified </w:t>
            </w:r>
            <w:r w:rsidRPr="003D0B9D">
              <w:t>by entry of “</w:t>
            </w:r>
            <w:r w:rsidRPr="003D0B9D">
              <w:rPr>
                <w:i/>
              </w:rPr>
              <w:t>ES</w:t>
            </w:r>
            <w:r w:rsidRPr="003D0B9D">
              <w:t>” following the specific diagnostic code.</w:t>
            </w:r>
          </w:p>
        </w:tc>
      </w:tr>
    </w:tbl>
    <w:p w14:paraId="033CEC9C" w14:textId="77777777"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CA3" w14:textId="77777777">
        <w:trPr>
          <w:cantSplit/>
        </w:trPr>
        <w:tc>
          <w:tcPr>
            <w:tcW w:w="1728" w:type="dxa"/>
          </w:tcPr>
          <w:p w14:paraId="450F4972" w14:textId="1BB68720" w:rsidR="00E41F3F" w:rsidRPr="003D0B9D" w:rsidRDefault="00CD0BA9" w:rsidP="00E41F3F">
            <w:pPr>
              <w:pStyle w:val="Heading5"/>
            </w:pPr>
            <w:r w:rsidRPr="003D0B9D">
              <w:t>f</w:t>
            </w:r>
            <w:r w:rsidR="000D65D4" w:rsidRPr="003D0B9D">
              <w:t xml:space="preserve">.  </w:t>
            </w:r>
            <w:bookmarkStart w:id="13" w:name="e16"/>
            <w:bookmarkEnd w:id="13"/>
            <w:r w:rsidR="00E41F3F" w:rsidRPr="003D0B9D">
              <w:t xml:space="preserve">Special Provision </w:t>
            </w:r>
          </w:p>
          <w:p w14:paraId="033CEC9D" w14:textId="54260F72" w:rsidR="000D65D4" w:rsidRPr="003D0B9D" w:rsidRDefault="000D65D4" w:rsidP="00E41F3F">
            <w:pPr>
              <w:pStyle w:val="Heading5"/>
            </w:pPr>
            <w:r w:rsidRPr="003D0B9D">
              <w:t>Code 4</w:t>
            </w:r>
          </w:p>
        </w:tc>
        <w:tc>
          <w:tcPr>
            <w:tcW w:w="7740" w:type="dxa"/>
          </w:tcPr>
          <w:p w14:paraId="033CEC9E" w14:textId="639BD292" w:rsidR="000D65D4" w:rsidRPr="003D0B9D" w:rsidRDefault="0091024B">
            <w:pPr>
              <w:pStyle w:val="BlockText"/>
            </w:pPr>
            <w:r w:rsidRPr="003D0B9D">
              <w:t xml:space="preserve">Special Provision </w:t>
            </w:r>
            <w:r w:rsidR="00C775E0" w:rsidRPr="003D0B9D">
              <w:t>C</w:t>
            </w:r>
            <w:r w:rsidR="000D65D4" w:rsidRPr="003D0B9D">
              <w:t xml:space="preserve">ode 4 </w:t>
            </w:r>
            <w:r w:rsidR="00C775E0" w:rsidRPr="003D0B9D">
              <w:t>indicates</w:t>
            </w:r>
            <w:r w:rsidR="000D65D4" w:rsidRPr="003D0B9D">
              <w:t xml:space="preserve"> an under-schedular evaluation (by reason of deduction of the pre-service level of disability) to a pre-service disability aggravated by service.</w:t>
            </w:r>
          </w:p>
          <w:p w14:paraId="033CEC9F" w14:textId="77777777" w:rsidR="000D65D4" w:rsidRPr="003D0B9D" w:rsidRDefault="000D65D4">
            <w:pPr>
              <w:pStyle w:val="BlockText"/>
            </w:pPr>
          </w:p>
          <w:p w14:paraId="033CECA0" w14:textId="0EF498F2" w:rsidR="000D65D4" w:rsidRPr="003D0B9D" w:rsidRDefault="000D65D4">
            <w:pPr>
              <w:pStyle w:val="BlockText"/>
            </w:pPr>
            <w:r w:rsidRPr="003D0B9D">
              <w:rPr>
                <w:b/>
                <w:bCs/>
                <w:i/>
                <w:iCs/>
              </w:rPr>
              <w:t>Note</w:t>
            </w:r>
            <w:r w:rsidRPr="003D0B9D">
              <w:t xml:space="preserve">:  </w:t>
            </w:r>
            <w:r w:rsidR="00E41F3F" w:rsidRPr="003D0B9D">
              <w:t xml:space="preserve">In legacy systems, </w:t>
            </w:r>
            <w:r w:rsidRPr="003D0B9D">
              <w:t>any under-schedular evaluation</w:t>
            </w:r>
            <w:r w:rsidR="00E41F3F" w:rsidRPr="003D0B9D">
              <w:t xml:space="preserve"> was identified</w:t>
            </w:r>
            <w:r w:rsidRPr="003D0B9D">
              <w:t xml:space="preserve"> by entry of </w:t>
            </w:r>
            <w:r w:rsidRPr="003D0B9D">
              <w:rPr>
                <w:i/>
                <w:iCs/>
              </w:rPr>
              <w:t>“US”</w:t>
            </w:r>
            <w:r w:rsidRPr="003D0B9D">
              <w:t xml:space="preserve"> following the specific diagnostic code.</w:t>
            </w:r>
          </w:p>
          <w:p w14:paraId="033CECA1" w14:textId="77777777" w:rsidR="000D65D4" w:rsidRPr="003D0B9D" w:rsidRDefault="000D65D4">
            <w:pPr>
              <w:pStyle w:val="BlockText"/>
            </w:pPr>
          </w:p>
          <w:p w14:paraId="033CECA2" w14:textId="27003B65" w:rsidR="000D65D4" w:rsidRPr="003D0B9D" w:rsidRDefault="000D65D4">
            <w:pPr>
              <w:pStyle w:val="BlockText"/>
              <w:rPr>
                <w:b/>
              </w:rPr>
            </w:pPr>
            <w:r w:rsidRPr="003D0B9D">
              <w:rPr>
                <w:b/>
                <w:bCs/>
                <w:i/>
                <w:iCs/>
              </w:rPr>
              <w:t>Reference</w:t>
            </w:r>
            <w:r w:rsidRPr="003D0B9D">
              <w:t xml:space="preserve">:  For more information on rating disabilities aggravated by service, see </w:t>
            </w:r>
            <w:hyperlink r:id="rId19" w:history="1">
              <w:r w:rsidRPr="003D0B9D">
                <w:rPr>
                  <w:rStyle w:val="Hyperlink"/>
                </w:rPr>
                <w:t>38 CFR 3.322(a)</w:t>
              </w:r>
            </w:hyperlink>
            <w:r w:rsidRPr="003D0B9D">
              <w:t xml:space="preserve">.   </w:t>
            </w:r>
          </w:p>
        </w:tc>
      </w:tr>
    </w:tbl>
    <w:p w14:paraId="256D4C4A" w14:textId="77777777" w:rsidR="003126C4" w:rsidRPr="003D0B9D" w:rsidRDefault="003126C4">
      <w:pPr>
        <w:pStyle w:val="BlockLine"/>
      </w:pPr>
    </w:p>
    <w:tbl>
      <w:tblPr>
        <w:tblW w:w="0" w:type="auto"/>
        <w:tblLayout w:type="fixed"/>
        <w:tblLook w:val="0000" w:firstRow="0" w:lastRow="0" w:firstColumn="0" w:lastColumn="0" w:noHBand="0" w:noVBand="0"/>
      </w:tblPr>
      <w:tblGrid>
        <w:gridCol w:w="1728"/>
        <w:gridCol w:w="7740"/>
      </w:tblGrid>
      <w:tr w:rsidR="003126C4" w:rsidRPr="003D0B9D" w14:paraId="344B5A29" w14:textId="77777777" w:rsidTr="00F249D4">
        <w:trPr>
          <w:cantSplit/>
        </w:trPr>
        <w:tc>
          <w:tcPr>
            <w:tcW w:w="1728" w:type="dxa"/>
          </w:tcPr>
          <w:p w14:paraId="6D146B87" w14:textId="727876E2" w:rsidR="003126C4" w:rsidRPr="003D0B9D" w:rsidRDefault="00CD0BA9" w:rsidP="00F249D4">
            <w:pPr>
              <w:pStyle w:val="Heading5"/>
            </w:pPr>
            <w:r w:rsidRPr="003D0B9D">
              <w:t>g</w:t>
            </w:r>
            <w:r w:rsidR="003126C4" w:rsidRPr="003D0B9D">
              <w:t>.  Special Provision</w:t>
            </w:r>
          </w:p>
          <w:p w14:paraId="436E002C" w14:textId="07A3C4B2" w:rsidR="003126C4" w:rsidRPr="003D0B9D" w:rsidRDefault="003126C4" w:rsidP="003126C4">
            <w:pPr>
              <w:pStyle w:val="Heading5"/>
            </w:pPr>
            <w:r w:rsidRPr="003D0B9D">
              <w:t>Code 5</w:t>
            </w:r>
          </w:p>
        </w:tc>
        <w:tc>
          <w:tcPr>
            <w:tcW w:w="7740" w:type="dxa"/>
          </w:tcPr>
          <w:p w14:paraId="6E0961A3" w14:textId="230E4B1C" w:rsidR="003126C4" w:rsidRPr="003D0B9D" w:rsidRDefault="0091024B" w:rsidP="00F249D4">
            <w:pPr>
              <w:pStyle w:val="BlockText"/>
            </w:pPr>
            <w:r w:rsidRPr="003D0B9D">
              <w:t xml:space="preserve">Special Provision </w:t>
            </w:r>
            <w:r w:rsidR="003126C4" w:rsidRPr="003D0B9D">
              <w:t>Code 5 indicates Veter</w:t>
            </w:r>
            <w:r w:rsidRPr="003D0B9D">
              <w:t>a</w:t>
            </w:r>
            <w:r w:rsidR="003126C4" w:rsidRPr="003D0B9D">
              <w:t xml:space="preserve">n Incarcerated - Pension awarded to dependents under </w:t>
            </w:r>
            <w:hyperlink r:id="rId20" w:history="1">
              <w:r w:rsidR="003126C4" w:rsidRPr="003D0B9D">
                <w:rPr>
                  <w:rStyle w:val="Hyperlink"/>
                </w:rPr>
                <w:t>38 CFR 3.666</w:t>
              </w:r>
            </w:hyperlink>
            <w:r w:rsidR="003126C4" w:rsidRPr="003D0B9D">
              <w:t>.</w:t>
            </w:r>
          </w:p>
          <w:p w14:paraId="78F39941" w14:textId="77777777" w:rsidR="003126C4" w:rsidRPr="003D0B9D" w:rsidRDefault="003126C4" w:rsidP="00F249D4">
            <w:pPr>
              <w:pStyle w:val="BlockText"/>
            </w:pPr>
          </w:p>
        </w:tc>
      </w:tr>
    </w:tbl>
    <w:p w14:paraId="033CECA4" w14:textId="77777777" w:rsidR="000D65D4" w:rsidRPr="003D0B9D" w:rsidRDefault="000D65D4">
      <w:pPr>
        <w:pStyle w:val="BlockLine"/>
      </w:pPr>
      <w:r w:rsidRPr="003D0B9D">
        <w:t xml:space="preserve"> </w:t>
      </w:r>
    </w:p>
    <w:tbl>
      <w:tblPr>
        <w:tblW w:w="0" w:type="auto"/>
        <w:tblLayout w:type="fixed"/>
        <w:tblLook w:val="0000" w:firstRow="0" w:lastRow="0" w:firstColumn="0" w:lastColumn="0" w:noHBand="0" w:noVBand="0"/>
      </w:tblPr>
      <w:tblGrid>
        <w:gridCol w:w="1728"/>
        <w:gridCol w:w="7740"/>
      </w:tblGrid>
      <w:tr w:rsidR="000D65D4" w:rsidRPr="003D0B9D" w14:paraId="033CECAB" w14:textId="77777777" w:rsidTr="00CF6D5A">
        <w:trPr>
          <w:trHeight w:val="1737"/>
        </w:trPr>
        <w:tc>
          <w:tcPr>
            <w:tcW w:w="1728" w:type="dxa"/>
          </w:tcPr>
          <w:p w14:paraId="547366BD" w14:textId="0B30211F" w:rsidR="00E41F3F" w:rsidRPr="003D0B9D" w:rsidRDefault="00CD0BA9" w:rsidP="00E41F3F">
            <w:pPr>
              <w:pStyle w:val="Heading5"/>
            </w:pPr>
            <w:r w:rsidRPr="003D0B9D">
              <w:t>h.</w:t>
            </w:r>
            <w:r w:rsidR="000D65D4" w:rsidRPr="003D0B9D">
              <w:t xml:space="preserve">  </w:t>
            </w:r>
            <w:bookmarkStart w:id="14" w:name="f16"/>
            <w:bookmarkEnd w:id="14"/>
            <w:r w:rsidR="00E41F3F" w:rsidRPr="003D0B9D">
              <w:t xml:space="preserve">Special Provision </w:t>
            </w:r>
          </w:p>
          <w:p w14:paraId="033CECA5" w14:textId="4367DDA5" w:rsidR="000D65D4" w:rsidRPr="003D0B9D" w:rsidRDefault="000D65D4" w:rsidP="00E41F3F">
            <w:pPr>
              <w:pStyle w:val="Heading5"/>
            </w:pPr>
            <w:r w:rsidRPr="003D0B9D">
              <w:t>Code 6</w:t>
            </w:r>
          </w:p>
        </w:tc>
        <w:tc>
          <w:tcPr>
            <w:tcW w:w="7740" w:type="dxa"/>
          </w:tcPr>
          <w:p w14:paraId="033CECA6" w14:textId="532B68FF" w:rsidR="000D65D4" w:rsidRPr="003D0B9D" w:rsidRDefault="0091024B">
            <w:pPr>
              <w:pStyle w:val="BlockText"/>
            </w:pPr>
            <w:r w:rsidRPr="003D0B9D">
              <w:t xml:space="preserve">Special Provision </w:t>
            </w:r>
            <w:r w:rsidR="00C775E0" w:rsidRPr="003D0B9D">
              <w:t>C</w:t>
            </w:r>
            <w:r w:rsidR="000D65D4" w:rsidRPr="003D0B9D">
              <w:t>ode 6</w:t>
            </w:r>
            <w:r w:rsidR="00C775E0" w:rsidRPr="003D0B9D">
              <w:t xml:space="preserve"> indicates</w:t>
            </w:r>
          </w:p>
          <w:p w14:paraId="033CECA7" w14:textId="77777777" w:rsidR="000D65D4" w:rsidRPr="003D0B9D" w:rsidRDefault="000D65D4">
            <w:pPr>
              <w:pStyle w:val="BlockText"/>
            </w:pPr>
          </w:p>
          <w:p w14:paraId="033CECA8" w14:textId="49CD3040" w:rsidR="000D65D4" w:rsidRPr="003D0B9D" w:rsidRDefault="000D65D4" w:rsidP="00CF6D5A">
            <w:pPr>
              <w:pStyle w:val="BulletText1"/>
            </w:pPr>
            <w:r w:rsidRPr="003D0B9D">
              <w:t>computer audit acceptance of any combination of the special provision codes</w:t>
            </w:r>
          </w:p>
          <w:p w14:paraId="033CECA9" w14:textId="05C73E30" w:rsidR="000D65D4" w:rsidRPr="003D0B9D" w:rsidRDefault="000D65D4" w:rsidP="00CF6D5A">
            <w:pPr>
              <w:pStyle w:val="BulletText1"/>
            </w:pPr>
            <w:r w:rsidRPr="003D0B9D">
              <w:t xml:space="preserve">a total evaluation is continued because it is protected under </w:t>
            </w:r>
            <w:hyperlink r:id="rId21" w:history="1">
              <w:r w:rsidRPr="003D0B9D">
                <w:rPr>
                  <w:rStyle w:val="Hyperlink"/>
                </w:rPr>
                <w:t>38 CFR 3.951</w:t>
              </w:r>
            </w:hyperlink>
            <w:r w:rsidRPr="003D0B9D">
              <w:t>, or</w:t>
            </w:r>
          </w:p>
          <w:p w14:paraId="033CECAA" w14:textId="474F7D83" w:rsidR="000D65D4" w:rsidRPr="003D0B9D" w:rsidRDefault="000D65D4" w:rsidP="00CF6D5A">
            <w:pPr>
              <w:pStyle w:val="BulletText1"/>
            </w:pPr>
            <w:r w:rsidRPr="003D0B9D">
              <w:t>acceptance of a combined evaluation that is not justified by the individual evaluations.</w:t>
            </w:r>
          </w:p>
        </w:tc>
      </w:tr>
    </w:tbl>
    <w:p w14:paraId="033CECAE" w14:textId="1E8AF539"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71736B" w:rsidRPr="003D0B9D" w14:paraId="524FF681" w14:textId="77777777" w:rsidTr="00F249D4">
        <w:trPr>
          <w:cantSplit/>
        </w:trPr>
        <w:tc>
          <w:tcPr>
            <w:tcW w:w="1728" w:type="dxa"/>
          </w:tcPr>
          <w:p w14:paraId="650C27A5" w14:textId="6A1B2F56" w:rsidR="0071736B" w:rsidRPr="003D0B9D" w:rsidRDefault="00CD0BA9" w:rsidP="00F249D4">
            <w:pPr>
              <w:pStyle w:val="Heading5"/>
            </w:pPr>
            <w:r w:rsidRPr="003D0B9D">
              <w:t>i</w:t>
            </w:r>
            <w:r w:rsidR="0071736B" w:rsidRPr="003D0B9D">
              <w:t>.  Special Provision</w:t>
            </w:r>
          </w:p>
          <w:p w14:paraId="1E59E299" w14:textId="16E002D7" w:rsidR="0071736B" w:rsidRPr="003D0B9D" w:rsidRDefault="0071736B" w:rsidP="0071736B">
            <w:pPr>
              <w:pStyle w:val="Heading5"/>
            </w:pPr>
            <w:r w:rsidRPr="003D0B9D">
              <w:t>Code 7</w:t>
            </w:r>
          </w:p>
        </w:tc>
        <w:tc>
          <w:tcPr>
            <w:tcW w:w="7740" w:type="dxa"/>
          </w:tcPr>
          <w:p w14:paraId="7956D282" w14:textId="6583DB5C" w:rsidR="0071736B" w:rsidRPr="003D0B9D" w:rsidRDefault="0071736B" w:rsidP="00F249D4">
            <w:pPr>
              <w:pStyle w:val="BlockText"/>
            </w:pPr>
            <w:r w:rsidRPr="003D0B9D">
              <w:t xml:space="preserve">Code </w:t>
            </w:r>
            <w:r w:rsidR="00C00957" w:rsidRPr="003D0B9D">
              <w:t>7</w:t>
            </w:r>
            <w:r w:rsidRPr="003D0B9D">
              <w:t xml:space="preserve"> indicates </w:t>
            </w:r>
            <w:r w:rsidR="00C00957" w:rsidRPr="003D0B9D">
              <w:t>Disability or Death Compensation (DIC)</w:t>
            </w:r>
            <w:r w:rsidRPr="003D0B9D">
              <w:t xml:space="preserve"> under </w:t>
            </w:r>
            <w:hyperlink r:id="rId22" w:history="1">
              <w:r w:rsidR="00C00957" w:rsidRPr="003D0B9D">
                <w:rPr>
                  <w:rStyle w:val="Hyperlink"/>
                </w:rPr>
                <w:t>38 U</w:t>
              </w:r>
              <w:r w:rsidR="00893511" w:rsidRPr="003D0B9D">
                <w:rPr>
                  <w:rStyle w:val="Hyperlink"/>
                </w:rPr>
                <w:t>.</w:t>
              </w:r>
              <w:r w:rsidR="00C00957" w:rsidRPr="003D0B9D">
                <w:rPr>
                  <w:rStyle w:val="Hyperlink"/>
                </w:rPr>
                <w:t>S</w:t>
              </w:r>
              <w:r w:rsidR="00893511" w:rsidRPr="003D0B9D">
                <w:rPr>
                  <w:rStyle w:val="Hyperlink"/>
                </w:rPr>
                <w:t>.</w:t>
              </w:r>
              <w:r w:rsidR="00C00957" w:rsidRPr="003D0B9D">
                <w:rPr>
                  <w:rStyle w:val="Hyperlink"/>
                </w:rPr>
                <w:t>C</w:t>
              </w:r>
              <w:r w:rsidR="00893511" w:rsidRPr="003D0B9D">
                <w:rPr>
                  <w:rStyle w:val="Hyperlink"/>
                </w:rPr>
                <w:t>.</w:t>
              </w:r>
              <w:r w:rsidR="00C00957" w:rsidRPr="003D0B9D">
                <w:rPr>
                  <w:rStyle w:val="Hyperlink"/>
                </w:rPr>
                <w:t xml:space="preserve"> 1151</w:t>
              </w:r>
            </w:hyperlink>
            <w:r w:rsidRPr="003D0B9D">
              <w:t>.</w:t>
            </w:r>
          </w:p>
          <w:p w14:paraId="12D6B7A5" w14:textId="77777777" w:rsidR="0071736B" w:rsidRPr="003D0B9D" w:rsidRDefault="0071736B" w:rsidP="00F249D4">
            <w:pPr>
              <w:pStyle w:val="BlockText"/>
            </w:pPr>
          </w:p>
        </w:tc>
      </w:tr>
    </w:tbl>
    <w:p w14:paraId="04B9C01F" w14:textId="6FB3CB54" w:rsidR="0071736B" w:rsidRPr="003D0B9D" w:rsidRDefault="0071736B" w:rsidP="0071736B">
      <w:pPr>
        <w:tabs>
          <w:tab w:val="left" w:pos="9360"/>
        </w:tabs>
        <w:ind w:left="1714"/>
      </w:pPr>
      <w:r w:rsidRPr="003D0B9D">
        <w:rPr>
          <w:u w:val="single"/>
        </w:rPr>
        <w:tab/>
      </w:r>
    </w:p>
    <w:p w14:paraId="3365FC36" w14:textId="77777777" w:rsidR="0071736B" w:rsidRPr="003D0B9D" w:rsidRDefault="0071736B" w:rsidP="00255D8E"/>
    <w:tbl>
      <w:tblPr>
        <w:tblW w:w="0" w:type="auto"/>
        <w:tblLayout w:type="fixed"/>
        <w:tblLook w:val="0000" w:firstRow="0" w:lastRow="0" w:firstColumn="0" w:lastColumn="0" w:noHBand="0" w:noVBand="0"/>
      </w:tblPr>
      <w:tblGrid>
        <w:gridCol w:w="1728"/>
        <w:gridCol w:w="7740"/>
      </w:tblGrid>
      <w:tr w:rsidR="000D65D4" w:rsidRPr="003D0B9D" w14:paraId="033CECB7" w14:textId="77777777" w:rsidTr="006A1EF6">
        <w:tc>
          <w:tcPr>
            <w:tcW w:w="1728" w:type="dxa"/>
          </w:tcPr>
          <w:p w14:paraId="033CECAF" w14:textId="6461CF0A" w:rsidR="000D65D4" w:rsidRPr="003D0B9D" w:rsidRDefault="00CD0BA9" w:rsidP="00CF76C7">
            <w:pPr>
              <w:pStyle w:val="Heading5"/>
            </w:pPr>
            <w:proofErr w:type="gramStart"/>
            <w:r w:rsidRPr="003D0B9D">
              <w:t>j</w:t>
            </w:r>
            <w:r w:rsidR="000D65D4" w:rsidRPr="003D0B9D">
              <w:t xml:space="preserve">.  </w:t>
            </w:r>
            <w:bookmarkStart w:id="15" w:name="g16"/>
            <w:bookmarkEnd w:id="15"/>
            <w:r w:rsidR="000D65D4" w:rsidRPr="003D0B9D">
              <w:t>Examples</w:t>
            </w:r>
            <w:proofErr w:type="gramEnd"/>
            <w:r w:rsidR="000D65D4" w:rsidRPr="003D0B9D">
              <w:t xml:space="preserve"> of</w:t>
            </w:r>
            <w:r w:rsidR="00D93307" w:rsidRPr="003D0B9D">
              <w:t xml:space="preserve"> Special Provision </w:t>
            </w:r>
            <w:r w:rsidR="000D65D4" w:rsidRPr="003D0B9D">
              <w:t xml:space="preserve">Code 6 </w:t>
            </w:r>
            <w:r w:rsidR="00A401C6" w:rsidRPr="003D0B9D">
              <w:t>Indicating</w:t>
            </w:r>
            <w:r w:rsidR="000D65D4" w:rsidRPr="003D0B9D">
              <w:t xml:space="preserve"> </w:t>
            </w:r>
            <w:r w:rsidR="000D65D4" w:rsidRPr="003D0B9D">
              <w:lastRenderedPageBreak/>
              <w:t>Computer Audit Acceptance</w:t>
            </w:r>
          </w:p>
        </w:tc>
        <w:tc>
          <w:tcPr>
            <w:tcW w:w="7740" w:type="dxa"/>
          </w:tcPr>
          <w:p w14:paraId="033CECB0" w14:textId="1750A520" w:rsidR="000D65D4" w:rsidRPr="003D0B9D" w:rsidRDefault="000D65D4">
            <w:pPr>
              <w:pStyle w:val="BlockText"/>
            </w:pPr>
            <w:r w:rsidRPr="003D0B9D">
              <w:lastRenderedPageBreak/>
              <w:t xml:space="preserve">The following are examples of </w:t>
            </w:r>
            <w:r w:rsidR="00D93307" w:rsidRPr="003D0B9D">
              <w:t xml:space="preserve">the </w:t>
            </w:r>
            <w:r w:rsidR="00057E30" w:rsidRPr="003D0B9D">
              <w:t xml:space="preserve">use of </w:t>
            </w:r>
            <w:r w:rsidR="000316F6" w:rsidRPr="003D0B9D">
              <w:t xml:space="preserve">special provision </w:t>
            </w:r>
            <w:r w:rsidRPr="003D0B9D">
              <w:t xml:space="preserve">code </w:t>
            </w:r>
            <w:r w:rsidR="000316F6" w:rsidRPr="003D0B9D">
              <w:t xml:space="preserve">6 </w:t>
            </w:r>
            <w:r w:rsidRPr="003D0B9D">
              <w:t>when a combined evaluation is not justified by the individual evaluation in cases</w:t>
            </w:r>
          </w:p>
          <w:p w14:paraId="033CECB1" w14:textId="77777777" w:rsidR="000D65D4" w:rsidRPr="003D0B9D" w:rsidRDefault="000D65D4">
            <w:pPr>
              <w:pStyle w:val="BlockText"/>
            </w:pPr>
          </w:p>
          <w:p w14:paraId="033CECB2" w14:textId="77777777" w:rsidR="000D65D4" w:rsidRPr="003D0B9D" w:rsidRDefault="000D65D4">
            <w:pPr>
              <w:pStyle w:val="BulletText1"/>
            </w:pPr>
            <w:r w:rsidRPr="003D0B9D">
              <w:lastRenderedPageBreak/>
              <w:t>when graduated evaluations are assigned for two or more diagnoses of inactive tuberculosis that may not be combined</w:t>
            </w:r>
          </w:p>
          <w:p w14:paraId="033CECB3" w14:textId="77777777" w:rsidR="000D65D4" w:rsidRPr="003D0B9D" w:rsidRDefault="000D65D4">
            <w:pPr>
              <w:pStyle w:val="BulletText1"/>
            </w:pPr>
            <w:r w:rsidRPr="003D0B9D">
              <w:t>when an independent respiratory condition is assigned in addition to a graduated evaluation for pulmonary tuberculosis that may not be combined</w:t>
            </w:r>
          </w:p>
          <w:p w14:paraId="033CECB4" w14:textId="3929FB49" w:rsidR="000D65D4" w:rsidRPr="003D0B9D" w:rsidRDefault="000D65D4">
            <w:pPr>
              <w:pStyle w:val="BulletText1"/>
            </w:pPr>
            <w:proofErr w:type="gramStart"/>
            <w:r w:rsidRPr="003D0B9D">
              <w:t>when</w:t>
            </w:r>
            <w:proofErr w:type="gramEnd"/>
            <w:r w:rsidRPr="003D0B9D">
              <w:t xml:space="preserve"> the combined evaluation exceeds the maximum allowable under the amputation rule in a case, such as two or more independent disabilities affecting one extremity (Use of code 6 provides for computer audit acceptance of valid diagnostic codes at any evaluation and a combined degree of less than the normal value of the individual evaluation.)</w:t>
            </w:r>
          </w:p>
          <w:p w14:paraId="033CECB5" w14:textId="4D7CA23C" w:rsidR="000D65D4" w:rsidRPr="003D0B9D" w:rsidRDefault="000D65D4">
            <w:pPr>
              <w:pStyle w:val="BulletText1"/>
            </w:pPr>
            <w:r w:rsidRPr="003D0B9D">
              <w:t xml:space="preserve">when a ten percent combined evaluation may be assigned under </w:t>
            </w:r>
            <w:hyperlink r:id="rId23" w:history="1">
              <w:r w:rsidRPr="003D0B9D">
                <w:rPr>
                  <w:rStyle w:val="Hyperlink"/>
                </w:rPr>
                <w:t>38 CFR 3.324</w:t>
              </w:r>
            </w:hyperlink>
            <w:r w:rsidRPr="003D0B9D">
              <w:t xml:space="preserve">, such as two or more separate noncompensable disabilities, including disabilities under </w:t>
            </w:r>
            <w:hyperlink r:id="rId24" w:history="1">
              <w:r w:rsidRPr="003D0B9D">
                <w:rPr>
                  <w:rStyle w:val="Hyperlink"/>
                </w:rPr>
                <w:t>38 U.S.C. 1151</w:t>
              </w:r>
            </w:hyperlink>
            <w:r w:rsidRPr="003D0B9D">
              <w:t>, and</w:t>
            </w:r>
          </w:p>
          <w:p w14:paraId="033CECB6" w14:textId="7F8D42E7" w:rsidR="000D65D4" w:rsidRPr="003D0B9D" w:rsidRDefault="000D65D4" w:rsidP="00881772">
            <w:pPr>
              <w:pStyle w:val="BulletText1"/>
            </w:pPr>
            <w:r w:rsidRPr="003D0B9D">
              <w:t>when two or more conditions are assigned separate evaluations considered as one for the purpose of meeting the 40</w:t>
            </w:r>
            <w:r w:rsidR="00CF6D5A" w:rsidRPr="003D0B9D">
              <w:t>-</w:t>
            </w:r>
            <w:r w:rsidRPr="003D0B9D">
              <w:t>percent or 60</w:t>
            </w:r>
            <w:r w:rsidR="00CF6D5A" w:rsidRPr="003D0B9D">
              <w:t>-</w:t>
            </w:r>
            <w:r w:rsidRPr="003D0B9D">
              <w:t xml:space="preserve">percent single disability requirement of </w:t>
            </w:r>
            <w:hyperlink r:id="rId25" w:history="1">
              <w:r w:rsidRPr="003D0B9D">
                <w:rPr>
                  <w:rStyle w:val="Hyperlink"/>
                </w:rPr>
                <w:t>38 CFR 4.16</w:t>
              </w:r>
            </w:hyperlink>
            <w:r w:rsidRPr="003D0B9D">
              <w:t xml:space="preserve"> in the rating schedule.  </w:t>
            </w:r>
          </w:p>
        </w:tc>
      </w:tr>
    </w:tbl>
    <w:p w14:paraId="1E3661F9" w14:textId="5175348F" w:rsidR="00C84094" w:rsidRPr="003D0B9D" w:rsidRDefault="00C84094" w:rsidP="001E1F32">
      <w:pPr>
        <w:pStyle w:val="BlockLine"/>
      </w:pPr>
    </w:p>
    <w:p w14:paraId="033CECD6" w14:textId="34317ED3" w:rsidR="000D65D4" w:rsidRPr="003D0B9D" w:rsidRDefault="00C84094" w:rsidP="008F6A94">
      <w:pPr>
        <w:rPr>
          <w:b/>
          <w:szCs w:val="24"/>
        </w:rPr>
      </w:pPr>
      <w:r w:rsidRPr="003D0B9D">
        <w:br w:type="page"/>
      </w:r>
      <w:bookmarkStart w:id="16" w:name="Topic17"/>
      <w:bookmarkEnd w:id="16"/>
    </w:p>
    <w:p w14:paraId="03CCC504" w14:textId="770732F3" w:rsidR="00213199" w:rsidRPr="003D0B9D" w:rsidRDefault="00841180" w:rsidP="008F6A94">
      <w:pPr>
        <w:pStyle w:val="Heading4"/>
      </w:pPr>
      <w:r w:rsidRPr="003D0B9D">
        <w:lastRenderedPageBreak/>
        <w:t>5</w:t>
      </w:r>
      <w:r w:rsidR="00311246" w:rsidRPr="003D0B9D">
        <w:t>.</w:t>
      </w:r>
      <w:r w:rsidR="000D65D4" w:rsidRPr="003D0B9D">
        <w:t xml:space="preserve"> </w:t>
      </w:r>
      <w:bookmarkStart w:id="17" w:name="Topic18"/>
      <w:bookmarkEnd w:id="17"/>
      <w:r w:rsidR="00213199" w:rsidRPr="003D0B9D">
        <w:t>Special Monthly Compensation (SMC)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3A87" w:rsidRPr="003D0B9D" w14:paraId="7495E93C" w14:textId="77777777" w:rsidTr="0015637A">
        <w:trPr>
          <w:trHeight w:val="558"/>
        </w:trPr>
        <w:tc>
          <w:tcPr>
            <w:tcW w:w="1728" w:type="dxa"/>
            <w:shd w:val="clear" w:color="auto" w:fill="auto"/>
          </w:tcPr>
          <w:p w14:paraId="5F6DDBFD" w14:textId="36219F2E" w:rsidR="00C13A87" w:rsidRPr="003D0B9D" w:rsidRDefault="00C13A87" w:rsidP="00213199">
            <w:pPr>
              <w:rPr>
                <w:b/>
                <w:szCs w:val="24"/>
              </w:rPr>
            </w:pPr>
            <w:r w:rsidRPr="003D0B9D">
              <w:rPr>
                <w:b/>
                <w:szCs w:val="24"/>
              </w:rPr>
              <w:t>Introduction</w:t>
            </w:r>
          </w:p>
        </w:tc>
        <w:tc>
          <w:tcPr>
            <w:tcW w:w="7740" w:type="dxa"/>
            <w:shd w:val="clear" w:color="auto" w:fill="auto"/>
          </w:tcPr>
          <w:p w14:paraId="149D60C4" w14:textId="3746B544" w:rsidR="00C13A87" w:rsidRPr="003D0B9D" w:rsidRDefault="00F273EB" w:rsidP="00263CA3">
            <w:pPr>
              <w:rPr>
                <w:szCs w:val="24"/>
              </w:rPr>
            </w:pPr>
            <w:r w:rsidRPr="003D0B9D">
              <w:rPr>
                <w:szCs w:val="24"/>
              </w:rPr>
              <w:t>This topic co</w:t>
            </w:r>
            <w:r w:rsidR="00263CA3" w:rsidRPr="003D0B9D">
              <w:rPr>
                <w:szCs w:val="24"/>
              </w:rPr>
              <w:t>ntains information on SMC codes</w:t>
            </w:r>
            <w:r w:rsidR="00D93307" w:rsidRPr="003D0B9D">
              <w:rPr>
                <w:szCs w:val="24"/>
              </w:rPr>
              <w:t>.</w:t>
            </w:r>
          </w:p>
        </w:tc>
      </w:tr>
    </w:tbl>
    <w:p w14:paraId="55BFD529" w14:textId="02D1F28C" w:rsidR="00C13A87" w:rsidRPr="003D0B9D" w:rsidRDefault="00C13A87" w:rsidP="00A97298">
      <w:pPr>
        <w:pStyle w:val="BlockLine"/>
      </w:pPr>
    </w:p>
    <w:tbl>
      <w:tblPr>
        <w:tblW w:w="0" w:type="auto"/>
        <w:tblLayout w:type="fixed"/>
        <w:tblLook w:val="0000" w:firstRow="0" w:lastRow="0" w:firstColumn="0" w:lastColumn="0" w:noHBand="0" w:noVBand="0"/>
      </w:tblPr>
      <w:tblGrid>
        <w:gridCol w:w="1728"/>
        <w:gridCol w:w="7848"/>
      </w:tblGrid>
      <w:tr w:rsidR="00BE7F39" w:rsidRPr="003D0B9D" w14:paraId="40574550" w14:textId="77777777" w:rsidTr="00A97298">
        <w:tc>
          <w:tcPr>
            <w:tcW w:w="1728" w:type="dxa"/>
            <w:shd w:val="clear" w:color="auto" w:fill="auto"/>
          </w:tcPr>
          <w:p w14:paraId="135AEC44" w14:textId="0C991D62" w:rsidR="00BE7F39" w:rsidRPr="003D0B9D" w:rsidRDefault="00A97298" w:rsidP="00A97298">
            <w:pPr>
              <w:pStyle w:val="Heading5"/>
            </w:pPr>
            <w:r w:rsidRPr="003D0B9D">
              <w:t>Change Date</w:t>
            </w:r>
          </w:p>
        </w:tc>
        <w:tc>
          <w:tcPr>
            <w:tcW w:w="7848" w:type="dxa"/>
            <w:shd w:val="clear" w:color="auto" w:fill="auto"/>
          </w:tcPr>
          <w:p w14:paraId="2226AA12" w14:textId="17BB51CF" w:rsidR="00A97298" w:rsidRPr="003D0B9D" w:rsidRDefault="00F540FF" w:rsidP="00A97298">
            <w:pPr>
              <w:pStyle w:val="BlockText"/>
            </w:pPr>
            <w:r w:rsidRPr="003D0B9D">
              <w:t>April 3, 2015</w:t>
            </w:r>
          </w:p>
        </w:tc>
      </w:tr>
    </w:tbl>
    <w:p w14:paraId="1792384F" w14:textId="1EC57FC7" w:rsidR="00BE7F39" w:rsidRPr="003D0B9D" w:rsidRDefault="00BE7F39" w:rsidP="00A9729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3A87" w:rsidRPr="003D0B9D" w14:paraId="1D8289B0" w14:textId="77777777" w:rsidTr="00BE7F39">
        <w:trPr>
          <w:trHeight w:val="1800"/>
        </w:trPr>
        <w:tc>
          <w:tcPr>
            <w:tcW w:w="1728" w:type="dxa"/>
            <w:shd w:val="clear" w:color="auto" w:fill="auto"/>
          </w:tcPr>
          <w:p w14:paraId="6533D469" w14:textId="6B65C776" w:rsidR="00C13A87" w:rsidRPr="003D0B9D" w:rsidRDefault="00C13A87" w:rsidP="002F3A08">
            <w:pPr>
              <w:rPr>
                <w:b/>
                <w:szCs w:val="24"/>
              </w:rPr>
            </w:pPr>
            <w:r w:rsidRPr="003D0B9D">
              <w:rPr>
                <w:b/>
                <w:szCs w:val="24"/>
              </w:rPr>
              <w:t xml:space="preserve">a.  </w:t>
            </w:r>
            <w:r w:rsidR="002F3A08" w:rsidRPr="003D0B9D">
              <w:rPr>
                <w:b/>
                <w:szCs w:val="24"/>
              </w:rPr>
              <w:t>SMC Codes</w:t>
            </w:r>
          </w:p>
        </w:tc>
        <w:tc>
          <w:tcPr>
            <w:tcW w:w="7740" w:type="dxa"/>
            <w:shd w:val="clear" w:color="auto" w:fill="auto"/>
          </w:tcPr>
          <w:p w14:paraId="491A2251" w14:textId="4B52A645" w:rsidR="00C13A87" w:rsidRPr="003D0B9D" w:rsidRDefault="007F4301" w:rsidP="007F4301">
            <w:pPr>
              <w:rPr>
                <w:szCs w:val="24"/>
              </w:rPr>
            </w:pPr>
            <w:r w:rsidRPr="003D0B9D">
              <w:rPr>
                <w:szCs w:val="24"/>
              </w:rPr>
              <w:t xml:space="preserve">VBMS-R captures the required SMC code data for </w:t>
            </w:r>
            <w:r w:rsidR="00761E0E" w:rsidRPr="003D0B9D">
              <w:rPr>
                <w:i/>
                <w:szCs w:val="24"/>
              </w:rPr>
              <w:t>C</w:t>
            </w:r>
            <w:r w:rsidRPr="003D0B9D">
              <w:rPr>
                <w:i/>
                <w:szCs w:val="24"/>
              </w:rPr>
              <w:t>odesheet</w:t>
            </w:r>
            <w:r w:rsidRPr="003D0B9D">
              <w:rPr>
                <w:szCs w:val="24"/>
              </w:rPr>
              <w:t xml:space="preserve"> entry during data entry on the SMC Rating Tab.</w:t>
            </w:r>
            <w:r w:rsidR="002639AA" w:rsidRPr="003D0B9D">
              <w:rPr>
                <w:szCs w:val="24"/>
              </w:rPr>
              <w:t xml:space="preserve">  </w:t>
            </w:r>
          </w:p>
          <w:p w14:paraId="36018CC4" w14:textId="77777777" w:rsidR="007F4301" w:rsidRPr="003D0B9D" w:rsidRDefault="007F4301" w:rsidP="007F4301">
            <w:pPr>
              <w:rPr>
                <w:szCs w:val="24"/>
              </w:rPr>
            </w:pPr>
          </w:p>
          <w:p w14:paraId="562E8FF0" w14:textId="275D115B" w:rsidR="0091024B" w:rsidRPr="003D0B9D" w:rsidRDefault="007F4301" w:rsidP="008B4F2C">
            <w:pPr>
              <w:rPr>
                <w:szCs w:val="24"/>
              </w:rPr>
            </w:pPr>
            <w:r w:rsidRPr="003D0B9D">
              <w:rPr>
                <w:b/>
                <w:i/>
                <w:szCs w:val="24"/>
              </w:rPr>
              <w:t>References</w:t>
            </w:r>
            <w:r w:rsidRPr="003D0B9D">
              <w:rPr>
                <w:szCs w:val="24"/>
              </w:rPr>
              <w:t xml:space="preserve">:  For </w:t>
            </w:r>
            <w:r w:rsidR="00D93307" w:rsidRPr="003D0B9D">
              <w:rPr>
                <w:szCs w:val="24"/>
              </w:rPr>
              <w:t xml:space="preserve">more </w:t>
            </w:r>
            <w:r w:rsidRPr="003D0B9D">
              <w:rPr>
                <w:szCs w:val="24"/>
              </w:rPr>
              <w:t>information</w:t>
            </w:r>
            <w:r w:rsidR="004F5284" w:rsidRPr="003D0B9D">
              <w:rPr>
                <w:szCs w:val="24"/>
              </w:rPr>
              <w:t xml:space="preserve"> on entering SMC codes</w:t>
            </w:r>
            <w:r w:rsidRPr="003D0B9D">
              <w:rPr>
                <w:szCs w:val="24"/>
              </w:rPr>
              <w:t xml:space="preserve">, see </w:t>
            </w:r>
          </w:p>
          <w:p w14:paraId="1C9E0832" w14:textId="77777777" w:rsidR="00CE22D9" w:rsidRPr="003D0B9D" w:rsidRDefault="00CE22D9" w:rsidP="00BE7F39">
            <w:pPr>
              <w:pStyle w:val="BulletText1"/>
            </w:pPr>
            <w:r w:rsidRPr="003D0B9D">
              <w:t xml:space="preserve">M21-1, Part IV, Subpart ii, 2.H </w:t>
            </w:r>
          </w:p>
          <w:p w14:paraId="75FF7D07" w14:textId="2C84C211" w:rsidR="0091024B" w:rsidRPr="003D0B9D" w:rsidRDefault="007F4301" w:rsidP="00CE22D9">
            <w:pPr>
              <w:pStyle w:val="BulletText1"/>
            </w:pPr>
            <w:r w:rsidRPr="003D0B9D">
              <w:t xml:space="preserve">the </w:t>
            </w:r>
            <w:hyperlink r:id="rId26" w:history="1">
              <w:r w:rsidR="00506BBB" w:rsidRPr="003D0B9D">
                <w:rPr>
                  <w:rStyle w:val="Hyperlink"/>
                  <w:i/>
                  <w:iCs/>
                  <w:szCs w:val="24"/>
                  <w:u w:val="none"/>
                </w:rPr>
                <w:t>VBMS-R User Guide</w:t>
              </w:r>
            </w:hyperlink>
            <w:r w:rsidR="007B76BE" w:rsidRPr="003D0B9D">
              <w:t>, and</w:t>
            </w:r>
            <w:r w:rsidR="008B4F2C" w:rsidRPr="003D0B9D">
              <w:t xml:space="preserve"> </w:t>
            </w:r>
          </w:p>
          <w:p w14:paraId="1068BF60" w14:textId="2FF6EF78" w:rsidR="007F4301" w:rsidRPr="003D0B9D" w:rsidRDefault="008B4F2C" w:rsidP="00BE7F39">
            <w:pPr>
              <w:pStyle w:val="BulletText1"/>
            </w:pPr>
            <w:r w:rsidRPr="003D0B9D">
              <w:t xml:space="preserve">the </w:t>
            </w:r>
            <w:hyperlink r:id="rId27" w:history="1">
              <w:r w:rsidRPr="003D0B9D">
                <w:rPr>
                  <w:rStyle w:val="Hyperlink"/>
                  <w:i/>
                  <w:iCs/>
                  <w:szCs w:val="24"/>
                  <w:u w:val="none"/>
                </w:rPr>
                <w:t>SMC Calculator User Guide</w:t>
              </w:r>
            </w:hyperlink>
            <w:r w:rsidRPr="003D0B9D">
              <w:rPr>
                <w:rStyle w:val="Hyperlink"/>
                <w:iCs/>
                <w:szCs w:val="24"/>
                <w:u w:val="none"/>
              </w:rPr>
              <w:t>.</w:t>
            </w:r>
          </w:p>
        </w:tc>
      </w:tr>
    </w:tbl>
    <w:p w14:paraId="033CED06" w14:textId="54682BE5" w:rsidR="000D65D4" w:rsidRPr="003D0B9D" w:rsidRDefault="00FD78EC" w:rsidP="00FD78EC">
      <w:pPr>
        <w:pStyle w:val="Heading4"/>
        <w:tabs>
          <w:tab w:val="left" w:pos="9360"/>
        </w:tabs>
        <w:ind w:left="1714"/>
        <w:rPr>
          <w:rFonts w:ascii="Times New Roman" w:hAnsi="Times New Roman"/>
          <w:b w:val="0"/>
          <w:sz w:val="24"/>
          <w:szCs w:val="24"/>
        </w:rPr>
      </w:pPr>
      <w:r w:rsidRPr="003D0B9D">
        <w:rPr>
          <w:rFonts w:ascii="Times New Roman" w:hAnsi="Times New Roman"/>
          <w:b w:val="0"/>
          <w:sz w:val="24"/>
          <w:szCs w:val="24"/>
          <w:u w:val="single"/>
        </w:rPr>
        <w:tab/>
      </w:r>
    </w:p>
    <w:p w14:paraId="3B68CD2E" w14:textId="3E942126" w:rsidR="00FD78EC" w:rsidRPr="003D0B9D" w:rsidRDefault="00FD78EC" w:rsidP="00FD78EC"/>
    <w:p w14:paraId="53C87490" w14:textId="77777777" w:rsidR="00FD78EC" w:rsidRPr="003D0B9D" w:rsidRDefault="00FD78EC" w:rsidP="00FD78EC"/>
    <w:p w14:paraId="57EE0867" w14:textId="77777777" w:rsidR="00C84094" w:rsidRPr="003D0B9D" w:rsidRDefault="00C84094">
      <w:pPr>
        <w:rPr>
          <w:rFonts w:ascii="Arial" w:hAnsi="Arial"/>
          <w:b/>
          <w:sz w:val="32"/>
        </w:rPr>
      </w:pPr>
      <w:r w:rsidRPr="003D0B9D">
        <w:br w:type="page"/>
      </w:r>
    </w:p>
    <w:p w14:paraId="07B909E4" w14:textId="2ACC8854" w:rsidR="00AE4B40" w:rsidRPr="003D0B9D" w:rsidRDefault="00783F80" w:rsidP="00AE4B40">
      <w:pPr>
        <w:pStyle w:val="Heading4"/>
      </w:pPr>
      <w:r w:rsidRPr="003D0B9D">
        <w:lastRenderedPageBreak/>
        <w:t>6</w:t>
      </w:r>
      <w:r w:rsidR="00311246" w:rsidRPr="003D0B9D">
        <w:t>.</w:t>
      </w:r>
      <w:r w:rsidR="0097372F" w:rsidRPr="003D0B9D">
        <w:t xml:space="preserve"> </w:t>
      </w:r>
      <w:bookmarkStart w:id="18" w:name="Topic20"/>
      <w:bookmarkEnd w:id="18"/>
      <w:r w:rsidR="0097372F" w:rsidRPr="003D0B9D">
        <w:t>Special Notation</w:t>
      </w:r>
      <w:r w:rsidR="00E0651C" w:rsidRPr="003D0B9D">
        <w:t>s</w:t>
      </w:r>
      <w:r w:rsidR="00CF64B3" w:rsidRPr="003D0B9D">
        <w:t xml:space="preserve"> and </w:t>
      </w:r>
      <w:r w:rsidR="00922A00" w:rsidRPr="003D0B9D">
        <w:t xml:space="preserve">Notification </w:t>
      </w:r>
      <w:r w:rsidR="00CF64B3" w:rsidRPr="003D0B9D">
        <w:t>Template</w:t>
      </w:r>
      <w:r w:rsidR="00761E0E" w:rsidRPr="003D0B9D">
        <w:t>s</w:t>
      </w:r>
      <w:r w:rsidR="00CF64B3" w:rsidRPr="003D0B9D">
        <w:t xml:space="preserve"> </w:t>
      </w:r>
    </w:p>
    <w:p w14:paraId="53EBF9E7" w14:textId="1EDF0257" w:rsidR="00AE4B40" w:rsidRPr="003D0B9D" w:rsidRDefault="00AE4B40" w:rsidP="00AE4B40">
      <w:pPr>
        <w:pStyle w:val="BlockLine"/>
      </w:pPr>
    </w:p>
    <w:tbl>
      <w:tblPr>
        <w:tblW w:w="0" w:type="auto"/>
        <w:tblLayout w:type="fixed"/>
        <w:tblLook w:val="0000" w:firstRow="0" w:lastRow="0" w:firstColumn="0" w:lastColumn="0" w:noHBand="0" w:noVBand="0"/>
      </w:tblPr>
      <w:tblGrid>
        <w:gridCol w:w="1728"/>
        <w:gridCol w:w="7740"/>
      </w:tblGrid>
      <w:tr w:rsidR="00AE4B40" w:rsidRPr="003D0B9D" w14:paraId="636443E0" w14:textId="77777777" w:rsidTr="00AE4B40">
        <w:tc>
          <w:tcPr>
            <w:tcW w:w="1728" w:type="dxa"/>
            <w:shd w:val="clear" w:color="auto" w:fill="auto"/>
          </w:tcPr>
          <w:p w14:paraId="23CAD139" w14:textId="11055FB7" w:rsidR="00AE4B40" w:rsidRPr="003D0B9D" w:rsidRDefault="00D14850" w:rsidP="00AE4B40">
            <w:pPr>
              <w:pStyle w:val="Heading5"/>
            </w:pPr>
            <w:r w:rsidRPr="003D0B9D">
              <w:t>Introduction</w:t>
            </w:r>
          </w:p>
        </w:tc>
        <w:tc>
          <w:tcPr>
            <w:tcW w:w="7740" w:type="dxa"/>
            <w:shd w:val="clear" w:color="auto" w:fill="auto"/>
          </w:tcPr>
          <w:p w14:paraId="173F266F" w14:textId="2F12E10A" w:rsidR="00D14850" w:rsidRPr="003D0B9D" w:rsidRDefault="00D14850" w:rsidP="00D14850">
            <w:pPr>
              <w:pStyle w:val="BlockText"/>
            </w:pPr>
            <w:r w:rsidRPr="003D0B9D">
              <w:t xml:space="preserve">This topic contains information on use of the </w:t>
            </w:r>
            <w:r w:rsidR="00BB1631" w:rsidRPr="003D0B9D">
              <w:t>SPECIAL NOTATION</w:t>
            </w:r>
            <w:r w:rsidRPr="003D0B9D">
              <w:t xml:space="preserve"> field</w:t>
            </w:r>
            <w:r w:rsidR="00922A00" w:rsidRPr="003D0B9D">
              <w:t xml:space="preserve"> and notification template</w:t>
            </w:r>
            <w:r w:rsidR="00D93307" w:rsidRPr="003D0B9D">
              <w:t>,</w:t>
            </w:r>
            <w:r w:rsidRPr="003D0B9D">
              <w:t xml:space="preserve"> including</w:t>
            </w:r>
          </w:p>
          <w:p w14:paraId="6CB23A5A" w14:textId="77777777" w:rsidR="00D14850" w:rsidRPr="003D0B9D" w:rsidRDefault="00D14850" w:rsidP="00D14850">
            <w:pPr>
              <w:pStyle w:val="BlockText"/>
            </w:pPr>
          </w:p>
          <w:p w14:paraId="0C757A39" w14:textId="3BF46F71" w:rsidR="00D14850" w:rsidRPr="003D0B9D" w:rsidRDefault="00E87767" w:rsidP="00D14850">
            <w:pPr>
              <w:pStyle w:val="BulletText1"/>
            </w:pPr>
            <w:r w:rsidRPr="003D0B9D">
              <w:t xml:space="preserve">purpose of special notations and </w:t>
            </w:r>
            <w:r w:rsidR="009738BD" w:rsidRPr="003D0B9D">
              <w:t xml:space="preserve">notification </w:t>
            </w:r>
            <w:r w:rsidRPr="003D0B9D">
              <w:t>template</w:t>
            </w:r>
            <w:r w:rsidR="009738BD" w:rsidRPr="003D0B9D">
              <w:t>s</w:t>
            </w:r>
          </w:p>
          <w:p w14:paraId="3395EBBB" w14:textId="226110B5" w:rsidR="00AE4B40" w:rsidRPr="003D0B9D" w:rsidRDefault="00E87767" w:rsidP="00D14850">
            <w:pPr>
              <w:pStyle w:val="BulletText1"/>
            </w:pPr>
            <w:r w:rsidRPr="003D0B9D">
              <w:rPr>
                <w:caps/>
              </w:rPr>
              <w:t>special notation</w:t>
            </w:r>
            <w:r w:rsidRPr="003D0B9D">
              <w:t xml:space="preserve"> field</w:t>
            </w:r>
          </w:p>
          <w:p w14:paraId="0C8BD80A" w14:textId="2371F931" w:rsidR="00A26D03" w:rsidRPr="003D0B9D" w:rsidRDefault="00083263" w:rsidP="00D14850">
            <w:pPr>
              <w:pStyle w:val="BulletText1"/>
            </w:pPr>
            <w:r w:rsidRPr="003D0B9D">
              <w:t xml:space="preserve">38 CFR 4.68 </w:t>
            </w:r>
            <w:r w:rsidR="00E87767" w:rsidRPr="003D0B9D">
              <w:t>amputation rule template</w:t>
            </w:r>
          </w:p>
          <w:p w14:paraId="6BD187D6" w14:textId="47905EF2" w:rsidR="00A26D03" w:rsidRPr="003D0B9D" w:rsidRDefault="00E87767" w:rsidP="00A26D03">
            <w:pPr>
              <w:pStyle w:val="BulletText1"/>
            </w:pPr>
            <w:r w:rsidRPr="003D0B9D">
              <w:t>38 CFR 3.105(a) grant template</w:t>
            </w:r>
            <w:r w:rsidR="003E0C5D" w:rsidRPr="003D0B9D">
              <w:t>, clear and unmistakable error (CUE</w:t>
            </w:r>
            <w:r w:rsidR="00C006C1" w:rsidRPr="003D0B9D">
              <w:t>)</w:t>
            </w:r>
            <w:r w:rsidR="00A26D03" w:rsidRPr="003D0B9D">
              <w:t xml:space="preserve"> </w:t>
            </w:r>
          </w:p>
          <w:p w14:paraId="7B91EEAC" w14:textId="0DE4A747" w:rsidR="00A26D03" w:rsidRPr="003D0B9D" w:rsidRDefault="00E87767" w:rsidP="00A26D03">
            <w:pPr>
              <w:pStyle w:val="BulletText1"/>
            </w:pPr>
            <w:r w:rsidRPr="003D0B9D">
              <w:t>accrued grant template</w:t>
            </w:r>
            <w:r w:rsidR="002F3A08" w:rsidRPr="003D0B9D">
              <w:t xml:space="preserve">, and </w:t>
            </w:r>
          </w:p>
          <w:p w14:paraId="36C94B8D" w14:textId="0B519EDE" w:rsidR="003E0C5D" w:rsidRPr="003D0B9D" w:rsidRDefault="003E0C5D" w:rsidP="003E0C5D">
            <w:pPr>
              <w:pStyle w:val="BulletText1"/>
            </w:pPr>
            <w:r w:rsidRPr="003D0B9D">
              <w:t>special coding for Chemical, Biological, Radiological, Nuclear, and Explosive</w:t>
            </w:r>
            <w:r w:rsidR="00BE2551" w:rsidRPr="003D0B9D">
              <w:t>s</w:t>
            </w:r>
            <w:r w:rsidRPr="003D0B9D">
              <w:t xml:space="preserve"> (CBRNE)</w:t>
            </w:r>
          </w:p>
        </w:tc>
      </w:tr>
    </w:tbl>
    <w:p w14:paraId="6C697AE6" w14:textId="60551932" w:rsidR="00AE4B40" w:rsidRPr="003D0B9D" w:rsidRDefault="00AE4B40" w:rsidP="0097372F">
      <w:pPr>
        <w:pStyle w:val="BlockLine"/>
      </w:pPr>
    </w:p>
    <w:tbl>
      <w:tblPr>
        <w:tblW w:w="0" w:type="auto"/>
        <w:tblLayout w:type="fixed"/>
        <w:tblLook w:val="0000" w:firstRow="0" w:lastRow="0" w:firstColumn="0" w:lastColumn="0" w:noHBand="0" w:noVBand="0"/>
      </w:tblPr>
      <w:tblGrid>
        <w:gridCol w:w="1728"/>
        <w:gridCol w:w="7740"/>
      </w:tblGrid>
      <w:tr w:rsidR="0097372F" w:rsidRPr="003D0B9D" w14:paraId="5AB4D2F5" w14:textId="77777777" w:rsidTr="0097372F">
        <w:tc>
          <w:tcPr>
            <w:tcW w:w="1728" w:type="dxa"/>
            <w:shd w:val="clear" w:color="auto" w:fill="auto"/>
          </w:tcPr>
          <w:p w14:paraId="06CC58D0" w14:textId="5670A0D5" w:rsidR="0097372F" w:rsidRPr="003D0B9D" w:rsidRDefault="00D14850" w:rsidP="0097372F">
            <w:pPr>
              <w:pStyle w:val="Heading5"/>
            </w:pPr>
            <w:r w:rsidRPr="003D0B9D">
              <w:t>Change Date</w:t>
            </w:r>
          </w:p>
        </w:tc>
        <w:tc>
          <w:tcPr>
            <w:tcW w:w="7740" w:type="dxa"/>
            <w:shd w:val="clear" w:color="auto" w:fill="auto"/>
          </w:tcPr>
          <w:p w14:paraId="6877E5B9" w14:textId="7D0C3BDA" w:rsidR="0097372F" w:rsidRPr="003D0B9D" w:rsidRDefault="008F6A94" w:rsidP="00D14850">
            <w:pPr>
              <w:pStyle w:val="BlockText"/>
            </w:pPr>
            <w:r w:rsidRPr="003D0B9D">
              <w:t>April 3, 2015</w:t>
            </w:r>
          </w:p>
        </w:tc>
      </w:tr>
    </w:tbl>
    <w:p w14:paraId="1D6D4B0B" w14:textId="269DB595" w:rsidR="0097372F" w:rsidRPr="003D0B9D" w:rsidRDefault="0097372F" w:rsidP="0097372F">
      <w:pPr>
        <w:pStyle w:val="BlockLine"/>
      </w:pPr>
    </w:p>
    <w:tbl>
      <w:tblPr>
        <w:tblW w:w="0" w:type="auto"/>
        <w:tblLayout w:type="fixed"/>
        <w:tblLook w:val="0000" w:firstRow="0" w:lastRow="0" w:firstColumn="0" w:lastColumn="0" w:noHBand="0" w:noVBand="0"/>
      </w:tblPr>
      <w:tblGrid>
        <w:gridCol w:w="1728"/>
        <w:gridCol w:w="7740"/>
      </w:tblGrid>
      <w:tr w:rsidR="0097372F" w:rsidRPr="003D0B9D" w14:paraId="78517B21" w14:textId="77777777" w:rsidTr="0097372F">
        <w:tc>
          <w:tcPr>
            <w:tcW w:w="1728" w:type="dxa"/>
            <w:shd w:val="clear" w:color="auto" w:fill="auto"/>
          </w:tcPr>
          <w:p w14:paraId="599ED573" w14:textId="46C4FC79" w:rsidR="0097372F" w:rsidRPr="003D0B9D" w:rsidRDefault="0097372F" w:rsidP="009738BD">
            <w:pPr>
              <w:pStyle w:val="Heading5"/>
            </w:pPr>
            <w:r w:rsidRPr="003D0B9D">
              <w:t xml:space="preserve">a.  </w:t>
            </w:r>
            <w:bookmarkStart w:id="19" w:name="a20"/>
            <w:bookmarkEnd w:id="19"/>
            <w:r w:rsidRPr="003D0B9D">
              <w:t>Purpose of Special Notation</w:t>
            </w:r>
            <w:r w:rsidR="00E0651C" w:rsidRPr="003D0B9D">
              <w:t>s</w:t>
            </w:r>
            <w:r w:rsidRPr="003D0B9D">
              <w:t xml:space="preserve"> </w:t>
            </w:r>
            <w:r w:rsidR="00010C1D" w:rsidRPr="003D0B9D">
              <w:t xml:space="preserve">and </w:t>
            </w:r>
            <w:r w:rsidR="009738BD" w:rsidRPr="003D0B9D">
              <w:t xml:space="preserve">Notification </w:t>
            </w:r>
            <w:r w:rsidR="00010C1D" w:rsidRPr="003D0B9D">
              <w:t>Template</w:t>
            </w:r>
            <w:r w:rsidR="009738BD" w:rsidRPr="003D0B9D">
              <w:t>s</w:t>
            </w:r>
          </w:p>
        </w:tc>
        <w:tc>
          <w:tcPr>
            <w:tcW w:w="7740" w:type="dxa"/>
            <w:shd w:val="clear" w:color="auto" w:fill="auto"/>
          </w:tcPr>
          <w:p w14:paraId="6CB36089" w14:textId="694C94AC" w:rsidR="0097372F" w:rsidRPr="003D0B9D" w:rsidRDefault="0097372F" w:rsidP="0097372F">
            <w:pPr>
              <w:pStyle w:val="BlockText"/>
            </w:pPr>
            <w:r w:rsidRPr="003D0B9D">
              <w:t xml:space="preserve">The primary purposes of </w:t>
            </w:r>
            <w:r w:rsidR="00E0651C" w:rsidRPr="003D0B9D">
              <w:t>n</w:t>
            </w:r>
            <w:r w:rsidRPr="003D0B9D">
              <w:t>otation</w:t>
            </w:r>
            <w:r w:rsidR="00E0651C" w:rsidRPr="003D0B9D">
              <w:t>s</w:t>
            </w:r>
            <w:r w:rsidRPr="003D0B9D">
              <w:t xml:space="preserve"> </w:t>
            </w:r>
            <w:r w:rsidR="00BB1631" w:rsidRPr="003D0B9D">
              <w:t xml:space="preserve">made in the SPECIAL NOTATION field </w:t>
            </w:r>
            <w:r w:rsidR="00010C1D" w:rsidRPr="003D0B9D">
              <w:t>and</w:t>
            </w:r>
            <w:r w:rsidR="00BB1631" w:rsidRPr="003D0B9D">
              <w:t xml:space="preserve"> the</w:t>
            </w:r>
            <w:r w:rsidR="00010C1D" w:rsidRPr="003D0B9D">
              <w:t xml:space="preserve"> </w:t>
            </w:r>
            <w:r w:rsidR="00FD4E62" w:rsidRPr="003D0B9D">
              <w:t xml:space="preserve">notification </w:t>
            </w:r>
            <w:r w:rsidR="00010C1D" w:rsidRPr="003D0B9D">
              <w:t xml:space="preserve">template </w:t>
            </w:r>
            <w:r w:rsidRPr="003D0B9D">
              <w:t>field</w:t>
            </w:r>
            <w:r w:rsidR="00010C1D" w:rsidRPr="003D0B9D">
              <w:t>s</w:t>
            </w:r>
            <w:r w:rsidR="00A26D03" w:rsidRPr="003D0B9D">
              <w:t xml:space="preserve"> on the </w:t>
            </w:r>
            <w:r w:rsidR="00761E0E" w:rsidRPr="003D0B9D">
              <w:rPr>
                <w:i/>
              </w:rPr>
              <w:t xml:space="preserve">Codesheet </w:t>
            </w:r>
            <w:r w:rsidR="00A26D03" w:rsidRPr="003D0B9D">
              <w:t>are</w:t>
            </w:r>
          </w:p>
          <w:p w14:paraId="70201C32" w14:textId="77777777" w:rsidR="00A26D03" w:rsidRPr="003D0B9D" w:rsidRDefault="00A26D03" w:rsidP="0097372F">
            <w:pPr>
              <w:pStyle w:val="BlockText"/>
            </w:pPr>
          </w:p>
          <w:p w14:paraId="388B571D" w14:textId="34B3F1F0" w:rsidR="0097372F" w:rsidRPr="003D0B9D" w:rsidRDefault="0097372F" w:rsidP="0097372F">
            <w:pPr>
              <w:pStyle w:val="BulletText1"/>
              <w:numPr>
                <w:ilvl w:val="0"/>
                <w:numId w:val="1"/>
              </w:numPr>
            </w:pPr>
            <w:r w:rsidRPr="003D0B9D">
              <w:t xml:space="preserve">to record special remarks </w:t>
            </w:r>
            <w:r w:rsidR="00BB1631" w:rsidRPr="003D0B9D">
              <w:t xml:space="preserve">or approvals </w:t>
            </w:r>
            <w:r w:rsidRPr="003D0B9D">
              <w:t>applicable to the rating decision, and</w:t>
            </w:r>
          </w:p>
          <w:p w14:paraId="2D1E1F3D" w14:textId="70114457" w:rsidR="00010C1D" w:rsidRPr="003D0B9D" w:rsidRDefault="0097372F" w:rsidP="00D93307">
            <w:pPr>
              <w:pStyle w:val="BulletText1"/>
              <w:numPr>
                <w:ilvl w:val="0"/>
                <w:numId w:val="1"/>
              </w:numPr>
              <w:tabs>
                <w:tab w:val="clear" w:pos="360"/>
                <w:tab w:val="num" w:pos="0"/>
              </w:tabs>
              <w:ind w:left="0" w:hanging="18"/>
            </w:pPr>
            <w:r w:rsidRPr="003D0B9D">
              <w:t>to communicate an instruction or administrative message to a Veteran</w:t>
            </w:r>
            <w:r w:rsidR="00004718" w:rsidRPr="003D0B9D">
              <w:t>s</w:t>
            </w:r>
            <w:r w:rsidRPr="003D0B9D">
              <w:t xml:space="preserve"> Service Representative</w:t>
            </w:r>
            <w:r w:rsidR="00D14850" w:rsidRPr="003D0B9D">
              <w:t xml:space="preserve"> (VSR).</w:t>
            </w:r>
          </w:p>
          <w:p w14:paraId="48103FD5" w14:textId="77777777" w:rsidR="00010C1D" w:rsidRPr="003D0B9D" w:rsidRDefault="00010C1D" w:rsidP="00010C1D">
            <w:pPr>
              <w:pStyle w:val="BulletText1"/>
              <w:numPr>
                <w:ilvl w:val="0"/>
                <w:numId w:val="0"/>
              </w:numPr>
              <w:ind w:left="360" w:hanging="360"/>
            </w:pPr>
          </w:p>
          <w:p w14:paraId="00051BDE" w14:textId="190267F4" w:rsidR="00C468B6" w:rsidRPr="003D0B9D" w:rsidRDefault="00A26D03" w:rsidP="00997579">
            <w:pPr>
              <w:pStyle w:val="BlockText"/>
            </w:pPr>
            <w:r w:rsidRPr="003D0B9D">
              <w:rPr>
                <w:b/>
                <w:i/>
              </w:rPr>
              <w:t>Note</w:t>
            </w:r>
            <w:r w:rsidRPr="003D0B9D">
              <w:t xml:space="preserve">:  </w:t>
            </w:r>
            <w:r w:rsidR="00010C1D" w:rsidRPr="003D0B9D">
              <w:t xml:space="preserve">All </w:t>
            </w:r>
            <w:r w:rsidR="00E0651C" w:rsidRPr="003D0B9D">
              <w:t xml:space="preserve">special notations and </w:t>
            </w:r>
            <w:r w:rsidR="00010C1D" w:rsidRPr="003D0B9D">
              <w:t xml:space="preserve">templates are generated </w:t>
            </w:r>
            <w:r w:rsidR="00E0651C" w:rsidRPr="003D0B9D">
              <w:t>through</w:t>
            </w:r>
            <w:r w:rsidR="00010C1D" w:rsidRPr="003D0B9D">
              <w:t xml:space="preserve"> input in the </w:t>
            </w:r>
            <w:r w:rsidR="004F5284" w:rsidRPr="003D0B9D">
              <w:t xml:space="preserve">ISSUE MANAGEMENT </w:t>
            </w:r>
            <w:r w:rsidR="00E0651C" w:rsidRPr="003D0B9D">
              <w:t>tab</w:t>
            </w:r>
            <w:r w:rsidR="00010C1D" w:rsidRPr="003D0B9D">
              <w:t xml:space="preserve"> of VBMS-R.</w:t>
            </w:r>
            <w:r w:rsidR="00997579" w:rsidRPr="003D0B9D">
              <w:t xml:space="preserve">  </w:t>
            </w:r>
          </w:p>
          <w:p w14:paraId="3A71F4B7" w14:textId="77777777" w:rsidR="00C468B6" w:rsidRPr="003D0B9D" w:rsidRDefault="00C468B6" w:rsidP="00997579">
            <w:pPr>
              <w:pStyle w:val="BlockText"/>
            </w:pPr>
          </w:p>
          <w:p w14:paraId="3D6F77BE" w14:textId="1AED63EE" w:rsidR="00010C1D" w:rsidRPr="003D0B9D" w:rsidRDefault="00C468B6" w:rsidP="000C6BA1">
            <w:pPr>
              <w:pStyle w:val="BlockText"/>
            </w:pPr>
            <w:r w:rsidRPr="003D0B9D">
              <w:rPr>
                <w:b/>
                <w:i/>
              </w:rPr>
              <w:t>Reference</w:t>
            </w:r>
            <w:r w:rsidRPr="003D0B9D">
              <w:t xml:space="preserve">:  </w:t>
            </w:r>
            <w:r w:rsidR="00997579" w:rsidRPr="003D0B9D">
              <w:t xml:space="preserve">For </w:t>
            </w:r>
            <w:r w:rsidR="00F65F3A" w:rsidRPr="003D0B9D">
              <w:t>further</w:t>
            </w:r>
            <w:r w:rsidR="00997579" w:rsidRPr="003D0B9D">
              <w:t xml:space="preserve"> information</w:t>
            </w:r>
            <w:r w:rsidR="000C6BA1" w:rsidRPr="003D0B9D">
              <w:t xml:space="preserve"> on the ISSUE MANAGEMENT tab</w:t>
            </w:r>
            <w:r w:rsidR="00997579" w:rsidRPr="003D0B9D">
              <w:t xml:space="preserve">, see the </w:t>
            </w:r>
            <w:hyperlink r:id="rId28" w:history="1">
              <w:r w:rsidR="00786A41" w:rsidRPr="003D0B9D">
                <w:rPr>
                  <w:rStyle w:val="Hyperlink"/>
                  <w:i/>
                  <w:iCs/>
                </w:rPr>
                <w:t>VBMS-R User Guide</w:t>
              </w:r>
            </w:hyperlink>
            <w:r w:rsidR="00997579" w:rsidRPr="003D0B9D">
              <w:rPr>
                <w:rStyle w:val="Hyperlink"/>
                <w:iCs/>
                <w:u w:val="none"/>
              </w:rPr>
              <w:t>.</w:t>
            </w:r>
          </w:p>
        </w:tc>
      </w:tr>
    </w:tbl>
    <w:p w14:paraId="0B4BDCD7" w14:textId="5A146279" w:rsidR="0097372F" w:rsidRPr="003D0B9D" w:rsidRDefault="0097372F" w:rsidP="00C17091">
      <w:pPr>
        <w:pStyle w:val="BlockLine"/>
      </w:pPr>
    </w:p>
    <w:tbl>
      <w:tblPr>
        <w:tblW w:w="0" w:type="auto"/>
        <w:tblLayout w:type="fixed"/>
        <w:tblLook w:val="0000" w:firstRow="0" w:lastRow="0" w:firstColumn="0" w:lastColumn="0" w:noHBand="0" w:noVBand="0"/>
      </w:tblPr>
      <w:tblGrid>
        <w:gridCol w:w="1728"/>
        <w:gridCol w:w="7740"/>
      </w:tblGrid>
      <w:tr w:rsidR="00C17091" w:rsidRPr="003D0B9D" w14:paraId="2892F26A" w14:textId="77777777" w:rsidTr="00C17091">
        <w:tc>
          <w:tcPr>
            <w:tcW w:w="1728" w:type="dxa"/>
            <w:shd w:val="clear" w:color="auto" w:fill="auto"/>
          </w:tcPr>
          <w:p w14:paraId="38C7711F" w14:textId="1DBF4074" w:rsidR="00C17091" w:rsidRPr="003D0B9D" w:rsidRDefault="00C17091" w:rsidP="00010C1D">
            <w:pPr>
              <w:pStyle w:val="Heading5"/>
            </w:pPr>
            <w:r w:rsidRPr="003D0B9D">
              <w:t xml:space="preserve">b.  </w:t>
            </w:r>
            <w:bookmarkStart w:id="20" w:name="b20"/>
            <w:bookmarkEnd w:id="20"/>
            <w:r w:rsidR="00010C1D" w:rsidRPr="003D0B9D">
              <w:t>Special Notation Field</w:t>
            </w:r>
          </w:p>
        </w:tc>
        <w:tc>
          <w:tcPr>
            <w:tcW w:w="7740" w:type="dxa"/>
            <w:shd w:val="clear" w:color="auto" w:fill="auto"/>
          </w:tcPr>
          <w:p w14:paraId="3E9A8190" w14:textId="635E51DB" w:rsidR="00C17091" w:rsidRPr="003D0B9D" w:rsidRDefault="00010C1D" w:rsidP="00C17091">
            <w:pPr>
              <w:pStyle w:val="BlockText"/>
            </w:pPr>
            <w:r w:rsidRPr="003D0B9D">
              <w:t>U</w:t>
            </w:r>
            <w:r w:rsidR="00C17091" w:rsidRPr="003D0B9D">
              <w:t xml:space="preserve">se the </w:t>
            </w:r>
            <w:r w:rsidR="00BB1631" w:rsidRPr="003D0B9D">
              <w:t>SPECIAL NOTATION</w:t>
            </w:r>
            <w:r w:rsidR="00C17091" w:rsidRPr="003D0B9D">
              <w:t xml:space="preserve"> field to communicate an instruction or administrative message to the VSR</w:t>
            </w:r>
            <w:r w:rsidRPr="003D0B9D">
              <w:t>.  C</w:t>
            </w:r>
            <w:r w:rsidR="00C17091" w:rsidRPr="003D0B9D">
              <w:t xml:space="preserve">larify if the message is solely administrative (for example, </w:t>
            </w:r>
            <w:r w:rsidR="00E0651C" w:rsidRPr="003D0B9D">
              <w:rPr>
                <w:i/>
              </w:rPr>
              <w:t>Cancel the erroneously established EP 930</w:t>
            </w:r>
            <w:r w:rsidR="00C17091" w:rsidRPr="003D0B9D">
              <w:t xml:space="preserve">) or to be shared with the Veteran (for example, </w:t>
            </w:r>
            <w:r w:rsidR="00C17091" w:rsidRPr="003D0B9D">
              <w:rPr>
                <w:i/>
              </w:rPr>
              <w:t xml:space="preserve">Tell the Veteran </w:t>
            </w:r>
            <w:r w:rsidR="00E0651C" w:rsidRPr="003D0B9D">
              <w:rPr>
                <w:i/>
              </w:rPr>
              <w:t>the STRs submitted are duplicative and are returned for his use</w:t>
            </w:r>
            <w:r w:rsidR="00C17091" w:rsidRPr="003D0B9D">
              <w:t xml:space="preserve">). </w:t>
            </w:r>
          </w:p>
          <w:p w14:paraId="48694DB3" w14:textId="77777777" w:rsidR="00C17091" w:rsidRPr="003D0B9D" w:rsidRDefault="00C17091" w:rsidP="00C17091">
            <w:pPr>
              <w:pStyle w:val="BlockText"/>
            </w:pPr>
          </w:p>
          <w:p w14:paraId="6D1735CD" w14:textId="5AC43223" w:rsidR="00C17091" w:rsidRPr="003D0B9D" w:rsidRDefault="00010C1D" w:rsidP="00A26D03">
            <w:pPr>
              <w:pStyle w:val="BlockText"/>
            </w:pPr>
            <w:r w:rsidRPr="003D0B9D">
              <w:rPr>
                <w:b/>
                <w:i/>
              </w:rPr>
              <w:t>Note</w:t>
            </w:r>
            <w:r w:rsidRPr="003D0B9D">
              <w:t xml:space="preserve">:  The </w:t>
            </w:r>
            <w:r w:rsidR="00E0651C" w:rsidRPr="003D0B9D">
              <w:t>s</w:t>
            </w:r>
            <w:r w:rsidRPr="003D0B9D">
              <w:t xml:space="preserve">pecial </w:t>
            </w:r>
            <w:r w:rsidR="00E0651C" w:rsidRPr="003D0B9D">
              <w:t>n</w:t>
            </w:r>
            <w:r w:rsidRPr="003D0B9D">
              <w:t xml:space="preserve">otation </w:t>
            </w:r>
            <w:r w:rsidR="00E0651C" w:rsidRPr="003D0B9D">
              <w:t>text</w:t>
            </w:r>
            <w:r w:rsidRPr="003D0B9D">
              <w:t xml:space="preserve"> appears at the bottom of the </w:t>
            </w:r>
            <w:r w:rsidR="009738BD" w:rsidRPr="003D0B9D">
              <w:rPr>
                <w:i/>
              </w:rPr>
              <w:t>Codesheet</w:t>
            </w:r>
            <w:r w:rsidR="009738BD" w:rsidRPr="003D0B9D">
              <w:t xml:space="preserve"> </w:t>
            </w:r>
            <w:r w:rsidRPr="003D0B9D">
              <w:t>prior to the signature</w:t>
            </w:r>
            <w:r w:rsidR="0088727D" w:rsidRPr="003D0B9D">
              <w:t>(</w:t>
            </w:r>
            <w:r w:rsidRPr="003D0B9D">
              <w:t>s</w:t>
            </w:r>
            <w:r w:rsidR="0088727D" w:rsidRPr="003D0B9D">
              <w:t>)</w:t>
            </w:r>
            <w:r w:rsidRPr="003D0B9D">
              <w:t>.</w:t>
            </w:r>
          </w:p>
          <w:p w14:paraId="2E77ECDD" w14:textId="77777777" w:rsidR="00305A3C" w:rsidRPr="003D0B9D" w:rsidRDefault="00305A3C" w:rsidP="00A26D03">
            <w:pPr>
              <w:pStyle w:val="BlockText"/>
            </w:pPr>
          </w:p>
          <w:p w14:paraId="564B79F8" w14:textId="201F5949" w:rsidR="00305A3C" w:rsidRPr="003D0B9D" w:rsidRDefault="00305A3C" w:rsidP="00D93307">
            <w:pPr>
              <w:pStyle w:val="BlockText"/>
            </w:pPr>
            <w:r w:rsidRPr="003D0B9D">
              <w:rPr>
                <w:b/>
                <w:i/>
              </w:rPr>
              <w:t>Reference</w:t>
            </w:r>
            <w:r w:rsidRPr="003D0B9D">
              <w:t xml:space="preserve">: For </w:t>
            </w:r>
            <w:r w:rsidR="00D93307" w:rsidRPr="003D0B9D">
              <w:t xml:space="preserve">more </w:t>
            </w:r>
            <w:r w:rsidRPr="003D0B9D">
              <w:t>information</w:t>
            </w:r>
            <w:r w:rsidR="000C6BA1" w:rsidRPr="003D0B9D">
              <w:t xml:space="preserve"> on the SPECIAL NOTATION field</w:t>
            </w:r>
            <w:r w:rsidRPr="003D0B9D">
              <w:t xml:space="preserve">, see the </w:t>
            </w:r>
            <w:hyperlink r:id="rId29" w:history="1">
              <w:r w:rsidR="00E76B16" w:rsidRPr="003D0B9D">
                <w:rPr>
                  <w:rStyle w:val="Hyperlink"/>
                  <w:i/>
                  <w:iCs/>
                </w:rPr>
                <w:t>VBMS-R User Guide</w:t>
              </w:r>
            </w:hyperlink>
            <w:r w:rsidRPr="003D0B9D">
              <w:rPr>
                <w:rStyle w:val="Hyperlink"/>
                <w:iCs/>
                <w:u w:val="none"/>
              </w:rPr>
              <w:t>.</w:t>
            </w:r>
          </w:p>
        </w:tc>
      </w:tr>
    </w:tbl>
    <w:p w14:paraId="5B129EDC" w14:textId="1B70EA18" w:rsidR="00C17091" w:rsidRPr="003D0B9D" w:rsidRDefault="00C17091" w:rsidP="00010C1D">
      <w:pPr>
        <w:pStyle w:val="BlockLine"/>
      </w:pPr>
    </w:p>
    <w:tbl>
      <w:tblPr>
        <w:tblW w:w="0" w:type="auto"/>
        <w:tblLayout w:type="fixed"/>
        <w:tblLook w:val="0000" w:firstRow="0" w:lastRow="0" w:firstColumn="0" w:lastColumn="0" w:noHBand="0" w:noVBand="0"/>
      </w:tblPr>
      <w:tblGrid>
        <w:gridCol w:w="1728"/>
        <w:gridCol w:w="7740"/>
      </w:tblGrid>
      <w:tr w:rsidR="00010C1D" w:rsidRPr="003D0B9D" w14:paraId="3B508778" w14:textId="77777777" w:rsidTr="00010C1D">
        <w:tc>
          <w:tcPr>
            <w:tcW w:w="1728" w:type="dxa"/>
            <w:shd w:val="clear" w:color="auto" w:fill="auto"/>
          </w:tcPr>
          <w:p w14:paraId="2C46D6BA" w14:textId="6B341059" w:rsidR="00010C1D" w:rsidRPr="003D0B9D" w:rsidRDefault="00010C1D" w:rsidP="004C35AC">
            <w:pPr>
              <w:pStyle w:val="Heading5"/>
            </w:pPr>
            <w:r w:rsidRPr="003D0B9D">
              <w:t xml:space="preserve">c.  </w:t>
            </w:r>
            <w:bookmarkStart w:id="21" w:name="c20"/>
            <w:bookmarkEnd w:id="21"/>
            <w:r w:rsidR="0084749D" w:rsidRPr="003D0B9D">
              <w:t xml:space="preserve">38 CFR 4.68, </w:t>
            </w:r>
            <w:r w:rsidRPr="003D0B9D">
              <w:lastRenderedPageBreak/>
              <w:t xml:space="preserve">Amputation Rule </w:t>
            </w:r>
            <w:r w:rsidR="004C35AC" w:rsidRPr="003D0B9D">
              <w:t>Template</w:t>
            </w:r>
          </w:p>
        </w:tc>
        <w:tc>
          <w:tcPr>
            <w:tcW w:w="7740" w:type="dxa"/>
            <w:shd w:val="clear" w:color="auto" w:fill="auto"/>
          </w:tcPr>
          <w:p w14:paraId="1EDC88A9" w14:textId="3C047349" w:rsidR="00010C1D" w:rsidRPr="003D0B9D" w:rsidRDefault="0088727D" w:rsidP="00010C1D">
            <w:pPr>
              <w:pStyle w:val="BlockText"/>
            </w:pPr>
            <w:r w:rsidRPr="003D0B9D">
              <w:lastRenderedPageBreak/>
              <w:t>U</w:t>
            </w:r>
            <w:r w:rsidR="00477215" w:rsidRPr="003D0B9D">
              <w:t>se the amputation rule</w:t>
            </w:r>
            <w:r w:rsidR="00010C1D" w:rsidRPr="003D0B9D">
              <w:t xml:space="preserve"> </w:t>
            </w:r>
            <w:r w:rsidR="004C35AC" w:rsidRPr="003D0B9D">
              <w:t xml:space="preserve">template </w:t>
            </w:r>
            <w:r w:rsidR="00010C1D" w:rsidRPr="003D0B9D">
              <w:t xml:space="preserve">field </w:t>
            </w:r>
            <w:r w:rsidR="00477215" w:rsidRPr="003D0B9D">
              <w:t xml:space="preserve">to </w:t>
            </w:r>
            <w:r w:rsidR="009818BA" w:rsidRPr="003D0B9D">
              <w:t>list</w:t>
            </w:r>
            <w:r w:rsidR="00477215" w:rsidRPr="003D0B9D">
              <w:t xml:space="preserve"> the disabilities</w:t>
            </w:r>
            <w:r w:rsidRPr="003D0B9D">
              <w:t xml:space="preserve"> </w:t>
            </w:r>
            <w:r w:rsidR="00777AC6" w:rsidRPr="003D0B9D">
              <w:t xml:space="preserve">and evaluations </w:t>
            </w:r>
            <w:r w:rsidRPr="003D0B9D">
              <w:lastRenderedPageBreak/>
              <w:t>included in the application of the amputation rule</w:t>
            </w:r>
            <w:r w:rsidR="004C35AC" w:rsidRPr="003D0B9D">
              <w:t>.</w:t>
            </w:r>
          </w:p>
          <w:p w14:paraId="4F0191EE" w14:textId="77777777" w:rsidR="0021651B" w:rsidRPr="003D0B9D" w:rsidRDefault="0021651B" w:rsidP="00010C1D">
            <w:pPr>
              <w:pStyle w:val="BlockText"/>
            </w:pPr>
          </w:p>
          <w:p w14:paraId="0A482F18" w14:textId="5FBB16D1" w:rsidR="0021651B" w:rsidRPr="003D0B9D" w:rsidRDefault="0021651B" w:rsidP="00010C1D">
            <w:pPr>
              <w:pStyle w:val="BlockText"/>
            </w:pPr>
            <w:r w:rsidRPr="003D0B9D">
              <w:t xml:space="preserve">Show the current </w:t>
            </w:r>
            <w:r w:rsidR="00943B1C" w:rsidRPr="003D0B9D">
              <w:t xml:space="preserve">combined </w:t>
            </w:r>
            <w:r w:rsidRPr="003D0B9D">
              <w:t>evaluation in effect</w:t>
            </w:r>
            <w:r w:rsidR="00943B1C" w:rsidRPr="003D0B9D">
              <w:t xml:space="preserve">, along with the exceeded evaluation percentage for the specific diagnostic code that apply under </w:t>
            </w:r>
            <w:r w:rsidRPr="003D0B9D">
              <w:t xml:space="preserve">the provisions of </w:t>
            </w:r>
            <w:hyperlink r:id="rId30" w:history="1">
              <w:r w:rsidR="0043433D" w:rsidRPr="003D0B9D">
                <w:rPr>
                  <w:rStyle w:val="Hyperlink"/>
                </w:rPr>
                <w:t>38 CFR 4.68</w:t>
              </w:r>
            </w:hyperlink>
            <w:r w:rsidR="00943B1C" w:rsidRPr="003D0B9D">
              <w:t>.</w:t>
            </w:r>
          </w:p>
          <w:p w14:paraId="5FEBD18E" w14:textId="77777777" w:rsidR="004C35AC" w:rsidRPr="003D0B9D" w:rsidRDefault="004C35AC" w:rsidP="00010C1D">
            <w:pPr>
              <w:pStyle w:val="BlockText"/>
            </w:pPr>
          </w:p>
          <w:p w14:paraId="65D3AE72" w14:textId="75ABFE09" w:rsidR="00010C1D" w:rsidRPr="003D0B9D" w:rsidRDefault="004C35AC" w:rsidP="00A26D03">
            <w:pPr>
              <w:pStyle w:val="BlockText"/>
            </w:pPr>
            <w:r w:rsidRPr="003D0B9D">
              <w:rPr>
                <w:b/>
                <w:i/>
              </w:rPr>
              <w:t>Note</w:t>
            </w:r>
            <w:r w:rsidRPr="003D0B9D">
              <w:t xml:space="preserve">:  The </w:t>
            </w:r>
            <w:r w:rsidR="00A26D03" w:rsidRPr="003D0B9D">
              <w:t>a</w:t>
            </w:r>
            <w:r w:rsidRPr="003D0B9D">
              <w:t xml:space="preserve">mputation </w:t>
            </w:r>
            <w:r w:rsidR="00A26D03" w:rsidRPr="003D0B9D">
              <w:t>r</w:t>
            </w:r>
            <w:r w:rsidRPr="003D0B9D">
              <w:t xml:space="preserve">ule text appears at the bottom of the </w:t>
            </w:r>
            <w:r w:rsidR="009738BD" w:rsidRPr="003D0B9D">
              <w:rPr>
                <w:i/>
              </w:rPr>
              <w:t>C</w:t>
            </w:r>
            <w:r w:rsidRPr="003D0B9D">
              <w:rPr>
                <w:i/>
              </w:rPr>
              <w:t>odesheet</w:t>
            </w:r>
            <w:r w:rsidRPr="003D0B9D">
              <w:t xml:space="preserve"> prior to the signature</w:t>
            </w:r>
            <w:r w:rsidR="0088727D" w:rsidRPr="003D0B9D">
              <w:t>(</w:t>
            </w:r>
            <w:r w:rsidRPr="003D0B9D">
              <w:t>s</w:t>
            </w:r>
            <w:r w:rsidR="0088727D" w:rsidRPr="003D0B9D">
              <w:t>)</w:t>
            </w:r>
            <w:r w:rsidRPr="003D0B9D">
              <w:t>.</w:t>
            </w:r>
          </w:p>
          <w:p w14:paraId="04D8313F" w14:textId="77777777" w:rsidR="001870C3" w:rsidRPr="003D0B9D" w:rsidRDefault="001870C3" w:rsidP="00A26D03">
            <w:pPr>
              <w:pStyle w:val="BlockText"/>
            </w:pPr>
          </w:p>
          <w:p w14:paraId="34A865A7" w14:textId="3B276AF8" w:rsidR="001870C3" w:rsidRPr="003D0B9D" w:rsidRDefault="001870C3" w:rsidP="00D93307">
            <w:pPr>
              <w:pStyle w:val="BlockText"/>
            </w:pPr>
            <w:r w:rsidRPr="003D0B9D">
              <w:rPr>
                <w:b/>
                <w:i/>
              </w:rPr>
              <w:t>Reference</w:t>
            </w:r>
            <w:r w:rsidRPr="003D0B9D">
              <w:t xml:space="preserve">: For </w:t>
            </w:r>
            <w:r w:rsidR="00D93307" w:rsidRPr="003D0B9D">
              <w:t xml:space="preserve">more </w:t>
            </w:r>
            <w:r w:rsidRPr="003D0B9D">
              <w:t>information</w:t>
            </w:r>
            <w:r w:rsidR="000C6BA1" w:rsidRPr="003D0B9D">
              <w:t xml:space="preserve"> on the amputation rule in VBMS-R</w:t>
            </w:r>
            <w:r w:rsidRPr="003D0B9D">
              <w:t xml:space="preserve">, see the </w:t>
            </w:r>
            <w:hyperlink r:id="rId31" w:history="1">
              <w:r w:rsidR="00AE0C01" w:rsidRPr="003D0B9D">
                <w:rPr>
                  <w:rStyle w:val="Hyperlink"/>
                </w:rPr>
                <w:t>VBMS Job Aid-</w:t>
              </w:r>
              <w:r w:rsidRPr="003D0B9D">
                <w:rPr>
                  <w:rStyle w:val="Hyperlink"/>
                </w:rPr>
                <w:t xml:space="preserve"> Amputation Rule for VBMS-R</w:t>
              </w:r>
            </w:hyperlink>
            <w:r w:rsidRPr="003D0B9D">
              <w:t>.</w:t>
            </w:r>
          </w:p>
        </w:tc>
      </w:tr>
    </w:tbl>
    <w:p w14:paraId="0AA56B40" w14:textId="1B1ADACF" w:rsidR="004F0990" w:rsidRPr="003D0B9D" w:rsidRDefault="004F0990" w:rsidP="004F0990">
      <w:pPr>
        <w:tabs>
          <w:tab w:val="left" w:pos="9360"/>
        </w:tabs>
        <w:ind w:left="1714"/>
      </w:pPr>
      <w:r w:rsidRPr="003D0B9D">
        <w:rPr>
          <w:u w:val="single"/>
        </w:rPr>
        <w:lastRenderedPageBreak/>
        <w:tab/>
      </w:r>
    </w:p>
    <w:p w14:paraId="433460BB" w14:textId="4B6FAD44" w:rsidR="004F0990" w:rsidRPr="003D0B9D" w:rsidRDefault="004F0990" w:rsidP="004F0990">
      <w:pPr>
        <w:ind w:left="1714"/>
      </w:pPr>
    </w:p>
    <w:tbl>
      <w:tblPr>
        <w:tblW w:w="0" w:type="auto"/>
        <w:tblLayout w:type="fixed"/>
        <w:tblLook w:val="0000" w:firstRow="0" w:lastRow="0" w:firstColumn="0" w:lastColumn="0" w:noHBand="0" w:noVBand="0"/>
      </w:tblPr>
      <w:tblGrid>
        <w:gridCol w:w="1728"/>
        <w:gridCol w:w="7740"/>
      </w:tblGrid>
      <w:tr w:rsidR="004C35AC" w:rsidRPr="003D0B9D" w14:paraId="6A46A1C4" w14:textId="77777777" w:rsidTr="004C35AC">
        <w:tc>
          <w:tcPr>
            <w:tcW w:w="1728" w:type="dxa"/>
            <w:shd w:val="clear" w:color="auto" w:fill="auto"/>
          </w:tcPr>
          <w:p w14:paraId="34FEFB57" w14:textId="5CA76757" w:rsidR="004C35AC" w:rsidRPr="003D0B9D" w:rsidRDefault="004C35AC" w:rsidP="00C006C1">
            <w:pPr>
              <w:pStyle w:val="Heading5"/>
            </w:pPr>
            <w:r w:rsidRPr="003D0B9D">
              <w:t xml:space="preserve">d.  </w:t>
            </w:r>
            <w:bookmarkStart w:id="22" w:name="d20"/>
            <w:bookmarkEnd w:id="22"/>
            <w:r w:rsidRPr="003D0B9D">
              <w:t xml:space="preserve">38 CFR 3.105(a) </w:t>
            </w:r>
            <w:r w:rsidR="00C006C1" w:rsidRPr="003D0B9D">
              <w:t xml:space="preserve">CUE </w:t>
            </w:r>
            <w:r w:rsidR="009818BA" w:rsidRPr="003D0B9D">
              <w:t xml:space="preserve">Grant </w:t>
            </w:r>
            <w:r w:rsidRPr="003D0B9D">
              <w:t>Template</w:t>
            </w:r>
            <w:r w:rsidR="0048088F" w:rsidRPr="003D0B9D">
              <w:t xml:space="preserve"> </w:t>
            </w:r>
          </w:p>
        </w:tc>
        <w:tc>
          <w:tcPr>
            <w:tcW w:w="7740" w:type="dxa"/>
            <w:shd w:val="clear" w:color="auto" w:fill="auto"/>
          </w:tcPr>
          <w:p w14:paraId="7C2336F5" w14:textId="63802E08" w:rsidR="004C35AC" w:rsidRPr="003D0B9D" w:rsidRDefault="004C35AC" w:rsidP="00A26D03">
            <w:pPr>
              <w:pStyle w:val="BlockText"/>
            </w:pPr>
            <w:r w:rsidRPr="003D0B9D">
              <w:t xml:space="preserve">Use the </w:t>
            </w:r>
            <w:hyperlink r:id="rId32" w:history="1">
              <w:r w:rsidRPr="003D0B9D">
                <w:rPr>
                  <w:rStyle w:val="Hyperlink"/>
                </w:rPr>
                <w:t>38 CFR 3.105(a)</w:t>
              </w:r>
            </w:hyperlink>
            <w:r w:rsidRPr="003D0B9D">
              <w:t xml:space="preserve"> </w:t>
            </w:r>
            <w:r w:rsidR="003E0C5D" w:rsidRPr="003D0B9D">
              <w:t xml:space="preserve">grant </w:t>
            </w:r>
            <w:r w:rsidRPr="003D0B9D">
              <w:t>template when</w:t>
            </w:r>
            <w:r w:rsidR="00A26D03" w:rsidRPr="003D0B9D">
              <w:t xml:space="preserve"> granting</w:t>
            </w:r>
            <w:r w:rsidRPr="003D0B9D">
              <w:t xml:space="preserve"> a </w:t>
            </w:r>
            <w:r w:rsidR="003E0C5D" w:rsidRPr="003D0B9D">
              <w:t xml:space="preserve">clear </w:t>
            </w:r>
            <w:r w:rsidRPr="003D0B9D">
              <w:t xml:space="preserve">and </w:t>
            </w:r>
            <w:r w:rsidR="003E0C5D" w:rsidRPr="003D0B9D">
              <w:t>unmistakable e</w:t>
            </w:r>
            <w:r w:rsidRPr="003D0B9D">
              <w:t xml:space="preserve">rror (CUE) </w:t>
            </w:r>
            <w:r w:rsidR="00A26D03" w:rsidRPr="003D0B9D">
              <w:t>claim</w:t>
            </w:r>
            <w:r w:rsidRPr="003D0B9D">
              <w:t>.</w:t>
            </w:r>
          </w:p>
          <w:p w14:paraId="736370F0" w14:textId="77777777" w:rsidR="003F4A86" w:rsidRPr="003D0B9D" w:rsidRDefault="003F4A86" w:rsidP="00A26D03">
            <w:pPr>
              <w:pStyle w:val="BlockText"/>
            </w:pPr>
          </w:p>
          <w:p w14:paraId="48F0A85D" w14:textId="2E460308" w:rsidR="003F4A86" w:rsidRPr="003D0B9D" w:rsidRDefault="003F4A86" w:rsidP="00A26D03">
            <w:pPr>
              <w:pStyle w:val="BlockText"/>
            </w:pPr>
            <w:r w:rsidRPr="003D0B9D">
              <w:t xml:space="preserve">Show the current evaluation in effect followed by the future reduced evaluation in ratings that apply the provisions of </w:t>
            </w:r>
            <w:hyperlink r:id="rId33" w:history="1">
              <w:r w:rsidRPr="003D0B9D">
                <w:rPr>
                  <w:rStyle w:val="Hyperlink"/>
                </w:rPr>
                <w:t>38 CFR 3.105(e)</w:t>
              </w:r>
            </w:hyperlink>
            <w:r w:rsidRPr="003D0B9D">
              <w:t>.</w:t>
            </w:r>
          </w:p>
          <w:p w14:paraId="6E003FB3" w14:textId="77777777" w:rsidR="00A26D03" w:rsidRPr="003D0B9D" w:rsidRDefault="00A26D03" w:rsidP="00A26D03">
            <w:pPr>
              <w:pStyle w:val="BlockText"/>
            </w:pPr>
          </w:p>
          <w:p w14:paraId="44C885A3" w14:textId="0AC158B1" w:rsidR="00A26D03" w:rsidRPr="003D0B9D" w:rsidRDefault="00A26D03" w:rsidP="0088727D">
            <w:pPr>
              <w:pStyle w:val="BlockText"/>
            </w:pPr>
            <w:r w:rsidRPr="003D0B9D">
              <w:rPr>
                <w:b/>
                <w:i/>
              </w:rPr>
              <w:t>Note</w:t>
            </w:r>
            <w:r w:rsidRPr="003D0B9D">
              <w:t>:  The</w:t>
            </w:r>
            <w:r w:rsidR="003E0C5D" w:rsidRPr="003D0B9D">
              <w:t xml:space="preserve"> </w:t>
            </w:r>
            <w:hyperlink r:id="rId34" w:history="1">
              <w:r w:rsidR="003E0C5D" w:rsidRPr="003D0B9D">
                <w:rPr>
                  <w:rStyle w:val="Hyperlink"/>
                </w:rPr>
                <w:t>38 CFR 3.105(a)</w:t>
              </w:r>
            </w:hyperlink>
            <w:r w:rsidRPr="003D0B9D">
              <w:t xml:space="preserve"> template is comprised of both aut</w:t>
            </w:r>
            <w:r w:rsidR="00035CE4" w:rsidRPr="003D0B9D">
              <w:t>omated text and free text</w:t>
            </w:r>
            <w:r w:rsidR="0088727D" w:rsidRPr="003D0B9D">
              <w:t>.  It</w:t>
            </w:r>
            <w:r w:rsidRPr="003D0B9D">
              <w:t xml:space="preserve"> appears at the top of the first page of the </w:t>
            </w:r>
            <w:r w:rsidR="009738BD" w:rsidRPr="003D0B9D">
              <w:rPr>
                <w:i/>
              </w:rPr>
              <w:t xml:space="preserve">Codesheet </w:t>
            </w:r>
            <w:r w:rsidR="00897B4E" w:rsidRPr="003D0B9D">
              <w:t>below the data tables</w:t>
            </w:r>
            <w:r w:rsidRPr="003D0B9D">
              <w:t>.</w:t>
            </w:r>
          </w:p>
          <w:p w14:paraId="5BBB943B" w14:textId="77777777" w:rsidR="0048088F" w:rsidRPr="003D0B9D" w:rsidRDefault="0048088F" w:rsidP="0088727D">
            <w:pPr>
              <w:pStyle w:val="BlockText"/>
            </w:pPr>
          </w:p>
          <w:p w14:paraId="339994E3" w14:textId="1A9A0068" w:rsidR="00663EC7" w:rsidRPr="003D0B9D" w:rsidRDefault="0048088F" w:rsidP="0015709A">
            <w:pPr>
              <w:pStyle w:val="BlockText"/>
            </w:pPr>
            <w:r w:rsidRPr="003D0B9D">
              <w:rPr>
                <w:b/>
                <w:i/>
              </w:rPr>
              <w:t>Reference</w:t>
            </w:r>
            <w:r w:rsidRPr="003D0B9D">
              <w:t xml:space="preserve">: For </w:t>
            </w:r>
            <w:r w:rsidR="00CE22D9" w:rsidRPr="003D0B9D">
              <w:t xml:space="preserve">more </w:t>
            </w:r>
            <w:r w:rsidRPr="003D0B9D">
              <w:t>information</w:t>
            </w:r>
            <w:r w:rsidR="000C6BA1" w:rsidRPr="003D0B9D">
              <w:t xml:space="preserve"> on the CUE template in VBMS-R</w:t>
            </w:r>
            <w:r w:rsidRPr="003D0B9D">
              <w:t xml:space="preserve">, see </w:t>
            </w:r>
          </w:p>
          <w:p w14:paraId="40A78A9F" w14:textId="39F074F5" w:rsidR="00663EC7" w:rsidRPr="003D0B9D" w:rsidRDefault="00663EC7" w:rsidP="00CE22D9">
            <w:pPr>
              <w:pStyle w:val="ListParagraph"/>
              <w:numPr>
                <w:ilvl w:val="0"/>
                <w:numId w:val="31"/>
              </w:numPr>
              <w:ind w:left="158" w:hanging="187"/>
            </w:pPr>
            <w:r w:rsidRPr="003D0B9D">
              <w:t>M21-1, Part III, Subpart iv, 6.D.9, and</w:t>
            </w:r>
          </w:p>
          <w:p w14:paraId="34FD08C8" w14:textId="51841097" w:rsidR="0048088F" w:rsidRPr="003D0B9D" w:rsidRDefault="0048088F" w:rsidP="00CE22D9">
            <w:pPr>
              <w:pStyle w:val="ListParagraph"/>
              <w:numPr>
                <w:ilvl w:val="0"/>
                <w:numId w:val="31"/>
              </w:numPr>
              <w:ind w:left="158" w:hanging="187"/>
            </w:pPr>
            <w:r w:rsidRPr="003D0B9D">
              <w:t xml:space="preserve">the </w:t>
            </w:r>
            <w:hyperlink r:id="rId35" w:history="1">
              <w:r w:rsidR="001C5827" w:rsidRPr="003D0B9D">
                <w:rPr>
                  <w:rStyle w:val="Hyperlink"/>
                  <w:i/>
                  <w:iCs/>
                </w:rPr>
                <w:t>VBMS-R User Guide</w:t>
              </w:r>
            </w:hyperlink>
            <w:r w:rsidR="00CE22D9" w:rsidRPr="003D0B9D">
              <w:rPr>
                <w:rStyle w:val="Hyperlink"/>
                <w:iCs/>
              </w:rPr>
              <w:t>.</w:t>
            </w:r>
          </w:p>
        </w:tc>
      </w:tr>
    </w:tbl>
    <w:p w14:paraId="741E3E5A" w14:textId="32BEDD44" w:rsidR="00A26D03" w:rsidRPr="003D0B9D" w:rsidRDefault="00A26D03" w:rsidP="00A26D03">
      <w:pPr>
        <w:pStyle w:val="BlockLine"/>
      </w:pPr>
    </w:p>
    <w:tbl>
      <w:tblPr>
        <w:tblW w:w="0" w:type="auto"/>
        <w:tblLayout w:type="fixed"/>
        <w:tblLook w:val="0000" w:firstRow="0" w:lastRow="0" w:firstColumn="0" w:lastColumn="0" w:noHBand="0" w:noVBand="0"/>
      </w:tblPr>
      <w:tblGrid>
        <w:gridCol w:w="1728"/>
        <w:gridCol w:w="7740"/>
      </w:tblGrid>
      <w:tr w:rsidR="00A26D03" w:rsidRPr="003D0B9D" w14:paraId="3CA1242E" w14:textId="77777777" w:rsidTr="00897B4E">
        <w:trPr>
          <w:trHeight w:val="837"/>
        </w:trPr>
        <w:tc>
          <w:tcPr>
            <w:tcW w:w="1728" w:type="dxa"/>
            <w:shd w:val="clear" w:color="auto" w:fill="auto"/>
          </w:tcPr>
          <w:p w14:paraId="18E2D8E9" w14:textId="2AE05B81" w:rsidR="00A26D03" w:rsidRPr="003D0B9D" w:rsidRDefault="00A26D03" w:rsidP="00A26D03">
            <w:pPr>
              <w:pStyle w:val="Heading5"/>
            </w:pPr>
            <w:r w:rsidRPr="003D0B9D">
              <w:t xml:space="preserve">e.  </w:t>
            </w:r>
            <w:bookmarkStart w:id="23" w:name="e20"/>
            <w:bookmarkEnd w:id="23"/>
            <w:r w:rsidRPr="003D0B9D">
              <w:t>Accrued Grant Template</w:t>
            </w:r>
          </w:p>
        </w:tc>
        <w:tc>
          <w:tcPr>
            <w:tcW w:w="7740" w:type="dxa"/>
            <w:shd w:val="clear" w:color="auto" w:fill="auto"/>
          </w:tcPr>
          <w:p w14:paraId="31576818" w14:textId="3DDF185F" w:rsidR="00897B4E" w:rsidRPr="003D0B9D" w:rsidRDefault="00897B4E" w:rsidP="00A26D03">
            <w:pPr>
              <w:pStyle w:val="BlockText"/>
            </w:pPr>
            <w:r w:rsidRPr="003D0B9D">
              <w:t xml:space="preserve">When granting an accrued benefit claim, use the template language generated by </w:t>
            </w:r>
            <w:r w:rsidR="0088727D" w:rsidRPr="003D0B9D">
              <w:t xml:space="preserve">selecting the accrued grant radio button in </w:t>
            </w:r>
            <w:r w:rsidRPr="003D0B9D">
              <w:t>VBMS-R.</w:t>
            </w:r>
          </w:p>
          <w:p w14:paraId="7103D3C0" w14:textId="77777777" w:rsidR="00897B4E" w:rsidRPr="003D0B9D" w:rsidRDefault="00897B4E" w:rsidP="00A26D03">
            <w:pPr>
              <w:pStyle w:val="BlockText"/>
            </w:pPr>
          </w:p>
          <w:p w14:paraId="570E8DE8" w14:textId="07C2E83C" w:rsidR="00A26D03" w:rsidRPr="003D0B9D" w:rsidRDefault="00897B4E" w:rsidP="00035CE4">
            <w:pPr>
              <w:pStyle w:val="BlockText"/>
            </w:pPr>
            <w:r w:rsidRPr="003D0B9D">
              <w:rPr>
                <w:b/>
                <w:i/>
              </w:rPr>
              <w:t>Note</w:t>
            </w:r>
            <w:r w:rsidRPr="003D0B9D">
              <w:t xml:space="preserve">:  The accrued template is only available for selection if the Veteran is deceased.  When generated, the accrued grant template will appear at the top of the first page of the </w:t>
            </w:r>
            <w:r w:rsidR="009738BD" w:rsidRPr="003D0B9D">
              <w:rPr>
                <w:i/>
              </w:rPr>
              <w:t>C</w:t>
            </w:r>
            <w:r w:rsidR="00035CE4" w:rsidRPr="003D0B9D">
              <w:rPr>
                <w:i/>
              </w:rPr>
              <w:t>odesheet</w:t>
            </w:r>
            <w:r w:rsidRPr="003D0B9D">
              <w:t xml:space="preserve"> below the data tables.  </w:t>
            </w:r>
          </w:p>
          <w:p w14:paraId="6466F072" w14:textId="77777777" w:rsidR="00E41240" w:rsidRPr="003D0B9D" w:rsidRDefault="00E41240" w:rsidP="00035CE4">
            <w:pPr>
              <w:pStyle w:val="BlockText"/>
            </w:pPr>
          </w:p>
          <w:p w14:paraId="51A8325E" w14:textId="74730DC8" w:rsidR="00E41240" w:rsidRPr="003D0B9D" w:rsidRDefault="00E41240" w:rsidP="00CE22D9">
            <w:pPr>
              <w:pStyle w:val="BlockText"/>
            </w:pPr>
            <w:r w:rsidRPr="003D0B9D">
              <w:rPr>
                <w:b/>
                <w:i/>
              </w:rPr>
              <w:t>Reference</w:t>
            </w:r>
            <w:r w:rsidRPr="003D0B9D">
              <w:t xml:space="preserve">: For </w:t>
            </w:r>
            <w:r w:rsidR="00CE22D9" w:rsidRPr="003D0B9D">
              <w:t xml:space="preserve">more </w:t>
            </w:r>
            <w:r w:rsidRPr="003D0B9D">
              <w:t>information</w:t>
            </w:r>
            <w:r w:rsidR="000C6BA1" w:rsidRPr="003D0B9D">
              <w:t xml:space="preserve"> on the accrued grant template</w:t>
            </w:r>
            <w:r w:rsidRPr="003D0B9D">
              <w:t xml:space="preserve">, see the </w:t>
            </w:r>
            <w:hyperlink r:id="rId36" w:history="1">
              <w:r w:rsidR="001C5827" w:rsidRPr="003D0B9D">
                <w:rPr>
                  <w:rStyle w:val="Hyperlink"/>
                  <w:i/>
                  <w:iCs/>
                </w:rPr>
                <w:t>VBMS-R User Guide</w:t>
              </w:r>
            </w:hyperlink>
            <w:r w:rsidR="00AE0C01" w:rsidRPr="003D0B9D">
              <w:rPr>
                <w:rStyle w:val="Hyperlink"/>
                <w:iCs/>
              </w:rPr>
              <w:t>.</w:t>
            </w:r>
          </w:p>
        </w:tc>
      </w:tr>
    </w:tbl>
    <w:p w14:paraId="427F245A" w14:textId="77777777" w:rsidR="003C753E" w:rsidRPr="003D0B9D" w:rsidRDefault="003C753E" w:rsidP="0015709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B61435" w:rsidRPr="003D0B9D" w14:paraId="49726A60" w14:textId="77777777" w:rsidTr="000C6BA1">
        <w:tc>
          <w:tcPr>
            <w:tcW w:w="1728" w:type="dxa"/>
            <w:shd w:val="clear" w:color="auto" w:fill="auto"/>
          </w:tcPr>
          <w:p w14:paraId="4E6AF6EF" w14:textId="36D6963C" w:rsidR="00B61435" w:rsidRPr="003D0B9D" w:rsidRDefault="00B61435" w:rsidP="009C7A12">
            <w:pPr>
              <w:rPr>
                <w:b/>
                <w:sz w:val="22"/>
              </w:rPr>
            </w:pPr>
            <w:r w:rsidRPr="003D0B9D">
              <w:rPr>
                <w:b/>
                <w:sz w:val="22"/>
              </w:rPr>
              <w:t xml:space="preserve">f. Special Coding for </w:t>
            </w:r>
            <w:r w:rsidR="000C6BA1" w:rsidRPr="003D0B9D">
              <w:rPr>
                <w:b/>
                <w:sz w:val="22"/>
              </w:rPr>
              <w:t>CB</w:t>
            </w:r>
            <w:r w:rsidR="009C7A12" w:rsidRPr="003D0B9D">
              <w:rPr>
                <w:b/>
                <w:sz w:val="22"/>
              </w:rPr>
              <w:t>R</w:t>
            </w:r>
            <w:r w:rsidR="000C6BA1" w:rsidRPr="003D0B9D">
              <w:rPr>
                <w:b/>
                <w:sz w:val="22"/>
              </w:rPr>
              <w:t>NE</w:t>
            </w:r>
          </w:p>
        </w:tc>
        <w:tc>
          <w:tcPr>
            <w:tcW w:w="7848" w:type="dxa"/>
            <w:shd w:val="clear" w:color="auto" w:fill="auto"/>
          </w:tcPr>
          <w:p w14:paraId="6DA20291" w14:textId="7E4612D9" w:rsidR="00B61435" w:rsidRPr="003D0B9D" w:rsidRDefault="00BB7934" w:rsidP="00B61435">
            <w:r w:rsidRPr="003D0B9D">
              <w:t xml:space="preserve">When completing the subject line on the </w:t>
            </w:r>
            <w:r w:rsidR="00E33DBE" w:rsidRPr="003D0B9D">
              <w:t>ISSUE MANAGEMENT</w:t>
            </w:r>
            <w:r w:rsidR="00A33739" w:rsidRPr="003D0B9D">
              <w:t xml:space="preserve"> screen in VBMS-R, end the description of the disability with </w:t>
            </w:r>
            <w:r w:rsidR="00A33739" w:rsidRPr="003D0B9D">
              <w:rPr>
                <w:i/>
              </w:rPr>
              <w:t>chemical, biological, radiological, nuclear and explosive</w:t>
            </w:r>
            <w:r w:rsidR="008D7E08" w:rsidRPr="003D0B9D">
              <w:rPr>
                <w:i/>
              </w:rPr>
              <w:t>s</w:t>
            </w:r>
            <w:r w:rsidR="00A33739" w:rsidRPr="003D0B9D">
              <w:t xml:space="preserve"> (CBRNE).</w:t>
            </w:r>
            <w:r w:rsidR="00CE22D9" w:rsidRPr="003D0B9D">
              <w:t xml:space="preserve"> </w:t>
            </w:r>
            <w:r w:rsidR="00A33739" w:rsidRPr="003D0B9D">
              <w:t xml:space="preserve"> </w:t>
            </w:r>
            <w:r w:rsidR="00714F82" w:rsidRPr="003D0B9D">
              <w:t>Both grants and denials of service connection should be annotated.</w:t>
            </w:r>
          </w:p>
          <w:p w14:paraId="3647FA9F" w14:textId="77777777" w:rsidR="009641CB" w:rsidRPr="003D0B9D" w:rsidRDefault="009641CB" w:rsidP="00B61435"/>
          <w:p w14:paraId="53072AED" w14:textId="2C85C826" w:rsidR="00281F8B" w:rsidRPr="003D0B9D" w:rsidRDefault="009641CB" w:rsidP="00281F8B">
            <w:r w:rsidRPr="003D0B9D">
              <w:rPr>
                <w:b/>
                <w:i/>
              </w:rPr>
              <w:t>Reference</w:t>
            </w:r>
            <w:r w:rsidRPr="003D0B9D">
              <w:t xml:space="preserve">:  For </w:t>
            </w:r>
            <w:r w:rsidR="00CE22D9" w:rsidRPr="003D0B9D">
              <w:t xml:space="preserve">more </w:t>
            </w:r>
            <w:r w:rsidRPr="003D0B9D">
              <w:t>information</w:t>
            </w:r>
            <w:r w:rsidR="009C7A12" w:rsidRPr="003D0B9D">
              <w:t xml:space="preserve"> on CBRNE claims</w:t>
            </w:r>
            <w:r w:rsidR="00CE22D9" w:rsidRPr="003D0B9D">
              <w:t>,</w:t>
            </w:r>
            <w:r w:rsidR="00E33DBE" w:rsidRPr="003D0B9D">
              <w:t xml:space="preserve"> </w:t>
            </w:r>
            <w:r w:rsidRPr="003D0B9D">
              <w:t xml:space="preserve">see </w:t>
            </w:r>
          </w:p>
          <w:p w14:paraId="657A5953" w14:textId="614E5F60" w:rsidR="00CE22D9" w:rsidRPr="003D0B9D" w:rsidRDefault="00CE22D9" w:rsidP="005802F2">
            <w:pPr>
              <w:pStyle w:val="ListParagraph"/>
              <w:numPr>
                <w:ilvl w:val="0"/>
                <w:numId w:val="26"/>
              </w:numPr>
              <w:ind w:left="158" w:hanging="187"/>
              <w:rPr>
                <w:rStyle w:val="Hyperlink"/>
                <w:color w:val="000000" w:themeColor="text1"/>
                <w:u w:val="none"/>
              </w:rPr>
            </w:pPr>
            <w:r w:rsidRPr="003D0B9D">
              <w:rPr>
                <w:rStyle w:val="Hyperlink"/>
                <w:iCs/>
                <w:color w:val="000000" w:themeColor="text1"/>
                <w:u w:val="none"/>
              </w:rPr>
              <w:t>M21-1, Part IV, Subpart ii,1.</w:t>
            </w:r>
            <w:r w:rsidR="000C6BA1" w:rsidRPr="003D0B9D">
              <w:rPr>
                <w:rStyle w:val="Hyperlink"/>
                <w:iCs/>
                <w:color w:val="000000" w:themeColor="text1"/>
                <w:u w:val="none"/>
              </w:rPr>
              <w:t>I</w:t>
            </w:r>
            <w:r w:rsidRPr="003D0B9D">
              <w:rPr>
                <w:rStyle w:val="Hyperlink"/>
                <w:iCs/>
                <w:color w:val="000000" w:themeColor="text1"/>
                <w:u w:val="none"/>
              </w:rPr>
              <w:t>, and</w:t>
            </w:r>
          </w:p>
          <w:p w14:paraId="78900DE8" w14:textId="24EDE6A4" w:rsidR="00281F8B" w:rsidRPr="003D0B9D" w:rsidRDefault="009C7A12" w:rsidP="00CE22D9">
            <w:pPr>
              <w:pStyle w:val="ListParagraph"/>
              <w:numPr>
                <w:ilvl w:val="0"/>
                <w:numId w:val="26"/>
              </w:numPr>
              <w:ind w:left="158" w:hanging="187"/>
              <w:rPr>
                <w:color w:val="000000" w:themeColor="text1"/>
              </w:rPr>
            </w:pPr>
            <w:r w:rsidRPr="003D0B9D">
              <w:rPr>
                <w:rStyle w:val="Hyperlink"/>
                <w:iCs/>
                <w:color w:val="auto"/>
                <w:u w:val="none"/>
              </w:rPr>
              <w:lastRenderedPageBreak/>
              <w:t>M21-1, Part IV, Subpart ii, 2.C</w:t>
            </w:r>
            <w:r w:rsidR="00CE22D9" w:rsidRPr="003D0B9D">
              <w:rPr>
                <w:rStyle w:val="Hyperlink"/>
                <w:iCs/>
                <w:color w:val="auto"/>
                <w:u w:val="none"/>
              </w:rPr>
              <w:t>.</w:t>
            </w:r>
          </w:p>
        </w:tc>
      </w:tr>
    </w:tbl>
    <w:p w14:paraId="07EEFBD0" w14:textId="21C1BB9E" w:rsidR="00B61435" w:rsidRPr="003D0B9D" w:rsidRDefault="00B61435" w:rsidP="00783F80">
      <w:pPr>
        <w:pStyle w:val="BlockLine"/>
      </w:pPr>
    </w:p>
    <w:p w14:paraId="576CFC53" w14:textId="77777777" w:rsidR="00C75AA2" w:rsidRPr="003D0B9D" w:rsidRDefault="00C75AA2">
      <w:pPr>
        <w:rPr>
          <w:rFonts w:ascii="Arial" w:hAnsi="Arial"/>
          <w:b/>
          <w:sz w:val="32"/>
        </w:rPr>
      </w:pPr>
      <w:r w:rsidRPr="003D0B9D">
        <w:br w:type="page"/>
      </w:r>
    </w:p>
    <w:p w14:paraId="033CED32" w14:textId="3D75488C" w:rsidR="000D65D4" w:rsidRPr="003D0B9D" w:rsidRDefault="00B80962">
      <w:pPr>
        <w:pStyle w:val="Heading4"/>
      </w:pPr>
      <w:r w:rsidRPr="003D0B9D">
        <w:lastRenderedPageBreak/>
        <w:t>7</w:t>
      </w:r>
      <w:r w:rsidR="00311246" w:rsidRPr="003D0B9D">
        <w:t>.</w:t>
      </w:r>
      <w:r w:rsidR="000D65D4" w:rsidRPr="003D0B9D">
        <w:t xml:space="preserve"> </w:t>
      </w:r>
      <w:bookmarkStart w:id="24" w:name="Topic21"/>
      <w:bookmarkEnd w:id="24"/>
      <w:r w:rsidR="000D65D4" w:rsidRPr="003D0B9D">
        <w:t>Signature</w:t>
      </w:r>
    </w:p>
    <w:p w14:paraId="033CED33" w14:textId="60975345"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D3D" w14:textId="77777777">
        <w:trPr>
          <w:cantSplit/>
        </w:trPr>
        <w:tc>
          <w:tcPr>
            <w:tcW w:w="1728" w:type="dxa"/>
          </w:tcPr>
          <w:p w14:paraId="033CED34" w14:textId="63B0AAEB" w:rsidR="000D65D4" w:rsidRPr="003D0B9D" w:rsidRDefault="000D65D4">
            <w:pPr>
              <w:pStyle w:val="Heading5"/>
            </w:pPr>
            <w:r w:rsidRPr="003D0B9D">
              <w:t>Introduction</w:t>
            </w:r>
          </w:p>
        </w:tc>
        <w:tc>
          <w:tcPr>
            <w:tcW w:w="7740" w:type="dxa"/>
          </w:tcPr>
          <w:p w14:paraId="033CED35" w14:textId="17D25416" w:rsidR="000D65D4" w:rsidRPr="003D0B9D" w:rsidRDefault="000D65D4">
            <w:pPr>
              <w:pStyle w:val="BlockText"/>
            </w:pPr>
            <w:r w:rsidRPr="003D0B9D">
              <w:t>This topic contains information on the signature line on rating decisions, including</w:t>
            </w:r>
          </w:p>
          <w:p w14:paraId="033CED36" w14:textId="77777777" w:rsidR="000D65D4" w:rsidRPr="003D0B9D" w:rsidRDefault="000D65D4">
            <w:pPr>
              <w:pStyle w:val="BlockText"/>
            </w:pPr>
          </w:p>
          <w:p w14:paraId="446388E8" w14:textId="61FA2650" w:rsidR="00BE2A2B" w:rsidRPr="003D0B9D" w:rsidRDefault="00BE2A2B">
            <w:pPr>
              <w:pStyle w:val="BulletText1"/>
            </w:pPr>
            <w:r w:rsidRPr="003D0B9D">
              <w:t>definition</w:t>
            </w:r>
            <w:r w:rsidR="00CF6D5A" w:rsidRPr="003D0B9D">
              <w:t xml:space="preserve"> of</w:t>
            </w:r>
            <w:r w:rsidRPr="003D0B9D">
              <w:t xml:space="preserve"> signatures on rating decisions </w:t>
            </w:r>
          </w:p>
          <w:p w14:paraId="782EC341" w14:textId="3446693E" w:rsidR="00251E13" w:rsidRPr="003D0B9D" w:rsidRDefault="00BE2A2B">
            <w:pPr>
              <w:pStyle w:val="BulletText1"/>
            </w:pPr>
            <w:r w:rsidRPr="003D0B9D">
              <w:t xml:space="preserve">procedure for completing </w:t>
            </w:r>
            <w:r w:rsidR="00E74B9F" w:rsidRPr="003D0B9D">
              <w:t>a digital</w:t>
            </w:r>
            <w:r w:rsidRPr="003D0B9D">
              <w:t xml:space="preserve"> </w:t>
            </w:r>
            <w:r w:rsidR="007E64E2" w:rsidRPr="003D0B9D">
              <w:t>signature on</w:t>
            </w:r>
            <w:r w:rsidR="00E74B9F" w:rsidRPr="003D0B9D">
              <w:t xml:space="preserve"> the</w:t>
            </w:r>
            <w:r w:rsidR="007E64E2" w:rsidRPr="003D0B9D">
              <w:t xml:space="preserve"> rating decision</w:t>
            </w:r>
            <w:r w:rsidR="00E74B9F" w:rsidRPr="003D0B9D">
              <w:t xml:space="preserve"> </w:t>
            </w:r>
            <w:proofErr w:type="spellStart"/>
            <w:r w:rsidR="00E74B9F" w:rsidRPr="003D0B9D">
              <w:t>codesheet</w:t>
            </w:r>
            <w:proofErr w:type="spellEnd"/>
          </w:p>
          <w:p w14:paraId="033CED3A" w14:textId="7C055CB2" w:rsidR="000D65D4" w:rsidRPr="003D0B9D" w:rsidRDefault="007E64E2">
            <w:pPr>
              <w:pStyle w:val="BulletText1"/>
            </w:pPr>
            <w:r w:rsidRPr="003D0B9D">
              <w:t>single signature ratings</w:t>
            </w:r>
          </w:p>
          <w:p w14:paraId="1F5AC0B1" w14:textId="77777777" w:rsidR="00C96804" w:rsidRPr="003D0B9D" w:rsidRDefault="007E64E2">
            <w:pPr>
              <w:pStyle w:val="BulletText1"/>
            </w:pPr>
            <w:r w:rsidRPr="003D0B9D">
              <w:t>two signature ratings</w:t>
            </w:r>
          </w:p>
          <w:p w14:paraId="033CED3B" w14:textId="1A67D9A8" w:rsidR="000D65D4" w:rsidRPr="003D0B9D" w:rsidRDefault="00C96804">
            <w:pPr>
              <w:pStyle w:val="BulletText1"/>
            </w:pPr>
            <w:r w:rsidRPr="003D0B9D">
              <w:rPr>
                <w:sz w:val="22"/>
              </w:rPr>
              <w:t xml:space="preserve">obtaining additional signatures </w:t>
            </w:r>
            <w:r w:rsidR="003423A3" w:rsidRPr="003D0B9D">
              <w:rPr>
                <w:sz w:val="22"/>
              </w:rPr>
              <w:t>for rating decisions</w:t>
            </w:r>
          </w:p>
          <w:p w14:paraId="1BCBE0AE" w14:textId="1D15C312" w:rsidR="000D65D4" w:rsidRPr="003D0B9D" w:rsidRDefault="007E64E2" w:rsidP="00782315">
            <w:pPr>
              <w:pStyle w:val="BulletText1"/>
            </w:pPr>
            <w:r w:rsidRPr="003D0B9D">
              <w:t>signatures by substitute RVSRs</w:t>
            </w:r>
            <w:r w:rsidR="00782315" w:rsidRPr="003D0B9D">
              <w:t>, and</w:t>
            </w:r>
          </w:p>
          <w:p w14:paraId="033CED3C" w14:textId="45B956B5" w:rsidR="00782315" w:rsidRPr="003D0B9D" w:rsidRDefault="00782315" w:rsidP="00782315">
            <w:pPr>
              <w:pStyle w:val="BulletText1"/>
            </w:pPr>
            <w:r w:rsidRPr="003D0B9D">
              <w:t>exhibit:  rating decision codesheet signature field.</w:t>
            </w:r>
          </w:p>
        </w:tc>
      </w:tr>
    </w:tbl>
    <w:p w14:paraId="033CED3E" w14:textId="777729FB"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D41" w14:textId="77777777">
        <w:trPr>
          <w:cantSplit/>
        </w:trPr>
        <w:tc>
          <w:tcPr>
            <w:tcW w:w="1728" w:type="dxa"/>
          </w:tcPr>
          <w:p w14:paraId="033CED3F" w14:textId="77777777" w:rsidR="000D65D4" w:rsidRPr="003D0B9D" w:rsidRDefault="000D65D4">
            <w:pPr>
              <w:pStyle w:val="Heading5"/>
            </w:pPr>
            <w:r w:rsidRPr="003D0B9D">
              <w:t>Change Date</w:t>
            </w:r>
          </w:p>
        </w:tc>
        <w:tc>
          <w:tcPr>
            <w:tcW w:w="7740" w:type="dxa"/>
          </w:tcPr>
          <w:p w14:paraId="033CED40" w14:textId="66E9567D" w:rsidR="000D65D4" w:rsidRPr="003D0B9D" w:rsidRDefault="00C448D1">
            <w:pPr>
              <w:pStyle w:val="BlockText"/>
            </w:pPr>
            <w:r w:rsidRPr="003D0B9D">
              <w:t>January 14, 2016</w:t>
            </w:r>
          </w:p>
        </w:tc>
      </w:tr>
    </w:tbl>
    <w:p w14:paraId="033CED42" w14:textId="6322A415" w:rsidR="000D65D4" w:rsidRPr="003D0B9D" w:rsidRDefault="000D65D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E1250" w:rsidRPr="003D0B9D" w14:paraId="3A1B7F43" w14:textId="77777777" w:rsidTr="004E1250">
        <w:tc>
          <w:tcPr>
            <w:tcW w:w="1728" w:type="dxa"/>
            <w:shd w:val="clear" w:color="auto" w:fill="auto"/>
          </w:tcPr>
          <w:p w14:paraId="4494E8B3" w14:textId="4BEE04EE" w:rsidR="004E1250" w:rsidRPr="003D0B9D" w:rsidRDefault="004E1250" w:rsidP="004E1250">
            <w:pPr>
              <w:rPr>
                <w:b/>
                <w:sz w:val="22"/>
              </w:rPr>
            </w:pPr>
            <w:r w:rsidRPr="003D0B9D">
              <w:rPr>
                <w:b/>
                <w:sz w:val="22"/>
              </w:rPr>
              <w:t>a.  Definition:  Signatures on Rating Decisions</w:t>
            </w:r>
          </w:p>
        </w:tc>
        <w:tc>
          <w:tcPr>
            <w:tcW w:w="7740" w:type="dxa"/>
            <w:shd w:val="clear" w:color="auto" w:fill="auto"/>
          </w:tcPr>
          <w:p w14:paraId="371B03F8" w14:textId="6809F73C" w:rsidR="004E1250" w:rsidRPr="003D0B9D" w:rsidRDefault="001D3E32" w:rsidP="004E1250">
            <w:r w:rsidRPr="003D0B9D">
              <w:t xml:space="preserve">Rating decisions must contain </w:t>
            </w:r>
            <w:r w:rsidR="00E74B9F" w:rsidRPr="003D0B9D">
              <w:t>the decision maker’s</w:t>
            </w:r>
            <w:r w:rsidRPr="003D0B9D">
              <w:t xml:space="preserve"> </w:t>
            </w:r>
            <w:r w:rsidR="00AF5D97" w:rsidRPr="003D0B9D">
              <w:t xml:space="preserve">digital </w:t>
            </w:r>
            <w:r w:rsidRPr="003D0B9D">
              <w:t xml:space="preserve">signature on the bottom of the last page of the </w:t>
            </w:r>
            <w:r w:rsidRPr="003D0B9D">
              <w:rPr>
                <w:i/>
              </w:rPr>
              <w:t>Codesheet</w:t>
            </w:r>
            <w:r w:rsidRPr="003D0B9D">
              <w:t>.</w:t>
            </w:r>
          </w:p>
          <w:p w14:paraId="5AAA5AF6" w14:textId="77777777" w:rsidR="001D3E32" w:rsidRPr="003D0B9D" w:rsidRDefault="001D3E32" w:rsidP="004E1250"/>
          <w:p w14:paraId="2BBAB377" w14:textId="615EB840" w:rsidR="001D3E32" w:rsidRPr="003D0B9D" w:rsidRDefault="001D3E32" w:rsidP="001D3E32">
            <w:r w:rsidRPr="003D0B9D">
              <w:t xml:space="preserve">A </w:t>
            </w:r>
            <w:r w:rsidR="00E74B9F" w:rsidRPr="003D0B9D">
              <w:t xml:space="preserve">rating decision </w:t>
            </w:r>
            <w:r w:rsidRPr="003D0B9D">
              <w:rPr>
                <w:b/>
                <w:i/>
              </w:rPr>
              <w:t>signature</w:t>
            </w:r>
            <w:r w:rsidRPr="003D0B9D">
              <w:t xml:space="preserve"> is defined as </w:t>
            </w:r>
          </w:p>
          <w:p w14:paraId="39E7397E" w14:textId="77777777" w:rsidR="001D3E32" w:rsidRPr="003D0B9D" w:rsidRDefault="001D3E32" w:rsidP="001D3E32"/>
          <w:p w14:paraId="15B7216F" w14:textId="5A62A4C9" w:rsidR="00CF35F5" w:rsidRPr="003D0B9D" w:rsidRDefault="00CF35F5" w:rsidP="001D3E32">
            <w:pPr>
              <w:pStyle w:val="ListParagraph"/>
              <w:numPr>
                <w:ilvl w:val="0"/>
                <w:numId w:val="36"/>
              </w:numPr>
              <w:ind w:left="158" w:hanging="187"/>
            </w:pPr>
            <w:r w:rsidRPr="003D0B9D">
              <w:t>a</w:t>
            </w:r>
            <w:r w:rsidR="002D69B2" w:rsidRPr="003D0B9D">
              <w:t>n</w:t>
            </w:r>
            <w:r w:rsidRPr="003D0B9D">
              <w:t xml:space="preserve"> electronic signature certification statement</w:t>
            </w:r>
            <w:r w:rsidR="002D69B2" w:rsidRPr="003D0B9D">
              <w:t xml:space="preserve"> as shown in M21-1, Part III, Subpart iv, 6.D.7.b</w:t>
            </w:r>
            <w:r w:rsidRPr="003D0B9D">
              <w:t>, and</w:t>
            </w:r>
          </w:p>
          <w:p w14:paraId="330584B6" w14:textId="498F479A" w:rsidR="001D3E32" w:rsidRPr="003D0B9D" w:rsidRDefault="001D3E32" w:rsidP="001D3E32">
            <w:pPr>
              <w:pStyle w:val="ListParagraph"/>
              <w:numPr>
                <w:ilvl w:val="0"/>
                <w:numId w:val="37"/>
              </w:numPr>
              <w:ind w:left="158" w:hanging="187"/>
            </w:pPr>
            <w:r w:rsidRPr="003D0B9D">
              <w:t>the user’s Local Area Network identification (LAN ID).</w:t>
            </w:r>
          </w:p>
          <w:p w14:paraId="178B1771" w14:textId="77777777" w:rsidR="003B7666" w:rsidRPr="003D0B9D" w:rsidRDefault="003B7666" w:rsidP="003B7666"/>
          <w:p w14:paraId="406ABB12" w14:textId="1793B693" w:rsidR="003B7666" w:rsidRPr="003D0B9D" w:rsidRDefault="003B7666" w:rsidP="003B7666">
            <w:pPr>
              <w:rPr>
                <w:rFonts w:cs="Calibri"/>
                <w:color w:val="333333"/>
              </w:rPr>
            </w:pPr>
            <w:r w:rsidRPr="003D0B9D">
              <w:rPr>
                <w:b/>
                <w:i/>
              </w:rPr>
              <w:t>Exception</w:t>
            </w:r>
            <w:r w:rsidRPr="003D0B9D">
              <w:t xml:space="preserve">:  If a rating decision requires </w:t>
            </w:r>
            <w:r w:rsidR="00E74B9F" w:rsidRPr="003D0B9D">
              <w:t>more than one</w:t>
            </w:r>
            <w:r w:rsidRPr="003D0B9D">
              <w:t xml:space="preserve"> signature, the </w:t>
            </w:r>
            <w:r w:rsidR="00FA518D" w:rsidRPr="003D0B9D">
              <w:t xml:space="preserve">rating decision </w:t>
            </w:r>
            <w:r w:rsidR="00FA518D" w:rsidRPr="003D0B9D">
              <w:rPr>
                <w:i/>
              </w:rPr>
              <w:t>Codesheet</w:t>
            </w:r>
            <w:r w:rsidR="00E74B9F" w:rsidRPr="003D0B9D">
              <w:t xml:space="preserve"> should display the required additional </w:t>
            </w:r>
            <w:r w:rsidR="00FA518D" w:rsidRPr="003D0B9D">
              <w:t>signature field</w:t>
            </w:r>
            <w:r w:rsidR="00E74B9F" w:rsidRPr="003D0B9D">
              <w:t>s</w:t>
            </w:r>
            <w:r w:rsidR="00FA518D" w:rsidRPr="003D0B9D">
              <w:t xml:space="preserve">, but the </w:t>
            </w:r>
            <w:r w:rsidR="00E74B9F" w:rsidRPr="003D0B9D">
              <w:t xml:space="preserve">digital </w:t>
            </w:r>
            <w:r w:rsidR="00FA518D" w:rsidRPr="003D0B9D">
              <w:t>signature</w:t>
            </w:r>
            <w:r w:rsidR="00E74B9F" w:rsidRPr="003D0B9D">
              <w:t>s</w:t>
            </w:r>
            <w:r w:rsidR="00FA518D" w:rsidRPr="003D0B9D">
              <w:t xml:space="preserve"> of the </w:t>
            </w:r>
            <w:r w:rsidR="00E74B9F" w:rsidRPr="003D0B9D">
              <w:t>additional</w:t>
            </w:r>
            <w:r w:rsidR="00FA518D" w:rsidRPr="003D0B9D">
              <w:t xml:space="preserve"> reviewer</w:t>
            </w:r>
            <w:r w:rsidR="00E74B9F" w:rsidRPr="003D0B9D">
              <w:t>s</w:t>
            </w:r>
            <w:r w:rsidR="00FA518D" w:rsidRPr="003D0B9D">
              <w:t xml:space="preserve"> </w:t>
            </w:r>
            <w:r w:rsidR="00E74B9F" w:rsidRPr="003D0B9D">
              <w:t>are</w:t>
            </w:r>
            <w:r w:rsidR="00FA518D" w:rsidRPr="003D0B9D">
              <w:t xml:space="preserve"> documented </w:t>
            </w:r>
            <w:r w:rsidRPr="003D0B9D">
              <w:t xml:space="preserve">on </w:t>
            </w:r>
            <w:hyperlink r:id="rId37" w:history="1">
              <w:r w:rsidR="0091529E" w:rsidRPr="003D0B9D">
                <w:rPr>
                  <w:rStyle w:val="Hyperlink"/>
                  <w:rFonts w:cs="Calibri"/>
                  <w:i/>
                  <w:color w:val="auto"/>
                  <w:u w:val="none"/>
                </w:rPr>
                <w:t>VA Form 21-0961, Electronic Signatures</w:t>
              </w:r>
            </w:hyperlink>
            <w:r w:rsidRPr="003D0B9D">
              <w:rPr>
                <w:rFonts w:cs="Calibri"/>
              </w:rPr>
              <w:t>.</w:t>
            </w:r>
          </w:p>
          <w:p w14:paraId="193E9422" w14:textId="77777777" w:rsidR="00AF5D97" w:rsidRPr="003D0B9D" w:rsidRDefault="00AF5D97" w:rsidP="003B7666">
            <w:pPr>
              <w:rPr>
                <w:rFonts w:cs="Calibri"/>
                <w:color w:val="333333"/>
              </w:rPr>
            </w:pPr>
          </w:p>
          <w:p w14:paraId="10C5AC4E" w14:textId="0A6FD88C" w:rsidR="00AF5D97" w:rsidRPr="003D0B9D" w:rsidRDefault="00AF5D97" w:rsidP="003B7666">
            <w:pPr>
              <w:rPr>
                <w:rFonts w:cs="Calibri"/>
                <w:color w:val="333333"/>
              </w:rPr>
            </w:pPr>
            <w:r w:rsidRPr="003D0B9D">
              <w:rPr>
                <w:b/>
                <w:i/>
              </w:rPr>
              <w:t>Important</w:t>
            </w:r>
            <w:r w:rsidRPr="003D0B9D">
              <w:t>:  The signature of the decision maker(s) certifies that the claims folder was reviewed and all phases of the claims process leading to the decision were correctly handled.</w:t>
            </w:r>
          </w:p>
          <w:p w14:paraId="59977B87" w14:textId="77777777" w:rsidR="003B7666" w:rsidRPr="003D0B9D" w:rsidRDefault="003B7666" w:rsidP="003B7666">
            <w:pPr>
              <w:rPr>
                <w:rFonts w:cs="Calibri"/>
                <w:color w:val="333333"/>
              </w:rPr>
            </w:pPr>
          </w:p>
          <w:p w14:paraId="5C216361" w14:textId="77777777" w:rsidR="00DF08DB" w:rsidRPr="003D0B9D" w:rsidRDefault="003B7666" w:rsidP="003B7666">
            <w:pPr>
              <w:rPr>
                <w:rFonts w:cs="Calibri"/>
              </w:rPr>
            </w:pPr>
            <w:r w:rsidRPr="003D0B9D">
              <w:rPr>
                <w:rFonts w:cs="Calibri"/>
                <w:b/>
                <w:i/>
              </w:rPr>
              <w:t>Reference</w:t>
            </w:r>
            <w:r w:rsidR="00DF08DB" w:rsidRPr="003D0B9D">
              <w:rPr>
                <w:rFonts w:cs="Calibri"/>
                <w:b/>
                <w:i/>
              </w:rPr>
              <w:t>s</w:t>
            </w:r>
            <w:r w:rsidRPr="003D0B9D">
              <w:rPr>
                <w:rFonts w:cs="Calibri"/>
              </w:rPr>
              <w:t xml:space="preserve">:  For more information on </w:t>
            </w:r>
          </w:p>
          <w:p w14:paraId="36E217A6" w14:textId="1375F74D" w:rsidR="00DF08DB" w:rsidRPr="003D0B9D" w:rsidRDefault="00DF08DB" w:rsidP="0085431F">
            <w:pPr>
              <w:pStyle w:val="ListParagraph"/>
              <w:numPr>
                <w:ilvl w:val="0"/>
                <w:numId w:val="39"/>
              </w:numPr>
              <w:ind w:left="158" w:hanging="187"/>
            </w:pPr>
            <w:r w:rsidRPr="003D0B9D">
              <w:t xml:space="preserve">completing the signature field on the rating decision </w:t>
            </w:r>
            <w:proofErr w:type="spellStart"/>
            <w:r w:rsidRPr="003D0B9D">
              <w:rPr>
                <w:i/>
              </w:rPr>
              <w:t>Codesheet</w:t>
            </w:r>
            <w:proofErr w:type="spellEnd"/>
            <w:r w:rsidRPr="003D0B9D">
              <w:t>, see</w:t>
            </w:r>
            <w:r w:rsidR="00CF35F5" w:rsidRPr="003D0B9D">
              <w:t xml:space="preserve"> M21-1, Part III, Subpart iv, 6.D.7.b</w:t>
            </w:r>
          </w:p>
          <w:p w14:paraId="3403499D" w14:textId="6C93FAB9" w:rsidR="003B7666" w:rsidRPr="003D0B9D" w:rsidRDefault="003B7666" w:rsidP="0085431F">
            <w:pPr>
              <w:pStyle w:val="ListParagraph"/>
              <w:numPr>
                <w:ilvl w:val="0"/>
                <w:numId w:val="39"/>
              </w:numPr>
              <w:ind w:left="158" w:hanging="187"/>
            </w:pPr>
            <w:r w:rsidRPr="003D0B9D">
              <w:t>second signature procedures, see M21</w:t>
            </w:r>
            <w:r w:rsidR="006806E6" w:rsidRPr="003D0B9D">
              <w:t>-1, Part III, Subpart iv, 6.D.7</w:t>
            </w:r>
            <w:r w:rsidR="00B20C8F" w:rsidRPr="003D0B9D">
              <w:t>.e</w:t>
            </w:r>
            <w:r w:rsidR="006806E6" w:rsidRPr="003D0B9D">
              <w:t>, and</w:t>
            </w:r>
          </w:p>
          <w:p w14:paraId="1FAFE61C" w14:textId="156F92F5" w:rsidR="006806E6" w:rsidRPr="003D0B9D" w:rsidRDefault="006806E6" w:rsidP="0085431F">
            <w:pPr>
              <w:pStyle w:val="ListParagraph"/>
              <w:numPr>
                <w:ilvl w:val="0"/>
                <w:numId w:val="39"/>
              </w:numPr>
              <w:ind w:left="158" w:hanging="187"/>
            </w:pPr>
            <w:r w:rsidRPr="003D0B9D">
              <w:t xml:space="preserve">a sample rating decision </w:t>
            </w:r>
            <w:r w:rsidRPr="003D0B9D">
              <w:rPr>
                <w:i/>
              </w:rPr>
              <w:t>Codesheet</w:t>
            </w:r>
            <w:r w:rsidRPr="003D0B9D">
              <w:t xml:space="preserve"> signature field, see M21-1, Part III, Subpart iv, 6.D.7.f.</w:t>
            </w:r>
          </w:p>
        </w:tc>
      </w:tr>
    </w:tbl>
    <w:p w14:paraId="2948A65A" w14:textId="7D2BD3F7" w:rsidR="004E1250" w:rsidRPr="003D0B9D" w:rsidRDefault="0085431F" w:rsidP="0085431F">
      <w:pPr>
        <w:tabs>
          <w:tab w:val="left" w:pos="9360"/>
        </w:tabs>
        <w:ind w:left="1714"/>
      </w:pPr>
      <w:r w:rsidRPr="003D0B9D">
        <w:rPr>
          <w:u w:val="single"/>
        </w:rPr>
        <w:tab/>
      </w:r>
    </w:p>
    <w:p w14:paraId="57EB4FC4" w14:textId="77777777" w:rsidR="0085431F" w:rsidRPr="003D0B9D" w:rsidRDefault="0085431F" w:rsidP="0085431F"/>
    <w:tbl>
      <w:tblPr>
        <w:tblW w:w="0" w:type="auto"/>
        <w:tblLayout w:type="fixed"/>
        <w:tblLook w:val="0000" w:firstRow="0" w:lastRow="0" w:firstColumn="0" w:lastColumn="0" w:noHBand="0" w:noVBand="0"/>
      </w:tblPr>
      <w:tblGrid>
        <w:gridCol w:w="1728"/>
        <w:gridCol w:w="7740"/>
      </w:tblGrid>
      <w:tr w:rsidR="000D65D4" w:rsidRPr="003D0B9D" w14:paraId="033CED45" w14:textId="77777777" w:rsidTr="00287479">
        <w:tc>
          <w:tcPr>
            <w:tcW w:w="1728" w:type="dxa"/>
          </w:tcPr>
          <w:p w14:paraId="033CED43" w14:textId="6C0D119E" w:rsidR="000D65D4" w:rsidRPr="003D0B9D" w:rsidRDefault="0085431F" w:rsidP="00E74B9F">
            <w:pPr>
              <w:pStyle w:val="Heading5"/>
            </w:pPr>
            <w:proofErr w:type="gramStart"/>
            <w:r w:rsidRPr="003D0B9D">
              <w:lastRenderedPageBreak/>
              <w:t>b</w:t>
            </w:r>
            <w:r w:rsidR="000D65D4" w:rsidRPr="003D0B9D">
              <w:t xml:space="preserve">.  </w:t>
            </w:r>
            <w:bookmarkStart w:id="25" w:name="a21"/>
            <w:bookmarkEnd w:id="25"/>
            <w:r w:rsidR="00DF08DB" w:rsidRPr="003D0B9D">
              <w:t>Procedure</w:t>
            </w:r>
            <w:proofErr w:type="gramEnd"/>
            <w:r w:rsidR="003B7666" w:rsidRPr="003D0B9D">
              <w:t xml:space="preserve"> for Completing</w:t>
            </w:r>
            <w:r w:rsidR="00DF08DB" w:rsidRPr="003D0B9D">
              <w:t xml:space="preserve"> </w:t>
            </w:r>
            <w:r w:rsidR="00E74B9F" w:rsidRPr="003D0B9D">
              <w:t xml:space="preserve">a Digital </w:t>
            </w:r>
            <w:r w:rsidR="000D65D4" w:rsidRPr="003D0B9D">
              <w:t xml:space="preserve">Signature on </w:t>
            </w:r>
            <w:r w:rsidR="00E74B9F" w:rsidRPr="003D0B9D">
              <w:t xml:space="preserve">the </w:t>
            </w:r>
            <w:r w:rsidR="000D65D4" w:rsidRPr="003D0B9D">
              <w:t>Rating Decision</w:t>
            </w:r>
            <w:r w:rsidR="00E74B9F" w:rsidRPr="003D0B9D">
              <w:t xml:space="preserve"> </w:t>
            </w:r>
            <w:proofErr w:type="spellStart"/>
            <w:r w:rsidR="00E74B9F" w:rsidRPr="003D0B9D">
              <w:t>Codesheet</w:t>
            </w:r>
            <w:proofErr w:type="spellEnd"/>
          </w:p>
        </w:tc>
        <w:tc>
          <w:tcPr>
            <w:tcW w:w="7740" w:type="dxa"/>
          </w:tcPr>
          <w:p w14:paraId="49565A98" w14:textId="24A461BB" w:rsidR="00AF5D97" w:rsidRPr="003D0B9D" w:rsidRDefault="006806E6" w:rsidP="00AF5D97">
            <w:pPr>
              <w:pStyle w:val="ListParagraph"/>
              <w:ind w:left="-29"/>
            </w:pPr>
            <w:r w:rsidRPr="003D0B9D">
              <w:t>The</w:t>
            </w:r>
            <w:r w:rsidR="0085431F" w:rsidRPr="003D0B9D">
              <w:t xml:space="preserve"> rating decision</w:t>
            </w:r>
            <w:r w:rsidR="00AF5D97" w:rsidRPr="003D0B9D">
              <w:t xml:space="preserve"> </w:t>
            </w:r>
            <w:r w:rsidR="00AF5D97" w:rsidRPr="003D0B9D">
              <w:rPr>
                <w:i/>
              </w:rPr>
              <w:t>Codesheet</w:t>
            </w:r>
            <w:r w:rsidR="0085431F" w:rsidRPr="003D0B9D">
              <w:t xml:space="preserve">, whether generated in VBMS-R or </w:t>
            </w:r>
            <w:r w:rsidR="00AF5D97" w:rsidRPr="003D0B9D">
              <w:rPr>
                <w:iCs/>
              </w:rPr>
              <w:t xml:space="preserve">Rating Board Automation (RBA) </w:t>
            </w:r>
            <w:r w:rsidR="00AF5D97" w:rsidRPr="003D0B9D">
              <w:rPr>
                <w:rStyle w:val="Hyperlink"/>
                <w:iCs/>
                <w:color w:val="auto"/>
                <w:u w:val="none"/>
              </w:rPr>
              <w:t>2000</w:t>
            </w:r>
            <w:r w:rsidR="0085431F" w:rsidRPr="003D0B9D">
              <w:t xml:space="preserve">, should contain the standardized </w:t>
            </w:r>
            <w:r w:rsidR="00E74B9F" w:rsidRPr="003D0B9D">
              <w:t>digital</w:t>
            </w:r>
            <w:r w:rsidR="0085431F" w:rsidRPr="003D0B9D">
              <w:t xml:space="preserve"> signature </w:t>
            </w:r>
            <w:r w:rsidR="00E74B9F" w:rsidRPr="003D0B9D">
              <w:t xml:space="preserve">of the decision maker </w:t>
            </w:r>
            <w:r w:rsidR="0085431F" w:rsidRPr="003D0B9D">
              <w:t>as described in M21-1, Part III, Subpart iv, 6.D.7.a.</w:t>
            </w:r>
            <w:r w:rsidR="00AF5D97" w:rsidRPr="003D0B9D">
              <w:t xml:space="preserve"> </w:t>
            </w:r>
            <w:r w:rsidR="00F5046C" w:rsidRPr="003D0B9D">
              <w:t xml:space="preserve"> </w:t>
            </w:r>
            <w:r w:rsidR="00AF5D97" w:rsidRPr="003D0B9D">
              <w:t xml:space="preserve">“Wet </w:t>
            </w:r>
            <w:r w:rsidR="00B34B35" w:rsidRPr="003D0B9D">
              <w:t>signature</w:t>
            </w:r>
            <w:r w:rsidR="00AF5D97" w:rsidRPr="003D0B9D">
              <w:t>s</w:t>
            </w:r>
            <w:r w:rsidR="00B34B35" w:rsidRPr="003D0B9D">
              <w:t xml:space="preserve">” </w:t>
            </w:r>
            <w:r w:rsidR="00AF5D97" w:rsidRPr="003D0B9D">
              <w:t xml:space="preserve">are </w:t>
            </w:r>
            <w:r w:rsidR="00B34B35" w:rsidRPr="003D0B9D">
              <w:t>no longer required</w:t>
            </w:r>
            <w:r w:rsidR="000D65D4" w:rsidRPr="003D0B9D">
              <w:t>.</w:t>
            </w:r>
          </w:p>
          <w:p w14:paraId="5DA94C7A" w14:textId="77777777" w:rsidR="00E72FD9" w:rsidRPr="003D0B9D" w:rsidRDefault="00E72FD9" w:rsidP="00E72FD9"/>
          <w:p w14:paraId="508006FA" w14:textId="3FA1CE8C" w:rsidR="00AF5D97" w:rsidRPr="003D0B9D" w:rsidRDefault="00AF5D97" w:rsidP="00AF5D97">
            <w:pPr>
              <w:rPr>
                <w:rFonts w:cs="Calibri"/>
                <w:color w:val="333333"/>
              </w:rPr>
            </w:pPr>
            <w:r w:rsidRPr="003D0B9D">
              <w:t xml:space="preserve">To establish the standardized </w:t>
            </w:r>
            <w:r w:rsidR="00E74B9F" w:rsidRPr="003D0B9D">
              <w:t xml:space="preserve">digital </w:t>
            </w:r>
            <w:r w:rsidRPr="003D0B9D">
              <w:t xml:space="preserve">signature, users should navigate to the </w:t>
            </w:r>
            <w:r w:rsidRPr="003D0B9D">
              <w:rPr>
                <w:rFonts w:cs="Calibri"/>
                <w:color w:val="333333"/>
              </w:rPr>
              <w:t>SIGNATURE/DOCUMENT TITLE tab, and populate the AUTHOR SIGNATURE LINE</w:t>
            </w:r>
            <w:r w:rsidRPr="003D0B9D">
              <w:rPr>
                <w:rFonts w:cs="Calibri"/>
                <w:b/>
                <w:color w:val="333333"/>
              </w:rPr>
              <w:t xml:space="preserve"> </w:t>
            </w:r>
            <w:r w:rsidRPr="003D0B9D">
              <w:rPr>
                <w:rFonts w:cs="Calibri"/>
                <w:color w:val="333333"/>
              </w:rPr>
              <w:t xml:space="preserve">field with </w:t>
            </w:r>
            <w:r w:rsidR="00E74B9F" w:rsidRPr="003D0B9D">
              <w:rPr>
                <w:rFonts w:cs="Calibri"/>
                <w:color w:val="333333"/>
              </w:rPr>
              <w:t>the following</w:t>
            </w:r>
          </w:p>
          <w:p w14:paraId="5A988BC5" w14:textId="77777777" w:rsidR="00AF5D97" w:rsidRPr="003D0B9D" w:rsidRDefault="00AF5D97" w:rsidP="00AF5D97">
            <w:pPr>
              <w:rPr>
                <w:rFonts w:cs="Calibri"/>
                <w:color w:val="333333"/>
              </w:rPr>
            </w:pPr>
          </w:p>
          <w:p w14:paraId="2936F470" w14:textId="77777777" w:rsidR="00AF5D97" w:rsidRPr="003D0B9D" w:rsidRDefault="00AF5D97" w:rsidP="00AF5D97">
            <w:pPr>
              <w:pStyle w:val="ListParagraph"/>
              <w:numPr>
                <w:ilvl w:val="0"/>
                <w:numId w:val="38"/>
              </w:numPr>
              <w:ind w:left="158" w:hanging="187"/>
            </w:pPr>
            <w:r w:rsidRPr="003D0B9D">
              <w:rPr>
                <w:i/>
              </w:rPr>
              <w:t>I certify that I have reviewed and electronically signed this decision</w:t>
            </w:r>
            <w:r w:rsidRPr="003D0B9D">
              <w:t>, and</w:t>
            </w:r>
          </w:p>
          <w:p w14:paraId="3C4C276F" w14:textId="77777777" w:rsidR="00AF5D97" w:rsidRPr="003D0B9D" w:rsidRDefault="00AF5D97" w:rsidP="00AF5D97">
            <w:pPr>
              <w:pStyle w:val="ListParagraph"/>
              <w:numPr>
                <w:ilvl w:val="0"/>
                <w:numId w:val="38"/>
              </w:numPr>
              <w:ind w:left="158" w:hanging="187"/>
            </w:pPr>
            <w:r w:rsidRPr="003D0B9D">
              <w:t>the decision maker’s LAN ID.</w:t>
            </w:r>
          </w:p>
          <w:p w14:paraId="1C7BB29E" w14:textId="77777777" w:rsidR="00AF5D97" w:rsidRPr="003D0B9D" w:rsidRDefault="00AF5D97" w:rsidP="00DF08DB"/>
          <w:p w14:paraId="4FEC07FF" w14:textId="60490B83" w:rsidR="00E74B9F" w:rsidRPr="003D0B9D" w:rsidRDefault="00324B40" w:rsidP="00AF5D97">
            <w:r w:rsidRPr="003D0B9D">
              <w:rPr>
                <w:b/>
                <w:i/>
              </w:rPr>
              <w:t>Reference</w:t>
            </w:r>
            <w:r w:rsidR="00CF6D5A" w:rsidRPr="003D0B9D">
              <w:rPr>
                <w:b/>
                <w:i/>
              </w:rPr>
              <w:t>s</w:t>
            </w:r>
            <w:r w:rsidRPr="003D0B9D">
              <w:t>:</w:t>
            </w:r>
            <w:r w:rsidR="00EB7A00" w:rsidRPr="003D0B9D">
              <w:t xml:space="preserve"> </w:t>
            </w:r>
            <w:r w:rsidRPr="003D0B9D">
              <w:rPr>
                <w:b/>
                <w:i/>
              </w:rPr>
              <w:t xml:space="preserve"> </w:t>
            </w:r>
            <w:r w:rsidRPr="003D0B9D">
              <w:t>For more information</w:t>
            </w:r>
            <w:r w:rsidR="003273C0" w:rsidRPr="003D0B9D">
              <w:t xml:space="preserve"> on</w:t>
            </w:r>
            <w:r w:rsidR="00AF5D97" w:rsidRPr="003D0B9D">
              <w:t xml:space="preserve"> </w:t>
            </w:r>
          </w:p>
          <w:p w14:paraId="147AEEC1" w14:textId="2CFB9F86" w:rsidR="00AF5D97" w:rsidRPr="003D0B9D" w:rsidRDefault="00AF5D97" w:rsidP="00E74B9F">
            <w:pPr>
              <w:pStyle w:val="ListParagraph"/>
              <w:numPr>
                <w:ilvl w:val="0"/>
                <w:numId w:val="41"/>
              </w:numPr>
              <w:ind w:left="158" w:hanging="187"/>
            </w:pPr>
            <w:r w:rsidRPr="003D0B9D">
              <w:t xml:space="preserve">updating the SIGNATURE-TITLE tab </w:t>
            </w:r>
          </w:p>
          <w:p w14:paraId="3A9978C3" w14:textId="667364D8" w:rsidR="00324B40" w:rsidRPr="003D0B9D" w:rsidRDefault="00785033" w:rsidP="00E74B9F">
            <w:pPr>
              <w:pStyle w:val="ListParagraph"/>
              <w:numPr>
                <w:ilvl w:val="0"/>
                <w:numId w:val="42"/>
              </w:numPr>
              <w:ind w:left="346" w:hanging="187"/>
              <w:rPr>
                <w:rStyle w:val="Hyperlink"/>
                <w:color w:val="auto"/>
                <w:u w:val="none"/>
              </w:rPr>
            </w:pPr>
            <w:r w:rsidRPr="003D0B9D">
              <w:t>in VBMS-R</w:t>
            </w:r>
            <w:r w:rsidR="00CE22D9" w:rsidRPr="003D0B9D">
              <w:t>, see the</w:t>
            </w:r>
            <w:r w:rsidR="00265646" w:rsidRPr="003D0B9D">
              <w:rPr>
                <w:i/>
                <w:iCs/>
              </w:rPr>
              <w:t xml:space="preserve"> </w:t>
            </w:r>
            <w:hyperlink r:id="rId38" w:history="1">
              <w:r w:rsidR="008B0B8B" w:rsidRPr="003D0B9D">
                <w:rPr>
                  <w:rStyle w:val="Hyperlink"/>
                  <w:i/>
                  <w:iCs/>
                </w:rPr>
                <w:t xml:space="preserve">VBMS-R User </w:t>
              </w:r>
              <w:proofErr w:type="spellStart"/>
              <w:r w:rsidR="008B0B8B" w:rsidRPr="003D0B9D">
                <w:rPr>
                  <w:rStyle w:val="Hyperlink"/>
                  <w:i/>
                  <w:iCs/>
                </w:rPr>
                <w:t>Guide</w:t>
              </w:r>
            </w:hyperlink>
            <w:r w:rsidRPr="003D0B9D">
              <w:rPr>
                <w:rStyle w:val="Hyperlink"/>
                <w:iCs/>
                <w:color w:val="auto"/>
                <w:u w:val="none"/>
              </w:rPr>
              <w:t>,</w:t>
            </w:r>
            <w:r w:rsidR="00AF5D97" w:rsidRPr="003D0B9D">
              <w:rPr>
                <w:rStyle w:val="Hyperlink"/>
                <w:iCs/>
                <w:color w:val="auto"/>
                <w:u w:val="none"/>
              </w:rPr>
              <w:t>or</w:t>
            </w:r>
            <w:proofErr w:type="spellEnd"/>
          </w:p>
          <w:p w14:paraId="3DF3CEA6" w14:textId="77777777" w:rsidR="00AF5D97" w:rsidRPr="003D0B9D" w:rsidRDefault="00AF5D97" w:rsidP="00E74B9F">
            <w:pPr>
              <w:pStyle w:val="ListParagraph"/>
              <w:numPr>
                <w:ilvl w:val="0"/>
                <w:numId w:val="42"/>
              </w:numPr>
              <w:ind w:left="346" w:hanging="187"/>
            </w:pPr>
            <w:r w:rsidRPr="003D0B9D">
              <w:rPr>
                <w:rStyle w:val="Hyperlink"/>
                <w:iCs/>
                <w:color w:val="auto"/>
                <w:u w:val="none"/>
              </w:rPr>
              <w:t xml:space="preserve">in </w:t>
            </w:r>
            <w:r w:rsidRPr="003D0B9D">
              <w:rPr>
                <w:iCs/>
              </w:rPr>
              <w:t xml:space="preserve">RBA </w:t>
            </w:r>
            <w:r w:rsidRPr="003D0B9D">
              <w:rPr>
                <w:rStyle w:val="Hyperlink"/>
                <w:iCs/>
                <w:color w:val="auto"/>
                <w:u w:val="none"/>
              </w:rPr>
              <w:t xml:space="preserve">2000, see the </w:t>
            </w:r>
            <w:hyperlink r:id="rId39" w:history="1">
              <w:r w:rsidRPr="003D0B9D">
                <w:rPr>
                  <w:rStyle w:val="Hyperlink"/>
                  <w:bCs/>
                  <w:i/>
                  <w:iCs/>
                </w:rPr>
                <w:t>RBA 2000 User's Guide</w:t>
              </w:r>
            </w:hyperlink>
            <w:r w:rsidR="00E74B9F" w:rsidRPr="003D0B9D">
              <w:rPr>
                <w:iCs/>
              </w:rPr>
              <w:t>,</w:t>
            </w:r>
            <w:r w:rsidR="00E74B9F" w:rsidRPr="003D0B9D">
              <w:rPr>
                <w:iCs/>
                <w:color w:val="0000FF"/>
              </w:rPr>
              <w:t xml:space="preserve"> </w:t>
            </w:r>
            <w:r w:rsidR="00E74B9F" w:rsidRPr="003D0B9D">
              <w:rPr>
                <w:iCs/>
              </w:rPr>
              <w:t>and</w:t>
            </w:r>
          </w:p>
          <w:p w14:paraId="033CED44" w14:textId="27B4DC0E" w:rsidR="00E74B9F" w:rsidRPr="003D0B9D" w:rsidRDefault="00E74B9F" w:rsidP="00E74B9F">
            <w:pPr>
              <w:pStyle w:val="ListParagraph"/>
              <w:numPr>
                <w:ilvl w:val="0"/>
                <w:numId w:val="43"/>
              </w:numPr>
              <w:ind w:left="158" w:hanging="187"/>
            </w:pPr>
            <w:r w:rsidRPr="003D0B9D">
              <w:t xml:space="preserve">a sample rating decision </w:t>
            </w:r>
            <w:r w:rsidRPr="003D0B9D">
              <w:rPr>
                <w:i/>
              </w:rPr>
              <w:t>Codesheet</w:t>
            </w:r>
            <w:r w:rsidRPr="003D0B9D">
              <w:t xml:space="preserve"> signature field, see M21-1, Part III, Subpart iv, 6.D.7.f.</w:t>
            </w:r>
          </w:p>
        </w:tc>
      </w:tr>
    </w:tbl>
    <w:p w14:paraId="6ADC0006" w14:textId="242816AC" w:rsidR="003B7666" w:rsidRPr="003D0B9D" w:rsidRDefault="003B7666" w:rsidP="003B7666">
      <w:pPr>
        <w:tabs>
          <w:tab w:val="left" w:pos="9360"/>
        </w:tabs>
        <w:ind w:left="1714"/>
      </w:pPr>
      <w:r w:rsidRPr="003D0B9D">
        <w:rPr>
          <w:u w:val="single"/>
        </w:rPr>
        <w:tab/>
      </w:r>
    </w:p>
    <w:p w14:paraId="2C42BF02" w14:textId="77777777" w:rsidR="003B7666" w:rsidRPr="003D0B9D" w:rsidRDefault="003B7666" w:rsidP="003B7666"/>
    <w:tbl>
      <w:tblPr>
        <w:tblW w:w="0" w:type="auto"/>
        <w:tblLayout w:type="fixed"/>
        <w:tblLook w:val="0000" w:firstRow="0" w:lastRow="0" w:firstColumn="0" w:lastColumn="0" w:noHBand="0" w:noVBand="0"/>
      </w:tblPr>
      <w:tblGrid>
        <w:gridCol w:w="1728"/>
        <w:gridCol w:w="7740"/>
      </w:tblGrid>
      <w:tr w:rsidR="000D65D4" w:rsidRPr="003D0B9D" w14:paraId="033CED61" w14:textId="77777777" w:rsidTr="00CE22D9">
        <w:tc>
          <w:tcPr>
            <w:tcW w:w="1728" w:type="dxa"/>
          </w:tcPr>
          <w:p w14:paraId="033CED5B" w14:textId="73F08D81" w:rsidR="000D65D4" w:rsidRPr="003D0B9D" w:rsidRDefault="00CF35F5">
            <w:pPr>
              <w:pStyle w:val="Heading5"/>
            </w:pPr>
            <w:proofErr w:type="gramStart"/>
            <w:r w:rsidRPr="003D0B9D">
              <w:t>c</w:t>
            </w:r>
            <w:r w:rsidR="000D65D4" w:rsidRPr="003D0B9D">
              <w:t xml:space="preserve">.  </w:t>
            </w:r>
            <w:bookmarkStart w:id="26" w:name="d21"/>
            <w:bookmarkEnd w:id="26"/>
            <w:r w:rsidR="000D65D4" w:rsidRPr="003D0B9D">
              <w:t>Single</w:t>
            </w:r>
            <w:proofErr w:type="gramEnd"/>
            <w:r w:rsidR="000D65D4" w:rsidRPr="003D0B9D">
              <w:t xml:space="preserve"> Signature Ratings</w:t>
            </w:r>
          </w:p>
        </w:tc>
        <w:tc>
          <w:tcPr>
            <w:tcW w:w="7740" w:type="dxa"/>
          </w:tcPr>
          <w:p w14:paraId="033CED5C" w14:textId="77777777" w:rsidR="000D65D4" w:rsidRPr="003D0B9D" w:rsidRDefault="000D65D4">
            <w:pPr>
              <w:pStyle w:val="BlockText"/>
            </w:pPr>
            <w:r w:rsidRPr="003D0B9D">
              <w:t>Single signature authority is restricted to RVSRs whose ability to produce quality work independently without additional oversight has been demonstrated by review.</w:t>
            </w:r>
          </w:p>
          <w:p w14:paraId="033CED5D" w14:textId="77777777" w:rsidR="000D65D4" w:rsidRPr="003D0B9D" w:rsidRDefault="000D65D4">
            <w:pPr>
              <w:pStyle w:val="BlockText"/>
            </w:pPr>
          </w:p>
          <w:p w14:paraId="033CED5E" w14:textId="77777777" w:rsidR="000D65D4" w:rsidRPr="003D0B9D" w:rsidRDefault="000D65D4">
            <w:pPr>
              <w:pStyle w:val="BlockText"/>
            </w:pPr>
            <w:r w:rsidRPr="003D0B9D">
              <w:rPr>
                <w:b/>
                <w:bCs/>
                <w:i/>
                <w:iCs/>
              </w:rPr>
              <w:t>Note</w:t>
            </w:r>
            <w:r w:rsidRPr="003D0B9D">
              <w:t xml:space="preserve">:  Authority for single signature may </w:t>
            </w:r>
          </w:p>
          <w:p w14:paraId="033CED5F" w14:textId="0816D519" w:rsidR="000D65D4" w:rsidRPr="003D0B9D" w:rsidRDefault="000D65D4" w:rsidP="00957AD5">
            <w:pPr>
              <w:pStyle w:val="BulletText1"/>
              <w:tabs>
                <w:tab w:val="clear" w:pos="187"/>
                <w:tab w:val="clear" w:pos="360"/>
                <w:tab w:val="num" w:pos="162"/>
              </w:tabs>
              <w:ind w:left="162" w:hanging="162"/>
            </w:pPr>
            <w:r w:rsidRPr="003D0B9D">
              <w:t>vary among different regional offices (ROs) and RVSRs depending on local circumstances</w:t>
            </w:r>
            <w:r w:rsidR="00EB7A00" w:rsidRPr="003D0B9D">
              <w:t>, and</w:t>
            </w:r>
          </w:p>
          <w:p w14:paraId="033CED60" w14:textId="77777777" w:rsidR="000D65D4" w:rsidRPr="003D0B9D" w:rsidRDefault="000D65D4" w:rsidP="00957AD5">
            <w:pPr>
              <w:pStyle w:val="BulletText1"/>
              <w:tabs>
                <w:tab w:val="clear" w:pos="187"/>
                <w:tab w:val="clear" w:pos="360"/>
                <w:tab w:val="num" w:pos="162"/>
              </w:tabs>
              <w:ind w:left="162" w:hanging="162"/>
            </w:pPr>
            <w:proofErr w:type="gramStart"/>
            <w:r w:rsidRPr="003D0B9D">
              <w:t>be</w:t>
            </w:r>
            <w:proofErr w:type="gramEnd"/>
            <w:r w:rsidRPr="003D0B9D">
              <w:t xml:space="preserve"> granted to an RVSR for specific types of ratings as he/she demonstrates the requisite skill and understanding needed to ensure quality.</w:t>
            </w:r>
          </w:p>
        </w:tc>
      </w:tr>
    </w:tbl>
    <w:p w14:paraId="033CED62" w14:textId="68B5A7D8" w:rsidR="000D65D4" w:rsidRPr="003D0B9D" w:rsidRDefault="000D65D4">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D6C" w14:textId="77777777" w:rsidTr="003C753E">
        <w:tc>
          <w:tcPr>
            <w:tcW w:w="1728" w:type="dxa"/>
          </w:tcPr>
          <w:p w14:paraId="033CED63" w14:textId="6E71824D" w:rsidR="000D65D4" w:rsidRPr="003D0B9D" w:rsidRDefault="00CF35F5">
            <w:pPr>
              <w:pStyle w:val="Heading5"/>
            </w:pPr>
            <w:proofErr w:type="gramStart"/>
            <w:r w:rsidRPr="003D0B9D">
              <w:t>d</w:t>
            </w:r>
            <w:r w:rsidR="000D65D4" w:rsidRPr="003D0B9D">
              <w:t xml:space="preserve">.  </w:t>
            </w:r>
            <w:bookmarkStart w:id="27" w:name="e21"/>
            <w:bookmarkEnd w:id="27"/>
            <w:r w:rsidR="000D65D4" w:rsidRPr="003D0B9D">
              <w:t>Two</w:t>
            </w:r>
            <w:proofErr w:type="gramEnd"/>
            <w:r w:rsidR="000D65D4" w:rsidRPr="003D0B9D">
              <w:t>-Signature Ratings</w:t>
            </w:r>
          </w:p>
        </w:tc>
        <w:tc>
          <w:tcPr>
            <w:tcW w:w="7740" w:type="dxa"/>
          </w:tcPr>
          <w:p w14:paraId="033CED64" w14:textId="13A0A84E" w:rsidR="000D65D4" w:rsidRPr="003D0B9D" w:rsidRDefault="000D65D4">
            <w:pPr>
              <w:pStyle w:val="BlockText"/>
            </w:pPr>
            <w:r w:rsidRPr="003D0B9D">
              <w:t>All rating decisions require the signatures of two</w:t>
            </w:r>
            <w:r w:rsidR="00F10D2F" w:rsidRPr="003D0B9D">
              <w:t xml:space="preserve"> decision makers,</w:t>
            </w:r>
            <w:r w:rsidRPr="003D0B9D">
              <w:t xml:space="preserve"> unless approved as single signature ratings by the VSCM</w:t>
            </w:r>
            <w:r w:rsidR="00CF3715" w:rsidRPr="003D0B9D">
              <w:t>/PMCM</w:t>
            </w:r>
            <w:r w:rsidRPr="003D0B9D">
              <w:t>.</w:t>
            </w:r>
          </w:p>
          <w:p w14:paraId="1F89DC75" w14:textId="77777777" w:rsidR="00A45063" w:rsidRPr="003D0B9D" w:rsidRDefault="00A45063">
            <w:pPr>
              <w:pStyle w:val="BlockText"/>
            </w:pPr>
          </w:p>
          <w:p w14:paraId="61D6916E" w14:textId="15657435" w:rsidR="00F757DD" w:rsidRPr="003D0B9D" w:rsidRDefault="00A45063">
            <w:pPr>
              <w:pStyle w:val="BlockText"/>
            </w:pPr>
            <w:r w:rsidRPr="003D0B9D">
              <w:t xml:space="preserve">The following rating decisions </w:t>
            </w:r>
            <w:r w:rsidR="00DC29CB" w:rsidRPr="003D0B9D">
              <w:rPr>
                <w:b/>
                <w:i/>
              </w:rPr>
              <w:t>always</w:t>
            </w:r>
            <w:r w:rsidR="00DC29CB" w:rsidRPr="003D0B9D">
              <w:t xml:space="preserve"> </w:t>
            </w:r>
            <w:r w:rsidRPr="003D0B9D">
              <w:t>require two signatures</w:t>
            </w:r>
          </w:p>
          <w:p w14:paraId="1F8FDCA5" w14:textId="77777777" w:rsidR="009C7A12" w:rsidRPr="003D0B9D" w:rsidRDefault="009C7A12">
            <w:pPr>
              <w:pStyle w:val="BlockText"/>
            </w:pPr>
          </w:p>
          <w:p w14:paraId="20094AC2" w14:textId="43D3A79C" w:rsidR="003552CC" w:rsidRPr="003D0B9D" w:rsidRDefault="000649EA" w:rsidP="003C753E">
            <w:pPr>
              <w:pStyle w:val="ListParagraph"/>
              <w:numPr>
                <w:ilvl w:val="0"/>
                <w:numId w:val="17"/>
              </w:numPr>
              <w:ind w:left="158" w:hanging="187"/>
            </w:pPr>
            <w:r w:rsidRPr="003D0B9D">
              <w:t>SMC at a rate greater than SMC (</w:t>
            </w:r>
            <w:r w:rsidR="00893511" w:rsidRPr="003D0B9D">
              <w:t>l</w:t>
            </w:r>
            <w:r w:rsidRPr="003D0B9D">
              <w:t>)</w:t>
            </w:r>
          </w:p>
          <w:p w14:paraId="5A8E7446" w14:textId="176A2B07" w:rsidR="00A45063" w:rsidRPr="003D0B9D" w:rsidRDefault="00CB78A0" w:rsidP="003C753E">
            <w:pPr>
              <w:pStyle w:val="ListParagraph"/>
              <w:numPr>
                <w:ilvl w:val="0"/>
                <w:numId w:val="17"/>
              </w:numPr>
              <w:ind w:left="158" w:hanging="187"/>
            </w:pPr>
            <w:r w:rsidRPr="003D0B9D">
              <w:t>t</w:t>
            </w:r>
            <w:r w:rsidR="00A45063" w:rsidRPr="003D0B9D">
              <w:t xml:space="preserve">raumatic brain injuries(TBI) until a decision maker has demonstrated a 90 percent accuracy </w:t>
            </w:r>
            <w:r w:rsidR="00ED476F" w:rsidRPr="003D0B9D">
              <w:t>rat</w:t>
            </w:r>
            <w:r w:rsidR="006263F4" w:rsidRPr="003D0B9D">
              <w:t>e or greater on a minimum of 10</w:t>
            </w:r>
            <w:r w:rsidR="00ED476F" w:rsidRPr="003D0B9D">
              <w:t xml:space="preserve"> TBI cases </w:t>
            </w:r>
          </w:p>
          <w:p w14:paraId="3F227AF1" w14:textId="05CCBEF8" w:rsidR="004B5A97" w:rsidRPr="003D0B9D" w:rsidRDefault="00A607D7" w:rsidP="003C753E">
            <w:pPr>
              <w:pStyle w:val="ListParagraph"/>
              <w:numPr>
                <w:ilvl w:val="0"/>
                <w:numId w:val="17"/>
              </w:numPr>
              <w:ind w:left="158" w:hanging="187"/>
            </w:pPr>
            <w:r w:rsidRPr="003D0B9D">
              <w:t>CUE</w:t>
            </w:r>
            <w:r w:rsidR="00383A30" w:rsidRPr="003D0B9D">
              <w:t>s</w:t>
            </w:r>
          </w:p>
          <w:p w14:paraId="4BC1DDDD" w14:textId="5A34B7AA" w:rsidR="004B5A97" w:rsidRPr="003D0B9D" w:rsidRDefault="004B5A97" w:rsidP="003C753E">
            <w:pPr>
              <w:pStyle w:val="ListParagraph"/>
              <w:numPr>
                <w:ilvl w:val="0"/>
                <w:numId w:val="17"/>
              </w:numPr>
              <w:ind w:left="158" w:hanging="187"/>
            </w:pPr>
            <w:r w:rsidRPr="003D0B9D">
              <w:t>extra-sch</w:t>
            </w:r>
            <w:r w:rsidR="006347E3" w:rsidRPr="003D0B9D">
              <w:t>e</w:t>
            </w:r>
            <w:r w:rsidRPr="003D0B9D">
              <w:t>dular pension</w:t>
            </w:r>
          </w:p>
          <w:p w14:paraId="430972A5" w14:textId="67396F1B" w:rsidR="004B5A97" w:rsidRPr="003D0B9D" w:rsidRDefault="006263F4" w:rsidP="003C753E">
            <w:pPr>
              <w:pStyle w:val="ListParagraph"/>
              <w:numPr>
                <w:ilvl w:val="0"/>
                <w:numId w:val="17"/>
              </w:numPr>
              <w:ind w:left="158" w:hanging="187"/>
            </w:pPr>
            <w:r w:rsidRPr="003D0B9D">
              <w:t>f</w:t>
            </w:r>
            <w:r w:rsidR="00A43708" w:rsidRPr="003D0B9D">
              <w:t xml:space="preserve">ormer </w:t>
            </w:r>
            <w:r w:rsidRPr="003D0B9D">
              <w:t>p</w:t>
            </w:r>
            <w:r w:rsidR="004B5A97" w:rsidRPr="003D0B9D">
              <w:t>risoners of</w:t>
            </w:r>
            <w:r w:rsidRPr="003D0B9D">
              <w:t xml:space="preserve"> w</w:t>
            </w:r>
            <w:r w:rsidR="004B5A97" w:rsidRPr="003D0B9D">
              <w:t>ar (</w:t>
            </w:r>
            <w:r w:rsidR="00A43708" w:rsidRPr="003D0B9D">
              <w:t>F</w:t>
            </w:r>
            <w:r w:rsidR="004B5A97" w:rsidRPr="003D0B9D">
              <w:t>POW)</w:t>
            </w:r>
            <w:r w:rsidR="003C753E" w:rsidRPr="003D0B9D">
              <w:t>, and</w:t>
            </w:r>
          </w:p>
          <w:p w14:paraId="1A7CFD4D" w14:textId="66A5E846" w:rsidR="00990116" w:rsidRPr="003D0B9D" w:rsidRDefault="00CB78A0" w:rsidP="003C753E">
            <w:pPr>
              <w:pStyle w:val="ListParagraph"/>
              <w:numPr>
                <w:ilvl w:val="0"/>
                <w:numId w:val="17"/>
              </w:numPr>
              <w:ind w:left="158" w:hanging="187"/>
            </w:pPr>
            <w:r w:rsidRPr="003D0B9D">
              <w:t>p</w:t>
            </w:r>
            <w:r w:rsidR="00990116" w:rsidRPr="003D0B9D">
              <w:t>roposals to sever a service connected condition</w:t>
            </w:r>
            <w:r w:rsidR="003C753E" w:rsidRPr="003D0B9D">
              <w:t>.</w:t>
            </w:r>
          </w:p>
          <w:p w14:paraId="797DF5E9" w14:textId="21646A4C" w:rsidR="006A49F1" w:rsidRPr="003D0B9D" w:rsidRDefault="006A49F1" w:rsidP="003C753E">
            <w:pPr>
              <w:pStyle w:val="BlockText"/>
            </w:pPr>
          </w:p>
          <w:p w14:paraId="033CED69" w14:textId="7027CDBF" w:rsidR="000D65D4" w:rsidRPr="003D0B9D" w:rsidRDefault="000D65D4" w:rsidP="00D23856">
            <w:pPr>
              <w:pStyle w:val="BlockText"/>
            </w:pPr>
            <w:r w:rsidRPr="003D0B9D">
              <w:t>The VSCM</w:t>
            </w:r>
            <w:r w:rsidR="000B7CE9" w:rsidRPr="003D0B9D">
              <w:t>/PMCM</w:t>
            </w:r>
            <w:r w:rsidRPr="003D0B9D">
              <w:t xml:space="preserve"> </w:t>
            </w:r>
            <w:r w:rsidRPr="003D0B9D">
              <w:rPr>
                <w:i/>
              </w:rPr>
              <w:t>may</w:t>
            </w:r>
            <w:r w:rsidRPr="003D0B9D">
              <w:t xml:space="preserve"> require two signatures for ratings that</w:t>
            </w:r>
            <w:r w:rsidR="00D23856" w:rsidRPr="003D0B9D">
              <w:t xml:space="preserve"> </w:t>
            </w:r>
            <w:r w:rsidRPr="003D0B9D">
              <w:t>deal with other special or complex issues, such as</w:t>
            </w:r>
          </w:p>
          <w:p w14:paraId="5CFB2431" w14:textId="77777777" w:rsidR="00D23856" w:rsidRPr="003D0B9D" w:rsidRDefault="00D23856" w:rsidP="00D23856">
            <w:pPr>
              <w:pStyle w:val="BlockText"/>
            </w:pPr>
          </w:p>
          <w:p w14:paraId="033CED6A" w14:textId="79BB1AED" w:rsidR="000D65D4" w:rsidRPr="003D0B9D" w:rsidRDefault="000D65D4" w:rsidP="00D23856">
            <w:pPr>
              <w:pStyle w:val="ListParagraph"/>
              <w:numPr>
                <w:ilvl w:val="0"/>
                <w:numId w:val="49"/>
              </w:numPr>
              <w:ind w:left="158" w:hanging="187"/>
            </w:pPr>
            <w:r w:rsidRPr="003D0B9D">
              <w:t>Gulf War claims, and</w:t>
            </w:r>
          </w:p>
          <w:p w14:paraId="139B5FAC" w14:textId="77777777" w:rsidR="000D65D4" w:rsidRPr="003D0B9D" w:rsidRDefault="000D65D4" w:rsidP="00D23856">
            <w:pPr>
              <w:pStyle w:val="ListParagraph"/>
              <w:numPr>
                <w:ilvl w:val="0"/>
                <w:numId w:val="49"/>
              </w:numPr>
              <w:ind w:left="158" w:hanging="187"/>
            </w:pPr>
            <w:proofErr w:type="gramStart"/>
            <w:r w:rsidRPr="003D0B9D">
              <w:t>claims</w:t>
            </w:r>
            <w:proofErr w:type="gramEnd"/>
            <w:r w:rsidRPr="003D0B9D">
              <w:t xml:space="preserve"> for exposure to herbicide agents, radiation, or mustard gas.</w:t>
            </w:r>
          </w:p>
          <w:p w14:paraId="4AB203B4" w14:textId="77777777" w:rsidR="00F45D3F" w:rsidRPr="003D0B9D" w:rsidRDefault="00F45D3F" w:rsidP="00CD36DF">
            <w:pPr>
              <w:pStyle w:val="BulletText2"/>
              <w:numPr>
                <w:ilvl w:val="0"/>
                <w:numId w:val="0"/>
              </w:numPr>
              <w:ind w:left="360" w:hanging="187"/>
            </w:pPr>
          </w:p>
          <w:p w14:paraId="033CED6B" w14:textId="32B4467A" w:rsidR="00F45D3F" w:rsidRPr="003D0B9D" w:rsidRDefault="00DD36B6" w:rsidP="00C84094">
            <w:pPr>
              <w:pStyle w:val="BlockText"/>
            </w:pPr>
            <w:r w:rsidRPr="003D0B9D">
              <w:rPr>
                <w:b/>
                <w:i/>
              </w:rPr>
              <w:t>Reference</w:t>
            </w:r>
            <w:r w:rsidRPr="003D0B9D">
              <w:t xml:space="preserve">:  For </w:t>
            </w:r>
            <w:r w:rsidR="006263F4" w:rsidRPr="003D0B9D">
              <w:t>more</w:t>
            </w:r>
            <w:r w:rsidRPr="003D0B9D">
              <w:t xml:space="preserve"> information on signatures in CUE cases, see M21-1</w:t>
            </w:r>
            <w:r w:rsidR="006263F4" w:rsidRPr="003D0B9D">
              <w:t xml:space="preserve">, Part III, Subpart iv, </w:t>
            </w:r>
            <w:r w:rsidRPr="003D0B9D">
              <w:t>2.B.</w:t>
            </w:r>
            <w:r w:rsidR="00D23856" w:rsidRPr="003D0B9D">
              <w:t>4.</w:t>
            </w:r>
          </w:p>
        </w:tc>
      </w:tr>
    </w:tbl>
    <w:p w14:paraId="3F07B09F" w14:textId="0B9977A9" w:rsidR="00C96804" w:rsidRPr="003D0B9D" w:rsidRDefault="00C96804" w:rsidP="00C96804">
      <w:pPr>
        <w:tabs>
          <w:tab w:val="left" w:pos="9360"/>
        </w:tabs>
        <w:ind w:left="1714"/>
      </w:pPr>
      <w:r w:rsidRPr="003D0B9D">
        <w:rPr>
          <w:u w:val="single"/>
        </w:rPr>
        <w:lastRenderedPageBreak/>
        <w:tab/>
      </w:r>
    </w:p>
    <w:tbl>
      <w:tblPr>
        <w:tblStyle w:val="TableGrid"/>
        <w:tblpPr w:leftFromText="180" w:rightFromText="180" w:vertAnchor="text" w:horzAnchor="margin" w:tblpY="4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4"/>
      </w:tblGrid>
      <w:tr w:rsidR="003A567D" w:rsidRPr="003D0B9D" w14:paraId="1B7553FB" w14:textId="77777777" w:rsidTr="00D23856">
        <w:trPr>
          <w:trHeight w:val="1080"/>
        </w:trPr>
        <w:tc>
          <w:tcPr>
            <w:tcW w:w="1728" w:type="dxa"/>
            <w:shd w:val="clear" w:color="auto" w:fill="auto"/>
          </w:tcPr>
          <w:p w14:paraId="676618FB" w14:textId="0B35ED73" w:rsidR="003A567D" w:rsidRPr="003D0B9D" w:rsidRDefault="00CF35F5" w:rsidP="00E74B9F">
            <w:pPr>
              <w:rPr>
                <w:b/>
                <w:sz w:val="22"/>
              </w:rPr>
            </w:pPr>
            <w:r w:rsidRPr="003D0B9D">
              <w:rPr>
                <w:b/>
                <w:sz w:val="22"/>
              </w:rPr>
              <w:t>e</w:t>
            </w:r>
            <w:r w:rsidR="003A567D" w:rsidRPr="003D0B9D">
              <w:rPr>
                <w:b/>
                <w:sz w:val="22"/>
              </w:rPr>
              <w:t xml:space="preserve">.  Obtaining Additional Signatures </w:t>
            </w:r>
            <w:r w:rsidR="00E74B9F" w:rsidRPr="003D0B9D">
              <w:rPr>
                <w:b/>
                <w:sz w:val="22"/>
              </w:rPr>
              <w:t>for Rating Decisions</w:t>
            </w:r>
          </w:p>
        </w:tc>
        <w:tc>
          <w:tcPr>
            <w:tcW w:w="7844" w:type="dxa"/>
            <w:shd w:val="clear" w:color="auto" w:fill="auto"/>
          </w:tcPr>
          <w:p w14:paraId="23916250" w14:textId="2EE31CB6" w:rsidR="003A567D" w:rsidRPr="003D0B9D" w:rsidRDefault="003A567D" w:rsidP="00003B0C">
            <w:pPr>
              <w:pStyle w:val="BulletText1"/>
              <w:numPr>
                <w:ilvl w:val="0"/>
                <w:numId w:val="0"/>
              </w:numPr>
            </w:pPr>
            <w:r w:rsidRPr="003D0B9D">
              <w:t xml:space="preserve">The table below describes the steps involved in obtaining second/third signatures </w:t>
            </w:r>
            <w:r w:rsidR="00E74B9F" w:rsidRPr="003D0B9D">
              <w:t>for rating decisions</w:t>
            </w:r>
            <w:r w:rsidRPr="003D0B9D">
              <w:t>.</w:t>
            </w:r>
          </w:p>
        </w:tc>
      </w:tr>
    </w:tbl>
    <w:p w14:paraId="29D88F77" w14:textId="2CB27122" w:rsidR="006263F4" w:rsidRPr="003D0B9D" w:rsidRDefault="00C84094" w:rsidP="00C84094">
      <w:pPr>
        <w:tabs>
          <w:tab w:val="left" w:pos="9360"/>
        </w:tabs>
        <w:ind w:left="1714"/>
      </w:pPr>
      <w:r w:rsidRPr="003D0B9D">
        <w:rPr>
          <w:u w:val="single"/>
        </w:rPr>
        <w:tab/>
      </w:r>
    </w:p>
    <w:p w14:paraId="54AAE065" w14:textId="3A6F61A0" w:rsidR="00C84094" w:rsidRPr="003D0B9D" w:rsidRDefault="00C84094" w:rsidP="00C84094">
      <w:pPr>
        <w:ind w:left="1714"/>
      </w:pPr>
    </w:p>
    <w:tbl>
      <w:tblPr>
        <w:tblStyle w:val="TableGrid"/>
        <w:tblW w:w="7775" w:type="dxa"/>
        <w:tblInd w:w="1818" w:type="dxa"/>
        <w:tblLayout w:type="fixed"/>
        <w:tblLook w:val="04A0" w:firstRow="1" w:lastRow="0" w:firstColumn="1" w:lastColumn="0" w:noHBand="0" w:noVBand="1"/>
      </w:tblPr>
      <w:tblGrid>
        <w:gridCol w:w="990"/>
        <w:gridCol w:w="6785"/>
      </w:tblGrid>
      <w:tr w:rsidR="002D69B2" w:rsidRPr="003D0B9D" w14:paraId="5AB9578D" w14:textId="77777777" w:rsidTr="002D69B2">
        <w:tc>
          <w:tcPr>
            <w:tcW w:w="990" w:type="dxa"/>
          </w:tcPr>
          <w:p w14:paraId="16376073" w14:textId="77777777" w:rsidR="002D69B2" w:rsidRPr="003D0B9D" w:rsidRDefault="002D69B2" w:rsidP="002D69B2">
            <w:pPr>
              <w:jc w:val="center"/>
              <w:rPr>
                <w:b/>
              </w:rPr>
            </w:pPr>
            <w:r w:rsidRPr="003D0B9D">
              <w:rPr>
                <w:b/>
              </w:rPr>
              <w:t>Step</w:t>
            </w:r>
          </w:p>
        </w:tc>
        <w:tc>
          <w:tcPr>
            <w:tcW w:w="6785" w:type="dxa"/>
          </w:tcPr>
          <w:p w14:paraId="657BD578" w14:textId="77777777" w:rsidR="002D69B2" w:rsidRPr="003D0B9D" w:rsidRDefault="002D69B2" w:rsidP="002D69B2">
            <w:pPr>
              <w:jc w:val="center"/>
              <w:rPr>
                <w:b/>
              </w:rPr>
            </w:pPr>
            <w:r w:rsidRPr="003D0B9D">
              <w:rPr>
                <w:b/>
              </w:rPr>
              <w:t>Action</w:t>
            </w:r>
          </w:p>
        </w:tc>
      </w:tr>
      <w:tr w:rsidR="002D69B2" w:rsidRPr="003D0B9D" w14:paraId="11917D65" w14:textId="77777777" w:rsidTr="002D69B2">
        <w:tc>
          <w:tcPr>
            <w:tcW w:w="990" w:type="dxa"/>
          </w:tcPr>
          <w:p w14:paraId="136098D6" w14:textId="77777777" w:rsidR="002D69B2" w:rsidRPr="003D0B9D" w:rsidRDefault="002D69B2" w:rsidP="002D69B2">
            <w:pPr>
              <w:jc w:val="center"/>
            </w:pPr>
            <w:r w:rsidRPr="003D0B9D">
              <w:t>1</w:t>
            </w:r>
          </w:p>
        </w:tc>
        <w:tc>
          <w:tcPr>
            <w:tcW w:w="6785" w:type="dxa"/>
          </w:tcPr>
          <w:p w14:paraId="7BD410B2" w14:textId="77777777" w:rsidR="002D69B2" w:rsidRPr="003D0B9D" w:rsidRDefault="002D69B2" w:rsidP="002D69B2">
            <w:pPr>
              <w:ind w:right="455"/>
            </w:pPr>
            <w:r w:rsidRPr="003D0B9D">
              <w:rPr>
                <w:rFonts w:cs="Calibri"/>
                <w:color w:val="333333"/>
              </w:rPr>
              <w:t xml:space="preserve">Complete the top section of the </w:t>
            </w:r>
            <w:r w:rsidRPr="003D0B9D">
              <w:rPr>
                <w:rFonts w:cs="Calibri"/>
                <w:i/>
                <w:color w:val="333333"/>
              </w:rPr>
              <w:t>VA Form 21-0961</w:t>
            </w:r>
            <w:r w:rsidRPr="003D0B9D">
              <w:rPr>
                <w:rFonts w:cs="Calibri"/>
                <w:color w:val="333333"/>
              </w:rPr>
              <w:t>.</w:t>
            </w:r>
          </w:p>
        </w:tc>
      </w:tr>
      <w:tr w:rsidR="002D69B2" w:rsidRPr="003D0B9D" w14:paraId="41A24D5B" w14:textId="77777777" w:rsidTr="002D69B2">
        <w:tc>
          <w:tcPr>
            <w:tcW w:w="990" w:type="dxa"/>
          </w:tcPr>
          <w:p w14:paraId="1584416B" w14:textId="77777777" w:rsidR="002D69B2" w:rsidRPr="003D0B9D" w:rsidRDefault="002D69B2" w:rsidP="002D69B2">
            <w:pPr>
              <w:jc w:val="center"/>
            </w:pPr>
            <w:r w:rsidRPr="003D0B9D">
              <w:t>2</w:t>
            </w:r>
          </w:p>
        </w:tc>
        <w:tc>
          <w:tcPr>
            <w:tcW w:w="6785" w:type="dxa"/>
          </w:tcPr>
          <w:p w14:paraId="0DCE626B" w14:textId="77777777" w:rsidR="002D69B2" w:rsidRPr="003D0B9D" w:rsidRDefault="002D69B2" w:rsidP="002D69B2">
            <w:r w:rsidRPr="003D0B9D">
              <w:rPr>
                <w:rFonts w:cs="Calibri"/>
                <w:color w:val="333333"/>
              </w:rPr>
              <w:t>Click on the FIRST SIGNATURE</w:t>
            </w:r>
            <w:r w:rsidRPr="003D0B9D">
              <w:rPr>
                <w:rFonts w:cs="Calibri"/>
                <w:i/>
                <w:color w:val="333333"/>
              </w:rPr>
              <w:t xml:space="preserve"> </w:t>
            </w:r>
            <w:r w:rsidRPr="003D0B9D">
              <w:rPr>
                <w:rFonts w:cs="Calibri"/>
                <w:color w:val="333333"/>
              </w:rPr>
              <w:t xml:space="preserve">field on the form, then, click </w:t>
            </w:r>
            <w:r w:rsidRPr="003D0B9D">
              <w:rPr>
                <w:rFonts w:cs="Calibri"/>
                <w:i/>
                <w:color w:val="333333"/>
              </w:rPr>
              <w:t>Sign</w:t>
            </w:r>
            <w:r w:rsidRPr="003D0B9D">
              <w:rPr>
                <w:rFonts w:cs="Calibri"/>
                <w:color w:val="333333"/>
              </w:rPr>
              <w:t>.</w:t>
            </w:r>
          </w:p>
        </w:tc>
      </w:tr>
      <w:tr w:rsidR="002D69B2" w:rsidRPr="003D0B9D" w14:paraId="3D63DB02" w14:textId="77777777" w:rsidTr="002D69B2">
        <w:tc>
          <w:tcPr>
            <w:tcW w:w="990" w:type="dxa"/>
          </w:tcPr>
          <w:p w14:paraId="0A7E7587" w14:textId="77777777" w:rsidR="002D69B2" w:rsidRPr="003D0B9D" w:rsidRDefault="002D69B2" w:rsidP="002D69B2">
            <w:pPr>
              <w:jc w:val="center"/>
            </w:pPr>
            <w:r w:rsidRPr="003D0B9D">
              <w:t>3</w:t>
            </w:r>
          </w:p>
        </w:tc>
        <w:tc>
          <w:tcPr>
            <w:tcW w:w="6785" w:type="dxa"/>
          </w:tcPr>
          <w:p w14:paraId="306F6AE0" w14:textId="77777777" w:rsidR="002D69B2" w:rsidRPr="003D0B9D" w:rsidRDefault="002D69B2" w:rsidP="002D69B2">
            <w:r w:rsidRPr="003D0B9D">
              <w:rPr>
                <w:rFonts w:cs="Calibri"/>
                <w:color w:val="333333"/>
              </w:rPr>
              <w:t xml:space="preserve">Save the form in the same location as the draft rating </w:t>
            </w:r>
            <w:r w:rsidRPr="003D0B9D">
              <w:rPr>
                <w:rFonts w:cs="Calibri"/>
                <w:i/>
                <w:color w:val="333333"/>
              </w:rPr>
              <w:t>Narrative</w:t>
            </w:r>
            <w:r w:rsidRPr="003D0B9D">
              <w:rPr>
                <w:rFonts w:cs="Calibri"/>
                <w:color w:val="333333"/>
              </w:rPr>
              <w:t xml:space="preserve"> and draft rating </w:t>
            </w:r>
            <w:r w:rsidRPr="003D0B9D">
              <w:rPr>
                <w:rFonts w:cs="Calibri"/>
                <w:i/>
                <w:color w:val="333333"/>
              </w:rPr>
              <w:t>Codesheet</w:t>
            </w:r>
            <w:r w:rsidRPr="003D0B9D">
              <w:rPr>
                <w:rFonts w:cs="Calibri"/>
                <w:color w:val="333333"/>
              </w:rPr>
              <w:t>.</w:t>
            </w:r>
          </w:p>
        </w:tc>
      </w:tr>
      <w:tr w:rsidR="002D69B2" w:rsidRPr="003D0B9D" w14:paraId="1158B468" w14:textId="77777777" w:rsidTr="002D69B2">
        <w:tc>
          <w:tcPr>
            <w:tcW w:w="990" w:type="dxa"/>
          </w:tcPr>
          <w:p w14:paraId="3AD5A814" w14:textId="77777777" w:rsidR="002D69B2" w:rsidRPr="003D0B9D" w:rsidRDefault="002D69B2" w:rsidP="002D69B2">
            <w:pPr>
              <w:jc w:val="center"/>
            </w:pPr>
            <w:r w:rsidRPr="003D0B9D">
              <w:t>4</w:t>
            </w:r>
          </w:p>
        </w:tc>
        <w:tc>
          <w:tcPr>
            <w:tcW w:w="6785" w:type="dxa"/>
          </w:tcPr>
          <w:p w14:paraId="319DE4A1" w14:textId="77777777" w:rsidR="002D69B2" w:rsidRPr="003D0B9D" w:rsidRDefault="002D69B2" w:rsidP="002D69B2">
            <w:pPr>
              <w:rPr>
                <w:rFonts w:cs="Calibri"/>
                <w:color w:val="333333"/>
              </w:rPr>
            </w:pPr>
            <w:r w:rsidRPr="003D0B9D">
              <w:rPr>
                <w:rFonts w:cs="Calibri"/>
                <w:color w:val="333333"/>
              </w:rPr>
              <w:t>Enter your PIN or LAN password, as applicable, in the ACTIVCLIENT LOGIN box.</w:t>
            </w:r>
          </w:p>
        </w:tc>
      </w:tr>
      <w:tr w:rsidR="00F62C3C" w:rsidRPr="003D0B9D" w14:paraId="78564472" w14:textId="77777777" w:rsidTr="002D69B2">
        <w:tc>
          <w:tcPr>
            <w:tcW w:w="990" w:type="dxa"/>
          </w:tcPr>
          <w:p w14:paraId="2FB248EE" w14:textId="208CBB28" w:rsidR="00F62C3C" w:rsidRPr="003D0B9D" w:rsidRDefault="00F62C3C" w:rsidP="002D69B2">
            <w:pPr>
              <w:jc w:val="center"/>
            </w:pPr>
            <w:r w:rsidRPr="003D0B9D">
              <w:t>5</w:t>
            </w:r>
          </w:p>
        </w:tc>
        <w:tc>
          <w:tcPr>
            <w:tcW w:w="6785" w:type="dxa"/>
          </w:tcPr>
          <w:p w14:paraId="19D43ADE" w14:textId="19613E2C" w:rsidR="00F62C3C" w:rsidRPr="003D0B9D" w:rsidRDefault="00F62C3C" w:rsidP="002D69B2">
            <w:pPr>
              <w:rPr>
                <w:rFonts w:cs="Calibri"/>
                <w:color w:val="333333"/>
              </w:rPr>
            </w:pPr>
            <w:r w:rsidRPr="003D0B9D">
              <w:rPr>
                <w:rFonts w:cs="Calibri"/>
                <w:color w:val="333333"/>
              </w:rPr>
              <w:t>Was the claim established in VBMS?</w:t>
            </w:r>
          </w:p>
          <w:p w14:paraId="7DE31B34" w14:textId="77777777" w:rsidR="00F62C3C" w:rsidRPr="003D0B9D" w:rsidRDefault="00F62C3C" w:rsidP="002D69B2">
            <w:pPr>
              <w:rPr>
                <w:rFonts w:cs="Calibri"/>
                <w:color w:val="333333"/>
              </w:rPr>
            </w:pPr>
          </w:p>
          <w:p w14:paraId="0C97A1D0" w14:textId="77777777" w:rsidR="00F62C3C" w:rsidRPr="003D0B9D" w:rsidRDefault="00F62C3C" w:rsidP="00F62C3C">
            <w:pPr>
              <w:pStyle w:val="ListParagraph"/>
              <w:numPr>
                <w:ilvl w:val="0"/>
                <w:numId w:val="45"/>
              </w:numPr>
              <w:ind w:left="158" w:hanging="187"/>
            </w:pPr>
            <w:r w:rsidRPr="003D0B9D">
              <w:t xml:space="preserve">If </w:t>
            </w:r>
            <w:r w:rsidRPr="003D0B9D">
              <w:rPr>
                <w:i/>
              </w:rPr>
              <w:t>yes</w:t>
            </w:r>
            <w:r w:rsidRPr="003D0B9D">
              <w:t>, proceed to the next step.</w:t>
            </w:r>
          </w:p>
          <w:p w14:paraId="65A4A4E1" w14:textId="732A24C0" w:rsidR="00F62C3C" w:rsidRPr="003D0B9D" w:rsidRDefault="00F62C3C" w:rsidP="00F62C3C">
            <w:pPr>
              <w:pStyle w:val="ListParagraph"/>
              <w:numPr>
                <w:ilvl w:val="0"/>
                <w:numId w:val="45"/>
              </w:numPr>
              <w:ind w:left="158" w:hanging="187"/>
            </w:pPr>
            <w:r w:rsidRPr="003D0B9D">
              <w:t xml:space="preserve">If </w:t>
            </w:r>
            <w:r w:rsidRPr="003D0B9D">
              <w:rPr>
                <w:i/>
              </w:rPr>
              <w:t>no</w:t>
            </w:r>
            <w:r w:rsidRPr="003D0B9D">
              <w:t>, proceed to Step 8.</w:t>
            </w:r>
          </w:p>
        </w:tc>
      </w:tr>
      <w:tr w:rsidR="002D69B2" w:rsidRPr="003D0B9D" w14:paraId="5AFA3B24" w14:textId="77777777" w:rsidTr="002D69B2">
        <w:tc>
          <w:tcPr>
            <w:tcW w:w="990" w:type="dxa"/>
          </w:tcPr>
          <w:p w14:paraId="130DAAF0" w14:textId="59D133FA" w:rsidR="002D69B2" w:rsidRPr="003D0B9D" w:rsidRDefault="00F62C3C" w:rsidP="002D69B2">
            <w:pPr>
              <w:jc w:val="center"/>
            </w:pPr>
            <w:r w:rsidRPr="003D0B9D">
              <w:t>6</w:t>
            </w:r>
          </w:p>
        </w:tc>
        <w:tc>
          <w:tcPr>
            <w:tcW w:w="6785" w:type="dxa"/>
          </w:tcPr>
          <w:p w14:paraId="0E6372A9" w14:textId="77777777" w:rsidR="002D69B2" w:rsidRPr="003D0B9D" w:rsidRDefault="002D69B2" w:rsidP="002D69B2">
            <w:pPr>
              <w:rPr>
                <w:rFonts w:cs="Calibri"/>
                <w:color w:val="333333"/>
              </w:rPr>
            </w:pPr>
            <w:r w:rsidRPr="003D0B9D">
              <w:rPr>
                <w:rFonts w:cs="Calibri"/>
                <w:color w:val="333333"/>
              </w:rPr>
              <w:t>Navigate to the VBMS Work Queue and reassign the claim to the second/third signature reviewer by either</w:t>
            </w:r>
          </w:p>
          <w:p w14:paraId="0515E0FC" w14:textId="77777777" w:rsidR="003E7043" w:rsidRPr="003D0B9D" w:rsidRDefault="003E7043" w:rsidP="002D69B2">
            <w:pPr>
              <w:rPr>
                <w:rFonts w:cs="Calibri"/>
                <w:color w:val="333333"/>
              </w:rPr>
            </w:pPr>
          </w:p>
          <w:p w14:paraId="18327D16" w14:textId="77777777" w:rsidR="002D69B2" w:rsidRPr="003D0B9D" w:rsidRDefault="002D69B2" w:rsidP="002D69B2">
            <w:pPr>
              <w:pStyle w:val="ListParagraph"/>
              <w:numPr>
                <w:ilvl w:val="0"/>
                <w:numId w:val="30"/>
              </w:numPr>
              <w:ind w:left="158" w:hanging="187"/>
            </w:pPr>
            <w:r w:rsidRPr="003D0B9D">
              <w:t xml:space="preserve">selecting </w:t>
            </w:r>
            <w:r w:rsidRPr="003D0B9D">
              <w:rPr>
                <w:i/>
              </w:rPr>
              <w:t>Reassign</w:t>
            </w:r>
            <w:r w:rsidRPr="003D0B9D">
              <w:t xml:space="preserve"> in the ACTION dropdown, or</w:t>
            </w:r>
          </w:p>
          <w:p w14:paraId="63F5779A" w14:textId="77777777" w:rsidR="002D69B2" w:rsidRPr="003D0B9D" w:rsidRDefault="002D69B2" w:rsidP="002D69B2">
            <w:pPr>
              <w:pStyle w:val="ListParagraph"/>
              <w:numPr>
                <w:ilvl w:val="0"/>
                <w:numId w:val="30"/>
              </w:numPr>
              <w:ind w:left="158" w:hanging="187"/>
            </w:pPr>
            <w:r w:rsidRPr="003D0B9D">
              <w:t xml:space="preserve">selecting the </w:t>
            </w:r>
            <w:r w:rsidRPr="003D0B9D">
              <w:rPr>
                <w:i/>
              </w:rPr>
              <w:t>Work Item ID</w:t>
            </w:r>
            <w:r w:rsidRPr="003D0B9D">
              <w:t>.</w:t>
            </w:r>
          </w:p>
        </w:tc>
      </w:tr>
      <w:tr w:rsidR="002D69B2" w:rsidRPr="003D0B9D" w14:paraId="3EA0D134" w14:textId="77777777" w:rsidTr="002D69B2">
        <w:tc>
          <w:tcPr>
            <w:tcW w:w="990" w:type="dxa"/>
          </w:tcPr>
          <w:p w14:paraId="4CBBB902" w14:textId="49C3F10F" w:rsidR="002D69B2" w:rsidRPr="003D0B9D" w:rsidRDefault="00F62C3C" w:rsidP="002D69B2">
            <w:pPr>
              <w:jc w:val="center"/>
            </w:pPr>
            <w:r w:rsidRPr="003D0B9D">
              <w:t>7</w:t>
            </w:r>
          </w:p>
        </w:tc>
        <w:tc>
          <w:tcPr>
            <w:tcW w:w="6785" w:type="dxa"/>
          </w:tcPr>
          <w:p w14:paraId="462574C8" w14:textId="7D03B439" w:rsidR="00F62C3C" w:rsidRPr="003D0B9D" w:rsidRDefault="002D69B2" w:rsidP="00F62C3C">
            <w:pPr>
              <w:pStyle w:val="ListParagraph"/>
              <w:numPr>
                <w:ilvl w:val="0"/>
                <w:numId w:val="46"/>
              </w:numPr>
              <w:ind w:left="158" w:hanging="187"/>
              <w:rPr>
                <w:rFonts w:cs="Calibri"/>
                <w:color w:val="333333"/>
              </w:rPr>
            </w:pPr>
            <w:r w:rsidRPr="003D0B9D">
              <w:t>Select the second/third signature reviewer’s name from the REASSIGN WORK ITEM dropdown list</w:t>
            </w:r>
          </w:p>
          <w:p w14:paraId="45F2640B" w14:textId="054B0481" w:rsidR="00F62C3C" w:rsidRPr="003D0B9D" w:rsidRDefault="002D69B2" w:rsidP="00F62C3C">
            <w:pPr>
              <w:pStyle w:val="ListParagraph"/>
              <w:numPr>
                <w:ilvl w:val="0"/>
                <w:numId w:val="46"/>
              </w:numPr>
              <w:ind w:left="158" w:hanging="187"/>
              <w:rPr>
                <w:rFonts w:cs="Calibri"/>
                <w:color w:val="333333"/>
              </w:rPr>
            </w:pPr>
            <w:r w:rsidRPr="003D0B9D">
              <w:t xml:space="preserve">add a </w:t>
            </w:r>
            <w:r w:rsidR="00B20C8F" w:rsidRPr="003D0B9D">
              <w:t xml:space="preserve">temporary </w:t>
            </w:r>
            <w:r w:rsidRPr="003D0B9D">
              <w:t xml:space="preserve">note </w:t>
            </w:r>
            <w:r w:rsidR="00B20C8F" w:rsidRPr="003D0B9D">
              <w:t xml:space="preserve">on the CLAIM NOTES tab </w:t>
            </w:r>
            <w:r w:rsidRPr="003D0B9D">
              <w:t xml:space="preserve">stating the location of the draft rating and the </w:t>
            </w:r>
            <w:r w:rsidRPr="003D0B9D">
              <w:rPr>
                <w:i/>
              </w:rPr>
              <w:t>VA Form 21-096</w:t>
            </w:r>
            <w:r w:rsidRPr="003D0B9D">
              <w:t>1</w:t>
            </w:r>
            <w:r w:rsidR="00F62C3C" w:rsidRPr="003D0B9D">
              <w:t>, and</w:t>
            </w:r>
          </w:p>
          <w:p w14:paraId="58B54EE7" w14:textId="1391B1D8" w:rsidR="002D69B2" w:rsidRPr="003D0B9D" w:rsidRDefault="00F62C3C" w:rsidP="00F62C3C">
            <w:pPr>
              <w:pStyle w:val="ListParagraph"/>
              <w:numPr>
                <w:ilvl w:val="0"/>
                <w:numId w:val="46"/>
              </w:numPr>
              <w:ind w:left="158" w:hanging="187"/>
              <w:rPr>
                <w:rFonts w:cs="Calibri"/>
                <w:color w:val="333333"/>
              </w:rPr>
            </w:pPr>
            <w:proofErr w:type="gramStart"/>
            <w:r w:rsidRPr="003D0B9D">
              <w:t>proceed</w:t>
            </w:r>
            <w:proofErr w:type="gramEnd"/>
            <w:r w:rsidRPr="003D0B9D">
              <w:t xml:space="preserve"> to Step 9</w:t>
            </w:r>
            <w:r w:rsidR="002D69B2" w:rsidRPr="003D0B9D">
              <w:t xml:space="preserve">. </w:t>
            </w:r>
          </w:p>
        </w:tc>
      </w:tr>
      <w:tr w:rsidR="00F62C3C" w:rsidRPr="003D0B9D" w14:paraId="420A2C47" w14:textId="77777777" w:rsidTr="002D69B2">
        <w:tc>
          <w:tcPr>
            <w:tcW w:w="990" w:type="dxa"/>
          </w:tcPr>
          <w:p w14:paraId="25CF3642" w14:textId="7EF4E211" w:rsidR="00F62C3C" w:rsidRPr="003D0B9D" w:rsidRDefault="00F62C3C" w:rsidP="002D69B2">
            <w:pPr>
              <w:jc w:val="center"/>
            </w:pPr>
            <w:r w:rsidRPr="003D0B9D">
              <w:t>8</w:t>
            </w:r>
          </w:p>
        </w:tc>
        <w:tc>
          <w:tcPr>
            <w:tcW w:w="6785" w:type="dxa"/>
          </w:tcPr>
          <w:p w14:paraId="19613A66" w14:textId="12941850" w:rsidR="00F62C3C" w:rsidRPr="003D0B9D" w:rsidRDefault="00F95F6F" w:rsidP="00F95F6F">
            <w:r w:rsidRPr="003D0B9D">
              <w:rPr>
                <w:rFonts w:cs="Calibri"/>
                <w:color w:val="333333"/>
              </w:rPr>
              <w:t>N</w:t>
            </w:r>
            <w:r w:rsidR="00F62C3C" w:rsidRPr="003D0B9D">
              <w:rPr>
                <w:rFonts w:cs="Calibri"/>
                <w:color w:val="333333"/>
              </w:rPr>
              <w:t>otify second/third signature reviewer document(s) have been saved in shared location and are ready for review.</w:t>
            </w:r>
          </w:p>
        </w:tc>
      </w:tr>
      <w:tr w:rsidR="002D69B2" w:rsidRPr="003D0B9D" w14:paraId="76AD39B7" w14:textId="77777777" w:rsidTr="002D69B2">
        <w:tc>
          <w:tcPr>
            <w:tcW w:w="990" w:type="dxa"/>
          </w:tcPr>
          <w:p w14:paraId="3A869733" w14:textId="1225DE81" w:rsidR="002D69B2" w:rsidRPr="003D0B9D" w:rsidRDefault="00F62C3C" w:rsidP="002D69B2">
            <w:pPr>
              <w:jc w:val="center"/>
            </w:pPr>
            <w:r w:rsidRPr="003D0B9D">
              <w:t>9</w:t>
            </w:r>
          </w:p>
        </w:tc>
        <w:tc>
          <w:tcPr>
            <w:tcW w:w="6785" w:type="dxa"/>
          </w:tcPr>
          <w:p w14:paraId="0549395B" w14:textId="77777777" w:rsidR="003E7043" w:rsidRPr="003D0B9D" w:rsidRDefault="002D69B2" w:rsidP="003E7043">
            <w:pPr>
              <w:rPr>
                <w:rFonts w:cs="Calibri"/>
                <w:color w:val="333333"/>
              </w:rPr>
            </w:pPr>
            <w:r w:rsidRPr="003D0B9D">
              <w:rPr>
                <w:rFonts w:cs="Calibri"/>
                <w:color w:val="333333"/>
              </w:rPr>
              <w:t>After the second/third signatures are obtained</w:t>
            </w:r>
          </w:p>
          <w:p w14:paraId="1734CD86" w14:textId="77777777" w:rsidR="003E7043" w:rsidRPr="003D0B9D" w:rsidRDefault="003E7043" w:rsidP="003E7043">
            <w:pPr>
              <w:rPr>
                <w:rFonts w:cs="Calibri"/>
                <w:color w:val="333333"/>
              </w:rPr>
            </w:pPr>
          </w:p>
          <w:p w14:paraId="7B36D09D" w14:textId="0D9990C3" w:rsidR="003E7043" w:rsidRPr="003D0B9D" w:rsidRDefault="002D69B2" w:rsidP="003E7043">
            <w:pPr>
              <w:pStyle w:val="ListParagraph"/>
              <w:numPr>
                <w:ilvl w:val="0"/>
                <w:numId w:val="47"/>
              </w:numPr>
              <w:ind w:left="158" w:hanging="187"/>
            </w:pPr>
            <w:r w:rsidRPr="003D0B9D">
              <w:t xml:space="preserve">upload the </w:t>
            </w:r>
            <w:r w:rsidRPr="003D0B9D">
              <w:rPr>
                <w:i/>
              </w:rPr>
              <w:t>VA Form 21-0961</w:t>
            </w:r>
            <w:r w:rsidRPr="003D0B9D">
              <w:t xml:space="preserve"> to the </w:t>
            </w:r>
            <w:r w:rsidR="00B25B50" w:rsidRPr="003D0B9D">
              <w:t>electronic claims folder (</w:t>
            </w:r>
            <w:proofErr w:type="spellStart"/>
            <w:r w:rsidRPr="003D0B9D">
              <w:t>eFolder</w:t>
            </w:r>
            <w:proofErr w:type="spellEnd"/>
            <w:r w:rsidR="00B25B50" w:rsidRPr="003D0B9D">
              <w:t>)</w:t>
            </w:r>
          </w:p>
          <w:p w14:paraId="56DA132A" w14:textId="575351BE" w:rsidR="00F95F6F" w:rsidRPr="003D0B9D" w:rsidRDefault="002D69B2" w:rsidP="003E7043">
            <w:pPr>
              <w:pStyle w:val="ListParagraph"/>
              <w:numPr>
                <w:ilvl w:val="0"/>
                <w:numId w:val="48"/>
              </w:numPr>
              <w:ind w:left="158" w:hanging="187"/>
            </w:pPr>
            <w:r w:rsidRPr="003D0B9D">
              <w:t xml:space="preserve">delete the draft decision and shared version of </w:t>
            </w:r>
            <w:r w:rsidRPr="003D0B9D">
              <w:rPr>
                <w:i/>
              </w:rPr>
              <w:t>VA Form 21-0961</w:t>
            </w:r>
            <w:r w:rsidRPr="003D0B9D">
              <w:t xml:space="preserve">, </w:t>
            </w:r>
            <w:r w:rsidR="00F95F6F" w:rsidRPr="003D0B9D">
              <w:t>and</w:t>
            </w:r>
          </w:p>
          <w:p w14:paraId="4C2523F5" w14:textId="3273DC1D" w:rsidR="002D69B2" w:rsidRPr="003D0B9D" w:rsidRDefault="00F95F6F" w:rsidP="00003B0C">
            <w:pPr>
              <w:pStyle w:val="ListParagraph"/>
              <w:numPr>
                <w:ilvl w:val="0"/>
                <w:numId w:val="48"/>
              </w:numPr>
              <w:ind w:left="158" w:hanging="187"/>
            </w:pPr>
            <w:proofErr w:type="gramStart"/>
            <w:r w:rsidRPr="003D0B9D">
              <w:t>delete</w:t>
            </w:r>
            <w:proofErr w:type="gramEnd"/>
            <w:r w:rsidRPr="003D0B9D">
              <w:t xml:space="preserve"> </w:t>
            </w:r>
            <w:r w:rsidR="002D69B2" w:rsidRPr="003D0B9D">
              <w:t xml:space="preserve">all </w:t>
            </w:r>
            <w:r w:rsidRPr="003D0B9D">
              <w:t xml:space="preserve">temporary </w:t>
            </w:r>
            <w:r w:rsidR="002D69B2" w:rsidRPr="003D0B9D">
              <w:t xml:space="preserve">notes </w:t>
            </w:r>
            <w:r w:rsidRPr="003D0B9D">
              <w:t xml:space="preserve">made </w:t>
            </w:r>
            <w:r w:rsidR="002D69B2" w:rsidRPr="003D0B9D">
              <w:t>regarding the decision review</w:t>
            </w:r>
            <w:r w:rsidR="00B20C8F" w:rsidRPr="003D0B9D">
              <w:t xml:space="preserve">, if </w:t>
            </w:r>
            <w:r w:rsidR="00B20C8F" w:rsidRPr="003D0B9D">
              <w:lastRenderedPageBreak/>
              <w:t>applicable</w:t>
            </w:r>
            <w:r w:rsidR="002D69B2" w:rsidRPr="003D0B9D">
              <w:t>.</w:t>
            </w:r>
          </w:p>
          <w:p w14:paraId="6E918112" w14:textId="77777777" w:rsidR="00003B0C" w:rsidRPr="003D0B9D" w:rsidRDefault="00003B0C" w:rsidP="00003B0C">
            <w:pPr>
              <w:ind w:left="-29"/>
            </w:pPr>
          </w:p>
          <w:p w14:paraId="58635B2A" w14:textId="7ECA145C" w:rsidR="00003B0C" w:rsidRPr="003D0B9D" w:rsidRDefault="00003B0C" w:rsidP="00003B0C">
            <w:pPr>
              <w:ind w:left="-29"/>
            </w:pPr>
            <w:r w:rsidRPr="003D0B9D">
              <w:rPr>
                <w:b/>
                <w:i/>
              </w:rPr>
              <w:t>Note</w:t>
            </w:r>
            <w:r w:rsidRPr="003D0B9D">
              <w:t xml:space="preserve">:  For paper claims folders, print a copy of </w:t>
            </w:r>
            <w:r w:rsidRPr="003D0B9D">
              <w:rPr>
                <w:i/>
              </w:rPr>
              <w:t xml:space="preserve">VA Form 21-0961 </w:t>
            </w:r>
            <w:r w:rsidRPr="003D0B9D">
              <w:t>to accompany the printed copy of the Rating Decision.  For more information on printing the rating decision for the paper claims folder, see M21-1, Part III, Subpart iv, 7.A.1.b.</w:t>
            </w:r>
          </w:p>
        </w:tc>
      </w:tr>
      <w:tr w:rsidR="002D69B2" w:rsidRPr="003D0B9D" w14:paraId="0C3C273F" w14:textId="77777777" w:rsidTr="002D69B2">
        <w:tc>
          <w:tcPr>
            <w:tcW w:w="990" w:type="dxa"/>
          </w:tcPr>
          <w:p w14:paraId="6E8C0B0D" w14:textId="21D00234" w:rsidR="002D69B2" w:rsidRPr="003D0B9D" w:rsidRDefault="00F62C3C" w:rsidP="002D69B2">
            <w:pPr>
              <w:jc w:val="center"/>
            </w:pPr>
            <w:r w:rsidRPr="003D0B9D">
              <w:lastRenderedPageBreak/>
              <w:t>10</w:t>
            </w:r>
          </w:p>
        </w:tc>
        <w:tc>
          <w:tcPr>
            <w:tcW w:w="6785" w:type="dxa"/>
          </w:tcPr>
          <w:p w14:paraId="0D90EF61" w14:textId="77777777" w:rsidR="002D69B2" w:rsidRPr="003D0B9D" w:rsidRDefault="002D69B2" w:rsidP="002D69B2">
            <w:pPr>
              <w:rPr>
                <w:rFonts w:cs="Calibri"/>
                <w:color w:val="333333"/>
              </w:rPr>
            </w:pPr>
            <w:r w:rsidRPr="003D0B9D">
              <w:rPr>
                <w:rFonts w:cs="Calibri"/>
                <w:color w:val="333333"/>
              </w:rPr>
              <w:t xml:space="preserve">Select </w:t>
            </w:r>
            <w:r w:rsidRPr="003D0B9D">
              <w:rPr>
                <w:rFonts w:cs="Calibri"/>
                <w:i/>
                <w:color w:val="333333"/>
              </w:rPr>
              <w:t>Finalize Rating</w:t>
            </w:r>
            <w:r w:rsidRPr="003D0B9D">
              <w:rPr>
                <w:rFonts w:cs="Calibri"/>
                <w:color w:val="333333"/>
              </w:rPr>
              <w:t xml:space="preserve"> on the Document tab in VBMS-R.  This will upload the </w:t>
            </w:r>
            <w:r w:rsidRPr="003D0B9D">
              <w:rPr>
                <w:rFonts w:cs="Calibri"/>
                <w:i/>
                <w:color w:val="333333"/>
              </w:rPr>
              <w:t>Narrative</w:t>
            </w:r>
            <w:r w:rsidRPr="003D0B9D">
              <w:rPr>
                <w:rFonts w:cs="Calibri"/>
                <w:color w:val="333333"/>
              </w:rPr>
              <w:t xml:space="preserve"> and </w:t>
            </w:r>
            <w:r w:rsidRPr="003D0B9D">
              <w:rPr>
                <w:rFonts w:cs="Calibri"/>
                <w:i/>
                <w:color w:val="333333"/>
              </w:rPr>
              <w:t>Codesheet</w:t>
            </w:r>
            <w:r w:rsidRPr="003D0B9D">
              <w:rPr>
                <w:rFonts w:cs="Calibri"/>
                <w:color w:val="333333"/>
              </w:rPr>
              <w:t xml:space="preserve"> to the eFolder.</w:t>
            </w:r>
          </w:p>
        </w:tc>
      </w:tr>
    </w:tbl>
    <w:p w14:paraId="5E011648" w14:textId="5AE7A41A" w:rsidR="00C84094" w:rsidRPr="003D0B9D" w:rsidRDefault="002D69B2" w:rsidP="002D69B2">
      <w:pPr>
        <w:tabs>
          <w:tab w:val="left" w:pos="9360"/>
        </w:tabs>
        <w:ind w:left="1714"/>
      </w:pPr>
      <w:r w:rsidRPr="003D0B9D">
        <w:rPr>
          <w:u w:val="single"/>
        </w:rPr>
        <w:tab/>
      </w:r>
    </w:p>
    <w:p w14:paraId="3640CBC8" w14:textId="5A3F3C5E" w:rsidR="002D69B2" w:rsidRPr="003D0B9D" w:rsidRDefault="002D69B2" w:rsidP="002D69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69B2" w:rsidRPr="003D0B9D" w14:paraId="7ABBB7DA" w14:textId="77777777" w:rsidTr="002D69B2">
        <w:tc>
          <w:tcPr>
            <w:tcW w:w="1728" w:type="dxa"/>
            <w:shd w:val="clear" w:color="auto" w:fill="auto"/>
          </w:tcPr>
          <w:p w14:paraId="1E9A0735" w14:textId="67DD6AF9" w:rsidR="002D69B2" w:rsidRPr="003D0B9D" w:rsidRDefault="00F62C3C" w:rsidP="002D69B2">
            <w:pPr>
              <w:rPr>
                <w:b/>
                <w:sz w:val="22"/>
              </w:rPr>
            </w:pPr>
            <w:r w:rsidRPr="003D0B9D">
              <w:rPr>
                <w:b/>
                <w:sz w:val="22"/>
              </w:rPr>
              <w:t>f</w:t>
            </w:r>
            <w:r w:rsidR="002D69B2" w:rsidRPr="003D0B9D">
              <w:rPr>
                <w:b/>
                <w:sz w:val="22"/>
              </w:rPr>
              <w:t xml:space="preserve">.  Exhibit:  Rating </w:t>
            </w:r>
            <w:r w:rsidR="00782315" w:rsidRPr="003D0B9D">
              <w:rPr>
                <w:b/>
                <w:sz w:val="22"/>
              </w:rPr>
              <w:t xml:space="preserve">Decision </w:t>
            </w:r>
            <w:r w:rsidR="002D69B2" w:rsidRPr="003D0B9D">
              <w:rPr>
                <w:b/>
                <w:sz w:val="22"/>
              </w:rPr>
              <w:t xml:space="preserve">Codesheet Signature Field </w:t>
            </w:r>
          </w:p>
        </w:tc>
        <w:tc>
          <w:tcPr>
            <w:tcW w:w="7740" w:type="dxa"/>
            <w:shd w:val="clear" w:color="auto" w:fill="auto"/>
          </w:tcPr>
          <w:p w14:paraId="16133A99" w14:textId="4A4B20A1" w:rsidR="002D69B2" w:rsidRPr="003D0B9D" w:rsidRDefault="002D69B2" w:rsidP="002D69B2">
            <w:r w:rsidRPr="003D0B9D">
              <w:t xml:space="preserve">The exhibit below contains a sample rating decision </w:t>
            </w:r>
            <w:r w:rsidRPr="003D0B9D">
              <w:rPr>
                <w:i/>
              </w:rPr>
              <w:t>Codesheet</w:t>
            </w:r>
            <w:r w:rsidRPr="003D0B9D">
              <w:t xml:space="preserve"> with the signature field containing the electronic signature certification statement and the user’s LAN ID.</w:t>
            </w:r>
          </w:p>
        </w:tc>
      </w:tr>
    </w:tbl>
    <w:p w14:paraId="38D4E418" w14:textId="77777777" w:rsidR="002D69B2" w:rsidRPr="003D0B9D" w:rsidRDefault="002D69B2" w:rsidP="002D69B2"/>
    <w:tbl>
      <w:tblPr>
        <w:tblStyle w:val="TableGrid"/>
        <w:tblW w:w="0" w:type="auto"/>
        <w:tblLook w:val="04A0" w:firstRow="1" w:lastRow="0" w:firstColumn="1" w:lastColumn="0" w:noHBand="0" w:noVBand="1"/>
      </w:tblPr>
      <w:tblGrid>
        <w:gridCol w:w="9576"/>
      </w:tblGrid>
      <w:tr w:rsidR="002D69B2" w:rsidRPr="003D0B9D" w14:paraId="28E7CC20" w14:textId="77777777" w:rsidTr="002D69B2">
        <w:tc>
          <w:tcPr>
            <w:tcW w:w="9576" w:type="dxa"/>
          </w:tcPr>
          <w:p w14:paraId="7849239A" w14:textId="6DA1B7D9" w:rsidR="002D69B2" w:rsidRPr="003D0B9D" w:rsidRDefault="002D69B2" w:rsidP="002D69B2">
            <w:r w:rsidRPr="003D0B9D">
              <w:rPr>
                <w:noProof/>
              </w:rPr>
              <w:drawing>
                <wp:inline distT="0" distB="0" distL="0" distR="0" wp14:anchorId="5157466E" wp14:editId="304762E6">
                  <wp:extent cx="5829300" cy="4217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35436" cy="4221531"/>
                          </a:xfrm>
                          <a:prstGeom prst="rect">
                            <a:avLst/>
                          </a:prstGeom>
                          <a:noFill/>
                        </pic:spPr>
                      </pic:pic>
                    </a:graphicData>
                  </a:graphic>
                </wp:inline>
              </w:drawing>
            </w:r>
          </w:p>
        </w:tc>
      </w:tr>
    </w:tbl>
    <w:p w14:paraId="0E890FD9" w14:textId="238D742B" w:rsidR="002D69B2" w:rsidRPr="003D0B9D" w:rsidRDefault="002D69B2" w:rsidP="002D69B2">
      <w:pPr>
        <w:tabs>
          <w:tab w:val="left" w:pos="9360"/>
        </w:tabs>
        <w:ind w:left="1714"/>
      </w:pPr>
      <w:r w:rsidRPr="003D0B9D">
        <w:rPr>
          <w:u w:val="single"/>
        </w:rPr>
        <w:tab/>
      </w:r>
    </w:p>
    <w:p w14:paraId="4E806FC3" w14:textId="77777777" w:rsidR="002D69B2" w:rsidRPr="003D0B9D" w:rsidRDefault="002D69B2" w:rsidP="002D69B2"/>
    <w:p w14:paraId="620EE63C" w14:textId="6BE51698" w:rsidR="004B0EB1" w:rsidRPr="003D0B9D" w:rsidRDefault="004B0EB1" w:rsidP="00C96804">
      <w:pPr>
        <w:tabs>
          <w:tab w:val="left" w:pos="9360"/>
        </w:tabs>
        <w:ind w:left="1714"/>
        <w:rPr>
          <w:rFonts w:ascii="Arial" w:hAnsi="Arial"/>
          <w:b/>
          <w:sz w:val="32"/>
        </w:rPr>
      </w:pPr>
    </w:p>
    <w:p w14:paraId="07BFDDA0" w14:textId="77777777" w:rsidR="006263F4" w:rsidRPr="003D0B9D" w:rsidRDefault="006263F4">
      <w:pPr>
        <w:rPr>
          <w:rFonts w:ascii="Arial" w:hAnsi="Arial"/>
          <w:b/>
          <w:sz w:val="32"/>
        </w:rPr>
      </w:pPr>
      <w:r w:rsidRPr="003D0B9D">
        <w:br w:type="page"/>
      </w:r>
    </w:p>
    <w:p w14:paraId="0D0A7325" w14:textId="61702EEB" w:rsidR="00477732" w:rsidRPr="003D0B9D" w:rsidRDefault="0086091E">
      <w:pPr>
        <w:pStyle w:val="Heading4"/>
        <w:rPr>
          <w:rFonts w:ascii="Times New Roman" w:hAnsi="Times New Roman"/>
          <w:sz w:val="22"/>
        </w:rPr>
      </w:pPr>
      <w:r w:rsidRPr="003D0B9D">
        <w:lastRenderedPageBreak/>
        <w:t xml:space="preserve">8.  </w:t>
      </w:r>
      <w:r w:rsidR="00447034" w:rsidRPr="003D0B9D">
        <w:t>Non-</w:t>
      </w:r>
      <w:r w:rsidR="001C0727" w:rsidRPr="003D0B9D">
        <w:t>B</w:t>
      </w:r>
      <w:r w:rsidR="00447034" w:rsidRPr="003D0B9D">
        <w:t xml:space="preserve">inding </w:t>
      </w:r>
      <w:r w:rsidRPr="003D0B9D">
        <w:t>Rating Decisions</w:t>
      </w:r>
    </w:p>
    <w:p w14:paraId="1802B0E6" w14:textId="3A492E23" w:rsidR="00116FE4" w:rsidRPr="003D0B9D" w:rsidRDefault="00116FE4" w:rsidP="00116FE4">
      <w:pPr>
        <w:pStyle w:val="BlockLine"/>
      </w:pPr>
    </w:p>
    <w:tbl>
      <w:tblPr>
        <w:tblW w:w="0" w:type="auto"/>
        <w:tblLayout w:type="fixed"/>
        <w:tblLook w:val="0000" w:firstRow="0" w:lastRow="0" w:firstColumn="0" w:lastColumn="0" w:noHBand="0" w:noVBand="0"/>
      </w:tblPr>
      <w:tblGrid>
        <w:gridCol w:w="1728"/>
        <w:gridCol w:w="7740"/>
      </w:tblGrid>
      <w:tr w:rsidR="00116FE4" w:rsidRPr="003D0B9D" w14:paraId="47C0936A" w14:textId="77777777" w:rsidTr="00116FE4">
        <w:tc>
          <w:tcPr>
            <w:tcW w:w="1728" w:type="dxa"/>
            <w:shd w:val="clear" w:color="auto" w:fill="auto"/>
          </w:tcPr>
          <w:p w14:paraId="5F1A1F52" w14:textId="4B837A8E" w:rsidR="00116FE4" w:rsidRPr="003D0B9D" w:rsidRDefault="002F3A08" w:rsidP="00116FE4">
            <w:pPr>
              <w:pStyle w:val="Heading5"/>
            </w:pPr>
            <w:r w:rsidRPr="003D0B9D">
              <w:t>Introduction</w:t>
            </w:r>
          </w:p>
        </w:tc>
        <w:tc>
          <w:tcPr>
            <w:tcW w:w="7740" w:type="dxa"/>
            <w:shd w:val="clear" w:color="auto" w:fill="auto"/>
          </w:tcPr>
          <w:p w14:paraId="75810393" w14:textId="432C7383" w:rsidR="002F3A08" w:rsidRPr="003D0B9D" w:rsidRDefault="002F3A08" w:rsidP="002F3A08">
            <w:pPr>
              <w:pStyle w:val="BlockText"/>
            </w:pPr>
            <w:r w:rsidRPr="003D0B9D">
              <w:t xml:space="preserve">This topic contains information on </w:t>
            </w:r>
            <w:r w:rsidR="00447034" w:rsidRPr="003D0B9D">
              <w:t xml:space="preserve">when VA is not bound by a signed </w:t>
            </w:r>
            <w:r w:rsidRPr="003D0B9D">
              <w:t>rating decision.</w:t>
            </w:r>
          </w:p>
          <w:p w14:paraId="0830808F" w14:textId="77777777" w:rsidR="00116FE4" w:rsidRPr="003D0B9D" w:rsidRDefault="00116FE4" w:rsidP="00116FE4">
            <w:pPr>
              <w:pStyle w:val="BlockText"/>
            </w:pPr>
          </w:p>
        </w:tc>
      </w:tr>
    </w:tbl>
    <w:p w14:paraId="247BD29A" w14:textId="5D1AA377" w:rsidR="00116FE4" w:rsidRPr="003D0B9D" w:rsidRDefault="00116FE4" w:rsidP="002F3A08">
      <w:pPr>
        <w:pStyle w:val="BlockLine"/>
      </w:pPr>
    </w:p>
    <w:tbl>
      <w:tblPr>
        <w:tblW w:w="0" w:type="auto"/>
        <w:tblLayout w:type="fixed"/>
        <w:tblLook w:val="0000" w:firstRow="0" w:lastRow="0" w:firstColumn="0" w:lastColumn="0" w:noHBand="0" w:noVBand="0"/>
      </w:tblPr>
      <w:tblGrid>
        <w:gridCol w:w="1728"/>
        <w:gridCol w:w="7740"/>
      </w:tblGrid>
      <w:tr w:rsidR="002F3A08" w:rsidRPr="003D0B9D" w14:paraId="068F62B8" w14:textId="77777777" w:rsidTr="002F3A08">
        <w:tc>
          <w:tcPr>
            <w:tcW w:w="1728" w:type="dxa"/>
            <w:shd w:val="clear" w:color="auto" w:fill="auto"/>
          </w:tcPr>
          <w:p w14:paraId="2D0D6B30" w14:textId="253F9014" w:rsidR="002F3A08" w:rsidRPr="003D0B9D" w:rsidRDefault="002F3A08" w:rsidP="002F3A08">
            <w:pPr>
              <w:pStyle w:val="Heading5"/>
            </w:pPr>
            <w:r w:rsidRPr="003D0B9D">
              <w:t>Change Date</w:t>
            </w:r>
          </w:p>
        </w:tc>
        <w:tc>
          <w:tcPr>
            <w:tcW w:w="7740" w:type="dxa"/>
            <w:shd w:val="clear" w:color="auto" w:fill="auto"/>
          </w:tcPr>
          <w:p w14:paraId="76D5E3C1" w14:textId="083E338A" w:rsidR="002F3A08" w:rsidRPr="003D0B9D" w:rsidRDefault="00F540FF" w:rsidP="002F3A08">
            <w:pPr>
              <w:pStyle w:val="BlockText"/>
            </w:pPr>
            <w:r w:rsidRPr="003D0B9D">
              <w:t>April 3, 2015</w:t>
            </w:r>
          </w:p>
        </w:tc>
      </w:tr>
    </w:tbl>
    <w:p w14:paraId="61FDEC70" w14:textId="77777777" w:rsidR="002F3A08" w:rsidRPr="003D0B9D" w:rsidRDefault="002F3A08" w:rsidP="002F3A08">
      <w:pPr>
        <w:pStyle w:val="BlockLine"/>
      </w:pPr>
    </w:p>
    <w:tbl>
      <w:tblPr>
        <w:tblW w:w="0" w:type="auto"/>
        <w:tblLayout w:type="fixed"/>
        <w:tblLook w:val="0000" w:firstRow="0" w:lastRow="0" w:firstColumn="0" w:lastColumn="0" w:noHBand="0" w:noVBand="0"/>
      </w:tblPr>
      <w:tblGrid>
        <w:gridCol w:w="1728"/>
        <w:gridCol w:w="7740"/>
      </w:tblGrid>
      <w:tr w:rsidR="00477732" w:rsidRPr="003D0B9D" w14:paraId="449281F2" w14:textId="77777777" w:rsidTr="003C753E">
        <w:trPr>
          <w:cantSplit/>
        </w:trPr>
        <w:tc>
          <w:tcPr>
            <w:tcW w:w="1728" w:type="dxa"/>
          </w:tcPr>
          <w:p w14:paraId="64EFFCB3" w14:textId="25F330E0" w:rsidR="00477732" w:rsidRPr="003D0B9D" w:rsidRDefault="00CA6D66" w:rsidP="00447034">
            <w:pPr>
              <w:pStyle w:val="Heading5"/>
            </w:pPr>
            <w:r w:rsidRPr="003D0B9D">
              <w:t>a</w:t>
            </w:r>
            <w:r w:rsidR="00477732" w:rsidRPr="003D0B9D">
              <w:t xml:space="preserve">.  </w:t>
            </w:r>
            <w:r w:rsidR="00447034" w:rsidRPr="003D0B9D">
              <w:t>When VA is Not Bound by a Signed</w:t>
            </w:r>
            <w:r w:rsidR="0086091E" w:rsidRPr="003D0B9D">
              <w:t xml:space="preserve"> </w:t>
            </w:r>
            <w:r w:rsidR="00477732" w:rsidRPr="003D0B9D">
              <w:t>Rating Decision</w:t>
            </w:r>
          </w:p>
        </w:tc>
        <w:tc>
          <w:tcPr>
            <w:tcW w:w="7740" w:type="dxa"/>
          </w:tcPr>
          <w:p w14:paraId="65BE49F3" w14:textId="6D56B532" w:rsidR="00477732" w:rsidRPr="003D0B9D" w:rsidRDefault="00ED544E" w:rsidP="003C753E">
            <w:pPr>
              <w:pStyle w:val="BlockText"/>
            </w:pPr>
            <w:r w:rsidRPr="003D0B9D">
              <w:t>VA is not bound by r</w:t>
            </w:r>
            <w:r w:rsidR="00477732" w:rsidRPr="003D0B9D">
              <w:t>ating decisions</w:t>
            </w:r>
            <w:r w:rsidR="00DC2A49" w:rsidRPr="003D0B9D">
              <w:t>, in the following circumstances,</w:t>
            </w:r>
            <w:r w:rsidR="00167F73" w:rsidRPr="003D0B9D">
              <w:t xml:space="preserve"> </w:t>
            </w:r>
            <w:r w:rsidRPr="003D0B9D">
              <w:t>when</w:t>
            </w:r>
            <w:r w:rsidR="00477732" w:rsidRPr="003D0B9D">
              <w:t xml:space="preserve"> signed</w:t>
            </w:r>
          </w:p>
          <w:p w14:paraId="5027D0D5" w14:textId="77777777" w:rsidR="00477732" w:rsidRPr="003D0B9D" w:rsidRDefault="00477732" w:rsidP="003C753E">
            <w:pPr>
              <w:pStyle w:val="BlockText"/>
            </w:pPr>
          </w:p>
          <w:p w14:paraId="563F98D9" w14:textId="555D3B2C" w:rsidR="00A21473" w:rsidRPr="003D0B9D" w:rsidRDefault="0084188A" w:rsidP="0084188A">
            <w:pPr>
              <w:pStyle w:val="BulletText1"/>
              <w:numPr>
                <w:ilvl w:val="0"/>
                <w:numId w:val="1"/>
              </w:numPr>
              <w:ind w:left="187" w:hanging="187"/>
            </w:pPr>
            <w:r w:rsidRPr="003D0B9D">
              <w:t xml:space="preserve">preliminary rating decisions for an </w:t>
            </w:r>
            <w:r w:rsidR="000A3524" w:rsidRPr="003D0B9D">
              <w:t>Integrated Disability Evaluation System (</w:t>
            </w:r>
            <w:r w:rsidRPr="003D0B9D">
              <w:t>IDES</w:t>
            </w:r>
            <w:r w:rsidR="000A3524" w:rsidRPr="003D0B9D">
              <w:t>)</w:t>
            </w:r>
            <w:r w:rsidRPr="003D0B9D">
              <w:t xml:space="preserve"> participant that is returned to active duty</w:t>
            </w:r>
            <w:r w:rsidR="00A21473" w:rsidRPr="003D0B9D">
              <w:t xml:space="preserve"> if</w:t>
            </w:r>
          </w:p>
          <w:p w14:paraId="65EB14AD" w14:textId="486F078B" w:rsidR="0084188A" w:rsidRPr="003D0B9D" w:rsidRDefault="00A21473" w:rsidP="00A21473">
            <w:pPr>
              <w:pStyle w:val="ListParagraph"/>
              <w:numPr>
                <w:ilvl w:val="0"/>
                <w:numId w:val="34"/>
              </w:numPr>
              <w:ind w:left="346" w:hanging="187"/>
            </w:pPr>
            <w:r w:rsidRPr="003D0B9D">
              <w:t>the participant’s service department returns him/her to duty, based on disenrollment or a Medical Evaluation Board (MEB) or Physical Evaluation Board (PEB) determination, and</w:t>
            </w:r>
          </w:p>
          <w:p w14:paraId="5C9E03D1" w14:textId="343D8AE5" w:rsidR="00A21473" w:rsidRPr="003D0B9D" w:rsidRDefault="00B53062" w:rsidP="00A21473">
            <w:pPr>
              <w:pStyle w:val="ListParagraph"/>
              <w:numPr>
                <w:ilvl w:val="0"/>
                <w:numId w:val="34"/>
              </w:numPr>
              <w:ind w:left="346" w:hanging="187"/>
            </w:pPr>
            <w:r w:rsidRPr="003D0B9D">
              <w:t xml:space="preserve">the participant subsequently files a claim for VA benefits, to include a </w:t>
            </w:r>
            <w:r w:rsidR="000A3524" w:rsidRPr="003D0B9D">
              <w:t>Benefits Delivery at Discharge (</w:t>
            </w:r>
            <w:r w:rsidRPr="003D0B9D">
              <w:t>BDD</w:t>
            </w:r>
            <w:r w:rsidR="000A3524" w:rsidRPr="003D0B9D">
              <w:t>)</w:t>
            </w:r>
            <w:r w:rsidRPr="003D0B9D">
              <w:t xml:space="preserve"> or Quick Start claim</w:t>
            </w:r>
          </w:p>
          <w:p w14:paraId="73F0549E" w14:textId="77777777" w:rsidR="0084188A" w:rsidRPr="003D0B9D" w:rsidRDefault="006263F4" w:rsidP="0084188A">
            <w:pPr>
              <w:pStyle w:val="BulletText1"/>
              <w:numPr>
                <w:ilvl w:val="0"/>
                <w:numId w:val="1"/>
              </w:numPr>
              <w:ind w:left="187" w:hanging="187"/>
            </w:pPr>
            <w:r w:rsidRPr="003D0B9D">
              <w:t>after the date of the V</w:t>
            </w:r>
            <w:r w:rsidR="00477732" w:rsidRPr="003D0B9D">
              <w:t>eteran’s death, and</w:t>
            </w:r>
            <w:r w:rsidR="0084188A" w:rsidRPr="003D0B9D">
              <w:t xml:space="preserve"> before the fact of death was known.</w:t>
            </w:r>
          </w:p>
          <w:p w14:paraId="29518C26" w14:textId="77777777" w:rsidR="002F3E07" w:rsidRPr="003D0B9D" w:rsidRDefault="002F3E07" w:rsidP="002F3E07">
            <w:pPr>
              <w:pStyle w:val="BulletText1"/>
              <w:numPr>
                <w:ilvl w:val="0"/>
                <w:numId w:val="0"/>
              </w:numPr>
              <w:ind w:left="187"/>
            </w:pPr>
          </w:p>
          <w:p w14:paraId="7B81DE11" w14:textId="29A7EBED" w:rsidR="00477732" w:rsidRPr="003D0B9D" w:rsidRDefault="00C05362" w:rsidP="003C753E">
            <w:pPr>
              <w:pStyle w:val="BlockText"/>
              <w:rPr>
                <w:szCs w:val="24"/>
              </w:rPr>
            </w:pPr>
            <w:r w:rsidRPr="003D0B9D">
              <w:rPr>
                <w:b/>
                <w:i/>
              </w:rPr>
              <w:t>Important</w:t>
            </w:r>
            <w:r w:rsidRPr="003D0B9D">
              <w:t xml:space="preserve">:  </w:t>
            </w:r>
            <w:r w:rsidR="001303F4" w:rsidRPr="003D0B9D">
              <w:rPr>
                <w:szCs w:val="24"/>
              </w:rPr>
              <w:t>If VA receives notification the Service Member has been retained on active duty, the benefit would be discontinued or suspended the same day as the effective date of the award until VA receives verification of the date of discharge.  The benefit would be reinstated the day after discharge if the Veteran submits a claim for reinstatement within one year of that date.</w:t>
            </w:r>
            <w:r w:rsidR="00587DB8" w:rsidRPr="003D0B9D">
              <w:rPr>
                <w:szCs w:val="24"/>
              </w:rPr>
              <w:t xml:space="preserve">  For more information, see M21-1, Part III, v.4.C.</w:t>
            </w:r>
          </w:p>
          <w:p w14:paraId="43A2888E" w14:textId="77777777" w:rsidR="00447034" w:rsidRPr="003D0B9D" w:rsidRDefault="00447034" w:rsidP="003C753E">
            <w:pPr>
              <w:pStyle w:val="BlockText"/>
            </w:pPr>
          </w:p>
          <w:p w14:paraId="40313932" w14:textId="77777777" w:rsidR="00477732" w:rsidRPr="003D0B9D" w:rsidRDefault="00477732" w:rsidP="003C753E">
            <w:pPr>
              <w:pStyle w:val="BlockText"/>
            </w:pPr>
            <w:r w:rsidRPr="003D0B9D">
              <w:rPr>
                <w:b/>
                <w:i/>
              </w:rPr>
              <w:t>Note</w:t>
            </w:r>
            <w:r w:rsidRPr="003D0B9D">
              <w:t xml:space="preserve">:  Do </w:t>
            </w:r>
            <w:r w:rsidRPr="003D0B9D">
              <w:rPr>
                <w:i/>
              </w:rPr>
              <w:t>not</w:t>
            </w:r>
            <w:r w:rsidRPr="003D0B9D">
              <w:t xml:space="preserve"> destroy ratings.</w:t>
            </w:r>
          </w:p>
          <w:p w14:paraId="3B6C1924" w14:textId="77777777" w:rsidR="00477732" w:rsidRPr="003D0B9D" w:rsidRDefault="00477732" w:rsidP="003C753E">
            <w:pPr>
              <w:pStyle w:val="BlockText"/>
            </w:pPr>
          </w:p>
          <w:p w14:paraId="455E1A05" w14:textId="43F14B2C" w:rsidR="009452AC" w:rsidRPr="003D0B9D" w:rsidRDefault="00477732" w:rsidP="009452AC">
            <w:pPr>
              <w:pStyle w:val="BlockText"/>
            </w:pPr>
            <w:r w:rsidRPr="003D0B9D">
              <w:rPr>
                <w:b/>
                <w:i/>
              </w:rPr>
              <w:t>Reference</w:t>
            </w:r>
            <w:r w:rsidR="009452AC" w:rsidRPr="003D0B9D">
              <w:rPr>
                <w:b/>
                <w:i/>
              </w:rPr>
              <w:t>s</w:t>
            </w:r>
            <w:r w:rsidRPr="003D0B9D">
              <w:t>:  For informatio</w:t>
            </w:r>
            <w:r w:rsidR="006263F4" w:rsidRPr="003D0B9D">
              <w:t xml:space="preserve">n </w:t>
            </w:r>
            <w:r w:rsidR="009452AC" w:rsidRPr="003D0B9D">
              <w:t>on</w:t>
            </w:r>
          </w:p>
          <w:p w14:paraId="0F19971D" w14:textId="37396855" w:rsidR="009452AC" w:rsidRPr="003D0B9D" w:rsidRDefault="006263F4" w:rsidP="009452AC">
            <w:pPr>
              <w:pStyle w:val="ListParagraph"/>
              <w:numPr>
                <w:ilvl w:val="0"/>
                <w:numId w:val="50"/>
              </w:numPr>
              <w:ind w:left="158" w:hanging="187"/>
            </w:pPr>
            <w:r w:rsidRPr="003D0B9D">
              <w:t>appeals pending at the V</w:t>
            </w:r>
            <w:r w:rsidR="00477732" w:rsidRPr="003D0B9D">
              <w:t>eteran’s death, see M21-1, Part I, 5.J.</w:t>
            </w:r>
            <w:r w:rsidR="009F4FA0" w:rsidRPr="003D0B9D">
              <w:t>3</w:t>
            </w:r>
            <w:r w:rsidR="009452AC" w:rsidRPr="003D0B9D">
              <w:t>, and</w:t>
            </w:r>
          </w:p>
          <w:p w14:paraId="3D0D5C16" w14:textId="2A5C5032" w:rsidR="00477732" w:rsidRPr="003D0B9D" w:rsidRDefault="0084188A" w:rsidP="009452AC">
            <w:pPr>
              <w:pStyle w:val="ListParagraph"/>
              <w:numPr>
                <w:ilvl w:val="0"/>
                <w:numId w:val="50"/>
              </w:numPr>
              <w:ind w:left="158" w:hanging="187"/>
            </w:pPr>
            <w:r w:rsidRPr="003D0B9D">
              <w:t>IDES preliminary rating decisions, see M21-1, Part III,</w:t>
            </w:r>
            <w:r w:rsidR="009452AC" w:rsidRPr="003D0B9D">
              <w:t xml:space="preserve"> Subpart</w:t>
            </w:r>
            <w:r w:rsidRPr="003D0B9D">
              <w:t xml:space="preserve"> </w:t>
            </w:r>
            <w:proofErr w:type="spellStart"/>
            <w:r w:rsidRPr="003D0B9D">
              <w:t>i</w:t>
            </w:r>
            <w:proofErr w:type="spellEnd"/>
            <w:r w:rsidR="009452AC" w:rsidRPr="003D0B9D">
              <w:t xml:space="preserve">, </w:t>
            </w:r>
            <w:r w:rsidRPr="003D0B9D">
              <w:t>2.D.</w:t>
            </w:r>
            <w:r w:rsidR="009F4FA0" w:rsidRPr="003D0B9D">
              <w:t>10</w:t>
            </w:r>
            <w:r w:rsidR="00AF017F" w:rsidRPr="003D0B9D">
              <w:t>.</w:t>
            </w:r>
          </w:p>
        </w:tc>
      </w:tr>
    </w:tbl>
    <w:p w14:paraId="51B3E09B" w14:textId="35053E1F" w:rsidR="003C753E" w:rsidRPr="003D0B9D" w:rsidRDefault="003C753E" w:rsidP="00116FE4">
      <w:pPr>
        <w:pStyle w:val="BlockLine"/>
      </w:pPr>
    </w:p>
    <w:p w14:paraId="0D308B69" w14:textId="77777777" w:rsidR="00CD36DF" w:rsidRPr="003D0B9D" w:rsidRDefault="00CD36DF">
      <w:pPr>
        <w:rPr>
          <w:rFonts w:ascii="Arial" w:hAnsi="Arial"/>
          <w:b/>
          <w:sz w:val="32"/>
        </w:rPr>
      </w:pPr>
      <w:r w:rsidRPr="003D0B9D">
        <w:br w:type="page"/>
      </w:r>
    </w:p>
    <w:p w14:paraId="033CED7B" w14:textId="65740E58" w:rsidR="000D65D4" w:rsidRPr="003D0B9D" w:rsidRDefault="00477732" w:rsidP="0086091E">
      <w:pPr>
        <w:pStyle w:val="Heading4"/>
      </w:pPr>
      <w:r w:rsidRPr="003D0B9D">
        <w:lastRenderedPageBreak/>
        <w:t>9</w:t>
      </w:r>
      <w:r w:rsidR="00311246" w:rsidRPr="003D0B9D">
        <w:t>.</w:t>
      </w:r>
      <w:r w:rsidR="000D65D4" w:rsidRPr="003D0B9D">
        <w:t xml:space="preserve"> </w:t>
      </w:r>
      <w:bookmarkStart w:id="28" w:name="Topic22"/>
      <w:bookmarkEnd w:id="28"/>
      <w:r w:rsidR="000D65D4" w:rsidRPr="003D0B9D">
        <w:t>Exhibit</w:t>
      </w:r>
      <w:r w:rsidR="00E941AC" w:rsidRPr="003D0B9D">
        <w:t xml:space="preserve"> 1</w:t>
      </w:r>
      <w:r w:rsidR="000D65D4" w:rsidRPr="003D0B9D">
        <w:t xml:space="preserve">:  Sample </w:t>
      </w:r>
      <w:r w:rsidR="00CF4CDD" w:rsidRPr="003D0B9D">
        <w:t xml:space="preserve">Draft </w:t>
      </w:r>
      <w:r w:rsidR="000D65D4" w:rsidRPr="003D0B9D">
        <w:t>Codesheet</w:t>
      </w:r>
      <w:r w:rsidR="00F449A7" w:rsidRPr="003D0B9D">
        <w:t xml:space="preserve"> </w:t>
      </w:r>
      <w:r w:rsidR="00E941AC" w:rsidRPr="003D0B9D">
        <w:t>for a CUE Rating Decision</w:t>
      </w:r>
      <w:r w:rsidR="00375CA0" w:rsidRPr="003D0B9D">
        <w:t>, 38 CFR 3.105(a)</w:t>
      </w:r>
    </w:p>
    <w:p w14:paraId="76749E80" w14:textId="4CB98E3E" w:rsidR="006F1F93" w:rsidRPr="003D0B9D" w:rsidRDefault="006F1F93" w:rsidP="006F1F93">
      <w:pPr>
        <w:pStyle w:val="BlockLine"/>
      </w:pPr>
    </w:p>
    <w:tbl>
      <w:tblPr>
        <w:tblW w:w="0" w:type="auto"/>
        <w:tblLayout w:type="fixed"/>
        <w:tblLook w:val="0000" w:firstRow="0" w:lastRow="0" w:firstColumn="0" w:lastColumn="0" w:noHBand="0" w:noVBand="0"/>
      </w:tblPr>
      <w:tblGrid>
        <w:gridCol w:w="1728"/>
        <w:gridCol w:w="7740"/>
      </w:tblGrid>
      <w:tr w:rsidR="000D65D4" w:rsidRPr="003D0B9D" w14:paraId="033CED7F" w14:textId="77777777">
        <w:trPr>
          <w:cantSplit/>
        </w:trPr>
        <w:tc>
          <w:tcPr>
            <w:tcW w:w="1728" w:type="dxa"/>
          </w:tcPr>
          <w:p w14:paraId="033CED7D" w14:textId="77777777" w:rsidR="000D65D4" w:rsidRPr="003D0B9D" w:rsidRDefault="000D65D4">
            <w:pPr>
              <w:pStyle w:val="Heading5"/>
            </w:pPr>
            <w:r w:rsidRPr="003D0B9D">
              <w:t>Change Date</w:t>
            </w:r>
          </w:p>
        </w:tc>
        <w:tc>
          <w:tcPr>
            <w:tcW w:w="7740" w:type="dxa"/>
          </w:tcPr>
          <w:p w14:paraId="033CED7E" w14:textId="327D5AD1" w:rsidR="000D65D4" w:rsidRPr="003D0B9D" w:rsidRDefault="00B25B50" w:rsidP="006B047A">
            <w:pPr>
              <w:pStyle w:val="BlockText"/>
            </w:pPr>
            <w:r w:rsidRPr="003D0B9D">
              <w:t>January 14, 2016</w:t>
            </w:r>
          </w:p>
        </w:tc>
      </w:tr>
    </w:tbl>
    <w:p w14:paraId="033CED8C" w14:textId="77777777" w:rsidR="009C6C7A" w:rsidRPr="003D0B9D" w:rsidRDefault="009C6C7A" w:rsidP="00251164">
      <w:pPr>
        <w:pStyle w:val="BlockLine"/>
      </w:pPr>
    </w:p>
    <w:tbl>
      <w:tblPr>
        <w:tblW w:w="0" w:type="auto"/>
        <w:tblLayout w:type="fixed"/>
        <w:tblLook w:val="0000" w:firstRow="0" w:lastRow="0" w:firstColumn="0" w:lastColumn="0" w:noHBand="0" w:noVBand="0"/>
      </w:tblPr>
      <w:tblGrid>
        <w:gridCol w:w="1728"/>
        <w:gridCol w:w="7740"/>
      </w:tblGrid>
      <w:tr w:rsidR="009C6C7A" w:rsidRPr="003D0B9D" w14:paraId="033CED92" w14:textId="77777777" w:rsidTr="0097372F">
        <w:trPr>
          <w:trHeight w:val="240"/>
        </w:trPr>
        <w:tc>
          <w:tcPr>
            <w:tcW w:w="1728" w:type="dxa"/>
            <w:shd w:val="clear" w:color="auto" w:fill="auto"/>
          </w:tcPr>
          <w:p w14:paraId="033CED8D" w14:textId="30FD51A8" w:rsidR="009C6C7A" w:rsidRPr="003D0B9D" w:rsidRDefault="00251164" w:rsidP="0097372F">
            <w:pPr>
              <w:pStyle w:val="Heading5"/>
            </w:pPr>
            <w:r w:rsidRPr="003D0B9D">
              <w:t xml:space="preserve">a.  </w:t>
            </w:r>
            <w:bookmarkStart w:id="29" w:name="a22"/>
            <w:bookmarkEnd w:id="29"/>
            <w:r w:rsidR="0097372F" w:rsidRPr="003D0B9D">
              <w:t xml:space="preserve">Sample </w:t>
            </w:r>
            <w:r w:rsidR="00DC2FF0" w:rsidRPr="003D0B9D">
              <w:t xml:space="preserve">Draft </w:t>
            </w:r>
            <w:r w:rsidR="0097372F" w:rsidRPr="003D0B9D">
              <w:t>Codesheet</w:t>
            </w:r>
            <w:r w:rsidR="006F1F93" w:rsidRPr="003D0B9D">
              <w:t xml:space="preserve">, </w:t>
            </w:r>
            <w:r w:rsidR="00151B84" w:rsidRPr="003D0B9D">
              <w:t>CUE Rating Decision</w:t>
            </w:r>
            <w:r w:rsidR="00066655" w:rsidRPr="003D0B9D">
              <w:t>, 38 CFR 3.105(a)</w:t>
            </w:r>
          </w:p>
        </w:tc>
        <w:tc>
          <w:tcPr>
            <w:tcW w:w="7740" w:type="dxa"/>
            <w:shd w:val="clear" w:color="auto" w:fill="auto"/>
          </w:tcPr>
          <w:p w14:paraId="440DA54B" w14:textId="3A75CFBB" w:rsidR="0097372F" w:rsidRPr="003D0B9D" w:rsidRDefault="0097372F" w:rsidP="00151B84">
            <w:pPr>
              <w:pStyle w:val="BlockText"/>
            </w:pPr>
            <w:r w:rsidRPr="003D0B9D">
              <w:t xml:space="preserve">This exhibit contains a </w:t>
            </w:r>
            <w:r w:rsidR="006F1F93" w:rsidRPr="003D0B9D">
              <w:t>sample</w:t>
            </w:r>
            <w:r w:rsidR="00DC2FF0" w:rsidRPr="003D0B9D">
              <w:t xml:space="preserve"> draft</w:t>
            </w:r>
            <w:r w:rsidR="006F1F93" w:rsidRPr="003D0B9D">
              <w:t xml:space="preserve"> </w:t>
            </w:r>
            <w:r w:rsidR="009738BD" w:rsidRPr="003D0B9D">
              <w:rPr>
                <w:i/>
              </w:rPr>
              <w:t>C</w:t>
            </w:r>
            <w:r w:rsidRPr="003D0B9D">
              <w:rPr>
                <w:i/>
              </w:rPr>
              <w:t>odesheet</w:t>
            </w:r>
            <w:r w:rsidR="00E941AC" w:rsidRPr="003D0B9D">
              <w:t xml:space="preserve"> for a CUE rating decision</w:t>
            </w:r>
            <w:r w:rsidR="00156166" w:rsidRPr="003D0B9D">
              <w:t xml:space="preserve">, </w:t>
            </w:r>
            <w:hyperlink r:id="rId41" w:history="1">
              <w:r w:rsidR="00156166" w:rsidRPr="003D0B9D">
                <w:rPr>
                  <w:rStyle w:val="Hyperlink"/>
                </w:rPr>
                <w:t>38 CFR 3.105(a)</w:t>
              </w:r>
            </w:hyperlink>
            <w:r w:rsidRPr="003D0B9D">
              <w:t>.</w:t>
            </w:r>
          </w:p>
          <w:p w14:paraId="5A8AFE91" w14:textId="77777777" w:rsidR="00156166" w:rsidRPr="003D0B9D" w:rsidRDefault="00156166" w:rsidP="00151B84">
            <w:pPr>
              <w:pStyle w:val="BlockText"/>
            </w:pPr>
          </w:p>
          <w:p w14:paraId="033CED91" w14:textId="0E11D6CD" w:rsidR="00156166" w:rsidRPr="003D0B9D" w:rsidRDefault="00C65927" w:rsidP="00151B84">
            <w:pPr>
              <w:pStyle w:val="BlockText"/>
            </w:pPr>
            <w:r w:rsidRPr="003D0B9D">
              <w:rPr>
                <w:noProof/>
              </w:rPr>
              <w:drawing>
                <wp:inline distT="0" distB="0" distL="0" distR="0" wp14:anchorId="64957899" wp14:editId="7B215188">
                  <wp:extent cx="4333875" cy="5561031"/>
                  <wp:effectExtent l="0" t="0" r="0" b="1905"/>
                  <wp:docPr id="2" name="Picture 2" descr="cid:image004.png@01D14707.25D1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4707.25D1BAA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4330149" cy="5556250"/>
                          </a:xfrm>
                          <a:prstGeom prst="rect">
                            <a:avLst/>
                          </a:prstGeom>
                          <a:noFill/>
                          <a:ln>
                            <a:noFill/>
                          </a:ln>
                        </pic:spPr>
                      </pic:pic>
                    </a:graphicData>
                  </a:graphic>
                </wp:inline>
              </w:drawing>
            </w:r>
          </w:p>
        </w:tc>
      </w:tr>
    </w:tbl>
    <w:p w14:paraId="0660AA33" w14:textId="77777777" w:rsidR="009D691F" w:rsidRPr="003D0B9D" w:rsidRDefault="009D691F" w:rsidP="009D691F">
      <w:pPr>
        <w:pStyle w:val="BlockLine"/>
      </w:pPr>
    </w:p>
    <w:p w14:paraId="133660DE" w14:textId="77777777" w:rsidR="00CD36DF" w:rsidRPr="003D0B9D" w:rsidRDefault="00CD36DF">
      <w:pPr>
        <w:rPr>
          <w:rFonts w:ascii="Arial" w:hAnsi="Arial"/>
          <w:b/>
          <w:sz w:val="32"/>
        </w:rPr>
      </w:pPr>
      <w:r w:rsidRPr="003D0B9D">
        <w:br w:type="page"/>
      </w:r>
    </w:p>
    <w:p w14:paraId="1C3F6FEA" w14:textId="1A532D5D" w:rsidR="00B34DEE" w:rsidRPr="003D0B9D" w:rsidRDefault="00D22CA7" w:rsidP="006F1F93">
      <w:pPr>
        <w:pStyle w:val="MapTitleContinued"/>
      </w:pPr>
      <w:r w:rsidRPr="003D0B9D">
        <w:lastRenderedPageBreak/>
        <w:t>10.  Exhibit 2:  Sample Draft</w:t>
      </w:r>
      <w:r w:rsidR="006263F4" w:rsidRPr="003D0B9D">
        <w:t xml:space="preserve"> </w:t>
      </w:r>
      <w:r w:rsidR="00C84094" w:rsidRPr="003D0B9D">
        <w:t>Codesheet for</w:t>
      </w:r>
      <w:r w:rsidR="002A67D5" w:rsidRPr="003D0B9D">
        <w:t xml:space="preserve"> Application of the Amputation Rule, 38 CFR 4.68</w:t>
      </w:r>
    </w:p>
    <w:p w14:paraId="658BAF28" w14:textId="77777777" w:rsidR="00A17A25" w:rsidRPr="003D0B9D" w:rsidRDefault="00A17A25" w:rsidP="00911243">
      <w:pPr>
        <w:pStyle w:val="BlockLine"/>
      </w:pPr>
      <w:bookmarkStart w:id="30" w:name="_GoBack"/>
      <w:bookmarkEnd w:id="30"/>
    </w:p>
    <w:tbl>
      <w:tblPr>
        <w:tblW w:w="0" w:type="auto"/>
        <w:tblLayout w:type="fixed"/>
        <w:tblLook w:val="0000" w:firstRow="0" w:lastRow="0" w:firstColumn="0" w:lastColumn="0" w:noHBand="0" w:noVBand="0"/>
      </w:tblPr>
      <w:tblGrid>
        <w:gridCol w:w="1728"/>
        <w:gridCol w:w="7740"/>
      </w:tblGrid>
      <w:tr w:rsidR="00151B84" w:rsidRPr="003D0B9D" w14:paraId="5BDAE0F8" w14:textId="77777777" w:rsidTr="003C753E">
        <w:trPr>
          <w:cantSplit/>
        </w:trPr>
        <w:tc>
          <w:tcPr>
            <w:tcW w:w="1728" w:type="dxa"/>
          </w:tcPr>
          <w:p w14:paraId="010FB47E" w14:textId="77777777" w:rsidR="00151B84" w:rsidRPr="003D0B9D" w:rsidRDefault="00151B84" w:rsidP="003C753E">
            <w:pPr>
              <w:pStyle w:val="Heading5"/>
            </w:pPr>
            <w:r w:rsidRPr="003D0B9D">
              <w:t>Change Date</w:t>
            </w:r>
          </w:p>
        </w:tc>
        <w:tc>
          <w:tcPr>
            <w:tcW w:w="7740" w:type="dxa"/>
          </w:tcPr>
          <w:p w14:paraId="528BE4F1" w14:textId="5E66607A" w:rsidR="00151B84" w:rsidRPr="003D0B9D" w:rsidRDefault="00F540FF" w:rsidP="003C753E">
            <w:pPr>
              <w:pStyle w:val="BlockText"/>
            </w:pPr>
            <w:r w:rsidRPr="003D0B9D">
              <w:t>April 3, 2015</w:t>
            </w:r>
          </w:p>
        </w:tc>
      </w:tr>
    </w:tbl>
    <w:p w14:paraId="7B505BA1" w14:textId="31A18DC8" w:rsidR="00151B84" w:rsidRPr="003D0B9D" w:rsidRDefault="00151B84" w:rsidP="00911243">
      <w:pPr>
        <w:pStyle w:val="BlockLine"/>
      </w:pPr>
    </w:p>
    <w:tbl>
      <w:tblPr>
        <w:tblW w:w="0" w:type="auto"/>
        <w:tblLayout w:type="fixed"/>
        <w:tblLook w:val="0000" w:firstRow="0" w:lastRow="0" w:firstColumn="0" w:lastColumn="0" w:noHBand="0" w:noVBand="0"/>
      </w:tblPr>
      <w:tblGrid>
        <w:gridCol w:w="1728"/>
        <w:gridCol w:w="7740"/>
      </w:tblGrid>
      <w:tr w:rsidR="00151B84" w:rsidRPr="003D0B9D" w14:paraId="41B79993" w14:textId="77777777" w:rsidTr="003C753E">
        <w:trPr>
          <w:trHeight w:val="240"/>
        </w:trPr>
        <w:tc>
          <w:tcPr>
            <w:tcW w:w="1728" w:type="dxa"/>
            <w:shd w:val="clear" w:color="auto" w:fill="auto"/>
          </w:tcPr>
          <w:p w14:paraId="07DB218C" w14:textId="514A4118" w:rsidR="00151B84" w:rsidRPr="003D0B9D" w:rsidRDefault="00151B84" w:rsidP="003C753E">
            <w:pPr>
              <w:pStyle w:val="Heading5"/>
            </w:pPr>
            <w:r w:rsidRPr="003D0B9D">
              <w:t>a.  Sample Draft Codesheet,</w:t>
            </w:r>
            <w:r w:rsidR="00066655" w:rsidRPr="003D0B9D">
              <w:t xml:space="preserve"> Amputation Rule, 38 CFR 4.68</w:t>
            </w:r>
          </w:p>
          <w:p w14:paraId="17B45D92" w14:textId="0DDCE64C" w:rsidR="00066655" w:rsidRPr="003D0B9D" w:rsidRDefault="00066655" w:rsidP="00911243"/>
        </w:tc>
        <w:tc>
          <w:tcPr>
            <w:tcW w:w="7740" w:type="dxa"/>
            <w:shd w:val="clear" w:color="auto" w:fill="auto"/>
          </w:tcPr>
          <w:p w14:paraId="5282119B" w14:textId="14F9310C" w:rsidR="00151B84" w:rsidRPr="003D0B9D" w:rsidRDefault="00151B84" w:rsidP="00151B84">
            <w:pPr>
              <w:pStyle w:val="BlockText"/>
            </w:pPr>
            <w:r w:rsidRPr="003D0B9D">
              <w:t xml:space="preserve">This exhibit contains a sample draft </w:t>
            </w:r>
            <w:r w:rsidR="00911243" w:rsidRPr="003D0B9D">
              <w:rPr>
                <w:i/>
              </w:rPr>
              <w:t>C</w:t>
            </w:r>
            <w:r w:rsidRPr="003D0B9D">
              <w:rPr>
                <w:i/>
              </w:rPr>
              <w:t>odesheet</w:t>
            </w:r>
            <w:r w:rsidRPr="003D0B9D">
              <w:t xml:space="preserve"> for application of the amputation rule, </w:t>
            </w:r>
            <w:hyperlink r:id="rId44" w:history="1">
              <w:r w:rsidRPr="003D0B9D">
                <w:rPr>
                  <w:rStyle w:val="Hyperlink"/>
                </w:rPr>
                <w:t>38 CFR 4.68</w:t>
              </w:r>
            </w:hyperlink>
            <w:r w:rsidRPr="003D0B9D">
              <w:t>.</w:t>
            </w:r>
          </w:p>
          <w:p w14:paraId="0C4692B9" w14:textId="77777777" w:rsidR="009D691F" w:rsidRPr="003D0B9D" w:rsidRDefault="009D691F" w:rsidP="00151B84">
            <w:pPr>
              <w:pStyle w:val="BlockText"/>
            </w:pPr>
          </w:p>
          <w:p w14:paraId="7D7662C2" w14:textId="2CD88ABA" w:rsidR="009D691F" w:rsidRPr="003D0B9D" w:rsidRDefault="009D691F" w:rsidP="00151B84">
            <w:pPr>
              <w:pStyle w:val="BlockText"/>
            </w:pPr>
            <w:r w:rsidRPr="003D0B9D">
              <w:rPr>
                <w:b/>
                <w:noProof/>
              </w:rPr>
              <w:drawing>
                <wp:inline distT="0" distB="0" distL="0" distR="0" wp14:anchorId="0A4EDAF7" wp14:editId="2A2CD20E">
                  <wp:extent cx="4492619" cy="34385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92619" cy="3438525"/>
                          </a:xfrm>
                          <a:prstGeom prst="rect">
                            <a:avLst/>
                          </a:prstGeom>
                          <a:noFill/>
                          <a:ln>
                            <a:noFill/>
                          </a:ln>
                        </pic:spPr>
                      </pic:pic>
                    </a:graphicData>
                  </a:graphic>
                </wp:inline>
              </w:drawing>
            </w:r>
          </w:p>
        </w:tc>
      </w:tr>
    </w:tbl>
    <w:p w14:paraId="033CEE9E" w14:textId="6602449F" w:rsidR="00D26CB3" w:rsidRPr="003D0B9D" w:rsidRDefault="00D26CB3" w:rsidP="006F1F93">
      <w:pPr>
        <w:pStyle w:val="BlockLine"/>
      </w:pPr>
    </w:p>
    <w:p w14:paraId="7206394E" w14:textId="45109FE6" w:rsidR="00F36EC3" w:rsidRPr="00F36EC3" w:rsidRDefault="003B3D87" w:rsidP="00911243">
      <w:r w:rsidRPr="003D0B9D">
        <w:fldChar w:fldCharType="begin">
          <w:fldData xml:space="preserve">RABvAGMAVABlAG0AcAAxAFYAYQByAFQAcgBhAGQAaQB0AGkAbwBuAGEAbAA=
</w:fldData>
        </w:fldChar>
      </w:r>
      <w:r w:rsidRPr="003D0B9D">
        <w:instrText xml:space="preserve"> ADDIN  \* MERGEFORMAT </w:instrText>
      </w:r>
      <w:r w:rsidRPr="003D0B9D">
        <w:fldChar w:fldCharType="end"/>
      </w:r>
      <w:r w:rsidRPr="003D0B9D">
        <w:fldChar w:fldCharType="begin">
          <w:fldData xml:space="preserve">RgBvAG4AdABTAGUAdABGAG8AbgB0AFMAZQB0AEYAbwBuAHQAUwBlAHQARgBvAG4AdABTAGUAdABp
AG0AaQBzAHQAeQBsAGUAcwAuAHgAbQBsAA==
</w:fldData>
        </w:fldChar>
      </w:r>
      <w:r w:rsidRPr="003D0B9D">
        <w:instrText xml:space="preserve"> ADDIN  \* MERGEFORMAT </w:instrText>
      </w:r>
      <w:r w:rsidRPr="003D0B9D">
        <w:fldChar w:fldCharType="end"/>
      </w:r>
    </w:p>
    <w:sectPr w:rsidR="00F36EC3" w:rsidRPr="00F36EC3" w:rsidSect="00BF6175">
      <w:headerReference w:type="default" r:id="rId46"/>
      <w:footerReference w:type="even" r:id="rId47"/>
      <w:footerReference w:type="default" r:id="rId48"/>
      <w:type w:val="oddPage"/>
      <w:pgSz w:w="12240" w:h="15840"/>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25D7" w14:textId="77777777" w:rsidR="00DB5109" w:rsidRDefault="00DB5109">
      <w:r>
        <w:separator/>
      </w:r>
    </w:p>
  </w:endnote>
  <w:endnote w:type="continuationSeparator" w:id="0">
    <w:p w14:paraId="7495844B" w14:textId="77777777" w:rsidR="00DB5109" w:rsidRDefault="00DB5109">
      <w:r>
        <w:continuationSeparator/>
      </w:r>
    </w:p>
  </w:endnote>
  <w:endnote w:type="continuationNotice" w:id="1">
    <w:p w14:paraId="218980F5" w14:textId="77777777" w:rsidR="00DB5109" w:rsidRDefault="00DB5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B" w14:textId="77777777" w:rsidR="00DB5109" w:rsidRDefault="00DB5109">
    <w:pPr>
      <w:pStyle w:val="Footer"/>
      <w:framePr w:wrap="around" w:vAnchor="text" w:hAnchor="margin" w:xAlign="right" w:y="1"/>
      <w:ind w:right="360"/>
      <w:rPr>
        <w:rStyle w:val="PageNumber"/>
      </w:rPr>
    </w:pPr>
  </w:p>
  <w:p w14:paraId="033CEF3D" w14:textId="77777777" w:rsidR="00DB5109" w:rsidRDefault="00DB5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EF3F" w14:textId="77777777" w:rsidR="00DB5109" w:rsidRDefault="00DB5109">
    <w:pPr>
      <w:pStyle w:val="Footer"/>
      <w:ind w:right="360"/>
      <w:jc w:val="right"/>
      <w:rPr>
        <w:b/>
        <w:bCs/>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865B" w14:textId="77777777" w:rsidR="00DB5109" w:rsidRDefault="00DB5109">
      <w:r>
        <w:separator/>
      </w:r>
    </w:p>
  </w:footnote>
  <w:footnote w:type="continuationSeparator" w:id="0">
    <w:p w14:paraId="41F0B5D1" w14:textId="77777777" w:rsidR="00DB5109" w:rsidRDefault="00DB5109">
      <w:r>
        <w:continuationSeparator/>
      </w:r>
    </w:p>
  </w:footnote>
  <w:footnote w:type="continuationNotice" w:id="1">
    <w:p w14:paraId="0490C96A" w14:textId="77777777" w:rsidR="00DB5109" w:rsidRDefault="00DB51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BBDD" w14:textId="3884ED8D" w:rsidR="00DB5109" w:rsidRDefault="00DB5109">
    <w:pPr>
      <w:pStyle w:val="Header"/>
    </w:pPr>
    <w:r>
      <w:tab/>
    </w:r>
    <w:r>
      <w:tab/>
      <w:t xml:space="preserve">              </w:t>
    </w:r>
    <w:r>
      <w:rPr>
        <w:b/>
        <w:sz w:val="20"/>
      </w:rPr>
      <w:t xml:space="preserve">M21-1, </w:t>
    </w:r>
    <w:r>
      <w:rPr>
        <w:b/>
        <w:bCs/>
        <w:sz w:val="20"/>
      </w:rPr>
      <w:t>Part III, Subpart iv, Chapter 6, Section D</w:t>
    </w:r>
  </w:p>
  <w:p w14:paraId="41D19571" w14:textId="77777777" w:rsidR="00DB5109" w:rsidRDefault="00DB5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297"/>
    <w:multiLevelType w:val="hybridMultilevel"/>
    <w:tmpl w:val="26FA9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4B12"/>
    <w:multiLevelType w:val="hybridMultilevel"/>
    <w:tmpl w:val="561AA2CC"/>
    <w:lvl w:ilvl="0" w:tplc="44E6B1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071E"/>
    <w:multiLevelType w:val="hybridMultilevel"/>
    <w:tmpl w:val="50AC3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9089D"/>
    <w:multiLevelType w:val="hybridMultilevel"/>
    <w:tmpl w:val="24DC5B5A"/>
    <w:lvl w:ilvl="0" w:tplc="F22E92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11DCA"/>
    <w:multiLevelType w:val="hybridMultilevel"/>
    <w:tmpl w:val="E990C32A"/>
    <w:lvl w:ilvl="0" w:tplc="65584A98">
      <w:start w:val="1"/>
      <w:numFmt w:val="bullet"/>
      <w:lvlRestart w:val="0"/>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6">
    <w:nsid w:val="110F10C8"/>
    <w:multiLevelType w:val="hybridMultilevel"/>
    <w:tmpl w:val="9E58276E"/>
    <w:lvl w:ilvl="0" w:tplc="7798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448BD"/>
    <w:multiLevelType w:val="hybridMultilevel"/>
    <w:tmpl w:val="82F0B88A"/>
    <w:lvl w:ilvl="0" w:tplc="3A68F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E0E9F"/>
    <w:multiLevelType w:val="hybridMultilevel"/>
    <w:tmpl w:val="1A04740E"/>
    <w:lvl w:ilvl="0" w:tplc="D06E8A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97707"/>
    <w:multiLevelType w:val="hybridMultilevel"/>
    <w:tmpl w:val="2C762968"/>
    <w:lvl w:ilvl="0" w:tplc="101AFE3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68E0197"/>
    <w:multiLevelType w:val="hybridMultilevel"/>
    <w:tmpl w:val="642EB0A6"/>
    <w:lvl w:ilvl="0" w:tplc="F60241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34626"/>
    <w:multiLevelType w:val="hybridMultilevel"/>
    <w:tmpl w:val="ABAC5B3A"/>
    <w:lvl w:ilvl="0" w:tplc="C4E89D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348EE"/>
    <w:multiLevelType w:val="hybridMultilevel"/>
    <w:tmpl w:val="1C7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4408B"/>
    <w:multiLevelType w:val="hybridMultilevel"/>
    <w:tmpl w:val="C32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C7FB6"/>
    <w:multiLevelType w:val="hybridMultilevel"/>
    <w:tmpl w:val="2D325A02"/>
    <w:lvl w:ilvl="0" w:tplc="B39E3DBE">
      <w:start w:val="1"/>
      <w:numFmt w:val="bullet"/>
      <w:pStyle w:val="VBA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63D0F"/>
    <w:multiLevelType w:val="hybridMultilevel"/>
    <w:tmpl w:val="496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A1C04"/>
    <w:multiLevelType w:val="hybridMultilevel"/>
    <w:tmpl w:val="E7AEA0D6"/>
    <w:lvl w:ilvl="0" w:tplc="D06E8A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F4F42"/>
    <w:multiLevelType w:val="hybridMultilevel"/>
    <w:tmpl w:val="D5745992"/>
    <w:lvl w:ilvl="0" w:tplc="D06E8A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A3E2E"/>
    <w:multiLevelType w:val="hybridMultilevel"/>
    <w:tmpl w:val="69A8B522"/>
    <w:lvl w:ilvl="0" w:tplc="65584A98">
      <w:start w:val="1"/>
      <w:numFmt w:val="bullet"/>
      <w:lvlRestart w:val="0"/>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nsid w:val="3FAC6EDB"/>
    <w:multiLevelType w:val="hybridMultilevel"/>
    <w:tmpl w:val="D5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174B2"/>
    <w:multiLevelType w:val="hybridMultilevel"/>
    <w:tmpl w:val="5E208F6E"/>
    <w:lvl w:ilvl="0" w:tplc="44E6B1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925FB"/>
    <w:multiLevelType w:val="hybridMultilevel"/>
    <w:tmpl w:val="A6E8AC0A"/>
    <w:lvl w:ilvl="0" w:tplc="DF5C80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03563"/>
    <w:multiLevelType w:val="hybridMultilevel"/>
    <w:tmpl w:val="8C7CE564"/>
    <w:lvl w:ilvl="0" w:tplc="BF524E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105C3"/>
    <w:multiLevelType w:val="hybridMultilevel"/>
    <w:tmpl w:val="7242B780"/>
    <w:lvl w:ilvl="0" w:tplc="D06E8A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D6F13"/>
    <w:multiLevelType w:val="hybridMultilevel"/>
    <w:tmpl w:val="F4C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4567A0"/>
    <w:multiLevelType w:val="hybridMultilevel"/>
    <w:tmpl w:val="8828EB66"/>
    <w:lvl w:ilvl="0" w:tplc="83BA1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230E0A"/>
    <w:multiLevelType w:val="hybridMultilevel"/>
    <w:tmpl w:val="B0682EF2"/>
    <w:lvl w:ilvl="0" w:tplc="D06E8A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635EE"/>
    <w:multiLevelType w:val="hybridMultilevel"/>
    <w:tmpl w:val="679C2A18"/>
    <w:lvl w:ilvl="0" w:tplc="F60241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23A30"/>
    <w:multiLevelType w:val="hybridMultilevel"/>
    <w:tmpl w:val="1FE05438"/>
    <w:lvl w:ilvl="0" w:tplc="3A68F5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173DD"/>
    <w:multiLevelType w:val="hybridMultilevel"/>
    <w:tmpl w:val="6040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A5B04"/>
    <w:multiLevelType w:val="hybridMultilevel"/>
    <w:tmpl w:val="D89A3986"/>
    <w:lvl w:ilvl="0" w:tplc="83BA1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3303A"/>
    <w:multiLevelType w:val="hybridMultilevel"/>
    <w:tmpl w:val="B74C7060"/>
    <w:lvl w:ilvl="0" w:tplc="AEF2ED5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3">
    <w:nsid w:val="5FBC7D55"/>
    <w:multiLevelType w:val="hybridMultilevel"/>
    <w:tmpl w:val="EF02D982"/>
    <w:lvl w:ilvl="0" w:tplc="F60241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20EF7"/>
    <w:multiLevelType w:val="hybridMultilevel"/>
    <w:tmpl w:val="BBD45D3A"/>
    <w:lvl w:ilvl="0" w:tplc="A57282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44AB0"/>
    <w:multiLevelType w:val="hybridMultilevel"/>
    <w:tmpl w:val="5E8C7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B02AF"/>
    <w:multiLevelType w:val="singleLevel"/>
    <w:tmpl w:val="6736E1B6"/>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37">
    <w:nsid w:val="6E7D0CB2"/>
    <w:multiLevelType w:val="hybridMultilevel"/>
    <w:tmpl w:val="5C021F68"/>
    <w:lvl w:ilvl="0" w:tplc="6C7644F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1063D98"/>
    <w:multiLevelType w:val="hybridMultilevel"/>
    <w:tmpl w:val="7BC8056E"/>
    <w:lvl w:ilvl="0" w:tplc="21D42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432850"/>
    <w:multiLevelType w:val="hybridMultilevel"/>
    <w:tmpl w:val="7C8A4506"/>
    <w:lvl w:ilvl="0" w:tplc="F60241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41">
    <w:nsid w:val="7BDA2186"/>
    <w:multiLevelType w:val="hybridMultilevel"/>
    <w:tmpl w:val="9C6430EC"/>
    <w:lvl w:ilvl="0" w:tplc="F22E92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0149E"/>
    <w:multiLevelType w:val="hybridMultilevel"/>
    <w:tmpl w:val="35D4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40"/>
  </w:num>
  <w:num w:numId="4">
    <w:abstractNumId w:val="40"/>
  </w:num>
  <w:num w:numId="5">
    <w:abstractNumId w:val="40"/>
  </w:num>
  <w:num w:numId="6">
    <w:abstractNumId w:val="40"/>
  </w:num>
  <w:num w:numId="7">
    <w:abstractNumId w:val="40"/>
  </w:num>
  <w:num w:numId="8">
    <w:abstractNumId w:val="32"/>
  </w:num>
  <w:num w:numId="9">
    <w:abstractNumId w:val="5"/>
  </w:num>
  <w:num w:numId="10">
    <w:abstractNumId w:val="15"/>
  </w:num>
  <w:num w:numId="11">
    <w:abstractNumId w:val="14"/>
  </w:num>
  <w:num w:numId="12">
    <w:abstractNumId w:val="38"/>
  </w:num>
  <w:num w:numId="13">
    <w:abstractNumId w:val="24"/>
  </w:num>
  <w:num w:numId="14">
    <w:abstractNumId w:val="29"/>
  </w:num>
  <w:num w:numId="15">
    <w:abstractNumId w:val="40"/>
  </w:num>
  <w:num w:numId="16">
    <w:abstractNumId w:val="13"/>
  </w:num>
  <w:num w:numId="17">
    <w:abstractNumId w:val="20"/>
  </w:num>
  <w:num w:numId="18">
    <w:abstractNumId w:val="1"/>
  </w:num>
  <w:num w:numId="19">
    <w:abstractNumId w:val="4"/>
  </w:num>
  <w:num w:numId="20">
    <w:abstractNumId w:val="18"/>
  </w:num>
  <w:num w:numId="21">
    <w:abstractNumId w:val="2"/>
  </w:num>
  <w:num w:numId="22">
    <w:abstractNumId w:val="35"/>
  </w:num>
  <w:num w:numId="23">
    <w:abstractNumId w:val="0"/>
  </w:num>
  <w:num w:numId="24">
    <w:abstractNumId w:val="6"/>
  </w:num>
  <w:num w:numId="25">
    <w:abstractNumId w:val="40"/>
  </w:num>
  <w:num w:numId="26">
    <w:abstractNumId w:val="41"/>
  </w:num>
  <w:num w:numId="27">
    <w:abstractNumId w:val="3"/>
  </w:num>
  <w:num w:numId="28">
    <w:abstractNumId w:val="12"/>
  </w:num>
  <w:num w:numId="29">
    <w:abstractNumId w:val="31"/>
  </w:num>
  <w:num w:numId="30">
    <w:abstractNumId w:val="37"/>
  </w:num>
  <w:num w:numId="31">
    <w:abstractNumId w:val="7"/>
  </w:num>
  <w:num w:numId="32">
    <w:abstractNumId w:val="28"/>
  </w:num>
  <w:num w:numId="33">
    <w:abstractNumId w:val="19"/>
  </w:num>
  <w:num w:numId="34">
    <w:abstractNumId w:val="9"/>
  </w:num>
  <w:num w:numId="35">
    <w:abstractNumId w:val="22"/>
  </w:num>
  <w:num w:numId="36">
    <w:abstractNumId w:val="11"/>
  </w:num>
  <w:num w:numId="37">
    <w:abstractNumId w:val="16"/>
  </w:num>
  <w:num w:numId="38">
    <w:abstractNumId w:val="23"/>
  </w:num>
  <w:num w:numId="39">
    <w:abstractNumId w:val="17"/>
  </w:num>
  <w:num w:numId="40">
    <w:abstractNumId w:val="8"/>
  </w:num>
  <w:num w:numId="41">
    <w:abstractNumId w:val="26"/>
  </w:num>
  <w:num w:numId="42">
    <w:abstractNumId w:val="21"/>
  </w:num>
  <w:num w:numId="43">
    <w:abstractNumId w:val="34"/>
  </w:num>
  <w:num w:numId="44">
    <w:abstractNumId w:val="42"/>
  </w:num>
  <w:num w:numId="45">
    <w:abstractNumId w:val="27"/>
  </w:num>
  <w:num w:numId="46">
    <w:abstractNumId w:val="39"/>
  </w:num>
  <w:num w:numId="47">
    <w:abstractNumId w:val="33"/>
  </w:num>
  <w:num w:numId="48">
    <w:abstractNumId w:val="10"/>
  </w:num>
  <w:num w:numId="49">
    <w:abstractNumId w:val="3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NotTrackFormatting/>
  <w:defaultTabStop w:val="720"/>
  <w:drawingGridHorizontalSpacing w:val="57"/>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Path" w:val="C:\Program Files\Information Mapping\FS XML 1.0d\StyleSheets\"/>
    <w:docVar w:name="XSLstylesheet" w:val="http://152.125.216.223/bl/21/m21-1mr/stylesheets/m21.xsl"/>
  </w:docVars>
  <w:rsids>
    <w:rsidRoot w:val="00576CCC"/>
    <w:rsid w:val="00002788"/>
    <w:rsid w:val="00003B0C"/>
    <w:rsid w:val="0000449D"/>
    <w:rsid w:val="00004718"/>
    <w:rsid w:val="00010C1D"/>
    <w:rsid w:val="000211A9"/>
    <w:rsid w:val="00021A72"/>
    <w:rsid w:val="000238D0"/>
    <w:rsid w:val="000252B2"/>
    <w:rsid w:val="00030C21"/>
    <w:rsid w:val="000316F6"/>
    <w:rsid w:val="0003336F"/>
    <w:rsid w:val="00035CE4"/>
    <w:rsid w:val="00037D1C"/>
    <w:rsid w:val="00044A8C"/>
    <w:rsid w:val="00044B66"/>
    <w:rsid w:val="00057732"/>
    <w:rsid w:val="00057BDA"/>
    <w:rsid w:val="00057E30"/>
    <w:rsid w:val="000649EA"/>
    <w:rsid w:val="00066655"/>
    <w:rsid w:val="000705B2"/>
    <w:rsid w:val="00074EFE"/>
    <w:rsid w:val="00083263"/>
    <w:rsid w:val="00083A16"/>
    <w:rsid w:val="0008584C"/>
    <w:rsid w:val="0008680B"/>
    <w:rsid w:val="0008704D"/>
    <w:rsid w:val="00093094"/>
    <w:rsid w:val="00096759"/>
    <w:rsid w:val="0009681E"/>
    <w:rsid w:val="000A1277"/>
    <w:rsid w:val="000A3524"/>
    <w:rsid w:val="000B0461"/>
    <w:rsid w:val="000B29A6"/>
    <w:rsid w:val="000B76C1"/>
    <w:rsid w:val="000B7CE9"/>
    <w:rsid w:val="000C2E3B"/>
    <w:rsid w:val="000C5341"/>
    <w:rsid w:val="000C6BA1"/>
    <w:rsid w:val="000C7C68"/>
    <w:rsid w:val="000D147E"/>
    <w:rsid w:val="000D2778"/>
    <w:rsid w:val="000D47EF"/>
    <w:rsid w:val="000D65D4"/>
    <w:rsid w:val="000E13C5"/>
    <w:rsid w:val="000E2A53"/>
    <w:rsid w:val="000F29B4"/>
    <w:rsid w:val="001018E9"/>
    <w:rsid w:val="00115E5D"/>
    <w:rsid w:val="00115F0C"/>
    <w:rsid w:val="00116FE4"/>
    <w:rsid w:val="001201FF"/>
    <w:rsid w:val="00120B3D"/>
    <w:rsid w:val="00130331"/>
    <w:rsid w:val="001303F4"/>
    <w:rsid w:val="00130837"/>
    <w:rsid w:val="00131D8C"/>
    <w:rsid w:val="0013432E"/>
    <w:rsid w:val="00135199"/>
    <w:rsid w:val="0013723C"/>
    <w:rsid w:val="00151B84"/>
    <w:rsid w:val="00156166"/>
    <w:rsid w:val="0015637A"/>
    <w:rsid w:val="00156796"/>
    <w:rsid w:val="0015709A"/>
    <w:rsid w:val="00160D00"/>
    <w:rsid w:val="001623B8"/>
    <w:rsid w:val="00162B6E"/>
    <w:rsid w:val="00163647"/>
    <w:rsid w:val="00167F73"/>
    <w:rsid w:val="00171DB8"/>
    <w:rsid w:val="0017315B"/>
    <w:rsid w:val="00173D75"/>
    <w:rsid w:val="00184463"/>
    <w:rsid w:val="00184614"/>
    <w:rsid w:val="00184ED6"/>
    <w:rsid w:val="00186717"/>
    <w:rsid w:val="001870C3"/>
    <w:rsid w:val="001909DF"/>
    <w:rsid w:val="00193607"/>
    <w:rsid w:val="001B33CC"/>
    <w:rsid w:val="001B7638"/>
    <w:rsid w:val="001C0727"/>
    <w:rsid w:val="001C2545"/>
    <w:rsid w:val="001C5827"/>
    <w:rsid w:val="001C6662"/>
    <w:rsid w:val="001C6F34"/>
    <w:rsid w:val="001D25D6"/>
    <w:rsid w:val="001D2AF9"/>
    <w:rsid w:val="001D3E32"/>
    <w:rsid w:val="001E1F32"/>
    <w:rsid w:val="001E61C5"/>
    <w:rsid w:val="001E66BC"/>
    <w:rsid w:val="001F3E77"/>
    <w:rsid w:val="00200974"/>
    <w:rsid w:val="00201E5E"/>
    <w:rsid w:val="002112CE"/>
    <w:rsid w:val="00211C81"/>
    <w:rsid w:val="00213199"/>
    <w:rsid w:val="0021651B"/>
    <w:rsid w:val="00222A5E"/>
    <w:rsid w:val="00226F7D"/>
    <w:rsid w:val="00227B2F"/>
    <w:rsid w:val="00234F42"/>
    <w:rsid w:val="0023524C"/>
    <w:rsid w:val="00250AFC"/>
    <w:rsid w:val="00251164"/>
    <w:rsid w:val="00251E13"/>
    <w:rsid w:val="00252360"/>
    <w:rsid w:val="00253335"/>
    <w:rsid w:val="00255D8E"/>
    <w:rsid w:val="002621D1"/>
    <w:rsid w:val="00262E02"/>
    <w:rsid w:val="002639AA"/>
    <w:rsid w:val="00263CA3"/>
    <w:rsid w:val="00265646"/>
    <w:rsid w:val="00267BE2"/>
    <w:rsid w:val="00276128"/>
    <w:rsid w:val="002767C4"/>
    <w:rsid w:val="002773F3"/>
    <w:rsid w:val="00281F8B"/>
    <w:rsid w:val="00284201"/>
    <w:rsid w:val="00287479"/>
    <w:rsid w:val="00290028"/>
    <w:rsid w:val="00293268"/>
    <w:rsid w:val="002A67D5"/>
    <w:rsid w:val="002B3A77"/>
    <w:rsid w:val="002B711F"/>
    <w:rsid w:val="002B7BDE"/>
    <w:rsid w:val="002D3300"/>
    <w:rsid w:val="002D3E73"/>
    <w:rsid w:val="002D5DD5"/>
    <w:rsid w:val="002D69B2"/>
    <w:rsid w:val="002F188E"/>
    <w:rsid w:val="002F3A08"/>
    <w:rsid w:val="002F3E07"/>
    <w:rsid w:val="002F58F3"/>
    <w:rsid w:val="00305A3C"/>
    <w:rsid w:val="00311246"/>
    <w:rsid w:val="003126C4"/>
    <w:rsid w:val="00314855"/>
    <w:rsid w:val="003148C2"/>
    <w:rsid w:val="00324B40"/>
    <w:rsid w:val="003273C0"/>
    <w:rsid w:val="0032749D"/>
    <w:rsid w:val="00330501"/>
    <w:rsid w:val="00335085"/>
    <w:rsid w:val="00340B0B"/>
    <w:rsid w:val="003423A3"/>
    <w:rsid w:val="0034490B"/>
    <w:rsid w:val="00344E45"/>
    <w:rsid w:val="0034671F"/>
    <w:rsid w:val="0035282C"/>
    <w:rsid w:val="003552CC"/>
    <w:rsid w:val="003552EE"/>
    <w:rsid w:val="00356607"/>
    <w:rsid w:val="00363D19"/>
    <w:rsid w:val="00375CA0"/>
    <w:rsid w:val="00377F6B"/>
    <w:rsid w:val="00381F7A"/>
    <w:rsid w:val="003832BC"/>
    <w:rsid w:val="00383A30"/>
    <w:rsid w:val="00387138"/>
    <w:rsid w:val="00392571"/>
    <w:rsid w:val="00393AFC"/>
    <w:rsid w:val="003A567D"/>
    <w:rsid w:val="003B168C"/>
    <w:rsid w:val="003B3D87"/>
    <w:rsid w:val="003B50B9"/>
    <w:rsid w:val="003B5817"/>
    <w:rsid w:val="003B5E47"/>
    <w:rsid w:val="003B7666"/>
    <w:rsid w:val="003C02B1"/>
    <w:rsid w:val="003C118E"/>
    <w:rsid w:val="003C3183"/>
    <w:rsid w:val="003C45D4"/>
    <w:rsid w:val="003C753E"/>
    <w:rsid w:val="003D0B9D"/>
    <w:rsid w:val="003D4887"/>
    <w:rsid w:val="003D4B17"/>
    <w:rsid w:val="003D4F7D"/>
    <w:rsid w:val="003D638D"/>
    <w:rsid w:val="003D6A9C"/>
    <w:rsid w:val="003D710C"/>
    <w:rsid w:val="003E0C5D"/>
    <w:rsid w:val="003E4EE0"/>
    <w:rsid w:val="003E7043"/>
    <w:rsid w:val="003F0E33"/>
    <w:rsid w:val="003F11CA"/>
    <w:rsid w:val="003F3D3B"/>
    <w:rsid w:val="003F4A86"/>
    <w:rsid w:val="003F69AC"/>
    <w:rsid w:val="00412997"/>
    <w:rsid w:val="004138BF"/>
    <w:rsid w:val="00422679"/>
    <w:rsid w:val="00425866"/>
    <w:rsid w:val="00430D20"/>
    <w:rsid w:val="00431D6B"/>
    <w:rsid w:val="004327E5"/>
    <w:rsid w:val="0043433D"/>
    <w:rsid w:val="00444393"/>
    <w:rsid w:val="00445342"/>
    <w:rsid w:val="00447034"/>
    <w:rsid w:val="00454F5D"/>
    <w:rsid w:val="004615AA"/>
    <w:rsid w:val="0047513D"/>
    <w:rsid w:val="00477215"/>
    <w:rsid w:val="00477732"/>
    <w:rsid w:val="00477CEB"/>
    <w:rsid w:val="0048088F"/>
    <w:rsid w:val="00483B7F"/>
    <w:rsid w:val="00485158"/>
    <w:rsid w:val="00487304"/>
    <w:rsid w:val="00497A71"/>
    <w:rsid w:val="004A780D"/>
    <w:rsid w:val="004B0EB1"/>
    <w:rsid w:val="004B34B9"/>
    <w:rsid w:val="004B5171"/>
    <w:rsid w:val="004B5A97"/>
    <w:rsid w:val="004B7A16"/>
    <w:rsid w:val="004C35AC"/>
    <w:rsid w:val="004C375C"/>
    <w:rsid w:val="004C3A8A"/>
    <w:rsid w:val="004C755B"/>
    <w:rsid w:val="004D282B"/>
    <w:rsid w:val="004E1250"/>
    <w:rsid w:val="004E4B6C"/>
    <w:rsid w:val="004E7A38"/>
    <w:rsid w:val="004F0990"/>
    <w:rsid w:val="004F5284"/>
    <w:rsid w:val="004F699D"/>
    <w:rsid w:val="0050196E"/>
    <w:rsid w:val="00505ABA"/>
    <w:rsid w:val="00506BBB"/>
    <w:rsid w:val="0051076B"/>
    <w:rsid w:val="005130FC"/>
    <w:rsid w:val="00522E85"/>
    <w:rsid w:val="00523905"/>
    <w:rsid w:val="00524CD4"/>
    <w:rsid w:val="005254D5"/>
    <w:rsid w:val="005341EC"/>
    <w:rsid w:val="00547314"/>
    <w:rsid w:val="00554CD7"/>
    <w:rsid w:val="00555FCE"/>
    <w:rsid w:val="00556294"/>
    <w:rsid w:val="005654C5"/>
    <w:rsid w:val="005745DB"/>
    <w:rsid w:val="00576CCC"/>
    <w:rsid w:val="005802F2"/>
    <w:rsid w:val="00581156"/>
    <w:rsid w:val="005816E9"/>
    <w:rsid w:val="0058268D"/>
    <w:rsid w:val="00584FC5"/>
    <w:rsid w:val="00587DB8"/>
    <w:rsid w:val="00592456"/>
    <w:rsid w:val="00593005"/>
    <w:rsid w:val="005A7E11"/>
    <w:rsid w:val="005B1503"/>
    <w:rsid w:val="005B3E4A"/>
    <w:rsid w:val="005C0A69"/>
    <w:rsid w:val="005C1F40"/>
    <w:rsid w:val="005C435E"/>
    <w:rsid w:val="005C52AC"/>
    <w:rsid w:val="005C6B4F"/>
    <w:rsid w:val="005D243A"/>
    <w:rsid w:val="005D4E8F"/>
    <w:rsid w:val="005D59A4"/>
    <w:rsid w:val="005E0157"/>
    <w:rsid w:val="005F3518"/>
    <w:rsid w:val="00600E79"/>
    <w:rsid w:val="00602A73"/>
    <w:rsid w:val="00603EBB"/>
    <w:rsid w:val="00604C63"/>
    <w:rsid w:val="0060716B"/>
    <w:rsid w:val="00613F0B"/>
    <w:rsid w:val="00615FFF"/>
    <w:rsid w:val="00622BD6"/>
    <w:rsid w:val="006263F4"/>
    <w:rsid w:val="006347E3"/>
    <w:rsid w:val="00644A99"/>
    <w:rsid w:val="00646A9A"/>
    <w:rsid w:val="00657225"/>
    <w:rsid w:val="00661EC6"/>
    <w:rsid w:val="00663EC7"/>
    <w:rsid w:val="006668C3"/>
    <w:rsid w:val="00670878"/>
    <w:rsid w:val="00677053"/>
    <w:rsid w:val="0067751C"/>
    <w:rsid w:val="00677FF2"/>
    <w:rsid w:val="006806E6"/>
    <w:rsid w:val="00680E70"/>
    <w:rsid w:val="006811AA"/>
    <w:rsid w:val="0068258A"/>
    <w:rsid w:val="006A0061"/>
    <w:rsid w:val="006A1EF6"/>
    <w:rsid w:val="006A49F1"/>
    <w:rsid w:val="006B047A"/>
    <w:rsid w:val="006C2FE4"/>
    <w:rsid w:val="006C506B"/>
    <w:rsid w:val="006D0A76"/>
    <w:rsid w:val="006D2A63"/>
    <w:rsid w:val="006F1F93"/>
    <w:rsid w:val="006F46E8"/>
    <w:rsid w:val="0070005E"/>
    <w:rsid w:val="00701EAE"/>
    <w:rsid w:val="00714F82"/>
    <w:rsid w:val="0071736B"/>
    <w:rsid w:val="00726F77"/>
    <w:rsid w:val="007300FB"/>
    <w:rsid w:val="007307C8"/>
    <w:rsid w:val="00731BC4"/>
    <w:rsid w:val="00742E0E"/>
    <w:rsid w:val="00743FF8"/>
    <w:rsid w:val="007441E4"/>
    <w:rsid w:val="0074752A"/>
    <w:rsid w:val="0075313E"/>
    <w:rsid w:val="00754291"/>
    <w:rsid w:val="00755CD5"/>
    <w:rsid w:val="00757064"/>
    <w:rsid w:val="00761E0E"/>
    <w:rsid w:val="00762DC2"/>
    <w:rsid w:val="00764C5D"/>
    <w:rsid w:val="007705E9"/>
    <w:rsid w:val="00777AC6"/>
    <w:rsid w:val="00782315"/>
    <w:rsid w:val="00783F80"/>
    <w:rsid w:val="00784247"/>
    <w:rsid w:val="00785033"/>
    <w:rsid w:val="00786A41"/>
    <w:rsid w:val="007921A3"/>
    <w:rsid w:val="007B76BE"/>
    <w:rsid w:val="007D7FAB"/>
    <w:rsid w:val="007E5131"/>
    <w:rsid w:val="007E525A"/>
    <w:rsid w:val="007E5590"/>
    <w:rsid w:val="007E64E2"/>
    <w:rsid w:val="007F38FB"/>
    <w:rsid w:val="007F4301"/>
    <w:rsid w:val="007F4E92"/>
    <w:rsid w:val="007F67C9"/>
    <w:rsid w:val="007F7DE0"/>
    <w:rsid w:val="00800924"/>
    <w:rsid w:val="00803C3A"/>
    <w:rsid w:val="0081271C"/>
    <w:rsid w:val="00813ED8"/>
    <w:rsid w:val="00813FE6"/>
    <w:rsid w:val="0082730E"/>
    <w:rsid w:val="008338F8"/>
    <w:rsid w:val="00841180"/>
    <w:rsid w:val="008411CC"/>
    <w:rsid w:val="0084188A"/>
    <w:rsid w:val="008425FB"/>
    <w:rsid w:val="00844A2F"/>
    <w:rsid w:val="0084749D"/>
    <w:rsid w:val="00853B06"/>
    <w:rsid w:val="0085431F"/>
    <w:rsid w:val="0086091E"/>
    <w:rsid w:val="008649A7"/>
    <w:rsid w:val="00877EAF"/>
    <w:rsid w:val="00880F08"/>
    <w:rsid w:val="00881772"/>
    <w:rsid w:val="0088377B"/>
    <w:rsid w:val="0088727D"/>
    <w:rsid w:val="00891703"/>
    <w:rsid w:val="00891BE8"/>
    <w:rsid w:val="00893511"/>
    <w:rsid w:val="008952EA"/>
    <w:rsid w:val="00897B4E"/>
    <w:rsid w:val="008A04F2"/>
    <w:rsid w:val="008A5BCC"/>
    <w:rsid w:val="008B059C"/>
    <w:rsid w:val="008B0B8B"/>
    <w:rsid w:val="008B38D9"/>
    <w:rsid w:val="008B4F2C"/>
    <w:rsid w:val="008D0BAE"/>
    <w:rsid w:val="008D7A33"/>
    <w:rsid w:val="008D7E08"/>
    <w:rsid w:val="008E4B51"/>
    <w:rsid w:val="008E692B"/>
    <w:rsid w:val="008F1B1C"/>
    <w:rsid w:val="008F3B21"/>
    <w:rsid w:val="008F6A94"/>
    <w:rsid w:val="008F6CEE"/>
    <w:rsid w:val="0090341B"/>
    <w:rsid w:val="0091024B"/>
    <w:rsid w:val="00911243"/>
    <w:rsid w:val="00912821"/>
    <w:rsid w:val="0091529E"/>
    <w:rsid w:val="009154BD"/>
    <w:rsid w:val="00922A00"/>
    <w:rsid w:val="00930B7E"/>
    <w:rsid w:val="00941274"/>
    <w:rsid w:val="00943B1C"/>
    <w:rsid w:val="00944688"/>
    <w:rsid w:val="00944A7B"/>
    <w:rsid w:val="009452AC"/>
    <w:rsid w:val="009503E6"/>
    <w:rsid w:val="00952DD7"/>
    <w:rsid w:val="00956512"/>
    <w:rsid w:val="00957AD5"/>
    <w:rsid w:val="00961771"/>
    <w:rsid w:val="009641CB"/>
    <w:rsid w:val="0096695C"/>
    <w:rsid w:val="009717B6"/>
    <w:rsid w:val="0097372F"/>
    <w:rsid w:val="009738BD"/>
    <w:rsid w:val="00976C2C"/>
    <w:rsid w:val="00977118"/>
    <w:rsid w:val="009808A3"/>
    <w:rsid w:val="009818BA"/>
    <w:rsid w:val="00981BE5"/>
    <w:rsid w:val="0098427A"/>
    <w:rsid w:val="00990116"/>
    <w:rsid w:val="00990381"/>
    <w:rsid w:val="00995407"/>
    <w:rsid w:val="00997579"/>
    <w:rsid w:val="009B2D71"/>
    <w:rsid w:val="009B7F0B"/>
    <w:rsid w:val="009B7F6E"/>
    <w:rsid w:val="009C5A69"/>
    <w:rsid w:val="009C6C7A"/>
    <w:rsid w:val="009C7A12"/>
    <w:rsid w:val="009D5E0B"/>
    <w:rsid w:val="009D691F"/>
    <w:rsid w:val="009D76C4"/>
    <w:rsid w:val="009E11DD"/>
    <w:rsid w:val="009E59AC"/>
    <w:rsid w:val="009F0E2B"/>
    <w:rsid w:val="009F4FA0"/>
    <w:rsid w:val="009F678A"/>
    <w:rsid w:val="00A00A6A"/>
    <w:rsid w:val="00A03987"/>
    <w:rsid w:val="00A077CE"/>
    <w:rsid w:val="00A10027"/>
    <w:rsid w:val="00A112F2"/>
    <w:rsid w:val="00A178C9"/>
    <w:rsid w:val="00A17A25"/>
    <w:rsid w:val="00A2025B"/>
    <w:rsid w:val="00A21473"/>
    <w:rsid w:val="00A214DE"/>
    <w:rsid w:val="00A2166F"/>
    <w:rsid w:val="00A21CE0"/>
    <w:rsid w:val="00A26B0A"/>
    <w:rsid w:val="00A26D03"/>
    <w:rsid w:val="00A33739"/>
    <w:rsid w:val="00A34269"/>
    <w:rsid w:val="00A401C6"/>
    <w:rsid w:val="00A43708"/>
    <w:rsid w:val="00A45063"/>
    <w:rsid w:val="00A500C9"/>
    <w:rsid w:val="00A52CAA"/>
    <w:rsid w:val="00A52FB9"/>
    <w:rsid w:val="00A5626F"/>
    <w:rsid w:val="00A607D7"/>
    <w:rsid w:val="00A61050"/>
    <w:rsid w:val="00A64862"/>
    <w:rsid w:val="00A71B8E"/>
    <w:rsid w:val="00A71BEA"/>
    <w:rsid w:val="00A850C5"/>
    <w:rsid w:val="00A93C9A"/>
    <w:rsid w:val="00A951CD"/>
    <w:rsid w:val="00A9539F"/>
    <w:rsid w:val="00A97298"/>
    <w:rsid w:val="00AA421F"/>
    <w:rsid w:val="00AB3BCA"/>
    <w:rsid w:val="00AB5538"/>
    <w:rsid w:val="00AB6938"/>
    <w:rsid w:val="00AD6651"/>
    <w:rsid w:val="00AD6F23"/>
    <w:rsid w:val="00AD7E8B"/>
    <w:rsid w:val="00AE0C01"/>
    <w:rsid w:val="00AE2F75"/>
    <w:rsid w:val="00AE4B40"/>
    <w:rsid w:val="00AF017F"/>
    <w:rsid w:val="00AF3052"/>
    <w:rsid w:val="00AF5D97"/>
    <w:rsid w:val="00B00F28"/>
    <w:rsid w:val="00B04B7E"/>
    <w:rsid w:val="00B105B9"/>
    <w:rsid w:val="00B11DF6"/>
    <w:rsid w:val="00B12074"/>
    <w:rsid w:val="00B20C8F"/>
    <w:rsid w:val="00B2576A"/>
    <w:rsid w:val="00B25B50"/>
    <w:rsid w:val="00B34B35"/>
    <w:rsid w:val="00B34DEE"/>
    <w:rsid w:val="00B431C7"/>
    <w:rsid w:val="00B502CE"/>
    <w:rsid w:val="00B522A6"/>
    <w:rsid w:val="00B52A1C"/>
    <w:rsid w:val="00B53062"/>
    <w:rsid w:val="00B53F3B"/>
    <w:rsid w:val="00B61435"/>
    <w:rsid w:val="00B728EC"/>
    <w:rsid w:val="00B73E7D"/>
    <w:rsid w:val="00B80962"/>
    <w:rsid w:val="00B84AD7"/>
    <w:rsid w:val="00B95207"/>
    <w:rsid w:val="00BA2012"/>
    <w:rsid w:val="00BB0E58"/>
    <w:rsid w:val="00BB1631"/>
    <w:rsid w:val="00BB7934"/>
    <w:rsid w:val="00BC338E"/>
    <w:rsid w:val="00BC445A"/>
    <w:rsid w:val="00BC65D0"/>
    <w:rsid w:val="00BD1491"/>
    <w:rsid w:val="00BD2DD8"/>
    <w:rsid w:val="00BD3F91"/>
    <w:rsid w:val="00BD3FCC"/>
    <w:rsid w:val="00BD4A33"/>
    <w:rsid w:val="00BD58BC"/>
    <w:rsid w:val="00BD70D4"/>
    <w:rsid w:val="00BE2551"/>
    <w:rsid w:val="00BE2A2B"/>
    <w:rsid w:val="00BE7F39"/>
    <w:rsid w:val="00BF6175"/>
    <w:rsid w:val="00BF7EA4"/>
    <w:rsid w:val="00C006C1"/>
    <w:rsid w:val="00C00957"/>
    <w:rsid w:val="00C00A76"/>
    <w:rsid w:val="00C010F9"/>
    <w:rsid w:val="00C01844"/>
    <w:rsid w:val="00C028C8"/>
    <w:rsid w:val="00C040D2"/>
    <w:rsid w:val="00C05362"/>
    <w:rsid w:val="00C13A87"/>
    <w:rsid w:val="00C17091"/>
    <w:rsid w:val="00C229EC"/>
    <w:rsid w:val="00C24E91"/>
    <w:rsid w:val="00C25819"/>
    <w:rsid w:val="00C448D1"/>
    <w:rsid w:val="00C44DD2"/>
    <w:rsid w:val="00C468B6"/>
    <w:rsid w:val="00C567E3"/>
    <w:rsid w:val="00C601F0"/>
    <w:rsid w:val="00C63872"/>
    <w:rsid w:val="00C65724"/>
    <w:rsid w:val="00C65927"/>
    <w:rsid w:val="00C71F1A"/>
    <w:rsid w:val="00C7227D"/>
    <w:rsid w:val="00C74FF8"/>
    <w:rsid w:val="00C75AA2"/>
    <w:rsid w:val="00C77438"/>
    <w:rsid w:val="00C775E0"/>
    <w:rsid w:val="00C84094"/>
    <w:rsid w:val="00C96804"/>
    <w:rsid w:val="00CA2360"/>
    <w:rsid w:val="00CA362C"/>
    <w:rsid w:val="00CA6D66"/>
    <w:rsid w:val="00CB78A0"/>
    <w:rsid w:val="00CC6914"/>
    <w:rsid w:val="00CD0BA9"/>
    <w:rsid w:val="00CD36DF"/>
    <w:rsid w:val="00CD5B1E"/>
    <w:rsid w:val="00CD6586"/>
    <w:rsid w:val="00CE07F8"/>
    <w:rsid w:val="00CE1EA6"/>
    <w:rsid w:val="00CE22D9"/>
    <w:rsid w:val="00CE3C35"/>
    <w:rsid w:val="00CE61F1"/>
    <w:rsid w:val="00CE6D41"/>
    <w:rsid w:val="00CF0B3B"/>
    <w:rsid w:val="00CF35F5"/>
    <w:rsid w:val="00CF3715"/>
    <w:rsid w:val="00CF4CDD"/>
    <w:rsid w:val="00CF64B3"/>
    <w:rsid w:val="00CF6D5A"/>
    <w:rsid w:val="00CF75B5"/>
    <w:rsid w:val="00CF76C7"/>
    <w:rsid w:val="00D004A9"/>
    <w:rsid w:val="00D1333D"/>
    <w:rsid w:val="00D14850"/>
    <w:rsid w:val="00D16A07"/>
    <w:rsid w:val="00D22CA7"/>
    <w:rsid w:val="00D22EDF"/>
    <w:rsid w:val="00D23856"/>
    <w:rsid w:val="00D26CB3"/>
    <w:rsid w:val="00D41D3F"/>
    <w:rsid w:val="00D41FE9"/>
    <w:rsid w:val="00D45EB8"/>
    <w:rsid w:val="00D461C3"/>
    <w:rsid w:val="00D47371"/>
    <w:rsid w:val="00D50475"/>
    <w:rsid w:val="00D64045"/>
    <w:rsid w:val="00D762B0"/>
    <w:rsid w:val="00D776CF"/>
    <w:rsid w:val="00D822E0"/>
    <w:rsid w:val="00D93307"/>
    <w:rsid w:val="00DA24E2"/>
    <w:rsid w:val="00DA3190"/>
    <w:rsid w:val="00DB5109"/>
    <w:rsid w:val="00DC29CB"/>
    <w:rsid w:val="00DC2A49"/>
    <w:rsid w:val="00DC2FF0"/>
    <w:rsid w:val="00DD0926"/>
    <w:rsid w:val="00DD0DF4"/>
    <w:rsid w:val="00DD36B6"/>
    <w:rsid w:val="00DD7098"/>
    <w:rsid w:val="00DD7BBB"/>
    <w:rsid w:val="00DE044E"/>
    <w:rsid w:val="00DE4696"/>
    <w:rsid w:val="00DE617F"/>
    <w:rsid w:val="00DE763F"/>
    <w:rsid w:val="00DF08DB"/>
    <w:rsid w:val="00DF154A"/>
    <w:rsid w:val="00DF29A4"/>
    <w:rsid w:val="00DF508F"/>
    <w:rsid w:val="00E0026E"/>
    <w:rsid w:val="00E0204C"/>
    <w:rsid w:val="00E0651C"/>
    <w:rsid w:val="00E07D3A"/>
    <w:rsid w:val="00E154E0"/>
    <w:rsid w:val="00E17262"/>
    <w:rsid w:val="00E172DB"/>
    <w:rsid w:val="00E17B7D"/>
    <w:rsid w:val="00E17DEF"/>
    <w:rsid w:val="00E210DE"/>
    <w:rsid w:val="00E24382"/>
    <w:rsid w:val="00E32DCD"/>
    <w:rsid w:val="00E33DBE"/>
    <w:rsid w:val="00E343F4"/>
    <w:rsid w:val="00E41240"/>
    <w:rsid w:val="00E41F3F"/>
    <w:rsid w:val="00E4219A"/>
    <w:rsid w:val="00E51881"/>
    <w:rsid w:val="00E52F34"/>
    <w:rsid w:val="00E54B6A"/>
    <w:rsid w:val="00E5674A"/>
    <w:rsid w:val="00E633F2"/>
    <w:rsid w:val="00E65DA3"/>
    <w:rsid w:val="00E664B6"/>
    <w:rsid w:val="00E6683A"/>
    <w:rsid w:val="00E70C73"/>
    <w:rsid w:val="00E72AAF"/>
    <w:rsid w:val="00E72FD9"/>
    <w:rsid w:val="00E74B9F"/>
    <w:rsid w:val="00E76B16"/>
    <w:rsid w:val="00E800F5"/>
    <w:rsid w:val="00E81C1B"/>
    <w:rsid w:val="00E834B2"/>
    <w:rsid w:val="00E85E57"/>
    <w:rsid w:val="00E87767"/>
    <w:rsid w:val="00E931DD"/>
    <w:rsid w:val="00E941AC"/>
    <w:rsid w:val="00E94EE6"/>
    <w:rsid w:val="00EA3C55"/>
    <w:rsid w:val="00EA51C0"/>
    <w:rsid w:val="00EB2D94"/>
    <w:rsid w:val="00EB7A00"/>
    <w:rsid w:val="00EB7D6E"/>
    <w:rsid w:val="00EC35F3"/>
    <w:rsid w:val="00ED1223"/>
    <w:rsid w:val="00ED476F"/>
    <w:rsid w:val="00ED544E"/>
    <w:rsid w:val="00ED76F9"/>
    <w:rsid w:val="00EE37C4"/>
    <w:rsid w:val="00EE6D6D"/>
    <w:rsid w:val="00EF2F54"/>
    <w:rsid w:val="00F018FA"/>
    <w:rsid w:val="00F10D2F"/>
    <w:rsid w:val="00F12175"/>
    <w:rsid w:val="00F163EF"/>
    <w:rsid w:val="00F249D4"/>
    <w:rsid w:val="00F273EB"/>
    <w:rsid w:val="00F27EE1"/>
    <w:rsid w:val="00F30BC3"/>
    <w:rsid w:val="00F36EC3"/>
    <w:rsid w:val="00F449A7"/>
    <w:rsid w:val="00F459BE"/>
    <w:rsid w:val="00F45D3F"/>
    <w:rsid w:val="00F5046C"/>
    <w:rsid w:val="00F522AF"/>
    <w:rsid w:val="00F540FF"/>
    <w:rsid w:val="00F5575A"/>
    <w:rsid w:val="00F56A23"/>
    <w:rsid w:val="00F57E25"/>
    <w:rsid w:val="00F62C3C"/>
    <w:rsid w:val="00F65F3A"/>
    <w:rsid w:val="00F73665"/>
    <w:rsid w:val="00F757DD"/>
    <w:rsid w:val="00F760BE"/>
    <w:rsid w:val="00F8724E"/>
    <w:rsid w:val="00F94D6A"/>
    <w:rsid w:val="00F95F6F"/>
    <w:rsid w:val="00F97255"/>
    <w:rsid w:val="00F97ED2"/>
    <w:rsid w:val="00FA518D"/>
    <w:rsid w:val="00FB0A04"/>
    <w:rsid w:val="00FB1F7E"/>
    <w:rsid w:val="00FB2819"/>
    <w:rsid w:val="00FC3CBD"/>
    <w:rsid w:val="00FC492E"/>
    <w:rsid w:val="00FD012E"/>
    <w:rsid w:val="00FD4E62"/>
    <w:rsid w:val="00FD78EC"/>
    <w:rsid w:val="00FE2A36"/>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3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link w:val="HeaderChar"/>
    <w:uiPriority w:val="99"/>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 w:type="paragraph" w:styleId="ListParagraph">
    <w:name w:val="List Paragraph"/>
    <w:basedOn w:val="Normal"/>
    <w:uiPriority w:val="34"/>
    <w:qFormat/>
    <w:rsid w:val="00A45063"/>
    <w:pPr>
      <w:ind w:left="720"/>
      <w:contextualSpacing/>
    </w:pPr>
  </w:style>
  <w:style w:type="paragraph" w:styleId="Revision">
    <w:name w:val="Revision"/>
    <w:hidden/>
    <w:uiPriority w:val="99"/>
    <w:semiHidden/>
    <w:rsid w:val="00DA24E2"/>
    <w:rPr>
      <w:sz w:val="24"/>
    </w:rPr>
  </w:style>
  <w:style w:type="character" w:customStyle="1" w:styleId="HeaderChar">
    <w:name w:val="Header Char"/>
    <w:basedOn w:val="DefaultParagraphFont"/>
    <w:link w:val="Header"/>
    <w:uiPriority w:val="99"/>
    <w:rsid w:val="00BF6175"/>
    <w:rPr>
      <w:sz w:val="24"/>
    </w:rPr>
  </w:style>
  <w:style w:type="character" w:customStyle="1" w:styleId="tgc">
    <w:name w:val="_tgc"/>
    <w:basedOn w:val="DefaultParagraphFont"/>
    <w:rsid w:val="0008704D"/>
  </w:style>
  <w:style w:type="paragraph" w:styleId="NoSpacing">
    <w:name w:val="No Spacing"/>
    <w:uiPriority w:val="1"/>
    <w:qFormat/>
    <w:rsid w:val="001D25D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91"/>
    <w:rPr>
      <w:sz w:val="24"/>
    </w:rPr>
  </w:style>
  <w:style w:type="paragraph" w:styleId="Heading1">
    <w:name w:val="heading 1"/>
    <w:aliases w:val="Part Title"/>
    <w:basedOn w:val="Normal"/>
    <w:next w:val="Heading4"/>
    <w:qFormat/>
    <w:rsid w:val="00BD1491"/>
    <w:pPr>
      <w:spacing w:after="240"/>
      <w:jc w:val="center"/>
      <w:outlineLvl w:val="0"/>
    </w:pPr>
    <w:rPr>
      <w:rFonts w:ascii="Arial" w:hAnsi="Arial"/>
      <w:b/>
      <w:sz w:val="32"/>
    </w:rPr>
  </w:style>
  <w:style w:type="paragraph" w:styleId="Heading2">
    <w:name w:val="heading 2"/>
    <w:aliases w:val="Chapter Title"/>
    <w:basedOn w:val="Normal"/>
    <w:next w:val="Heading4"/>
    <w:qFormat/>
    <w:rsid w:val="00BD1491"/>
    <w:pPr>
      <w:spacing w:after="240"/>
      <w:jc w:val="center"/>
      <w:outlineLvl w:val="1"/>
    </w:pPr>
    <w:rPr>
      <w:rFonts w:ascii="Arial" w:hAnsi="Arial"/>
      <w:b/>
      <w:sz w:val="32"/>
    </w:rPr>
  </w:style>
  <w:style w:type="paragraph" w:styleId="Heading3">
    <w:name w:val="heading 3"/>
    <w:aliases w:val="Section Title"/>
    <w:basedOn w:val="Normal"/>
    <w:next w:val="Heading4"/>
    <w:qFormat/>
    <w:rsid w:val="00BD1491"/>
    <w:pPr>
      <w:spacing w:after="240"/>
      <w:jc w:val="center"/>
      <w:outlineLvl w:val="2"/>
    </w:pPr>
    <w:rPr>
      <w:rFonts w:ascii="Arial" w:hAnsi="Arial"/>
      <w:b/>
      <w:sz w:val="32"/>
    </w:rPr>
  </w:style>
  <w:style w:type="paragraph" w:styleId="Heading4">
    <w:name w:val="heading 4"/>
    <w:aliases w:val="Map Title"/>
    <w:basedOn w:val="Normal"/>
    <w:next w:val="Normal"/>
    <w:qFormat/>
    <w:rsid w:val="00BD1491"/>
    <w:pPr>
      <w:spacing w:after="240"/>
      <w:outlineLvl w:val="3"/>
    </w:pPr>
    <w:rPr>
      <w:rFonts w:ascii="Arial" w:hAnsi="Arial"/>
      <w:b/>
      <w:sz w:val="32"/>
    </w:rPr>
  </w:style>
  <w:style w:type="paragraph" w:styleId="Heading5">
    <w:name w:val="heading 5"/>
    <w:aliases w:val="Block Label"/>
    <w:basedOn w:val="Normal"/>
    <w:next w:val="Normal"/>
    <w:qFormat/>
    <w:rsid w:val="00BD1491"/>
    <w:pPr>
      <w:outlineLvl w:val="4"/>
    </w:pPr>
    <w:rPr>
      <w:b/>
      <w:sz w:val="22"/>
    </w:rPr>
  </w:style>
  <w:style w:type="paragraph" w:styleId="Heading6">
    <w:name w:val="heading 6"/>
    <w:aliases w:val="Sub Label"/>
    <w:basedOn w:val="Heading5"/>
    <w:next w:val="BlockText"/>
    <w:qFormat/>
    <w:rsid w:val="00BD1491"/>
    <w:pPr>
      <w:outlineLvl w:val="5"/>
    </w:pPr>
    <w:rPr>
      <w:i/>
    </w:rPr>
  </w:style>
  <w:style w:type="paragraph" w:styleId="Heading7">
    <w:name w:val="heading 7"/>
    <w:basedOn w:val="Normal"/>
    <w:next w:val="Normal"/>
    <w:qFormat/>
    <w:rsid w:val="00BD1491"/>
    <w:pPr>
      <w:spacing w:before="240" w:after="60"/>
      <w:outlineLvl w:val="6"/>
    </w:pPr>
    <w:rPr>
      <w:rFonts w:ascii="Arial" w:hAnsi="Arial"/>
    </w:rPr>
  </w:style>
  <w:style w:type="paragraph" w:styleId="Heading8">
    <w:name w:val="heading 8"/>
    <w:basedOn w:val="Normal"/>
    <w:next w:val="Normal"/>
    <w:qFormat/>
    <w:rsid w:val="00BD1491"/>
    <w:pPr>
      <w:spacing w:before="240" w:after="60"/>
      <w:outlineLvl w:val="7"/>
    </w:pPr>
    <w:rPr>
      <w:rFonts w:ascii="Arial" w:hAnsi="Arial"/>
      <w:i/>
    </w:rPr>
  </w:style>
  <w:style w:type="paragraph" w:styleId="Heading9">
    <w:name w:val="heading 9"/>
    <w:basedOn w:val="Normal"/>
    <w:next w:val="Normal"/>
    <w:qFormat/>
    <w:rsid w:val="00BD149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D1491"/>
    <w:pPr>
      <w:pBdr>
        <w:top w:val="single" w:sz="6" w:space="1" w:color="auto"/>
        <w:between w:val="single" w:sz="6" w:space="1" w:color="auto"/>
      </w:pBdr>
      <w:spacing w:before="240"/>
      <w:ind w:left="1728"/>
    </w:pPr>
  </w:style>
  <w:style w:type="paragraph" w:styleId="BlockText">
    <w:name w:val="Block Text"/>
    <w:basedOn w:val="Normal"/>
    <w:rsid w:val="00BD1491"/>
  </w:style>
  <w:style w:type="paragraph" w:customStyle="1" w:styleId="BulletText1">
    <w:name w:val="Bullet Text 1"/>
    <w:basedOn w:val="Normal"/>
    <w:rsid w:val="00BD1491"/>
    <w:pPr>
      <w:numPr>
        <w:numId w:val="7"/>
      </w:numPr>
      <w:tabs>
        <w:tab w:val="left" w:pos="187"/>
      </w:tabs>
    </w:pPr>
  </w:style>
  <w:style w:type="paragraph" w:customStyle="1" w:styleId="BulletText2">
    <w:name w:val="Bullet Text 2"/>
    <w:basedOn w:val="BulletText1"/>
    <w:autoRedefine/>
    <w:rsid w:val="00BD1491"/>
    <w:pPr>
      <w:numPr>
        <w:numId w:val="2"/>
      </w:numPr>
      <w:tabs>
        <w:tab w:val="clear" w:pos="187"/>
        <w:tab w:val="clear" w:pos="547"/>
      </w:tabs>
      <w:ind w:left="360" w:hanging="187"/>
    </w:pPr>
  </w:style>
  <w:style w:type="paragraph" w:styleId="Caption">
    <w:name w:val="caption"/>
    <w:basedOn w:val="Normal"/>
    <w:next w:val="Normal"/>
    <w:qFormat/>
    <w:rsid w:val="00BD1491"/>
    <w:pPr>
      <w:spacing w:before="120" w:after="120"/>
    </w:pPr>
    <w:rPr>
      <w:b/>
    </w:rPr>
  </w:style>
  <w:style w:type="character" w:customStyle="1" w:styleId="Continued">
    <w:name w:val="Continued"/>
    <w:basedOn w:val="DefaultParagraphFont"/>
    <w:rsid w:val="00BD1491"/>
    <w:rPr>
      <w:rFonts w:ascii="Arial" w:hAnsi="Arial"/>
      <w:sz w:val="24"/>
    </w:rPr>
  </w:style>
  <w:style w:type="paragraph" w:customStyle="1" w:styleId="ContinuedBlockLabel">
    <w:name w:val="Continued Block Label"/>
    <w:basedOn w:val="Normal"/>
    <w:rsid w:val="00BD1491"/>
    <w:rPr>
      <w:b/>
      <w:sz w:val="22"/>
    </w:rPr>
  </w:style>
  <w:style w:type="paragraph" w:customStyle="1" w:styleId="ContinuedOnNextPa">
    <w:name w:val="Continued On Next Pa"/>
    <w:basedOn w:val="Normal"/>
    <w:next w:val="Normal"/>
    <w:rsid w:val="00BD1491"/>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sid w:val="00BD1491"/>
    <w:rPr>
      <w:b/>
      <w:sz w:val="22"/>
    </w:rPr>
  </w:style>
  <w:style w:type="paragraph" w:customStyle="1" w:styleId="TableText">
    <w:name w:val="Table Text"/>
    <w:basedOn w:val="Normal"/>
    <w:rsid w:val="00BD1491"/>
  </w:style>
  <w:style w:type="paragraph" w:customStyle="1" w:styleId="EmbeddedText">
    <w:name w:val="Embedded Text"/>
    <w:basedOn w:val="TableText"/>
    <w:rsid w:val="00BD1491"/>
  </w:style>
  <w:style w:type="paragraph" w:styleId="Footer">
    <w:name w:val="footer"/>
    <w:basedOn w:val="Normal"/>
    <w:semiHidden/>
    <w:rsid w:val="00BD1491"/>
    <w:pPr>
      <w:tabs>
        <w:tab w:val="center" w:pos="4320"/>
        <w:tab w:val="right" w:pos="8640"/>
      </w:tabs>
    </w:pPr>
  </w:style>
  <w:style w:type="paragraph" w:styleId="Header">
    <w:name w:val="header"/>
    <w:basedOn w:val="Normal"/>
    <w:link w:val="HeaderChar"/>
    <w:uiPriority w:val="99"/>
    <w:rsid w:val="00BD1491"/>
    <w:pPr>
      <w:tabs>
        <w:tab w:val="center" w:pos="4320"/>
        <w:tab w:val="right" w:pos="8640"/>
      </w:tabs>
    </w:pPr>
  </w:style>
  <w:style w:type="character" w:customStyle="1" w:styleId="Jump">
    <w:name w:val="Jump"/>
    <w:basedOn w:val="DefaultParagraphFont"/>
    <w:rsid w:val="00BD1491"/>
    <w:rPr>
      <w:color w:val="FF0000"/>
    </w:rPr>
  </w:style>
  <w:style w:type="paragraph" w:styleId="MacroText">
    <w:name w:val="macro"/>
    <w:semiHidden/>
    <w:rsid w:val="00BD14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rsid w:val="00BD1491"/>
    <w:pPr>
      <w:spacing w:after="240"/>
    </w:pPr>
    <w:rPr>
      <w:rFonts w:ascii="Arial" w:hAnsi="Arial"/>
      <w:b/>
      <w:sz w:val="32"/>
    </w:rPr>
  </w:style>
  <w:style w:type="paragraph" w:customStyle="1" w:styleId="MemoLine">
    <w:name w:val="Memo Line"/>
    <w:basedOn w:val="BlockLine"/>
    <w:next w:val="Normal"/>
    <w:rsid w:val="00BD1491"/>
    <w:pPr>
      <w:ind w:left="0"/>
    </w:pPr>
  </w:style>
  <w:style w:type="paragraph" w:customStyle="1" w:styleId="NoteText">
    <w:name w:val="Note Text"/>
    <w:basedOn w:val="BlockText"/>
    <w:rsid w:val="00BD1491"/>
  </w:style>
  <w:style w:type="character" w:styleId="PageNumber">
    <w:name w:val="page number"/>
    <w:basedOn w:val="DefaultParagraphFont"/>
    <w:semiHidden/>
    <w:rsid w:val="00BD1491"/>
  </w:style>
  <w:style w:type="paragraph" w:customStyle="1" w:styleId="PublicationTitle">
    <w:name w:val="Publication Title"/>
    <w:basedOn w:val="Normal"/>
    <w:next w:val="Heading4"/>
    <w:rsid w:val="00BD1491"/>
    <w:pPr>
      <w:spacing w:after="240"/>
      <w:jc w:val="center"/>
    </w:pPr>
    <w:rPr>
      <w:rFonts w:ascii="Arial" w:hAnsi="Arial"/>
      <w:b/>
      <w:sz w:val="32"/>
    </w:rPr>
  </w:style>
  <w:style w:type="paragraph" w:customStyle="1" w:styleId="TableHeaderText">
    <w:name w:val="Table Header Text"/>
    <w:basedOn w:val="TableText"/>
    <w:rsid w:val="00BD1491"/>
    <w:pPr>
      <w:jc w:val="center"/>
    </w:pPr>
    <w:rPr>
      <w:b/>
    </w:rPr>
  </w:style>
  <w:style w:type="paragraph" w:styleId="TOC1">
    <w:name w:val="toc 1"/>
    <w:basedOn w:val="Normal"/>
    <w:next w:val="Normal"/>
    <w:autoRedefine/>
    <w:semiHidden/>
    <w:rsid w:val="00BD1491"/>
    <w:pPr>
      <w:ind w:left="57"/>
    </w:pPr>
  </w:style>
  <w:style w:type="paragraph" w:customStyle="1" w:styleId="TOCTitle">
    <w:name w:val="TOC Title"/>
    <w:basedOn w:val="Normal"/>
    <w:rsid w:val="00BD1491"/>
    <w:pPr>
      <w:widowControl w:val="0"/>
    </w:pPr>
    <w:rPr>
      <w:rFonts w:ascii="Arial" w:hAnsi="Arial"/>
      <w:b/>
      <w:sz w:val="32"/>
    </w:rPr>
  </w:style>
  <w:style w:type="paragraph" w:customStyle="1" w:styleId="TOCItem">
    <w:name w:val="TOCItem"/>
    <w:basedOn w:val="Normal"/>
    <w:rsid w:val="00BD1491"/>
    <w:pPr>
      <w:tabs>
        <w:tab w:val="left" w:leader="dot" w:pos="7061"/>
        <w:tab w:val="right" w:pos="7524"/>
      </w:tabs>
      <w:spacing w:before="60" w:after="60"/>
      <w:ind w:right="465"/>
    </w:pPr>
  </w:style>
  <w:style w:type="paragraph" w:customStyle="1" w:styleId="TOCStem">
    <w:name w:val="TOCStem"/>
    <w:basedOn w:val="Normal"/>
    <w:rsid w:val="00BD1491"/>
  </w:style>
  <w:style w:type="character" w:styleId="Hyperlink">
    <w:name w:val="Hyperlink"/>
    <w:basedOn w:val="DefaultParagraphFont"/>
    <w:rsid w:val="00BD1491"/>
    <w:rPr>
      <w:color w:val="0000FF"/>
      <w:u w:val="single"/>
    </w:rPr>
  </w:style>
  <w:style w:type="character" w:styleId="FollowedHyperlink">
    <w:name w:val="FollowedHyperlink"/>
    <w:basedOn w:val="DefaultParagraphFont"/>
    <w:semiHidden/>
    <w:rsid w:val="00BD1491"/>
    <w:rPr>
      <w:color w:val="800080"/>
      <w:u w:val="single"/>
    </w:rPr>
  </w:style>
  <w:style w:type="character" w:styleId="CommentReference">
    <w:name w:val="annotation reference"/>
    <w:basedOn w:val="DefaultParagraphFont"/>
    <w:uiPriority w:val="99"/>
    <w:semiHidden/>
    <w:unhideWhenUsed/>
    <w:rsid w:val="00AD6F23"/>
    <w:rPr>
      <w:sz w:val="16"/>
      <w:szCs w:val="16"/>
    </w:rPr>
  </w:style>
  <w:style w:type="paragraph" w:styleId="CommentText">
    <w:name w:val="annotation text"/>
    <w:basedOn w:val="Normal"/>
    <w:link w:val="CommentTextChar"/>
    <w:uiPriority w:val="99"/>
    <w:semiHidden/>
    <w:unhideWhenUsed/>
    <w:rsid w:val="00AD6F23"/>
    <w:rPr>
      <w:sz w:val="20"/>
    </w:rPr>
  </w:style>
  <w:style w:type="character" w:customStyle="1" w:styleId="CommentTextChar">
    <w:name w:val="Comment Text Char"/>
    <w:basedOn w:val="DefaultParagraphFont"/>
    <w:link w:val="CommentText"/>
    <w:uiPriority w:val="99"/>
    <w:semiHidden/>
    <w:rsid w:val="00AD6F23"/>
  </w:style>
  <w:style w:type="paragraph" w:styleId="CommentSubject">
    <w:name w:val="annotation subject"/>
    <w:basedOn w:val="CommentText"/>
    <w:next w:val="CommentText"/>
    <w:link w:val="CommentSubjectChar"/>
    <w:uiPriority w:val="99"/>
    <w:semiHidden/>
    <w:unhideWhenUsed/>
    <w:rsid w:val="00AD6F23"/>
    <w:rPr>
      <w:b/>
      <w:bCs/>
    </w:rPr>
  </w:style>
  <w:style w:type="character" w:customStyle="1" w:styleId="CommentSubjectChar">
    <w:name w:val="Comment Subject Char"/>
    <w:basedOn w:val="CommentTextChar"/>
    <w:link w:val="CommentSubject"/>
    <w:uiPriority w:val="99"/>
    <w:semiHidden/>
    <w:rsid w:val="00AD6F23"/>
    <w:rPr>
      <w:b/>
      <w:bCs/>
    </w:rPr>
  </w:style>
  <w:style w:type="paragraph" w:styleId="BalloonText">
    <w:name w:val="Balloon Text"/>
    <w:basedOn w:val="Normal"/>
    <w:link w:val="BalloonTextChar"/>
    <w:uiPriority w:val="99"/>
    <w:semiHidden/>
    <w:unhideWhenUsed/>
    <w:rsid w:val="00AD6F23"/>
    <w:rPr>
      <w:rFonts w:ascii="Tahoma" w:hAnsi="Tahoma" w:cs="Tahoma"/>
      <w:sz w:val="16"/>
      <w:szCs w:val="16"/>
    </w:rPr>
  </w:style>
  <w:style w:type="character" w:customStyle="1" w:styleId="BalloonTextChar">
    <w:name w:val="Balloon Text Char"/>
    <w:basedOn w:val="DefaultParagraphFont"/>
    <w:link w:val="BalloonText"/>
    <w:uiPriority w:val="99"/>
    <w:semiHidden/>
    <w:rsid w:val="00AD6F23"/>
    <w:rPr>
      <w:rFonts w:ascii="Tahoma" w:hAnsi="Tahoma" w:cs="Tahoma"/>
      <w:sz w:val="16"/>
      <w:szCs w:val="16"/>
    </w:rPr>
  </w:style>
  <w:style w:type="table" w:styleId="TableGrid">
    <w:name w:val="Table Grid"/>
    <w:basedOn w:val="TableNormal"/>
    <w:uiPriority w:val="59"/>
    <w:rsid w:val="0031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ulletLevel1">
    <w:name w:val="VBA Bullet Level 1"/>
    <w:basedOn w:val="Normal"/>
    <w:qFormat/>
    <w:rsid w:val="00314855"/>
    <w:pPr>
      <w:numPr>
        <w:numId w:val="11"/>
      </w:numPr>
      <w:overflowPunct w:val="0"/>
      <w:autoSpaceDE w:val="0"/>
      <w:autoSpaceDN w:val="0"/>
      <w:adjustRightInd w:val="0"/>
      <w:textAlignment w:val="baseline"/>
    </w:pPr>
  </w:style>
  <w:style w:type="paragraph" w:styleId="NormalWeb">
    <w:name w:val="Normal (Web)"/>
    <w:basedOn w:val="Normal"/>
    <w:unhideWhenUsed/>
    <w:rsid w:val="00314855"/>
    <w:pPr>
      <w:spacing w:before="100" w:beforeAutospacing="1" w:after="100" w:afterAutospacing="1"/>
    </w:pPr>
    <w:rPr>
      <w:szCs w:val="24"/>
    </w:rPr>
  </w:style>
  <w:style w:type="character" w:customStyle="1" w:styleId="Heading2Char">
    <w:name w:val="Heading 2 Char"/>
    <w:semiHidden/>
    <w:rsid w:val="00E0204C"/>
    <w:rPr>
      <w:rFonts w:ascii="Cambria" w:eastAsia="Times New Roman" w:hAnsi="Cambria" w:cs="Times New Roman"/>
      <w:b/>
      <w:bCs/>
      <w:color w:val="4F81BD"/>
      <w:sz w:val="26"/>
      <w:szCs w:val="26"/>
    </w:rPr>
  </w:style>
  <w:style w:type="paragraph" w:styleId="ListParagraph">
    <w:name w:val="List Paragraph"/>
    <w:basedOn w:val="Normal"/>
    <w:uiPriority w:val="34"/>
    <w:qFormat/>
    <w:rsid w:val="00A45063"/>
    <w:pPr>
      <w:ind w:left="720"/>
      <w:contextualSpacing/>
    </w:pPr>
  </w:style>
  <w:style w:type="paragraph" w:styleId="Revision">
    <w:name w:val="Revision"/>
    <w:hidden/>
    <w:uiPriority w:val="99"/>
    <w:semiHidden/>
    <w:rsid w:val="00DA24E2"/>
    <w:rPr>
      <w:sz w:val="24"/>
    </w:rPr>
  </w:style>
  <w:style w:type="character" w:customStyle="1" w:styleId="HeaderChar">
    <w:name w:val="Header Char"/>
    <w:basedOn w:val="DefaultParagraphFont"/>
    <w:link w:val="Header"/>
    <w:uiPriority w:val="99"/>
    <w:rsid w:val="00BF6175"/>
    <w:rPr>
      <w:sz w:val="24"/>
    </w:rPr>
  </w:style>
  <w:style w:type="character" w:customStyle="1" w:styleId="tgc">
    <w:name w:val="_tgc"/>
    <w:basedOn w:val="DefaultParagraphFont"/>
    <w:rsid w:val="0008704D"/>
  </w:style>
  <w:style w:type="paragraph" w:styleId="NoSpacing">
    <w:name w:val="No Spacing"/>
    <w:uiPriority w:val="1"/>
    <w:qFormat/>
    <w:rsid w:val="001D25D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2097">
      <w:bodyDiv w:val="1"/>
      <w:marLeft w:val="0"/>
      <w:marRight w:val="0"/>
      <w:marTop w:val="0"/>
      <w:marBottom w:val="0"/>
      <w:divBdr>
        <w:top w:val="none" w:sz="0" w:space="0" w:color="auto"/>
        <w:left w:val="none" w:sz="0" w:space="0" w:color="auto"/>
        <w:bottom w:val="none" w:sz="0" w:space="0" w:color="auto"/>
        <w:right w:val="none" w:sz="0" w:space="0" w:color="auto"/>
      </w:divBdr>
      <w:divsChild>
        <w:div w:id="820004995">
          <w:marLeft w:val="0"/>
          <w:marRight w:val="0"/>
          <w:marTop w:val="0"/>
          <w:marBottom w:val="0"/>
          <w:divBdr>
            <w:top w:val="none" w:sz="0" w:space="0" w:color="auto"/>
            <w:left w:val="none" w:sz="0" w:space="0" w:color="auto"/>
            <w:bottom w:val="none" w:sz="0" w:space="0" w:color="auto"/>
            <w:right w:val="none" w:sz="0" w:space="0" w:color="auto"/>
          </w:divBdr>
          <w:divsChild>
            <w:div w:id="1854412629">
              <w:marLeft w:val="0"/>
              <w:marRight w:val="0"/>
              <w:marTop w:val="0"/>
              <w:marBottom w:val="0"/>
              <w:divBdr>
                <w:top w:val="none" w:sz="0" w:space="0" w:color="auto"/>
                <w:left w:val="none" w:sz="0" w:space="0" w:color="auto"/>
                <w:bottom w:val="none" w:sz="0" w:space="0" w:color="auto"/>
                <w:right w:val="none" w:sz="0" w:space="0" w:color="auto"/>
              </w:divBdr>
            </w:div>
          </w:divsChild>
        </w:div>
        <w:div w:id="792677163">
          <w:marLeft w:val="0"/>
          <w:marRight w:val="0"/>
          <w:marTop w:val="0"/>
          <w:marBottom w:val="0"/>
          <w:divBdr>
            <w:top w:val="none" w:sz="0" w:space="0" w:color="auto"/>
            <w:left w:val="none" w:sz="0" w:space="0" w:color="auto"/>
            <w:bottom w:val="none" w:sz="0" w:space="0" w:color="auto"/>
            <w:right w:val="none" w:sz="0" w:space="0" w:color="auto"/>
          </w:divBdr>
          <w:divsChild>
            <w:div w:id="201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a727f36cb770fa4afb9a9c4075b60e0e&amp;node=se38.1.3_13&amp;rgn=div8" TargetMode="External"/><Relationship Id="rId18" Type="http://schemas.openxmlformats.org/officeDocument/2006/relationships/hyperlink" Target="http://www.ecfr.gov/cgi-bin/text-idx?SID=10bc4e5549aeabd8073591e830706a78&amp;node=se38.1.3_1321&amp;rgn=div8" TargetMode="External"/><Relationship Id="rId26" Type="http://schemas.openxmlformats.org/officeDocument/2006/relationships/hyperlink" Target="http://vbaw.vba.va.gov/VBMS/Resources_Technical_Information.asp" TargetMode="External"/><Relationship Id="rId39" Type="http://schemas.openxmlformats.org/officeDocument/2006/relationships/hyperlink" Target="http://vbaw.vba.va.gov/VetsNet/RBA2000_Docs/webhelp/RBA2000_Help.htm" TargetMode="External"/><Relationship Id="rId3" Type="http://schemas.openxmlformats.org/officeDocument/2006/relationships/customXml" Target="../customXml/item3.xml"/><Relationship Id="rId21" Type="http://schemas.openxmlformats.org/officeDocument/2006/relationships/hyperlink" Target="http://www.ecfr.gov/cgi-bin/text-idx?SID=10bc4e5549aeabd8073591e830706a78&amp;node=se38.1.3_1951&amp;rgn=div8" TargetMode="External"/><Relationship Id="rId34" Type="http://schemas.openxmlformats.org/officeDocument/2006/relationships/hyperlink" Target="http://www.ecfr.gov/cgi-bin/text-idx?SID=b85f19511b8f3c63d754c2bc99533e7b&amp;node=se38.1.3_1105&amp;rgn=div8" TargetMode="External"/><Relationship Id="rId42" Type="http://schemas.openxmlformats.org/officeDocument/2006/relationships/image" Target="media/image2.png"/><Relationship Id="rId47" Type="http://schemas.openxmlformats.org/officeDocument/2006/relationships/footer" Target="foot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vbaw.vba.va.gov/VBMS/Resources_Technical_Information.asp" TargetMode="External"/><Relationship Id="rId17" Type="http://schemas.openxmlformats.org/officeDocument/2006/relationships/hyperlink" Target="http://www.ecfr.gov/cgi-bin/text-idx?SID=917ee51c13f157d03a52bc47a0ac429d&amp;node=se38.1.3_1803&amp;rgn=div8" TargetMode="External"/><Relationship Id="rId25" Type="http://schemas.openxmlformats.org/officeDocument/2006/relationships/hyperlink" Target="http://www.ecfr.gov/cgi-bin/text-idx?SID=2d16e9065fa8c6f81bc6cfe871c4aaa2&amp;node=se38.1.4_116&amp;rgn=div8" TargetMode="External"/><Relationship Id="rId33" Type="http://schemas.openxmlformats.org/officeDocument/2006/relationships/hyperlink" Target="http://www.ecfr.gov/cgi-bin/text-idx?SID=b85f19511b8f3c63d754c2bc99533e7b&amp;node=se38.1.3_1105&amp;rgn=div8" TargetMode="External"/><Relationship Id="rId38" Type="http://schemas.openxmlformats.org/officeDocument/2006/relationships/hyperlink" Target="http://vbaw.vba.va.gov/VBMS/Resources_Technical_Information.asp"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fr.gov/cgi-bin/text-idx?SID=917ee51c13f157d03a52bc47a0ac429d&amp;node=se38.1.3_1802&amp;rgn=div8" TargetMode="External"/><Relationship Id="rId20" Type="http://schemas.openxmlformats.org/officeDocument/2006/relationships/hyperlink" Target="http://www.ecfr.gov/cgi-bin/text-idx?SID=917ee51c13f157d03a52bc47a0ac429d&amp;node=se38.1.3_1666&amp;rgn=div8" TargetMode="External"/><Relationship Id="rId29" Type="http://schemas.openxmlformats.org/officeDocument/2006/relationships/hyperlink" Target="http://vbaw.vba.va.gov/VBMS/Resources_Technical_Information.asp" TargetMode="External"/><Relationship Id="rId41" Type="http://schemas.openxmlformats.org/officeDocument/2006/relationships/hyperlink" Target="http://www.ecfr.gov/cgi-bin/text-idx?SID=b85f19511b8f3c63d754c2bc99533e7b&amp;node=se38.1.3_1105&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aw.cornell.edu/uscode/text/38/1151" TargetMode="External"/><Relationship Id="rId32" Type="http://schemas.openxmlformats.org/officeDocument/2006/relationships/hyperlink" Target="http://www.ecfr.gov/cgi-bin/text-idx?SID=b85f19511b8f3c63d754c2bc99533e7b&amp;node=se38.1.3_1105&amp;rgn=div8" TargetMode="External"/><Relationship Id="rId37" Type="http://schemas.openxmlformats.org/officeDocument/2006/relationships/hyperlink" Target="http://vbaw.vba.va.gov/bl/20/cio/20s5/forms/VBA-21-0961-ARE.pdf" TargetMode="External"/><Relationship Id="rId40" Type="http://schemas.openxmlformats.org/officeDocument/2006/relationships/image" Target="media/image1.png"/><Relationship Id="rId45"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vbaw.vba.va.gov/VBMS/Resources_Technical_Information.asp" TargetMode="External"/><Relationship Id="rId23" Type="http://schemas.openxmlformats.org/officeDocument/2006/relationships/hyperlink" Target="http://www.ecfr.gov/cgi-bin/text-idx?SID=10bc4e5549aeabd8073591e830706a78&amp;node=se38.1.3_1342&amp;rgn=div8" TargetMode="External"/><Relationship Id="rId28" Type="http://schemas.openxmlformats.org/officeDocument/2006/relationships/hyperlink" Target="http://vbaw.vba.va.gov/VBMS/Resources_Technical_Information.asp" TargetMode="External"/><Relationship Id="rId36" Type="http://schemas.openxmlformats.org/officeDocument/2006/relationships/hyperlink" Target="http://vbaw.vba.va.gov/VBMS/Resources_Technical_Information.asp"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cfr.gov/cgi-bin/text-idx?SID=10bc4e5549aeabd8073591e830706a78&amp;node=se38.1.3_1322&amp;rgn=div8" TargetMode="External"/><Relationship Id="rId31" Type="http://schemas.openxmlformats.org/officeDocument/2006/relationships/hyperlink" Target="http://vbaw.vba.va.gov/VBMS/docs/VBMS_Job_Aid_Amputation_Rule_Job_Aid_082613_v_5_0.pdf" TargetMode="External"/><Relationship Id="rId44" Type="http://schemas.openxmlformats.org/officeDocument/2006/relationships/hyperlink" Target="http://www.ecfr.gov/cgi-bin/text-idx?SID=c9416a175e18e733d08d2e9157a541f4&amp;node=se38.1.4_168&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a727f36cb770fa4afb9a9c4075b60e0e&amp;node=se38.1.3_13&amp;rgn=div8" TargetMode="External"/><Relationship Id="rId22" Type="http://schemas.openxmlformats.org/officeDocument/2006/relationships/hyperlink" Target="https://www.law.cornell.edu/uscode/text/38/1151" TargetMode="External"/><Relationship Id="rId27" Type="http://schemas.openxmlformats.org/officeDocument/2006/relationships/hyperlink" Target="http://vbaw.vba.va.gov/bl/21/systems/docs/SMCUG.doc" TargetMode="External"/><Relationship Id="rId30" Type="http://schemas.openxmlformats.org/officeDocument/2006/relationships/hyperlink" Target="http://www.ecfr.gov/cgi-bin/text-idx?SID=b85f19511b8f3c63d754c2bc99533e7b&amp;node=se38.1.4_168&amp;rgn=div8" TargetMode="External"/><Relationship Id="rId35" Type="http://schemas.openxmlformats.org/officeDocument/2006/relationships/hyperlink" Target="http://vbaw.vba.va.gov/VBMS/Resources_Technical_Information.asp" TargetMode="External"/><Relationship Id="rId43" Type="http://schemas.openxmlformats.org/officeDocument/2006/relationships/image" Target="cid:image004.png@01D14707.25D1BAA0" TargetMode="External"/><Relationship Id="rId48" Type="http://schemas.openxmlformats.org/officeDocument/2006/relationships/footer" Target="footer2.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0D5E-0CEA-4DDB-86F7-458523DB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B9C10C-A43E-49D8-83AF-974CC17AB487}">
  <ds:schemaRefs>
    <ds:schemaRef ds:uri="http://schemas.microsoft.com/sharepoint/v3/contenttype/forms"/>
  </ds:schemaRefs>
</ds:datastoreItem>
</file>

<file path=customXml/itemProps3.xml><?xml version="1.0" encoding="utf-8"?>
<ds:datastoreItem xmlns:ds="http://schemas.openxmlformats.org/officeDocument/2006/customXml" ds:itemID="{61A9AE9D-EC02-4650-B769-E7E7425C947C}">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A3C20F-7CDD-417C-9186-8131CA10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6375</TotalTime>
  <Pages>19</Pages>
  <Words>3256</Words>
  <Characters>21211</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Codesheet Section (U.S. Department of Veterans Affairs)</vt:lpstr>
    </vt:vector>
  </TitlesOfParts>
  <Company>VA</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Codesheet Section (U.S. Department of Veterans Affairs)</dc:title>
  <dc:subject>Codesheet Section</dc:subject>
  <dc:creator>Department of Veterans Affairs</dc:creator>
  <cp:keywords>data tables, combat codes, special provision codes, future exams, special monthly compensation, SMC, disability rating, signature, special notations</cp:keywords>
  <dc:description>Description of the components of the codesheet section, including data tables, jurisdiction, service codes, special provision codes, future exam codes, special monthly compensation codes, disability rating codes, special notation and other template fields, and siganatures.</dc:description>
  <cp:lastModifiedBy>AMH</cp:lastModifiedBy>
  <cp:revision>360</cp:revision>
  <cp:lastPrinted>2016-01-14T19:50:00Z</cp:lastPrinted>
  <dcterms:created xsi:type="dcterms:W3CDTF">2015-01-15T21:24:00Z</dcterms:created>
  <dcterms:modified xsi:type="dcterms:W3CDTF">2016-01-14T22:13:00Z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20051213</vt:lpwstr>
  </property>
  <property fmtid="{D5CDD505-2E9C-101B-9397-08002B2CF9AE}" pid="4" name="DateReviewed">
    <vt:lpwstr>20140912</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0x010100ABF033456AE7FA448DA46FC8B0DE36C6</vt:lpwstr>
  </property>
  <property fmtid="{D5CDD505-2E9C-101B-9397-08002B2CF9AE}" pid="8" name="Order0">
    <vt:r8>1</vt:r8>
  </property>
</Properties>
</file>