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B811A" w14:textId="77777777" w:rsidR="007F0A99" w:rsidRPr="005B2ED5" w:rsidRDefault="007F0A99" w:rsidP="00E72544">
      <w:pPr>
        <w:pStyle w:val="Heading2"/>
      </w:pPr>
      <w:r w:rsidRPr="005B2ED5">
        <w:t>Section A.  Musculoskeletal Conditions</w:t>
      </w:r>
    </w:p>
    <w:p w14:paraId="363B811B" w14:textId="77777777" w:rsidR="007F0A99" w:rsidRPr="005B2ED5" w:rsidRDefault="00CA3ADD">
      <w:pPr>
        <w:pStyle w:val="Heading4"/>
      </w:pPr>
      <w:r w:rsidRPr="005B2ED5">
        <w:fldChar w:fldCharType="begin"/>
      </w:r>
      <w:r w:rsidR="007F0A99" w:rsidRPr="005B2ED5">
        <w:instrText xml:space="preserve"> PRIVATE INFOTYPE="OTHER" </w:instrText>
      </w:r>
      <w:r w:rsidRPr="005B2ED5">
        <w:fldChar w:fldCharType="end"/>
      </w:r>
      <w:r w:rsidR="007F0A99" w:rsidRPr="005B2ED5">
        <w:t>Overview</w:t>
      </w:r>
    </w:p>
    <w:p w14:paraId="363B811C" w14:textId="77777777" w:rsidR="007F0A99" w:rsidRPr="005B2ED5"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5B2ED5" w14:paraId="363B811F" w14:textId="77777777">
        <w:trPr>
          <w:cantSplit/>
        </w:trPr>
        <w:tc>
          <w:tcPr>
            <w:tcW w:w="1728" w:type="dxa"/>
          </w:tcPr>
          <w:p w14:paraId="363B811D" w14:textId="77777777" w:rsidR="007F0A99" w:rsidRPr="005B2ED5" w:rsidRDefault="007F0A99">
            <w:pPr>
              <w:pStyle w:val="Heading5"/>
            </w:pPr>
            <w:r w:rsidRPr="005B2ED5">
              <w:t>In this Section</w:t>
            </w:r>
          </w:p>
        </w:tc>
        <w:tc>
          <w:tcPr>
            <w:tcW w:w="7740" w:type="dxa"/>
          </w:tcPr>
          <w:p w14:paraId="363B811E" w14:textId="77777777" w:rsidR="007F0A99" w:rsidRPr="005B2ED5" w:rsidRDefault="007F0A99">
            <w:pPr>
              <w:pStyle w:val="BlockText"/>
            </w:pPr>
            <w:r w:rsidRPr="005B2ED5">
              <w:t>This section contains the following topics:</w:t>
            </w:r>
          </w:p>
        </w:tc>
      </w:tr>
    </w:tbl>
    <w:p w14:paraId="363B8120" w14:textId="77777777" w:rsidR="007F0A99" w:rsidRPr="005B2ED5" w:rsidRDefault="007F0A99"/>
    <w:tbl>
      <w:tblPr>
        <w:tblW w:w="0" w:type="auto"/>
        <w:tblInd w:w="1800" w:type="dxa"/>
        <w:tblLayout w:type="fixed"/>
        <w:tblCellMar>
          <w:left w:w="80" w:type="dxa"/>
          <w:right w:w="80" w:type="dxa"/>
        </w:tblCellMar>
        <w:tblLook w:val="0000" w:firstRow="0" w:lastRow="0" w:firstColumn="0" w:lastColumn="0" w:noHBand="0" w:noVBand="0"/>
      </w:tblPr>
      <w:tblGrid>
        <w:gridCol w:w="1296"/>
        <w:gridCol w:w="4968"/>
        <w:gridCol w:w="1296"/>
      </w:tblGrid>
      <w:tr w:rsidR="007F0A99" w:rsidRPr="005B2ED5" w14:paraId="363B8124" w14:textId="77777777">
        <w:trPr>
          <w:cantSplit/>
        </w:trPr>
        <w:tc>
          <w:tcPr>
            <w:tcW w:w="1296" w:type="dxa"/>
            <w:tcBorders>
              <w:top w:val="single" w:sz="6" w:space="0" w:color="auto"/>
              <w:left w:val="single" w:sz="6" w:space="0" w:color="auto"/>
              <w:bottom w:val="single" w:sz="6" w:space="0" w:color="auto"/>
              <w:right w:val="single" w:sz="6" w:space="0" w:color="auto"/>
            </w:tcBorders>
          </w:tcPr>
          <w:p w14:paraId="363B8121" w14:textId="77777777" w:rsidR="007F0A99" w:rsidRPr="005B2ED5" w:rsidRDefault="007F0A99">
            <w:pPr>
              <w:pStyle w:val="TableHeaderText"/>
            </w:pPr>
            <w:r w:rsidRPr="005B2ED5">
              <w:t>Topic</w:t>
            </w:r>
          </w:p>
        </w:tc>
        <w:tc>
          <w:tcPr>
            <w:tcW w:w="4968" w:type="dxa"/>
            <w:tcBorders>
              <w:top w:val="single" w:sz="6" w:space="0" w:color="auto"/>
              <w:left w:val="single" w:sz="6" w:space="0" w:color="auto"/>
              <w:bottom w:val="single" w:sz="6" w:space="0" w:color="auto"/>
              <w:right w:val="single" w:sz="6" w:space="0" w:color="auto"/>
            </w:tcBorders>
          </w:tcPr>
          <w:p w14:paraId="363B8122" w14:textId="77777777" w:rsidR="007F0A99" w:rsidRPr="005B2ED5" w:rsidRDefault="007F0A99">
            <w:pPr>
              <w:pStyle w:val="TableHeaderText"/>
            </w:pPr>
            <w:r w:rsidRPr="005B2ED5">
              <w:t>Topic Name</w:t>
            </w:r>
          </w:p>
        </w:tc>
        <w:tc>
          <w:tcPr>
            <w:tcW w:w="1296" w:type="dxa"/>
            <w:tcBorders>
              <w:top w:val="single" w:sz="6" w:space="0" w:color="auto"/>
              <w:left w:val="single" w:sz="6" w:space="0" w:color="auto"/>
              <w:bottom w:val="single" w:sz="6" w:space="0" w:color="auto"/>
              <w:right w:val="single" w:sz="6" w:space="0" w:color="auto"/>
            </w:tcBorders>
          </w:tcPr>
          <w:p w14:paraId="363B8123" w14:textId="77777777" w:rsidR="007F0A99" w:rsidRPr="005B2ED5" w:rsidRDefault="007F0A99">
            <w:pPr>
              <w:pStyle w:val="TableHeaderText"/>
            </w:pPr>
            <w:r w:rsidRPr="005B2ED5">
              <w:t>See Page</w:t>
            </w:r>
          </w:p>
        </w:tc>
      </w:tr>
      <w:tr w:rsidR="007F0A99" w:rsidRPr="005B2ED5" w14:paraId="363B8128" w14:textId="77777777">
        <w:trPr>
          <w:cantSplit/>
          <w:trHeight w:val="543"/>
        </w:trPr>
        <w:tc>
          <w:tcPr>
            <w:tcW w:w="1296" w:type="dxa"/>
            <w:tcBorders>
              <w:top w:val="single" w:sz="6" w:space="0" w:color="auto"/>
              <w:left w:val="single" w:sz="6" w:space="0" w:color="auto"/>
              <w:bottom w:val="single" w:sz="6" w:space="0" w:color="auto"/>
              <w:right w:val="single" w:sz="6" w:space="0" w:color="auto"/>
            </w:tcBorders>
          </w:tcPr>
          <w:p w14:paraId="363B8125" w14:textId="0DBFD432" w:rsidR="007F0A99" w:rsidRPr="005B2ED5" w:rsidRDefault="005B2ED5">
            <w:pPr>
              <w:pStyle w:val="TableText"/>
              <w:jc w:val="center"/>
            </w:pPr>
            <w:hyperlink w:anchor="Topic1" w:history="1">
              <w:r w:rsidR="007F0A99" w:rsidRPr="005B2ED5">
                <w:rPr>
                  <w:rStyle w:val="Hyperlink"/>
                </w:rPr>
                <w:t>1</w:t>
              </w:r>
            </w:hyperlink>
          </w:p>
        </w:tc>
        <w:tc>
          <w:tcPr>
            <w:tcW w:w="4968" w:type="dxa"/>
            <w:tcBorders>
              <w:top w:val="single" w:sz="6" w:space="0" w:color="auto"/>
              <w:left w:val="single" w:sz="6" w:space="0" w:color="auto"/>
              <w:bottom w:val="single" w:sz="6" w:space="0" w:color="auto"/>
              <w:right w:val="single" w:sz="6" w:space="0" w:color="auto"/>
            </w:tcBorders>
          </w:tcPr>
          <w:p w14:paraId="363B8126" w14:textId="77777777" w:rsidR="007F0A99" w:rsidRPr="005B2ED5" w:rsidRDefault="007F0A99">
            <w:pPr>
              <w:pStyle w:val="TableText"/>
            </w:pPr>
            <w:r w:rsidRPr="005B2ED5">
              <w:t>General Information on Musculoskeletal Conditions</w:t>
            </w:r>
          </w:p>
        </w:tc>
        <w:tc>
          <w:tcPr>
            <w:tcW w:w="1296" w:type="dxa"/>
            <w:tcBorders>
              <w:top w:val="single" w:sz="6" w:space="0" w:color="auto"/>
              <w:left w:val="single" w:sz="6" w:space="0" w:color="auto"/>
              <w:bottom w:val="single" w:sz="6" w:space="0" w:color="auto"/>
              <w:right w:val="single" w:sz="6" w:space="0" w:color="auto"/>
            </w:tcBorders>
          </w:tcPr>
          <w:p w14:paraId="363B8127" w14:textId="77777777" w:rsidR="007F0A99" w:rsidRPr="005B2ED5" w:rsidRDefault="007F0A99" w:rsidP="003D5EFB">
            <w:pPr>
              <w:pStyle w:val="TableText"/>
              <w:jc w:val="center"/>
            </w:pPr>
            <w:r w:rsidRPr="005B2ED5">
              <w:t>4-A-2</w:t>
            </w:r>
          </w:p>
        </w:tc>
      </w:tr>
      <w:tr w:rsidR="007F0A99" w:rsidRPr="005B2ED5" w14:paraId="363B812C" w14:textId="77777777">
        <w:trPr>
          <w:cantSplit/>
        </w:trPr>
        <w:tc>
          <w:tcPr>
            <w:tcW w:w="1296" w:type="dxa"/>
            <w:tcBorders>
              <w:top w:val="single" w:sz="6" w:space="0" w:color="auto"/>
              <w:left w:val="single" w:sz="6" w:space="0" w:color="auto"/>
              <w:bottom w:val="single" w:sz="6" w:space="0" w:color="auto"/>
              <w:right w:val="single" w:sz="6" w:space="0" w:color="auto"/>
            </w:tcBorders>
          </w:tcPr>
          <w:p w14:paraId="363B8129" w14:textId="54B8D6B5" w:rsidR="007F0A99" w:rsidRPr="005B2ED5" w:rsidRDefault="005B2ED5">
            <w:pPr>
              <w:pStyle w:val="TableText"/>
              <w:jc w:val="center"/>
            </w:pPr>
            <w:hyperlink w:anchor="Topic2" w:history="1">
              <w:r w:rsidR="007F0A99" w:rsidRPr="005B2ED5">
                <w:rPr>
                  <w:rStyle w:val="Hyperlink"/>
                </w:rPr>
                <w:t>2</w:t>
              </w:r>
            </w:hyperlink>
          </w:p>
        </w:tc>
        <w:tc>
          <w:tcPr>
            <w:tcW w:w="4968" w:type="dxa"/>
            <w:tcBorders>
              <w:top w:val="single" w:sz="6" w:space="0" w:color="auto"/>
              <w:left w:val="single" w:sz="6" w:space="0" w:color="auto"/>
              <w:bottom w:val="single" w:sz="6" w:space="0" w:color="auto"/>
              <w:right w:val="single" w:sz="6" w:space="0" w:color="auto"/>
            </w:tcBorders>
          </w:tcPr>
          <w:p w14:paraId="363B812A" w14:textId="77777777" w:rsidR="007F0A99" w:rsidRPr="005B2ED5" w:rsidRDefault="007F0A99">
            <w:pPr>
              <w:pStyle w:val="TableText"/>
            </w:pPr>
            <w:r w:rsidRPr="005B2ED5">
              <w:t>Nomenclature of Digits</w:t>
            </w:r>
          </w:p>
        </w:tc>
        <w:tc>
          <w:tcPr>
            <w:tcW w:w="1296" w:type="dxa"/>
            <w:tcBorders>
              <w:top w:val="single" w:sz="6" w:space="0" w:color="auto"/>
              <w:left w:val="single" w:sz="6" w:space="0" w:color="auto"/>
              <w:bottom w:val="single" w:sz="6" w:space="0" w:color="auto"/>
              <w:right w:val="single" w:sz="6" w:space="0" w:color="auto"/>
            </w:tcBorders>
          </w:tcPr>
          <w:p w14:paraId="363B812B" w14:textId="77777777" w:rsidR="007F0A99" w:rsidRPr="005B2ED5" w:rsidRDefault="007F0A99" w:rsidP="00244E53">
            <w:pPr>
              <w:pStyle w:val="TableText"/>
              <w:jc w:val="center"/>
            </w:pPr>
            <w:r w:rsidRPr="005B2ED5">
              <w:t>4-A-</w:t>
            </w:r>
            <w:r w:rsidR="00BF7A6B" w:rsidRPr="005B2ED5">
              <w:t>1</w:t>
            </w:r>
            <w:r w:rsidR="00244E53" w:rsidRPr="005B2ED5">
              <w:t>3</w:t>
            </w:r>
          </w:p>
        </w:tc>
      </w:tr>
      <w:tr w:rsidR="007F0A99" w:rsidRPr="005B2ED5" w14:paraId="363B8130" w14:textId="77777777">
        <w:trPr>
          <w:cantSplit/>
        </w:trPr>
        <w:tc>
          <w:tcPr>
            <w:tcW w:w="1296" w:type="dxa"/>
            <w:tcBorders>
              <w:top w:val="single" w:sz="6" w:space="0" w:color="auto"/>
              <w:left w:val="single" w:sz="6" w:space="0" w:color="auto"/>
              <w:bottom w:val="single" w:sz="6" w:space="0" w:color="auto"/>
              <w:right w:val="single" w:sz="6" w:space="0" w:color="auto"/>
            </w:tcBorders>
          </w:tcPr>
          <w:p w14:paraId="363B812D" w14:textId="157E03EE" w:rsidR="007F0A99" w:rsidRPr="005B2ED5" w:rsidRDefault="005B2ED5">
            <w:pPr>
              <w:pStyle w:val="TableText"/>
              <w:jc w:val="center"/>
            </w:pPr>
            <w:hyperlink w:anchor="Topic3" w:history="1">
              <w:r w:rsidR="007F0A99" w:rsidRPr="005B2ED5">
                <w:rPr>
                  <w:rStyle w:val="Hyperlink"/>
                </w:rPr>
                <w:t>3</w:t>
              </w:r>
            </w:hyperlink>
          </w:p>
        </w:tc>
        <w:tc>
          <w:tcPr>
            <w:tcW w:w="4968" w:type="dxa"/>
            <w:tcBorders>
              <w:top w:val="single" w:sz="6" w:space="0" w:color="auto"/>
              <w:left w:val="single" w:sz="6" w:space="0" w:color="auto"/>
              <w:bottom w:val="single" w:sz="6" w:space="0" w:color="auto"/>
              <w:right w:val="single" w:sz="6" w:space="0" w:color="auto"/>
            </w:tcBorders>
          </w:tcPr>
          <w:p w14:paraId="363B812E" w14:textId="77777777" w:rsidR="007F0A99" w:rsidRPr="005B2ED5" w:rsidRDefault="007F0A99">
            <w:pPr>
              <w:pStyle w:val="TableText"/>
            </w:pPr>
            <w:r w:rsidRPr="005B2ED5">
              <w:t>Congenital Conditions</w:t>
            </w:r>
          </w:p>
        </w:tc>
        <w:tc>
          <w:tcPr>
            <w:tcW w:w="1296" w:type="dxa"/>
            <w:tcBorders>
              <w:top w:val="single" w:sz="6" w:space="0" w:color="auto"/>
              <w:left w:val="single" w:sz="6" w:space="0" w:color="auto"/>
              <w:bottom w:val="single" w:sz="6" w:space="0" w:color="auto"/>
              <w:right w:val="single" w:sz="6" w:space="0" w:color="auto"/>
            </w:tcBorders>
          </w:tcPr>
          <w:p w14:paraId="363B812F" w14:textId="77777777" w:rsidR="007F0A99" w:rsidRPr="005B2ED5" w:rsidRDefault="007F0A99" w:rsidP="00244E53">
            <w:pPr>
              <w:pStyle w:val="TableText"/>
              <w:jc w:val="center"/>
            </w:pPr>
            <w:r w:rsidRPr="005B2ED5">
              <w:t>4-A-</w:t>
            </w:r>
            <w:r w:rsidR="006B0E15" w:rsidRPr="005B2ED5">
              <w:t>1</w:t>
            </w:r>
            <w:r w:rsidR="00244E53" w:rsidRPr="005B2ED5">
              <w:t>5</w:t>
            </w:r>
          </w:p>
        </w:tc>
      </w:tr>
      <w:tr w:rsidR="007F0A99" w:rsidRPr="005B2ED5" w14:paraId="363B8134" w14:textId="77777777">
        <w:trPr>
          <w:cantSplit/>
        </w:trPr>
        <w:tc>
          <w:tcPr>
            <w:tcW w:w="1296" w:type="dxa"/>
            <w:tcBorders>
              <w:top w:val="single" w:sz="6" w:space="0" w:color="auto"/>
              <w:left w:val="single" w:sz="6" w:space="0" w:color="auto"/>
              <w:bottom w:val="single" w:sz="6" w:space="0" w:color="auto"/>
              <w:right w:val="single" w:sz="6" w:space="0" w:color="auto"/>
            </w:tcBorders>
          </w:tcPr>
          <w:p w14:paraId="363B8131" w14:textId="751B0D18" w:rsidR="007F0A99" w:rsidRPr="005B2ED5" w:rsidRDefault="005B2ED5">
            <w:pPr>
              <w:pStyle w:val="TableText"/>
              <w:jc w:val="center"/>
            </w:pPr>
            <w:hyperlink w:anchor="Topic4" w:history="1">
              <w:r w:rsidR="007F0A99" w:rsidRPr="005B2ED5">
                <w:rPr>
                  <w:rStyle w:val="Hyperlink"/>
                </w:rPr>
                <w:t>4</w:t>
              </w:r>
            </w:hyperlink>
          </w:p>
        </w:tc>
        <w:tc>
          <w:tcPr>
            <w:tcW w:w="4968" w:type="dxa"/>
            <w:tcBorders>
              <w:top w:val="single" w:sz="6" w:space="0" w:color="auto"/>
              <w:left w:val="single" w:sz="6" w:space="0" w:color="auto"/>
              <w:bottom w:val="single" w:sz="6" w:space="0" w:color="auto"/>
              <w:right w:val="single" w:sz="6" w:space="0" w:color="auto"/>
            </w:tcBorders>
          </w:tcPr>
          <w:p w14:paraId="363B8132" w14:textId="77777777" w:rsidR="007F0A99" w:rsidRPr="005B2ED5" w:rsidRDefault="007F0A99">
            <w:pPr>
              <w:pStyle w:val="TableText"/>
            </w:pPr>
            <w:r w:rsidRPr="005B2ED5">
              <w:t>Rheumatoid Arthritis</w:t>
            </w:r>
          </w:p>
        </w:tc>
        <w:tc>
          <w:tcPr>
            <w:tcW w:w="1296" w:type="dxa"/>
            <w:tcBorders>
              <w:top w:val="single" w:sz="6" w:space="0" w:color="auto"/>
              <w:left w:val="single" w:sz="6" w:space="0" w:color="auto"/>
              <w:bottom w:val="single" w:sz="6" w:space="0" w:color="auto"/>
              <w:right w:val="single" w:sz="6" w:space="0" w:color="auto"/>
            </w:tcBorders>
          </w:tcPr>
          <w:p w14:paraId="363B8133" w14:textId="77777777" w:rsidR="007F0A99" w:rsidRPr="005B2ED5" w:rsidRDefault="007F0A99" w:rsidP="00244E53">
            <w:pPr>
              <w:pStyle w:val="TableText"/>
              <w:jc w:val="center"/>
            </w:pPr>
            <w:r w:rsidRPr="005B2ED5">
              <w:t>4-A-</w:t>
            </w:r>
            <w:r w:rsidR="006B0E15" w:rsidRPr="005B2ED5">
              <w:t>1</w:t>
            </w:r>
            <w:r w:rsidR="00244E53" w:rsidRPr="005B2ED5">
              <w:t>6</w:t>
            </w:r>
          </w:p>
        </w:tc>
      </w:tr>
      <w:tr w:rsidR="007F0A99" w:rsidRPr="005B2ED5" w14:paraId="363B8138" w14:textId="77777777">
        <w:trPr>
          <w:cantSplit/>
        </w:trPr>
        <w:tc>
          <w:tcPr>
            <w:tcW w:w="1296" w:type="dxa"/>
            <w:tcBorders>
              <w:top w:val="single" w:sz="6" w:space="0" w:color="auto"/>
              <w:left w:val="single" w:sz="6" w:space="0" w:color="auto"/>
              <w:bottom w:val="single" w:sz="6" w:space="0" w:color="auto"/>
              <w:right w:val="single" w:sz="6" w:space="0" w:color="auto"/>
            </w:tcBorders>
          </w:tcPr>
          <w:p w14:paraId="363B8135" w14:textId="03749D00" w:rsidR="007F0A99" w:rsidRPr="005B2ED5" w:rsidRDefault="005B2ED5">
            <w:pPr>
              <w:pStyle w:val="TableText"/>
              <w:jc w:val="center"/>
            </w:pPr>
            <w:hyperlink w:anchor="Topic5" w:history="1">
              <w:r w:rsidR="007F0A99" w:rsidRPr="005B2ED5">
                <w:rPr>
                  <w:rStyle w:val="Hyperlink"/>
                </w:rPr>
                <w:t>5</w:t>
              </w:r>
            </w:hyperlink>
          </w:p>
        </w:tc>
        <w:tc>
          <w:tcPr>
            <w:tcW w:w="4968" w:type="dxa"/>
            <w:tcBorders>
              <w:top w:val="single" w:sz="6" w:space="0" w:color="auto"/>
              <w:left w:val="single" w:sz="6" w:space="0" w:color="auto"/>
              <w:bottom w:val="single" w:sz="6" w:space="0" w:color="auto"/>
              <w:right w:val="single" w:sz="6" w:space="0" w:color="auto"/>
            </w:tcBorders>
          </w:tcPr>
          <w:p w14:paraId="363B8136" w14:textId="77777777" w:rsidR="007F0A99" w:rsidRPr="005B2ED5" w:rsidRDefault="007F0A99">
            <w:pPr>
              <w:pStyle w:val="TableText"/>
            </w:pPr>
            <w:r w:rsidRPr="005B2ED5">
              <w:t>Degenerative Arthritis</w:t>
            </w:r>
          </w:p>
        </w:tc>
        <w:tc>
          <w:tcPr>
            <w:tcW w:w="1296" w:type="dxa"/>
            <w:tcBorders>
              <w:top w:val="single" w:sz="6" w:space="0" w:color="auto"/>
              <w:left w:val="single" w:sz="6" w:space="0" w:color="auto"/>
              <w:bottom w:val="single" w:sz="6" w:space="0" w:color="auto"/>
              <w:right w:val="single" w:sz="6" w:space="0" w:color="auto"/>
            </w:tcBorders>
          </w:tcPr>
          <w:p w14:paraId="363B8137" w14:textId="77777777" w:rsidR="007F0A99" w:rsidRPr="005B2ED5" w:rsidRDefault="007F0A99" w:rsidP="00244E53">
            <w:pPr>
              <w:pStyle w:val="TableText"/>
              <w:jc w:val="center"/>
            </w:pPr>
            <w:r w:rsidRPr="005B2ED5">
              <w:t>4-A-</w:t>
            </w:r>
            <w:r w:rsidR="00244E53" w:rsidRPr="005B2ED5">
              <w:t>21</w:t>
            </w:r>
          </w:p>
        </w:tc>
      </w:tr>
      <w:tr w:rsidR="007F0A99" w:rsidRPr="005B2ED5" w14:paraId="363B813C" w14:textId="77777777">
        <w:trPr>
          <w:cantSplit/>
        </w:trPr>
        <w:tc>
          <w:tcPr>
            <w:tcW w:w="1296" w:type="dxa"/>
            <w:tcBorders>
              <w:top w:val="single" w:sz="6" w:space="0" w:color="auto"/>
              <w:left w:val="single" w:sz="6" w:space="0" w:color="auto"/>
              <w:bottom w:val="single" w:sz="6" w:space="0" w:color="auto"/>
              <w:right w:val="single" w:sz="6" w:space="0" w:color="auto"/>
            </w:tcBorders>
          </w:tcPr>
          <w:p w14:paraId="363B8139" w14:textId="1238F4D4" w:rsidR="007F0A99" w:rsidRPr="005B2ED5" w:rsidRDefault="005B2ED5">
            <w:pPr>
              <w:pStyle w:val="TableText"/>
              <w:jc w:val="center"/>
            </w:pPr>
            <w:hyperlink w:anchor="Topic6" w:history="1">
              <w:r w:rsidR="007F0A99" w:rsidRPr="005B2ED5">
                <w:rPr>
                  <w:rStyle w:val="Hyperlink"/>
                </w:rPr>
                <w:t>6</w:t>
              </w:r>
            </w:hyperlink>
          </w:p>
        </w:tc>
        <w:tc>
          <w:tcPr>
            <w:tcW w:w="4968" w:type="dxa"/>
            <w:tcBorders>
              <w:top w:val="single" w:sz="6" w:space="0" w:color="auto"/>
              <w:left w:val="single" w:sz="6" w:space="0" w:color="auto"/>
              <w:bottom w:val="single" w:sz="6" w:space="0" w:color="auto"/>
              <w:right w:val="single" w:sz="6" w:space="0" w:color="auto"/>
            </w:tcBorders>
          </w:tcPr>
          <w:p w14:paraId="363B813A" w14:textId="77777777" w:rsidR="007F0A99" w:rsidRPr="005B2ED5" w:rsidRDefault="007F0A99">
            <w:pPr>
              <w:pStyle w:val="TableText"/>
            </w:pPr>
            <w:r w:rsidRPr="005B2ED5">
              <w:t>Limitation of Motion in Arthritis Cases</w:t>
            </w:r>
          </w:p>
        </w:tc>
        <w:tc>
          <w:tcPr>
            <w:tcW w:w="1296" w:type="dxa"/>
            <w:tcBorders>
              <w:top w:val="single" w:sz="6" w:space="0" w:color="auto"/>
              <w:left w:val="single" w:sz="6" w:space="0" w:color="auto"/>
              <w:bottom w:val="single" w:sz="6" w:space="0" w:color="auto"/>
              <w:right w:val="single" w:sz="6" w:space="0" w:color="auto"/>
            </w:tcBorders>
          </w:tcPr>
          <w:p w14:paraId="363B813B" w14:textId="77777777" w:rsidR="007F0A99" w:rsidRPr="005B2ED5" w:rsidRDefault="00244E53" w:rsidP="00244E53">
            <w:pPr>
              <w:pStyle w:val="TableText"/>
              <w:jc w:val="center"/>
            </w:pPr>
            <w:r w:rsidRPr="005B2ED5">
              <w:t>4-A-23</w:t>
            </w:r>
          </w:p>
        </w:tc>
      </w:tr>
      <w:tr w:rsidR="007F0A99" w:rsidRPr="005B2ED5" w14:paraId="363B8140" w14:textId="77777777">
        <w:trPr>
          <w:cantSplit/>
          <w:trHeight w:val="291"/>
        </w:trPr>
        <w:tc>
          <w:tcPr>
            <w:tcW w:w="1296" w:type="dxa"/>
            <w:tcBorders>
              <w:top w:val="single" w:sz="6" w:space="0" w:color="auto"/>
              <w:left w:val="single" w:sz="6" w:space="0" w:color="auto"/>
              <w:bottom w:val="single" w:sz="6" w:space="0" w:color="auto"/>
              <w:right w:val="single" w:sz="6" w:space="0" w:color="auto"/>
            </w:tcBorders>
          </w:tcPr>
          <w:p w14:paraId="363B813D" w14:textId="0BBA6B0E" w:rsidR="007F0A99" w:rsidRPr="005B2ED5" w:rsidRDefault="005B2ED5">
            <w:pPr>
              <w:pStyle w:val="TableText"/>
              <w:jc w:val="center"/>
            </w:pPr>
            <w:hyperlink w:anchor="Topic7" w:history="1">
              <w:r w:rsidR="007F0A99" w:rsidRPr="005B2ED5">
                <w:rPr>
                  <w:rStyle w:val="Hyperlink"/>
                </w:rPr>
                <w:t>7</w:t>
              </w:r>
            </w:hyperlink>
          </w:p>
        </w:tc>
        <w:tc>
          <w:tcPr>
            <w:tcW w:w="4968" w:type="dxa"/>
            <w:tcBorders>
              <w:top w:val="single" w:sz="6" w:space="0" w:color="auto"/>
              <w:left w:val="single" w:sz="6" w:space="0" w:color="auto"/>
              <w:bottom w:val="single" w:sz="6" w:space="0" w:color="auto"/>
              <w:right w:val="single" w:sz="6" w:space="0" w:color="auto"/>
            </w:tcBorders>
          </w:tcPr>
          <w:p w14:paraId="363B813E" w14:textId="77777777" w:rsidR="007F0A99" w:rsidRPr="005B2ED5" w:rsidRDefault="007F0A99">
            <w:pPr>
              <w:pStyle w:val="TableText"/>
            </w:pPr>
            <w:r w:rsidRPr="005B2ED5">
              <w:t>Osteomyelitis</w:t>
            </w:r>
          </w:p>
        </w:tc>
        <w:tc>
          <w:tcPr>
            <w:tcW w:w="1296" w:type="dxa"/>
            <w:tcBorders>
              <w:top w:val="single" w:sz="6" w:space="0" w:color="auto"/>
              <w:left w:val="single" w:sz="6" w:space="0" w:color="auto"/>
              <w:bottom w:val="single" w:sz="6" w:space="0" w:color="auto"/>
              <w:right w:val="single" w:sz="6" w:space="0" w:color="auto"/>
            </w:tcBorders>
          </w:tcPr>
          <w:p w14:paraId="363B813F" w14:textId="77777777" w:rsidR="007F0A99" w:rsidRPr="005B2ED5" w:rsidRDefault="007F0A99" w:rsidP="00244E53">
            <w:pPr>
              <w:pStyle w:val="TableText"/>
              <w:jc w:val="center"/>
            </w:pPr>
            <w:r w:rsidRPr="005B2ED5">
              <w:t>4-A-</w:t>
            </w:r>
            <w:r w:rsidR="00244E53" w:rsidRPr="005B2ED5">
              <w:t>26</w:t>
            </w:r>
          </w:p>
        </w:tc>
      </w:tr>
      <w:tr w:rsidR="007F0A99" w:rsidRPr="005B2ED5" w14:paraId="363B8144" w14:textId="77777777">
        <w:trPr>
          <w:cantSplit/>
        </w:trPr>
        <w:tc>
          <w:tcPr>
            <w:tcW w:w="1296" w:type="dxa"/>
            <w:tcBorders>
              <w:top w:val="single" w:sz="6" w:space="0" w:color="auto"/>
              <w:left w:val="single" w:sz="6" w:space="0" w:color="auto"/>
              <w:bottom w:val="single" w:sz="6" w:space="0" w:color="auto"/>
              <w:right w:val="single" w:sz="6" w:space="0" w:color="auto"/>
            </w:tcBorders>
          </w:tcPr>
          <w:p w14:paraId="363B8141" w14:textId="3AE85DFB" w:rsidR="007F0A99" w:rsidRPr="005B2ED5" w:rsidRDefault="005B2ED5">
            <w:pPr>
              <w:pStyle w:val="TableText"/>
              <w:jc w:val="center"/>
            </w:pPr>
            <w:hyperlink w:anchor="Topic8" w:history="1">
              <w:r w:rsidR="007F0A99" w:rsidRPr="005B2ED5">
                <w:rPr>
                  <w:rStyle w:val="Hyperlink"/>
                </w:rPr>
                <w:t>8</w:t>
              </w:r>
            </w:hyperlink>
          </w:p>
        </w:tc>
        <w:tc>
          <w:tcPr>
            <w:tcW w:w="4968" w:type="dxa"/>
            <w:tcBorders>
              <w:top w:val="single" w:sz="6" w:space="0" w:color="auto"/>
              <w:left w:val="single" w:sz="6" w:space="0" w:color="auto"/>
              <w:bottom w:val="single" w:sz="6" w:space="0" w:color="auto"/>
              <w:right w:val="single" w:sz="6" w:space="0" w:color="auto"/>
            </w:tcBorders>
          </w:tcPr>
          <w:p w14:paraId="363B8142" w14:textId="77777777" w:rsidR="007F0A99" w:rsidRPr="005B2ED5" w:rsidRDefault="007F0A99">
            <w:pPr>
              <w:pStyle w:val="TableText"/>
            </w:pPr>
            <w:r w:rsidRPr="005B2ED5">
              <w:t>Exhibit 1:  Examples of Rating Decisions for Limited Motion</w:t>
            </w:r>
          </w:p>
        </w:tc>
        <w:tc>
          <w:tcPr>
            <w:tcW w:w="1296" w:type="dxa"/>
            <w:tcBorders>
              <w:top w:val="single" w:sz="6" w:space="0" w:color="auto"/>
              <w:left w:val="single" w:sz="6" w:space="0" w:color="auto"/>
              <w:bottom w:val="single" w:sz="6" w:space="0" w:color="auto"/>
              <w:right w:val="single" w:sz="6" w:space="0" w:color="auto"/>
            </w:tcBorders>
          </w:tcPr>
          <w:p w14:paraId="363B8143" w14:textId="77777777" w:rsidR="007F0A99" w:rsidRPr="005B2ED5" w:rsidRDefault="007F0A99" w:rsidP="00244E53">
            <w:pPr>
              <w:pStyle w:val="TableText"/>
              <w:jc w:val="center"/>
            </w:pPr>
            <w:r w:rsidRPr="005B2ED5">
              <w:t>4-A-2</w:t>
            </w:r>
            <w:r w:rsidR="00244E53" w:rsidRPr="005B2ED5">
              <w:t>8</w:t>
            </w:r>
          </w:p>
        </w:tc>
      </w:tr>
      <w:tr w:rsidR="007F0A99" w:rsidRPr="005B2ED5" w14:paraId="363B8148" w14:textId="77777777">
        <w:trPr>
          <w:cantSplit/>
        </w:trPr>
        <w:tc>
          <w:tcPr>
            <w:tcW w:w="1296" w:type="dxa"/>
            <w:tcBorders>
              <w:top w:val="single" w:sz="6" w:space="0" w:color="auto"/>
              <w:left w:val="single" w:sz="6" w:space="0" w:color="auto"/>
              <w:bottom w:val="single" w:sz="6" w:space="0" w:color="auto"/>
              <w:right w:val="single" w:sz="6" w:space="0" w:color="auto"/>
            </w:tcBorders>
          </w:tcPr>
          <w:p w14:paraId="363B8145" w14:textId="1436AA44" w:rsidR="007F0A99" w:rsidRPr="005B2ED5" w:rsidRDefault="005B2ED5">
            <w:pPr>
              <w:pStyle w:val="TableText"/>
              <w:jc w:val="center"/>
            </w:pPr>
            <w:hyperlink w:anchor="Topic9" w:history="1">
              <w:r w:rsidR="007F0A99" w:rsidRPr="005B2ED5">
                <w:rPr>
                  <w:rStyle w:val="Hyperlink"/>
                </w:rPr>
                <w:t>9</w:t>
              </w:r>
            </w:hyperlink>
          </w:p>
        </w:tc>
        <w:tc>
          <w:tcPr>
            <w:tcW w:w="4968" w:type="dxa"/>
            <w:tcBorders>
              <w:top w:val="single" w:sz="6" w:space="0" w:color="auto"/>
              <w:left w:val="single" w:sz="6" w:space="0" w:color="auto"/>
              <w:bottom w:val="single" w:sz="6" w:space="0" w:color="auto"/>
              <w:right w:val="single" w:sz="6" w:space="0" w:color="auto"/>
            </w:tcBorders>
          </w:tcPr>
          <w:p w14:paraId="363B8146" w14:textId="77777777" w:rsidR="007F0A99" w:rsidRPr="005B2ED5" w:rsidRDefault="007F0A99">
            <w:pPr>
              <w:pStyle w:val="TableText"/>
            </w:pPr>
            <w:r w:rsidRPr="005B2ED5">
              <w:t>Exhibit 2:  Examples of the Proper Rating Procedure for Osteomyelitis</w:t>
            </w:r>
          </w:p>
        </w:tc>
        <w:tc>
          <w:tcPr>
            <w:tcW w:w="1296" w:type="dxa"/>
            <w:tcBorders>
              <w:top w:val="single" w:sz="6" w:space="0" w:color="auto"/>
              <w:left w:val="single" w:sz="6" w:space="0" w:color="auto"/>
              <w:bottom w:val="single" w:sz="6" w:space="0" w:color="auto"/>
              <w:right w:val="single" w:sz="6" w:space="0" w:color="auto"/>
            </w:tcBorders>
          </w:tcPr>
          <w:p w14:paraId="363B8147" w14:textId="77777777" w:rsidR="007F0A99" w:rsidRPr="005B2ED5" w:rsidRDefault="007F0A99" w:rsidP="00244E53">
            <w:pPr>
              <w:pStyle w:val="TableText"/>
              <w:jc w:val="center"/>
            </w:pPr>
            <w:r w:rsidRPr="005B2ED5">
              <w:t>4-A-</w:t>
            </w:r>
            <w:r w:rsidR="00244E53" w:rsidRPr="005B2ED5">
              <w:t>31</w:t>
            </w:r>
          </w:p>
        </w:tc>
      </w:tr>
    </w:tbl>
    <w:p w14:paraId="363B8149" w14:textId="77777777" w:rsidR="007F0A99" w:rsidRPr="005B2ED5" w:rsidRDefault="007F0A99">
      <w:pPr>
        <w:pStyle w:val="BlockLine"/>
      </w:pPr>
    </w:p>
    <w:p w14:paraId="363B814A" w14:textId="77777777" w:rsidR="007F0A99" w:rsidRPr="005B2ED5" w:rsidRDefault="007F0A99">
      <w:pPr>
        <w:pStyle w:val="Heading4"/>
      </w:pPr>
      <w:r w:rsidRPr="005B2ED5">
        <w:br w:type="page"/>
      </w:r>
      <w:r w:rsidRPr="005B2ED5">
        <w:lastRenderedPageBreak/>
        <w:t xml:space="preserve">1.  </w:t>
      </w:r>
      <w:bookmarkStart w:id="0" w:name="Topic1"/>
      <w:bookmarkEnd w:id="0"/>
      <w:r w:rsidRPr="005B2ED5">
        <w:t>General Information on Musculoskeletal Conditions</w:t>
      </w:r>
    </w:p>
    <w:p w14:paraId="363B814B" w14:textId="77777777" w:rsidR="007F0A99" w:rsidRPr="005B2ED5" w:rsidRDefault="00CA3ADD">
      <w:pPr>
        <w:pStyle w:val="BlockLine"/>
      </w:pPr>
      <w:r w:rsidRPr="005B2ED5">
        <w:fldChar w:fldCharType="begin"/>
      </w:r>
      <w:r w:rsidR="007F0A99" w:rsidRPr="005B2ED5">
        <w:instrText xml:space="preserve"> PRIVATE INFOTYPE="OTHER" </w:instrText>
      </w:r>
      <w:r w:rsidRPr="005B2ED5">
        <w:fldChar w:fldCharType="end"/>
      </w:r>
    </w:p>
    <w:tbl>
      <w:tblPr>
        <w:tblW w:w="0" w:type="auto"/>
        <w:tblLayout w:type="fixed"/>
        <w:tblLook w:val="0000" w:firstRow="0" w:lastRow="0" w:firstColumn="0" w:lastColumn="0" w:noHBand="0" w:noVBand="0"/>
      </w:tblPr>
      <w:tblGrid>
        <w:gridCol w:w="1728"/>
        <w:gridCol w:w="7740"/>
      </w:tblGrid>
      <w:tr w:rsidR="007F0A99" w:rsidRPr="005B2ED5" w14:paraId="363B815E" w14:textId="77777777">
        <w:trPr>
          <w:cantSplit/>
        </w:trPr>
        <w:tc>
          <w:tcPr>
            <w:tcW w:w="1728" w:type="dxa"/>
          </w:tcPr>
          <w:p w14:paraId="363B814C" w14:textId="77777777" w:rsidR="007F0A99" w:rsidRPr="005B2ED5" w:rsidRDefault="007F0A99">
            <w:pPr>
              <w:pStyle w:val="Heading5"/>
            </w:pPr>
            <w:r w:rsidRPr="005B2ED5">
              <w:t>Introduction</w:t>
            </w:r>
          </w:p>
        </w:tc>
        <w:tc>
          <w:tcPr>
            <w:tcW w:w="7740" w:type="dxa"/>
          </w:tcPr>
          <w:p w14:paraId="363B814D" w14:textId="77777777" w:rsidR="007F0A99" w:rsidRPr="005B2ED5" w:rsidRDefault="007F0A99">
            <w:pPr>
              <w:pStyle w:val="BlockText"/>
            </w:pPr>
            <w:r w:rsidRPr="005B2ED5">
              <w:t>This topic contains information on musculoskeletal conditions, including</w:t>
            </w:r>
          </w:p>
          <w:p w14:paraId="363B814E" w14:textId="77777777" w:rsidR="007F0A99" w:rsidRPr="005B2ED5" w:rsidRDefault="007F0A99">
            <w:pPr>
              <w:pStyle w:val="BlockText"/>
            </w:pPr>
          </w:p>
          <w:p w14:paraId="363B814F" w14:textId="6CA9A126" w:rsidR="007F0A99" w:rsidRPr="005B2ED5" w:rsidRDefault="005B2ED5">
            <w:pPr>
              <w:pStyle w:val="BulletText1"/>
            </w:pPr>
            <w:hyperlink w:anchor="_a.__Considering" w:history="1">
              <w:r w:rsidR="007F0A99" w:rsidRPr="005B2ED5">
                <w:rPr>
                  <w:rStyle w:val="Hyperlink"/>
                </w:rPr>
                <w:t>considering impairment of supination and pronation</w:t>
              </w:r>
            </w:hyperlink>
          </w:p>
          <w:p w14:paraId="363B8150" w14:textId="540F15FA" w:rsidR="00D452AB" w:rsidRPr="005B2ED5" w:rsidRDefault="005B2ED5">
            <w:pPr>
              <w:pStyle w:val="BulletText1"/>
            </w:pPr>
            <w:hyperlink w:anchor="_b.__Defining" w:history="1">
              <w:r w:rsidR="00D452AB" w:rsidRPr="005B2ED5">
                <w:rPr>
                  <w:rStyle w:val="Hyperlink"/>
                </w:rPr>
                <w:t>defining limited motion of the ankle</w:t>
              </w:r>
            </w:hyperlink>
          </w:p>
          <w:p w14:paraId="363B8151" w14:textId="39F00D2C" w:rsidR="007F0A99" w:rsidRPr="005B2ED5" w:rsidRDefault="005B2ED5">
            <w:pPr>
              <w:pStyle w:val="BulletText1"/>
            </w:pPr>
            <w:hyperlink w:anchor="_c.__Considering" w:history="1">
              <w:r w:rsidR="007F0A99" w:rsidRPr="005B2ED5">
                <w:rPr>
                  <w:rStyle w:val="Hyperlink"/>
                </w:rPr>
                <w:t>considering functional loss due to pain in evaluating musculoskeletal conditions</w:t>
              </w:r>
            </w:hyperlink>
          </w:p>
          <w:p w14:paraId="363B8152" w14:textId="4B22C97A" w:rsidR="007F0A99" w:rsidRPr="005B2ED5" w:rsidRDefault="005B2ED5">
            <w:pPr>
              <w:pStyle w:val="BulletText1"/>
            </w:pPr>
            <w:hyperlink w:anchor="_d.__When" w:history="1">
              <w:r w:rsidR="007F0A99" w:rsidRPr="005B2ED5">
                <w:rPr>
                  <w:rStyle w:val="Hyperlink"/>
                </w:rPr>
                <w:t>when functional loss is not used to evaluate musculoskeletal conditions</w:t>
              </w:r>
            </w:hyperlink>
          </w:p>
          <w:p w14:paraId="363B8153" w14:textId="20F119A5" w:rsidR="007F0A99" w:rsidRPr="005B2ED5" w:rsidRDefault="005B2ED5">
            <w:pPr>
              <w:pStyle w:val="BulletText1"/>
            </w:pPr>
            <w:hyperlink w:anchor="_e.__Evaluating" w:history="1">
              <w:r w:rsidR="007F0A99" w:rsidRPr="005B2ED5">
                <w:rPr>
                  <w:rStyle w:val="Hyperlink"/>
                </w:rPr>
                <w:t>evaluating limitation of motion due to pain</w:t>
              </w:r>
            </w:hyperlink>
          </w:p>
          <w:p w14:paraId="363B8154" w14:textId="5ED89D4C" w:rsidR="007F0A99" w:rsidRPr="005B2ED5" w:rsidRDefault="005B2ED5">
            <w:pPr>
              <w:pStyle w:val="BulletText1"/>
            </w:pPr>
            <w:hyperlink w:anchor="_f.__Considering" w:history="1">
              <w:r w:rsidR="007F0A99" w:rsidRPr="005B2ED5">
                <w:rPr>
                  <w:rStyle w:val="Hyperlink"/>
                </w:rPr>
                <w:t>considering Dupuytren’s contr</w:t>
              </w:r>
              <w:r w:rsidR="006E275D" w:rsidRPr="005B2ED5">
                <w:rPr>
                  <w:rStyle w:val="Hyperlink"/>
                </w:rPr>
                <w:t>acture</w:t>
              </w:r>
            </w:hyperlink>
          </w:p>
          <w:p w14:paraId="363B8155" w14:textId="29053188" w:rsidR="007F0A99" w:rsidRPr="005B2ED5" w:rsidRDefault="005B2ED5">
            <w:pPr>
              <w:pStyle w:val="BulletText1"/>
            </w:pPr>
            <w:hyperlink w:anchor="_g.__Considering" w:history="1">
              <w:r w:rsidR="007F0A99" w:rsidRPr="005B2ED5">
                <w:rPr>
                  <w:rStyle w:val="Hyperlink"/>
                </w:rPr>
                <w:t xml:space="preserve">considering conflicting </w:t>
              </w:r>
              <w:r w:rsidR="006E275D" w:rsidRPr="005B2ED5">
                <w:rPr>
                  <w:rStyle w:val="Hyperlink"/>
                </w:rPr>
                <w:t>decisions regarding loss of use</w:t>
              </w:r>
            </w:hyperlink>
            <w:r w:rsidR="007F0A99" w:rsidRPr="005B2ED5">
              <w:t xml:space="preserve"> </w:t>
            </w:r>
          </w:p>
          <w:p w14:paraId="363B8156" w14:textId="514B19A8" w:rsidR="00840489" w:rsidRPr="005B2ED5" w:rsidRDefault="005B2ED5" w:rsidP="006E275D">
            <w:pPr>
              <w:pStyle w:val="BulletText1"/>
            </w:pPr>
            <w:hyperlink w:anchor="_h.__Considering" w:history="1">
              <w:r w:rsidR="0065118C" w:rsidRPr="005B2ED5">
                <w:rPr>
                  <w:rStyle w:val="Hyperlink"/>
                </w:rPr>
                <w:t xml:space="preserve">considering </w:t>
              </w:r>
              <w:r w:rsidR="00840489" w:rsidRPr="005B2ED5">
                <w:rPr>
                  <w:rStyle w:val="Hyperlink"/>
                </w:rPr>
                <w:t>multiple limitation of motion evaluations for a joint</w:t>
              </w:r>
            </w:hyperlink>
            <w:r w:rsidR="00840489" w:rsidRPr="005B2ED5">
              <w:t xml:space="preserve"> </w:t>
            </w:r>
          </w:p>
          <w:p w14:paraId="363B8157" w14:textId="570F8C2D" w:rsidR="006E275D" w:rsidRPr="005B2ED5" w:rsidRDefault="005B2ED5" w:rsidP="00623C75">
            <w:pPr>
              <w:pStyle w:val="BulletText1"/>
            </w:pPr>
            <w:hyperlink w:anchor="_i._Pain_and" w:history="1">
              <w:r w:rsidR="006E275D" w:rsidRPr="005B2ED5">
                <w:rPr>
                  <w:rStyle w:val="Hyperlink"/>
                </w:rPr>
                <w:t xml:space="preserve">pain </w:t>
              </w:r>
              <w:r w:rsidR="00874818" w:rsidRPr="005B2ED5">
                <w:rPr>
                  <w:rStyle w:val="Hyperlink"/>
                </w:rPr>
                <w:t>and multiple limitation of motion evaluations for a joint</w:t>
              </w:r>
            </w:hyperlink>
          </w:p>
          <w:p w14:paraId="363B8158" w14:textId="0C8E559C" w:rsidR="00623C75" w:rsidRPr="005B2ED5" w:rsidRDefault="005B2ED5" w:rsidP="00E7114A">
            <w:pPr>
              <w:pStyle w:val="BulletText1"/>
            </w:pPr>
            <w:hyperlink w:anchor="_j.__Example" w:history="1">
              <w:r w:rsidR="007E1087" w:rsidRPr="005B2ED5">
                <w:rPr>
                  <w:rStyle w:val="Hyperlink"/>
                </w:rPr>
                <w:t xml:space="preserve">example 1: </w:t>
              </w:r>
              <w:r w:rsidR="00D71FAC" w:rsidRPr="005B2ED5">
                <w:rPr>
                  <w:rStyle w:val="Hyperlink"/>
                </w:rPr>
                <w:t xml:space="preserve">compensable limitation of two </w:t>
              </w:r>
              <w:r w:rsidR="007E1087" w:rsidRPr="005B2ED5">
                <w:rPr>
                  <w:rStyle w:val="Hyperlink"/>
                </w:rPr>
                <w:t>joint motions</w:t>
              </w:r>
            </w:hyperlink>
          </w:p>
          <w:p w14:paraId="363B8159" w14:textId="07396C9E" w:rsidR="00E7114A" w:rsidRPr="005B2ED5" w:rsidRDefault="005B2ED5" w:rsidP="00E7114A">
            <w:pPr>
              <w:pStyle w:val="BulletText1"/>
            </w:pPr>
            <w:hyperlink w:anchor="_k._Example_2:" w:history="1">
              <w:r w:rsidR="0065118C" w:rsidRPr="005B2ED5">
                <w:rPr>
                  <w:rStyle w:val="Hyperlink"/>
                </w:rPr>
                <w:t xml:space="preserve">example 2: compensable limitation of one motion </w:t>
              </w:r>
              <w:r w:rsidR="001E1120" w:rsidRPr="005B2ED5">
                <w:rPr>
                  <w:rStyle w:val="Hyperlink"/>
                </w:rPr>
                <w:t xml:space="preserve">with </w:t>
              </w:r>
              <w:r w:rsidR="0065118C" w:rsidRPr="005B2ED5">
                <w:rPr>
                  <w:rStyle w:val="Hyperlink"/>
                </w:rPr>
                <w:t>pain</w:t>
              </w:r>
              <w:r w:rsidR="00C40346" w:rsidRPr="005B2ED5">
                <w:rPr>
                  <w:rStyle w:val="Hyperlink"/>
                </w:rPr>
                <w:t xml:space="preserve"> in another</w:t>
              </w:r>
            </w:hyperlink>
          </w:p>
          <w:p w14:paraId="363B815A" w14:textId="35E16352" w:rsidR="00E7114A" w:rsidRPr="005B2ED5" w:rsidRDefault="005B2ED5" w:rsidP="00B9273A">
            <w:pPr>
              <w:pStyle w:val="BulletText1"/>
            </w:pPr>
            <w:hyperlink w:anchor="_l._Example_3:" w:history="1">
              <w:r w:rsidR="0065118C" w:rsidRPr="005B2ED5">
                <w:rPr>
                  <w:rStyle w:val="Hyperlink"/>
                </w:rPr>
                <w:t xml:space="preserve">example 3: </w:t>
              </w:r>
              <w:r w:rsidR="00B9273A" w:rsidRPr="005B2ED5">
                <w:rPr>
                  <w:rStyle w:val="Hyperlink"/>
                </w:rPr>
                <w:t>noncompensable limitation of</w:t>
              </w:r>
              <w:r w:rsidR="00C40346" w:rsidRPr="005B2ED5">
                <w:rPr>
                  <w:rStyle w:val="Hyperlink"/>
                </w:rPr>
                <w:t xml:space="preserve"> </w:t>
              </w:r>
              <w:r w:rsidR="0065118C" w:rsidRPr="005B2ED5">
                <w:rPr>
                  <w:rStyle w:val="Hyperlink"/>
                </w:rPr>
                <w:t>two motions</w:t>
              </w:r>
              <w:r w:rsidR="00B9273A" w:rsidRPr="005B2ED5">
                <w:rPr>
                  <w:rStyle w:val="Hyperlink"/>
                </w:rPr>
                <w:t xml:space="preserve"> with pain</w:t>
              </w:r>
            </w:hyperlink>
          </w:p>
          <w:p w14:paraId="363B815B" w14:textId="55E20B74" w:rsidR="00775F4B" w:rsidRPr="005B2ED5" w:rsidRDefault="005B2ED5" w:rsidP="00CC6B56">
            <w:pPr>
              <w:pStyle w:val="BulletText1"/>
            </w:pPr>
            <w:hyperlink w:anchor="_m.__Separate" w:history="1">
              <w:r w:rsidR="00CC6B56" w:rsidRPr="005B2ED5">
                <w:rPr>
                  <w:rStyle w:val="Hyperlink"/>
                </w:rPr>
                <w:t>separate evaluations for knee instability</w:t>
              </w:r>
            </w:hyperlink>
          </w:p>
          <w:p w14:paraId="363B815C" w14:textId="3B127EC2" w:rsidR="00CC6B56" w:rsidRPr="005B2ED5" w:rsidRDefault="005B2ED5" w:rsidP="00CC6B56">
            <w:pPr>
              <w:pStyle w:val="BulletText1"/>
            </w:pPr>
            <w:hyperlink w:anchor="_n.__Evaluating" w:history="1">
              <w:r w:rsidR="00775F4B" w:rsidRPr="005B2ED5">
                <w:rPr>
                  <w:rStyle w:val="Hyperlink"/>
                </w:rPr>
                <w:t>evaluating manifestations of spine diseases and injuries</w:t>
              </w:r>
            </w:hyperlink>
            <w:r w:rsidR="00775F4B" w:rsidRPr="005B2ED5">
              <w:t>,</w:t>
            </w:r>
            <w:r w:rsidR="008F6716" w:rsidRPr="005B2ED5">
              <w:t xml:space="preserve"> and</w:t>
            </w:r>
          </w:p>
          <w:p w14:paraId="363B815D" w14:textId="70186492" w:rsidR="008F6716" w:rsidRPr="005B2ED5" w:rsidRDefault="005B2ED5" w:rsidP="00CC6B56">
            <w:pPr>
              <w:pStyle w:val="BulletText1"/>
            </w:pPr>
            <w:hyperlink w:anchor="_o._Service_Connection" w:history="1">
              <w:proofErr w:type="gramStart"/>
              <w:r w:rsidR="008F6716" w:rsidRPr="005B2ED5">
                <w:rPr>
                  <w:rStyle w:val="Hyperlink"/>
                </w:rPr>
                <w:t>service</w:t>
              </w:r>
              <w:proofErr w:type="gramEnd"/>
              <w:r w:rsidR="008F6716" w:rsidRPr="005B2ED5">
                <w:rPr>
                  <w:rStyle w:val="Hyperlink"/>
                </w:rPr>
                <w:t xml:space="preserve"> connection of fractures</w:t>
              </w:r>
            </w:hyperlink>
            <w:r w:rsidR="008F6716" w:rsidRPr="005B2ED5">
              <w:t>.</w:t>
            </w:r>
          </w:p>
        </w:tc>
      </w:tr>
    </w:tbl>
    <w:p w14:paraId="363B815F" w14:textId="77777777" w:rsidR="007F0A99" w:rsidRPr="005B2ED5"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5B2ED5" w14:paraId="363B8162" w14:textId="77777777">
        <w:trPr>
          <w:cantSplit/>
        </w:trPr>
        <w:tc>
          <w:tcPr>
            <w:tcW w:w="1728" w:type="dxa"/>
          </w:tcPr>
          <w:p w14:paraId="363B8160" w14:textId="77777777" w:rsidR="007F0A99" w:rsidRPr="005B2ED5" w:rsidRDefault="007F0A99">
            <w:pPr>
              <w:pStyle w:val="Heading5"/>
            </w:pPr>
            <w:r w:rsidRPr="005B2ED5">
              <w:t>Change Date</w:t>
            </w:r>
          </w:p>
        </w:tc>
        <w:tc>
          <w:tcPr>
            <w:tcW w:w="7740" w:type="dxa"/>
          </w:tcPr>
          <w:p w14:paraId="363B8161" w14:textId="0221D8F3" w:rsidR="007F0A99" w:rsidRPr="005B2ED5" w:rsidRDefault="005B2ED5" w:rsidP="0076054D">
            <w:pPr>
              <w:pStyle w:val="BlockText"/>
            </w:pPr>
            <w:r w:rsidRPr="005B2ED5">
              <w:t>October 9, 2014</w:t>
            </w:r>
          </w:p>
        </w:tc>
      </w:tr>
    </w:tbl>
    <w:p w14:paraId="363B8163" w14:textId="77777777" w:rsidR="007F0A99" w:rsidRPr="005B2ED5" w:rsidRDefault="00CA3ADD">
      <w:pPr>
        <w:pStyle w:val="BlockLine"/>
      </w:pPr>
      <w:r w:rsidRPr="005B2ED5">
        <w:fldChar w:fldCharType="begin"/>
      </w:r>
      <w:r w:rsidR="0027068B" w:rsidRPr="005B2ED5">
        <w:instrText xml:space="preserve"> PRIVATE INFOTYPE="PRINCIPLE" </w:instrText>
      </w:r>
      <w:r w:rsidRPr="005B2ED5">
        <w:fldChar w:fldCharType="end"/>
      </w:r>
    </w:p>
    <w:tbl>
      <w:tblPr>
        <w:tblW w:w="0" w:type="auto"/>
        <w:tblLayout w:type="fixed"/>
        <w:tblLook w:val="0000" w:firstRow="0" w:lastRow="0" w:firstColumn="0" w:lastColumn="0" w:noHBand="0" w:noVBand="0"/>
      </w:tblPr>
      <w:tblGrid>
        <w:gridCol w:w="1728"/>
        <w:gridCol w:w="7740"/>
      </w:tblGrid>
      <w:tr w:rsidR="007F0A99" w:rsidRPr="005B2ED5" w14:paraId="363B8174" w14:textId="77777777">
        <w:trPr>
          <w:cantSplit/>
        </w:trPr>
        <w:tc>
          <w:tcPr>
            <w:tcW w:w="1728" w:type="dxa"/>
          </w:tcPr>
          <w:p w14:paraId="363B8164" w14:textId="77777777" w:rsidR="007F0A99" w:rsidRPr="005B2ED5" w:rsidRDefault="007F0A99">
            <w:pPr>
              <w:pStyle w:val="Heading5"/>
            </w:pPr>
            <w:bookmarkStart w:id="1" w:name="_a.__Considering"/>
            <w:bookmarkEnd w:id="1"/>
            <w:proofErr w:type="gramStart"/>
            <w:r w:rsidRPr="005B2ED5">
              <w:t>a.  Considering</w:t>
            </w:r>
            <w:proofErr w:type="gramEnd"/>
            <w:r w:rsidRPr="005B2ED5">
              <w:t xml:space="preserve"> Impairment of Supination and Pronation</w:t>
            </w:r>
          </w:p>
        </w:tc>
        <w:tc>
          <w:tcPr>
            <w:tcW w:w="7740" w:type="dxa"/>
          </w:tcPr>
          <w:p w14:paraId="363B8165" w14:textId="77777777" w:rsidR="007F0A99" w:rsidRPr="005B2ED5" w:rsidRDefault="007F0A99">
            <w:pPr>
              <w:pStyle w:val="BlockText"/>
            </w:pPr>
            <w:r w:rsidRPr="005B2ED5">
              <w:t>When preparing ratings involving impairment of pronation and supination, bear in mind the following facts:</w:t>
            </w:r>
          </w:p>
          <w:p w14:paraId="363B8166" w14:textId="77777777" w:rsidR="007F0A99" w:rsidRPr="005B2ED5" w:rsidRDefault="007F0A99">
            <w:pPr>
              <w:pStyle w:val="BlockText"/>
            </w:pPr>
          </w:p>
          <w:p w14:paraId="363B8167" w14:textId="77777777" w:rsidR="007F0A99" w:rsidRPr="005B2ED5" w:rsidRDefault="007F0A99" w:rsidP="008A4094">
            <w:pPr>
              <w:pStyle w:val="BulletText1"/>
            </w:pPr>
            <w:r w:rsidRPr="005B2ED5">
              <w:t>full pronation is the position of the hand flat on a table</w:t>
            </w:r>
          </w:p>
          <w:p w14:paraId="363B8168" w14:textId="77777777" w:rsidR="007F0A99" w:rsidRPr="005B2ED5" w:rsidRDefault="007F0A99" w:rsidP="008A4094">
            <w:pPr>
              <w:pStyle w:val="BulletText1"/>
            </w:pPr>
            <w:r w:rsidRPr="005B2ED5">
              <w:t>full supination is the position of the hand palm up, and</w:t>
            </w:r>
          </w:p>
          <w:p w14:paraId="363B8169" w14:textId="77777777" w:rsidR="007F0A99" w:rsidRPr="005B2ED5" w:rsidRDefault="007F0A99" w:rsidP="008A4094">
            <w:pPr>
              <w:pStyle w:val="BulletText1"/>
            </w:pPr>
            <w:r w:rsidRPr="005B2ED5">
              <w:t>when examining limitation of pronation, the</w:t>
            </w:r>
          </w:p>
          <w:p w14:paraId="363B816A" w14:textId="77777777" w:rsidR="007F0A99" w:rsidRPr="005B2ED5" w:rsidRDefault="007F0A99" w:rsidP="008A4094">
            <w:pPr>
              <w:pStyle w:val="BulletText2"/>
            </w:pPr>
            <w:r w:rsidRPr="005B2ED5">
              <w:t>arc is from full supination to full pronation, and</w:t>
            </w:r>
          </w:p>
          <w:p w14:paraId="363B816B" w14:textId="77777777" w:rsidR="007F0A99" w:rsidRPr="005B2ED5" w:rsidRDefault="007F0A99" w:rsidP="008A4094">
            <w:pPr>
              <w:pStyle w:val="BulletText2"/>
            </w:pPr>
            <w:proofErr w:type="gramStart"/>
            <w:r w:rsidRPr="005B2ED5">
              <w:t>middle</w:t>
            </w:r>
            <w:proofErr w:type="gramEnd"/>
            <w:r w:rsidRPr="005B2ED5">
              <w:t xml:space="preserve"> of the arc is the position of the hand, palm vertical to the table.</w:t>
            </w:r>
          </w:p>
          <w:p w14:paraId="363B816C" w14:textId="77777777" w:rsidR="007F0A99" w:rsidRPr="005B2ED5" w:rsidRDefault="007F0A99" w:rsidP="008A4094">
            <w:pPr>
              <w:pStyle w:val="BlockText"/>
            </w:pPr>
          </w:p>
          <w:p w14:paraId="363B816D" w14:textId="77777777" w:rsidR="007F0A99" w:rsidRPr="005B2ED5" w:rsidRDefault="007F0A99">
            <w:pPr>
              <w:pStyle w:val="BlockText"/>
            </w:pPr>
            <w:r w:rsidRPr="005B2ED5">
              <w:t>Assign the lowest 20 percent evaluation when pronation cannot be accomplished through more than the first three-quarters of the arc from full supination.</w:t>
            </w:r>
          </w:p>
          <w:p w14:paraId="363B816E" w14:textId="77777777" w:rsidR="007F0A99" w:rsidRPr="005B2ED5" w:rsidRDefault="007F0A99">
            <w:pPr>
              <w:pStyle w:val="BlockText"/>
            </w:pPr>
          </w:p>
          <w:p w14:paraId="363B816F" w14:textId="77777777" w:rsidR="007F0A99" w:rsidRPr="005B2ED5" w:rsidRDefault="007F0A99">
            <w:pPr>
              <w:pStyle w:val="BlockText"/>
            </w:pPr>
            <w:r w:rsidRPr="005B2ED5">
              <w:t xml:space="preserve">Do </w:t>
            </w:r>
            <w:r w:rsidRPr="005B2ED5">
              <w:rPr>
                <w:i/>
              </w:rPr>
              <w:t>not</w:t>
            </w:r>
            <w:r w:rsidRPr="005B2ED5">
              <w:t xml:space="preserve"> assign a compensable evaluation for both </w:t>
            </w:r>
            <w:proofErr w:type="gramStart"/>
            <w:r w:rsidRPr="005B2ED5">
              <w:t>limitation</w:t>
            </w:r>
            <w:proofErr w:type="gramEnd"/>
            <w:r w:rsidRPr="005B2ED5">
              <w:t xml:space="preserve"> of pronation and limitation of supination of the same extremity.</w:t>
            </w:r>
          </w:p>
          <w:p w14:paraId="363B8170" w14:textId="77777777" w:rsidR="007F0A99" w:rsidRPr="005B2ED5" w:rsidRDefault="007F0A99">
            <w:pPr>
              <w:pStyle w:val="BlockText"/>
            </w:pPr>
          </w:p>
          <w:p w14:paraId="363B8171" w14:textId="77777777" w:rsidR="007F0A99" w:rsidRPr="005B2ED5" w:rsidRDefault="007F0A99">
            <w:pPr>
              <w:pStyle w:val="BlockText"/>
            </w:pPr>
            <w:r w:rsidRPr="005B2ED5">
              <w:rPr>
                <w:b/>
                <w:i/>
              </w:rPr>
              <w:t>Reference</w:t>
            </w:r>
            <w:r w:rsidRPr="005B2ED5">
              <w:t xml:space="preserve">:  For information on painful motion, see </w:t>
            </w:r>
          </w:p>
          <w:p w14:paraId="363B8172" w14:textId="77777777" w:rsidR="007F0A99" w:rsidRPr="005B2ED5" w:rsidRDefault="005B2ED5">
            <w:pPr>
              <w:pStyle w:val="BulletText1"/>
            </w:pPr>
            <w:hyperlink r:id="rId12" w:history="1">
              <w:r w:rsidR="00CD1222" w:rsidRPr="005B2ED5">
                <w:rPr>
                  <w:rStyle w:val="Hyperlink"/>
                </w:rPr>
                <w:t>38 CFR</w:t>
              </w:r>
              <w:r w:rsidR="00587D33" w:rsidRPr="005B2ED5">
                <w:rPr>
                  <w:rStyle w:val="Hyperlink"/>
                </w:rPr>
                <w:t xml:space="preserve"> 4</w:t>
              </w:r>
              <w:r w:rsidR="007F0A99" w:rsidRPr="005B2ED5">
                <w:rPr>
                  <w:rStyle w:val="Hyperlink"/>
                </w:rPr>
                <w:t>.59</w:t>
              </w:r>
            </w:hyperlink>
            <w:r w:rsidR="007F0A99" w:rsidRPr="005B2ED5">
              <w:t>, and</w:t>
            </w:r>
          </w:p>
          <w:p w14:paraId="363B8173" w14:textId="77777777" w:rsidR="007F0A99" w:rsidRPr="005B2ED5" w:rsidRDefault="005B2ED5">
            <w:pPr>
              <w:pStyle w:val="BulletText1"/>
            </w:pPr>
            <w:hyperlink r:id="rId13" w:history="1">
              <w:r w:rsidR="00D452AB" w:rsidRPr="005B2ED5">
                <w:rPr>
                  <w:rStyle w:val="Hyperlink"/>
                </w:rPr>
                <w:t xml:space="preserve">M21-1MR, Part III, Subpart </w:t>
              </w:r>
              <w:proofErr w:type="gramStart"/>
              <w:r w:rsidR="00D452AB" w:rsidRPr="005B2ED5">
                <w:rPr>
                  <w:rStyle w:val="Hyperlink"/>
                </w:rPr>
                <w:t>iv</w:t>
              </w:r>
              <w:proofErr w:type="gramEnd"/>
              <w:r w:rsidR="00D452AB" w:rsidRPr="005B2ED5">
                <w:rPr>
                  <w:rStyle w:val="Hyperlink"/>
                </w:rPr>
                <w:t>, 4.A.1.c</w:t>
              </w:r>
            </w:hyperlink>
            <w:r w:rsidR="007F0A99" w:rsidRPr="005B2ED5">
              <w:t>.</w:t>
            </w:r>
          </w:p>
        </w:tc>
      </w:tr>
    </w:tbl>
    <w:p w14:paraId="363B8175" w14:textId="77777777" w:rsidR="007F0A99" w:rsidRPr="005B2ED5" w:rsidRDefault="007F0A99">
      <w:pPr>
        <w:pStyle w:val="ContinuedOnNextPa"/>
      </w:pPr>
      <w:r w:rsidRPr="005B2ED5">
        <w:t>Continued on next page</w:t>
      </w:r>
    </w:p>
    <w:p w14:paraId="363B8176" w14:textId="77777777" w:rsidR="007F0A99" w:rsidRPr="005B2ED5" w:rsidRDefault="007F0A99">
      <w:pPr>
        <w:pStyle w:val="MapTitleContinued"/>
        <w:rPr>
          <w:b w:val="0"/>
          <w:sz w:val="24"/>
        </w:rPr>
      </w:pPr>
      <w:r w:rsidRPr="005B2ED5">
        <w:br w:type="page"/>
      </w:r>
      <w:r w:rsidR="005B2ED5" w:rsidRPr="005B2ED5">
        <w:lastRenderedPageBreak/>
        <w:fldChar w:fldCharType="begin"/>
      </w:r>
      <w:r w:rsidR="005B2ED5" w:rsidRPr="005B2ED5">
        <w:instrText xml:space="preserve"> STYLEREF "Map Title" </w:instrText>
      </w:r>
      <w:r w:rsidR="005B2ED5" w:rsidRPr="005B2ED5">
        <w:fldChar w:fldCharType="separate"/>
      </w:r>
      <w:r w:rsidR="00E72544" w:rsidRPr="005B2ED5">
        <w:rPr>
          <w:noProof/>
        </w:rPr>
        <w:t>1.  General Information on Musculoskeletal Conditions</w:t>
      </w:r>
      <w:r w:rsidR="005B2ED5" w:rsidRPr="005B2ED5">
        <w:rPr>
          <w:noProof/>
        </w:rPr>
        <w:fldChar w:fldCharType="end"/>
      </w:r>
      <w:r w:rsidRPr="005B2ED5">
        <w:t xml:space="preserve">, </w:t>
      </w:r>
      <w:r w:rsidRPr="005B2ED5">
        <w:rPr>
          <w:b w:val="0"/>
          <w:sz w:val="24"/>
        </w:rPr>
        <w:t>Continued</w:t>
      </w:r>
    </w:p>
    <w:p w14:paraId="363B8177" w14:textId="77777777" w:rsidR="007F0A99" w:rsidRPr="005B2ED5" w:rsidRDefault="00170068">
      <w:pPr>
        <w:pStyle w:val="BlockLine"/>
      </w:pPr>
      <w:r w:rsidRPr="005B2ED5">
        <w:fldChar w:fldCharType="begin"/>
      </w:r>
      <w:r w:rsidRPr="005B2ED5">
        <w:instrText xml:space="preserve"> PRIVATE INFOTYPE="CONCEPT" </w:instrText>
      </w:r>
      <w:r w:rsidRPr="005B2ED5">
        <w:fldChar w:fldCharType="end"/>
      </w:r>
      <w:r w:rsidR="007F0A99" w:rsidRPr="005B2ED5">
        <w:t xml:space="preserve"> </w:t>
      </w:r>
    </w:p>
    <w:tbl>
      <w:tblPr>
        <w:tblW w:w="0" w:type="auto"/>
        <w:tblLayout w:type="fixed"/>
        <w:tblLook w:val="0000" w:firstRow="0" w:lastRow="0" w:firstColumn="0" w:lastColumn="0" w:noHBand="0" w:noVBand="0"/>
      </w:tblPr>
      <w:tblGrid>
        <w:gridCol w:w="1728"/>
        <w:gridCol w:w="7740"/>
      </w:tblGrid>
      <w:tr w:rsidR="00CF0922" w:rsidRPr="005B2ED5" w14:paraId="363B817A" w14:textId="77777777" w:rsidTr="00CF0922">
        <w:tc>
          <w:tcPr>
            <w:tcW w:w="1728" w:type="dxa"/>
            <w:shd w:val="clear" w:color="auto" w:fill="auto"/>
          </w:tcPr>
          <w:p w14:paraId="363B8178" w14:textId="77777777" w:rsidR="00CF0922" w:rsidRPr="005B2ED5" w:rsidRDefault="00CF0922" w:rsidP="00170068">
            <w:pPr>
              <w:pStyle w:val="Heading5"/>
            </w:pPr>
            <w:bookmarkStart w:id="2" w:name="_b.__Defining"/>
            <w:bookmarkEnd w:id="2"/>
            <w:proofErr w:type="gramStart"/>
            <w:r w:rsidRPr="005B2ED5">
              <w:t>b.  Defining</w:t>
            </w:r>
            <w:proofErr w:type="gramEnd"/>
            <w:r w:rsidRPr="005B2ED5">
              <w:t xml:space="preserve"> L</w:t>
            </w:r>
            <w:r w:rsidR="00170068" w:rsidRPr="005B2ED5">
              <w:t>imited</w:t>
            </w:r>
            <w:r w:rsidRPr="005B2ED5">
              <w:t xml:space="preserve"> Motion of the Ankle</w:t>
            </w:r>
          </w:p>
        </w:tc>
        <w:tc>
          <w:tcPr>
            <w:tcW w:w="7740" w:type="dxa"/>
            <w:shd w:val="clear" w:color="auto" w:fill="auto"/>
          </w:tcPr>
          <w:p w14:paraId="363B8179" w14:textId="42E36312" w:rsidR="00CF0922" w:rsidRPr="005B2ED5" w:rsidRDefault="00CF0922" w:rsidP="00CF0922">
            <w:pPr>
              <w:pStyle w:val="BlockText"/>
            </w:pPr>
            <w:r w:rsidRPr="005B2ED5">
              <w:t xml:space="preserve">Under </w:t>
            </w:r>
            <w:r w:rsidR="005742D0" w:rsidRPr="005B2ED5">
              <w:t>diagnostic code (</w:t>
            </w:r>
            <w:hyperlink r:id="rId14" w:history="1">
              <w:r w:rsidRPr="005B2ED5">
                <w:rPr>
                  <w:rStyle w:val="Hyperlink"/>
                </w:rPr>
                <w:t>DC</w:t>
              </w:r>
              <w:r w:rsidR="005742D0" w:rsidRPr="005B2ED5">
                <w:rPr>
                  <w:rStyle w:val="Hyperlink"/>
                </w:rPr>
                <w:t>)</w:t>
              </w:r>
              <w:r w:rsidRPr="005B2ED5">
                <w:rPr>
                  <w:rStyle w:val="Hyperlink"/>
                </w:rPr>
                <w:t xml:space="preserve"> 5271</w:t>
              </w:r>
            </w:hyperlink>
            <w:r w:rsidRPr="005B2ED5">
              <w:t>, moderate limitation of ankle motion will be present when there is less than 15 degrees dorsiflexion or less than 30 degrees plantar flexion.  Marked limitation of motion is demonstrated when there is less than five degrees dorsiflexion or less than 10 degrees plantar flexion.</w:t>
            </w:r>
          </w:p>
        </w:tc>
      </w:tr>
    </w:tbl>
    <w:p w14:paraId="363B817B" w14:textId="77777777" w:rsidR="00CF0922" w:rsidRPr="005B2ED5" w:rsidRDefault="00170068" w:rsidP="00CF0922">
      <w:pPr>
        <w:pStyle w:val="BlockLine"/>
      </w:pPr>
      <w:r w:rsidRPr="005B2ED5">
        <w:fldChar w:fldCharType="begin"/>
      </w:r>
      <w:r w:rsidRPr="005B2ED5">
        <w:instrText xml:space="preserve"> PRIVATE INFOTYPE="PRINCIPLE" </w:instrText>
      </w:r>
      <w:r w:rsidRPr="005B2ED5">
        <w:fldChar w:fldCharType="end"/>
      </w:r>
    </w:p>
    <w:tbl>
      <w:tblPr>
        <w:tblW w:w="0" w:type="auto"/>
        <w:tblLayout w:type="fixed"/>
        <w:tblLook w:val="0000" w:firstRow="0" w:lastRow="0" w:firstColumn="0" w:lastColumn="0" w:noHBand="0" w:noVBand="0"/>
      </w:tblPr>
      <w:tblGrid>
        <w:gridCol w:w="1728"/>
        <w:gridCol w:w="7740"/>
      </w:tblGrid>
      <w:tr w:rsidR="007F0A99" w:rsidRPr="005B2ED5" w14:paraId="363B8191" w14:textId="77777777">
        <w:trPr>
          <w:cantSplit/>
        </w:trPr>
        <w:tc>
          <w:tcPr>
            <w:tcW w:w="1728" w:type="dxa"/>
          </w:tcPr>
          <w:p w14:paraId="363B817C" w14:textId="77777777" w:rsidR="007F0A99" w:rsidRPr="005B2ED5" w:rsidRDefault="00170068">
            <w:pPr>
              <w:pStyle w:val="Heading5"/>
            </w:pPr>
            <w:bookmarkStart w:id="3" w:name="_c.__Considering"/>
            <w:bookmarkEnd w:id="3"/>
            <w:proofErr w:type="gramStart"/>
            <w:r w:rsidRPr="005B2ED5">
              <w:t>c</w:t>
            </w:r>
            <w:r w:rsidR="007F0A99" w:rsidRPr="005B2ED5">
              <w:t>.  Considering</w:t>
            </w:r>
            <w:proofErr w:type="gramEnd"/>
            <w:r w:rsidR="007F0A99" w:rsidRPr="005B2ED5">
              <w:t xml:space="preserve"> Functional Loss Due to Pain in Evaluating Musculoskeletal Conditions</w:t>
            </w:r>
          </w:p>
        </w:tc>
        <w:tc>
          <w:tcPr>
            <w:tcW w:w="7740" w:type="dxa"/>
          </w:tcPr>
          <w:p w14:paraId="363B817D" w14:textId="2525D8FA" w:rsidR="007F0A99" w:rsidRPr="005B2ED5" w:rsidRDefault="007F0A99" w:rsidP="008A4094">
            <w:pPr>
              <w:pStyle w:val="BlockText"/>
            </w:pPr>
            <w:r w:rsidRPr="005B2ED5">
              <w:t xml:space="preserve">Functional loss due to pain is a factor in the evaluation of musculoskeletal conditions under </w:t>
            </w:r>
            <w:r w:rsidR="009861E2" w:rsidRPr="005B2ED5">
              <w:t>any DC</w:t>
            </w:r>
            <w:r w:rsidRPr="005B2ED5">
              <w:t xml:space="preserve"> that involve</w:t>
            </w:r>
            <w:r w:rsidR="009861E2" w:rsidRPr="005B2ED5">
              <w:t>s</w:t>
            </w:r>
            <w:r w:rsidRPr="005B2ED5">
              <w:t xml:space="preserve"> limitation of motion.  </w:t>
            </w:r>
          </w:p>
          <w:p w14:paraId="363B817E" w14:textId="77777777" w:rsidR="007F0A99" w:rsidRPr="005B2ED5" w:rsidRDefault="007F0A99" w:rsidP="008A4094">
            <w:pPr>
              <w:pStyle w:val="BlockText"/>
            </w:pPr>
          </w:p>
          <w:p w14:paraId="363B817F" w14:textId="77777777" w:rsidR="007F0A99" w:rsidRPr="005B2ED5" w:rsidRDefault="007F0A99" w:rsidP="008A4094">
            <w:pPr>
              <w:pStyle w:val="BlockText"/>
            </w:pPr>
            <w:r w:rsidRPr="005B2ED5">
              <w:t>It is the responsibility of the examining physician to assess how pain and other factors related to functional impairment equate to limitation of motion.  The examiner should either</w:t>
            </w:r>
          </w:p>
          <w:p w14:paraId="363B8180" w14:textId="77777777" w:rsidR="007F0A99" w:rsidRPr="005B2ED5" w:rsidRDefault="007F0A99">
            <w:pPr>
              <w:pStyle w:val="BlockText"/>
            </w:pPr>
          </w:p>
          <w:p w14:paraId="363B8181" w14:textId="77777777" w:rsidR="007F0A99" w:rsidRPr="005B2ED5" w:rsidRDefault="007F0A99" w:rsidP="00EB0582">
            <w:pPr>
              <w:pStyle w:val="BulletText1"/>
            </w:pPr>
            <w:r w:rsidRPr="005B2ED5">
              <w:t>report this additional functional loss as range of motion in degrees, or</w:t>
            </w:r>
          </w:p>
          <w:p w14:paraId="363B8182" w14:textId="77777777" w:rsidR="007F0A99" w:rsidRPr="005B2ED5" w:rsidRDefault="007F0A99" w:rsidP="00EB0582">
            <w:pPr>
              <w:pStyle w:val="BulletText1"/>
            </w:pPr>
            <w:proofErr w:type="gramStart"/>
            <w:r w:rsidRPr="005B2ED5">
              <w:t>indicate</w:t>
            </w:r>
            <w:proofErr w:type="gramEnd"/>
            <w:r w:rsidRPr="005B2ED5">
              <w:t xml:space="preserve"> that he/she cannot determine, without resort to mere speculation, whether any of these factors cau</w:t>
            </w:r>
            <w:r w:rsidR="00F97966" w:rsidRPr="005B2ED5">
              <w:t>se additional functional loss, and provide the rationale for this opinion.</w:t>
            </w:r>
            <w:r w:rsidRPr="005B2ED5">
              <w:t xml:space="preserve">   </w:t>
            </w:r>
          </w:p>
          <w:p w14:paraId="363B8183" w14:textId="77777777" w:rsidR="007F0A99" w:rsidRPr="005B2ED5" w:rsidRDefault="007F0A99" w:rsidP="00EB0582">
            <w:pPr>
              <w:pStyle w:val="BlockText"/>
            </w:pPr>
          </w:p>
          <w:p w14:paraId="363B8184" w14:textId="77777777" w:rsidR="007F0A99" w:rsidRPr="005B2ED5" w:rsidRDefault="007F0A99">
            <w:pPr>
              <w:pStyle w:val="BlockText"/>
            </w:pPr>
            <w:r w:rsidRPr="005B2ED5">
              <w:rPr>
                <w:b/>
                <w:bCs/>
                <w:i/>
                <w:iCs/>
              </w:rPr>
              <w:t>Notes</w:t>
            </w:r>
            <w:r w:rsidRPr="005B2ED5">
              <w:t xml:space="preserve">:  </w:t>
            </w:r>
          </w:p>
          <w:p w14:paraId="363B8185" w14:textId="77777777" w:rsidR="007F0A99" w:rsidRPr="005B2ED5" w:rsidRDefault="007F0A99" w:rsidP="00EB0582">
            <w:pPr>
              <w:pStyle w:val="BulletText1"/>
            </w:pPr>
            <w:r w:rsidRPr="005B2ED5">
              <w:t>The pain may be caused by the actual joint, connective tissues, nerves, or muscles.</w:t>
            </w:r>
          </w:p>
          <w:p w14:paraId="363B8186" w14:textId="77777777" w:rsidR="00F97966" w:rsidRPr="005B2ED5" w:rsidRDefault="007F0A99" w:rsidP="00EB0582">
            <w:pPr>
              <w:pStyle w:val="BulletText1"/>
            </w:pPr>
            <w:r w:rsidRPr="005B2ED5">
              <w:t xml:space="preserve">The medical nature of the particular disability determines whether the </w:t>
            </w:r>
            <w:r w:rsidR="009861E2" w:rsidRPr="005B2ED5">
              <w:t>DC</w:t>
            </w:r>
            <w:r w:rsidRPr="005B2ED5">
              <w:t xml:space="preserve"> is based on limitation of motion.</w:t>
            </w:r>
          </w:p>
          <w:p w14:paraId="363B8187" w14:textId="77777777" w:rsidR="00F97966" w:rsidRPr="005B2ED5" w:rsidRDefault="00F97966" w:rsidP="00EB0582">
            <w:pPr>
              <w:pStyle w:val="BulletText1"/>
            </w:pPr>
            <w:r w:rsidRPr="005B2ED5">
              <w:t xml:space="preserve">Per </w:t>
            </w:r>
            <w:hyperlink r:id="rId15" w:anchor="bmj" w:history="1">
              <w:r w:rsidR="009D1498" w:rsidRPr="005B2ED5">
                <w:rPr>
                  <w:rStyle w:val="Hyperlink"/>
                  <w:i/>
                </w:rPr>
                <w:t>Jones (M.) v. Shinseki</w:t>
              </w:r>
            </w:hyperlink>
            <w:r w:rsidR="009D1498" w:rsidRPr="005B2ED5">
              <w:rPr>
                <w:i/>
              </w:rPr>
              <w:t xml:space="preserve">, </w:t>
            </w:r>
            <w:r w:rsidR="009D1498" w:rsidRPr="005B2ED5">
              <w:t xml:space="preserve">23 </w:t>
            </w:r>
            <w:proofErr w:type="spellStart"/>
            <w:r w:rsidR="009D1498" w:rsidRPr="005B2ED5">
              <w:t>Vet.App</w:t>
            </w:r>
            <w:proofErr w:type="spellEnd"/>
            <w:r w:rsidR="009D1498" w:rsidRPr="005B2ED5">
              <w:t xml:space="preserve">. 382 </w:t>
            </w:r>
            <w:r w:rsidRPr="005B2ED5">
              <w:t xml:space="preserve">(2010), VA may </w:t>
            </w:r>
            <w:r w:rsidR="00D53047" w:rsidRPr="005B2ED5">
              <w:t xml:space="preserve">only </w:t>
            </w:r>
            <w:r w:rsidRPr="005B2ED5">
              <w:t>accept a medical examiner’s conc</w:t>
            </w:r>
            <w:r w:rsidR="00505B64" w:rsidRPr="005B2ED5">
              <w:t>l</w:t>
            </w:r>
            <w:r w:rsidRPr="005B2ED5">
              <w:t xml:space="preserve">usion that an opinion would be speculative if </w:t>
            </w:r>
          </w:p>
          <w:p w14:paraId="363B8188" w14:textId="77777777" w:rsidR="00F97966" w:rsidRPr="005B2ED5" w:rsidRDefault="00F97966" w:rsidP="00EB0582">
            <w:pPr>
              <w:pStyle w:val="BulletText2"/>
            </w:pPr>
            <w:r w:rsidRPr="005B2ED5">
              <w:t>the examiner has explained the basis for such an opinion, identifying what facts cannot be determined, or</w:t>
            </w:r>
          </w:p>
          <w:p w14:paraId="363B8189" w14:textId="77777777" w:rsidR="007F0A99" w:rsidRPr="005B2ED5" w:rsidRDefault="00F97966" w:rsidP="00EB0582">
            <w:pPr>
              <w:pStyle w:val="BulletText2"/>
            </w:pPr>
            <w:proofErr w:type="gramStart"/>
            <w:r w:rsidRPr="005B2ED5">
              <w:t>the</w:t>
            </w:r>
            <w:proofErr w:type="gramEnd"/>
            <w:r w:rsidRPr="005B2ED5">
              <w:t xml:space="preserve"> basis </w:t>
            </w:r>
            <w:r w:rsidR="00D53047" w:rsidRPr="005B2ED5">
              <w:t xml:space="preserve">for the opinion </w:t>
            </w:r>
            <w:r w:rsidRPr="005B2ED5">
              <w:t>is otherwise apparent in VA’s review of the evidence.</w:t>
            </w:r>
            <w:r w:rsidR="007F0A99" w:rsidRPr="005B2ED5">
              <w:t xml:space="preserve"> </w:t>
            </w:r>
          </w:p>
          <w:p w14:paraId="363B818A" w14:textId="77777777" w:rsidR="007F0A99" w:rsidRPr="005B2ED5" w:rsidRDefault="007F0A99" w:rsidP="00EB0582">
            <w:pPr>
              <w:pStyle w:val="BlockText"/>
            </w:pPr>
          </w:p>
          <w:p w14:paraId="363B818B" w14:textId="77777777" w:rsidR="007F0A99" w:rsidRPr="005B2ED5" w:rsidRDefault="007F0A99">
            <w:pPr>
              <w:pStyle w:val="BlockText"/>
            </w:pPr>
            <w:r w:rsidRPr="005B2ED5">
              <w:rPr>
                <w:b/>
                <w:i/>
              </w:rPr>
              <w:t>References</w:t>
            </w:r>
            <w:r w:rsidRPr="005B2ED5">
              <w:t xml:space="preserve">:  For more information on </w:t>
            </w:r>
          </w:p>
          <w:p w14:paraId="363B818C" w14:textId="77777777" w:rsidR="007F0A99" w:rsidRPr="005B2ED5" w:rsidRDefault="007F0A99" w:rsidP="002B607E">
            <w:pPr>
              <w:pStyle w:val="BulletText1"/>
            </w:pPr>
            <w:r w:rsidRPr="005B2ED5">
              <w:t>functional loss, see</w:t>
            </w:r>
          </w:p>
          <w:p w14:paraId="363B818D" w14:textId="77777777" w:rsidR="007F0A99" w:rsidRPr="005B2ED5" w:rsidRDefault="005B2ED5" w:rsidP="002B607E">
            <w:pPr>
              <w:pStyle w:val="BulletText2"/>
            </w:pPr>
            <w:hyperlink r:id="rId16" w:history="1">
              <w:r w:rsidR="00CD1222" w:rsidRPr="005B2ED5">
                <w:rPr>
                  <w:rStyle w:val="Hyperlink"/>
                </w:rPr>
                <w:t>38 CFR</w:t>
              </w:r>
              <w:r w:rsidR="00587D33" w:rsidRPr="005B2ED5">
                <w:rPr>
                  <w:rStyle w:val="Hyperlink"/>
                </w:rPr>
                <w:t xml:space="preserve"> 4</w:t>
              </w:r>
              <w:r w:rsidR="007F0A99" w:rsidRPr="005B2ED5">
                <w:rPr>
                  <w:rStyle w:val="Hyperlink"/>
                </w:rPr>
                <w:t>.40</w:t>
              </w:r>
            </w:hyperlink>
          </w:p>
          <w:p w14:paraId="363B818E" w14:textId="77777777" w:rsidR="007F0A99" w:rsidRPr="005B2ED5" w:rsidRDefault="005B2ED5" w:rsidP="002B607E">
            <w:pPr>
              <w:pStyle w:val="BulletText2"/>
            </w:pPr>
            <w:hyperlink r:id="rId17" w:anchor="bmd" w:history="1">
              <w:r w:rsidR="007F0A99" w:rsidRPr="005B2ED5">
                <w:rPr>
                  <w:rStyle w:val="Hyperlink"/>
                  <w:i/>
                  <w:iCs/>
                </w:rPr>
                <w:t>DeLuca v. Brown</w:t>
              </w:r>
            </w:hyperlink>
            <w:r w:rsidR="00505B64" w:rsidRPr="005B2ED5">
              <w:rPr>
                <w:i/>
              </w:rPr>
              <w:t xml:space="preserve">, </w:t>
            </w:r>
            <w:r w:rsidR="00505B64" w:rsidRPr="005B2ED5">
              <w:t xml:space="preserve">8 </w:t>
            </w:r>
            <w:proofErr w:type="spellStart"/>
            <w:r w:rsidR="00505B64" w:rsidRPr="005B2ED5">
              <w:t>Vet.App</w:t>
            </w:r>
            <w:proofErr w:type="spellEnd"/>
            <w:proofErr w:type="gramStart"/>
            <w:r w:rsidR="003B163B" w:rsidRPr="005B2ED5">
              <w:t>.</w:t>
            </w:r>
            <w:r w:rsidR="00505B64" w:rsidRPr="005B2ED5">
              <w:t xml:space="preserve"> </w:t>
            </w:r>
            <w:proofErr w:type="gramEnd"/>
            <w:r w:rsidR="00505B64" w:rsidRPr="005B2ED5">
              <w:t>202</w:t>
            </w:r>
            <w:r w:rsidR="007F0A99" w:rsidRPr="005B2ED5">
              <w:t xml:space="preserve"> (1995)</w:t>
            </w:r>
          </w:p>
          <w:p w14:paraId="363B818F" w14:textId="77777777" w:rsidR="007F0A99" w:rsidRPr="005B2ED5" w:rsidRDefault="007F0A99" w:rsidP="002B607E">
            <w:pPr>
              <w:pStyle w:val="BulletText1"/>
            </w:pPr>
            <w:r w:rsidRPr="005B2ED5">
              <w:t xml:space="preserve">disability of the joints, see </w:t>
            </w:r>
            <w:hyperlink r:id="rId18" w:history="1">
              <w:r w:rsidR="00CD1222" w:rsidRPr="005B2ED5">
                <w:rPr>
                  <w:rStyle w:val="Hyperlink"/>
                </w:rPr>
                <w:t>38 CFR</w:t>
              </w:r>
              <w:r w:rsidR="00587D33" w:rsidRPr="005B2ED5">
                <w:rPr>
                  <w:rStyle w:val="Hyperlink"/>
                </w:rPr>
                <w:t xml:space="preserve"> 4</w:t>
              </w:r>
              <w:r w:rsidRPr="005B2ED5">
                <w:rPr>
                  <w:rStyle w:val="Hyperlink"/>
                </w:rPr>
                <w:t>.45</w:t>
              </w:r>
            </w:hyperlink>
            <w:r w:rsidRPr="005B2ED5">
              <w:t>, and</w:t>
            </w:r>
          </w:p>
          <w:p w14:paraId="363B8190" w14:textId="77777777" w:rsidR="002B607E" w:rsidRPr="005B2ED5" w:rsidRDefault="007F0A99" w:rsidP="002B607E">
            <w:pPr>
              <w:pStyle w:val="BulletText1"/>
            </w:pPr>
            <w:proofErr w:type="gramStart"/>
            <w:r w:rsidRPr="005B2ED5">
              <w:t>painful</w:t>
            </w:r>
            <w:proofErr w:type="gramEnd"/>
            <w:r w:rsidRPr="005B2ED5">
              <w:t xml:space="preserve"> motion, see </w:t>
            </w:r>
            <w:hyperlink r:id="rId19" w:history="1">
              <w:r w:rsidR="00CD1222" w:rsidRPr="005B2ED5">
                <w:rPr>
                  <w:rStyle w:val="Hyperlink"/>
                </w:rPr>
                <w:t>38 CFR</w:t>
              </w:r>
              <w:r w:rsidR="00587D33" w:rsidRPr="005B2ED5">
                <w:rPr>
                  <w:rStyle w:val="Hyperlink"/>
                </w:rPr>
                <w:t xml:space="preserve"> 4</w:t>
              </w:r>
              <w:r w:rsidRPr="005B2ED5">
                <w:rPr>
                  <w:rStyle w:val="Hyperlink"/>
                </w:rPr>
                <w:t>.59</w:t>
              </w:r>
            </w:hyperlink>
            <w:r w:rsidRPr="005B2ED5">
              <w:t>.</w:t>
            </w:r>
          </w:p>
        </w:tc>
      </w:tr>
    </w:tbl>
    <w:p w14:paraId="363B8192" w14:textId="77777777" w:rsidR="00D452AB" w:rsidRPr="005B2ED5" w:rsidRDefault="00D452AB" w:rsidP="00D452AB">
      <w:pPr>
        <w:pStyle w:val="ContinuedOnNextPa"/>
      </w:pPr>
      <w:r w:rsidRPr="005B2ED5">
        <w:t>Continued on next page</w:t>
      </w:r>
    </w:p>
    <w:p w14:paraId="363B8193" w14:textId="77777777" w:rsidR="00D452AB" w:rsidRPr="005B2ED5" w:rsidRDefault="00D452AB">
      <w:pPr>
        <w:rPr>
          <w:i/>
          <w:sz w:val="20"/>
          <w:szCs w:val="20"/>
        </w:rPr>
      </w:pPr>
      <w:r w:rsidRPr="005B2ED5">
        <w:br w:type="page"/>
      </w:r>
    </w:p>
    <w:p w14:paraId="363B8194" w14:textId="77777777" w:rsidR="00D452AB" w:rsidRPr="005B2ED5" w:rsidRDefault="005B2ED5" w:rsidP="00D452AB">
      <w:pPr>
        <w:pStyle w:val="MapTitleContinued"/>
        <w:rPr>
          <w:b w:val="0"/>
          <w:sz w:val="24"/>
        </w:rPr>
      </w:pPr>
      <w:r w:rsidRPr="005B2ED5">
        <w:lastRenderedPageBreak/>
        <w:fldChar w:fldCharType="begin"/>
      </w:r>
      <w:r w:rsidRPr="005B2ED5">
        <w:instrText xml:space="preserve"> STYLEREF "Map Title" </w:instrText>
      </w:r>
      <w:r w:rsidRPr="005B2ED5">
        <w:fldChar w:fldCharType="separate"/>
      </w:r>
      <w:r w:rsidR="00E72544" w:rsidRPr="005B2ED5">
        <w:rPr>
          <w:noProof/>
        </w:rPr>
        <w:t>1.  General Information on Musculoskeletal Conditions</w:t>
      </w:r>
      <w:r w:rsidRPr="005B2ED5">
        <w:rPr>
          <w:noProof/>
        </w:rPr>
        <w:fldChar w:fldCharType="end"/>
      </w:r>
      <w:r w:rsidR="00D452AB" w:rsidRPr="005B2ED5">
        <w:t xml:space="preserve">, </w:t>
      </w:r>
      <w:r w:rsidR="00D452AB" w:rsidRPr="005B2ED5">
        <w:rPr>
          <w:b w:val="0"/>
          <w:sz w:val="24"/>
        </w:rPr>
        <w:t>Continued</w:t>
      </w:r>
    </w:p>
    <w:p w14:paraId="363B8195" w14:textId="77777777" w:rsidR="007F0A99" w:rsidRPr="005B2ED5" w:rsidRDefault="00CA3ADD" w:rsidP="00D452AB">
      <w:pPr>
        <w:pStyle w:val="BlockLine"/>
      </w:pPr>
      <w:r w:rsidRPr="005B2ED5">
        <w:fldChar w:fldCharType="begin"/>
      </w:r>
      <w:r w:rsidR="0027068B" w:rsidRPr="005B2ED5">
        <w:instrText xml:space="preserve"> PRIVATE INFOTYPE="PRINCIPLE" </w:instrText>
      </w:r>
      <w:r w:rsidRPr="005B2ED5">
        <w:fldChar w:fldCharType="end"/>
      </w:r>
      <w:r w:rsidR="007F0A99" w:rsidRPr="005B2ED5">
        <w:t xml:space="preserve"> </w:t>
      </w:r>
    </w:p>
    <w:tbl>
      <w:tblPr>
        <w:tblW w:w="0" w:type="auto"/>
        <w:tblLayout w:type="fixed"/>
        <w:tblLook w:val="0000" w:firstRow="0" w:lastRow="0" w:firstColumn="0" w:lastColumn="0" w:noHBand="0" w:noVBand="0"/>
      </w:tblPr>
      <w:tblGrid>
        <w:gridCol w:w="1728"/>
        <w:gridCol w:w="7740"/>
      </w:tblGrid>
      <w:tr w:rsidR="007F0A99" w:rsidRPr="005B2ED5" w14:paraId="363B819A" w14:textId="77777777">
        <w:trPr>
          <w:cantSplit/>
        </w:trPr>
        <w:tc>
          <w:tcPr>
            <w:tcW w:w="1728" w:type="dxa"/>
          </w:tcPr>
          <w:p w14:paraId="363B8196" w14:textId="77777777" w:rsidR="007F0A99" w:rsidRPr="005B2ED5" w:rsidRDefault="00170068" w:rsidP="00E17412">
            <w:pPr>
              <w:pStyle w:val="Heading5"/>
            </w:pPr>
            <w:bookmarkStart w:id="4" w:name="_d.__When"/>
            <w:bookmarkEnd w:id="4"/>
            <w:proofErr w:type="gramStart"/>
            <w:r w:rsidRPr="005B2ED5">
              <w:t>d</w:t>
            </w:r>
            <w:r w:rsidR="007F0A99" w:rsidRPr="005B2ED5">
              <w:t>.  When</w:t>
            </w:r>
            <w:proofErr w:type="gramEnd"/>
            <w:r w:rsidR="007F0A99" w:rsidRPr="005B2ED5">
              <w:t xml:space="preserve"> Functional Loss </w:t>
            </w:r>
            <w:r w:rsidR="00E17412" w:rsidRPr="005B2ED5">
              <w:t xml:space="preserve">is </w:t>
            </w:r>
            <w:r w:rsidR="007F0A99" w:rsidRPr="005B2ED5">
              <w:t>Not Used to Evaluate Musculoskeletal Conditions</w:t>
            </w:r>
          </w:p>
        </w:tc>
        <w:tc>
          <w:tcPr>
            <w:tcW w:w="7740" w:type="dxa"/>
          </w:tcPr>
          <w:p w14:paraId="363B8197" w14:textId="77777777" w:rsidR="007F0A99" w:rsidRPr="005B2ED5" w:rsidRDefault="007F0A99" w:rsidP="002B607E">
            <w:pPr>
              <w:pStyle w:val="BlockText"/>
            </w:pPr>
            <w:r w:rsidRPr="005B2ED5">
              <w:t xml:space="preserve">Functional loss as discussed in </w:t>
            </w:r>
            <w:hyperlink r:id="rId20" w:history="1">
              <w:r w:rsidR="00CD1222" w:rsidRPr="005B2ED5">
                <w:rPr>
                  <w:rStyle w:val="Hyperlink"/>
                </w:rPr>
                <w:t>38 CFR</w:t>
              </w:r>
              <w:r w:rsidR="00587D33" w:rsidRPr="005B2ED5">
                <w:rPr>
                  <w:rStyle w:val="Hyperlink"/>
                </w:rPr>
                <w:t xml:space="preserve"> 4</w:t>
              </w:r>
              <w:r w:rsidRPr="005B2ED5">
                <w:rPr>
                  <w:rStyle w:val="Hyperlink"/>
                </w:rPr>
                <w:t>.40</w:t>
              </w:r>
            </w:hyperlink>
            <w:r w:rsidRPr="005B2ED5">
              <w:t xml:space="preserve">, </w:t>
            </w:r>
            <w:hyperlink r:id="rId21" w:history="1">
              <w:r w:rsidR="00CD1222" w:rsidRPr="005B2ED5">
                <w:rPr>
                  <w:rStyle w:val="Hyperlink"/>
                </w:rPr>
                <w:t>38 CFR</w:t>
              </w:r>
              <w:r w:rsidR="00587D33" w:rsidRPr="005B2ED5">
                <w:rPr>
                  <w:rStyle w:val="Hyperlink"/>
                </w:rPr>
                <w:t xml:space="preserve"> 4</w:t>
              </w:r>
              <w:r w:rsidRPr="005B2ED5">
                <w:rPr>
                  <w:rStyle w:val="Hyperlink"/>
                </w:rPr>
                <w:t>.45</w:t>
              </w:r>
            </w:hyperlink>
            <w:r w:rsidRPr="005B2ED5">
              <w:t xml:space="preserve">, and </w:t>
            </w:r>
            <w:hyperlink r:id="rId22" w:history="1">
              <w:r w:rsidR="00CD1222" w:rsidRPr="005B2ED5">
                <w:rPr>
                  <w:rStyle w:val="Hyperlink"/>
                </w:rPr>
                <w:t>38 CFR</w:t>
              </w:r>
              <w:r w:rsidR="00587D33" w:rsidRPr="005B2ED5">
                <w:rPr>
                  <w:rStyle w:val="Hyperlink"/>
                </w:rPr>
                <w:t xml:space="preserve"> 4</w:t>
              </w:r>
              <w:r w:rsidRPr="005B2ED5">
                <w:rPr>
                  <w:rStyle w:val="Hyperlink"/>
                </w:rPr>
                <w:t>.59</w:t>
              </w:r>
            </w:hyperlink>
            <w:r w:rsidRPr="005B2ED5">
              <w:t xml:space="preserve"> is not used to evaluate musculoskeletal conditions that do not involve range of motion findings.</w:t>
            </w:r>
          </w:p>
          <w:p w14:paraId="363B8198" w14:textId="77777777" w:rsidR="007F0A99" w:rsidRPr="005B2ED5" w:rsidRDefault="007F0A99" w:rsidP="002B607E">
            <w:pPr>
              <w:pStyle w:val="BlockText"/>
            </w:pPr>
          </w:p>
          <w:p w14:paraId="363B8199" w14:textId="77777777" w:rsidR="007F0A99" w:rsidRPr="005B2ED5" w:rsidRDefault="007F0A99" w:rsidP="002B607E">
            <w:pPr>
              <w:pStyle w:val="BlockText"/>
            </w:pPr>
            <w:r w:rsidRPr="005B2ED5">
              <w:rPr>
                <w:b/>
                <w:bCs/>
                <w:i/>
                <w:iCs/>
              </w:rPr>
              <w:t>Example</w:t>
            </w:r>
            <w:r w:rsidRPr="005B2ED5">
              <w:t xml:space="preserve">:  A rating under </w:t>
            </w:r>
            <w:hyperlink r:id="rId23" w:history="1">
              <w:r w:rsidR="009861E2" w:rsidRPr="005B2ED5">
                <w:rPr>
                  <w:rStyle w:val="Hyperlink"/>
                </w:rPr>
                <w:t>DC</w:t>
              </w:r>
              <w:r w:rsidRPr="005B2ED5">
                <w:rPr>
                  <w:rStyle w:val="Hyperlink"/>
                </w:rPr>
                <w:t xml:space="preserve"> 5257</w:t>
              </w:r>
            </w:hyperlink>
            <w:r w:rsidRPr="005B2ED5">
              <w:t xml:space="preserve"> for lateral knee instability.  </w:t>
            </w:r>
          </w:p>
        </w:tc>
      </w:tr>
    </w:tbl>
    <w:p w14:paraId="363B819B" w14:textId="77777777" w:rsidR="007F0A99" w:rsidRPr="005B2ED5" w:rsidRDefault="00CA3ADD">
      <w:pPr>
        <w:pStyle w:val="BlockLine"/>
      </w:pPr>
      <w:r w:rsidRPr="005B2ED5">
        <w:fldChar w:fldCharType="begin"/>
      </w:r>
      <w:r w:rsidR="0027068B" w:rsidRPr="005B2ED5">
        <w:instrText xml:space="preserve"> PRIVATE INFOTYPE="PRINCIPLE" </w:instrText>
      </w:r>
      <w:r w:rsidRPr="005B2ED5">
        <w:fldChar w:fldCharType="end"/>
      </w:r>
      <w:r w:rsidR="007F0A99" w:rsidRPr="005B2ED5">
        <w:t xml:space="preserve"> </w:t>
      </w:r>
    </w:p>
    <w:tbl>
      <w:tblPr>
        <w:tblW w:w="0" w:type="auto"/>
        <w:tblLayout w:type="fixed"/>
        <w:tblLook w:val="0000" w:firstRow="0" w:lastRow="0" w:firstColumn="0" w:lastColumn="0" w:noHBand="0" w:noVBand="0"/>
      </w:tblPr>
      <w:tblGrid>
        <w:gridCol w:w="1728"/>
        <w:gridCol w:w="7740"/>
      </w:tblGrid>
      <w:tr w:rsidR="007F0A99" w:rsidRPr="005B2ED5" w14:paraId="363B81A5" w14:textId="77777777">
        <w:trPr>
          <w:cantSplit/>
        </w:trPr>
        <w:tc>
          <w:tcPr>
            <w:tcW w:w="1728" w:type="dxa"/>
          </w:tcPr>
          <w:p w14:paraId="363B819C" w14:textId="77777777" w:rsidR="007F0A99" w:rsidRPr="005B2ED5" w:rsidRDefault="00170068">
            <w:pPr>
              <w:pStyle w:val="Heading5"/>
            </w:pPr>
            <w:bookmarkStart w:id="5" w:name="_e.__Evaluating"/>
            <w:bookmarkEnd w:id="5"/>
            <w:proofErr w:type="gramStart"/>
            <w:r w:rsidRPr="005B2ED5">
              <w:t>e</w:t>
            </w:r>
            <w:r w:rsidR="007F0A99" w:rsidRPr="005B2ED5">
              <w:t>.  Evaluating</w:t>
            </w:r>
            <w:proofErr w:type="gramEnd"/>
            <w:r w:rsidR="007F0A99" w:rsidRPr="005B2ED5">
              <w:t xml:space="preserve"> Limitation of Motion Due to Pain</w:t>
            </w:r>
          </w:p>
        </w:tc>
        <w:tc>
          <w:tcPr>
            <w:tcW w:w="7740" w:type="dxa"/>
          </w:tcPr>
          <w:p w14:paraId="363B819D" w14:textId="77777777" w:rsidR="007F0A99" w:rsidRPr="005B2ED5" w:rsidRDefault="007F0A99" w:rsidP="00E05370">
            <w:pPr>
              <w:pStyle w:val="BlockText"/>
            </w:pPr>
            <w:r w:rsidRPr="005B2ED5">
              <w:t>When evaluating limitation of motion due to pain, keep in mind that</w:t>
            </w:r>
          </w:p>
          <w:p w14:paraId="363B819E" w14:textId="77777777" w:rsidR="007F0A99" w:rsidRPr="005B2ED5" w:rsidRDefault="007F0A99" w:rsidP="00E05370">
            <w:pPr>
              <w:pStyle w:val="BlockText"/>
            </w:pPr>
          </w:p>
          <w:p w14:paraId="363B819F" w14:textId="77777777" w:rsidR="007F0A99" w:rsidRPr="005B2ED5" w:rsidRDefault="007F0A99" w:rsidP="00E05370">
            <w:pPr>
              <w:pStyle w:val="BulletText1"/>
            </w:pPr>
            <w:r w:rsidRPr="005B2ED5">
              <w:t xml:space="preserve">the limitation must at least meet the level of a noncompensable evaluation for the affected joint to warrant an additional evaluation </w:t>
            </w:r>
          </w:p>
          <w:p w14:paraId="363B81A0" w14:textId="77777777" w:rsidR="007F0A99" w:rsidRPr="005B2ED5" w:rsidRDefault="007F0A99" w:rsidP="00E05370">
            <w:pPr>
              <w:pStyle w:val="BulletText1"/>
            </w:pPr>
            <w:r w:rsidRPr="005B2ED5">
              <w:t xml:space="preserve">for painful motion to be the basis for a higher evaluation than the one based solely on actual limitation of motion, the examination or other medical evidence must </w:t>
            </w:r>
          </w:p>
          <w:p w14:paraId="363B81A1" w14:textId="77777777" w:rsidR="007F0A99" w:rsidRPr="005B2ED5" w:rsidRDefault="007F0A99" w:rsidP="00E05370">
            <w:pPr>
              <w:pStyle w:val="BulletText2"/>
            </w:pPr>
            <w:r w:rsidRPr="005B2ED5">
              <w:t>clearly indicate the exact degree of movement at which pain limits motion in the affected joint, and</w:t>
            </w:r>
          </w:p>
          <w:p w14:paraId="363B81A2" w14:textId="77777777" w:rsidR="007F0A99" w:rsidRPr="005B2ED5" w:rsidRDefault="007F0A99" w:rsidP="00E05370">
            <w:pPr>
              <w:pStyle w:val="BulletText2"/>
            </w:pPr>
            <w:proofErr w:type="gramStart"/>
            <w:r w:rsidRPr="005B2ED5">
              <w:t>include</w:t>
            </w:r>
            <w:proofErr w:type="gramEnd"/>
            <w:r w:rsidRPr="005B2ED5">
              <w:t xml:space="preserve"> the findings of at least three repetitions of range of motion. </w:t>
            </w:r>
          </w:p>
          <w:p w14:paraId="363B81A3" w14:textId="77777777" w:rsidR="007F0A99" w:rsidRPr="005B2ED5" w:rsidRDefault="007F0A99">
            <w:pPr>
              <w:pStyle w:val="BlockText"/>
            </w:pPr>
          </w:p>
          <w:p w14:paraId="363B81A4" w14:textId="77777777" w:rsidR="007F0A99" w:rsidRPr="005B2ED5" w:rsidRDefault="007F0A99" w:rsidP="00E05370">
            <w:pPr>
              <w:pStyle w:val="BlockText"/>
            </w:pPr>
            <w:r w:rsidRPr="005B2ED5">
              <w:rPr>
                <w:b/>
                <w:bCs/>
                <w:i/>
                <w:iCs/>
              </w:rPr>
              <w:t>Reference</w:t>
            </w:r>
            <w:r w:rsidRPr="005B2ED5">
              <w:t xml:space="preserve">:  For more information on multiple ratings for musculoskeletal disability, see </w:t>
            </w:r>
            <w:hyperlink r:id="rId24" w:history="1">
              <w:r w:rsidRPr="005B2ED5">
                <w:rPr>
                  <w:rStyle w:val="Hyperlink"/>
                  <w:i/>
                  <w:iCs/>
                </w:rPr>
                <w:t>VAOPGCPREC 9-98</w:t>
              </w:r>
            </w:hyperlink>
            <w:r w:rsidRPr="005B2ED5">
              <w:t xml:space="preserve"> and </w:t>
            </w:r>
            <w:hyperlink r:id="rId25" w:history="1">
              <w:r w:rsidRPr="005B2ED5">
                <w:rPr>
                  <w:rStyle w:val="Hyperlink"/>
                  <w:i/>
                  <w:iCs/>
                </w:rPr>
                <w:t>VAOPGCPREC 9-2004</w:t>
              </w:r>
            </w:hyperlink>
            <w:r w:rsidRPr="005B2ED5">
              <w:t xml:space="preserve">. </w:t>
            </w:r>
          </w:p>
        </w:tc>
      </w:tr>
    </w:tbl>
    <w:p w14:paraId="363B81A6" w14:textId="77777777" w:rsidR="007F0A99" w:rsidRPr="005B2ED5" w:rsidRDefault="00CA3ADD" w:rsidP="00615710">
      <w:pPr>
        <w:pStyle w:val="BlockLine"/>
      </w:pPr>
      <w:r w:rsidRPr="005B2ED5">
        <w:fldChar w:fldCharType="begin"/>
      </w:r>
      <w:r w:rsidR="0027068B" w:rsidRPr="005B2ED5">
        <w:instrText xml:space="preserve"> PRIVATE INFOTYPE="PRINCIPLE" </w:instrText>
      </w:r>
      <w:r w:rsidRPr="005B2ED5">
        <w:fldChar w:fldCharType="end"/>
      </w:r>
    </w:p>
    <w:tbl>
      <w:tblPr>
        <w:tblW w:w="0" w:type="auto"/>
        <w:tblLayout w:type="fixed"/>
        <w:tblLook w:val="0000" w:firstRow="0" w:lastRow="0" w:firstColumn="0" w:lastColumn="0" w:noHBand="0" w:noVBand="0"/>
      </w:tblPr>
      <w:tblGrid>
        <w:gridCol w:w="1728"/>
        <w:gridCol w:w="7740"/>
      </w:tblGrid>
      <w:tr w:rsidR="007F0A99" w:rsidRPr="005B2ED5" w14:paraId="363B81A9" w14:textId="77777777">
        <w:trPr>
          <w:cantSplit/>
        </w:trPr>
        <w:tc>
          <w:tcPr>
            <w:tcW w:w="1728" w:type="dxa"/>
          </w:tcPr>
          <w:p w14:paraId="363B81A7" w14:textId="77777777" w:rsidR="007F0A99" w:rsidRPr="005B2ED5" w:rsidRDefault="00170068">
            <w:pPr>
              <w:pStyle w:val="Heading5"/>
            </w:pPr>
            <w:bookmarkStart w:id="6" w:name="_f.__Considering"/>
            <w:bookmarkEnd w:id="6"/>
            <w:proofErr w:type="gramStart"/>
            <w:r w:rsidRPr="005B2ED5">
              <w:t>f</w:t>
            </w:r>
            <w:r w:rsidR="007F0A99" w:rsidRPr="005B2ED5">
              <w:t>.  Considering</w:t>
            </w:r>
            <w:proofErr w:type="gramEnd"/>
            <w:r w:rsidR="007F0A99" w:rsidRPr="005B2ED5">
              <w:t xml:space="preserve"> Dupuytren’s Contracture</w:t>
            </w:r>
          </w:p>
        </w:tc>
        <w:tc>
          <w:tcPr>
            <w:tcW w:w="7740" w:type="dxa"/>
          </w:tcPr>
          <w:p w14:paraId="363B81A8" w14:textId="77777777" w:rsidR="007F0A99" w:rsidRPr="005B2ED5" w:rsidRDefault="007F0A99">
            <w:pPr>
              <w:pStyle w:val="BlockText"/>
            </w:pPr>
            <w:r w:rsidRPr="005B2ED5">
              <w:t>In the absence of an assigned evaluation for Dupuytren’s contracture as a disease entity in the rating schedule, assign an evaluation on the basis of limitation of finger movement.</w:t>
            </w:r>
          </w:p>
        </w:tc>
      </w:tr>
    </w:tbl>
    <w:p w14:paraId="363B81AA" w14:textId="77777777" w:rsidR="007F0A99" w:rsidRPr="005B2ED5" w:rsidRDefault="00CA3ADD">
      <w:pPr>
        <w:pStyle w:val="BlockLine"/>
      </w:pPr>
      <w:r w:rsidRPr="005B2ED5">
        <w:fldChar w:fldCharType="begin"/>
      </w:r>
      <w:r w:rsidR="0027068B" w:rsidRPr="005B2ED5">
        <w:instrText xml:space="preserve"> PRIVATE INFOTYPE="PRINCIPLE" </w:instrText>
      </w:r>
      <w:r w:rsidRPr="005B2ED5">
        <w:fldChar w:fldCharType="end"/>
      </w:r>
      <w:r w:rsidR="007F0A99" w:rsidRPr="005B2ED5">
        <w:t xml:space="preserve"> </w:t>
      </w:r>
    </w:p>
    <w:tbl>
      <w:tblPr>
        <w:tblW w:w="0" w:type="auto"/>
        <w:tblLayout w:type="fixed"/>
        <w:tblLook w:val="0000" w:firstRow="0" w:lastRow="0" w:firstColumn="0" w:lastColumn="0" w:noHBand="0" w:noVBand="0"/>
      </w:tblPr>
      <w:tblGrid>
        <w:gridCol w:w="1728"/>
        <w:gridCol w:w="7740"/>
      </w:tblGrid>
      <w:tr w:rsidR="007F0A99" w:rsidRPr="005B2ED5" w14:paraId="363B81B2" w14:textId="77777777">
        <w:trPr>
          <w:cantSplit/>
        </w:trPr>
        <w:tc>
          <w:tcPr>
            <w:tcW w:w="1728" w:type="dxa"/>
          </w:tcPr>
          <w:p w14:paraId="363B81AB" w14:textId="77777777" w:rsidR="007F0A99" w:rsidRPr="005B2ED5" w:rsidRDefault="00170068">
            <w:pPr>
              <w:pStyle w:val="Heading5"/>
            </w:pPr>
            <w:bookmarkStart w:id="7" w:name="_g.__Considering"/>
            <w:bookmarkEnd w:id="7"/>
            <w:proofErr w:type="gramStart"/>
            <w:r w:rsidRPr="005B2ED5">
              <w:t>g</w:t>
            </w:r>
            <w:r w:rsidR="007F0A99" w:rsidRPr="005B2ED5">
              <w:t>.  Considering</w:t>
            </w:r>
            <w:proofErr w:type="gramEnd"/>
            <w:r w:rsidR="007F0A99" w:rsidRPr="005B2ED5">
              <w:t xml:space="preserve"> Conflicting Decisions Regarding Loss of Use</w:t>
            </w:r>
          </w:p>
        </w:tc>
        <w:tc>
          <w:tcPr>
            <w:tcW w:w="7740" w:type="dxa"/>
          </w:tcPr>
          <w:p w14:paraId="363B81AC" w14:textId="77777777" w:rsidR="007F0A99" w:rsidRPr="005B2ED5" w:rsidRDefault="007F0A99" w:rsidP="008A4094">
            <w:pPr>
              <w:pStyle w:val="BlockText"/>
            </w:pPr>
            <w:r w:rsidRPr="005B2ED5">
              <w:t xml:space="preserve">Forward the claims folder to the Director, Compensation Service (211B), for an advisory opinion under </w:t>
            </w:r>
            <w:hyperlink r:id="rId26" w:history="1">
              <w:r w:rsidRPr="005B2ED5">
                <w:rPr>
                  <w:rStyle w:val="Hyperlink"/>
                </w:rPr>
                <w:t>M21-1MR, Part III, Subpart vi, 1.A.2.a</w:t>
              </w:r>
            </w:hyperlink>
            <w:r w:rsidRPr="005B2ED5">
              <w:t xml:space="preserve"> to resolve a conflict if </w:t>
            </w:r>
          </w:p>
          <w:p w14:paraId="363B81AD" w14:textId="77777777" w:rsidR="007F0A99" w:rsidRPr="005B2ED5" w:rsidRDefault="007F0A99" w:rsidP="008A4094">
            <w:pPr>
              <w:pStyle w:val="BlockText"/>
            </w:pPr>
          </w:p>
          <w:p w14:paraId="363B81AE" w14:textId="77777777" w:rsidR="007F0A99" w:rsidRPr="005B2ED5" w:rsidRDefault="007F0A99" w:rsidP="008A4094">
            <w:pPr>
              <w:pStyle w:val="BulletText1"/>
            </w:pPr>
            <w:r w:rsidRPr="005B2ED5">
              <w:t>the Insurance Center determines loss of use of two extremities prior to rating consideration involving the same issue, and</w:t>
            </w:r>
          </w:p>
          <w:p w14:paraId="363B81AF" w14:textId="77777777" w:rsidR="007F0A99" w:rsidRPr="005B2ED5" w:rsidRDefault="007F0A99" w:rsidP="008A4094">
            <w:pPr>
              <w:pStyle w:val="BulletText1"/>
            </w:pPr>
            <w:proofErr w:type="gramStart"/>
            <w:r w:rsidRPr="005B2ED5">
              <w:t>the</w:t>
            </w:r>
            <w:proofErr w:type="gramEnd"/>
            <w:r w:rsidRPr="005B2ED5">
              <w:t xml:space="preserve"> determination conflicts with the proposed rating decision.</w:t>
            </w:r>
          </w:p>
          <w:p w14:paraId="363B81B0" w14:textId="77777777" w:rsidR="008A4094" w:rsidRPr="005B2ED5" w:rsidRDefault="008A4094" w:rsidP="008A4094">
            <w:pPr>
              <w:pStyle w:val="BlockText"/>
            </w:pPr>
          </w:p>
          <w:p w14:paraId="363B81B1" w14:textId="77777777" w:rsidR="007F0A99" w:rsidRPr="005B2ED5" w:rsidRDefault="00615710" w:rsidP="008A4094">
            <w:pPr>
              <w:pStyle w:val="BlockText"/>
            </w:pPr>
            <w:r w:rsidRPr="005B2ED5">
              <w:rPr>
                <w:b/>
                <w:i/>
              </w:rPr>
              <w:t>Note</w:t>
            </w:r>
            <w:r w:rsidRPr="005B2ED5">
              <w:t>:  This issue will generally be brought to the attention of the Rating Veterans Service Representative (RVSR) as a result of the type of personal injury, correspondence, or some indication in the claims folder that the insurance activity is involved.</w:t>
            </w:r>
          </w:p>
        </w:tc>
      </w:tr>
    </w:tbl>
    <w:p w14:paraId="363B81B3" w14:textId="77777777" w:rsidR="00615710" w:rsidRPr="005B2ED5" w:rsidRDefault="00615710" w:rsidP="00615710">
      <w:pPr>
        <w:pStyle w:val="ContinuedOnNextPa"/>
      </w:pPr>
      <w:r w:rsidRPr="005B2ED5">
        <w:t>Continued on next page</w:t>
      </w:r>
    </w:p>
    <w:p w14:paraId="363B81B4" w14:textId="77777777" w:rsidR="00615710" w:rsidRPr="005B2ED5" w:rsidRDefault="00615710" w:rsidP="00615710">
      <w:pPr>
        <w:pStyle w:val="MapTitleContinued"/>
        <w:rPr>
          <w:b w:val="0"/>
          <w:sz w:val="24"/>
        </w:rPr>
      </w:pPr>
      <w:r w:rsidRPr="005B2ED5">
        <w:br w:type="page"/>
      </w:r>
      <w:r w:rsidR="005B2ED5" w:rsidRPr="005B2ED5">
        <w:lastRenderedPageBreak/>
        <w:fldChar w:fldCharType="begin"/>
      </w:r>
      <w:r w:rsidR="005B2ED5" w:rsidRPr="005B2ED5">
        <w:instrText xml:space="preserve"> STYLEREF "Map Title" </w:instrText>
      </w:r>
      <w:r w:rsidR="005B2ED5" w:rsidRPr="005B2ED5">
        <w:fldChar w:fldCharType="separate"/>
      </w:r>
      <w:r w:rsidR="00E72544" w:rsidRPr="005B2ED5">
        <w:rPr>
          <w:noProof/>
        </w:rPr>
        <w:t>1.  General Information on Musculoskeletal Conditions</w:t>
      </w:r>
      <w:r w:rsidR="005B2ED5" w:rsidRPr="005B2ED5">
        <w:rPr>
          <w:noProof/>
        </w:rPr>
        <w:fldChar w:fldCharType="end"/>
      </w:r>
      <w:r w:rsidRPr="005B2ED5">
        <w:t xml:space="preserve">, </w:t>
      </w:r>
      <w:r w:rsidRPr="005B2ED5">
        <w:rPr>
          <w:b w:val="0"/>
          <w:sz w:val="24"/>
        </w:rPr>
        <w:t>Continued</w:t>
      </w:r>
    </w:p>
    <w:p w14:paraId="363B81B5" w14:textId="77777777" w:rsidR="00BA72F6" w:rsidRPr="005B2ED5" w:rsidRDefault="00CA3ADD" w:rsidP="00615710">
      <w:pPr>
        <w:pStyle w:val="BlockLine"/>
      </w:pPr>
      <w:r w:rsidRPr="005B2ED5">
        <w:fldChar w:fldCharType="begin"/>
      </w:r>
      <w:r w:rsidR="0027068B" w:rsidRPr="005B2ED5">
        <w:instrText xml:space="preserve"> PRIVATE INFOTYPE="PRINCIPLE" </w:instrText>
      </w:r>
      <w:r w:rsidRPr="005B2ED5">
        <w:fldChar w:fldCharType="end"/>
      </w:r>
    </w:p>
    <w:tbl>
      <w:tblPr>
        <w:tblW w:w="0" w:type="auto"/>
        <w:tblLayout w:type="fixed"/>
        <w:tblLook w:val="0000" w:firstRow="0" w:lastRow="0" w:firstColumn="0" w:lastColumn="0" w:noHBand="0" w:noVBand="0"/>
      </w:tblPr>
      <w:tblGrid>
        <w:gridCol w:w="1728"/>
        <w:gridCol w:w="7740"/>
      </w:tblGrid>
      <w:tr w:rsidR="00BA72F6" w:rsidRPr="005B2ED5" w14:paraId="363B81C8" w14:textId="77777777" w:rsidTr="00AA64C0">
        <w:trPr>
          <w:trHeight w:val="240"/>
        </w:trPr>
        <w:tc>
          <w:tcPr>
            <w:tcW w:w="1728" w:type="dxa"/>
            <w:shd w:val="clear" w:color="auto" w:fill="auto"/>
          </w:tcPr>
          <w:p w14:paraId="363B81B6" w14:textId="77777777" w:rsidR="00BA72F6" w:rsidRPr="005B2ED5" w:rsidRDefault="00170068" w:rsidP="00DA79B1">
            <w:pPr>
              <w:pStyle w:val="Heading5"/>
            </w:pPr>
            <w:bookmarkStart w:id="8" w:name="_h.__Considering"/>
            <w:bookmarkEnd w:id="8"/>
            <w:proofErr w:type="gramStart"/>
            <w:r w:rsidRPr="005B2ED5">
              <w:t>h</w:t>
            </w:r>
            <w:r w:rsidR="00BA72F6" w:rsidRPr="005B2ED5">
              <w:t xml:space="preserve">. </w:t>
            </w:r>
            <w:r w:rsidR="00D36314" w:rsidRPr="005B2ED5">
              <w:t xml:space="preserve"> </w:t>
            </w:r>
            <w:r w:rsidR="00DA79B1" w:rsidRPr="005B2ED5">
              <w:t>Considering</w:t>
            </w:r>
            <w:proofErr w:type="gramEnd"/>
            <w:r w:rsidR="00DA79B1" w:rsidRPr="005B2ED5">
              <w:t xml:space="preserve"> </w:t>
            </w:r>
            <w:r w:rsidR="00D36314" w:rsidRPr="005B2ED5">
              <w:t xml:space="preserve">Multiple </w:t>
            </w:r>
            <w:r w:rsidR="00840489" w:rsidRPr="005B2ED5">
              <w:t xml:space="preserve">Limitation of Motion </w:t>
            </w:r>
            <w:r w:rsidR="00E17412" w:rsidRPr="005B2ED5">
              <w:t xml:space="preserve">Evaluations </w:t>
            </w:r>
            <w:r w:rsidR="00D36314" w:rsidRPr="005B2ED5">
              <w:t xml:space="preserve">for </w:t>
            </w:r>
            <w:r w:rsidR="00831C45" w:rsidRPr="005B2ED5">
              <w:t xml:space="preserve">a </w:t>
            </w:r>
            <w:r w:rsidR="00E17412" w:rsidRPr="005B2ED5">
              <w:t xml:space="preserve">Joint </w:t>
            </w:r>
          </w:p>
        </w:tc>
        <w:tc>
          <w:tcPr>
            <w:tcW w:w="7740" w:type="dxa"/>
            <w:shd w:val="clear" w:color="auto" w:fill="auto"/>
          </w:tcPr>
          <w:p w14:paraId="363B81B7" w14:textId="77777777" w:rsidR="00763E20" w:rsidRPr="005B2ED5" w:rsidRDefault="00623C75" w:rsidP="00763E20">
            <w:pPr>
              <w:pStyle w:val="BlockText"/>
            </w:pPr>
            <w:r w:rsidRPr="005B2ED5">
              <w:t>In</w:t>
            </w:r>
            <w:r w:rsidR="006E275D" w:rsidRPr="005B2ED5">
              <w:t xml:space="preserve"> </w:t>
            </w:r>
            <w:hyperlink r:id="rId27" w:history="1">
              <w:r w:rsidR="00BA72F6" w:rsidRPr="005B2ED5">
                <w:rPr>
                  <w:rStyle w:val="Hyperlink"/>
                  <w:i/>
                </w:rPr>
                <w:t>VAOPGCPREC</w:t>
              </w:r>
              <w:r w:rsidR="006E275D" w:rsidRPr="005B2ED5">
                <w:rPr>
                  <w:rStyle w:val="Hyperlink"/>
                  <w:i/>
                </w:rPr>
                <w:t xml:space="preserve"> 9-2004</w:t>
              </w:r>
            </w:hyperlink>
            <w:r w:rsidR="00BA72F6" w:rsidRPr="005B2ED5">
              <w:t xml:space="preserve"> </w:t>
            </w:r>
            <w:r w:rsidRPr="005B2ED5">
              <w:t xml:space="preserve">Office of General Counsel held </w:t>
            </w:r>
            <w:r w:rsidR="00BA72F6" w:rsidRPr="005B2ED5">
              <w:t xml:space="preserve">that separate </w:t>
            </w:r>
            <w:r w:rsidR="00157935" w:rsidRPr="005B2ED5">
              <w:t xml:space="preserve">evaluations </w:t>
            </w:r>
            <w:r w:rsidR="00BA72F6" w:rsidRPr="005B2ED5">
              <w:t xml:space="preserve">under </w:t>
            </w:r>
            <w:hyperlink r:id="rId28" w:history="1">
              <w:r w:rsidR="00BA72F6" w:rsidRPr="005B2ED5">
                <w:rPr>
                  <w:rStyle w:val="Hyperlink"/>
                </w:rPr>
                <w:t>DC 5260</w:t>
              </w:r>
            </w:hyperlink>
            <w:r w:rsidR="00BA72F6" w:rsidRPr="005B2ED5">
              <w:t xml:space="preserve"> </w:t>
            </w:r>
            <w:r w:rsidR="00231128" w:rsidRPr="005B2ED5">
              <w:t>(</w:t>
            </w:r>
            <w:r w:rsidR="00BA72F6" w:rsidRPr="005B2ED5">
              <w:t>limitation of knee flexion</w:t>
            </w:r>
            <w:r w:rsidR="00231128" w:rsidRPr="005B2ED5">
              <w:t>)</w:t>
            </w:r>
            <w:r w:rsidR="00BA72F6" w:rsidRPr="005B2ED5">
              <w:t xml:space="preserve"> and </w:t>
            </w:r>
            <w:hyperlink r:id="rId29" w:history="1">
              <w:r w:rsidR="00BA72F6" w:rsidRPr="005B2ED5">
                <w:rPr>
                  <w:rStyle w:val="Hyperlink"/>
                </w:rPr>
                <w:t>DC 5261</w:t>
              </w:r>
            </w:hyperlink>
            <w:r w:rsidR="00BA72F6" w:rsidRPr="005B2ED5">
              <w:t xml:space="preserve"> (limitation of knee extension) can be assigned </w:t>
            </w:r>
            <w:r w:rsidR="00EB5362" w:rsidRPr="005B2ED5">
              <w:t xml:space="preserve">without pyramiding.  </w:t>
            </w:r>
            <w:r w:rsidR="00763E20" w:rsidRPr="005B2ED5">
              <w:t>D</w:t>
            </w:r>
            <w:r w:rsidR="00615710" w:rsidRPr="005B2ED5">
              <w:t>espite t</w:t>
            </w:r>
            <w:r w:rsidR="005348BA" w:rsidRPr="005B2ED5">
              <w:t>he fact that</w:t>
            </w:r>
            <w:r w:rsidR="00615710" w:rsidRPr="005B2ED5">
              <w:t xml:space="preserve"> knee flexion and extension </w:t>
            </w:r>
            <w:r w:rsidR="005348BA" w:rsidRPr="005B2ED5">
              <w:t xml:space="preserve">both occur in the </w:t>
            </w:r>
            <w:r w:rsidR="00615710" w:rsidRPr="005B2ED5">
              <w:t xml:space="preserve">same plane </w:t>
            </w:r>
            <w:r w:rsidR="00157935" w:rsidRPr="005B2ED5">
              <w:t xml:space="preserve">of motion, </w:t>
            </w:r>
            <w:r w:rsidR="00831C45" w:rsidRPr="005B2ED5">
              <w:t xml:space="preserve">limitation of flexion (bending the knee) and limitation of extension (straightening the knee) represent distinct disabilities.  </w:t>
            </w:r>
          </w:p>
          <w:p w14:paraId="363B81B8" w14:textId="77777777" w:rsidR="00831C45" w:rsidRPr="005B2ED5" w:rsidRDefault="00831C45" w:rsidP="00763E20">
            <w:pPr>
              <w:pStyle w:val="BlockText"/>
            </w:pPr>
          </w:p>
          <w:p w14:paraId="363B81B9" w14:textId="77777777" w:rsidR="00EB48FC" w:rsidRPr="005B2ED5" w:rsidRDefault="00EB48FC" w:rsidP="00EB48FC">
            <w:pPr>
              <w:pStyle w:val="BlockText"/>
            </w:pPr>
            <w:r w:rsidRPr="005B2ED5">
              <w:rPr>
                <w:b/>
                <w:i/>
              </w:rPr>
              <w:t>Important</w:t>
            </w:r>
            <w:r w:rsidRPr="005B2ED5">
              <w:t xml:space="preserve">:  </w:t>
            </w:r>
          </w:p>
          <w:p w14:paraId="363B81BA" w14:textId="77777777" w:rsidR="005A5268" w:rsidRPr="005B2ED5" w:rsidRDefault="00646FB6" w:rsidP="00EB48FC">
            <w:pPr>
              <w:pStyle w:val="BulletText1"/>
            </w:pPr>
            <w:r w:rsidRPr="005B2ED5">
              <w:t>T</w:t>
            </w:r>
            <w:r w:rsidR="00EB48FC" w:rsidRPr="005B2ED5">
              <w:t>he same principle</w:t>
            </w:r>
            <w:r w:rsidRPr="005B2ED5">
              <w:t xml:space="preserve"> and handling apply</w:t>
            </w:r>
            <w:r w:rsidR="004C2F39" w:rsidRPr="005B2ED5">
              <w:t xml:space="preserve"> </w:t>
            </w:r>
            <w:r w:rsidR="004C2F39" w:rsidRPr="005B2ED5">
              <w:rPr>
                <w:b/>
                <w:i/>
              </w:rPr>
              <w:t>only</w:t>
            </w:r>
            <w:r w:rsidR="00AE35D0" w:rsidRPr="005B2ED5">
              <w:t xml:space="preserve"> to </w:t>
            </w:r>
          </w:p>
          <w:p w14:paraId="363B81BB" w14:textId="77777777" w:rsidR="005A5268" w:rsidRPr="005B2ED5" w:rsidRDefault="005A5268" w:rsidP="008E72AF">
            <w:pPr>
              <w:pStyle w:val="BulletText2"/>
            </w:pPr>
            <w:proofErr w:type="gramStart"/>
            <w:r w:rsidRPr="005B2ED5">
              <w:t>qualifying</w:t>
            </w:r>
            <w:proofErr w:type="gramEnd"/>
            <w:r w:rsidRPr="005B2ED5">
              <w:t xml:space="preserve"> elbow movement diagnostic codes</w:t>
            </w:r>
            <w:r w:rsidR="00F15BF9" w:rsidRPr="005B2ED5">
              <w:t>,</w:t>
            </w:r>
            <w:r w:rsidRPr="005B2ED5">
              <w:t xml:space="preserve"> flexion (</w:t>
            </w:r>
            <w:hyperlink r:id="rId30" w:history="1">
              <w:r w:rsidRPr="005B2ED5">
                <w:rPr>
                  <w:rStyle w:val="Hyperlink"/>
                </w:rPr>
                <w:t>DC 5206</w:t>
              </w:r>
            </w:hyperlink>
            <w:r w:rsidRPr="005B2ED5">
              <w:t>), extension (</w:t>
            </w:r>
            <w:hyperlink r:id="rId31" w:history="1">
              <w:r w:rsidRPr="005B2ED5">
                <w:rPr>
                  <w:rStyle w:val="Hyperlink"/>
                </w:rPr>
                <w:t>DC 5207</w:t>
              </w:r>
            </w:hyperlink>
            <w:r w:rsidRPr="005B2ED5">
              <w:t>), and impairment of either supination or pronation (</w:t>
            </w:r>
            <w:hyperlink r:id="rId32" w:history="1">
              <w:r w:rsidRPr="005B2ED5">
                <w:rPr>
                  <w:rStyle w:val="Hyperlink"/>
                </w:rPr>
                <w:t>DC 5213</w:t>
              </w:r>
            </w:hyperlink>
            <w:r w:rsidRPr="005B2ED5">
              <w:t xml:space="preserve">). </w:t>
            </w:r>
          </w:p>
          <w:p w14:paraId="363B81BC" w14:textId="77777777" w:rsidR="004C2F39" w:rsidRPr="005B2ED5" w:rsidRDefault="00A3797C" w:rsidP="008E72AF">
            <w:pPr>
              <w:pStyle w:val="BulletText2"/>
            </w:pPr>
            <w:r w:rsidRPr="005B2ED5">
              <w:t xml:space="preserve"> </w:t>
            </w:r>
            <w:proofErr w:type="gramStart"/>
            <w:r w:rsidR="005A5268" w:rsidRPr="005B2ED5">
              <w:t>qualifying</w:t>
            </w:r>
            <w:proofErr w:type="gramEnd"/>
            <w:r w:rsidR="005A5268" w:rsidRPr="005B2ED5">
              <w:t xml:space="preserve"> hip movement diagnostic codes</w:t>
            </w:r>
            <w:r w:rsidR="00F15BF9" w:rsidRPr="005B2ED5">
              <w:t>,</w:t>
            </w:r>
            <w:r w:rsidR="005A5268" w:rsidRPr="005B2ED5">
              <w:t xml:space="preserve"> extension (</w:t>
            </w:r>
            <w:hyperlink r:id="rId33" w:history="1">
              <w:r w:rsidR="005A5268" w:rsidRPr="005B2ED5">
                <w:rPr>
                  <w:rStyle w:val="Hyperlink"/>
                </w:rPr>
                <w:t>DC 5251</w:t>
              </w:r>
            </w:hyperlink>
            <w:r w:rsidR="005A5268" w:rsidRPr="005B2ED5">
              <w:t>), flexion (</w:t>
            </w:r>
            <w:hyperlink r:id="rId34" w:history="1">
              <w:r w:rsidR="005A5268" w:rsidRPr="005B2ED5">
                <w:rPr>
                  <w:rStyle w:val="Hyperlink"/>
                </w:rPr>
                <w:t>DC 5252</w:t>
              </w:r>
            </w:hyperlink>
            <w:r w:rsidR="005A5268" w:rsidRPr="005B2ED5">
              <w:t>), and abduction, adduction or rotation (</w:t>
            </w:r>
            <w:hyperlink r:id="rId35" w:history="1">
              <w:r w:rsidR="005A5268" w:rsidRPr="005B2ED5">
                <w:rPr>
                  <w:rStyle w:val="Hyperlink"/>
                </w:rPr>
                <w:t>DC 5253</w:t>
              </w:r>
            </w:hyperlink>
            <w:r w:rsidR="005A5268" w:rsidRPr="005B2ED5">
              <w:t xml:space="preserve">). </w:t>
            </w:r>
          </w:p>
          <w:p w14:paraId="363B81BD" w14:textId="77777777" w:rsidR="00EB48FC" w:rsidRPr="005B2ED5" w:rsidRDefault="004C2F39" w:rsidP="00EB48FC">
            <w:pPr>
              <w:pStyle w:val="BulletText1"/>
            </w:pPr>
            <w:r w:rsidRPr="005B2ED5">
              <w:t xml:space="preserve">Always ensure </w:t>
            </w:r>
            <w:r w:rsidR="00EB48FC" w:rsidRPr="005B2ED5">
              <w:t xml:space="preserve">that multiple evaluations do not violate the amputation rule in </w:t>
            </w:r>
            <w:hyperlink r:id="rId36" w:history="1">
              <w:r w:rsidR="00EB48FC" w:rsidRPr="005B2ED5">
                <w:rPr>
                  <w:rStyle w:val="Hyperlink"/>
                </w:rPr>
                <w:t>38 CFR</w:t>
              </w:r>
              <w:r w:rsidR="00883825" w:rsidRPr="005B2ED5">
                <w:rPr>
                  <w:rStyle w:val="Hyperlink"/>
                </w:rPr>
                <w:t xml:space="preserve"> </w:t>
              </w:r>
              <w:r w:rsidR="00EB48FC" w:rsidRPr="005B2ED5">
                <w:rPr>
                  <w:rStyle w:val="Hyperlink"/>
                </w:rPr>
                <w:t>4.68</w:t>
              </w:r>
            </w:hyperlink>
            <w:r w:rsidR="00883825" w:rsidRPr="005B2ED5">
              <w:t>.</w:t>
            </w:r>
          </w:p>
          <w:p w14:paraId="363B81BE" w14:textId="77777777" w:rsidR="00EB48FC" w:rsidRPr="005B2ED5" w:rsidRDefault="00EB48FC" w:rsidP="00615710">
            <w:pPr>
              <w:pStyle w:val="BlockText"/>
            </w:pPr>
          </w:p>
          <w:p w14:paraId="363B81BF" w14:textId="77777777" w:rsidR="003917C9" w:rsidRPr="005B2ED5" w:rsidRDefault="003917C9" w:rsidP="00615710">
            <w:pPr>
              <w:pStyle w:val="BlockText"/>
            </w:pPr>
            <w:r w:rsidRPr="005B2ED5">
              <w:rPr>
                <w:b/>
                <w:i/>
              </w:rPr>
              <w:t>Note</w:t>
            </w:r>
            <w:r w:rsidRPr="005B2ED5">
              <w:t>:</w:t>
            </w:r>
          </w:p>
          <w:p w14:paraId="363B81C0" w14:textId="77777777" w:rsidR="003917C9" w:rsidRPr="005B2ED5" w:rsidRDefault="003917C9" w:rsidP="00615710">
            <w:pPr>
              <w:pStyle w:val="BulletText1"/>
            </w:pPr>
            <w:r w:rsidRPr="005B2ED5">
              <w:t xml:space="preserve">The Federal Circuit has definitively ruled that multiple evaluations for the shoulder under </w:t>
            </w:r>
            <w:hyperlink r:id="rId37" w:history="1">
              <w:r w:rsidRPr="005B2ED5">
                <w:rPr>
                  <w:rStyle w:val="Hyperlink"/>
                </w:rPr>
                <w:t>DC 5201</w:t>
              </w:r>
            </w:hyperlink>
            <w:r w:rsidR="003255AA" w:rsidRPr="005B2ED5">
              <w:t xml:space="preserve"> are not permitted</w:t>
            </w:r>
            <w:r w:rsidRPr="005B2ED5">
              <w:t xml:space="preserve">.  In </w:t>
            </w:r>
            <w:hyperlink r:id="rId38" w:anchor="bmy" w:history="1">
              <w:proofErr w:type="spellStart"/>
              <w:r w:rsidR="0088754E" w:rsidRPr="005B2ED5">
                <w:rPr>
                  <w:rStyle w:val="Hyperlink"/>
                  <w:i/>
                </w:rPr>
                <w:t>Yonek</w:t>
              </w:r>
              <w:proofErr w:type="spellEnd"/>
              <w:r w:rsidR="0088754E" w:rsidRPr="005B2ED5">
                <w:rPr>
                  <w:rStyle w:val="Hyperlink"/>
                  <w:i/>
                </w:rPr>
                <w:t xml:space="preserve"> v. Shinseki</w:t>
              </w:r>
            </w:hyperlink>
            <w:r w:rsidR="0088754E" w:rsidRPr="005B2ED5">
              <w:rPr>
                <w:i/>
              </w:rPr>
              <w:t>,</w:t>
            </w:r>
            <w:r w:rsidRPr="005B2ED5">
              <w:t xml:space="preserve"> </w:t>
            </w:r>
            <w:r w:rsidR="0088754E" w:rsidRPr="005B2ED5">
              <w:t xml:space="preserve"> 22 F.3d 1355 </w:t>
            </w:r>
            <w:r w:rsidRPr="005B2ED5">
              <w:t>(Fed</w:t>
            </w:r>
            <w:proofErr w:type="gramStart"/>
            <w:r w:rsidRPr="005B2ED5">
              <w:t xml:space="preserve">. </w:t>
            </w:r>
            <w:proofErr w:type="gramEnd"/>
            <w:r w:rsidRPr="005B2ED5">
              <w:t>Cir.</w:t>
            </w:r>
            <w:r w:rsidR="000D3072" w:rsidRPr="005B2ED5">
              <w:t xml:space="preserve"> 2013</w:t>
            </w:r>
            <w:r w:rsidRPr="005B2ED5">
              <w:t xml:space="preserve">) the </w:t>
            </w:r>
            <w:r w:rsidR="0088754E" w:rsidRPr="005B2ED5">
              <w:t>c</w:t>
            </w:r>
            <w:r w:rsidRPr="005B2ED5">
              <w:t xml:space="preserve">ourt held that </w:t>
            </w:r>
            <w:r w:rsidR="00B8421B" w:rsidRPr="005B2ED5">
              <w:t>a V</w:t>
            </w:r>
            <w:r w:rsidR="003255AA" w:rsidRPr="005B2ED5">
              <w:t xml:space="preserve">eteran is entitled to a single rating under </w:t>
            </w:r>
            <w:hyperlink r:id="rId39" w:history="1">
              <w:r w:rsidR="003255AA" w:rsidRPr="005B2ED5">
                <w:rPr>
                  <w:rStyle w:val="Hyperlink"/>
                </w:rPr>
                <w:t>DC 5201</w:t>
              </w:r>
            </w:hyperlink>
            <w:r w:rsidR="003255AA" w:rsidRPr="005B2ED5">
              <w:t xml:space="preserve"> even though a shoulder disability results in limitation of motion in both flexion (raising the arm in front of the body) and abduction (raising the arm away from the side of the body).</w:t>
            </w:r>
            <w:r w:rsidRPr="005B2ED5">
              <w:t xml:space="preserve"> </w:t>
            </w:r>
          </w:p>
          <w:p w14:paraId="363B81C1" w14:textId="77777777" w:rsidR="003917C9" w:rsidRPr="005B2ED5" w:rsidRDefault="003917C9" w:rsidP="00615710">
            <w:pPr>
              <w:pStyle w:val="BlockText"/>
            </w:pPr>
          </w:p>
          <w:p w14:paraId="363B81C2" w14:textId="77777777" w:rsidR="00217CA0" w:rsidRPr="005B2ED5" w:rsidRDefault="00395E53" w:rsidP="00615710">
            <w:pPr>
              <w:pStyle w:val="BlockText"/>
            </w:pPr>
            <w:r w:rsidRPr="005B2ED5">
              <w:rPr>
                <w:b/>
                <w:i/>
              </w:rPr>
              <w:t>References</w:t>
            </w:r>
            <w:r w:rsidRPr="005B2ED5">
              <w:t xml:space="preserve">:  </w:t>
            </w:r>
          </w:p>
          <w:p w14:paraId="363B81C3" w14:textId="77777777" w:rsidR="00EB48FC" w:rsidRPr="005B2ED5" w:rsidRDefault="00217CA0" w:rsidP="00217CA0">
            <w:pPr>
              <w:pStyle w:val="BulletText1"/>
            </w:pPr>
            <w:r w:rsidRPr="005B2ED5">
              <w:t>f</w:t>
            </w:r>
            <w:r w:rsidR="00395E53" w:rsidRPr="005B2ED5">
              <w:t xml:space="preserve">or more information </w:t>
            </w:r>
            <w:r w:rsidR="00883825" w:rsidRPr="005B2ED5">
              <w:t xml:space="preserve">on </w:t>
            </w:r>
            <w:r w:rsidR="00AE0823" w:rsidRPr="005B2ED5">
              <w:t>p</w:t>
            </w:r>
            <w:r w:rsidR="00883825" w:rsidRPr="005B2ED5">
              <w:t>yramiding of evaluations, see</w:t>
            </w:r>
          </w:p>
          <w:p w14:paraId="363B81C4" w14:textId="77777777" w:rsidR="00883825" w:rsidRPr="005B2ED5" w:rsidRDefault="005B2ED5" w:rsidP="00217CA0">
            <w:pPr>
              <w:pStyle w:val="BulletText2"/>
            </w:pPr>
            <w:hyperlink r:id="rId40" w:history="1">
              <w:r w:rsidR="00883825" w:rsidRPr="005B2ED5">
                <w:rPr>
                  <w:rStyle w:val="Hyperlink"/>
                </w:rPr>
                <w:t>38 CFR 4.14</w:t>
              </w:r>
            </w:hyperlink>
            <w:r w:rsidR="00883825" w:rsidRPr="005B2ED5">
              <w:t>, and</w:t>
            </w:r>
          </w:p>
          <w:p w14:paraId="363B81C5" w14:textId="77777777" w:rsidR="00217CA0" w:rsidRPr="005B2ED5" w:rsidRDefault="005B2ED5" w:rsidP="00217CA0">
            <w:pPr>
              <w:pStyle w:val="BulletText2"/>
            </w:pPr>
            <w:hyperlink r:id="rId41" w:anchor="bme" w:history="1">
              <w:r w:rsidR="00395E53" w:rsidRPr="005B2ED5">
                <w:rPr>
                  <w:rStyle w:val="Hyperlink"/>
                  <w:i/>
                </w:rPr>
                <w:t>Esteban v. Brown</w:t>
              </w:r>
            </w:hyperlink>
            <w:r w:rsidR="00395E53" w:rsidRPr="005B2ED5">
              <w:t xml:space="preserve">, 6 </w:t>
            </w:r>
            <w:proofErr w:type="spellStart"/>
            <w:r w:rsidR="00395E53" w:rsidRPr="005B2ED5">
              <w:t>Vet.App</w:t>
            </w:r>
            <w:proofErr w:type="spellEnd"/>
            <w:proofErr w:type="gramStart"/>
            <w:r w:rsidR="00395E53" w:rsidRPr="005B2ED5">
              <w:t xml:space="preserve">. </w:t>
            </w:r>
            <w:proofErr w:type="gramEnd"/>
            <w:r w:rsidR="00395E53" w:rsidRPr="005B2ED5">
              <w:t>259 (1994)</w:t>
            </w:r>
            <w:r w:rsidR="00217CA0" w:rsidRPr="005B2ED5">
              <w:t>,</w:t>
            </w:r>
          </w:p>
          <w:p w14:paraId="363B81C6" w14:textId="50651911" w:rsidR="00615710" w:rsidRPr="005B2ED5" w:rsidRDefault="00217CA0" w:rsidP="00623C75">
            <w:pPr>
              <w:pStyle w:val="BulletText1"/>
            </w:pPr>
            <w:r w:rsidRPr="005B2ED5">
              <w:t xml:space="preserve">for information on </w:t>
            </w:r>
            <w:r w:rsidR="0016671A" w:rsidRPr="005B2ED5">
              <w:t>painful motion in multiple evaluations for joint limitation of motion</w:t>
            </w:r>
            <w:r w:rsidRPr="005B2ED5">
              <w:t xml:space="preserve">, see </w:t>
            </w:r>
            <w:hyperlink r:id="rId42" w:history="1">
              <w:r w:rsidR="00D452AB" w:rsidRPr="005B2ED5">
                <w:rPr>
                  <w:rStyle w:val="Hyperlink"/>
                </w:rPr>
                <w:t>M21-1MR</w:t>
              </w:r>
              <w:r w:rsidR="00B75C5A" w:rsidRPr="005B2ED5">
                <w:rPr>
                  <w:rStyle w:val="Hyperlink"/>
                </w:rPr>
                <w:t>,</w:t>
              </w:r>
              <w:r w:rsidR="00D452AB" w:rsidRPr="005B2ED5">
                <w:rPr>
                  <w:rStyle w:val="Hyperlink"/>
                </w:rPr>
                <w:t xml:space="preserve"> Part III, Subpart iv, 4.A.1.i</w:t>
              </w:r>
            </w:hyperlink>
            <w:r w:rsidR="00623C75" w:rsidRPr="005B2ED5">
              <w:t>, and</w:t>
            </w:r>
          </w:p>
          <w:p w14:paraId="363B81C7" w14:textId="517F8401" w:rsidR="00623C75" w:rsidRPr="005B2ED5" w:rsidRDefault="0016671A" w:rsidP="00623C75">
            <w:pPr>
              <w:pStyle w:val="BulletText1"/>
            </w:pPr>
            <w:proofErr w:type="gramStart"/>
            <w:r w:rsidRPr="005B2ED5">
              <w:t>f</w:t>
            </w:r>
            <w:r w:rsidR="00623C75" w:rsidRPr="005B2ED5">
              <w:t>or</w:t>
            </w:r>
            <w:proofErr w:type="gramEnd"/>
            <w:r w:rsidR="00623C75" w:rsidRPr="005B2ED5">
              <w:t xml:space="preserve"> an example of actual limitation of motion of two knee motions, see </w:t>
            </w:r>
            <w:hyperlink r:id="rId43" w:history="1">
              <w:r w:rsidR="00D452AB" w:rsidRPr="005B2ED5">
                <w:rPr>
                  <w:rStyle w:val="Hyperlink"/>
                </w:rPr>
                <w:t>M21-1MR</w:t>
              </w:r>
              <w:r w:rsidR="00B75C5A" w:rsidRPr="005B2ED5">
                <w:rPr>
                  <w:rStyle w:val="Hyperlink"/>
                </w:rPr>
                <w:t>,</w:t>
              </w:r>
              <w:r w:rsidR="00D452AB" w:rsidRPr="005B2ED5">
                <w:rPr>
                  <w:rStyle w:val="Hyperlink"/>
                </w:rPr>
                <w:t xml:space="preserve"> Part III, Subpart iv, 4.A.1.j</w:t>
              </w:r>
            </w:hyperlink>
            <w:r w:rsidR="00D452AB" w:rsidRPr="005B2ED5">
              <w:rPr>
                <w:rStyle w:val="Hyperlink"/>
              </w:rPr>
              <w:t>.</w:t>
            </w:r>
          </w:p>
        </w:tc>
      </w:tr>
    </w:tbl>
    <w:p w14:paraId="363B81C9" w14:textId="77777777" w:rsidR="00395E53" w:rsidRPr="005B2ED5" w:rsidRDefault="00395E53" w:rsidP="00395E53">
      <w:pPr>
        <w:pStyle w:val="ContinuedOnNextPa"/>
      </w:pPr>
      <w:r w:rsidRPr="005B2ED5">
        <w:t>Continued on next page</w:t>
      </w:r>
    </w:p>
    <w:p w14:paraId="363B81CA" w14:textId="77777777" w:rsidR="00395E53" w:rsidRPr="005B2ED5" w:rsidRDefault="00395E53" w:rsidP="00395E53">
      <w:pPr>
        <w:pStyle w:val="MapTitleContinued"/>
        <w:rPr>
          <w:b w:val="0"/>
          <w:sz w:val="24"/>
        </w:rPr>
      </w:pPr>
      <w:r w:rsidRPr="005B2ED5">
        <w:br w:type="page"/>
      </w:r>
      <w:r w:rsidR="005B2ED5" w:rsidRPr="005B2ED5">
        <w:lastRenderedPageBreak/>
        <w:fldChar w:fldCharType="begin"/>
      </w:r>
      <w:r w:rsidR="005B2ED5" w:rsidRPr="005B2ED5">
        <w:instrText xml:space="preserve"> STYLEREF "Map Title" </w:instrText>
      </w:r>
      <w:r w:rsidR="005B2ED5" w:rsidRPr="005B2ED5">
        <w:fldChar w:fldCharType="separate"/>
      </w:r>
      <w:r w:rsidR="00E72544" w:rsidRPr="005B2ED5">
        <w:rPr>
          <w:noProof/>
        </w:rPr>
        <w:t>1.  General Information on Musculoskeletal Conditions</w:t>
      </w:r>
      <w:r w:rsidR="005B2ED5" w:rsidRPr="005B2ED5">
        <w:rPr>
          <w:noProof/>
        </w:rPr>
        <w:fldChar w:fldCharType="end"/>
      </w:r>
      <w:r w:rsidRPr="005B2ED5">
        <w:t xml:space="preserve">, </w:t>
      </w:r>
      <w:r w:rsidRPr="005B2ED5">
        <w:rPr>
          <w:b w:val="0"/>
          <w:sz w:val="24"/>
        </w:rPr>
        <w:t>Continued</w:t>
      </w:r>
    </w:p>
    <w:p w14:paraId="363B81CB" w14:textId="77777777" w:rsidR="00EB48FC" w:rsidRPr="005B2ED5" w:rsidRDefault="00CA3ADD" w:rsidP="00395E53">
      <w:pPr>
        <w:pStyle w:val="BlockLine"/>
      </w:pPr>
      <w:r w:rsidRPr="005B2ED5">
        <w:fldChar w:fldCharType="begin"/>
      </w:r>
      <w:r w:rsidR="0027068B" w:rsidRPr="005B2ED5">
        <w:instrText xml:space="preserve"> PRIVATE INFOTYPE="PRINCIPLE" </w:instrText>
      </w:r>
      <w:r w:rsidRPr="005B2ED5">
        <w:fldChar w:fldCharType="end"/>
      </w:r>
    </w:p>
    <w:tbl>
      <w:tblPr>
        <w:tblW w:w="0" w:type="auto"/>
        <w:tblLayout w:type="fixed"/>
        <w:tblLook w:val="0000" w:firstRow="0" w:lastRow="0" w:firstColumn="0" w:lastColumn="0" w:noHBand="0" w:noVBand="0"/>
      </w:tblPr>
      <w:tblGrid>
        <w:gridCol w:w="1720"/>
        <w:gridCol w:w="7748"/>
      </w:tblGrid>
      <w:tr w:rsidR="00EB48FC" w:rsidRPr="005B2ED5" w14:paraId="363B81E0" w14:textId="77777777" w:rsidTr="00EB48FC">
        <w:tc>
          <w:tcPr>
            <w:tcW w:w="1720" w:type="dxa"/>
            <w:shd w:val="clear" w:color="auto" w:fill="auto"/>
          </w:tcPr>
          <w:p w14:paraId="363B81CC" w14:textId="77777777" w:rsidR="00EB48FC" w:rsidRPr="005B2ED5" w:rsidRDefault="00170068" w:rsidP="00874818">
            <w:pPr>
              <w:pStyle w:val="Heading5"/>
            </w:pPr>
            <w:bookmarkStart w:id="9" w:name="_i._Pain_and"/>
            <w:bookmarkEnd w:id="9"/>
            <w:r w:rsidRPr="005B2ED5">
              <w:t>i</w:t>
            </w:r>
            <w:r w:rsidR="00EB48FC" w:rsidRPr="005B2ED5">
              <w:t xml:space="preserve">. </w:t>
            </w:r>
            <w:r w:rsidR="0016671A" w:rsidRPr="005B2ED5">
              <w:t>Pain</w:t>
            </w:r>
            <w:r w:rsidR="00874818" w:rsidRPr="005B2ED5">
              <w:t xml:space="preserve"> and </w:t>
            </w:r>
            <w:r w:rsidR="0016671A" w:rsidRPr="005B2ED5">
              <w:t xml:space="preserve">Multiple </w:t>
            </w:r>
            <w:r w:rsidR="00874818" w:rsidRPr="005B2ED5">
              <w:t xml:space="preserve">Limitation of Motion </w:t>
            </w:r>
            <w:r w:rsidR="0016671A" w:rsidRPr="005B2ED5">
              <w:t xml:space="preserve">Evaluations for </w:t>
            </w:r>
            <w:r w:rsidR="00874818" w:rsidRPr="005B2ED5">
              <w:t>a Joint</w:t>
            </w:r>
          </w:p>
        </w:tc>
        <w:tc>
          <w:tcPr>
            <w:tcW w:w="7748" w:type="dxa"/>
            <w:shd w:val="clear" w:color="auto" w:fill="auto"/>
          </w:tcPr>
          <w:p w14:paraId="363B81CD" w14:textId="77777777" w:rsidR="00364E75" w:rsidRPr="005B2ED5" w:rsidRDefault="00364E75" w:rsidP="00364E75">
            <w:pPr>
              <w:pStyle w:val="BlockText"/>
            </w:pPr>
            <w:r w:rsidRPr="005B2ED5">
              <w:t>Be aware of the following when considering</w:t>
            </w:r>
            <w:r w:rsidR="00F60E94" w:rsidRPr="005B2ED5">
              <w:t xml:space="preserve"> the role of pain in </w:t>
            </w:r>
            <w:r w:rsidRPr="005B2ED5">
              <w:t>evaluations for multiple motions of a single joint:</w:t>
            </w:r>
          </w:p>
          <w:p w14:paraId="363B81CE" w14:textId="77777777" w:rsidR="00364E75" w:rsidRPr="005B2ED5" w:rsidRDefault="00364E75" w:rsidP="00364E75">
            <w:pPr>
              <w:pStyle w:val="BlockText"/>
            </w:pPr>
          </w:p>
          <w:p w14:paraId="363B81CF" w14:textId="77777777" w:rsidR="003A43C8" w:rsidRPr="005B2ED5" w:rsidRDefault="0048034E" w:rsidP="003A43C8">
            <w:pPr>
              <w:pStyle w:val="BulletText1"/>
            </w:pPr>
            <w:r w:rsidRPr="005B2ED5">
              <w:t xml:space="preserve">When either of two qualifying joint motions is actually limited to a compensable degree and there is painful </w:t>
            </w:r>
            <w:r w:rsidR="00CB317C" w:rsidRPr="005B2ED5">
              <w:t xml:space="preserve">but otherwise </w:t>
            </w:r>
            <w:r w:rsidRPr="005B2ED5">
              <w:t xml:space="preserve">noncompensable limitation of the complementary movement, </w:t>
            </w:r>
            <w:r w:rsidRPr="005B2ED5">
              <w:rPr>
                <w:b/>
                <w:i/>
              </w:rPr>
              <w:t>only one compensable evaluation can be assigned</w:t>
            </w:r>
            <w:r w:rsidRPr="005B2ED5">
              <w:t xml:space="preserve">.  </w:t>
            </w:r>
          </w:p>
          <w:p w14:paraId="363B81D0" w14:textId="77777777" w:rsidR="00EB65A1" w:rsidRPr="005B2ED5" w:rsidRDefault="00EB65A1" w:rsidP="00E05370">
            <w:pPr>
              <w:pStyle w:val="BlockText"/>
            </w:pPr>
          </w:p>
          <w:p w14:paraId="363B81D1" w14:textId="77777777" w:rsidR="00364E75" w:rsidRPr="005B2ED5" w:rsidRDefault="005B2ED5" w:rsidP="003A43C8">
            <w:pPr>
              <w:pStyle w:val="BulletText2"/>
            </w:pPr>
            <w:hyperlink r:id="rId44" w:anchor="bmm" w:history="1">
              <w:r w:rsidR="00D71724" w:rsidRPr="005B2ED5">
                <w:rPr>
                  <w:rStyle w:val="Hyperlink"/>
                  <w:i/>
                </w:rPr>
                <w:t>Mitchell v. Shinseki</w:t>
              </w:r>
            </w:hyperlink>
            <w:r w:rsidR="00D71724" w:rsidRPr="005B2ED5">
              <w:t xml:space="preserve">, 25 Vet. App. 32 (2011) reinforced that painful motion is the equivalent of limited motion only based on the specific language and structure of </w:t>
            </w:r>
            <w:hyperlink r:id="rId45" w:history="1">
              <w:r w:rsidR="00D71724" w:rsidRPr="005B2ED5">
                <w:rPr>
                  <w:rStyle w:val="Hyperlink"/>
                </w:rPr>
                <w:t>DC 5003</w:t>
              </w:r>
            </w:hyperlink>
            <w:r w:rsidR="00D71724" w:rsidRPr="005B2ED5">
              <w:t xml:space="preserve">, not for the purpose of </w:t>
            </w:r>
            <w:hyperlink r:id="rId46" w:history="1">
              <w:r w:rsidR="00D71724" w:rsidRPr="005B2ED5">
                <w:rPr>
                  <w:rStyle w:val="Hyperlink"/>
                </w:rPr>
                <w:t>DC 5260</w:t>
              </w:r>
            </w:hyperlink>
            <w:r w:rsidR="00D71724" w:rsidRPr="005B2ED5">
              <w:t xml:space="preserve"> and </w:t>
            </w:r>
            <w:hyperlink r:id="rId47" w:history="1">
              <w:r w:rsidR="00D71724" w:rsidRPr="005B2ED5">
                <w:rPr>
                  <w:rStyle w:val="Hyperlink"/>
                </w:rPr>
                <w:t>5261</w:t>
              </w:r>
            </w:hyperlink>
            <w:r w:rsidR="00D71724" w:rsidRPr="005B2ED5">
              <w:t>.  For arthritis</w:t>
            </w:r>
            <w:r w:rsidR="00890057" w:rsidRPr="005B2ED5">
              <w:t>,</w:t>
            </w:r>
            <w:r w:rsidR="00D71724" w:rsidRPr="005B2ED5">
              <w:t xml:space="preserve"> i</w:t>
            </w:r>
            <w:r w:rsidR="00626501" w:rsidRPr="005B2ED5">
              <w:t>f one motion is actually compensable</w:t>
            </w:r>
            <w:r w:rsidR="00327457" w:rsidRPr="005B2ED5">
              <w:t xml:space="preserve"> under its 52XX-series DC, </w:t>
            </w:r>
            <w:r w:rsidR="00626501" w:rsidRPr="005B2ED5">
              <w:t xml:space="preserve">then </w:t>
            </w:r>
            <w:r w:rsidR="00327457" w:rsidRPr="005B2ED5">
              <w:t xml:space="preserve">a 10 percent rating under </w:t>
            </w:r>
            <w:hyperlink r:id="rId48" w:history="1">
              <w:r w:rsidR="00626501" w:rsidRPr="005B2ED5">
                <w:rPr>
                  <w:rStyle w:val="Hyperlink"/>
                </w:rPr>
                <w:t>DC 5003</w:t>
              </w:r>
            </w:hyperlink>
            <w:r w:rsidR="00626501" w:rsidRPr="005B2ED5">
              <w:t xml:space="preserve"> is not </w:t>
            </w:r>
            <w:r w:rsidR="00327457" w:rsidRPr="005B2ED5">
              <w:t xml:space="preserve">available </w:t>
            </w:r>
            <w:r w:rsidR="00626501" w:rsidRPr="005B2ED5">
              <w:t xml:space="preserve">and </w:t>
            </w:r>
            <w:r w:rsidR="00327457" w:rsidRPr="005B2ED5">
              <w:t xml:space="preserve">the complementary motion cannot be treated as limited </w:t>
            </w:r>
            <w:r w:rsidR="00890057" w:rsidRPr="005B2ED5">
              <w:t>at the point where it is</w:t>
            </w:r>
            <w:r w:rsidR="00327457" w:rsidRPr="005B2ED5">
              <w:t xml:space="preserve"> painful.  </w:t>
            </w:r>
          </w:p>
          <w:p w14:paraId="363B81D2" w14:textId="77777777" w:rsidR="003159B2" w:rsidRPr="005B2ED5" w:rsidRDefault="005B2ED5" w:rsidP="003A43C8">
            <w:pPr>
              <w:pStyle w:val="BulletText2"/>
            </w:pPr>
            <w:hyperlink r:id="rId49" w:history="1">
              <w:r w:rsidR="0016671A" w:rsidRPr="005B2ED5">
                <w:rPr>
                  <w:rStyle w:val="Hyperlink"/>
                </w:rPr>
                <w:t>38 CFR 4.59</w:t>
              </w:r>
            </w:hyperlink>
            <w:r w:rsidR="0016671A" w:rsidRPr="005B2ED5">
              <w:t xml:space="preserve"> does not permit separate compensable evaluations for </w:t>
            </w:r>
            <w:r w:rsidR="00364E75" w:rsidRPr="005B2ED5">
              <w:t xml:space="preserve">each </w:t>
            </w:r>
            <w:r w:rsidR="0016671A" w:rsidRPr="005B2ED5">
              <w:t xml:space="preserve">painful joint </w:t>
            </w:r>
            <w:r w:rsidR="0016671A" w:rsidRPr="005B2ED5">
              <w:rPr>
                <w:i/>
              </w:rPr>
              <w:t>motion</w:t>
            </w:r>
            <w:r w:rsidR="0016671A" w:rsidRPr="005B2ED5">
              <w:t xml:space="preserve">.  It only provides that VA policy is to recognize actually painful motion as entitled to at least the minimum compensable rating for the </w:t>
            </w:r>
            <w:r w:rsidR="0016671A" w:rsidRPr="005B2ED5">
              <w:rPr>
                <w:i/>
              </w:rPr>
              <w:t>joint</w:t>
            </w:r>
            <w:r w:rsidR="0016671A" w:rsidRPr="005B2ED5">
              <w:t>.</w:t>
            </w:r>
          </w:p>
          <w:p w14:paraId="363B81D3" w14:textId="77777777" w:rsidR="00A22C07" w:rsidRPr="005B2ED5" w:rsidRDefault="00A22C07" w:rsidP="00364E75">
            <w:pPr>
              <w:pStyle w:val="BlockText"/>
            </w:pPr>
          </w:p>
          <w:p w14:paraId="363B81D4" w14:textId="77777777" w:rsidR="00364E75" w:rsidRPr="005B2ED5" w:rsidRDefault="00A22C07" w:rsidP="00E05370">
            <w:pPr>
              <w:pStyle w:val="BulletText1"/>
            </w:pPr>
            <w:r w:rsidRPr="005B2ED5">
              <w:t xml:space="preserve">When </w:t>
            </w:r>
            <w:r w:rsidR="00C1149C" w:rsidRPr="005B2ED5">
              <w:t xml:space="preserve">each </w:t>
            </w:r>
            <w:r w:rsidRPr="005B2ED5">
              <w:t xml:space="preserve">qualifying joint </w:t>
            </w:r>
            <w:r w:rsidR="00C1149C" w:rsidRPr="005B2ED5">
              <w:t xml:space="preserve">motion is </w:t>
            </w:r>
            <w:r w:rsidRPr="005B2ED5">
              <w:t xml:space="preserve">painful but </w:t>
            </w:r>
            <w:r w:rsidR="00CB317C" w:rsidRPr="005B2ED5">
              <w:t>m</w:t>
            </w:r>
            <w:r w:rsidR="00D71724" w:rsidRPr="005B2ED5">
              <w:t xml:space="preserve">otion </w:t>
            </w:r>
            <w:r w:rsidR="00C1149C" w:rsidRPr="005B2ED5">
              <w:t xml:space="preserve">is </w:t>
            </w:r>
            <w:r w:rsidR="00CB317C" w:rsidRPr="005B2ED5">
              <w:t xml:space="preserve">not </w:t>
            </w:r>
            <w:r w:rsidRPr="005B2ED5">
              <w:t>actually limited to a compensable degree</w:t>
            </w:r>
            <w:r w:rsidR="00890057" w:rsidRPr="005B2ED5">
              <w:t xml:space="preserve"> under its applicable 52XX-series DC</w:t>
            </w:r>
            <w:r w:rsidRPr="005B2ED5">
              <w:t xml:space="preserve">, </w:t>
            </w:r>
            <w:r w:rsidR="003A43C8" w:rsidRPr="005B2ED5">
              <w:rPr>
                <w:b/>
                <w:i/>
              </w:rPr>
              <w:t>only one compensable evaluation can be assigned</w:t>
            </w:r>
            <w:r w:rsidR="003A43C8" w:rsidRPr="005B2ED5">
              <w:t xml:space="preserve">. </w:t>
            </w:r>
          </w:p>
          <w:p w14:paraId="363B81D5" w14:textId="77777777" w:rsidR="00EB65A1" w:rsidRPr="005B2ED5" w:rsidRDefault="00EB65A1" w:rsidP="00E05370">
            <w:pPr>
              <w:pStyle w:val="BlockText"/>
            </w:pPr>
          </w:p>
          <w:p w14:paraId="363B81D6" w14:textId="77777777" w:rsidR="00364E75" w:rsidRPr="005B2ED5" w:rsidRDefault="00364E75" w:rsidP="00364E75">
            <w:pPr>
              <w:pStyle w:val="BulletText2"/>
            </w:pPr>
            <w:r w:rsidRPr="005B2ED5">
              <w:t xml:space="preserve">Assigning </w:t>
            </w:r>
            <w:r w:rsidR="00A22C07" w:rsidRPr="005B2ED5">
              <w:t>multiple compensable evaluations</w:t>
            </w:r>
            <w:r w:rsidRPr="005B2ED5">
              <w:t xml:space="preserve"> for pain</w:t>
            </w:r>
            <w:r w:rsidR="00A22C07" w:rsidRPr="005B2ED5">
              <w:t xml:space="preserve"> is pyramiding.  </w:t>
            </w:r>
          </w:p>
          <w:p w14:paraId="363B81D7" w14:textId="77777777" w:rsidR="00364E75" w:rsidRPr="005B2ED5" w:rsidRDefault="009407C5" w:rsidP="00364E75">
            <w:pPr>
              <w:pStyle w:val="BulletText2"/>
            </w:pPr>
            <w:r w:rsidRPr="005B2ED5">
              <w:t xml:space="preserve">A joint affected by arthritis </w:t>
            </w:r>
            <w:r w:rsidR="005A7AAE" w:rsidRPr="005B2ED5">
              <w:t xml:space="preserve">established by x-ray may be evaluated 10 percent disabling under </w:t>
            </w:r>
            <w:hyperlink r:id="rId50" w:history="1">
              <w:r w:rsidR="00A22C07" w:rsidRPr="005B2ED5">
                <w:rPr>
                  <w:rStyle w:val="Hyperlink"/>
                </w:rPr>
                <w:t>DC 5003</w:t>
              </w:r>
            </w:hyperlink>
            <w:r w:rsidRPr="005B2ED5">
              <w:t xml:space="preserve">.  </w:t>
            </w:r>
          </w:p>
          <w:p w14:paraId="363B81D8" w14:textId="77777777" w:rsidR="00A22C07" w:rsidRPr="005B2ED5" w:rsidRDefault="00A22C07" w:rsidP="00364E75">
            <w:pPr>
              <w:pStyle w:val="BulletText2"/>
            </w:pPr>
            <w:r w:rsidRPr="005B2ED5">
              <w:t xml:space="preserve">For common joint conditions that are not rated under the arthritis criteria such as a knee strain or chondromalacia patella, </w:t>
            </w:r>
            <w:r w:rsidR="009407C5" w:rsidRPr="005B2ED5">
              <w:t xml:space="preserve">a </w:t>
            </w:r>
            <w:r w:rsidRPr="005B2ED5">
              <w:t xml:space="preserve">10 percent evaluation can be assigned for the joint based on pain on motion under </w:t>
            </w:r>
            <w:hyperlink r:id="rId51" w:history="1">
              <w:r w:rsidRPr="005B2ED5">
                <w:rPr>
                  <w:rStyle w:val="Hyperlink"/>
                </w:rPr>
                <w:t>38 CFR 4.59</w:t>
              </w:r>
            </w:hyperlink>
            <w:r w:rsidRPr="005B2ED5">
              <w:t>.</w:t>
            </w:r>
          </w:p>
          <w:p w14:paraId="363B81D9" w14:textId="77777777" w:rsidR="006C2274" w:rsidRPr="005B2ED5" w:rsidRDefault="006C2274" w:rsidP="00A22C07">
            <w:pPr>
              <w:pStyle w:val="BlockText"/>
            </w:pPr>
          </w:p>
          <w:p w14:paraId="363B81DA" w14:textId="77777777" w:rsidR="006C2274" w:rsidRPr="005B2ED5" w:rsidRDefault="006C2274" w:rsidP="006C2274">
            <w:pPr>
              <w:pStyle w:val="BlockText"/>
            </w:pPr>
            <w:r w:rsidRPr="005B2ED5">
              <w:rPr>
                <w:b/>
                <w:i/>
              </w:rPr>
              <w:t>References</w:t>
            </w:r>
            <w:r w:rsidRPr="005B2ED5">
              <w:t xml:space="preserve">:  </w:t>
            </w:r>
          </w:p>
          <w:p w14:paraId="363B81DB" w14:textId="77777777" w:rsidR="006C2274" w:rsidRPr="005B2ED5" w:rsidRDefault="006C2274" w:rsidP="006C2274">
            <w:pPr>
              <w:pStyle w:val="BulletText1"/>
            </w:pPr>
            <w:r w:rsidRPr="005B2ED5">
              <w:t>for more information on pyramiding of evaluations, see</w:t>
            </w:r>
          </w:p>
          <w:p w14:paraId="363B81DC" w14:textId="77777777" w:rsidR="006C2274" w:rsidRPr="005B2ED5" w:rsidRDefault="005B2ED5" w:rsidP="006C2274">
            <w:pPr>
              <w:pStyle w:val="BulletText2"/>
            </w:pPr>
            <w:hyperlink r:id="rId52" w:history="1">
              <w:r w:rsidR="006C2274" w:rsidRPr="005B2ED5">
                <w:rPr>
                  <w:rStyle w:val="Hyperlink"/>
                </w:rPr>
                <w:t>38 CFR 4.14</w:t>
              </w:r>
            </w:hyperlink>
            <w:r w:rsidR="006C2274" w:rsidRPr="005B2ED5">
              <w:t>, and</w:t>
            </w:r>
          </w:p>
          <w:p w14:paraId="363B81DD" w14:textId="77777777" w:rsidR="006C2274" w:rsidRPr="005B2ED5" w:rsidRDefault="005B2ED5" w:rsidP="006C2274">
            <w:pPr>
              <w:pStyle w:val="BulletText2"/>
            </w:pPr>
            <w:hyperlink r:id="rId53" w:anchor="bme" w:history="1">
              <w:r w:rsidR="006C2274" w:rsidRPr="005B2ED5">
                <w:rPr>
                  <w:rStyle w:val="Hyperlink"/>
                  <w:i/>
                </w:rPr>
                <w:t>Esteban v. Brown</w:t>
              </w:r>
            </w:hyperlink>
            <w:r w:rsidR="006C2274" w:rsidRPr="005B2ED5">
              <w:t xml:space="preserve">, 6 </w:t>
            </w:r>
            <w:proofErr w:type="spellStart"/>
            <w:r w:rsidR="006C2274" w:rsidRPr="005B2ED5">
              <w:t>Vet.App</w:t>
            </w:r>
            <w:proofErr w:type="spellEnd"/>
            <w:proofErr w:type="gramStart"/>
            <w:r w:rsidR="006C2274" w:rsidRPr="005B2ED5">
              <w:t xml:space="preserve">. </w:t>
            </w:r>
            <w:proofErr w:type="gramEnd"/>
            <w:r w:rsidR="006C2274" w:rsidRPr="005B2ED5">
              <w:t>259 (1994)</w:t>
            </w:r>
          </w:p>
          <w:p w14:paraId="363B81DE" w14:textId="23F80A9C" w:rsidR="006C2274" w:rsidRPr="005B2ED5" w:rsidRDefault="006C2274" w:rsidP="006C2274">
            <w:pPr>
              <w:pStyle w:val="BulletText1"/>
            </w:pPr>
            <w:r w:rsidRPr="005B2ED5">
              <w:t xml:space="preserve">for more information on assigning multiple evaluations for a single joint, see </w:t>
            </w:r>
            <w:hyperlink r:id="rId54" w:history="1">
              <w:r w:rsidR="00775F4B" w:rsidRPr="005B2ED5">
                <w:rPr>
                  <w:rStyle w:val="Hyperlink"/>
                </w:rPr>
                <w:t>M21-1MR</w:t>
              </w:r>
              <w:r w:rsidR="00B75C5A" w:rsidRPr="005B2ED5">
                <w:rPr>
                  <w:rStyle w:val="Hyperlink"/>
                </w:rPr>
                <w:t>,</w:t>
              </w:r>
              <w:r w:rsidR="00775F4B" w:rsidRPr="005B2ED5">
                <w:rPr>
                  <w:rStyle w:val="Hyperlink"/>
                </w:rPr>
                <w:t xml:space="preserve"> Part III, Subpart iv, 4.A.1.h</w:t>
              </w:r>
            </w:hyperlink>
            <w:r w:rsidR="004C626D" w:rsidRPr="005B2ED5">
              <w:t>, and</w:t>
            </w:r>
          </w:p>
          <w:p w14:paraId="363B81DF" w14:textId="25D75B03" w:rsidR="00EB48FC" w:rsidRPr="005B2ED5" w:rsidRDefault="00D71724" w:rsidP="00775F4B">
            <w:pPr>
              <w:pStyle w:val="BulletText1"/>
            </w:pPr>
            <w:r w:rsidRPr="005B2ED5">
              <w:t xml:space="preserve">for examples of rating where one or both joint motions are not actually limited to a compensable degree but there </w:t>
            </w:r>
            <w:r w:rsidR="00EB65A1" w:rsidRPr="005B2ED5">
              <w:t xml:space="preserve">is </w:t>
            </w:r>
            <w:r w:rsidRPr="005B2ED5">
              <w:t xml:space="preserve">painful motion, see </w:t>
            </w:r>
            <w:hyperlink r:id="rId55" w:history="1">
              <w:r w:rsidR="00775F4B" w:rsidRPr="005B2ED5">
                <w:rPr>
                  <w:rStyle w:val="Hyperlink"/>
                </w:rPr>
                <w:t>M21-1MR</w:t>
              </w:r>
              <w:r w:rsidR="00B75C5A" w:rsidRPr="005B2ED5">
                <w:rPr>
                  <w:rStyle w:val="Hyperlink"/>
                </w:rPr>
                <w:t>,</w:t>
              </w:r>
              <w:r w:rsidR="00775F4B" w:rsidRPr="005B2ED5">
                <w:rPr>
                  <w:rStyle w:val="Hyperlink"/>
                </w:rPr>
                <w:t xml:space="preserve"> Part III, Subpart iv, 4.A.1.k</w:t>
              </w:r>
            </w:hyperlink>
            <w:r w:rsidR="00E16F3C" w:rsidRPr="005B2ED5">
              <w:t xml:space="preserve"> and </w:t>
            </w:r>
            <w:hyperlink r:id="rId56" w:history="1">
              <w:r w:rsidR="00775F4B" w:rsidRPr="005B2ED5">
                <w:rPr>
                  <w:rStyle w:val="Hyperlink"/>
                </w:rPr>
                <w:t>M21-1MR</w:t>
              </w:r>
              <w:r w:rsidR="00B75C5A" w:rsidRPr="005B2ED5">
                <w:rPr>
                  <w:rStyle w:val="Hyperlink"/>
                </w:rPr>
                <w:t>,</w:t>
              </w:r>
              <w:r w:rsidR="00775F4B" w:rsidRPr="005B2ED5">
                <w:rPr>
                  <w:rStyle w:val="Hyperlink"/>
                </w:rPr>
                <w:t xml:space="preserve"> Part III, Subpart iv, 4.A.1.l</w:t>
              </w:r>
            </w:hyperlink>
            <w:r w:rsidR="00E16F3C" w:rsidRPr="005B2ED5">
              <w:t>.</w:t>
            </w:r>
          </w:p>
        </w:tc>
      </w:tr>
    </w:tbl>
    <w:p w14:paraId="363B81E1" w14:textId="77777777" w:rsidR="00A22C07" w:rsidRPr="005B2ED5" w:rsidRDefault="00A22C07" w:rsidP="00A22C07">
      <w:pPr>
        <w:pStyle w:val="ContinuedOnNextPa"/>
      </w:pPr>
      <w:r w:rsidRPr="005B2ED5">
        <w:t>Continued on next page</w:t>
      </w:r>
    </w:p>
    <w:p w14:paraId="363B81E2" w14:textId="77777777" w:rsidR="00B11EC2" w:rsidRPr="005B2ED5" w:rsidRDefault="00A22C07" w:rsidP="00B11EC2">
      <w:pPr>
        <w:pStyle w:val="MapTitleContinued"/>
        <w:rPr>
          <w:b w:val="0"/>
          <w:sz w:val="24"/>
        </w:rPr>
      </w:pPr>
      <w:r w:rsidRPr="005B2ED5">
        <w:br w:type="page"/>
      </w:r>
      <w:r w:rsidR="005B2ED5" w:rsidRPr="005B2ED5">
        <w:lastRenderedPageBreak/>
        <w:fldChar w:fldCharType="begin"/>
      </w:r>
      <w:r w:rsidR="005B2ED5" w:rsidRPr="005B2ED5">
        <w:instrText xml:space="preserve"> STYLEREF "Map Title" </w:instrText>
      </w:r>
      <w:r w:rsidR="005B2ED5" w:rsidRPr="005B2ED5">
        <w:fldChar w:fldCharType="separate"/>
      </w:r>
      <w:r w:rsidR="00E72544" w:rsidRPr="005B2ED5">
        <w:rPr>
          <w:noProof/>
        </w:rPr>
        <w:t>1.  General Information on Musculoskeletal Conditions</w:t>
      </w:r>
      <w:r w:rsidR="005B2ED5" w:rsidRPr="005B2ED5">
        <w:rPr>
          <w:noProof/>
        </w:rPr>
        <w:fldChar w:fldCharType="end"/>
      </w:r>
      <w:r w:rsidR="00B11EC2" w:rsidRPr="005B2ED5">
        <w:t xml:space="preserve">, </w:t>
      </w:r>
      <w:r w:rsidR="00B11EC2" w:rsidRPr="005B2ED5">
        <w:rPr>
          <w:b w:val="0"/>
          <w:sz w:val="24"/>
        </w:rPr>
        <w:t>Continued</w:t>
      </w:r>
    </w:p>
    <w:p w14:paraId="363B81E3" w14:textId="77777777" w:rsidR="0042531B" w:rsidRPr="005B2ED5" w:rsidRDefault="00CA3ADD" w:rsidP="0042531B">
      <w:pPr>
        <w:pStyle w:val="BlockLine"/>
      </w:pPr>
      <w:r w:rsidRPr="005B2ED5">
        <w:fldChar w:fldCharType="begin"/>
      </w:r>
      <w:r w:rsidR="00CC0A7B" w:rsidRPr="005B2ED5">
        <w:instrText xml:space="preserve"> PRIVATE INFOTYPE="CONCEPT" </w:instrText>
      </w:r>
      <w:r w:rsidRPr="005B2ED5">
        <w:fldChar w:fldCharType="end"/>
      </w:r>
    </w:p>
    <w:tbl>
      <w:tblPr>
        <w:tblW w:w="0" w:type="auto"/>
        <w:tblLayout w:type="fixed"/>
        <w:tblLook w:val="0000" w:firstRow="0" w:lastRow="0" w:firstColumn="0" w:lastColumn="0" w:noHBand="0" w:noVBand="0"/>
      </w:tblPr>
      <w:tblGrid>
        <w:gridCol w:w="1728"/>
        <w:gridCol w:w="7740"/>
      </w:tblGrid>
      <w:tr w:rsidR="0042531B" w:rsidRPr="005B2ED5" w14:paraId="363B81EF" w14:textId="77777777" w:rsidTr="0042531B">
        <w:tc>
          <w:tcPr>
            <w:tcW w:w="1728" w:type="dxa"/>
            <w:shd w:val="clear" w:color="auto" w:fill="auto"/>
          </w:tcPr>
          <w:p w14:paraId="363B81E4" w14:textId="77777777" w:rsidR="0042531B" w:rsidRPr="005B2ED5" w:rsidRDefault="00170068" w:rsidP="0042531B">
            <w:pPr>
              <w:pStyle w:val="Heading5"/>
            </w:pPr>
            <w:bookmarkStart w:id="10" w:name="_j.__Example"/>
            <w:bookmarkEnd w:id="10"/>
            <w:proofErr w:type="gramStart"/>
            <w:r w:rsidRPr="005B2ED5">
              <w:t>j</w:t>
            </w:r>
            <w:r w:rsidR="0042531B" w:rsidRPr="005B2ED5">
              <w:t xml:space="preserve">.  </w:t>
            </w:r>
            <w:r w:rsidR="001900F9" w:rsidRPr="005B2ED5">
              <w:t>Example</w:t>
            </w:r>
            <w:proofErr w:type="gramEnd"/>
            <w:r w:rsidR="001900F9" w:rsidRPr="005B2ED5">
              <w:t xml:space="preserve"> 1:</w:t>
            </w:r>
            <w:r w:rsidR="0042531B" w:rsidRPr="005B2ED5">
              <w:t xml:space="preserve"> Compensable Limitation of Two Joint Motions</w:t>
            </w:r>
          </w:p>
        </w:tc>
        <w:tc>
          <w:tcPr>
            <w:tcW w:w="7740" w:type="dxa"/>
            <w:shd w:val="clear" w:color="auto" w:fill="auto"/>
          </w:tcPr>
          <w:p w14:paraId="363B81E5" w14:textId="77777777" w:rsidR="0042531B" w:rsidRPr="005B2ED5" w:rsidRDefault="0042531B" w:rsidP="0042531B">
            <w:pPr>
              <w:pStyle w:val="BlockText"/>
              <w:rPr>
                <w:u w:val="single"/>
              </w:rPr>
            </w:pPr>
            <w:r w:rsidRPr="005B2ED5">
              <w:rPr>
                <w:b/>
                <w:i/>
              </w:rPr>
              <w:t>Situation</w:t>
            </w:r>
            <w:r w:rsidRPr="005B2ED5">
              <w:t>: Evaluation of chronic knee strain with the following examination findings:</w:t>
            </w:r>
          </w:p>
          <w:p w14:paraId="363B81E6" w14:textId="77777777" w:rsidR="0042531B" w:rsidRPr="005B2ED5" w:rsidRDefault="0042531B" w:rsidP="0042531B">
            <w:pPr>
              <w:pStyle w:val="BlockText"/>
              <w:rPr>
                <w:u w:val="single"/>
              </w:rPr>
            </w:pPr>
          </w:p>
          <w:p w14:paraId="363B81E7" w14:textId="77777777" w:rsidR="0042531B" w:rsidRPr="005B2ED5" w:rsidRDefault="0042531B" w:rsidP="0042531B">
            <w:pPr>
              <w:pStyle w:val="BulletText1"/>
            </w:pPr>
            <w:r w:rsidRPr="005B2ED5">
              <w:t>Flexion is limited to 45 degrees.</w:t>
            </w:r>
          </w:p>
          <w:p w14:paraId="363B81E8" w14:textId="77777777" w:rsidR="0042531B" w:rsidRPr="005B2ED5" w:rsidRDefault="0042531B" w:rsidP="0042531B">
            <w:pPr>
              <w:pStyle w:val="BulletText1"/>
            </w:pPr>
            <w:r w:rsidRPr="005B2ED5">
              <w:t xml:space="preserve">Extension is limited by 10 degrees.  </w:t>
            </w:r>
          </w:p>
          <w:p w14:paraId="363B81E9" w14:textId="77777777" w:rsidR="0042531B" w:rsidRPr="005B2ED5" w:rsidRDefault="0042531B" w:rsidP="0042531B">
            <w:pPr>
              <w:pStyle w:val="BulletText1"/>
            </w:pPr>
            <w:r w:rsidRPr="005B2ED5">
              <w:t>There is no pain on motion.</w:t>
            </w:r>
          </w:p>
          <w:p w14:paraId="363B81EA" w14:textId="77777777" w:rsidR="0042531B" w:rsidRPr="005B2ED5" w:rsidRDefault="0042531B" w:rsidP="0042531B">
            <w:pPr>
              <w:pStyle w:val="BulletText1"/>
            </w:pPr>
            <w:r w:rsidRPr="005B2ED5">
              <w:t xml:space="preserve">There is no additional limitation of flexion or extension on additional repetitions or during flare-ups. </w:t>
            </w:r>
          </w:p>
          <w:p w14:paraId="363B81EB" w14:textId="77777777" w:rsidR="0042531B" w:rsidRPr="005B2ED5" w:rsidRDefault="0042531B" w:rsidP="00E05370">
            <w:pPr>
              <w:pStyle w:val="BlockText"/>
            </w:pPr>
          </w:p>
          <w:p w14:paraId="363B81EC" w14:textId="77777777" w:rsidR="0042531B" w:rsidRPr="005B2ED5" w:rsidRDefault="0042531B" w:rsidP="00E05370">
            <w:pPr>
              <w:pStyle w:val="BlockText"/>
            </w:pPr>
            <w:r w:rsidRPr="005B2ED5">
              <w:rPr>
                <w:b/>
                <w:i/>
              </w:rPr>
              <w:t>Result</w:t>
            </w:r>
            <w:r w:rsidRPr="005B2ED5">
              <w:t xml:space="preserve">: Assign a 10 percent evaluation under </w:t>
            </w:r>
            <w:hyperlink r:id="rId57" w:history="1">
              <w:r w:rsidRPr="005B2ED5">
                <w:rPr>
                  <w:rStyle w:val="Hyperlink"/>
                </w:rPr>
                <w:t>DC 5260</w:t>
              </w:r>
            </w:hyperlink>
            <w:r w:rsidRPr="005B2ED5">
              <w:t xml:space="preserve"> and a separate 10 percent evaluation under </w:t>
            </w:r>
            <w:hyperlink r:id="rId58" w:history="1">
              <w:r w:rsidRPr="005B2ED5">
                <w:rPr>
                  <w:rStyle w:val="Hyperlink"/>
                </w:rPr>
                <w:t>DC 5261</w:t>
              </w:r>
            </w:hyperlink>
            <w:r w:rsidRPr="005B2ED5">
              <w:t xml:space="preserve">. </w:t>
            </w:r>
          </w:p>
          <w:p w14:paraId="363B81ED" w14:textId="77777777" w:rsidR="0042531B" w:rsidRPr="005B2ED5" w:rsidRDefault="0042531B" w:rsidP="00E05370">
            <w:pPr>
              <w:pStyle w:val="BlockText"/>
            </w:pPr>
          </w:p>
          <w:p w14:paraId="363B81EE" w14:textId="77777777" w:rsidR="0042531B" w:rsidRPr="005B2ED5" w:rsidRDefault="0042531B" w:rsidP="0042531B">
            <w:pPr>
              <w:pStyle w:val="BlockText"/>
            </w:pPr>
            <w:r w:rsidRPr="005B2ED5">
              <w:rPr>
                <w:b/>
                <w:i/>
              </w:rPr>
              <w:t>Explanation</w:t>
            </w:r>
            <w:r w:rsidRPr="005B2ED5">
              <w:t xml:space="preserve">: Each rating warrants a separate evaluation and the ratings are for distinct disability.  </w:t>
            </w:r>
          </w:p>
        </w:tc>
      </w:tr>
    </w:tbl>
    <w:p w14:paraId="363B81F0" w14:textId="77777777" w:rsidR="003569B8" w:rsidRPr="005B2ED5" w:rsidRDefault="00CA3ADD" w:rsidP="0042531B">
      <w:pPr>
        <w:pStyle w:val="BlockLine"/>
      </w:pPr>
      <w:r w:rsidRPr="005B2ED5">
        <w:fldChar w:fldCharType="begin"/>
      </w:r>
      <w:r w:rsidR="0042531B" w:rsidRPr="005B2ED5">
        <w:instrText xml:space="preserve"> PRIVATE INFOTYPE="CONCEPT" </w:instrText>
      </w:r>
      <w:r w:rsidRPr="005B2ED5">
        <w:fldChar w:fldCharType="end"/>
      </w:r>
    </w:p>
    <w:tbl>
      <w:tblPr>
        <w:tblW w:w="0" w:type="auto"/>
        <w:tblLayout w:type="fixed"/>
        <w:tblLook w:val="0000" w:firstRow="0" w:lastRow="0" w:firstColumn="0" w:lastColumn="0" w:noHBand="0" w:noVBand="0"/>
      </w:tblPr>
      <w:tblGrid>
        <w:gridCol w:w="1720"/>
        <w:gridCol w:w="7748"/>
      </w:tblGrid>
      <w:tr w:rsidR="003569B8" w:rsidRPr="005B2ED5" w14:paraId="363B81FF" w14:textId="77777777" w:rsidTr="003569B8">
        <w:tc>
          <w:tcPr>
            <w:tcW w:w="1720" w:type="dxa"/>
            <w:shd w:val="clear" w:color="auto" w:fill="auto"/>
          </w:tcPr>
          <w:p w14:paraId="363B81F1" w14:textId="77777777" w:rsidR="003569B8" w:rsidRPr="005B2ED5" w:rsidRDefault="00170068" w:rsidP="00DA79B1">
            <w:pPr>
              <w:pStyle w:val="Heading5"/>
            </w:pPr>
            <w:bookmarkStart w:id="11" w:name="_k._Example_2:"/>
            <w:bookmarkEnd w:id="11"/>
            <w:r w:rsidRPr="005B2ED5">
              <w:t>k</w:t>
            </w:r>
            <w:r w:rsidR="00DA79B1" w:rsidRPr="005B2ED5">
              <w:t xml:space="preserve">. Example 2: </w:t>
            </w:r>
            <w:r w:rsidR="00D71FAC" w:rsidRPr="005B2ED5">
              <w:t xml:space="preserve">Compensable Limitation of One Motion </w:t>
            </w:r>
            <w:proofErr w:type="gramStart"/>
            <w:r w:rsidR="00B9273A" w:rsidRPr="005B2ED5">
              <w:t>With</w:t>
            </w:r>
            <w:proofErr w:type="gramEnd"/>
            <w:r w:rsidR="00B9273A" w:rsidRPr="005B2ED5">
              <w:t xml:space="preserve"> </w:t>
            </w:r>
            <w:r w:rsidR="00D71FAC" w:rsidRPr="005B2ED5">
              <w:t>Pain</w:t>
            </w:r>
            <w:r w:rsidR="00B9273A" w:rsidRPr="005B2ED5">
              <w:t xml:space="preserve"> in Another</w:t>
            </w:r>
          </w:p>
        </w:tc>
        <w:tc>
          <w:tcPr>
            <w:tcW w:w="7748" w:type="dxa"/>
            <w:shd w:val="clear" w:color="auto" w:fill="auto"/>
          </w:tcPr>
          <w:p w14:paraId="363B81F2" w14:textId="77777777" w:rsidR="00837F47" w:rsidRPr="005B2ED5" w:rsidRDefault="00C9293A" w:rsidP="00D17FF7">
            <w:pPr>
              <w:pStyle w:val="BlockText"/>
            </w:pPr>
            <w:r w:rsidRPr="005B2ED5">
              <w:rPr>
                <w:b/>
                <w:i/>
              </w:rPr>
              <w:t>Situation</w:t>
            </w:r>
            <w:r w:rsidRPr="005B2ED5">
              <w:t xml:space="preserve">: </w:t>
            </w:r>
            <w:r w:rsidR="00837F47" w:rsidRPr="005B2ED5">
              <w:t xml:space="preserve">Evaluation of knee </w:t>
            </w:r>
            <w:r w:rsidR="00B43EE2" w:rsidRPr="005B2ED5">
              <w:t xml:space="preserve">tenosynovitis </w:t>
            </w:r>
            <w:r w:rsidR="00EB65A1" w:rsidRPr="005B2ED5">
              <w:t xml:space="preserve">with the following examination findings: </w:t>
            </w:r>
          </w:p>
          <w:p w14:paraId="363B81F3" w14:textId="77777777" w:rsidR="00D17FF7" w:rsidRPr="005B2ED5" w:rsidRDefault="00D17FF7" w:rsidP="008A4094">
            <w:pPr>
              <w:pStyle w:val="BlockText"/>
            </w:pPr>
          </w:p>
          <w:p w14:paraId="363B81F4" w14:textId="77777777" w:rsidR="00D17FF7" w:rsidRPr="005B2ED5" w:rsidRDefault="00EB65A1" w:rsidP="008A4094">
            <w:pPr>
              <w:pStyle w:val="BulletText1"/>
            </w:pPr>
            <w:r w:rsidRPr="005B2ED5">
              <w:t xml:space="preserve">Flexion </w:t>
            </w:r>
            <w:r w:rsidR="00837F47" w:rsidRPr="005B2ED5">
              <w:t>is limited to 45 degrees</w:t>
            </w:r>
            <w:r w:rsidR="00D17FF7" w:rsidRPr="005B2ED5">
              <w:t xml:space="preserve"> with pain at </w:t>
            </w:r>
            <w:r w:rsidRPr="005B2ED5">
              <w:t>that point</w:t>
            </w:r>
            <w:r w:rsidR="008B7F86" w:rsidRPr="005B2ED5">
              <w:t xml:space="preserve"> and</w:t>
            </w:r>
            <w:r w:rsidRPr="005B2ED5">
              <w:t xml:space="preserve"> </w:t>
            </w:r>
            <w:r w:rsidR="00D17FF7" w:rsidRPr="005B2ED5">
              <w:t xml:space="preserve">no </w:t>
            </w:r>
            <w:r w:rsidRPr="005B2ED5">
              <w:t>additional loss</w:t>
            </w:r>
            <w:r w:rsidR="00D17FF7" w:rsidRPr="005B2ED5">
              <w:t xml:space="preserve"> with repetitive motion</w:t>
            </w:r>
            <w:r w:rsidRPr="005B2ED5">
              <w:t xml:space="preserve">. </w:t>
            </w:r>
            <w:r w:rsidR="00837F47" w:rsidRPr="005B2ED5">
              <w:t xml:space="preserve"> </w:t>
            </w:r>
          </w:p>
          <w:p w14:paraId="363B81F5" w14:textId="77777777" w:rsidR="00837F47" w:rsidRPr="005B2ED5" w:rsidRDefault="00EB65A1" w:rsidP="008A4094">
            <w:pPr>
              <w:pStyle w:val="BulletText1"/>
            </w:pPr>
            <w:r w:rsidRPr="005B2ED5">
              <w:t xml:space="preserve">Extension </w:t>
            </w:r>
            <w:r w:rsidR="00837F47" w:rsidRPr="005B2ED5">
              <w:t>is full to the 0 degree position</w:t>
            </w:r>
            <w:r w:rsidR="00D17FF7" w:rsidRPr="005B2ED5">
              <w:t>,</w:t>
            </w:r>
            <w:r w:rsidR="00837F47" w:rsidRPr="005B2ED5">
              <w:t xml:space="preserve"> but active extension was limited </w:t>
            </w:r>
            <w:r w:rsidR="002E5751" w:rsidRPr="005B2ED5">
              <w:t xml:space="preserve">by pain to </w:t>
            </w:r>
            <w:r w:rsidR="00837F47" w:rsidRPr="005B2ED5">
              <w:t xml:space="preserve">5 degrees. </w:t>
            </w:r>
          </w:p>
          <w:p w14:paraId="363B81F6" w14:textId="77777777" w:rsidR="00EB65A1" w:rsidRPr="005B2ED5" w:rsidRDefault="00EB65A1" w:rsidP="00EB65A1">
            <w:pPr>
              <w:pStyle w:val="BlockText"/>
            </w:pPr>
          </w:p>
          <w:p w14:paraId="363B81F7" w14:textId="77777777" w:rsidR="00837F47" w:rsidRPr="005B2ED5" w:rsidRDefault="00EB65A1" w:rsidP="008A4094">
            <w:pPr>
              <w:pStyle w:val="BlockText"/>
            </w:pPr>
            <w:r w:rsidRPr="005B2ED5">
              <w:rPr>
                <w:b/>
                <w:i/>
              </w:rPr>
              <w:t>Result</w:t>
            </w:r>
            <w:r w:rsidRPr="005B2ED5">
              <w:t xml:space="preserve">: </w:t>
            </w:r>
            <w:r w:rsidR="00837F47" w:rsidRPr="005B2ED5">
              <w:t xml:space="preserve">Assign </w:t>
            </w:r>
            <w:r w:rsidR="002E5751" w:rsidRPr="005B2ED5">
              <w:t xml:space="preserve">one </w:t>
            </w:r>
            <w:r w:rsidR="00837F47" w:rsidRPr="005B2ED5">
              <w:t xml:space="preserve">10 percent evaluation under </w:t>
            </w:r>
            <w:hyperlink r:id="rId59" w:history="1">
              <w:r w:rsidR="00837F47" w:rsidRPr="005B2ED5">
                <w:rPr>
                  <w:rStyle w:val="Hyperlink"/>
                </w:rPr>
                <w:t>DC 5260</w:t>
              </w:r>
            </w:hyperlink>
            <w:r w:rsidR="00837F47" w:rsidRPr="005B2ED5">
              <w:t xml:space="preserve">.  </w:t>
            </w:r>
          </w:p>
          <w:p w14:paraId="363B81F8" w14:textId="77777777" w:rsidR="00837F47" w:rsidRPr="005B2ED5" w:rsidRDefault="00837F47" w:rsidP="00E05370">
            <w:pPr>
              <w:pStyle w:val="BlockText"/>
            </w:pPr>
          </w:p>
          <w:p w14:paraId="363B81F9" w14:textId="77777777" w:rsidR="00837F47" w:rsidRPr="005B2ED5" w:rsidRDefault="00FA2E32" w:rsidP="00E05370">
            <w:pPr>
              <w:pStyle w:val="BlockText"/>
            </w:pPr>
            <w:r w:rsidRPr="005B2ED5">
              <w:rPr>
                <w:b/>
                <w:i/>
              </w:rPr>
              <w:t>Explanation</w:t>
            </w:r>
            <w:r w:rsidR="00837F47" w:rsidRPr="005B2ED5">
              <w:t xml:space="preserve">: </w:t>
            </w:r>
          </w:p>
          <w:p w14:paraId="363B81FA" w14:textId="77777777" w:rsidR="00D3576E" w:rsidRPr="005B2ED5" w:rsidRDefault="00B43EE2" w:rsidP="00E05370">
            <w:pPr>
              <w:pStyle w:val="BulletText1"/>
            </w:pPr>
            <w:r w:rsidRPr="005B2ED5">
              <w:t xml:space="preserve">Flexion is compensable under </w:t>
            </w:r>
            <w:hyperlink r:id="rId60" w:history="1">
              <w:r w:rsidRPr="005B2ED5">
                <w:rPr>
                  <w:rStyle w:val="Hyperlink"/>
                </w:rPr>
                <w:t>DC 5260</w:t>
              </w:r>
            </w:hyperlink>
            <w:r w:rsidRPr="005B2ED5">
              <w:t xml:space="preserve"> but extension </w:t>
            </w:r>
            <w:r w:rsidR="00837F47" w:rsidRPr="005B2ED5">
              <w:t xml:space="preserve">remains limited to a noncompensable degree under </w:t>
            </w:r>
            <w:hyperlink r:id="rId61" w:history="1">
              <w:r w:rsidR="00837F47" w:rsidRPr="005B2ED5">
                <w:rPr>
                  <w:rStyle w:val="Hyperlink"/>
                </w:rPr>
                <w:t>DC 5261</w:t>
              </w:r>
            </w:hyperlink>
            <w:r w:rsidR="00837F47" w:rsidRPr="005B2ED5">
              <w:t>.</w:t>
            </w:r>
          </w:p>
          <w:p w14:paraId="363B81FB" w14:textId="77777777" w:rsidR="00890057" w:rsidRPr="005B2ED5" w:rsidRDefault="00D3576E" w:rsidP="00E05370">
            <w:pPr>
              <w:pStyle w:val="BulletText1"/>
            </w:pPr>
            <w:r w:rsidRPr="005B2ED5">
              <w:t xml:space="preserve">Under Mitchell, the painful </w:t>
            </w:r>
            <w:r w:rsidR="00FA2E32" w:rsidRPr="005B2ED5">
              <w:t xml:space="preserve">extension could </w:t>
            </w:r>
            <w:r w:rsidR="00837F47" w:rsidRPr="005B2ED5">
              <w:t xml:space="preserve">only considered limited for the purpose of whether a 10 percent evaluation can be assigned </w:t>
            </w:r>
            <w:r w:rsidR="00FA2E32" w:rsidRPr="005B2ED5">
              <w:t xml:space="preserve">for the joint </w:t>
            </w:r>
            <w:r w:rsidR="00837F47" w:rsidRPr="005B2ED5">
              <w:t xml:space="preserve">under </w:t>
            </w:r>
            <w:hyperlink r:id="rId62" w:history="1">
              <w:r w:rsidR="00837F47" w:rsidRPr="005B2ED5">
                <w:rPr>
                  <w:rStyle w:val="Hyperlink"/>
                </w:rPr>
                <w:t>DC 5003</w:t>
              </w:r>
            </w:hyperlink>
            <w:r w:rsidR="00837F47" w:rsidRPr="005B2ED5">
              <w:t xml:space="preserve">, which is not applicable </w:t>
            </w:r>
            <w:r w:rsidR="00890057" w:rsidRPr="005B2ED5">
              <w:t xml:space="preserve">in this example </w:t>
            </w:r>
            <w:r w:rsidR="00837F47" w:rsidRPr="005B2ED5">
              <w:t xml:space="preserve">because </w:t>
            </w:r>
            <w:r w:rsidR="00FA2E32" w:rsidRPr="005B2ED5">
              <w:t xml:space="preserve">a compensable evaluation was already assigned for flexion under </w:t>
            </w:r>
            <w:hyperlink r:id="rId63" w:history="1">
              <w:r w:rsidR="00837F47" w:rsidRPr="005B2ED5">
                <w:rPr>
                  <w:rStyle w:val="Hyperlink"/>
                </w:rPr>
                <w:t>DC 5260</w:t>
              </w:r>
            </w:hyperlink>
            <w:r w:rsidR="00837F47" w:rsidRPr="005B2ED5">
              <w:t xml:space="preserve">.  </w:t>
            </w:r>
          </w:p>
          <w:p w14:paraId="363B81FC" w14:textId="77777777" w:rsidR="00E63468" w:rsidRPr="005B2ED5" w:rsidRDefault="005B2ED5" w:rsidP="00E05370">
            <w:pPr>
              <w:pStyle w:val="BulletText1"/>
            </w:pPr>
            <w:hyperlink r:id="rId64" w:history="1">
              <w:r w:rsidR="00890057" w:rsidRPr="005B2ED5">
                <w:rPr>
                  <w:rStyle w:val="Hyperlink"/>
                </w:rPr>
                <w:t>38 CFR 4.59</w:t>
              </w:r>
            </w:hyperlink>
            <w:r w:rsidR="00890057" w:rsidRPr="005B2ED5">
              <w:t xml:space="preserve"> does not support a separate compensable evaluation for</w:t>
            </w:r>
            <w:r w:rsidR="00D3576E" w:rsidRPr="005B2ED5">
              <w:t xml:space="preserve"> painful</w:t>
            </w:r>
            <w:r w:rsidR="00890057" w:rsidRPr="005B2ED5">
              <w:t xml:space="preserve"> extension. </w:t>
            </w:r>
            <w:r w:rsidR="00BD094D" w:rsidRPr="005B2ED5">
              <w:t xml:space="preserve"> </w:t>
            </w:r>
            <w:r w:rsidR="00890057" w:rsidRPr="005B2ED5">
              <w:t>The regulation states that the intention of the rating schedule is to recognize actually painful joints due to healed injury as entitled to at least the minimum compensable rating for the joint, not for each painful movement.</w:t>
            </w:r>
          </w:p>
          <w:p w14:paraId="363B81FD" w14:textId="77777777" w:rsidR="003569B8" w:rsidRPr="005B2ED5" w:rsidRDefault="00E63468" w:rsidP="00E05370">
            <w:pPr>
              <w:pStyle w:val="BulletText1"/>
            </w:pPr>
            <w:r w:rsidRPr="005B2ED5">
              <w:t xml:space="preserve">If the fact pattern involved chondromalacia patella or a knee strain rather than </w:t>
            </w:r>
            <w:r w:rsidR="00B43EE2" w:rsidRPr="005B2ED5">
              <w:t xml:space="preserve">tenosynovitis </w:t>
            </w:r>
            <w:r w:rsidRPr="005B2ED5">
              <w:t xml:space="preserve">the result would be the same. </w:t>
            </w:r>
          </w:p>
          <w:p w14:paraId="363B81FE" w14:textId="77777777" w:rsidR="008A4094" w:rsidRPr="005B2ED5" w:rsidRDefault="008A4094" w:rsidP="00E05370">
            <w:pPr>
              <w:pStyle w:val="BlockText"/>
            </w:pPr>
          </w:p>
        </w:tc>
      </w:tr>
    </w:tbl>
    <w:p w14:paraId="363B8200" w14:textId="77777777" w:rsidR="00FE1C7F" w:rsidRPr="005B2ED5" w:rsidRDefault="00FE1C7F" w:rsidP="00FE1C7F">
      <w:pPr>
        <w:pStyle w:val="ContinuedOnNextPa"/>
      </w:pPr>
      <w:r w:rsidRPr="005B2ED5">
        <w:t>Continued on next page</w:t>
      </w:r>
    </w:p>
    <w:p w14:paraId="363B8201" w14:textId="77777777" w:rsidR="00FE1C7F" w:rsidRPr="005B2ED5" w:rsidRDefault="00FE1C7F" w:rsidP="00FE1C7F">
      <w:pPr>
        <w:pStyle w:val="MapTitleContinued"/>
        <w:rPr>
          <w:b w:val="0"/>
          <w:sz w:val="24"/>
        </w:rPr>
      </w:pPr>
      <w:r w:rsidRPr="005B2ED5">
        <w:br w:type="page"/>
      </w:r>
      <w:r w:rsidR="005B2ED5" w:rsidRPr="005B2ED5">
        <w:lastRenderedPageBreak/>
        <w:fldChar w:fldCharType="begin"/>
      </w:r>
      <w:r w:rsidR="005B2ED5" w:rsidRPr="005B2ED5">
        <w:instrText xml:space="preserve"> STYLEREF "Map Title" </w:instrText>
      </w:r>
      <w:r w:rsidR="005B2ED5" w:rsidRPr="005B2ED5">
        <w:fldChar w:fldCharType="separate"/>
      </w:r>
      <w:r w:rsidR="00E72544" w:rsidRPr="005B2ED5">
        <w:rPr>
          <w:noProof/>
        </w:rPr>
        <w:t>1.  General Information on Musculoskeletal Conditions</w:t>
      </w:r>
      <w:r w:rsidR="005B2ED5" w:rsidRPr="005B2ED5">
        <w:rPr>
          <w:noProof/>
        </w:rPr>
        <w:fldChar w:fldCharType="end"/>
      </w:r>
      <w:r w:rsidRPr="005B2ED5">
        <w:t xml:space="preserve">, </w:t>
      </w:r>
      <w:r w:rsidRPr="005B2ED5">
        <w:rPr>
          <w:b w:val="0"/>
          <w:sz w:val="24"/>
        </w:rPr>
        <w:t>Continued</w:t>
      </w:r>
    </w:p>
    <w:p w14:paraId="363B8202" w14:textId="77777777" w:rsidR="00FE1C7F" w:rsidRPr="005B2ED5" w:rsidRDefault="00CA3ADD" w:rsidP="00FE1C7F">
      <w:pPr>
        <w:pStyle w:val="BlockLine"/>
      </w:pPr>
      <w:r w:rsidRPr="005B2ED5">
        <w:fldChar w:fldCharType="begin"/>
      </w:r>
      <w:r w:rsidR="00CC0A7B" w:rsidRPr="005B2ED5">
        <w:instrText xml:space="preserve"> PRIVATE INFOTYPE="CONCEPT" </w:instrText>
      </w:r>
      <w:r w:rsidRPr="005B2ED5">
        <w:fldChar w:fldCharType="end"/>
      </w:r>
    </w:p>
    <w:tbl>
      <w:tblPr>
        <w:tblW w:w="0" w:type="auto"/>
        <w:tblLayout w:type="fixed"/>
        <w:tblLook w:val="0000" w:firstRow="0" w:lastRow="0" w:firstColumn="0" w:lastColumn="0" w:noHBand="0" w:noVBand="0"/>
      </w:tblPr>
      <w:tblGrid>
        <w:gridCol w:w="1728"/>
        <w:gridCol w:w="7740"/>
      </w:tblGrid>
      <w:tr w:rsidR="00FE1C7F" w:rsidRPr="005B2ED5" w14:paraId="363B8211" w14:textId="77777777" w:rsidTr="00A63AA8">
        <w:tc>
          <w:tcPr>
            <w:tcW w:w="1728" w:type="dxa"/>
            <w:shd w:val="clear" w:color="auto" w:fill="auto"/>
          </w:tcPr>
          <w:p w14:paraId="363B8203" w14:textId="77777777" w:rsidR="00FE1C7F" w:rsidRPr="005B2ED5" w:rsidRDefault="00170068" w:rsidP="00274F89">
            <w:pPr>
              <w:pStyle w:val="Heading5"/>
            </w:pPr>
            <w:bookmarkStart w:id="12" w:name="_l._Example_3:"/>
            <w:bookmarkEnd w:id="12"/>
            <w:r w:rsidRPr="005B2ED5">
              <w:t>l</w:t>
            </w:r>
            <w:r w:rsidR="00B867D3" w:rsidRPr="005B2ED5">
              <w:t>. Example 3: Noncompensable Limitation of Two Motions With Pain</w:t>
            </w:r>
          </w:p>
        </w:tc>
        <w:tc>
          <w:tcPr>
            <w:tcW w:w="7740" w:type="dxa"/>
            <w:shd w:val="clear" w:color="auto" w:fill="auto"/>
          </w:tcPr>
          <w:p w14:paraId="363B8204" w14:textId="77777777" w:rsidR="00837F47" w:rsidRPr="005B2ED5" w:rsidRDefault="00C40346" w:rsidP="00837F47">
            <w:pPr>
              <w:pStyle w:val="BlockText"/>
            </w:pPr>
            <w:r w:rsidRPr="005B2ED5">
              <w:rPr>
                <w:b/>
                <w:i/>
              </w:rPr>
              <w:t>Situation</w:t>
            </w:r>
            <w:r w:rsidRPr="005B2ED5">
              <w:t xml:space="preserve">: </w:t>
            </w:r>
            <w:r w:rsidR="00837F47" w:rsidRPr="005B2ED5">
              <w:t xml:space="preserve">Evaluation of knee arthritis </w:t>
            </w:r>
            <w:r w:rsidRPr="005B2ED5">
              <w:t xml:space="preserve">shown on </w:t>
            </w:r>
            <w:r w:rsidR="00BD094D" w:rsidRPr="005B2ED5">
              <w:t xml:space="preserve">x-ray </w:t>
            </w:r>
            <w:r w:rsidR="002709CA" w:rsidRPr="005B2ED5">
              <w:t>with the following examination findings:</w:t>
            </w:r>
            <w:r w:rsidR="00837F47" w:rsidRPr="005B2ED5">
              <w:t xml:space="preserve"> </w:t>
            </w:r>
          </w:p>
          <w:p w14:paraId="363B8205" w14:textId="77777777" w:rsidR="004C5ED2" w:rsidRPr="005B2ED5" w:rsidRDefault="004C5ED2" w:rsidP="00837F47">
            <w:pPr>
              <w:pStyle w:val="BlockText"/>
            </w:pPr>
          </w:p>
          <w:p w14:paraId="363B8206" w14:textId="77777777" w:rsidR="0065118C" w:rsidRPr="005B2ED5" w:rsidRDefault="0065118C" w:rsidP="0065118C">
            <w:pPr>
              <w:pStyle w:val="BulletText1"/>
            </w:pPr>
            <w:r w:rsidRPr="005B2ED5">
              <w:t xml:space="preserve">Flexion </w:t>
            </w:r>
            <w:r w:rsidR="00837F47" w:rsidRPr="005B2ED5">
              <w:t>is limited to 135 degrees</w:t>
            </w:r>
            <w:r w:rsidRPr="005B2ED5">
              <w:t xml:space="preserve"> with pain at that point.</w:t>
            </w:r>
          </w:p>
          <w:p w14:paraId="363B8207" w14:textId="77777777" w:rsidR="0065118C" w:rsidRPr="005B2ED5" w:rsidRDefault="0065118C" w:rsidP="0065118C">
            <w:pPr>
              <w:pStyle w:val="BulletText1"/>
            </w:pPr>
            <w:r w:rsidRPr="005B2ED5">
              <w:t xml:space="preserve">Extension </w:t>
            </w:r>
            <w:r w:rsidR="00837F47" w:rsidRPr="005B2ED5">
              <w:t>is full to the 0 degree position</w:t>
            </w:r>
            <w:r w:rsidRPr="005B2ED5">
              <w:t xml:space="preserve"> with pain at that point.</w:t>
            </w:r>
          </w:p>
          <w:p w14:paraId="363B8208" w14:textId="77777777" w:rsidR="00837F47" w:rsidRPr="005B2ED5" w:rsidRDefault="00C40346" w:rsidP="0065118C">
            <w:pPr>
              <w:pStyle w:val="BulletText1"/>
            </w:pPr>
            <w:r w:rsidRPr="005B2ED5">
              <w:t xml:space="preserve">There is no </w:t>
            </w:r>
            <w:r w:rsidR="00837F47" w:rsidRPr="005B2ED5">
              <w:t xml:space="preserve">additional </w:t>
            </w:r>
            <w:r w:rsidRPr="005B2ED5">
              <w:t xml:space="preserve">loss </w:t>
            </w:r>
            <w:r w:rsidR="00837F47" w:rsidRPr="005B2ED5">
              <w:t xml:space="preserve">of flexion or extension on </w:t>
            </w:r>
            <w:r w:rsidR="0065118C" w:rsidRPr="005B2ED5">
              <w:t>repetitive motion</w:t>
            </w:r>
            <w:r w:rsidR="00837F47" w:rsidRPr="005B2ED5">
              <w:t xml:space="preserve">. </w:t>
            </w:r>
          </w:p>
          <w:p w14:paraId="363B8209" w14:textId="77777777" w:rsidR="0065118C" w:rsidRPr="005B2ED5" w:rsidRDefault="0065118C" w:rsidP="0065118C">
            <w:pPr>
              <w:pStyle w:val="BlockText"/>
            </w:pPr>
          </w:p>
          <w:p w14:paraId="363B820A" w14:textId="77777777" w:rsidR="00837F47" w:rsidRPr="005B2ED5" w:rsidRDefault="0065118C" w:rsidP="0065118C">
            <w:pPr>
              <w:pStyle w:val="BlockText"/>
            </w:pPr>
            <w:r w:rsidRPr="005B2ED5">
              <w:rPr>
                <w:b/>
                <w:i/>
              </w:rPr>
              <w:t>Result</w:t>
            </w:r>
            <w:r w:rsidRPr="005B2ED5">
              <w:t xml:space="preserve">: </w:t>
            </w:r>
            <w:r w:rsidR="00837F47" w:rsidRPr="005B2ED5">
              <w:t xml:space="preserve">Assign one 10 percent evaluation for the knee under DC 5003. </w:t>
            </w:r>
          </w:p>
          <w:p w14:paraId="363B820B" w14:textId="77777777" w:rsidR="00837F47" w:rsidRPr="005B2ED5" w:rsidRDefault="00837F47" w:rsidP="00837F47">
            <w:pPr>
              <w:pStyle w:val="BlockText"/>
            </w:pPr>
          </w:p>
          <w:p w14:paraId="363B820C" w14:textId="77777777" w:rsidR="00837F47" w:rsidRPr="005B2ED5" w:rsidRDefault="0065118C" w:rsidP="00837F47">
            <w:pPr>
              <w:pStyle w:val="BlockText"/>
            </w:pPr>
            <w:r w:rsidRPr="005B2ED5">
              <w:rPr>
                <w:b/>
                <w:i/>
              </w:rPr>
              <w:t>Explanation</w:t>
            </w:r>
            <w:r w:rsidRPr="005B2ED5">
              <w:t>:</w:t>
            </w:r>
            <w:r w:rsidR="00837F47" w:rsidRPr="005B2ED5">
              <w:t xml:space="preserve"> </w:t>
            </w:r>
          </w:p>
          <w:p w14:paraId="363B820D" w14:textId="77777777" w:rsidR="00BD094D" w:rsidRPr="005B2ED5" w:rsidRDefault="00837F47" w:rsidP="00837F47">
            <w:pPr>
              <w:pStyle w:val="BulletText1"/>
            </w:pPr>
            <w:r w:rsidRPr="005B2ED5">
              <w:t xml:space="preserve">There is limitation of major joint motion to a noncompensable degree under </w:t>
            </w:r>
            <w:hyperlink r:id="rId65" w:history="1">
              <w:r w:rsidRPr="005B2ED5">
                <w:rPr>
                  <w:rStyle w:val="Hyperlink"/>
                </w:rPr>
                <w:t>DC 5260</w:t>
              </w:r>
            </w:hyperlink>
            <w:r w:rsidRPr="005B2ED5">
              <w:t xml:space="preserve"> and </w:t>
            </w:r>
            <w:hyperlink r:id="rId66" w:history="1">
              <w:r w:rsidRPr="005B2ED5">
                <w:rPr>
                  <w:rStyle w:val="Hyperlink"/>
                </w:rPr>
                <w:t>5261</w:t>
              </w:r>
            </w:hyperlink>
            <w:r w:rsidR="00BD094D" w:rsidRPr="005B2ED5">
              <w:t>, x-ray evidence of arthritis</w:t>
            </w:r>
            <w:r w:rsidRPr="005B2ED5">
              <w:t xml:space="preserve"> and satisfactory evidence of painful motion.</w:t>
            </w:r>
            <w:r w:rsidR="00BD094D" w:rsidRPr="005B2ED5">
              <w:t xml:space="preserve"> </w:t>
            </w:r>
            <w:r w:rsidRPr="005B2ED5">
              <w:t xml:space="preserve"> Painful motion is limited motion for the purpose of applying DC 5003.  </w:t>
            </w:r>
            <w:r w:rsidR="00BD094D" w:rsidRPr="005B2ED5">
              <w:t>Therefore a 10</w:t>
            </w:r>
            <w:r w:rsidR="008B7F86" w:rsidRPr="005B2ED5">
              <w:t xml:space="preserve"> percent </w:t>
            </w:r>
            <w:r w:rsidR="00BD094D" w:rsidRPr="005B2ED5">
              <w:t xml:space="preserve">evaluation is warranted for the joint.  </w:t>
            </w:r>
          </w:p>
          <w:p w14:paraId="363B820E" w14:textId="77777777" w:rsidR="00837F47" w:rsidRPr="005B2ED5" w:rsidRDefault="00BD094D" w:rsidP="00837F47">
            <w:pPr>
              <w:pStyle w:val="BulletText1"/>
            </w:pPr>
            <w:r w:rsidRPr="005B2ED5">
              <w:t>A</w:t>
            </w:r>
            <w:r w:rsidR="00837F47" w:rsidRPr="005B2ED5">
              <w:t xml:space="preserve">ssigning two compensable evaluations, each for pain, would be pyramiding. </w:t>
            </w:r>
          </w:p>
          <w:p w14:paraId="363B820F" w14:textId="77777777" w:rsidR="00BD094D" w:rsidRPr="005B2ED5" w:rsidRDefault="00BD094D" w:rsidP="00837F47">
            <w:pPr>
              <w:pStyle w:val="BulletText1"/>
            </w:pPr>
            <w:r w:rsidRPr="005B2ED5">
              <w:t xml:space="preserve">Neither </w:t>
            </w:r>
            <w:hyperlink r:id="rId67" w:history="1">
              <w:r w:rsidRPr="005B2ED5">
                <w:rPr>
                  <w:rStyle w:val="Hyperlink"/>
                </w:rPr>
                <w:t>DC 5003</w:t>
              </w:r>
            </w:hyperlink>
            <w:r w:rsidRPr="005B2ED5">
              <w:t xml:space="preserve"> nor </w:t>
            </w:r>
            <w:hyperlink r:id="rId68" w:history="1">
              <w:r w:rsidRPr="005B2ED5">
                <w:rPr>
                  <w:rStyle w:val="Hyperlink"/>
                </w:rPr>
                <w:t>38 CFR 4.59</w:t>
              </w:r>
            </w:hyperlink>
            <w:r w:rsidRPr="005B2ED5">
              <w:t xml:space="preserve"> permit</w:t>
            </w:r>
            <w:r w:rsidR="00454ED0" w:rsidRPr="005B2ED5">
              <w:t>s</w:t>
            </w:r>
            <w:r w:rsidRPr="005B2ED5">
              <w:t xml:space="preserve"> separate 10 percent evaluations for painful flexion and extension</w:t>
            </w:r>
            <w:r w:rsidR="008B7F86" w:rsidRPr="005B2ED5">
              <w:t>; they provide for a 10 percent rating for a joint</w:t>
            </w:r>
            <w:r w:rsidRPr="005B2ED5">
              <w:t xml:space="preserve">.  </w:t>
            </w:r>
          </w:p>
          <w:p w14:paraId="363B8210" w14:textId="77777777" w:rsidR="00FE1C7F" w:rsidRPr="005B2ED5" w:rsidRDefault="00837F47" w:rsidP="00DA79B1">
            <w:pPr>
              <w:pStyle w:val="BulletText1"/>
            </w:pPr>
            <w:r w:rsidRPr="005B2ED5">
              <w:t>If the fact pattern involved chondromalacia patella or a knee strain rather than arthritis you would still assign a 10</w:t>
            </w:r>
            <w:r w:rsidR="0083044A" w:rsidRPr="005B2ED5">
              <w:t xml:space="preserve"> percent </w:t>
            </w:r>
            <w:r w:rsidRPr="005B2ED5">
              <w:t>evaluation</w:t>
            </w:r>
            <w:r w:rsidR="00BD094D" w:rsidRPr="005B2ED5">
              <w:t xml:space="preserve">, not separate evaluations.  </w:t>
            </w:r>
            <w:r w:rsidRPr="005B2ED5">
              <w:t xml:space="preserve">However the authority would be </w:t>
            </w:r>
            <w:hyperlink r:id="rId69" w:history="1">
              <w:r w:rsidRPr="005B2ED5">
                <w:rPr>
                  <w:rStyle w:val="Hyperlink"/>
                </w:rPr>
                <w:t>38 CFR 4.59</w:t>
              </w:r>
            </w:hyperlink>
            <w:r w:rsidRPr="005B2ED5">
              <w:t xml:space="preserve"> and you should use </w:t>
            </w:r>
            <w:hyperlink r:id="rId70" w:history="1">
              <w:r w:rsidRPr="005B2ED5">
                <w:rPr>
                  <w:rStyle w:val="Hyperlink"/>
                </w:rPr>
                <w:t>DC 5260</w:t>
              </w:r>
            </w:hyperlink>
            <w:r w:rsidRPr="005B2ED5">
              <w:t xml:space="preserve"> rather than </w:t>
            </w:r>
            <w:hyperlink r:id="rId71" w:history="1">
              <w:r w:rsidRPr="005B2ED5">
                <w:rPr>
                  <w:rStyle w:val="Hyperlink"/>
                </w:rPr>
                <w:t>DC 5003</w:t>
              </w:r>
            </w:hyperlink>
            <w:r w:rsidRPr="005B2ED5">
              <w:t xml:space="preserve">. </w:t>
            </w:r>
          </w:p>
        </w:tc>
      </w:tr>
    </w:tbl>
    <w:p w14:paraId="363B8212" w14:textId="77777777" w:rsidR="002E365F" w:rsidRPr="005B2ED5" w:rsidRDefault="002E365F" w:rsidP="002E365F">
      <w:pPr>
        <w:pStyle w:val="ContinuedOnNextPa"/>
      </w:pPr>
      <w:r w:rsidRPr="005B2ED5">
        <w:t>Continued on next page</w:t>
      </w:r>
    </w:p>
    <w:p w14:paraId="363B8213" w14:textId="77777777" w:rsidR="002E365F" w:rsidRPr="005B2ED5" w:rsidRDefault="002E365F">
      <w:r w:rsidRPr="005B2ED5">
        <w:br w:type="page"/>
      </w:r>
    </w:p>
    <w:p w14:paraId="363B8214" w14:textId="77777777" w:rsidR="002E365F" w:rsidRPr="005B2ED5" w:rsidRDefault="005B2ED5" w:rsidP="002E365F">
      <w:pPr>
        <w:pStyle w:val="MapTitleContinued"/>
        <w:rPr>
          <w:b w:val="0"/>
          <w:sz w:val="24"/>
        </w:rPr>
      </w:pPr>
      <w:r w:rsidRPr="005B2ED5">
        <w:lastRenderedPageBreak/>
        <w:fldChar w:fldCharType="begin"/>
      </w:r>
      <w:r w:rsidRPr="005B2ED5">
        <w:instrText xml:space="preserve"> STYLEREF "Map Title" </w:instrText>
      </w:r>
      <w:r w:rsidRPr="005B2ED5">
        <w:fldChar w:fldCharType="separate"/>
      </w:r>
      <w:r w:rsidR="00E72544" w:rsidRPr="005B2ED5">
        <w:rPr>
          <w:noProof/>
        </w:rPr>
        <w:t>1.  General Information on Musculoskeletal Conditions</w:t>
      </w:r>
      <w:r w:rsidRPr="005B2ED5">
        <w:rPr>
          <w:noProof/>
        </w:rPr>
        <w:fldChar w:fldCharType="end"/>
      </w:r>
      <w:r w:rsidR="002E365F" w:rsidRPr="005B2ED5">
        <w:t xml:space="preserve">, </w:t>
      </w:r>
      <w:r w:rsidR="002E365F" w:rsidRPr="005B2ED5">
        <w:rPr>
          <w:b w:val="0"/>
          <w:sz w:val="24"/>
        </w:rPr>
        <w:t>Continued</w:t>
      </w:r>
    </w:p>
    <w:p w14:paraId="363B8215" w14:textId="77777777" w:rsidR="006D5DF4" w:rsidRPr="005B2ED5" w:rsidRDefault="00830184" w:rsidP="002E365F">
      <w:pPr>
        <w:pStyle w:val="BlockLine"/>
      </w:pPr>
      <w:r w:rsidRPr="005B2ED5">
        <w:fldChar w:fldCharType="begin"/>
      </w:r>
      <w:r w:rsidRPr="005B2ED5">
        <w:instrText xml:space="preserve"> PRIVATE INFOTYPE="PRINCIPLE" </w:instrText>
      </w:r>
      <w:r w:rsidRPr="005B2ED5">
        <w:fldChar w:fldCharType="end"/>
      </w:r>
    </w:p>
    <w:tbl>
      <w:tblPr>
        <w:tblW w:w="0" w:type="auto"/>
        <w:tblLayout w:type="fixed"/>
        <w:tblLook w:val="0000" w:firstRow="0" w:lastRow="0" w:firstColumn="0" w:lastColumn="0" w:noHBand="0" w:noVBand="0"/>
      </w:tblPr>
      <w:tblGrid>
        <w:gridCol w:w="1728"/>
        <w:gridCol w:w="7740"/>
      </w:tblGrid>
      <w:tr w:rsidR="006D5DF4" w:rsidRPr="005B2ED5" w14:paraId="363B821F" w14:textId="77777777" w:rsidTr="006D5DF4">
        <w:tc>
          <w:tcPr>
            <w:tcW w:w="1728" w:type="dxa"/>
            <w:shd w:val="clear" w:color="auto" w:fill="auto"/>
          </w:tcPr>
          <w:p w14:paraId="363B8216" w14:textId="77777777" w:rsidR="006D5DF4" w:rsidRPr="005B2ED5" w:rsidRDefault="00170068" w:rsidP="00B8421B">
            <w:pPr>
              <w:pStyle w:val="Heading5"/>
            </w:pPr>
            <w:bookmarkStart w:id="13" w:name="_m.__Separate"/>
            <w:bookmarkEnd w:id="13"/>
            <w:proofErr w:type="gramStart"/>
            <w:r w:rsidRPr="005B2ED5">
              <w:t>m</w:t>
            </w:r>
            <w:r w:rsidR="006D5DF4" w:rsidRPr="005B2ED5">
              <w:t>.  Separate</w:t>
            </w:r>
            <w:proofErr w:type="gramEnd"/>
            <w:r w:rsidR="006D5DF4" w:rsidRPr="005B2ED5">
              <w:t xml:space="preserve"> </w:t>
            </w:r>
            <w:r w:rsidR="00CC6B56" w:rsidRPr="005B2ED5">
              <w:t>E</w:t>
            </w:r>
            <w:r w:rsidR="006D5DF4" w:rsidRPr="005B2ED5">
              <w:t>valuation</w:t>
            </w:r>
            <w:r w:rsidR="00BA2828" w:rsidRPr="005B2ED5">
              <w:t>s</w:t>
            </w:r>
            <w:r w:rsidR="006D5DF4" w:rsidRPr="005B2ED5">
              <w:t xml:space="preserve"> for </w:t>
            </w:r>
            <w:r w:rsidR="00CC6B56" w:rsidRPr="005B2ED5">
              <w:t>K</w:t>
            </w:r>
            <w:r w:rsidR="006D5DF4" w:rsidRPr="005B2ED5">
              <w:t xml:space="preserve">nee </w:t>
            </w:r>
            <w:r w:rsidR="00CC6B56" w:rsidRPr="005B2ED5">
              <w:t>I</w:t>
            </w:r>
            <w:r w:rsidR="006D5DF4" w:rsidRPr="005B2ED5">
              <w:t xml:space="preserve">nstability </w:t>
            </w:r>
          </w:p>
        </w:tc>
        <w:tc>
          <w:tcPr>
            <w:tcW w:w="7740" w:type="dxa"/>
            <w:shd w:val="clear" w:color="auto" w:fill="auto"/>
          </w:tcPr>
          <w:p w14:paraId="363B8217" w14:textId="77777777" w:rsidR="006D5DF4" w:rsidRPr="005B2ED5" w:rsidRDefault="006D5DF4" w:rsidP="006D5DF4">
            <w:pPr>
              <w:pStyle w:val="BlockText"/>
            </w:pPr>
            <w:r w:rsidRPr="005B2ED5">
              <w:t>An evaluation for knee instability may be assigned in addition to</w:t>
            </w:r>
            <w:r w:rsidR="002E365F" w:rsidRPr="005B2ED5">
              <w:t xml:space="preserve"> any evaluation(s) assigned based on </w:t>
            </w:r>
            <w:r w:rsidRPr="005B2ED5">
              <w:t xml:space="preserve">limitation of knee motion.  Office of General Counsel has issued Precedent Opinions that </w:t>
            </w:r>
            <w:r w:rsidR="00EA7A06" w:rsidRPr="005B2ED5">
              <w:t>an evaluation</w:t>
            </w:r>
            <w:r w:rsidRPr="005B2ED5">
              <w:t xml:space="preserve"> under </w:t>
            </w:r>
            <w:hyperlink r:id="rId72" w:history="1">
              <w:r w:rsidRPr="005B2ED5">
                <w:rPr>
                  <w:rStyle w:val="Hyperlink"/>
                </w:rPr>
                <w:t>DC 5257</w:t>
              </w:r>
            </w:hyperlink>
            <w:r w:rsidRPr="005B2ED5">
              <w:t xml:space="preserve"> does not pyramid with ratings based on limitation of motion.</w:t>
            </w:r>
            <w:r w:rsidR="00EA7A06" w:rsidRPr="005B2ED5">
              <w:t xml:space="preserve"> </w:t>
            </w:r>
            <w:r w:rsidRPr="005B2ED5">
              <w:t xml:space="preserve"> </w:t>
            </w:r>
          </w:p>
          <w:p w14:paraId="363B8218" w14:textId="77777777" w:rsidR="006D5DF4" w:rsidRPr="005B2ED5" w:rsidRDefault="006D5DF4" w:rsidP="006D5DF4">
            <w:pPr>
              <w:pStyle w:val="BlockText"/>
            </w:pPr>
          </w:p>
          <w:p w14:paraId="363B8219" w14:textId="77777777" w:rsidR="006D5DF4" w:rsidRPr="005B2ED5" w:rsidRDefault="005B2ED5" w:rsidP="006D5DF4">
            <w:pPr>
              <w:pStyle w:val="BlockText"/>
            </w:pPr>
            <w:hyperlink r:id="rId73" w:history="1">
              <w:r w:rsidR="006D5DF4" w:rsidRPr="005B2ED5">
                <w:rPr>
                  <w:rStyle w:val="Hyperlink"/>
                </w:rPr>
                <w:t>DC 5257</w:t>
              </w:r>
            </w:hyperlink>
            <w:r w:rsidR="006D5DF4" w:rsidRPr="005B2ED5">
              <w:t xml:space="preserve"> refers to </w:t>
            </w:r>
            <w:r w:rsidR="002E365F" w:rsidRPr="005B2ED5">
              <w:t xml:space="preserve">subluxation or </w:t>
            </w:r>
            <w:r w:rsidR="006D5DF4" w:rsidRPr="005B2ED5">
              <w:t>lateral instability</w:t>
            </w:r>
            <w:r w:rsidR="000D3072" w:rsidRPr="005B2ED5">
              <w:t>,</w:t>
            </w:r>
            <w:r w:rsidR="006D5DF4" w:rsidRPr="005B2ED5">
              <w:t xml:space="preserve"> but VBA policy is that ratings based on posterior or anterior instability are also permitted and do not pyramid with evaluations based on limitation of motion.  </w:t>
            </w:r>
          </w:p>
          <w:p w14:paraId="363B821A" w14:textId="77777777" w:rsidR="00BA2828" w:rsidRPr="005B2ED5" w:rsidRDefault="00BA2828" w:rsidP="006D5DF4">
            <w:pPr>
              <w:pStyle w:val="BlockText"/>
            </w:pPr>
          </w:p>
          <w:p w14:paraId="363B821B" w14:textId="77777777" w:rsidR="003255AA" w:rsidRPr="005B2ED5" w:rsidRDefault="00BA2828" w:rsidP="006D5DF4">
            <w:pPr>
              <w:pStyle w:val="BlockText"/>
            </w:pPr>
            <w:r w:rsidRPr="005B2ED5">
              <w:rPr>
                <w:b/>
                <w:i/>
              </w:rPr>
              <w:t>Note</w:t>
            </w:r>
            <w:r w:rsidR="003255AA" w:rsidRPr="005B2ED5">
              <w:rPr>
                <w:b/>
                <w:i/>
              </w:rPr>
              <w:t>s</w:t>
            </w:r>
            <w:r w:rsidRPr="005B2ED5">
              <w:t xml:space="preserve">:  </w:t>
            </w:r>
          </w:p>
          <w:p w14:paraId="363B821C" w14:textId="77777777" w:rsidR="00F167A9" w:rsidRPr="005B2ED5" w:rsidRDefault="00F167A9" w:rsidP="003255AA">
            <w:pPr>
              <w:pStyle w:val="BulletText1"/>
            </w:pPr>
            <w:r w:rsidRPr="005B2ED5">
              <w:t>Evaluations under</w:t>
            </w:r>
            <w:r w:rsidR="00BA2828" w:rsidRPr="005B2ED5">
              <w:t xml:space="preserve"> </w:t>
            </w:r>
            <w:hyperlink r:id="rId74" w:history="1">
              <w:r w:rsidR="00BA2828" w:rsidRPr="005B2ED5">
                <w:rPr>
                  <w:rStyle w:val="Hyperlink"/>
                </w:rPr>
                <w:t>DC 5258</w:t>
              </w:r>
            </w:hyperlink>
            <w:r w:rsidR="00BA2828" w:rsidRPr="005B2ED5">
              <w:t xml:space="preserve"> (dislocated semilunar cartilage) and </w:t>
            </w:r>
            <w:hyperlink r:id="rId75" w:history="1">
              <w:r w:rsidR="00280CB3" w:rsidRPr="005B2ED5">
                <w:rPr>
                  <w:rStyle w:val="Hyperlink"/>
                </w:rPr>
                <w:t>DC 5</w:t>
              </w:r>
              <w:r w:rsidR="00BA2828" w:rsidRPr="005B2ED5">
                <w:rPr>
                  <w:rStyle w:val="Hyperlink"/>
                </w:rPr>
                <w:t>259</w:t>
              </w:r>
            </w:hyperlink>
            <w:r w:rsidR="00BA2828" w:rsidRPr="005B2ED5">
              <w:t xml:space="preserve"> (symptomatic removal of semilunar cartilage) </w:t>
            </w:r>
            <w:r w:rsidRPr="005B2ED5">
              <w:t xml:space="preserve">can pyramid with </w:t>
            </w:r>
            <w:r w:rsidR="00BA2828" w:rsidRPr="005B2ED5">
              <w:t xml:space="preserve">evaluations under </w:t>
            </w:r>
            <w:hyperlink r:id="rId76" w:history="1">
              <w:r w:rsidR="00BA2828" w:rsidRPr="005B2ED5">
                <w:rPr>
                  <w:rStyle w:val="Hyperlink"/>
                </w:rPr>
                <w:t>DC 5260</w:t>
              </w:r>
            </w:hyperlink>
            <w:r w:rsidR="00BA2828" w:rsidRPr="005B2ED5">
              <w:t xml:space="preserve"> or </w:t>
            </w:r>
            <w:hyperlink r:id="rId77" w:history="1">
              <w:r w:rsidR="00BA2828" w:rsidRPr="005B2ED5">
                <w:rPr>
                  <w:rStyle w:val="Hyperlink"/>
                </w:rPr>
                <w:t>DC5261</w:t>
              </w:r>
            </w:hyperlink>
            <w:r w:rsidRPr="005B2ED5">
              <w:t xml:space="preserve"> for limitation of knee flexion or extension.  Therefore</w:t>
            </w:r>
            <w:r w:rsidR="000D3072" w:rsidRPr="005B2ED5">
              <w:t>,</w:t>
            </w:r>
            <w:r w:rsidRPr="005B2ED5">
              <w:t xml:space="preserve"> separate compensable evaluations are not permitted</w:t>
            </w:r>
            <w:r w:rsidR="00BA2828" w:rsidRPr="005B2ED5">
              <w:t xml:space="preserve">.  </w:t>
            </w:r>
          </w:p>
          <w:p w14:paraId="363B821D" w14:textId="77777777" w:rsidR="00F167A9" w:rsidRPr="005B2ED5" w:rsidRDefault="00BA2828" w:rsidP="003255AA">
            <w:pPr>
              <w:pStyle w:val="BulletText1"/>
            </w:pPr>
            <w:r w:rsidRPr="005B2ED5">
              <w:t xml:space="preserve">Although </w:t>
            </w:r>
            <w:hyperlink r:id="rId78" w:history="1">
              <w:r w:rsidRPr="005B2ED5">
                <w:rPr>
                  <w:rStyle w:val="Hyperlink"/>
                </w:rPr>
                <w:t>DC 5258</w:t>
              </w:r>
            </w:hyperlink>
            <w:r w:rsidRPr="005B2ED5">
              <w:t xml:space="preserve"> refers to “dislocated” cartilage and “locking” of the knee the rating criteria contemplate limitation of motion of the knee through functional impairment with use (namely pain and effusion).  </w:t>
            </w:r>
          </w:p>
          <w:p w14:paraId="363B821E" w14:textId="77777777" w:rsidR="00C63B38" w:rsidRPr="005B2ED5" w:rsidRDefault="005B2ED5" w:rsidP="00777DCA">
            <w:pPr>
              <w:pStyle w:val="BulletText1"/>
            </w:pPr>
            <w:hyperlink r:id="rId79" w:history="1">
              <w:r w:rsidR="00BA2828" w:rsidRPr="005B2ED5">
                <w:rPr>
                  <w:rStyle w:val="Hyperlink"/>
                </w:rPr>
                <w:t>DC 5259</w:t>
              </w:r>
            </w:hyperlink>
            <w:r w:rsidR="00BA2828" w:rsidRPr="005B2ED5">
              <w:t xml:space="preserve"> provides for a compensable evaluation for a “symptomatic” knee post removal of the cartilage.</w:t>
            </w:r>
            <w:r w:rsidR="00F167A9" w:rsidRPr="005B2ED5">
              <w:t xml:space="preserve"> </w:t>
            </w:r>
            <w:r w:rsidR="000D3072" w:rsidRPr="005B2ED5">
              <w:t xml:space="preserve"> </w:t>
            </w:r>
            <w:hyperlink r:id="rId80" w:history="1">
              <w:r w:rsidR="00F167A9" w:rsidRPr="005B2ED5">
                <w:rPr>
                  <w:rStyle w:val="Hyperlink"/>
                  <w:i/>
                </w:rPr>
                <w:t>VAOPGCPREC 9-98</w:t>
              </w:r>
            </w:hyperlink>
            <w:r w:rsidR="00F167A9" w:rsidRPr="005B2ED5">
              <w:t xml:space="preserve"> state</w:t>
            </w:r>
            <w:r w:rsidR="000D3072" w:rsidRPr="005B2ED5">
              <w:t>s</w:t>
            </w:r>
            <w:r w:rsidR="00F167A9" w:rsidRPr="005B2ED5">
              <w:t xml:space="preserve"> “DC 5259 requires consideration of</w:t>
            </w:r>
            <w:r w:rsidR="00482CC7" w:rsidRPr="005B2ED5">
              <w:t xml:space="preserve"> </w:t>
            </w:r>
            <w:hyperlink r:id="rId81" w:history="1">
              <w:r w:rsidR="00482CC7" w:rsidRPr="005B2ED5">
                <w:rPr>
                  <w:rStyle w:val="Hyperlink"/>
                </w:rPr>
                <w:t>38 CFR</w:t>
              </w:r>
              <w:r w:rsidR="00F167A9" w:rsidRPr="005B2ED5">
                <w:rPr>
                  <w:rStyle w:val="Hyperlink"/>
                </w:rPr>
                <w:t xml:space="preserve"> 4.40</w:t>
              </w:r>
            </w:hyperlink>
            <w:r w:rsidR="00F167A9" w:rsidRPr="005B2ED5">
              <w:t xml:space="preserve"> and </w:t>
            </w:r>
            <w:hyperlink r:id="rId82" w:history="1">
              <w:r w:rsidR="00F167A9" w:rsidRPr="005B2ED5">
                <w:rPr>
                  <w:rStyle w:val="Hyperlink"/>
                </w:rPr>
                <w:t>4.45</w:t>
              </w:r>
            </w:hyperlink>
            <w:r w:rsidR="00F167A9" w:rsidRPr="005B2ED5">
              <w:t xml:space="preserve"> because removal of semilunar cartilage may result in complications producing loss of motion.</w:t>
            </w:r>
            <w:r w:rsidR="00D32C66" w:rsidRPr="005B2ED5">
              <w:t>”</w:t>
            </w:r>
          </w:p>
        </w:tc>
      </w:tr>
    </w:tbl>
    <w:p w14:paraId="363B8220" w14:textId="77777777" w:rsidR="00777DCA" w:rsidRPr="005B2ED5" w:rsidRDefault="00777DCA" w:rsidP="00777DCA">
      <w:pPr>
        <w:pStyle w:val="ContinuedOnNextPa"/>
      </w:pPr>
      <w:r w:rsidRPr="005B2ED5">
        <w:t>Continued on next page</w:t>
      </w:r>
    </w:p>
    <w:p w14:paraId="363B8221" w14:textId="77777777" w:rsidR="00777DCA" w:rsidRPr="005B2ED5" w:rsidRDefault="00777DCA">
      <w:pPr>
        <w:rPr>
          <w:i/>
          <w:sz w:val="20"/>
          <w:szCs w:val="20"/>
        </w:rPr>
      </w:pPr>
      <w:r w:rsidRPr="005B2ED5">
        <w:br w:type="page"/>
      </w:r>
    </w:p>
    <w:p w14:paraId="363B8222" w14:textId="77777777" w:rsidR="00777DCA" w:rsidRPr="005B2ED5" w:rsidRDefault="005B2ED5" w:rsidP="00777DCA">
      <w:pPr>
        <w:pStyle w:val="MapTitleContinued"/>
        <w:rPr>
          <w:b w:val="0"/>
          <w:sz w:val="24"/>
        </w:rPr>
      </w:pPr>
      <w:r w:rsidRPr="005B2ED5">
        <w:lastRenderedPageBreak/>
        <w:fldChar w:fldCharType="begin"/>
      </w:r>
      <w:r w:rsidRPr="005B2ED5">
        <w:instrText xml:space="preserve"> STYLEREF "Map Title" </w:instrText>
      </w:r>
      <w:r w:rsidRPr="005B2ED5">
        <w:fldChar w:fldCharType="separate"/>
      </w:r>
      <w:r w:rsidR="00E72544" w:rsidRPr="005B2ED5">
        <w:rPr>
          <w:noProof/>
        </w:rPr>
        <w:t>1.  General Information on Musculoskeletal Conditions</w:t>
      </w:r>
      <w:r w:rsidRPr="005B2ED5">
        <w:rPr>
          <w:noProof/>
        </w:rPr>
        <w:fldChar w:fldCharType="end"/>
      </w:r>
      <w:r w:rsidR="00777DCA" w:rsidRPr="005B2ED5">
        <w:t xml:space="preserve">, </w:t>
      </w:r>
      <w:r w:rsidR="00777DCA" w:rsidRPr="005B2ED5">
        <w:rPr>
          <w:b w:val="0"/>
          <w:sz w:val="24"/>
        </w:rPr>
        <w:t>Continued</w:t>
      </w:r>
    </w:p>
    <w:p w14:paraId="363B8223" w14:textId="77777777" w:rsidR="00C63B38" w:rsidRPr="005B2ED5" w:rsidRDefault="00C63B38" w:rsidP="00777DCA">
      <w:pPr>
        <w:pStyle w:val="BlockLine"/>
      </w:pPr>
    </w:p>
    <w:tbl>
      <w:tblPr>
        <w:tblW w:w="0" w:type="auto"/>
        <w:tblLayout w:type="fixed"/>
        <w:tblLook w:val="0000" w:firstRow="0" w:lastRow="0" w:firstColumn="0" w:lastColumn="0" w:noHBand="0" w:noVBand="0"/>
      </w:tblPr>
      <w:tblGrid>
        <w:gridCol w:w="1728"/>
        <w:gridCol w:w="7740"/>
      </w:tblGrid>
      <w:tr w:rsidR="00777DCA" w:rsidRPr="005B2ED5" w14:paraId="363B8231" w14:textId="77777777" w:rsidTr="004D0D20">
        <w:trPr>
          <w:trHeight w:val="7902"/>
        </w:trPr>
        <w:tc>
          <w:tcPr>
            <w:tcW w:w="1728" w:type="dxa"/>
            <w:shd w:val="clear" w:color="auto" w:fill="auto"/>
          </w:tcPr>
          <w:p w14:paraId="363B8224" w14:textId="77777777" w:rsidR="00777DCA" w:rsidRPr="005B2ED5" w:rsidRDefault="005B2ED5" w:rsidP="00777DCA">
            <w:pPr>
              <w:pStyle w:val="ContinuedBlockLabel"/>
            </w:pPr>
            <w:r w:rsidRPr="005B2ED5">
              <w:fldChar w:fldCharType="begin"/>
            </w:r>
            <w:r w:rsidRPr="005B2ED5">
              <w:instrText xml:space="preserve"> STYLEREF "Block Label" </w:instrText>
            </w:r>
            <w:r w:rsidRPr="005B2ED5">
              <w:fldChar w:fldCharType="separate"/>
            </w:r>
            <w:r w:rsidR="00E72544" w:rsidRPr="005B2ED5">
              <w:rPr>
                <w:noProof/>
              </w:rPr>
              <w:t>m.  Separate Evaluations for Knee Instability</w:t>
            </w:r>
            <w:r w:rsidRPr="005B2ED5">
              <w:rPr>
                <w:noProof/>
              </w:rPr>
              <w:fldChar w:fldCharType="end"/>
            </w:r>
            <w:r w:rsidR="00777DCA" w:rsidRPr="005B2ED5">
              <w:t xml:space="preserve"> </w:t>
            </w:r>
            <w:r w:rsidR="00777DCA" w:rsidRPr="005B2ED5">
              <w:rPr>
                <w:b w:val="0"/>
              </w:rPr>
              <w:t>(continued)</w:t>
            </w:r>
          </w:p>
        </w:tc>
        <w:tc>
          <w:tcPr>
            <w:tcW w:w="7740" w:type="dxa"/>
            <w:shd w:val="clear" w:color="auto" w:fill="auto"/>
          </w:tcPr>
          <w:p w14:paraId="363B8225" w14:textId="1F8106EF" w:rsidR="00777DCA" w:rsidRPr="005B2ED5" w:rsidRDefault="00777DCA" w:rsidP="00777DCA">
            <w:pPr>
              <w:pStyle w:val="BulletText1"/>
            </w:pPr>
            <w:r w:rsidRPr="005B2ED5">
              <w:t xml:space="preserve">Do not rate instability separately from a total knee replacement. The 30 percent and 100 percent evaluations under </w:t>
            </w:r>
            <w:hyperlink r:id="rId83" w:history="1">
              <w:r w:rsidRPr="005B2ED5">
                <w:rPr>
                  <w:rStyle w:val="Hyperlink"/>
                </w:rPr>
                <w:t>DC 5055</w:t>
              </w:r>
            </w:hyperlink>
            <w:r w:rsidRPr="005B2ED5">
              <w:t xml:space="preserve"> are minimum and maximum evaluations and, as such, encompass all identifiable residuals post knee replacement – including limitation of motion, instability, and functional impairment. The 60 percent and intermediate evaluations by their plain text provide the exclusive methods by which residuals can be evaluated at 40 or 50 percent and contemplate instability. Post </w:t>
            </w:r>
            <w:proofErr w:type="spellStart"/>
            <w:r w:rsidRPr="005B2ED5">
              <w:t>arthroplasty</w:t>
            </w:r>
            <w:proofErr w:type="spellEnd"/>
            <w:r w:rsidRPr="005B2ED5">
              <w:t>, there may be instability with weakness (giving way) and pain</w:t>
            </w:r>
            <w:proofErr w:type="gramStart"/>
            <w:r w:rsidRPr="005B2ED5">
              <w:t xml:space="preserve">. </w:t>
            </w:r>
            <w:proofErr w:type="gramEnd"/>
            <w:r w:rsidRPr="005B2ED5">
              <w:t xml:space="preserve">Note that the only way to obtain an evaluation in excess of 30 percent under </w:t>
            </w:r>
            <w:hyperlink r:id="rId84" w:history="1">
              <w:r w:rsidRPr="005B2ED5">
                <w:rPr>
                  <w:rStyle w:val="Hyperlink"/>
                </w:rPr>
                <w:t>DC 5262</w:t>
              </w:r>
            </w:hyperlink>
            <w:r w:rsidRPr="005B2ED5">
              <w:t xml:space="preserve"> (one of the specified bases for an intermediate rating under </w:t>
            </w:r>
            <w:hyperlink r:id="rId85" w:history="1">
              <w:r w:rsidRPr="005B2ED5">
                <w:rPr>
                  <w:rStyle w:val="Hyperlink"/>
                </w:rPr>
                <w:t>DC 5055</w:t>
              </w:r>
            </w:hyperlink>
            <w:r w:rsidRPr="005B2ED5">
              <w:t>) is if there is nonunion with loose motion and need for a brace</w:t>
            </w:r>
            <w:proofErr w:type="gramStart"/>
            <w:r w:rsidRPr="005B2ED5">
              <w:t xml:space="preserve">. </w:t>
            </w:r>
            <w:proofErr w:type="gramEnd"/>
            <w:r w:rsidRPr="005B2ED5">
              <w:t xml:space="preserve">This clearly suggests instability is incorporated in the intermediate criteria.  </w:t>
            </w:r>
          </w:p>
          <w:p w14:paraId="5B53F230" w14:textId="77777777" w:rsidR="005B2ED5" w:rsidRPr="005B2ED5" w:rsidRDefault="005B2ED5" w:rsidP="00777DCA">
            <w:pPr>
              <w:pStyle w:val="BlockText"/>
              <w:rPr>
                <w:b/>
                <w:i/>
              </w:rPr>
            </w:pPr>
          </w:p>
          <w:p w14:paraId="363B8227" w14:textId="00606F43" w:rsidR="00777DCA" w:rsidRPr="005B2ED5" w:rsidRDefault="00777DCA" w:rsidP="00777DCA">
            <w:pPr>
              <w:pStyle w:val="BlockText"/>
              <w:rPr>
                <w:b/>
                <w:i/>
              </w:rPr>
            </w:pPr>
            <w:r w:rsidRPr="005B2ED5">
              <w:rPr>
                <w:b/>
                <w:i/>
              </w:rPr>
              <w:t>Important</w:t>
            </w:r>
            <w:r w:rsidRPr="005B2ED5">
              <w:t xml:space="preserve">:  </w:t>
            </w:r>
            <w:proofErr w:type="spellStart"/>
            <w:r w:rsidRPr="005B2ED5">
              <w:t>RVSRs</w:t>
            </w:r>
            <w:proofErr w:type="spellEnd"/>
            <w:r w:rsidRPr="005B2ED5">
              <w:t xml:space="preserve"> </w:t>
            </w:r>
            <w:proofErr w:type="gramStart"/>
            <w:r w:rsidRPr="005B2ED5">
              <w:t>are reminded</w:t>
            </w:r>
            <w:proofErr w:type="gramEnd"/>
            <w:r w:rsidRPr="005B2ED5">
              <w:t xml:space="preserve"> to pay close attention to the combined evaluation </w:t>
            </w:r>
            <w:r w:rsidR="003714D1" w:rsidRPr="005B2ED5">
              <w:t xml:space="preserve">of the knee disability </w:t>
            </w:r>
            <w:r w:rsidRPr="005B2ED5">
              <w:t>prior to replacement surgery and to follow all required due process and protected evaluation procedures.</w:t>
            </w:r>
            <w:r w:rsidRPr="005B2ED5">
              <w:rPr>
                <w:b/>
                <w:i/>
              </w:rPr>
              <w:t xml:space="preserve"> </w:t>
            </w:r>
          </w:p>
          <w:p w14:paraId="363B8228" w14:textId="77777777" w:rsidR="00777DCA" w:rsidRPr="005B2ED5" w:rsidRDefault="00777DCA" w:rsidP="00777DCA">
            <w:pPr>
              <w:pStyle w:val="BlockText"/>
              <w:rPr>
                <w:b/>
                <w:i/>
              </w:rPr>
            </w:pPr>
          </w:p>
          <w:p w14:paraId="363B8229" w14:textId="77777777" w:rsidR="00777DCA" w:rsidRPr="005B2ED5" w:rsidRDefault="00777DCA" w:rsidP="00777DCA">
            <w:pPr>
              <w:pStyle w:val="BlockText"/>
            </w:pPr>
            <w:r w:rsidRPr="005B2ED5">
              <w:rPr>
                <w:b/>
                <w:i/>
              </w:rPr>
              <w:t>References</w:t>
            </w:r>
            <w:r w:rsidRPr="005B2ED5">
              <w:t xml:space="preserve">:  For more information on </w:t>
            </w:r>
          </w:p>
          <w:p w14:paraId="363B822A" w14:textId="51CB4D3E" w:rsidR="00777DCA" w:rsidRPr="005B2ED5" w:rsidRDefault="00777DCA" w:rsidP="00777DCA">
            <w:pPr>
              <w:pStyle w:val="BulletText1"/>
            </w:pPr>
            <w:r w:rsidRPr="005B2ED5">
              <w:t xml:space="preserve">pyramiding and separating individual decisions in a rating decision, see </w:t>
            </w:r>
            <w:hyperlink r:id="rId86" w:history="1">
              <w:r w:rsidRPr="005B2ED5">
                <w:rPr>
                  <w:rStyle w:val="Hyperlink"/>
                  <w:szCs w:val="24"/>
                </w:rPr>
                <w:t>M21-1MR</w:t>
              </w:r>
              <w:r w:rsidR="00B75C5A" w:rsidRPr="005B2ED5">
                <w:rPr>
                  <w:rStyle w:val="Hyperlink"/>
                  <w:szCs w:val="24"/>
                </w:rPr>
                <w:t>,</w:t>
              </w:r>
              <w:r w:rsidRPr="005B2ED5">
                <w:rPr>
                  <w:rStyle w:val="Hyperlink"/>
                  <w:szCs w:val="24"/>
                </w:rPr>
                <w:t xml:space="preserve"> Part III, Subpart iv, 6.C.11</w:t>
              </w:r>
            </w:hyperlink>
          </w:p>
          <w:p w14:paraId="363B822B" w14:textId="77777777" w:rsidR="00777DCA" w:rsidRPr="005B2ED5" w:rsidRDefault="00777DCA" w:rsidP="00777DCA">
            <w:pPr>
              <w:pStyle w:val="BulletText1"/>
            </w:pPr>
            <w:r w:rsidRPr="005B2ED5">
              <w:t>separate evaluation of knee instability, see</w:t>
            </w:r>
          </w:p>
          <w:p w14:paraId="363B822C" w14:textId="77777777" w:rsidR="00777DCA" w:rsidRPr="005B2ED5" w:rsidRDefault="005B2ED5" w:rsidP="001605EB">
            <w:pPr>
              <w:pStyle w:val="BulletText2"/>
            </w:pPr>
            <w:hyperlink r:id="rId87" w:history="1">
              <w:r w:rsidR="00777DCA" w:rsidRPr="005B2ED5">
                <w:rPr>
                  <w:rStyle w:val="Hyperlink"/>
                  <w:i/>
                </w:rPr>
                <w:t>VAOPGCPREC 23-97</w:t>
              </w:r>
            </w:hyperlink>
            <w:r w:rsidR="00777DCA" w:rsidRPr="005B2ED5">
              <w:t>, and</w:t>
            </w:r>
          </w:p>
          <w:p w14:paraId="363B822D" w14:textId="77777777" w:rsidR="00777DCA" w:rsidRPr="005B2ED5" w:rsidRDefault="005B2ED5" w:rsidP="00777DCA">
            <w:pPr>
              <w:pStyle w:val="BulletText2"/>
            </w:pPr>
            <w:hyperlink r:id="rId88" w:history="1">
              <w:r w:rsidR="00777DCA" w:rsidRPr="005B2ED5">
                <w:rPr>
                  <w:rStyle w:val="Hyperlink"/>
                  <w:i/>
                </w:rPr>
                <w:t>VAOPGCPREC 9-98</w:t>
              </w:r>
            </w:hyperlink>
            <w:r w:rsidR="00777DCA" w:rsidRPr="005B2ED5">
              <w:t xml:space="preserve"> </w:t>
            </w:r>
          </w:p>
          <w:p w14:paraId="1FBB9249" w14:textId="77777777" w:rsidR="0071216B" w:rsidRPr="005B2ED5" w:rsidRDefault="0071216B" w:rsidP="00777DCA">
            <w:pPr>
              <w:pStyle w:val="BulletText1"/>
            </w:pPr>
            <w:r w:rsidRPr="005B2ED5">
              <w:t xml:space="preserve">due process issues pertinent to knee replacements including </w:t>
            </w:r>
          </w:p>
          <w:p w14:paraId="363B822E" w14:textId="2BC90F12" w:rsidR="00777DCA" w:rsidRPr="005B2ED5" w:rsidRDefault="0071216B" w:rsidP="002922E8">
            <w:pPr>
              <w:pStyle w:val="BulletText2"/>
            </w:pPr>
            <w:r w:rsidRPr="005B2ED5">
              <w:t xml:space="preserve">change of diagnostic code for a </w:t>
            </w:r>
            <w:r w:rsidR="00777DCA" w:rsidRPr="005B2ED5">
              <w:t>protect</w:t>
            </w:r>
            <w:r w:rsidRPr="005B2ED5">
              <w:t xml:space="preserve">ed </w:t>
            </w:r>
            <w:r w:rsidR="00777DCA" w:rsidRPr="005B2ED5">
              <w:t xml:space="preserve">disability evaluation, see </w:t>
            </w:r>
          </w:p>
          <w:p w14:paraId="363B822F" w14:textId="3AEAE4F2" w:rsidR="00777DCA" w:rsidRPr="005B2ED5" w:rsidRDefault="005B2ED5" w:rsidP="002922E8">
            <w:pPr>
              <w:pStyle w:val="BulletText3"/>
            </w:pPr>
            <w:hyperlink r:id="rId89" w:history="1">
              <w:r w:rsidR="00777DCA" w:rsidRPr="005B2ED5">
                <w:rPr>
                  <w:rStyle w:val="Hyperlink"/>
                </w:rPr>
                <w:t xml:space="preserve">38 </w:t>
              </w:r>
              <w:proofErr w:type="spellStart"/>
              <w:r w:rsidR="00777DCA" w:rsidRPr="005B2ED5">
                <w:rPr>
                  <w:rStyle w:val="Hyperlink"/>
                </w:rPr>
                <w:t>CFR</w:t>
              </w:r>
              <w:proofErr w:type="spellEnd"/>
              <w:r w:rsidR="00777DCA" w:rsidRPr="005B2ED5">
                <w:rPr>
                  <w:rStyle w:val="Hyperlink"/>
                </w:rPr>
                <w:t xml:space="preserve"> 3.951</w:t>
              </w:r>
            </w:hyperlink>
            <w:r w:rsidR="00777DCA" w:rsidRPr="005B2ED5">
              <w:t>, and</w:t>
            </w:r>
          </w:p>
          <w:p w14:paraId="647149F9" w14:textId="137345EC" w:rsidR="00777DCA" w:rsidRPr="005B2ED5" w:rsidRDefault="005B2ED5" w:rsidP="002922E8">
            <w:pPr>
              <w:pStyle w:val="BulletText3"/>
            </w:pPr>
            <w:hyperlink r:id="rId90" w:history="1">
              <w:proofErr w:type="spellStart"/>
              <w:r w:rsidR="00BC5E18" w:rsidRPr="005B2ED5">
                <w:rPr>
                  <w:rStyle w:val="Hyperlink"/>
                </w:rPr>
                <w:t>M21-1MR</w:t>
              </w:r>
              <w:proofErr w:type="spellEnd"/>
              <w:r w:rsidR="00B75C5A" w:rsidRPr="005B2ED5">
                <w:rPr>
                  <w:rStyle w:val="Hyperlink"/>
                </w:rPr>
                <w:t>,</w:t>
              </w:r>
              <w:r w:rsidR="00BC5E18" w:rsidRPr="005B2ED5">
                <w:rPr>
                  <w:rStyle w:val="Hyperlink"/>
                </w:rPr>
                <w:t xml:space="preserve"> Part III, Subpart iv, </w:t>
              </w:r>
              <w:proofErr w:type="spellStart"/>
              <w:r w:rsidR="00BC5E18" w:rsidRPr="005B2ED5">
                <w:rPr>
                  <w:rStyle w:val="Hyperlink"/>
                </w:rPr>
                <w:t>8.C.8</w:t>
              </w:r>
              <w:proofErr w:type="spellEnd"/>
            </w:hyperlink>
            <w:r w:rsidR="0071216B" w:rsidRPr="005B2ED5">
              <w:t>, and</w:t>
            </w:r>
          </w:p>
          <w:p w14:paraId="047366C1" w14:textId="0862101B" w:rsidR="0071216B" w:rsidRPr="005B2ED5" w:rsidRDefault="0071216B" w:rsidP="0071216B">
            <w:pPr>
              <w:pStyle w:val="BulletText2"/>
            </w:pPr>
            <w:r w:rsidRPr="005B2ED5">
              <w:t xml:space="preserve">reduction procedures </w:t>
            </w:r>
            <w:r w:rsidR="00ED3FC0" w:rsidRPr="005B2ED5">
              <w:t xml:space="preserve">that would apply prior to </w:t>
            </w:r>
            <w:r w:rsidRPr="005B2ED5">
              <w:t xml:space="preserve">assignment of a </w:t>
            </w:r>
            <w:proofErr w:type="spellStart"/>
            <w:r w:rsidRPr="005B2ED5">
              <w:t>post surgical</w:t>
            </w:r>
            <w:proofErr w:type="spellEnd"/>
            <w:r w:rsidRPr="005B2ED5">
              <w:t xml:space="preserve"> </w:t>
            </w:r>
            <w:r w:rsidR="00ED3FC0" w:rsidRPr="005B2ED5">
              <w:t xml:space="preserve">minimum </w:t>
            </w:r>
            <w:r w:rsidRPr="005B2ED5">
              <w:t>evaluation lower than the running award rate</w:t>
            </w:r>
            <w:r w:rsidR="00BC5E18" w:rsidRPr="005B2ED5">
              <w:t>, see</w:t>
            </w:r>
          </w:p>
          <w:p w14:paraId="46D93733" w14:textId="77777777" w:rsidR="00BC5E18" w:rsidRPr="005B2ED5" w:rsidRDefault="00BC5E18" w:rsidP="002922E8">
            <w:pPr>
              <w:pStyle w:val="BulletText3"/>
            </w:pPr>
            <w:r w:rsidRPr="005B2ED5">
              <w:t>38 CFR 3.105, and</w:t>
            </w:r>
          </w:p>
          <w:p w14:paraId="363B8230" w14:textId="7F5F247A" w:rsidR="00BC5E18" w:rsidRPr="005B2ED5" w:rsidRDefault="005B2ED5" w:rsidP="002922E8">
            <w:pPr>
              <w:pStyle w:val="BulletText3"/>
            </w:pPr>
            <w:hyperlink r:id="rId91" w:history="1">
              <w:proofErr w:type="spellStart"/>
              <w:r w:rsidR="00BC5E18" w:rsidRPr="005B2ED5">
                <w:rPr>
                  <w:rStyle w:val="Hyperlink"/>
                </w:rPr>
                <w:t>M</w:t>
              </w:r>
              <w:r w:rsidR="00ED3FC0" w:rsidRPr="005B2ED5">
                <w:rPr>
                  <w:rStyle w:val="Hyperlink"/>
                </w:rPr>
                <w:t>21-1MR</w:t>
              </w:r>
              <w:proofErr w:type="spellEnd"/>
              <w:r w:rsidR="00B75C5A" w:rsidRPr="005B2ED5">
                <w:rPr>
                  <w:rStyle w:val="Hyperlink"/>
                </w:rPr>
                <w:t>,</w:t>
              </w:r>
              <w:r w:rsidR="00ED3FC0" w:rsidRPr="005B2ED5">
                <w:rPr>
                  <w:rStyle w:val="Hyperlink"/>
                </w:rPr>
                <w:t xml:space="preserve"> Part III, Subpart </w:t>
              </w:r>
              <w:proofErr w:type="gramStart"/>
              <w:r w:rsidR="00ED3FC0" w:rsidRPr="005B2ED5">
                <w:rPr>
                  <w:rStyle w:val="Hyperlink"/>
                </w:rPr>
                <w:t>iv</w:t>
              </w:r>
              <w:proofErr w:type="gramEnd"/>
              <w:r w:rsidR="00ED3FC0" w:rsidRPr="005B2ED5">
                <w:rPr>
                  <w:rStyle w:val="Hyperlink"/>
                </w:rPr>
                <w:t xml:space="preserve">, </w:t>
              </w:r>
              <w:proofErr w:type="spellStart"/>
              <w:r w:rsidR="00ED3FC0" w:rsidRPr="005B2ED5">
                <w:rPr>
                  <w:rStyle w:val="Hyperlink"/>
                </w:rPr>
                <w:t>8.D.11</w:t>
              </w:r>
              <w:proofErr w:type="spellEnd"/>
            </w:hyperlink>
            <w:r w:rsidR="00BC5E18" w:rsidRPr="005B2ED5">
              <w:t>.</w:t>
            </w:r>
          </w:p>
        </w:tc>
      </w:tr>
    </w:tbl>
    <w:p w14:paraId="363B8232" w14:textId="5A39B202" w:rsidR="00777DCA" w:rsidRPr="005B2ED5" w:rsidRDefault="00777DCA" w:rsidP="00777DCA">
      <w:pPr>
        <w:pStyle w:val="ContinuedOnNextPa"/>
      </w:pPr>
      <w:r w:rsidRPr="005B2ED5">
        <w:t>Continued on next page</w:t>
      </w:r>
    </w:p>
    <w:p w14:paraId="363B8233" w14:textId="77777777" w:rsidR="00777DCA" w:rsidRPr="005B2ED5" w:rsidRDefault="00777DCA">
      <w:pPr>
        <w:rPr>
          <w:i/>
          <w:sz w:val="20"/>
          <w:szCs w:val="20"/>
        </w:rPr>
      </w:pPr>
      <w:r w:rsidRPr="005B2ED5">
        <w:br w:type="page"/>
      </w:r>
    </w:p>
    <w:p w14:paraId="363B8234" w14:textId="77777777" w:rsidR="00777DCA" w:rsidRPr="005B2ED5" w:rsidRDefault="005B2ED5" w:rsidP="00777DCA">
      <w:pPr>
        <w:pStyle w:val="MapTitleContinued"/>
        <w:rPr>
          <w:b w:val="0"/>
          <w:sz w:val="24"/>
        </w:rPr>
      </w:pPr>
      <w:r w:rsidRPr="005B2ED5">
        <w:lastRenderedPageBreak/>
        <w:fldChar w:fldCharType="begin"/>
      </w:r>
      <w:r w:rsidRPr="005B2ED5">
        <w:instrText xml:space="preserve"> STYLEREF "Map Title" </w:instrText>
      </w:r>
      <w:r w:rsidRPr="005B2ED5">
        <w:fldChar w:fldCharType="separate"/>
      </w:r>
      <w:r w:rsidR="00E72544" w:rsidRPr="005B2ED5">
        <w:rPr>
          <w:noProof/>
        </w:rPr>
        <w:t>1.  General Information on Musculoskeletal Conditions</w:t>
      </w:r>
      <w:r w:rsidRPr="005B2ED5">
        <w:rPr>
          <w:noProof/>
        </w:rPr>
        <w:fldChar w:fldCharType="end"/>
      </w:r>
      <w:r w:rsidR="00777DCA" w:rsidRPr="005B2ED5">
        <w:t xml:space="preserve">, </w:t>
      </w:r>
      <w:r w:rsidR="00777DCA" w:rsidRPr="005B2ED5">
        <w:rPr>
          <w:b w:val="0"/>
          <w:sz w:val="24"/>
        </w:rPr>
        <w:t>Continued</w:t>
      </w:r>
    </w:p>
    <w:p w14:paraId="363B8235" w14:textId="77777777" w:rsidR="00777DCA" w:rsidRPr="005B2ED5" w:rsidRDefault="00777DCA" w:rsidP="00777DCA">
      <w:pPr>
        <w:pStyle w:val="BlockLine"/>
      </w:pPr>
      <w:r w:rsidRPr="005B2ED5">
        <w:fldChar w:fldCharType="begin"/>
      </w:r>
      <w:r w:rsidRPr="005B2ED5">
        <w:instrText xml:space="preserve"> PRIVATE INFOTYPE="PRINCIPLE" </w:instrText>
      </w:r>
      <w:r w:rsidRPr="005B2ED5">
        <w:fldChar w:fldCharType="end"/>
      </w:r>
    </w:p>
    <w:tbl>
      <w:tblPr>
        <w:tblW w:w="0" w:type="auto"/>
        <w:tblLayout w:type="fixed"/>
        <w:tblLook w:val="0000" w:firstRow="0" w:lastRow="0" w:firstColumn="0" w:lastColumn="0" w:noHBand="0" w:noVBand="0"/>
      </w:tblPr>
      <w:tblGrid>
        <w:gridCol w:w="1728"/>
        <w:gridCol w:w="7740"/>
      </w:tblGrid>
      <w:tr w:rsidR="00C63B38" w:rsidRPr="005B2ED5" w14:paraId="363B823E" w14:textId="77777777" w:rsidTr="00C63B38">
        <w:tc>
          <w:tcPr>
            <w:tcW w:w="1728" w:type="dxa"/>
            <w:shd w:val="clear" w:color="auto" w:fill="auto"/>
          </w:tcPr>
          <w:p w14:paraId="363B8236" w14:textId="77777777" w:rsidR="00C63B38" w:rsidRPr="005B2ED5" w:rsidRDefault="00C63B38" w:rsidP="00C63B38">
            <w:pPr>
              <w:pStyle w:val="Heading5"/>
            </w:pPr>
            <w:bookmarkStart w:id="14" w:name="_n.__Evaluating"/>
            <w:bookmarkEnd w:id="14"/>
            <w:proofErr w:type="gramStart"/>
            <w:r w:rsidRPr="005B2ED5">
              <w:t>n.  Evaluating</w:t>
            </w:r>
            <w:proofErr w:type="gramEnd"/>
            <w:r w:rsidRPr="005B2ED5">
              <w:t xml:space="preserve"> Manifestations of Spine</w:t>
            </w:r>
            <w:r w:rsidR="00BC5649" w:rsidRPr="005B2ED5">
              <w:t xml:space="preserve"> Diseases and</w:t>
            </w:r>
            <w:r w:rsidRPr="005B2ED5">
              <w:t xml:space="preserve"> Injuries </w:t>
            </w:r>
          </w:p>
        </w:tc>
        <w:tc>
          <w:tcPr>
            <w:tcW w:w="7740" w:type="dxa"/>
            <w:shd w:val="clear" w:color="auto" w:fill="auto"/>
          </w:tcPr>
          <w:p w14:paraId="363B8237" w14:textId="77777777" w:rsidR="00601B30" w:rsidRPr="005B2ED5" w:rsidRDefault="0099697B" w:rsidP="0099697B">
            <w:pPr>
              <w:pStyle w:val="BlockText"/>
            </w:pPr>
            <w:r w:rsidRPr="005B2ED5">
              <w:t>Evaluate d</w:t>
            </w:r>
            <w:r w:rsidR="00601B30" w:rsidRPr="005B2ED5">
              <w:t xml:space="preserve">iseases and injuries of the spine </w:t>
            </w:r>
            <w:r w:rsidR="00BC5649" w:rsidRPr="005B2ED5">
              <w:t>based on the</w:t>
            </w:r>
            <w:r w:rsidR="00601B30" w:rsidRPr="005B2ED5">
              <w:t xml:space="preserve"> criteria listed in the </w:t>
            </w:r>
            <w:hyperlink r:id="rId92" w:history="1">
              <w:r w:rsidR="00BC5649" w:rsidRPr="005B2ED5">
                <w:rPr>
                  <w:rStyle w:val="Hyperlink"/>
                </w:rPr>
                <w:t>General Rating Formula for Diseases and Injuries of the Spine</w:t>
              </w:r>
            </w:hyperlink>
            <w:r w:rsidR="009A4748" w:rsidRPr="005B2ED5">
              <w:t xml:space="preserve"> (General Rating Formula)</w:t>
            </w:r>
            <w:r w:rsidR="00601B30" w:rsidRPr="005B2ED5">
              <w:t xml:space="preserve">.  Under this criteria, </w:t>
            </w:r>
            <w:r w:rsidR="009A4748" w:rsidRPr="005B2ED5">
              <w:t xml:space="preserve">evaluate </w:t>
            </w:r>
            <w:r w:rsidR="00601B30" w:rsidRPr="005B2ED5">
              <w:t>conditions based on chronic orthopedic</w:t>
            </w:r>
            <w:r w:rsidR="00777DCA" w:rsidRPr="005B2ED5">
              <w:t xml:space="preserve"> manifestations</w:t>
            </w:r>
            <w:r w:rsidR="00601B30" w:rsidRPr="005B2ED5">
              <w:t xml:space="preserve"> </w:t>
            </w:r>
            <w:r w:rsidRPr="005B2ED5">
              <w:t xml:space="preserve">(e.g. painful muscle spasm or limitation of motion), </w:t>
            </w:r>
            <w:r w:rsidR="00601B30" w:rsidRPr="005B2ED5">
              <w:t xml:space="preserve">and </w:t>
            </w:r>
            <w:r w:rsidRPr="005B2ED5">
              <w:t>any associated neurological manifestations (e.g.</w:t>
            </w:r>
            <w:r w:rsidR="006D1222" w:rsidRPr="005B2ED5">
              <w:t xml:space="preserve"> </w:t>
            </w:r>
            <w:r w:rsidRPr="005B2ED5">
              <w:t>footdrop, muscle atrophy, or sensory loss) by assigning separate evaluations for the orthopedic and neurological manifestations.</w:t>
            </w:r>
          </w:p>
          <w:p w14:paraId="363B8238" w14:textId="77777777" w:rsidR="00601B30" w:rsidRPr="005B2ED5" w:rsidRDefault="00601B30" w:rsidP="00BC5649">
            <w:pPr>
              <w:pStyle w:val="BlockText"/>
            </w:pPr>
          </w:p>
          <w:p w14:paraId="363B8239" w14:textId="77777777" w:rsidR="00601B30" w:rsidRPr="005B2ED5" w:rsidRDefault="004A1BBE" w:rsidP="00BC5649">
            <w:pPr>
              <w:pStyle w:val="BlockText"/>
            </w:pPr>
            <w:r w:rsidRPr="005B2ED5">
              <w:t>E</w:t>
            </w:r>
            <w:r w:rsidR="00945157" w:rsidRPr="005B2ED5">
              <w:t>valuate</w:t>
            </w:r>
            <w:r w:rsidR="00601B30" w:rsidRPr="005B2ED5">
              <w:t xml:space="preserve"> intervertebral disc syndrome </w:t>
            </w:r>
            <w:r w:rsidRPr="005B2ED5">
              <w:t xml:space="preserve">under </w:t>
            </w:r>
            <w:hyperlink r:id="rId93" w:history="1">
              <w:r w:rsidRPr="005B2ED5">
                <w:rPr>
                  <w:rStyle w:val="Hyperlink"/>
                </w:rPr>
                <w:t>DC 5243</w:t>
              </w:r>
            </w:hyperlink>
            <w:r w:rsidRPr="005B2ED5">
              <w:t xml:space="preserve"> </w:t>
            </w:r>
            <w:r w:rsidR="00601B30" w:rsidRPr="005B2ED5">
              <w:t xml:space="preserve">either </w:t>
            </w:r>
            <w:r w:rsidRPr="005B2ED5">
              <w:t xml:space="preserve">based on </w:t>
            </w:r>
            <w:r w:rsidR="00601B30" w:rsidRPr="005B2ED5">
              <w:t xml:space="preserve">the General Rating Formula or the </w:t>
            </w:r>
            <w:hyperlink r:id="rId94" w:history="1">
              <w:r w:rsidR="00601B30" w:rsidRPr="005B2ED5">
                <w:rPr>
                  <w:rStyle w:val="Hyperlink"/>
                </w:rPr>
                <w:t>Formula for Rating Intervertebral Disc Syndrome Based on Incapacitating Episodes</w:t>
              </w:r>
            </w:hyperlink>
            <w:r w:rsidR="009A4748" w:rsidRPr="005B2ED5">
              <w:t xml:space="preserve"> (Incapacitating Episode Formula)</w:t>
            </w:r>
            <w:r w:rsidR="00601B30" w:rsidRPr="005B2ED5">
              <w:t>, whichever formula results in the higher evaluation</w:t>
            </w:r>
            <w:r w:rsidRPr="005B2ED5">
              <w:t xml:space="preserve"> when all disabilities are combined under </w:t>
            </w:r>
            <w:hyperlink r:id="rId95" w:history="1">
              <w:r w:rsidRPr="005B2ED5">
                <w:rPr>
                  <w:rStyle w:val="Hyperlink"/>
                </w:rPr>
                <w:t>38 CFR 4.25</w:t>
              </w:r>
            </w:hyperlink>
            <w:r w:rsidR="00601B30" w:rsidRPr="005B2ED5">
              <w:t>.</w:t>
            </w:r>
          </w:p>
          <w:p w14:paraId="363B823A" w14:textId="77777777" w:rsidR="00601B30" w:rsidRPr="005B2ED5" w:rsidRDefault="00601B30" w:rsidP="00BC5649">
            <w:pPr>
              <w:pStyle w:val="BlockText"/>
            </w:pPr>
          </w:p>
          <w:p w14:paraId="363B823B" w14:textId="77777777" w:rsidR="00BC5649" w:rsidRPr="005B2ED5" w:rsidRDefault="00CD683B" w:rsidP="00BC5649">
            <w:pPr>
              <w:pStyle w:val="BlockText"/>
            </w:pPr>
            <w:r w:rsidRPr="005B2ED5">
              <w:rPr>
                <w:b/>
                <w:i/>
              </w:rPr>
              <w:t>Note:</w:t>
            </w:r>
            <w:r w:rsidRPr="005B2ED5">
              <w:t xml:space="preserve">  If an</w:t>
            </w:r>
            <w:r w:rsidR="00BC5649" w:rsidRPr="005B2ED5">
              <w:t xml:space="preserve"> evaluation </w:t>
            </w:r>
            <w:r w:rsidRPr="005B2ED5">
              <w:t xml:space="preserve">is </w:t>
            </w:r>
            <w:r w:rsidR="00BC5649" w:rsidRPr="005B2ED5">
              <w:t>assigned based on incapacitating episodes, a separate</w:t>
            </w:r>
            <w:r w:rsidRPr="005B2ED5">
              <w:t xml:space="preserve"> rating may not be assigned for </w:t>
            </w:r>
            <w:r w:rsidR="00BC5649" w:rsidRPr="005B2ED5">
              <w:t>radiculopathy or any other associated objective neurological abnormality as it would constitute pyramiding</w:t>
            </w:r>
            <w:r w:rsidR="004A1BBE" w:rsidRPr="005B2ED5">
              <w:t>.</w:t>
            </w:r>
          </w:p>
          <w:p w14:paraId="363B823C" w14:textId="77777777" w:rsidR="00BC5649" w:rsidRPr="005B2ED5" w:rsidRDefault="00BC5649" w:rsidP="00BC5649">
            <w:pPr>
              <w:pStyle w:val="BlockText"/>
            </w:pPr>
          </w:p>
          <w:p w14:paraId="363B823D" w14:textId="19BF8307" w:rsidR="00C63B38" w:rsidRPr="005B2ED5" w:rsidRDefault="009A4748" w:rsidP="00777DCA">
            <w:pPr>
              <w:pStyle w:val="BlockText"/>
            </w:pPr>
            <w:r w:rsidRPr="005B2ED5">
              <w:rPr>
                <w:b/>
                <w:i/>
              </w:rPr>
              <w:t>Example</w:t>
            </w:r>
            <w:r w:rsidRPr="005B2ED5">
              <w:t xml:space="preserve">: </w:t>
            </w:r>
            <w:r w:rsidR="00BC5649" w:rsidRPr="005B2ED5">
              <w:t xml:space="preserve"> </w:t>
            </w:r>
            <w:r w:rsidRPr="005B2ED5">
              <w:t xml:space="preserve">A </w:t>
            </w:r>
            <w:r w:rsidR="00BC5649" w:rsidRPr="005B2ED5">
              <w:t>Veteran’s degenerative disc disease of the lumbar spine</w:t>
            </w:r>
            <w:r w:rsidR="00777DCA" w:rsidRPr="005B2ED5">
              <w:t xml:space="preserve"> </w:t>
            </w:r>
            <w:r w:rsidR="00BC5649" w:rsidRPr="005B2ED5">
              <w:t>warrant</w:t>
            </w:r>
            <w:r w:rsidR="00777DCA" w:rsidRPr="005B2ED5">
              <w:t>s</w:t>
            </w:r>
            <w:r w:rsidR="00BC5649" w:rsidRPr="005B2ED5">
              <w:t xml:space="preserve"> a 20 percent based on limitation of motion under the General Rating Formula and </w:t>
            </w:r>
            <w:r w:rsidR="00CD683B" w:rsidRPr="005B2ED5">
              <w:t>his</w:t>
            </w:r>
            <w:r w:rsidR="00BC5649" w:rsidRPr="005B2ED5">
              <w:t xml:space="preserve"> mild radiculopathy of the left lower extremity </w:t>
            </w:r>
            <w:r w:rsidR="00777DCA" w:rsidRPr="005B2ED5">
              <w:t>warrants</w:t>
            </w:r>
            <w:r w:rsidR="00BC5649" w:rsidRPr="005B2ED5">
              <w:t xml:space="preserve"> a 10 percent rating.  However, the Veteran has incapacitating episodes of four weeks duration over the past 12 months, which would result in a 40 percent evaluation based on the </w:t>
            </w:r>
            <w:r w:rsidR="00777DCA" w:rsidRPr="005B2ED5">
              <w:t>I</w:t>
            </w:r>
            <w:r w:rsidR="00BC5649" w:rsidRPr="005B2ED5">
              <w:t xml:space="preserve">ncapacitating </w:t>
            </w:r>
            <w:r w:rsidR="00777DCA" w:rsidRPr="005B2ED5">
              <w:t>E</w:t>
            </w:r>
            <w:r w:rsidR="00BC5649" w:rsidRPr="005B2ED5">
              <w:t xml:space="preserve">pisode </w:t>
            </w:r>
            <w:r w:rsidR="00777DCA" w:rsidRPr="005B2ED5">
              <w:t>F</w:t>
            </w:r>
            <w:r w:rsidR="00BC5649" w:rsidRPr="005B2ED5">
              <w:t>ormula.  In such circumstance</w:t>
            </w:r>
            <w:r w:rsidR="005742D0" w:rsidRPr="005B2ED5">
              <w:t>s</w:t>
            </w:r>
            <w:r w:rsidR="00BC5649" w:rsidRPr="005B2ED5">
              <w:t xml:space="preserve">, assign only the 40 percent evaluation based on incapacitating episodes.  </w:t>
            </w:r>
            <w:r w:rsidR="00CD683B" w:rsidRPr="005B2ED5">
              <w:t>Do</w:t>
            </w:r>
            <w:r w:rsidR="00BC5649" w:rsidRPr="005B2ED5">
              <w:t xml:space="preserve"> not assign a separate 10 percent evaluation for radiculopathy as it would constitute pyramiding.</w:t>
            </w:r>
          </w:p>
        </w:tc>
      </w:tr>
    </w:tbl>
    <w:p w14:paraId="363B823F" w14:textId="77777777" w:rsidR="00C63B38" w:rsidRPr="005B2ED5" w:rsidRDefault="004A1BBE" w:rsidP="004A1BBE">
      <w:pPr>
        <w:pStyle w:val="ContinuedOnNextPa"/>
      </w:pPr>
      <w:r w:rsidRPr="005B2ED5">
        <w:t>Continued on next page</w:t>
      </w:r>
    </w:p>
    <w:p w14:paraId="363B8240" w14:textId="77777777" w:rsidR="004A1BBE" w:rsidRPr="005B2ED5" w:rsidRDefault="004A1BBE">
      <w:r w:rsidRPr="005B2ED5">
        <w:br w:type="page"/>
      </w:r>
    </w:p>
    <w:p w14:paraId="363B8241" w14:textId="77777777" w:rsidR="004A1BBE" w:rsidRPr="005B2ED5" w:rsidRDefault="005B2ED5" w:rsidP="004A1BBE">
      <w:pPr>
        <w:pStyle w:val="MapTitleContinued"/>
        <w:rPr>
          <w:b w:val="0"/>
          <w:sz w:val="24"/>
        </w:rPr>
      </w:pPr>
      <w:r w:rsidRPr="005B2ED5">
        <w:lastRenderedPageBreak/>
        <w:fldChar w:fldCharType="begin"/>
      </w:r>
      <w:r w:rsidRPr="005B2ED5">
        <w:instrText xml:space="preserve"> STYLEREF "Map Title" </w:instrText>
      </w:r>
      <w:r w:rsidRPr="005B2ED5">
        <w:fldChar w:fldCharType="separate"/>
      </w:r>
      <w:r w:rsidR="00E72544" w:rsidRPr="005B2ED5">
        <w:rPr>
          <w:noProof/>
        </w:rPr>
        <w:t>1.  General Information on Musculoskeletal Conditions</w:t>
      </w:r>
      <w:r w:rsidRPr="005B2ED5">
        <w:rPr>
          <w:noProof/>
        </w:rPr>
        <w:fldChar w:fldCharType="end"/>
      </w:r>
      <w:r w:rsidR="004A1BBE" w:rsidRPr="005B2ED5">
        <w:t xml:space="preserve">, </w:t>
      </w:r>
      <w:r w:rsidR="004A1BBE" w:rsidRPr="005B2ED5">
        <w:rPr>
          <w:b w:val="0"/>
          <w:sz w:val="24"/>
        </w:rPr>
        <w:t>Continued</w:t>
      </w:r>
    </w:p>
    <w:p w14:paraId="363B8242" w14:textId="77777777" w:rsidR="004A1BBE" w:rsidRPr="005B2ED5" w:rsidRDefault="00777DCA" w:rsidP="004A1BBE">
      <w:pPr>
        <w:pStyle w:val="BlockLine"/>
      </w:pPr>
      <w:r w:rsidRPr="005B2ED5">
        <w:fldChar w:fldCharType="begin"/>
      </w:r>
      <w:r w:rsidRPr="005B2ED5">
        <w:instrText xml:space="preserve"> PRIVATE INFOTYPE="PRINCIPLE" </w:instrText>
      </w:r>
      <w:r w:rsidRPr="005B2ED5">
        <w:fldChar w:fldCharType="end"/>
      </w:r>
    </w:p>
    <w:tbl>
      <w:tblPr>
        <w:tblW w:w="0" w:type="auto"/>
        <w:tblLayout w:type="fixed"/>
        <w:tblLook w:val="0000" w:firstRow="0" w:lastRow="0" w:firstColumn="0" w:lastColumn="0" w:noHBand="0" w:noVBand="0"/>
      </w:tblPr>
      <w:tblGrid>
        <w:gridCol w:w="1728"/>
        <w:gridCol w:w="7740"/>
      </w:tblGrid>
      <w:tr w:rsidR="00AC4637" w:rsidRPr="005B2ED5" w14:paraId="363B824D" w14:textId="77777777" w:rsidTr="00AC4637">
        <w:tc>
          <w:tcPr>
            <w:tcW w:w="1728" w:type="dxa"/>
            <w:shd w:val="clear" w:color="auto" w:fill="auto"/>
          </w:tcPr>
          <w:p w14:paraId="363B8243" w14:textId="77777777" w:rsidR="00AC4637" w:rsidRPr="005B2ED5" w:rsidRDefault="004A1BBE" w:rsidP="00AC4637">
            <w:pPr>
              <w:pStyle w:val="Heading5"/>
            </w:pPr>
            <w:bookmarkStart w:id="15" w:name="_o._Service_Connection"/>
            <w:bookmarkEnd w:id="15"/>
            <w:proofErr w:type="gramStart"/>
            <w:r w:rsidRPr="005B2ED5">
              <w:t>o</w:t>
            </w:r>
            <w:r w:rsidR="00AC4637" w:rsidRPr="005B2ED5">
              <w:t>. Service</w:t>
            </w:r>
            <w:proofErr w:type="gramEnd"/>
            <w:r w:rsidR="00AC4637" w:rsidRPr="005B2ED5">
              <w:t xml:space="preserve"> Connection of Fractures</w:t>
            </w:r>
          </w:p>
        </w:tc>
        <w:tc>
          <w:tcPr>
            <w:tcW w:w="7740" w:type="dxa"/>
            <w:shd w:val="clear" w:color="auto" w:fill="auto"/>
          </w:tcPr>
          <w:p w14:paraId="363B8244" w14:textId="77777777" w:rsidR="000A3B5B" w:rsidRPr="005B2ED5" w:rsidRDefault="000A3B5B" w:rsidP="000A3B5B">
            <w:pPr>
              <w:pStyle w:val="BlockText"/>
            </w:pPr>
            <w:r w:rsidRPr="005B2ED5">
              <w:t>D</w:t>
            </w:r>
            <w:r w:rsidR="00395161" w:rsidRPr="005B2ED5">
              <w:t>ecision makers must not automatically grant service connection for fracture or fracture residuals based on a mere service treatment record</w:t>
            </w:r>
            <w:r w:rsidR="0088754E" w:rsidRPr="005B2ED5">
              <w:t xml:space="preserve"> (STR)</w:t>
            </w:r>
            <w:r w:rsidR="00395161" w:rsidRPr="005B2ED5">
              <w:t xml:space="preserve"> reference to a fracture. </w:t>
            </w:r>
            <w:r w:rsidRPr="005B2ED5">
              <w:t xml:space="preserve"> </w:t>
            </w:r>
          </w:p>
          <w:p w14:paraId="363B8245" w14:textId="77777777" w:rsidR="000A3B5B" w:rsidRPr="005B2ED5" w:rsidRDefault="000A3B5B" w:rsidP="000A3B5B">
            <w:pPr>
              <w:pStyle w:val="BlockText"/>
            </w:pPr>
          </w:p>
          <w:p w14:paraId="363B8246" w14:textId="77777777" w:rsidR="00395161" w:rsidRPr="005B2ED5" w:rsidRDefault="000A3B5B" w:rsidP="00AC4637">
            <w:pPr>
              <w:pStyle w:val="BlockText"/>
            </w:pPr>
            <w:r w:rsidRPr="005B2ED5">
              <w:t>Where service connection of a fracture</w:t>
            </w:r>
            <w:r w:rsidR="00395161" w:rsidRPr="005B2ED5">
              <w:t xml:space="preserve"> or fracture residuals</w:t>
            </w:r>
            <w:r w:rsidRPr="005B2ED5">
              <w:t xml:space="preserve"> is </w:t>
            </w:r>
            <w:r w:rsidRPr="005B2ED5">
              <w:rPr>
                <w:i/>
              </w:rPr>
              <w:t>claimed</w:t>
            </w:r>
            <w:r w:rsidRPr="005B2ED5">
              <w:t>, s</w:t>
            </w:r>
            <w:r w:rsidR="00AC4637" w:rsidRPr="005B2ED5">
              <w:t xml:space="preserve">ervice connection may be </w:t>
            </w:r>
            <w:r w:rsidR="00395161" w:rsidRPr="005B2ED5">
              <w:t>established</w:t>
            </w:r>
            <w:r w:rsidR="00AC4637" w:rsidRPr="005B2ED5">
              <w:t xml:space="preserve"> </w:t>
            </w:r>
            <w:r w:rsidRPr="005B2ED5">
              <w:t>when sufficient evidence, s</w:t>
            </w:r>
            <w:r w:rsidR="00C1273D" w:rsidRPr="005B2ED5">
              <w:t xml:space="preserve">uch as </w:t>
            </w:r>
            <w:r w:rsidR="00AC4637" w:rsidRPr="005B2ED5">
              <w:t>X-rays</w:t>
            </w:r>
            <w:r w:rsidR="00C1273D" w:rsidRPr="005B2ED5">
              <w:t>, a surgical report, casting</w:t>
            </w:r>
            <w:r w:rsidR="000D3072" w:rsidRPr="005B2ED5">
              <w:t>,</w:t>
            </w:r>
            <w:r w:rsidR="00C1273D" w:rsidRPr="005B2ED5">
              <w:t xml:space="preserve"> or a physical evaluation board report</w:t>
            </w:r>
            <w:r w:rsidRPr="005B2ED5">
              <w:t xml:space="preserve">, documents the fracture.  </w:t>
            </w:r>
          </w:p>
          <w:p w14:paraId="363B8247" w14:textId="77777777" w:rsidR="00395161" w:rsidRPr="005B2ED5" w:rsidRDefault="00395161" w:rsidP="00AC4637">
            <w:pPr>
              <w:pStyle w:val="BlockText"/>
            </w:pPr>
          </w:p>
          <w:p w14:paraId="363B8248" w14:textId="77777777" w:rsidR="000A3B5B" w:rsidRPr="005B2ED5" w:rsidRDefault="00395161" w:rsidP="00AC4637">
            <w:pPr>
              <w:pStyle w:val="BlockText"/>
            </w:pPr>
            <w:r w:rsidRPr="005B2ED5">
              <w:t xml:space="preserve">Service connection may be established for a healed fracture even without </w:t>
            </w:r>
            <w:r w:rsidR="00AC4637" w:rsidRPr="005B2ED5">
              <w:t xml:space="preserve">current </w:t>
            </w:r>
            <w:r w:rsidRPr="005B2ED5">
              <w:t>residual</w:t>
            </w:r>
            <w:r w:rsidR="00AC4637" w:rsidRPr="005B2ED5">
              <w:t xml:space="preserve"> limited motion </w:t>
            </w:r>
            <w:r w:rsidRPr="005B2ED5">
              <w:t xml:space="preserve">or functional impairment of a joint.  </w:t>
            </w:r>
          </w:p>
          <w:p w14:paraId="363B8249" w14:textId="77777777" w:rsidR="000A3B5B" w:rsidRPr="005B2ED5" w:rsidRDefault="000A3B5B" w:rsidP="00AC4637">
            <w:pPr>
              <w:pStyle w:val="BlockText"/>
            </w:pPr>
          </w:p>
          <w:p w14:paraId="363B824A" w14:textId="77777777" w:rsidR="00E56D55" w:rsidRPr="005B2ED5" w:rsidRDefault="00B8421B" w:rsidP="00AC4637">
            <w:pPr>
              <w:pStyle w:val="BlockText"/>
            </w:pPr>
            <w:r w:rsidRPr="005B2ED5">
              <w:t>Assign a DC</w:t>
            </w:r>
            <w:r w:rsidR="00395161" w:rsidRPr="005B2ED5">
              <w:t xml:space="preserve"> consistent with the location of the fracture.  </w:t>
            </w:r>
            <w:r w:rsidR="00AC4637" w:rsidRPr="005B2ED5">
              <w:t xml:space="preserve">The fracture will be rated as noncompensable in the absence of any disabling manifestations.  </w:t>
            </w:r>
          </w:p>
          <w:p w14:paraId="363B824B" w14:textId="77777777" w:rsidR="00AC4637" w:rsidRPr="005B2ED5" w:rsidRDefault="00AC4637" w:rsidP="000A3B5B">
            <w:pPr>
              <w:pStyle w:val="BlockText"/>
            </w:pPr>
          </w:p>
          <w:p w14:paraId="363B824C" w14:textId="77777777" w:rsidR="0088754E" w:rsidRPr="005B2ED5" w:rsidRDefault="0088754E" w:rsidP="000A1248">
            <w:pPr>
              <w:pStyle w:val="BlockText"/>
            </w:pPr>
            <w:r w:rsidRPr="005B2ED5">
              <w:rPr>
                <w:b/>
                <w:i/>
              </w:rPr>
              <w:t>Reference</w:t>
            </w:r>
            <w:r w:rsidRPr="005B2ED5">
              <w:t>: For more information about unclaimed chronic disabilities found in</w:t>
            </w:r>
            <w:r w:rsidR="000A1248" w:rsidRPr="005B2ED5">
              <w:t xml:space="preserve"> STRs, see</w:t>
            </w:r>
            <w:r w:rsidRPr="005B2ED5">
              <w:t xml:space="preserve"> </w:t>
            </w:r>
            <w:hyperlink r:id="rId96" w:history="1">
              <w:r w:rsidR="000A1248" w:rsidRPr="005B2ED5">
                <w:rPr>
                  <w:rStyle w:val="Hyperlink"/>
                </w:rPr>
                <w:t>M21-MR, Part III, Subpart iv, 6.B.6</w:t>
              </w:r>
            </w:hyperlink>
            <w:r w:rsidR="000A1248" w:rsidRPr="005B2ED5">
              <w:t>.</w:t>
            </w:r>
          </w:p>
        </w:tc>
      </w:tr>
    </w:tbl>
    <w:p w14:paraId="363B824E" w14:textId="77777777" w:rsidR="00AC4637" w:rsidRPr="005B2ED5" w:rsidRDefault="00AC4637" w:rsidP="00AC4637">
      <w:pPr>
        <w:pStyle w:val="BlockLine"/>
      </w:pPr>
    </w:p>
    <w:p w14:paraId="363B824F" w14:textId="77777777" w:rsidR="007F0A99" w:rsidRPr="005B2ED5" w:rsidRDefault="007F0A99">
      <w:r w:rsidRPr="005B2ED5">
        <w:t xml:space="preserve"> </w:t>
      </w:r>
    </w:p>
    <w:p w14:paraId="363B8250" w14:textId="77777777" w:rsidR="007F0A99" w:rsidRPr="005B2ED5" w:rsidRDefault="007F0A99">
      <w:pPr>
        <w:pStyle w:val="Heading4"/>
      </w:pPr>
      <w:r w:rsidRPr="005B2ED5">
        <w:br w:type="page"/>
      </w:r>
      <w:r w:rsidRPr="005B2ED5">
        <w:lastRenderedPageBreak/>
        <w:t xml:space="preserve">2.  </w:t>
      </w:r>
      <w:bookmarkStart w:id="16" w:name="Topic2"/>
      <w:bookmarkEnd w:id="16"/>
      <w:r w:rsidRPr="005B2ED5">
        <w:t>Nomenclature of Digits</w:t>
      </w:r>
    </w:p>
    <w:p w14:paraId="363B8251" w14:textId="77777777" w:rsidR="00EB48FC" w:rsidRPr="005B2ED5" w:rsidRDefault="00CA3ADD" w:rsidP="002A5E6C">
      <w:pPr>
        <w:pStyle w:val="BlockLine"/>
      </w:pPr>
      <w:r w:rsidRPr="005B2ED5">
        <w:fldChar w:fldCharType="begin"/>
      </w:r>
      <w:r w:rsidR="007F0A99" w:rsidRPr="005B2ED5">
        <w:instrText xml:space="preserve"> PRIVATE INFOTYPE="OTHER" </w:instrText>
      </w:r>
      <w:r w:rsidRPr="005B2ED5">
        <w:fldChar w:fldCharType="end"/>
      </w:r>
      <w:r w:rsidR="007F0A99" w:rsidRPr="005B2ED5">
        <w:t xml:space="preserve"> </w:t>
      </w:r>
    </w:p>
    <w:tbl>
      <w:tblPr>
        <w:tblW w:w="0" w:type="auto"/>
        <w:tblLayout w:type="fixed"/>
        <w:tblLook w:val="0000" w:firstRow="0" w:lastRow="0" w:firstColumn="0" w:lastColumn="0" w:noHBand="0" w:noVBand="0"/>
      </w:tblPr>
      <w:tblGrid>
        <w:gridCol w:w="1728"/>
        <w:gridCol w:w="7740"/>
      </w:tblGrid>
      <w:tr w:rsidR="007F0A99" w:rsidRPr="005B2ED5" w14:paraId="363B8257" w14:textId="77777777">
        <w:trPr>
          <w:cantSplit/>
        </w:trPr>
        <w:tc>
          <w:tcPr>
            <w:tcW w:w="1728" w:type="dxa"/>
          </w:tcPr>
          <w:p w14:paraId="363B8252" w14:textId="77777777" w:rsidR="007F0A99" w:rsidRPr="005B2ED5" w:rsidRDefault="007F0A99">
            <w:pPr>
              <w:pStyle w:val="Heading5"/>
            </w:pPr>
            <w:r w:rsidRPr="005B2ED5">
              <w:t>Introduction</w:t>
            </w:r>
          </w:p>
        </w:tc>
        <w:tc>
          <w:tcPr>
            <w:tcW w:w="7740" w:type="dxa"/>
          </w:tcPr>
          <w:p w14:paraId="363B8253" w14:textId="77777777" w:rsidR="007F0A99" w:rsidRPr="005B2ED5" w:rsidRDefault="007F0A99">
            <w:pPr>
              <w:pStyle w:val="BlockText"/>
            </w:pPr>
            <w:r w:rsidRPr="005B2ED5">
              <w:t>This topic contains information on the nomenclature of digits, including</w:t>
            </w:r>
          </w:p>
          <w:p w14:paraId="363B8254" w14:textId="77777777" w:rsidR="007F0A99" w:rsidRPr="005B2ED5" w:rsidRDefault="007F0A99">
            <w:pPr>
              <w:pStyle w:val="BlockText"/>
            </w:pPr>
          </w:p>
          <w:p w14:paraId="363B8255" w14:textId="25AA80C6" w:rsidR="007F0A99" w:rsidRPr="005B2ED5" w:rsidRDefault="005B2ED5">
            <w:pPr>
              <w:pStyle w:val="BulletText1"/>
            </w:pPr>
            <w:hyperlink w:anchor="_a.__Specifying" w:history="1">
              <w:r w:rsidR="007F0A99" w:rsidRPr="005B2ED5">
                <w:rPr>
                  <w:rStyle w:val="Hyperlink"/>
                </w:rPr>
                <w:t>specifying injured digits and phalanges</w:t>
              </w:r>
            </w:hyperlink>
            <w:r w:rsidR="007F0A99" w:rsidRPr="005B2ED5">
              <w:t>, and</w:t>
            </w:r>
          </w:p>
          <w:p w14:paraId="363B8256" w14:textId="2520B68D" w:rsidR="007F0A99" w:rsidRPr="005B2ED5" w:rsidRDefault="005B2ED5">
            <w:pPr>
              <w:pStyle w:val="BulletText1"/>
            </w:pPr>
            <w:hyperlink w:anchor="_b.__Identifying" w:history="1">
              <w:proofErr w:type="gramStart"/>
              <w:r w:rsidR="007F0A99" w:rsidRPr="005B2ED5">
                <w:rPr>
                  <w:rStyle w:val="Hyperlink"/>
                </w:rPr>
                <w:t>identifying</w:t>
              </w:r>
              <w:proofErr w:type="gramEnd"/>
              <w:r w:rsidR="007F0A99" w:rsidRPr="005B2ED5">
                <w:rPr>
                  <w:rStyle w:val="Hyperlink"/>
                </w:rPr>
                <w:t xml:space="preserve"> the digits of the hand and foot</w:t>
              </w:r>
            </w:hyperlink>
            <w:r w:rsidR="007F0A99" w:rsidRPr="005B2ED5">
              <w:t>.</w:t>
            </w:r>
          </w:p>
        </w:tc>
      </w:tr>
    </w:tbl>
    <w:p w14:paraId="363B8258" w14:textId="77777777" w:rsidR="007F0A99" w:rsidRPr="005B2ED5" w:rsidRDefault="007F0A99">
      <w:pPr>
        <w:pStyle w:val="BlockLine"/>
      </w:pPr>
      <w:r w:rsidRPr="005B2ED5">
        <w:t xml:space="preserve"> </w:t>
      </w:r>
    </w:p>
    <w:tbl>
      <w:tblPr>
        <w:tblW w:w="0" w:type="auto"/>
        <w:tblLayout w:type="fixed"/>
        <w:tblLook w:val="0000" w:firstRow="0" w:lastRow="0" w:firstColumn="0" w:lastColumn="0" w:noHBand="0" w:noVBand="0"/>
      </w:tblPr>
      <w:tblGrid>
        <w:gridCol w:w="1728"/>
        <w:gridCol w:w="7740"/>
      </w:tblGrid>
      <w:tr w:rsidR="007F0A99" w:rsidRPr="005B2ED5" w14:paraId="363B825B" w14:textId="77777777">
        <w:trPr>
          <w:cantSplit/>
        </w:trPr>
        <w:tc>
          <w:tcPr>
            <w:tcW w:w="1728" w:type="dxa"/>
          </w:tcPr>
          <w:p w14:paraId="363B8259" w14:textId="77777777" w:rsidR="007F0A99" w:rsidRPr="005B2ED5" w:rsidRDefault="007F0A99">
            <w:pPr>
              <w:pStyle w:val="Heading5"/>
            </w:pPr>
            <w:r w:rsidRPr="005B2ED5">
              <w:t>Change Date</w:t>
            </w:r>
          </w:p>
        </w:tc>
        <w:tc>
          <w:tcPr>
            <w:tcW w:w="7740" w:type="dxa"/>
          </w:tcPr>
          <w:p w14:paraId="363B825A" w14:textId="77777777" w:rsidR="007F0A99" w:rsidRPr="005B2ED5" w:rsidRDefault="007F0A99">
            <w:pPr>
              <w:pStyle w:val="BlockText"/>
            </w:pPr>
            <w:r w:rsidRPr="005B2ED5">
              <w:t>December 13, 2005</w:t>
            </w:r>
          </w:p>
        </w:tc>
      </w:tr>
    </w:tbl>
    <w:p w14:paraId="363B825C" w14:textId="77777777" w:rsidR="007F0A99" w:rsidRPr="005B2ED5" w:rsidRDefault="00CA3ADD">
      <w:pPr>
        <w:pStyle w:val="BlockLine"/>
      </w:pPr>
      <w:r w:rsidRPr="005B2ED5">
        <w:fldChar w:fldCharType="begin"/>
      </w:r>
      <w:r w:rsidR="00990A83" w:rsidRPr="005B2ED5">
        <w:instrText xml:space="preserve"> PRIVATE INFOTYPE="CONCEPT" </w:instrText>
      </w:r>
      <w:r w:rsidRPr="005B2ED5">
        <w:fldChar w:fldCharType="end"/>
      </w:r>
      <w:r w:rsidR="007F0A99" w:rsidRPr="005B2ED5">
        <w:t xml:space="preserve"> </w:t>
      </w:r>
    </w:p>
    <w:tbl>
      <w:tblPr>
        <w:tblW w:w="0" w:type="auto"/>
        <w:tblLayout w:type="fixed"/>
        <w:tblLook w:val="0000" w:firstRow="0" w:lastRow="0" w:firstColumn="0" w:lastColumn="0" w:noHBand="0" w:noVBand="0"/>
      </w:tblPr>
      <w:tblGrid>
        <w:gridCol w:w="1728"/>
        <w:gridCol w:w="7740"/>
      </w:tblGrid>
      <w:tr w:rsidR="007F0A99" w:rsidRPr="005B2ED5" w14:paraId="363B826A" w14:textId="77777777">
        <w:trPr>
          <w:cantSplit/>
        </w:trPr>
        <w:tc>
          <w:tcPr>
            <w:tcW w:w="1728" w:type="dxa"/>
          </w:tcPr>
          <w:p w14:paraId="363B825D" w14:textId="77777777" w:rsidR="007F0A99" w:rsidRPr="005B2ED5" w:rsidRDefault="007F0A99">
            <w:pPr>
              <w:pStyle w:val="Heading5"/>
            </w:pPr>
            <w:bookmarkStart w:id="17" w:name="_a.__Specifying"/>
            <w:bookmarkEnd w:id="17"/>
            <w:proofErr w:type="gramStart"/>
            <w:r w:rsidRPr="005B2ED5">
              <w:t>a.  Specifying</w:t>
            </w:r>
            <w:proofErr w:type="gramEnd"/>
            <w:r w:rsidRPr="005B2ED5">
              <w:t xml:space="preserve"> Injured Digits and Phalanges</w:t>
            </w:r>
          </w:p>
        </w:tc>
        <w:tc>
          <w:tcPr>
            <w:tcW w:w="7740" w:type="dxa"/>
          </w:tcPr>
          <w:p w14:paraId="363B825E" w14:textId="77777777" w:rsidR="007F0A99" w:rsidRPr="005B2ED5" w:rsidRDefault="007F0A99">
            <w:pPr>
              <w:pStyle w:val="BlockText"/>
            </w:pPr>
            <w:r w:rsidRPr="005B2ED5">
              <w:t>Follow the guidelines listed below to accurately specify the injured digits of the upper and lower extremities.</w:t>
            </w:r>
          </w:p>
          <w:p w14:paraId="363B825F" w14:textId="77777777" w:rsidR="007F0A99" w:rsidRPr="005B2ED5" w:rsidRDefault="007F0A99">
            <w:pPr>
              <w:pStyle w:val="BlockText"/>
            </w:pPr>
          </w:p>
          <w:p w14:paraId="363B8260" w14:textId="77777777" w:rsidR="007F0A99" w:rsidRPr="005B2ED5" w:rsidRDefault="007F0A99">
            <w:pPr>
              <w:pStyle w:val="BulletText1"/>
            </w:pPr>
            <w:r w:rsidRPr="005B2ED5">
              <w:t>Each digit, except the thumb and the great toe, includes three phalanges</w:t>
            </w:r>
          </w:p>
          <w:p w14:paraId="363B8261" w14:textId="77777777" w:rsidR="007F0A99" w:rsidRPr="005B2ED5" w:rsidRDefault="007F0A99">
            <w:pPr>
              <w:pStyle w:val="BulletText2"/>
            </w:pPr>
            <w:r w:rsidRPr="005B2ED5">
              <w:t>the proximal phalanx (closest to the wrist or ankle)</w:t>
            </w:r>
          </w:p>
          <w:p w14:paraId="363B8262" w14:textId="77777777" w:rsidR="007F0A99" w:rsidRPr="005B2ED5" w:rsidRDefault="007F0A99">
            <w:pPr>
              <w:pStyle w:val="BulletText2"/>
            </w:pPr>
            <w:r w:rsidRPr="005B2ED5">
              <w:t>the middle phalanx, and</w:t>
            </w:r>
          </w:p>
          <w:p w14:paraId="363B8263" w14:textId="77777777" w:rsidR="007F0A99" w:rsidRPr="005B2ED5" w:rsidRDefault="007F0A99">
            <w:pPr>
              <w:pStyle w:val="BulletText2"/>
            </w:pPr>
            <w:proofErr w:type="gramStart"/>
            <w:r w:rsidRPr="005B2ED5">
              <w:t>the</w:t>
            </w:r>
            <w:proofErr w:type="gramEnd"/>
            <w:r w:rsidRPr="005B2ED5">
              <w:t xml:space="preserve"> distal phalanx (closest to the tip of the finger or toe).</w:t>
            </w:r>
          </w:p>
          <w:p w14:paraId="363B8264" w14:textId="77777777" w:rsidR="007F0A99" w:rsidRPr="005B2ED5" w:rsidRDefault="007F0A99">
            <w:pPr>
              <w:pStyle w:val="BulletText1"/>
            </w:pPr>
            <w:r w:rsidRPr="005B2ED5">
              <w:t>The joint between the proximal and middle phalanges is called the proximal interphalangeal (PIP) joint.</w:t>
            </w:r>
          </w:p>
          <w:p w14:paraId="363B8265" w14:textId="77777777" w:rsidR="007F0A99" w:rsidRPr="005B2ED5" w:rsidRDefault="007F0A99">
            <w:pPr>
              <w:pStyle w:val="BulletText1"/>
            </w:pPr>
            <w:r w:rsidRPr="005B2ED5">
              <w:t xml:space="preserve">The joint between the middle and distal phalanges is called the distal interphalangeal (DIP) joint.  </w:t>
            </w:r>
          </w:p>
          <w:p w14:paraId="363B8266" w14:textId="77777777" w:rsidR="007F0A99" w:rsidRPr="005B2ED5" w:rsidRDefault="007F0A99">
            <w:pPr>
              <w:pStyle w:val="BulletText1"/>
            </w:pPr>
            <w:r w:rsidRPr="005B2ED5">
              <w:t>The thumb and great toe each have only two phalanges, the proximal phalanx and the distal phalanx.  Therefore, each thumb and each great toe has only a single joint, called the interphalangeal (IP) joint.</w:t>
            </w:r>
          </w:p>
          <w:p w14:paraId="363B8267" w14:textId="77777777" w:rsidR="007F0A99" w:rsidRPr="005B2ED5" w:rsidRDefault="007F0A99">
            <w:pPr>
              <w:pStyle w:val="BulletText1"/>
            </w:pPr>
            <w:r w:rsidRPr="005B2ED5">
              <w:t xml:space="preserve">The joints connecting the phalanges in the hands to the metacarpals are the </w:t>
            </w:r>
            <w:proofErr w:type="spellStart"/>
            <w:r w:rsidRPr="005B2ED5">
              <w:t>metacarpophalangeal</w:t>
            </w:r>
            <w:proofErr w:type="spellEnd"/>
            <w:r w:rsidRPr="005B2ED5">
              <w:t xml:space="preserve"> (</w:t>
            </w:r>
            <w:proofErr w:type="spellStart"/>
            <w:r w:rsidRPr="005B2ED5">
              <w:t>MCP</w:t>
            </w:r>
            <w:proofErr w:type="spellEnd"/>
            <w:r w:rsidRPr="005B2ED5">
              <w:t>) joints.</w:t>
            </w:r>
          </w:p>
          <w:p w14:paraId="363B8268" w14:textId="77777777" w:rsidR="007F0A99" w:rsidRPr="005B2ED5" w:rsidRDefault="007F0A99">
            <w:pPr>
              <w:pStyle w:val="BulletText1"/>
            </w:pPr>
            <w:r w:rsidRPr="005B2ED5">
              <w:t>The joints connecting the phalanges in the feet to the metatarsals are the metatarsophalangeal (MTP) joints.</w:t>
            </w:r>
          </w:p>
          <w:p w14:paraId="363B8269" w14:textId="77777777" w:rsidR="007F0A99" w:rsidRPr="005B2ED5" w:rsidRDefault="006B0E15">
            <w:pPr>
              <w:pStyle w:val="BlockText"/>
            </w:pPr>
            <w:r w:rsidRPr="005B2ED5">
              <w:rPr>
                <w:b/>
                <w:i/>
              </w:rPr>
              <w:t>Note</w:t>
            </w:r>
            <w:r w:rsidRPr="005B2ED5">
              <w:t>:  If the location of the injury is unclear, obtain x-rays to clarify the exact point of injury.</w:t>
            </w:r>
          </w:p>
        </w:tc>
      </w:tr>
    </w:tbl>
    <w:p w14:paraId="363B826B" w14:textId="77777777" w:rsidR="006B0E15" w:rsidRPr="005B2ED5" w:rsidRDefault="006B0E15" w:rsidP="006B0E15">
      <w:pPr>
        <w:pStyle w:val="ContinuedOnNextPa"/>
      </w:pPr>
      <w:r w:rsidRPr="005B2ED5">
        <w:t>Continued on next page</w:t>
      </w:r>
    </w:p>
    <w:p w14:paraId="363B826C" w14:textId="77777777" w:rsidR="006B0E15" w:rsidRPr="005B2ED5" w:rsidRDefault="006B0E15" w:rsidP="006B0E15">
      <w:pPr>
        <w:pStyle w:val="MapTitleContinued"/>
        <w:rPr>
          <w:b w:val="0"/>
          <w:sz w:val="24"/>
        </w:rPr>
      </w:pPr>
      <w:r w:rsidRPr="005B2ED5">
        <w:br w:type="page"/>
      </w:r>
      <w:r w:rsidR="005B2ED5" w:rsidRPr="005B2ED5">
        <w:lastRenderedPageBreak/>
        <w:fldChar w:fldCharType="begin"/>
      </w:r>
      <w:r w:rsidR="005B2ED5" w:rsidRPr="005B2ED5">
        <w:instrText xml:space="preserve"> STYLEREF "Map Title" </w:instrText>
      </w:r>
      <w:r w:rsidR="005B2ED5" w:rsidRPr="005B2ED5">
        <w:fldChar w:fldCharType="separate"/>
      </w:r>
      <w:r w:rsidR="00E72544" w:rsidRPr="005B2ED5">
        <w:rPr>
          <w:noProof/>
        </w:rPr>
        <w:t>2.  Nomenclature of Digits</w:t>
      </w:r>
      <w:r w:rsidR="005B2ED5" w:rsidRPr="005B2ED5">
        <w:rPr>
          <w:noProof/>
        </w:rPr>
        <w:fldChar w:fldCharType="end"/>
      </w:r>
      <w:r w:rsidRPr="005B2ED5">
        <w:t xml:space="preserve">, </w:t>
      </w:r>
      <w:r w:rsidRPr="005B2ED5">
        <w:rPr>
          <w:b w:val="0"/>
          <w:sz w:val="24"/>
        </w:rPr>
        <w:t>Continued</w:t>
      </w:r>
    </w:p>
    <w:p w14:paraId="363B826D" w14:textId="77777777" w:rsidR="007F0A99" w:rsidRPr="005B2ED5" w:rsidRDefault="00CA3ADD" w:rsidP="006B0E15">
      <w:pPr>
        <w:pStyle w:val="BlockLine"/>
      </w:pPr>
      <w:r w:rsidRPr="005B2ED5">
        <w:fldChar w:fldCharType="begin"/>
      </w:r>
      <w:r w:rsidR="00990A83" w:rsidRPr="005B2ED5">
        <w:instrText xml:space="preserve"> PRIVATE INFOTYPE="CONCEPT" </w:instrText>
      </w:r>
      <w:r w:rsidRPr="005B2ED5">
        <w:fldChar w:fldCharType="end"/>
      </w:r>
    </w:p>
    <w:tbl>
      <w:tblPr>
        <w:tblW w:w="0" w:type="auto"/>
        <w:tblLayout w:type="fixed"/>
        <w:tblLook w:val="0000" w:firstRow="0" w:lastRow="0" w:firstColumn="0" w:lastColumn="0" w:noHBand="0" w:noVBand="0"/>
      </w:tblPr>
      <w:tblGrid>
        <w:gridCol w:w="1728"/>
        <w:gridCol w:w="7740"/>
      </w:tblGrid>
      <w:tr w:rsidR="007F0A99" w:rsidRPr="005B2ED5" w14:paraId="363B8272" w14:textId="77777777">
        <w:trPr>
          <w:cantSplit/>
        </w:trPr>
        <w:tc>
          <w:tcPr>
            <w:tcW w:w="1728" w:type="dxa"/>
          </w:tcPr>
          <w:p w14:paraId="363B826E" w14:textId="77777777" w:rsidR="007F0A99" w:rsidRPr="005B2ED5" w:rsidRDefault="007F0A99">
            <w:pPr>
              <w:pStyle w:val="Heading5"/>
            </w:pPr>
            <w:bookmarkStart w:id="18" w:name="_b.__Identifying"/>
            <w:bookmarkEnd w:id="18"/>
            <w:proofErr w:type="gramStart"/>
            <w:r w:rsidRPr="005B2ED5">
              <w:t>b.  Identifying</w:t>
            </w:r>
            <w:proofErr w:type="gramEnd"/>
            <w:r w:rsidRPr="005B2ED5">
              <w:t xml:space="preserve"> the Digits of the Hand and Foot</w:t>
            </w:r>
          </w:p>
        </w:tc>
        <w:tc>
          <w:tcPr>
            <w:tcW w:w="7740" w:type="dxa"/>
          </w:tcPr>
          <w:p w14:paraId="363B826F" w14:textId="77777777" w:rsidR="007F0A99" w:rsidRPr="005B2ED5" w:rsidRDefault="007F0A99">
            <w:pPr>
              <w:pStyle w:val="BlockText"/>
            </w:pPr>
            <w:r w:rsidRPr="005B2ED5">
              <w:t>Use the table below to correctly identify the digits of the hand and foot.</w:t>
            </w:r>
          </w:p>
          <w:p w14:paraId="363B8270" w14:textId="77777777" w:rsidR="007F0A99" w:rsidRPr="005B2ED5" w:rsidRDefault="007F0A99">
            <w:pPr>
              <w:pStyle w:val="BlockText"/>
            </w:pPr>
          </w:p>
          <w:p w14:paraId="363B8271" w14:textId="77777777" w:rsidR="007F0A99" w:rsidRPr="005B2ED5" w:rsidRDefault="007F0A99">
            <w:pPr>
              <w:pStyle w:val="BlockText"/>
            </w:pPr>
            <w:r w:rsidRPr="005B2ED5">
              <w:rPr>
                <w:b/>
                <w:bCs/>
                <w:i/>
                <w:iCs/>
              </w:rPr>
              <w:t>Note</w:t>
            </w:r>
            <w:r w:rsidRPr="005B2ED5">
              <w:t>:  Designate either right or left for the digits of the hand or foot.</w:t>
            </w:r>
            <w:r w:rsidRPr="005B2ED5">
              <w:rPr>
                <w:b/>
              </w:rPr>
              <w:t xml:space="preserve">  </w:t>
            </w:r>
          </w:p>
        </w:tc>
      </w:tr>
    </w:tbl>
    <w:p w14:paraId="363B8273" w14:textId="77777777" w:rsidR="007F0A99" w:rsidRPr="005B2ED5" w:rsidRDefault="007F0A99"/>
    <w:tbl>
      <w:tblPr>
        <w:tblW w:w="0" w:type="auto"/>
        <w:tblInd w:w="1829" w:type="dxa"/>
        <w:tblLayout w:type="fixed"/>
        <w:tblLook w:val="0000" w:firstRow="0" w:lastRow="0" w:firstColumn="0" w:lastColumn="0" w:noHBand="0" w:noVBand="0"/>
      </w:tblPr>
      <w:tblGrid>
        <w:gridCol w:w="3774"/>
        <w:gridCol w:w="3774"/>
      </w:tblGrid>
      <w:tr w:rsidR="007F0A99" w:rsidRPr="005B2ED5" w14:paraId="363B8276" w14:textId="77777777">
        <w:trPr>
          <w:cantSplit/>
          <w:trHeight w:val="271"/>
        </w:trPr>
        <w:tc>
          <w:tcPr>
            <w:tcW w:w="3774" w:type="dxa"/>
            <w:tcBorders>
              <w:top w:val="single" w:sz="6" w:space="0" w:color="auto"/>
              <w:left w:val="single" w:sz="6" w:space="0" w:color="auto"/>
              <w:bottom w:val="single" w:sz="6" w:space="0" w:color="auto"/>
              <w:right w:val="single" w:sz="6" w:space="0" w:color="auto"/>
            </w:tcBorders>
          </w:tcPr>
          <w:p w14:paraId="363B8274" w14:textId="77777777" w:rsidR="007F0A99" w:rsidRPr="005B2ED5" w:rsidRDefault="007F0A99">
            <w:pPr>
              <w:pStyle w:val="TableHeaderText"/>
              <w:jc w:val="left"/>
            </w:pPr>
            <w:r w:rsidRPr="005B2ED5">
              <w:t>If the extremity is the …</w:t>
            </w:r>
          </w:p>
        </w:tc>
        <w:tc>
          <w:tcPr>
            <w:tcW w:w="3774" w:type="dxa"/>
            <w:tcBorders>
              <w:top w:val="single" w:sz="6" w:space="0" w:color="auto"/>
              <w:bottom w:val="single" w:sz="6" w:space="0" w:color="auto"/>
              <w:right w:val="single" w:sz="6" w:space="0" w:color="auto"/>
            </w:tcBorders>
          </w:tcPr>
          <w:p w14:paraId="363B8275" w14:textId="77777777" w:rsidR="007F0A99" w:rsidRPr="005B2ED5" w:rsidRDefault="007F0A99">
            <w:pPr>
              <w:pStyle w:val="TableHeaderText"/>
              <w:jc w:val="left"/>
            </w:pPr>
            <w:r w:rsidRPr="005B2ED5">
              <w:t>Then identify the digit as the …</w:t>
            </w:r>
          </w:p>
        </w:tc>
      </w:tr>
      <w:tr w:rsidR="007F0A99" w:rsidRPr="005B2ED5" w14:paraId="363B827F" w14:textId="77777777">
        <w:trPr>
          <w:cantSplit/>
          <w:trHeight w:val="272"/>
        </w:trPr>
        <w:tc>
          <w:tcPr>
            <w:tcW w:w="3774" w:type="dxa"/>
            <w:tcBorders>
              <w:top w:val="single" w:sz="6" w:space="0" w:color="auto"/>
              <w:left w:val="single" w:sz="6" w:space="0" w:color="auto"/>
              <w:bottom w:val="single" w:sz="6" w:space="0" w:color="auto"/>
              <w:right w:val="single" w:sz="6" w:space="0" w:color="auto"/>
            </w:tcBorders>
          </w:tcPr>
          <w:p w14:paraId="363B8277" w14:textId="77777777" w:rsidR="007F0A99" w:rsidRPr="005B2ED5" w:rsidRDefault="007F0A99">
            <w:pPr>
              <w:pStyle w:val="TableText"/>
            </w:pPr>
            <w:r w:rsidRPr="005B2ED5">
              <w:t>hand</w:t>
            </w:r>
          </w:p>
        </w:tc>
        <w:tc>
          <w:tcPr>
            <w:tcW w:w="3774" w:type="dxa"/>
            <w:tcBorders>
              <w:top w:val="single" w:sz="6" w:space="0" w:color="auto"/>
              <w:bottom w:val="single" w:sz="6" w:space="0" w:color="auto"/>
              <w:right w:val="single" w:sz="6" w:space="0" w:color="auto"/>
            </w:tcBorders>
          </w:tcPr>
          <w:p w14:paraId="363B8278" w14:textId="77777777" w:rsidR="007F0A99" w:rsidRPr="005B2ED5" w:rsidRDefault="007F0A99">
            <w:pPr>
              <w:pStyle w:val="BulletText1"/>
            </w:pPr>
            <w:r w:rsidRPr="005B2ED5">
              <w:t>thumb</w:t>
            </w:r>
          </w:p>
          <w:p w14:paraId="363B8279" w14:textId="77777777" w:rsidR="007F0A99" w:rsidRPr="005B2ED5" w:rsidRDefault="007F0A99">
            <w:pPr>
              <w:pStyle w:val="BulletText1"/>
            </w:pPr>
            <w:r w:rsidRPr="005B2ED5">
              <w:t>index</w:t>
            </w:r>
          </w:p>
          <w:p w14:paraId="363B827A" w14:textId="77777777" w:rsidR="007F0A99" w:rsidRPr="005B2ED5" w:rsidRDefault="007F0A99">
            <w:pPr>
              <w:pStyle w:val="BulletText1"/>
            </w:pPr>
            <w:r w:rsidRPr="005B2ED5">
              <w:t>long</w:t>
            </w:r>
          </w:p>
          <w:p w14:paraId="363B827B" w14:textId="77777777" w:rsidR="007F0A99" w:rsidRPr="005B2ED5" w:rsidRDefault="007F0A99">
            <w:pPr>
              <w:pStyle w:val="BulletText1"/>
            </w:pPr>
            <w:r w:rsidRPr="005B2ED5">
              <w:t>ring, or</w:t>
            </w:r>
          </w:p>
          <w:p w14:paraId="363B827C" w14:textId="77777777" w:rsidR="007F0A99" w:rsidRPr="005B2ED5" w:rsidRDefault="007F0A99">
            <w:pPr>
              <w:pStyle w:val="BulletText1"/>
            </w:pPr>
            <w:proofErr w:type="gramStart"/>
            <w:r w:rsidRPr="005B2ED5">
              <w:t>little</w:t>
            </w:r>
            <w:proofErr w:type="gramEnd"/>
            <w:r w:rsidRPr="005B2ED5">
              <w:t>.</w:t>
            </w:r>
          </w:p>
          <w:p w14:paraId="363B827D" w14:textId="77777777" w:rsidR="007F0A99" w:rsidRPr="005B2ED5" w:rsidRDefault="007F0A99">
            <w:pPr>
              <w:pStyle w:val="TableText"/>
            </w:pPr>
          </w:p>
          <w:p w14:paraId="363B827E" w14:textId="77777777" w:rsidR="007F0A99" w:rsidRPr="005B2ED5" w:rsidRDefault="007F0A99">
            <w:pPr>
              <w:pStyle w:val="TableText"/>
            </w:pPr>
            <w:r w:rsidRPr="005B2ED5">
              <w:rPr>
                <w:b/>
                <w:i/>
              </w:rPr>
              <w:t>Note</w:t>
            </w:r>
            <w:r w:rsidRPr="005B2ED5">
              <w:t>:  Do not use numerical designations for either the fingers or joints of the fingers.</w:t>
            </w:r>
          </w:p>
        </w:tc>
      </w:tr>
      <w:tr w:rsidR="007F0A99" w:rsidRPr="005B2ED5" w14:paraId="363B8286" w14:textId="77777777">
        <w:trPr>
          <w:cantSplit/>
          <w:trHeight w:val="272"/>
        </w:trPr>
        <w:tc>
          <w:tcPr>
            <w:tcW w:w="3774" w:type="dxa"/>
            <w:tcBorders>
              <w:top w:val="single" w:sz="6" w:space="0" w:color="auto"/>
              <w:left w:val="single" w:sz="6" w:space="0" w:color="auto"/>
              <w:bottom w:val="single" w:sz="6" w:space="0" w:color="auto"/>
              <w:right w:val="single" w:sz="6" w:space="0" w:color="auto"/>
            </w:tcBorders>
          </w:tcPr>
          <w:p w14:paraId="363B8280" w14:textId="77777777" w:rsidR="007F0A99" w:rsidRPr="005B2ED5" w:rsidRDefault="007F0A99">
            <w:pPr>
              <w:pStyle w:val="TableText"/>
            </w:pPr>
            <w:r w:rsidRPr="005B2ED5">
              <w:t>foot</w:t>
            </w:r>
          </w:p>
        </w:tc>
        <w:tc>
          <w:tcPr>
            <w:tcW w:w="3774" w:type="dxa"/>
            <w:tcBorders>
              <w:top w:val="single" w:sz="6" w:space="0" w:color="auto"/>
              <w:bottom w:val="single" w:sz="6" w:space="0" w:color="auto"/>
              <w:right w:val="single" w:sz="6" w:space="0" w:color="auto"/>
            </w:tcBorders>
          </w:tcPr>
          <w:p w14:paraId="363B8281" w14:textId="77777777" w:rsidR="007F0A99" w:rsidRPr="005B2ED5" w:rsidRDefault="007F0A99">
            <w:pPr>
              <w:pStyle w:val="BulletText1"/>
            </w:pPr>
            <w:r w:rsidRPr="005B2ED5">
              <w:t>first or great toe</w:t>
            </w:r>
          </w:p>
          <w:p w14:paraId="363B8282" w14:textId="77777777" w:rsidR="007F0A99" w:rsidRPr="005B2ED5" w:rsidRDefault="007F0A99">
            <w:pPr>
              <w:pStyle w:val="BulletText1"/>
            </w:pPr>
            <w:r w:rsidRPr="005B2ED5">
              <w:t>second</w:t>
            </w:r>
          </w:p>
          <w:p w14:paraId="363B8283" w14:textId="77777777" w:rsidR="007F0A99" w:rsidRPr="005B2ED5" w:rsidRDefault="007F0A99">
            <w:pPr>
              <w:pStyle w:val="BulletText1"/>
            </w:pPr>
            <w:r w:rsidRPr="005B2ED5">
              <w:t>third</w:t>
            </w:r>
          </w:p>
          <w:p w14:paraId="363B8284" w14:textId="77777777" w:rsidR="007F0A99" w:rsidRPr="005B2ED5" w:rsidRDefault="007F0A99">
            <w:pPr>
              <w:pStyle w:val="BulletText1"/>
            </w:pPr>
            <w:r w:rsidRPr="005B2ED5">
              <w:t xml:space="preserve">fourth, or </w:t>
            </w:r>
          </w:p>
          <w:p w14:paraId="363B8285" w14:textId="77777777" w:rsidR="007F0A99" w:rsidRPr="005B2ED5" w:rsidRDefault="007F0A99">
            <w:pPr>
              <w:pStyle w:val="BulletText1"/>
            </w:pPr>
            <w:proofErr w:type="gramStart"/>
            <w:r w:rsidRPr="005B2ED5">
              <w:t>fifth</w:t>
            </w:r>
            <w:proofErr w:type="gramEnd"/>
            <w:r w:rsidRPr="005B2ED5">
              <w:t>.</w:t>
            </w:r>
          </w:p>
        </w:tc>
      </w:tr>
    </w:tbl>
    <w:p w14:paraId="363B8287" w14:textId="77777777" w:rsidR="007F0A99" w:rsidRPr="005B2ED5" w:rsidRDefault="007F0A99">
      <w:pPr>
        <w:pStyle w:val="BlockLine"/>
      </w:pPr>
      <w:r w:rsidRPr="005B2ED5">
        <w:t xml:space="preserve"> </w:t>
      </w:r>
    </w:p>
    <w:p w14:paraId="363B8288" w14:textId="77777777" w:rsidR="007F0A99" w:rsidRPr="005B2ED5" w:rsidRDefault="007F0A99">
      <w:pPr>
        <w:pStyle w:val="Heading4"/>
      </w:pPr>
      <w:r w:rsidRPr="005B2ED5">
        <w:br w:type="page"/>
      </w:r>
      <w:r w:rsidRPr="005B2ED5">
        <w:lastRenderedPageBreak/>
        <w:t xml:space="preserve">3. </w:t>
      </w:r>
      <w:bookmarkStart w:id="19" w:name="Topic3"/>
      <w:bookmarkEnd w:id="19"/>
      <w:r w:rsidRPr="005B2ED5">
        <w:t>Congenital Conditions</w:t>
      </w:r>
    </w:p>
    <w:p w14:paraId="363B8289" w14:textId="77777777" w:rsidR="007F0A99" w:rsidRPr="005B2ED5" w:rsidRDefault="00CA3ADD">
      <w:pPr>
        <w:pStyle w:val="BlockLine"/>
      </w:pPr>
      <w:r w:rsidRPr="005B2ED5">
        <w:fldChar w:fldCharType="begin"/>
      </w:r>
      <w:r w:rsidR="007F0A99" w:rsidRPr="005B2ED5">
        <w:instrText xml:space="preserve"> PRIVATE INFOTYPE="OTHER" </w:instrText>
      </w:r>
      <w:r w:rsidRPr="005B2ED5">
        <w:fldChar w:fldCharType="end"/>
      </w:r>
    </w:p>
    <w:tbl>
      <w:tblPr>
        <w:tblW w:w="0" w:type="auto"/>
        <w:tblLayout w:type="fixed"/>
        <w:tblLook w:val="0000" w:firstRow="0" w:lastRow="0" w:firstColumn="0" w:lastColumn="0" w:noHBand="0" w:noVBand="0"/>
      </w:tblPr>
      <w:tblGrid>
        <w:gridCol w:w="1728"/>
        <w:gridCol w:w="7740"/>
      </w:tblGrid>
      <w:tr w:rsidR="007F0A99" w:rsidRPr="005B2ED5" w14:paraId="363B828F" w14:textId="77777777">
        <w:trPr>
          <w:cantSplit/>
        </w:trPr>
        <w:tc>
          <w:tcPr>
            <w:tcW w:w="1728" w:type="dxa"/>
          </w:tcPr>
          <w:p w14:paraId="363B828A" w14:textId="77777777" w:rsidR="007F0A99" w:rsidRPr="005B2ED5" w:rsidRDefault="007F0A99">
            <w:pPr>
              <w:pStyle w:val="Heading5"/>
            </w:pPr>
            <w:r w:rsidRPr="005B2ED5">
              <w:t>Introduction</w:t>
            </w:r>
          </w:p>
        </w:tc>
        <w:tc>
          <w:tcPr>
            <w:tcW w:w="7740" w:type="dxa"/>
          </w:tcPr>
          <w:p w14:paraId="363B828B" w14:textId="77777777" w:rsidR="007F0A99" w:rsidRPr="005B2ED5" w:rsidRDefault="007F0A99">
            <w:pPr>
              <w:pStyle w:val="BlockText"/>
            </w:pPr>
            <w:r w:rsidRPr="005B2ED5">
              <w:t>This topic contains information on congenital conditions, including</w:t>
            </w:r>
          </w:p>
          <w:p w14:paraId="363B828C" w14:textId="77777777" w:rsidR="007F0A99" w:rsidRPr="005B2ED5" w:rsidRDefault="007F0A99">
            <w:pPr>
              <w:pStyle w:val="BlockText"/>
            </w:pPr>
          </w:p>
          <w:p w14:paraId="363B828D" w14:textId="78484548" w:rsidR="007F0A99" w:rsidRPr="005B2ED5" w:rsidRDefault="005B2ED5">
            <w:pPr>
              <w:pStyle w:val="BulletText1"/>
            </w:pPr>
            <w:hyperlink w:anchor="_a.__Recognizing" w:history="1">
              <w:r w:rsidR="007F0A99" w:rsidRPr="005B2ED5">
                <w:rPr>
                  <w:rStyle w:val="Hyperlink"/>
                </w:rPr>
                <w:t>recognizing variations in development and appearance</w:t>
              </w:r>
            </w:hyperlink>
            <w:r w:rsidR="007F0A99" w:rsidRPr="005B2ED5">
              <w:t>, and</w:t>
            </w:r>
          </w:p>
          <w:p w14:paraId="363B828E" w14:textId="5575B966" w:rsidR="007F0A99" w:rsidRPr="005B2ED5" w:rsidRDefault="005B2ED5">
            <w:pPr>
              <w:pStyle w:val="BulletText1"/>
            </w:pPr>
            <w:hyperlink w:anchor="_b.__Considering" w:history="1">
              <w:proofErr w:type="gramStart"/>
              <w:r w:rsidR="007F0A99" w:rsidRPr="005B2ED5">
                <w:rPr>
                  <w:rStyle w:val="Hyperlink"/>
                </w:rPr>
                <w:t>considering</w:t>
              </w:r>
              <w:proofErr w:type="gramEnd"/>
              <w:r w:rsidR="007F0A99" w:rsidRPr="005B2ED5">
                <w:rPr>
                  <w:rStyle w:val="Hyperlink"/>
                </w:rPr>
                <w:t xml:space="preserve"> notable defects</w:t>
              </w:r>
            </w:hyperlink>
            <w:r w:rsidR="007F0A99" w:rsidRPr="005B2ED5">
              <w:t>.</w:t>
            </w:r>
          </w:p>
        </w:tc>
      </w:tr>
    </w:tbl>
    <w:p w14:paraId="363B8290" w14:textId="77777777" w:rsidR="007F0A99" w:rsidRPr="005B2ED5"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5B2ED5" w14:paraId="363B8293" w14:textId="77777777">
        <w:trPr>
          <w:cantSplit/>
        </w:trPr>
        <w:tc>
          <w:tcPr>
            <w:tcW w:w="1728" w:type="dxa"/>
          </w:tcPr>
          <w:p w14:paraId="363B8291" w14:textId="77777777" w:rsidR="007F0A99" w:rsidRPr="005B2ED5" w:rsidRDefault="007F0A99">
            <w:pPr>
              <w:pStyle w:val="Heading5"/>
            </w:pPr>
            <w:r w:rsidRPr="005B2ED5">
              <w:t>Change Date</w:t>
            </w:r>
          </w:p>
        </w:tc>
        <w:tc>
          <w:tcPr>
            <w:tcW w:w="7740" w:type="dxa"/>
          </w:tcPr>
          <w:p w14:paraId="363B8292" w14:textId="77777777" w:rsidR="007F0A99" w:rsidRPr="005B2ED5" w:rsidRDefault="007F0A99">
            <w:pPr>
              <w:pStyle w:val="BlockText"/>
            </w:pPr>
            <w:r w:rsidRPr="005B2ED5">
              <w:t>December 13, 2005</w:t>
            </w:r>
          </w:p>
        </w:tc>
      </w:tr>
    </w:tbl>
    <w:p w14:paraId="363B8294" w14:textId="77777777" w:rsidR="007F0A99" w:rsidRPr="005B2ED5" w:rsidRDefault="00CA3ADD">
      <w:pPr>
        <w:pStyle w:val="BlockLine"/>
      </w:pPr>
      <w:r w:rsidRPr="005B2ED5">
        <w:fldChar w:fldCharType="begin"/>
      </w:r>
      <w:r w:rsidR="00990A83" w:rsidRPr="005B2ED5">
        <w:instrText xml:space="preserve"> PRIVATE INFOTYPE="CONCEPT" </w:instrText>
      </w:r>
      <w:r w:rsidRPr="005B2ED5">
        <w:fldChar w:fldCharType="end"/>
      </w:r>
    </w:p>
    <w:tbl>
      <w:tblPr>
        <w:tblW w:w="0" w:type="auto"/>
        <w:tblLayout w:type="fixed"/>
        <w:tblLook w:val="0000" w:firstRow="0" w:lastRow="0" w:firstColumn="0" w:lastColumn="0" w:noHBand="0" w:noVBand="0"/>
      </w:tblPr>
      <w:tblGrid>
        <w:gridCol w:w="1728"/>
        <w:gridCol w:w="7740"/>
      </w:tblGrid>
      <w:tr w:rsidR="007F0A99" w:rsidRPr="005B2ED5" w14:paraId="363B829A" w14:textId="77777777">
        <w:trPr>
          <w:cantSplit/>
        </w:trPr>
        <w:tc>
          <w:tcPr>
            <w:tcW w:w="1728" w:type="dxa"/>
          </w:tcPr>
          <w:p w14:paraId="363B8295" w14:textId="77777777" w:rsidR="007F0A99" w:rsidRPr="005B2ED5" w:rsidRDefault="007F0A99">
            <w:pPr>
              <w:pStyle w:val="Heading5"/>
            </w:pPr>
            <w:bookmarkStart w:id="20" w:name="_a.__Recognizing"/>
            <w:bookmarkEnd w:id="20"/>
            <w:proofErr w:type="gramStart"/>
            <w:r w:rsidRPr="005B2ED5">
              <w:t>a.  Recognizing</w:t>
            </w:r>
            <w:proofErr w:type="gramEnd"/>
            <w:r w:rsidRPr="005B2ED5">
              <w:t xml:space="preserve"> Variations in Development and Appearance</w:t>
            </w:r>
          </w:p>
        </w:tc>
        <w:tc>
          <w:tcPr>
            <w:tcW w:w="7740" w:type="dxa"/>
          </w:tcPr>
          <w:p w14:paraId="363B8296" w14:textId="77777777" w:rsidR="007F0A99" w:rsidRPr="005B2ED5" w:rsidRDefault="007F0A99">
            <w:pPr>
              <w:pStyle w:val="BlockText"/>
            </w:pPr>
            <w:r w:rsidRPr="005B2ED5">
              <w:t xml:space="preserve">Individuals vary greatly in their musculoskeletal development and appearance.  Functional variations are often seen and can be attributed to </w:t>
            </w:r>
          </w:p>
          <w:p w14:paraId="363B8297" w14:textId="77777777" w:rsidR="007F0A99" w:rsidRPr="005B2ED5" w:rsidRDefault="007F0A99">
            <w:pPr>
              <w:pStyle w:val="BlockText"/>
            </w:pPr>
          </w:p>
          <w:p w14:paraId="363B8298" w14:textId="77777777" w:rsidR="007F0A99" w:rsidRPr="005B2ED5" w:rsidRDefault="007F0A99">
            <w:pPr>
              <w:pStyle w:val="BulletText1"/>
            </w:pPr>
            <w:r w:rsidRPr="005B2ED5">
              <w:t>the type of individual, and</w:t>
            </w:r>
          </w:p>
          <w:p w14:paraId="363B8299" w14:textId="77777777" w:rsidR="007F0A99" w:rsidRPr="005B2ED5" w:rsidRDefault="007F0A99">
            <w:pPr>
              <w:pStyle w:val="BulletText1"/>
            </w:pPr>
            <w:proofErr w:type="gramStart"/>
            <w:r w:rsidRPr="005B2ED5">
              <w:t>his/</w:t>
            </w:r>
            <w:proofErr w:type="gramEnd"/>
            <w:r w:rsidRPr="005B2ED5">
              <w:t>her inherited or congenital variations from the normal.</w:t>
            </w:r>
          </w:p>
        </w:tc>
      </w:tr>
    </w:tbl>
    <w:p w14:paraId="363B829B" w14:textId="77777777" w:rsidR="007F0A99" w:rsidRPr="005B2ED5" w:rsidRDefault="00CA3ADD">
      <w:pPr>
        <w:pStyle w:val="BlockLine"/>
      </w:pPr>
      <w:r w:rsidRPr="005B2ED5">
        <w:fldChar w:fldCharType="begin"/>
      </w:r>
      <w:r w:rsidR="00990A83" w:rsidRPr="005B2ED5">
        <w:instrText xml:space="preserve"> PRIVATE INFOTYPE="PRINCIPLE" </w:instrText>
      </w:r>
      <w:r w:rsidRPr="005B2ED5">
        <w:fldChar w:fldCharType="end"/>
      </w:r>
    </w:p>
    <w:tbl>
      <w:tblPr>
        <w:tblW w:w="0" w:type="auto"/>
        <w:tblLayout w:type="fixed"/>
        <w:tblLook w:val="0000" w:firstRow="0" w:lastRow="0" w:firstColumn="0" w:lastColumn="0" w:noHBand="0" w:noVBand="0"/>
      </w:tblPr>
      <w:tblGrid>
        <w:gridCol w:w="1728"/>
        <w:gridCol w:w="7740"/>
      </w:tblGrid>
      <w:tr w:rsidR="007F0A99" w:rsidRPr="005B2ED5" w14:paraId="363B82B0" w14:textId="77777777">
        <w:trPr>
          <w:cantSplit/>
        </w:trPr>
        <w:tc>
          <w:tcPr>
            <w:tcW w:w="1728" w:type="dxa"/>
          </w:tcPr>
          <w:p w14:paraId="363B829C" w14:textId="77777777" w:rsidR="007F0A99" w:rsidRPr="005B2ED5" w:rsidRDefault="007F0A99">
            <w:pPr>
              <w:pStyle w:val="Heading5"/>
            </w:pPr>
            <w:bookmarkStart w:id="21" w:name="_b.__Considering"/>
            <w:bookmarkEnd w:id="21"/>
            <w:proofErr w:type="gramStart"/>
            <w:r w:rsidRPr="005B2ED5">
              <w:t>b.  Considering</w:t>
            </w:r>
            <w:proofErr w:type="gramEnd"/>
            <w:r w:rsidRPr="005B2ED5">
              <w:t xml:space="preserve"> Notable Defects </w:t>
            </w:r>
          </w:p>
        </w:tc>
        <w:tc>
          <w:tcPr>
            <w:tcW w:w="7740" w:type="dxa"/>
          </w:tcPr>
          <w:p w14:paraId="363B829D" w14:textId="77777777" w:rsidR="007F0A99" w:rsidRPr="005B2ED5" w:rsidRDefault="007F0A99">
            <w:pPr>
              <w:pStyle w:val="BlockText"/>
            </w:pPr>
            <w:r w:rsidRPr="005B2ED5">
              <w:t xml:space="preserve">Give careful attention to congenital or developmental defects such as </w:t>
            </w:r>
          </w:p>
          <w:p w14:paraId="363B829E" w14:textId="77777777" w:rsidR="007F0A99" w:rsidRPr="005B2ED5" w:rsidRDefault="007F0A99">
            <w:pPr>
              <w:pStyle w:val="BlockText"/>
            </w:pPr>
          </w:p>
          <w:p w14:paraId="363B829F" w14:textId="77777777" w:rsidR="007F0A99" w:rsidRPr="005B2ED5" w:rsidRDefault="007F0A99">
            <w:pPr>
              <w:pStyle w:val="BulletText1"/>
            </w:pPr>
            <w:r w:rsidRPr="005B2ED5">
              <w:t>absence of parts</w:t>
            </w:r>
          </w:p>
          <w:p w14:paraId="363B82A0" w14:textId="77777777" w:rsidR="007F0A99" w:rsidRPr="005B2ED5" w:rsidRDefault="007F0A99">
            <w:pPr>
              <w:pStyle w:val="BulletText1"/>
            </w:pPr>
            <w:r w:rsidRPr="005B2ED5">
              <w:t>subluxation (partial dislocation of a joint)</w:t>
            </w:r>
          </w:p>
          <w:p w14:paraId="363B82A1" w14:textId="77777777" w:rsidR="007F0A99" w:rsidRPr="005B2ED5" w:rsidRDefault="007F0A99">
            <w:pPr>
              <w:pStyle w:val="BulletText1"/>
            </w:pPr>
            <w:r w:rsidRPr="005B2ED5">
              <w:t>deformity or exostosis (bony overgrowth) of parts, and/or</w:t>
            </w:r>
          </w:p>
          <w:p w14:paraId="363B82A2" w14:textId="77777777" w:rsidR="007F0A99" w:rsidRPr="005B2ED5" w:rsidRDefault="007F0A99">
            <w:pPr>
              <w:pStyle w:val="BulletText1"/>
            </w:pPr>
            <w:proofErr w:type="gramStart"/>
            <w:r w:rsidRPr="005B2ED5">
              <w:t>accessory</w:t>
            </w:r>
            <w:proofErr w:type="gramEnd"/>
            <w:r w:rsidRPr="005B2ED5">
              <w:t xml:space="preserve"> or supernumerary (in excess of the normal number) parts.</w:t>
            </w:r>
          </w:p>
          <w:p w14:paraId="363B82A3" w14:textId="77777777" w:rsidR="007F0A99" w:rsidRPr="005B2ED5" w:rsidRDefault="007F0A99">
            <w:pPr>
              <w:pStyle w:val="BlockText"/>
            </w:pPr>
          </w:p>
          <w:p w14:paraId="363B82A4" w14:textId="77777777" w:rsidR="007F0A99" w:rsidRPr="005B2ED5" w:rsidRDefault="007F0A99">
            <w:pPr>
              <w:pStyle w:val="BlockText"/>
            </w:pPr>
            <w:r w:rsidRPr="005B2ED5">
              <w:t>Note congenital defects of the spine, especially</w:t>
            </w:r>
          </w:p>
          <w:p w14:paraId="363B82A5" w14:textId="77777777" w:rsidR="007F0A99" w:rsidRPr="005B2ED5" w:rsidRDefault="007F0A99">
            <w:pPr>
              <w:pStyle w:val="BlockText"/>
            </w:pPr>
          </w:p>
          <w:p w14:paraId="363B82A6" w14:textId="77777777" w:rsidR="007F0A99" w:rsidRPr="005B2ED5" w:rsidRDefault="007F0A99">
            <w:pPr>
              <w:pStyle w:val="BulletText1"/>
            </w:pPr>
            <w:r w:rsidRPr="005B2ED5">
              <w:t>spondylolysis</w:t>
            </w:r>
          </w:p>
          <w:p w14:paraId="363B82A7" w14:textId="77777777" w:rsidR="007F0A99" w:rsidRPr="005B2ED5" w:rsidRDefault="007F0A99">
            <w:pPr>
              <w:pStyle w:val="BulletText1"/>
            </w:pPr>
            <w:r w:rsidRPr="005B2ED5">
              <w:t>spina bifida</w:t>
            </w:r>
          </w:p>
          <w:p w14:paraId="363B82A8" w14:textId="77777777" w:rsidR="007F0A99" w:rsidRPr="005B2ED5" w:rsidRDefault="007F0A99">
            <w:pPr>
              <w:pStyle w:val="BulletText1"/>
            </w:pPr>
            <w:r w:rsidRPr="005B2ED5">
              <w:t>unstable or exaggerated lumbosacral joints or angle, or</w:t>
            </w:r>
          </w:p>
          <w:p w14:paraId="363B82A9" w14:textId="77777777" w:rsidR="007F0A99" w:rsidRPr="005B2ED5" w:rsidRDefault="007F0A99">
            <w:pPr>
              <w:pStyle w:val="BulletText1"/>
            </w:pPr>
            <w:proofErr w:type="gramStart"/>
            <w:r w:rsidRPr="005B2ED5">
              <w:t>incomplete</w:t>
            </w:r>
            <w:proofErr w:type="gramEnd"/>
            <w:r w:rsidRPr="005B2ED5">
              <w:t xml:space="preserve"> sacralization.</w:t>
            </w:r>
          </w:p>
          <w:p w14:paraId="363B82AA" w14:textId="77777777" w:rsidR="007F0A99" w:rsidRPr="005B2ED5" w:rsidRDefault="007F0A99">
            <w:pPr>
              <w:pStyle w:val="BlockText"/>
            </w:pPr>
          </w:p>
          <w:p w14:paraId="363B82AB" w14:textId="77777777" w:rsidR="007F0A99" w:rsidRPr="005B2ED5" w:rsidRDefault="007F0A99">
            <w:pPr>
              <w:pStyle w:val="BlockText"/>
            </w:pPr>
            <w:r w:rsidRPr="005B2ED5">
              <w:rPr>
                <w:b/>
                <w:i/>
              </w:rPr>
              <w:t>Notes</w:t>
            </w:r>
            <w:r w:rsidRPr="005B2ED5">
              <w:t xml:space="preserve">:  </w:t>
            </w:r>
          </w:p>
          <w:p w14:paraId="363B82AC" w14:textId="77777777" w:rsidR="007F0A99" w:rsidRPr="005B2ED5" w:rsidRDefault="007F0A99">
            <w:pPr>
              <w:pStyle w:val="BulletText1"/>
            </w:pPr>
            <w:r w:rsidRPr="005B2ED5">
              <w:t>Do not automatically classify spondylolisthesis as a congenital condition, although it is commonly associated with a congenital defect.</w:t>
            </w:r>
          </w:p>
          <w:p w14:paraId="363B82AD" w14:textId="77777777" w:rsidR="007F0A99" w:rsidRPr="005B2ED5" w:rsidRDefault="007F0A99">
            <w:pPr>
              <w:pStyle w:val="BulletText1"/>
            </w:pPr>
            <w:r w:rsidRPr="005B2ED5">
              <w:t>Do not overlook congenital diastasis of the rectus abdominus, hernia of the diaphragm, and the various myotonias.</w:t>
            </w:r>
          </w:p>
          <w:p w14:paraId="363B82AE" w14:textId="77777777" w:rsidR="007F0A99" w:rsidRPr="005B2ED5" w:rsidRDefault="007F0A99">
            <w:pPr>
              <w:pStyle w:val="BlockText"/>
            </w:pPr>
          </w:p>
          <w:p w14:paraId="363B82AF" w14:textId="77777777" w:rsidR="007F0A99" w:rsidRPr="005B2ED5" w:rsidRDefault="007F0A99" w:rsidP="00CD1222">
            <w:pPr>
              <w:pStyle w:val="BlockText"/>
            </w:pPr>
            <w:r w:rsidRPr="005B2ED5">
              <w:rPr>
                <w:b/>
                <w:bCs/>
                <w:i/>
                <w:iCs/>
              </w:rPr>
              <w:t>Reference</w:t>
            </w:r>
            <w:r w:rsidRPr="005B2ED5">
              <w:t xml:space="preserve">:  For more information on congenital or developmental defects, see </w:t>
            </w:r>
            <w:hyperlink r:id="rId97" w:history="1">
              <w:r w:rsidR="00CD1222" w:rsidRPr="005B2ED5">
                <w:rPr>
                  <w:rStyle w:val="Hyperlink"/>
                </w:rPr>
                <w:t>38 CFR</w:t>
              </w:r>
              <w:r w:rsidR="00587D33" w:rsidRPr="005B2ED5">
                <w:rPr>
                  <w:rStyle w:val="Hyperlink"/>
                </w:rPr>
                <w:t xml:space="preserve"> 4</w:t>
              </w:r>
              <w:r w:rsidRPr="005B2ED5">
                <w:rPr>
                  <w:rStyle w:val="Hyperlink"/>
                </w:rPr>
                <w:t>.9</w:t>
              </w:r>
            </w:hyperlink>
            <w:r w:rsidRPr="005B2ED5">
              <w:t>.</w:t>
            </w:r>
          </w:p>
        </w:tc>
      </w:tr>
    </w:tbl>
    <w:p w14:paraId="363B82B1" w14:textId="77777777" w:rsidR="007F0A99" w:rsidRPr="005B2ED5" w:rsidRDefault="007F0A99">
      <w:pPr>
        <w:pStyle w:val="BlockLine"/>
      </w:pPr>
    </w:p>
    <w:p w14:paraId="363B82B2" w14:textId="77777777" w:rsidR="007F0A99" w:rsidRPr="005B2ED5" w:rsidRDefault="007F0A99">
      <w:pPr>
        <w:pStyle w:val="Heading4"/>
      </w:pPr>
      <w:r w:rsidRPr="005B2ED5">
        <w:br w:type="page"/>
      </w:r>
      <w:r w:rsidRPr="005B2ED5">
        <w:lastRenderedPageBreak/>
        <w:t xml:space="preserve">4.  </w:t>
      </w:r>
      <w:bookmarkStart w:id="22" w:name="Topic4"/>
      <w:bookmarkEnd w:id="22"/>
      <w:r w:rsidRPr="005B2ED5">
        <w:t>Rheumatoid Arthritis</w:t>
      </w:r>
    </w:p>
    <w:p w14:paraId="363B82B3" w14:textId="77777777" w:rsidR="007F0A99" w:rsidRPr="005B2ED5" w:rsidRDefault="00CA3ADD">
      <w:pPr>
        <w:pStyle w:val="BlockLine"/>
      </w:pPr>
      <w:r w:rsidRPr="005B2ED5">
        <w:fldChar w:fldCharType="begin"/>
      </w:r>
      <w:r w:rsidR="007F0A99" w:rsidRPr="005B2ED5">
        <w:instrText xml:space="preserve"> PRIVATE INFOTYPE="OTHER" </w:instrText>
      </w:r>
      <w:r w:rsidRPr="005B2ED5">
        <w:fldChar w:fldCharType="end"/>
      </w:r>
    </w:p>
    <w:tbl>
      <w:tblPr>
        <w:tblW w:w="0" w:type="auto"/>
        <w:tblLayout w:type="fixed"/>
        <w:tblLook w:val="0000" w:firstRow="0" w:lastRow="0" w:firstColumn="0" w:lastColumn="0" w:noHBand="0" w:noVBand="0"/>
      </w:tblPr>
      <w:tblGrid>
        <w:gridCol w:w="1728"/>
        <w:gridCol w:w="7740"/>
      </w:tblGrid>
      <w:tr w:rsidR="007F0A99" w:rsidRPr="005B2ED5" w14:paraId="363B82BD" w14:textId="77777777">
        <w:trPr>
          <w:cantSplit/>
        </w:trPr>
        <w:tc>
          <w:tcPr>
            <w:tcW w:w="1728" w:type="dxa"/>
          </w:tcPr>
          <w:p w14:paraId="363B82B4" w14:textId="77777777" w:rsidR="007F0A99" w:rsidRPr="005B2ED5" w:rsidRDefault="007F0A99">
            <w:pPr>
              <w:pStyle w:val="Heading5"/>
            </w:pPr>
            <w:r w:rsidRPr="005B2ED5">
              <w:t>Introduction</w:t>
            </w:r>
          </w:p>
        </w:tc>
        <w:tc>
          <w:tcPr>
            <w:tcW w:w="7740" w:type="dxa"/>
          </w:tcPr>
          <w:p w14:paraId="363B82B5" w14:textId="77777777" w:rsidR="007F0A99" w:rsidRPr="005B2ED5" w:rsidRDefault="007F0A99">
            <w:pPr>
              <w:pStyle w:val="BlockText"/>
            </w:pPr>
            <w:r w:rsidRPr="005B2ED5">
              <w:t>This topic contains information about rheumatoid arthritis, including</w:t>
            </w:r>
          </w:p>
          <w:p w14:paraId="363B82B6" w14:textId="77777777" w:rsidR="007F0A99" w:rsidRPr="005B2ED5" w:rsidRDefault="007F0A99">
            <w:pPr>
              <w:pStyle w:val="BlockText"/>
            </w:pPr>
          </w:p>
          <w:p w14:paraId="363B82B7" w14:textId="17DD3DAE" w:rsidR="007F0A99" w:rsidRPr="005B2ED5" w:rsidRDefault="005B2ED5">
            <w:pPr>
              <w:pStyle w:val="BulletText1"/>
            </w:pPr>
            <w:hyperlink w:anchor="_a.__Characteristics" w:history="1">
              <w:r w:rsidR="007F0A99" w:rsidRPr="005B2ED5">
                <w:rPr>
                  <w:rStyle w:val="Hyperlink"/>
                </w:rPr>
                <w:t>characteristics of rheumatoid arthritis</w:t>
              </w:r>
            </w:hyperlink>
          </w:p>
          <w:p w14:paraId="363B82B8" w14:textId="2E5C9F31" w:rsidR="007F0A99" w:rsidRPr="005B2ED5" w:rsidRDefault="005B2ED5">
            <w:pPr>
              <w:pStyle w:val="BulletText1"/>
            </w:pPr>
            <w:hyperlink w:anchor="_b.__Periods" w:history="1">
              <w:r w:rsidR="007F0A99" w:rsidRPr="005B2ED5">
                <w:rPr>
                  <w:rStyle w:val="Hyperlink"/>
                </w:rPr>
                <w:t>periods of flares and remissions of rheumatoid arthritis</w:t>
              </w:r>
            </w:hyperlink>
          </w:p>
          <w:p w14:paraId="363B82B9" w14:textId="04B9E272" w:rsidR="007F0A99" w:rsidRPr="005B2ED5" w:rsidRDefault="005B2ED5">
            <w:pPr>
              <w:pStyle w:val="BulletText1"/>
            </w:pPr>
            <w:hyperlink w:anchor="_c.__Clinical" w:history="1">
              <w:r w:rsidR="007F0A99" w:rsidRPr="005B2ED5">
                <w:rPr>
                  <w:rStyle w:val="Hyperlink"/>
                </w:rPr>
                <w:t>clinical signs of rheumatoid arthritis</w:t>
              </w:r>
            </w:hyperlink>
          </w:p>
          <w:p w14:paraId="363B82BA" w14:textId="4521E47B" w:rsidR="007F0A99" w:rsidRPr="005B2ED5" w:rsidRDefault="005B2ED5">
            <w:pPr>
              <w:pStyle w:val="BulletText1"/>
            </w:pPr>
            <w:hyperlink w:anchor="_d.__Radiologic" w:history="1">
              <w:r w:rsidR="007F0A99" w:rsidRPr="005B2ED5">
                <w:rPr>
                  <w:rStyle w:val="Hyperlink"/>
                </w:rPr>
                <w:t>radiologic changes in rheumatoid arthritis</w:t>
              </w:r>
            </w:hyperlink>
          </w:p>
          <w:p w14:paraId="363B82BB" w14:textId="170FC896" w:rsidR="007F0A99" w:rsidRPr="005B2ED5" w:rsidRDefault="005B2ED5">
            <w:pPr>
              <w:pStyle w:val="BulletText1"/>
            </w:pPr>
            <w:hyperlink w:anchor="_e.__Disability" w:history="1">
              <w:r w:rsidR="007F0A99" w:rsidRPr="005B2ED5">
                <w:rPr>
                  <w:rStyle w:val="Hyperlink"/>
                </w:rPr>
                <w:t>disability factors associated with rheumatoid arthritis</w:t>
              </w:r>
            </w:hyperlink>
            <w:r w:rsidR="007F0A99" w:rsidRPr="005B2ED5">
              <w:t>, and</w:t>
            </w:r>
          </w:p>
          <w:p w14:paraId="363B82BC" w14:textId="5754E1B7" w:rsidR="007F0A99" w:rsidRPr="005B2ED5" w:rsidRDefault="005B2ED5">
            <w:pPr>
              <w:pStyle w:val="BulletText1"/>
            </w:pPr>
            <w:hyperlink w:anchor="_f.__Points" w:history="1">
              <w:proofErr w:type="gramStart"/>
              <w:r w:rsidR="007F0A99" w:rsidRPr="005B2ED5">
                <w:rPr>
                  <w:rStyle w:val="Hyperlink"/>
                </w:rPr>
                <w:t>points</w:t>
              </w:r>
              <w:proofErr w:type="gramEnd"/>
              <w:r w:rsidR="007F0A99" w:rsidRPr="005B2ED5">
                <w:rPr>
                  <w:rStyle w:val="Hyperlink"/>
                </w:rPr>
                <w:t xml:space="preserve"> to consider in the rating decision</w:t>
              </w:r>
            </w:hyperlink>
            <w:r w:rsidR="007F0A99" w:rsidRPr="005B2ED5">
              <w:t>.</w:t>
            </w:r>
          </w:p>
        </w:tc>
      </w:tr>
    </w:tbl>
    <w:p w14:paraId="363B82BE" w14:textId="77777777" w:rsidR="007F0A99" w:rsidRPr="005B2ED5"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5B2ED5" w14:paraId="363B82C1" w14:textId="77777777">
        <w:trPr>
          <w:cantSplit/>
        </w:trPr>
        <w:tc>
          <w:tcPr>
            <w:tcW w:w="1728" w:type="dxa"/>
          </w:tcPr>
          <w:p w14:paraId="363B82BF" w14:textId="77777777" w:rsidR="007F0A99" w:rsidRPr="005B2ED5" w:rsidRDefault="007F0A99">
            <w:pPr>
              <w:pStyle w:val="Heading5"/>
            </w:pPr>
            <w:r w:rsidRPr="005B2ED5">
              <w:t>Change Date</w:t>
            </w:r>
          </w:p>
        </w:tc>
        <w:tc>
          <w:tcPr>
            <w:tcW w:w="7740" w:type="dxa"/>
          </w:tcPr>
          <w:p w14:paraId="363B82C0" w14:textId="77777777" w:rsidR="007F0A99" w:rsidRPr="005B2ED5" w:rsidRDefault="007F0A99">
            <w:pPr>
              <w:pStyle w:val="BlockText"/>
            </w:pPr>
            <w:r w:rsidRPr="005B2ED5">
              <w:t>December 29, 2007</w:t>
            </w:r>
          </w:p>
        </w:tc>
      </w:tr>
    </w:tbl>
    <w:p w14:paraId="363B82C2" w14:textId="77777777" w:rsidR="007F0A99" w:rsidRPr="005B2ED5" w:rsidRDefault="00CA3ADD">
      <w:pPr>
        <w:pStyle w:val="BlockLine"/>
      </w:pPr>
      <w:r w:rsidRPr="005B2ED5">
        <w:fldChar w:fldCharType="begin"/>
      </w:r>
      <w:r w:rsidR="00990A83" w:rsidRPr="005B2ED5">
        <w:instrText xml:space="preserve"> PRIVATE INFOTYPE="CONCEPT" </w:instrText>
      </w:r>
      <w:r w:rsidRPr="005B2ED5">
        <w:fldChar w:fldCharType="end"/>
      </w:r>
    </w:p>
    <w:tbl>
      <w:tblPr>
        <w:tblW w:w="0" w:type="auto"/>
        <w:tblLayout w:type="fixed"/>
        <w:tblLook w:val="0000" w:firstRow="0" w:lastRow="0" w:firstColumn="0" w:lastColumn="0" w:noHBand="0" w:noVBand="0"/>
      </w:tblPr>
      <w:tblGrid>
        <w:gridCol w:w="1728"/>
        <w:gridCol w:w="7740"/>
      </w:tblGrid>
      <w:tr w:rsidR="007F0A99" w:rsidRPr="005B2ED5" w14:paraId="363B82CF" w14:textId="77777777">
        <w:trPr>
          <w:cantSplit/>
        </w:trPr>
        <w:tc>
          <w:tcPr>
            <w:tcW w:w="1728" w:type="dxa"/>
          </w:tcPr>
          <w:p w14:paraId="363B82C3" w14:textId="77777777" w:rsidR="007F0A99" w:rsidRPr="005B2ED5" w:rsidRDefault="007F0A99">
            <w:pPr>
              <w:pStyle w:val="Heading5"/>
            </w:pPr>
            <w:bookmarkStart w:id="23" w:name="_a.__Characteristics"/>
            <w:bookmarkEnd w:id="23"/>
            <w:proofErr w:type="gramStart"/>
            <w:r w:rsidRPr="005B2ED5">
              <w:t>a.  Characteristics</w:t>
            </w:r>
            <w:proofErr w:type="gramEnd"/>
            <w:r w:rsidRPr="005B2ED5">
              <w:t xml:space="preserve"> of Rheumatoid Arthritis</w:t>
            </w:r>
          </w:p>
        </w:tc>
        <w:tc>
          <w:tcPr>
            <w:tcW w:w="7740" w:type="dxa"/>
          </w:tcPr>
          <w:p w14:paraId="363B82C4" w14:textId="77777777" w:rsidR="007F0A99" w:rsidRPr="005B2ED5" w:rsidRDefault="007F0A99">
            <w:pPr>
              <w:pStyle w:val="BlockText"/>
            </w:pPr>
            <w:r w:rsidRPr="005B2ED5">
              <w:t>The following are characteristics of rheumatoid arthritis, also diagnosed as atrophic or infectious arthritis, or arthritis deformans:</w:t>
            </w:r>
          </w:p>
          <w:p w14:paraId="363B82C5" w14:textId="77777777" w:rsidR="007F0A99" w:rsidRPr="005B2ED5" w:rsidRDefault="007F0A99">
            <w:pPr>
              <w:pStyle w:val="BlockText"/>
            </w:pPr>
          </w:p>
          <w:p w14:paraId="363B82C6" w14:textId="77777777" w:rsidR="007F0A99" w:rsidRPr="005B2ED5" w:rsidRDefault="007F0A99">
            <w:pPr>
              <w:pStyle w:val="BulletText1"/>
            </w:pPr>
            <w:r w:rsidRPr="005B2ED5">
              <w:t>the onset</w:t>
            </w:r>
          </w:p>
          <w:p w14:paraId="363B82C7" w14:textId="77777777" w:rsidR="007F0A99" w:rsidRPr="005B2ED5" w:rsidRDefault="007F0A99">
            <w:pPr>
              <w:pStyle w:val="BulletText2"/>
            </w:pPr>
            <w:r w:rsidRPr="005B2ED5">
              <w:t>occurs before middle age, and</w:t>
            </w:r>
          </w:p>
          <w:p w14:paraId="363B82C8" w14:textId="77777777" w:rsidR="007F0A99" w:rsidRPr="005B2ED5" w:rsidRDefault="007F0A99">
            <w:pPr>
              <w:pStyle w:val="BulletText2"/>
            </w:pPr>
            <w:r w:rsidRPr="005B2ED5">
              <w:t>may be acute, with a febrile attack, and</w:t>
            </w:r>
          </w:p>
          <w:p w14:paraId="363B82C9" w14:textId="77777777" w:rsidR="007F0A99" w:rsidRPr="005B2ED5" w:rsidRDefault="007F0A99">
            <w:pPr>
              <w:pStyle w:val="BulletText1"/>
            </w:pPr>
            <w:r w:rsidRPr="005B2ED5">
              <w:t>the symptoms include a usually laterally symmetrical limitation of movement</w:t>
            </w:r>
          </w:p>
          <w:p w14:paraId="363B82CA" w14:textId="77777777" w:rsidR="007F0A99" w:rsidRPr="005B2ED5" w:rsidRDefault="007F0A99">
            <w:pPr>
              <w:pStyle w:val="BulletText2"/>
              <w:rPr>
                <w:b/>
              </w:rPr>
            </w:pPr>
            <w:r w:rsidRPr="005B2ED5">
              <w:t xml:space="preserve">first affecting proximal interphalangeal and </w:t>
            </w:r>
            <w:proofErr w:type="spellStart"/>
            <w:r w:rsidRPr="005B2ED5">
              <w:t>metacarpophalangeal</w:t>
            </w:r>
            <w:proofErr w:type="spellEnd"/>
            <w:r w:rsidRPr="005B2ED5">
              <w:t xml:space="preserve"> joints</w:t>
            </w:r>
          </w:p>
          <w:p w14:paraId="363B82CB" w14:textId="77777777" w:rsidR="007F0A99" w:rsidRPr="005B2ED5" w:rsidRDefault="007F0A99">
            <w:pPr>
              <w:pStyle w:val="BulletText2"/>
              <w:rPr>
                <w:b/>
              </w:rPr>
            </w:pPr>
            <w:r w:rsidRPr="005B2ED5">
              <w:t xml:space="preserve">next causing atrophy of muscles, deformities, contractures, subluxations, and </w:t>
            </w:r>
          </w:p>
          <w:p w14:paraId="363B82CC" w14:textId="77777777" w:rsidR="007F0A99" w:rsidRPr="005B2ED5" w:rsidRDefault="007F0A99">
            <w:pPr>
              <w:pStyle w:val="BulletText2"/>
              <w:rPr>
                <w:b/>
              </w:rPr>
            </w:pPr>
            <w:proofErr w:type="gramStart"/>
            <w:r w:rsidRPr="005B2ED5">
              <w:t>finally</w:t>
            </w:r>
            <w:proofErr w:type="gramEnd"/>
            <w:r w:rsidRPr="005B2ED5">
              <w:t xml:space="preserve"> causing fibrous or bony ankylosis (abnormal adhesion of the bones of the joint).</w:t>
            </w:r>
          </w:p>
          <w:p w14:paraId="363B82CD" w14:textId="77777777" w:rsidR="007F0A99" w:rsidRPr="005B2ED5" w:rsidRDefault="007F0A99">
            <w:pPr>
              <w:pStyle w:val="BlockText"/>
            </w:pPr>
          </w:p>
          <w:p w14:paraId="363B82CE" w14:textId="77777777" w:rsidR="007F0A99" w:rsidRPr="005B2ED5" w:rsidRDefault="007F0A99">
            <w:pPr>
              <w:pStyle w:val="BlockText"/>
            </w:pPr>
            <w:r w:rsidRPr="005B2ED5">
              <w:rPr>
                <w:b/>
                <w:bCs/>
                <w:i/>
                <w:iCs/>
              </w:rPr>
              <w:t>Important</w:t>
            </w:r>
            <w:r w:rsidRPr="005B2ED5">
              <w:t xml:space="preserve">:  Marie-Strumpell disease, also called rheumatoid spondylitis or ankylosing spondylitis, is </w:t>
            </w:r>
            <w:r w:rsidRPr="005B2ED5">
              <w:rPr>
                <w:i/>
                <w:iCs/>
              </w:rPr>
              <w:t>not</w:t>
            </w:r>
            <w:r w:rsidRPr="005B2ED5">
              <w:t xml:space="preserve"> the same disease as rheumatoid arthritis.  Rheumatoid arthritis and Marie-Strumpell disease have separate and distinct clinical manifestations and progress differently.</w:t>
            </w:r>
          </w:p>
        </w:tc>
      </w:tr>
    </w:tbl>
    <w:p w14:paraId="363B82D0" w14:textId="77777777" w:rsidR="007F0A99" w:rsidRPr="005B2ED5" w:rsidRDefault="007F0A99">
      <w:pPr>
        <w:pStyle w:val="ContinuedOnNextPa"/>
      </w:pPr>
      <w:r w:rsidRPr="005B2ED5">
        <w:t>Continued on next page</w:t>
      </w:r>
    </w:p>
    <w:p w14:paraId="363B82D1" w14:textId="77777777" w:rsidR="007F0A99" w:rsidRPr="005B2ED5" w:rsidRDefault="007F0A99">
      <w:pPr>
        <w:pStyle w:val="MapTitleContinued"/>
        <w:rPr>
          <w:b w:val="0"/>
          <w:sz w:val="24"/>
        </w:rPr>
      </w:pPr>
      <w:r w:rsidRPr="005B2ED5">
        <w:br w:type="page"/>
      </w:r>
      <w:r w:rsidR="005B2ED5" w:rsidRPr="005B2ED5">
        <w:lastRenderedPageBreak/>
        <w:fldChar w:fldCharType="begin"/>
      </w:r>
      <w:r w:rsidR="005B2ED5" w:rsidRPr="005B2ED5">
        <w:instrText xml:space="preserve"> STYLEREF "Map Title" </w:instrText>
      </w:r>
      <w:r w:rsidR="005B2ED5" w:rsidRPr="005B2ED5">
        <w:fldChar w:fldCharType="separate"/>
      </w:r>
      <w:r w:rsidR="00E72544" w:rsidRPr="005B2ED5">
        <w:rPr>
          <w:noProof/>
        </w:rPr>
        <w:t>4.  Rheumatoid Arthritis</w:t>
      </w:r>
      <w:r w:rsidR="005B2ED5" w:rsidRPr="005B2ED5">
        <w:rPr>
          <w:noProof/>
        </w:rPr>
        <w:fldChar w:fldCharType="end"/>
      </w:r>
      <w:r w:rsidRPr="005B2ED5">
        <w:t xml:space="preserve">, </w:t>
      </w:r>
      <w:r w:rsidRPr="005B2ED5">
        <w:rPr>
          <w:b w:val="0"/>
          <w:sz w:val="24"/>
        </w:rPr>
        <w:t>Continued</w:t>
      </w:r>
    </w:p>
    <w:p w14:paraId="363B82D2" w14:textId="77777777" w:rsidR="007F0A99" w:rsidRPr="005B2ED5" w:rsidRDefault="00CA3ADD">
      <w:pPr>
        <w:pStyle w:val="BlockLine"/>
      </w:pPr>
      <w:r w:rsidRPr="005B2ED5">
        <w:fldChar w:fldCharType="begin"/>
      </w:r>
      <w:r w:rsidR="00990A83" w:rsidRPr="005B2ED5">
        <w:instrText xml:space="preserve"> PRIVATE INFOTYPE="CONCEPT" </w:instrText>
      </w:r>
      <w:r w:rsidRPr="005B2ED5">
        <w:fldChar w:fldCharType="end"/>
      </w:r>
      <w:r w:rsidR="007F0A99" w:rsidRPr="005B2ED5">
        <w:t xml:space="preserve"> </w:t>
      </w:r>
    </w:p>
    <w:tbl>
      <w:tblPr>
        <w:tblW w:w="0" w:type="auto"/>
        <w:tblLayout w:type="fixed"/>
        <w:tblLook w:val="0000" w:firstRow="0" w:lastRow="0" w:firstColumn="0" w:lastColumn="0" w:noHBand="0" w:noVBand="0"/>
      </w:tblPr>
      <w:tblGrid>
        <w:gridCol w:w="1728"/>
        <w:gridCol w:w="7740"/>
      </w:tblGrid>
      <w:tr w:rsidR="007F0A99" w:rsidRPr="005B2ED5" w14:paraId="363B82D9" w14:textId="77777777">
        <w:trPr>
          <w:cantSplit/>
        </w:trPr>
        <w:tc>
          <w:tcPr>
            <w:tcW w:w="1728" w:type="dxa"/>
          </w:tcPr>
          <w:p w14:paraId="363B82D3" w14:textId="77777777" w:rsidR="007F0A99" w:rsidRPr="005B2ED5" w:rsidRDefault="007F0A99">
            <w:pPr>
              <w:pStyle w:val="Heading5"/>
            </w:pPr>
            <w:bookmarkStart w:id="24" w:name="_b.__Periods"/>
            <w:bookmarkEnd w:id="24"/>
            <w:proofErr w:type="gramStart"/>
            <w:r w:rsidRPr="005B2ED5">
              <w:t>b.  Periods</w:t>
            </w:r>
            <w:proofErr w:type="gramEnd"/>
            <w:r w:rsidRPr="005B2ED5">
              <w:t xml:space="preserve"> of Flares and Remissions in Rheumatoid Arthritis</w:t>
            </w:r>
          </w:p>
        </w:tc>
        <w:tc>
          <w:tcPr>
            <w:tcW w:w="7740" w:type="dxa"/>
          </w:tcPr>
          <w:p w14:paraId="363B82D4" w14:textId="77777777" w:rsidR="007F0A99" w:rsidRPr="005B2ED5" w:rsidRDefault="007F0A99">
            <w:pPr>
              <w:pStyle w:val="BlockText"/>
            </w:pPr>
            <w:r w:rsidRPr="005B2ED5">
              <w:t xml:space="preserve">The symptoms of rheumatoid arthritis come and go, depending on the degree of tissue inflammation. When body tissues are inflamed, the disease is active. When tissue inflammation subsides, the disease is inactive (in remission). </w:t>
            </w:r>
          </w:p>
          <w:p w14:paraId="363B82D5" w14:textId="77777777" w:rsidR="007F0A99" w:rsidRPr="005B2ED5" w:rsidRDefault="007F0A99">
            <w:pPr>
              <w:pStyle w:val="BlockText"/>
            </w:pPr>
          </w:p>
          <w:p w14:paraId="363B82D6" w14:textId="77777777" w:rsidR="007F0A99" w:rsidRPr="005B2ED5" w:rsidRDefault="007F0A99">
            <w:pPr>
              <w:pStyle w:val="BlockText"/>
            </w:pPr>
            <w:r w:rsidRPr="005B2ED5">
              <w:t xml:space="preserve">Remissions can occur spontaneously or with treatment, and can last weeks, months, or years. During remissions, symptoms of the disease disappear, and patients generally feel well. When the disease becomes active again (relapse), symptoms return. </w:t>
            </w:r>
          </w:p>
          <w:p w14:paraId="363B82D7" w14:textId="77777777" w:rsidR="007F0A99" w:rsidRPr="005B2ED5" w:rsidRDefault="007F0A99">
            <w:pPr>
              <w:pStyle w:val="BlockText"/>
            </w:pPr>
          </w:p>
          <w:p w14:paraId="363B82D8" w14:textId="77777777" w:rsidR="007F0A99" w:rsidRPr="005B2ED5" w:rsidRDefault="007F0A99">
            <w:pPr>
              <w:pStyle w:val="BlockText"/>
            </w:pPr>
            <w:r w:rsidRPr="005B2ED5">
              <w:rPr>
                <w:b/>
                <w:bCs/>
                <w:i/>
                <w:iCs/>
              </w:rPr>
              <w:t>Note</w:t>
            </w:r>
            <w:r w:rsidRPr="005B2ED5">
              <w:t>:  The return of disease activity and symptoms is called a flare. The course of rheumatoid arthritis varies from patient to patient, and periods of flares and remissions are typical.</w:t>
            </w:r>
          </w:p>
        </w:tc>
      </w:tr>
    </w:tbl>
    <w:p w14:paraId="363B82DA" w14:textId="77777777" w:rsidR="007F0A99" w:rsidRPr="005B2ED5" w:rsidRDefault="00CA3ADD" w:rsidP="00990A83">
      <w:pPr>
        <w:pStyle w:val="BlockLine"/>
      </w:pPr>
      <w:r w:rsidRPr="005B2ED5">
        <w:fldChar w:fldCharType="begin"/>
      </w:r>
      <w:r w:rsidR="00990A83" w:rsidRPr="005B2ED5">
        <w:instrText xml:space="preserve"> PRIVATE INFOTYPE="CONCEPT" </w:instrText>
      </w:r>
      <w:r w:rsidRPr="005B2ED5">
        <w:fldChar w:fldCharType="end"/>
      </w:r>
    </w:p>
    <w:tbl>
      <w:tblPr>
        <w:tblW w:w="0" w:type="auto"/>
        <w:tblLayout w:type="fixed"/>
        <w:tblLook w:val="0000" w:firstRow="0" w:lastRow="0" w:firstColumn="0" w:lastColumn="0" w:noHBand="0" w:noVBand="0"/>
      </w:tblPr>
      <w:tblGrid>
        <w:gridCol w:w="1728"/>
        <w:gridCol w:w="7740"/>
      </w:tblGrid>
      <w:tr w:rsidR="007F0A99" w:rsidRPr="005B2ED5" w14:paraId="363B82DD" w14:textId="77777777">
        <w:trPr>
          <w:cantSplit/>
        </w:trPr>
        <w:tc>
          <w:tcPr>
            <w:tcW w:w="1728" w:type="dxa"/>
          </w:tcPr>
          <w:p w14:paraId="363B82DB" w14:textId="77777777" w:rsidR="007F0A99" w:rsidRPr="005B2ED5" w:rsidRDefault="007F0A99">
            <w:pPr>
              <w:pStyle w:val="Heading5"/>
            </w:pPr>
            <w:bookmarkStart w:id="25" w:name="_c.__Clinical"/>
            <w:bookmarkEnd w:id="25"/>
            <w:proofErr w:type="gramStart"/>
            <w:r w:rsidRPr="005B2ED5">
              <w:t>c.  Clinical</w:t>
            </w:r>
            <w:proofErr w:type="gramEnd"/>
            <w:r w:rsidRPr="005B2ED5">
              <w:t xml:space="preserve"> Signs of Rheumatoid Arthritis</w:t>
            </w:r>
          </w:p>
        </w:tc>
        <w:tc>
          <w:tcPr>
            <w:tcW w:w="7740" w:type="dxa"/>
          </w:tcPr>
          <w:p w14:paraId="363B82DC" w14:textId="77777777" w:rsidR="007F0A99" w:rsidRPr="005B2ED5" w:rsidRDefault="007F0A99">
            <w:pPr>
              <w:pStyle w:val="BlockText"/>
            </w:pPr>
            <w:r w:rsidRPr="005B2ED5">
              <w:t>The table below contains information about the clinical signs of rheumatoid arthritis.</w:t>
            </w:r>
          </w:p>
        </w:tc>
      </w:tr>
    </w:tbl>
    <w:p w14:paraId="363B82DE" w14:textId="77777777" w:rsidR="007F0A99" w:rsidRPr="005B2ED5" w:rsidRDefault="007F0A99"/>
    <w:tbl>
      <w:tblPr>
        <w:tblW w:w="0" w:type="auto"/>
        <w:tblInd w:w="1800" w:type="dxa"/>
        <w:tblLayout w:type="fixed"/>
        <w:tblCellMar>
          <w:left w:w="80" w:type="dxa"/>
          <w:right w:w="80" w:type="dxa"/>
        </w:tblCellMar>
        <w:tblLook w:val="0000" w:firstRow="0" w:lastRow="0" w:firstColumn="0" w:lastColumn="0" w:noHBand="0" w:noVBand="0"/>
      </w:tblPr>
      <w:tblGrid>
        <w:gridCol w:w="1250"/>
        <w:gridCol w:w="6310"/>
      </w:tblGrid>
      <w:tr w:rsidR="007F0A99" w:rsidRPr="005B2ED5" w14:paraId="363B82E1" w14:textId="77777777">
        <w:trPr>
          <w:cantSplit/>
        </w:trPr>
        <w:tc>
          <w:tcPr>
            <w:tcW w:w="1250" w:type="dxa"/>
            <w:tcBorders>
              <w:top w:val="single" w:sz="6" w:space="0" w:color="auto"/>
              <w:left w:val="single" w:sz="6" w:space="0" w:color="auto"/>
              <w:bottom w:val="single" w:sz="6" w:space="0" w:color="auto"/>
              <w:right w:val="single" w:sz="6" w:space="0" w:color="auto"/>
            </w:tcBorders>
          </w:tcPr>
          <w:p w14:paraId="363B82DF" w14:textId="77777777" w:rsidR="007F0A99" w:rsidRPr="005B2ED5" w:rsidRDefault="007F0A99">
            <w:pPr>
              <w:pStyle w:val="TableHeaderText"/>
            </w:pPr>
            <w:r w:rsidRPr="005B2ED5">
              <w:t>Stage of Disease</w:t>
            </w:r>
          </w:p>
        </w:tc>
        <w:tc>
          <w:tcPr>
            <w:tcW w:w="6310" w:type="dxa"/>
            <w:tcBorders>
              <w:top w:val="single" w:sz="6" w:space="0" w:color="auto"/>
              <w:left w:val="single" w:sz="6" w:space="0" w:color="auto"/>
              <w:bottom w:val="single" w:sz="6" w:space="0" w:color="auto"/>
              <w:right w:val="single" w:sz="6" w:space="0" w:color="auto"/>
            </w:tcBorders>
          </w:tcPr>
          <w:p w14:paraId="363B82E0" w14:textId="77777777" w:rsidR="007F0A99" w:rsidRPr="005B2ED5" w:rsidRDefault="007F0A99">
            <w:pPr>
              <w:pStyle w:val="TableHeaderText"/>
            </w:pPr>
            <w:r w:rsidRPr="005B2ED5">
              <w:t>Symptoms</w:t>
            </w:r>
          </w:p>
        </w:tc>
      </w:tr>
      <w:tr w:rsidR="007F0A99" w:rsidRPr="005B2ED5" w14:paraId="363B82E7" w14:textId="77777777">
        <w:trPr>
          <w:cantSplit/>
        </w:trPr>
        <w:tc>
          <w:tcPr>
            <w:tcW w:w="1250" w:type="dxa"/>
            <w:tcBorders>
              <w:top w:val="single" w:sz="6" w:space="0" w:color="auto"/>
              <w:left w:val="single" w:sz="6" w:space="0" w:color="auto"/>
              <w:bottom w:val="single" w:sz="6" w:space="0" w:color="auto"/>
              <w:right w:val="single" w:sz="6" w:space="0" w:color="auto"/>
            </w:tcBorders>
          </w:tcPr>
          <w:p w14:paraId="363B82E2" w14:textId="77777777" w:rsidR="007F0A99" w:rsidRPr="005B2ED5" w:rsidRDefault="007F0A99">
            <w:pPr>
              <w:pStyle w:val="TableText"/>
            </w:pPr>
            <w:r w:rsidRPr="005B2ED5">
              <w:t>Initial</w:t>
            </w:r>
          </w:p>
        </w:tc>
        <w:tc>
          <w:tcPr>
            <w:tcW w:w="6310" w:type="dxa"/>
            <w:tcBorders>
              <w:top w:val="single" w:sz="6" w:space="0" w:color="auto"/>
              <w:left w:val="single" w:sz="6" w:space="0" w:color="auto"/>
              <w:bottom w:val="single" w:sz="6" w:space="0" w:color="auto"/>
              <w:right w:val="single" w:sz="6" w:space="0" w:color="auto"/>
            </w:tcBorders>
          </w:tcPr>
          <w:p w14:paraId="363B82E3" w14:textId="77777777" w:rsidR="007F0A99" w:rsidRPr="005B2ED5" w:rsidRDefault="007F0A99">
            <w:pPr>
              <w:pStyle w:val="BulletText1"/>
            </w:pPr>
            <w:r w:rsidRPr="005B2ED5">
              <w:t>periarticular and articular swelling, often free fluid, with proliferation of the synovial membrane, and</w:t>
            </w:r>
          </w:p>
          <w:p w14:paraId="363B82E4" w14:textId="77777777" w:rsidR="007F0A99" w:rsidRPr="005B2ED5" w:rsidRDefault="007F0A99">
            <w:pPr>
              <w:pStyle w:val="BulletText1"/>
            </w:pPr>
            <w:r w:rsidRPr="005B2ED5">
              <w:t>atrophy of the muscles</w:t>
            </w:r>
          </w:p>
          <w:p w14:paraId="363B82E5" w14:textId="77777777" w:rsidR="007F0A99" w:rsidRPr="005B2ED5" w:rsidRDefault="007F0A99">
            <w:pPr>
              <w:pStyle w:val="TableText"/>
            </w:pPr>
          </w:p>
          <w:p w14:paraId="363B82E6" w14:textId="77777777" w:rsidR="007F0A99" w:rsidRPr="005B2ED5" w:rsidRDefault="007F0A99">
            <w:pPr>
              <w:pStyle w:val="TableText"/>
            </w:pPr>
            <w:r w:rsidRPr="005B2ED5">
              <w:rPr>
                <w:b/>
                <w:i/>
              </w:rPr>
              <w:t>Note</w:t>
            </w:r>
            <w:r w:rsidRPr="005B2ED5">
              <w:t>:  Atrophy is increased to wasting if the disease is unchecked.</w:t>
            </w:r>
          </w:p>
        </w:tc>
      </w:tr>
      <w:tr w:rsidR="007F0A99" w:rsidRPr="005B2ED5" w14:paraId="363B82EC" w14:textId="77777777">
        <w:trPr>
          <w:cantSplit/>
        </w:trPr>
        <w:tc>
          <w:tcPr>
            <w:tcW w:w="1250" w:type="dxa"/>
            <w:tcBorders>
              <w:top w:val="single" w:sz="6" w:space="0" w:color="auto"/>
              <w:left w:val="single" w:sz="6" w:space="0" w:color="auto"/>
              <w:bottom w:val="single" w:sz="6" w:space="0" w:color="auto"/>
              <w:right w:val="single" w:sz="6" w:space="0" w:color="auto"/>
            </w:tcBorders>
          </w:tcPr>
          <w:p w14:paraId="363B82E8" w14:textId="77777777" w:rsidR="007F0A99" w:rsidRPr="005B2ED5" w:rsidRDefault="007F0A99">
            <w:pPr>
              <w:pStyle w:val="TableText"/>
            </w:pPr>
            <w:r w:rsidRPr="005B2ED5">
              <w:t>Late</w:t>
            </w:r>
          </w:p>
        </w:tc>
        <w:tc>
          <w:tcPr>
            <w:tcW w:w="6310" w:type="dxa"/>
            <w:tcBorders>
              <w:top w:val="single" w:sz="6" w:space="0" w:color="auto"/>
              <w:left w:val="single" w:sz="6" w:space="0" w:color="auto"/>
              <w:bottom w:val="single" w:sz="6" w:space="0" w:color="auto"/>
              <w:right w:val="single" w:sz="6" w:space="0" w:color="auto"/>
            </w:tcBorders>
          </w:tcPr>
          <w:p w14:paraId="363B82E9" w14:textId="77777777" w:rsidR="007F0A99" w:rsidRPr="005B2ED5" w:rsidRDefault="007F0A99">
            <w:pPr>
              <w:pStyle w:val="BulletText1"/>
            </w:pPr>
            <w:r w:rsidRPr="005B2ED5">
              <w:t>deformities and contractures</w:t>
            </w:r>
          </w:p>
          <w:p w14:paraId="363B82EA" w14:textId="77777777" w:rsidR="007F0A99" w:rsidRPr="005B2ED5" w:rsidRDefault="007F0A99">
            <w:pPr>
              <w:pStyle w:val="BulletText1"/>
            </w:pPr>
            <w:r w:rsidRPr="005B2ED5">
              <w:t>subluxations, or</w:t>
            </w:r>
          </w:p>
          <w:p w14:paraId="363B82EB" w14:textId="77777777" w:rsidR="007F0A99" w:rsidRPr="005B2ED5" w:rsidRDefault="007F0A99">
            <w:pPr>
              <w:pStyle w:val="BulletText1"/>
            </w:pPr>
            <w:r w:rsidRPr="005B2ED5">
              <w:t>fibrous or bony ankylosis</w:t>
            </w:r>
          </w:p>
        </w:tc>
      </w:tr>
    </w:tbl>
    <w:p w14:paraId="363B82ED" w14:textId="77777777" w:rsidR="007F0A99" w:rsidRPr="005B2ED5" w:rsidRDefault="007F0A99">
      <w:pPr>
        <w:pStyle w:val="ContinuedOnNextPa"/>
      </w:pPr>
      <w:r w:rsidRPr="005B2ED5">
        <w:t>Continued on next page</w:t>
      </w:r>
    </w:p>
    <w:p w14:paraId="363B82EE" w14:textId="77777777" w:rsidR="007F0A99" w:rsidRPr="005B2ED5" w:rsidRDefault="007F0A99">
      <w:pPr>
        <w:pStyle w:val="MapTitleContinued"/>
        <w:rPr>
          <w:b w:val="0"/>
          <w:sz w:val="24"/>
        </w:rPr>
      </w:pPr>
      <w:r w:rsidRPr="005B2ED5">
        <w:br w:type="page"/>
      </w:r>
      <w:r w:rsidR="005B2ED5" w:rsidRPr="005B2ED5">
        <w:lastRenderedPageBreak/>
        <w:fldChar w:fldCharType="begin"/>
      </w:r>
      <w:r w:rsidR="005B2ED5" w:rsidRPr="005B2ED5">
        <w:instrText xml:space="preserve"> STYLEREF "Map Title" </w:instrText>
      </w:r>
      <w:r w:rsidR="005B2ED5" w:rsidRPr="005B2ED5">
        <w:fldChar w:fldCharType="separate"/>
      </w:r>
      <w:r w:rsidR="00E72544" w:rsidRPr="005B2ED5">
        <w:rPr>
          <w:noProof/>
        </w:rPr>
        <w:t>4.  Rheumatoid Arthritis</w:t>
      </w:r>
      <w:r w:rsidR="005B2ED5" w:rsidRPr="005B2ED5">
        <w:rPr>
          <w:noProof/>
        </w:rPr>
        <w:fldChar w:fldCharType="end"/>
      </w:r>
      <w:r w:rsidRPr="005B2ED5">
        <w:t xml:space="preserve">, </w:t>
      </w:r>
      <w:r w:rsidRPr="005B2ED5">
        <w:rPr>
          <w:b w:val="0"/>
          <w:sz w:val="24"/>
        </w:rPr>
        <w:t>Continued</w:t>
      </w:r>
    </w:p>
    <w:p w14:paraId="363B82EF" w14:textId="77777777" w:rsidR="007F0A99" w:rsidRPr="005B2ED5" w:rsidRDefault="00CA3ADD">
      <w:pPr>
        <w:pStyle w:val="BlockLine"/>
      </w:pPr>
      <w:r w:rsidRPr="005B2ED5">
        <w:fldChar w:fldCharType="begin"/>
      </w:r>
      <w:r w:rsidR="00990A83" w:rsidRPr="005B2ED5">
        <w:instrText xml:space="preserve"> PRIVATE INFOTYPE="CONCEPT" </w:instrText>
      </w:r>
      <w:r w:rsidRPr="005B2ED5">
        <w:fldChar w:fldCharType="end"/>
      </w:r>
      <w:r w:rsidR="007F0A99" w:rsidRPr="005B2ED5">
        <w:t xml:space="preserve"> </w:t>
      </w:r>
    </w:p>
    <w:tbl>
      <w:tblPr>
        <w:tblW w:w="0" w:type="auto"/>
        <w:tblLayout w:type="fixed"/>
        <w:tblLook w:val="0000" w:firstRow="0" w:lastRow="0" w:firstColumn="0" w:lastColumn="0" w:noHBand="0" w:noVBand="0"/>
      </w:tblPr>
      <w:tblGrid>
        <w:gridCol w:w="1728"/>
        <w:gridCol w:w="7740"/>
      </w:tblGrid>
      <w:tr w:rsidR="007F0A99" w:rsidRPr="005B2ED5" w14:paraId="363B82F2" w14:textId="77777777">
        <w:trPr>
          <w:cantSplit/>
        </w:trPr>
        <w:tc>
          <w:tcPr>
            <w:tcW w:w="1728" w:type="dxa"/>
          </w:tcPr>
          <w:p w14:paraId="363B82F0" w14:textId="77777777" w:rsidR="007F0A99" w:rsidRPr="005B2ED5" w:rsidRDefault="007F0A99">
            <w:pPr>
              <w:pStyle w:val="Heading5"/>
            </w:pPr>
            <w:bookmarkStart w:id="26" w:name="_d.__Radiologic"/>
            <w:bookmarkEnd w:id="26"/>
            <w:proofErr w:type="gramStart"/>
            <w:r w:rsidRPr="005B2ED5">
              <w:t>d.  Radiologic</w:t>
            </w:r>
            <w:proofErr w:type="gramEnd"/>
            <w:r w:rsidRPr="005B2ED5">
              <w:t xml:space="preserve"> Changes in Rheumatoid Arthritis</w:t>
            </w:r>
          </w:p>
        </w:tc>
        <w:tc>
          <w:tcPr>
            <w:tcW w:w="7740" w:type="dxa"/>
          </w:tcPr>
          <w:p w14:paraId="363B82F1" w14:textId="77777777" w:rsidR="007F0A99" w:rsidRPr="005B2ED5" w:rsidRDefault="007F0A99">
            <w:pPr>
              <w:pStyle w:val="BlockText"/>
            </w:pPr>
            <w:r w:rsidRPr="005B2ED5">
              <w:t>The table below contains information about the radiologic changes found in rheumatoid arthritis.</w:t>
            </w:r>
          </w:p>
        </w:tc>
      </w:tr>
    </w:tbl>
    <w:p w14:paraId="363B82F3" w14:textId="77777777" w:rsidR="007F0A99" w:rsidRPr="005B2ED5" w:rsidRDefault="007F0A99"/>
    <w:tbl>
      <w:tblPr>
        <w:tblW w:w="0" w:type="auto"/>
        <w:tblInd w:w="1800" w:type="dxa"/>
        <w:tblLayout w:type="fixed"/>
        <w:tblCellMar>
          <w:left w:w="80" w:type="dxa"/>
          <w:right w:w="80" w:type="dxa"/>
        </w:tblCellMar>
        <w:tblLook w:val="0000" w:firstRow="0" w:lastRow="0" w:firstColumn="0" w:lastColumn="0" w:noHBand="0" w:noVBand="0"/>
      </w:tblPr>
      <w:tblGrid>
        <w:gridCol w:w="1250"/>
        <w:gridCol w:w="6300"/>
      </w:tblGrid>
      <w:tr w:rsidR="007F0A99" w:rsidRPr="005B2ED5" w14:paraId="363B82F6" w14:textId="77777777">
        <w:trPr>
          <w:cantSplit/>
        </w:trPr>
        <w:tc>
          <w:tcPr>
            <w:tcW w:w="1250" w:type="dxa"/>
            <w:tcBorders>
              <w:top w:val="single" w:sz="6" w:space="0" w:color="auto"/>
              <w:left w:val="single" w:sz="6" w:space="0" w:color="auto"/>
              <w:bottom w:val="single" w:sz="6" w:space="0" w:color="auto"/>
              <w:right w:val="single" w:sz="6" w:space="0" w:color="auto"/>
            </w:tcBorders>
          </w:tcPr>
          <w:p w14:paraId="363B82F4" w14:textId="77777777" w:rsidR="007F0A99" w:rsidRPr="005B2ED5" w:rsidRDefault="007F0A99">
            <w:pPr>
              <w:pStyle w:val="TableHeaderText"/>
            </w:pPr>
            <w:r w:rsidRPr="005B2ED5">
              <w:t>Stage of Disease</w:t>
            </w:r>
          </w:p>
        </w:tc>
        <w:tc>
          <w:tcPr>
            <w:tcW w:w="6300" w:type="dxa"/>
            <w:tcBorders>
              <w:top w:val="single" w:sz="6" w:space="0" w:color="auto"/>
              <w:left w:val="single" w:sz="6" w:space="0" w:color="auto"/>
              <w:bottom w:val="single" w:sz="6" w:space="0" w:color="auto"/>
              <w:right w:val="single" w:sz="6" w:space="0" w:color="auto"/>
            </w:tcBorders>
          </w:tcPr>
          <w:p w14:paraId="363B82F5" w14:textId="77777777" w:rsidR="007F0A99" w:rsidRPr="005B2ED5" w:rsidRDefault="007F0A99">
            <w:pPr>
              <w:pStyle w:val="TableHeaderText"/>
            </w:pPr>
            <w:r w:rsidRPr="005B2ED5">
              <w:t>Radiologic Changes</w:t>
            </w:r>
          </w:p>
        </w:tc>
      </w:tr>
      <w:tr w:rsidR="007F0A99" w:rsidRPr="005B2ED5" w14:paraId="363B82FC" w14:textId="77777777">
        <w:trPr>
          <w:cantSplit/>
        </w:trPr>
        <w:tc>
          <w:tcPr>
            <w:tcW w:w="1250" w:type="dxa"/>
            <w:tcBorders>
              <w:top w:val="single" w:sz="6" w:space="0" w:color="auto"/>
              <w:left w:val="single" w:sz="6" w:space="0" w:color="auto"/>
              <w:bottom w:val="single" w:sz="6" w:space="0" w:color="auto"/>
              <w:right w:val="single" w:sz="6" w:space="0" w:color="auto"/>
            </w:tcBorders>
          </w:tcPr>
          <w:p w14:paraId="363B82F7" w14:textId="77777777" w:rsidR="007F0A99" w:rsidRPr="005B2ED5" w:rsidRDefault="007F0A99">
            <w:pPr>
              <w:pStyle w:val="TableText"/>
            </w:pPr>
            <w:r w:rsidRPr="005B2ED5">
              <w:t>Early</w:t>
            </w:r>
          </w:p>
        </w:tc>
        <w:tc>
          <w:tcPr>
            <w:tcW w:w="6300" w:type="dxa"/>
            <w:tcBorders>
              <w:top w:val="single" w:sz="6" w:space="0" w:color="auto"/>
              <w:left w:val="single" w:sz="6" w:space="0" w:color="auto"/>
              <w:bottom w:val="single" w:sz="6" w:space="0" w:color="auto"/>
              <w:right w:val="single" w:sz="6" w:space="0" w:color="auto"/>
            </w:tcBorders>
          </w:tcPr>
          <w:p w14:paraId="363B82F8" w14:textId="77777777" w:rsidR="007F0A99" w:rsidRPr="005B2ED5" w:rsidRDefault="007F0A99">
            <w:pPr>
              <w:pStyle w:val="BulletText1"/>
            </w:pPr>
            <w:r w:rsidRPr="005B2ED5">
              <w:t>slight diminished density of bone shadow, and</w:t>
            </w:r>
          </w:p>
          <w:p w14:paraId="363B82F9" w14:textId="77777777" w:rsidR="007F0A99" w:rsidRPr="005B2ED5" w:rsidRDefault="007F0A99">
            <w:pPr>
              <w:pStyle w:val="BulletText1"/>
            </w:pPr>
            <w:r w:rsidRPr="005B2ED5">
              <w:t>increased density of articular soft parts without bony or cartilaginous changes of articular ends</w:t>
            </w:r>
          </w:p>
          <w:p w14:paraId="363B82FA" w14:textId="77777777" w:rsidR="007F0A99" w:rsidRPr="005B2ED5" w:rsidRDefault="007F0A99">
            <w:pPr>
              <w:pStyle w:val="TableText"/>
            </w:pPr>
          </w:p>
          <w:p w14:paraId="363B82FB" w14:textId="77777777" w:rsidR="007F0A99" w:rsidRPr="005B2ED5" w:rsidRDefault="007F0A99">
            <w:pPr>
              <w:pStyle w:val="TableText"/>
            </w:pPr>
            <w:r w:rsidRPr="005B2ED5">
              <w:rPr>
                <w:b/>
                <w:i/>
              </w:rPr>
              <w:t>Note</w:t>
            </w:r>
            <w:r w:rsidRPr="005B2ED5">
              <w:t>:  Rheumatoid arthritis and some other types of infectious arthritis do not require x-ray evidence of bone changes to substantiate the diagnosis, since x-rays do not always show their existence.</w:t>
            </w:r>
          </w:p>
        </w:tc>
      </w:tr>
      <w:tr w:rsidR="007F0A99" w:rsidRPr="005B2ED5" w14:paraId="363B8301" w14:textId="77777777">
        <w:trPr>
          <w:cantSplit/>
        </w:trPr>
        <w:tc>
          <w:tcPr>
            <w:tcW w:w="1250" w:type="dxa"/>
            <w:tcBorders>
              <w:top w:val="single" w:sz="6" w:space="0" w:color="auto"/>
              <w:left w:val="single" w:sz="6" w:space="0" w:color="auto"/>
              <w:bottom w:val="single" w:sz="6" w:space="0" w:color="auto"/>
              <w:right w:val="single" w:sz="6" w:space="0" w:color="auto"/>
            </w:tcBorders>
          </w:tcPr>
          <w:p w14:paraId="363B82FD" w14:textId="77777777" w:rsidR="007F0A99" w:rsidRPr="005B2ED5" w:rsidRDefault="007F0A99">
            <w:pPr>
              <w:pStyle w:val="TableText"/>
            </w:pPr>
            <w:r w:rsidRPr="005B2ED5">
              <w:t>Late</w:t>
            </w:r>
          </w:p>
        </w:tc>
        <w:tc>
          <w:tcPr>
            <w:tcW w:w="6300" w:type="dxa"/>
            <w:tcBorders>
              <w:top w:val="single" w:sz="6" w:space="0" w:color="auto"/>
              <w:left w:val="single" w:sz="6" w:space="0" w:color="auto"/>
              <w:bottom w:val="single" w:sz="6" w:space="0" w:color="auto"/>
              <w:right w:val="single" w:sz="6" w:space="0" w:color="auto"/>
            </w:tcBorders>
          </w:tcPr>
          <w:p w14:paraId="363B82FE" w14:textId="77777777" w:rsidR="007F0A99" w:rsidRPr="005B2ED5" w:rsidRDefault="007F0A99">
            <w:pPr>
              <w:pStyle w:val="BulletText1"/>
            </w:pPr>
            <w:r w:rsidRPr="005B2ED5">
              <w:t>diminished density of bone shadow</w:t>
            </w:r>
          </w:p>
          <w:p w14:paraId="363B82FF" w14:textId="77777777" w:rsidR="007F0A99" w:rsidRPr="005B2ED5" w:rsidRDefault="007F0A99">
            <w:pPr>
              <w:pStyle w:val="BulletText1"/>
            </w:pPr>
            <w:r w:rsidRPr="005B2ED5">
              <w:t>loss of bone substance or articular ends, and</w:t>
            </w:r>
          </w:p>
          <w:p w14:paraId="363B8300" w14:textId="77777777" w:rsidR="007F0A99" w:rsidRPr="005B2ED5" w:rsidRDefault="007F0A99">
            <w:pPr>
              <w:pStyle w:val="BulletText1"/>
            </w:pPr>
            <w:proofErr w:type="gramStart"/>
            <w:r w:rsidRPr="005B2ED5">
              <w:t>subluxation</w:t>
            </w:r>
            <w:proofErr w:type="gramEnd"/>
            <w:r w:rsidRPr="005B2ED5">
              <w:t xml:space="preserve"> or ankylosis.</w:t>
            </w:r>
          </w:p>
        </w:tc>
      </w:tr>
    </w:tbl>
    <w:p w14:paraId="363B8302" w14:textId="77777777" w:rsidR="007F0A99" w:rsidRPr="005B2ED5" w:rsidRDefault="007F0A99">
      <w:pPr>
        <w:pStyle w:val="ContinuedOnNextPa"/>
      </w:pPr>
      <w:r w:rsidRPr="005B2ED5">
        <w:t>Continued on next page</w:t>
      </w:r>
    </w:p>
    <w:p w14:paraId="363B8303" w14:textId="77777777" w:rsidR="007F0A99" w:rsidRPr="005B2ED5" w:rsidRDefault="007F0A99">
      <w:pPr>
        <w:pStyle w:val="MapTitleContinued"/>
        <w:rPr>
          <w:b w:val="0"/>
          <w:sz w:val="24"/>
        </w:rPr>
      </w:pPr>
      <w:r w:rsidRPr="005B2ED5">
        <w:br w:type="page"/>
      </w:r>
      <w:r w:rsidR="005B2ED5" w:rsidRPr="005B2ED5">
        <w:lastRenderedPageBreak/>
        <w:fldChar w:fldCharType="begin"/>
      </w:r>
      <w:r w:rsidR="005B2ED5" w:rsidRPr="005B2ED5">
        <w:instrText xml:space="preserve"> STYLEREF "Map Title" </w:instrText>
      </w:r>
      <w:r w:rsidR="005B2ED5" w:rsidRPr="005B2ED5">
        <w:fldChar w:fldCharType="separate"/>
      </w:r>
      <w:r w:rsidR="00E72544" w:rsidRPr="005B2ED5">
        <w:rPr>
          <w:noProof/>
        </w:rPr>
        <w:t>4.  Rheumatoid Arthritis</w:t>
      </w:r>
      <w:r w:rsidR="005B2ED5" w:rsidRPr="005B2ED5">
        <w:rPr>
          <w:noProof/>
        </w:rPr>
        <w:fldChar w:fldCharType="end"/>
      </w:r>
      <w:r w:rsidRPr="005B2ED5">
        <w:t xml:space="preserve">, </w:t>
      </w:r>
      <w:r w:rsidRPr="005B2ED5">
        <w:rPr>
          <w:b w:val="0"/>
          <w:sz w:val="24"/>
        </w:rPr>
        <w:t>Continued</w:t>
      </w:r>
    </w:p>
    <w:p w14:paraId="363B8304" w14:textId="77777777" w:rsidR="007F0A99" w:rsidRPr="005B2ED5" w:rsidRDefault="00CA3ADD">
      <w:pPr>
        <w:pStyle w:val="BlockLine"/>
      </w:pPr>
      <w:r w:rsidRPr="005B2ED5">
        <w:fldChar w:fldCharType="begin"/>
      </w:r>
      <w:r w:rsidR="00990A83" w:rsidRPr="005B2ED5">
        <w:instrText xml:space="preserve"> PRIVATE INFOTYPE="CONCEPT" </w:instrText>
      </w:r>
      <w:r w:rsidRPr="005B2ED5">
        <w:fldChar w:fldCharType="end"/>
      </w:r>
      <w:r w:rsidR="007F0A99" w:rsidRPr="005B2ED5">
        <w:t xml:space="preserve"> </w:t>
      </w:r>
    </w:p>
    <w:tbl>
      <w:tblPr>
        <w:tblW w:w="0" w:type="auto"/>
        <w:tblLayout w:type="fixed"/>
        <w:tblLook w:val="0000" w:firstRow="0" w:lastRow="0" w:firstColumn="0" w:lastColumn="0" w:noHBand="0" w:noVBand="0"/>
      </w:tblPr>
      <w:tblGrid>
        <w:gridCol w:w="1728"/>
        <w:gridCol w:w="7740"/>
      </w:tblGrid>
      <w:tr w:rsidR="007F0A99" w:rsidRPr="005B2ED5" w14:paraId="363B8321" w14:textId="77777777">
        <w:trPr>
          <w:cantSplit/>
        </w:trPr>
        <w:tc>
          <w:tcPr>
            <w:tcW w:w="1728" w:type="dxa"/>
          </w:tcPr>
          <w:p w14:paraId="363B8305" w14:textId="77777777" w:rsidR="007F0A99" w:rsidRPr="005B2ED5" w:rsidRDefault="007F0A99">
            <w:pPr>
              <w:pStyle w:val="Heading5"/>
            </w:pPr>
            <w:bookmarkStart w:id="27" w:name="_e.__Disability"/>
            <w:bookmarkEnd w:id="27"/>
            <w:proofErr w:type="gramStart"/>
            <w:r w:rsidRPr="005B2ED5">
              <w:t>e.  Disability</w:t>
            </w:r>
            <w:proofErr w:type="gramEnd"/>
            <w:r w:rsidRPr="005B2ED5">
              <w:t xml:space="preserve"> Factors Associated With Rheumatoid Arthritis</w:t>
            </w:r>
          </w:p>
        </w:tc>
        <w:tc>
          <w:tcPr>
            <w:tcW w:w="7740" w:type="dxa"/>
          </w:tcPr>
          <w:p w14:paraId="363B8306" w14:textId="77777777" w:rsidR="007F0A99" w:rsidRPr="005B2ED5" w:rsidRDefault="007F0A99">
            <w:pPr>
              <w:pStyle w:val="BlockText"/>
            </w:pPr>
            <w:r w:rsidRPr="005B2ED5">
              <w:t>Give special attention to the following disability factors associated with rheumatoid arthritis in addition to, or in advance of, demonstrable x-ray changes:</w:t>
            </w:r>
          </w:p>
          <w:p w14:paraId="363B8307" w14:textId="77777777" w:rsidR="007F0A99" w:rsidRPr="005B2ED5" w:rsidRDefault="007F0A99">
            <w:pPr>
              <w:pStyle w:val="BlockText"/>
            </w:pPr>
          </w:p>
          <w:p w14:paraId="363B8308" w14:textId="77777777" w:rsidR="007F0A99" w:rsidRPr="005B2ED5" w:rsidRDefault="007F0A99">
            <w:pPr>
              <w:pStyle w:val="BulletText1"/>
            </w:pPr>
            <w:r w:rsidRPr="005B2ED5">
              <w:t>muscle spasms</w:t>
            </w:r>
          </w:p>
          <w:p w14:paraId="363B8309" w14:textId="77777777" w:rsidR="007F0A99" w:rsidRPr="005B2ED5" w:rsidRDefault="007F0A99">
            <w:pPr>
              <w:pStyle w:val="BulletText1"/>
            </w:pPr>
            <w:r w:rsidRPr="005B2ED5">
              <w:t xml:space="preserve">periarticular and articular soft tissue changes, such as </w:t>
            </w:r>
          </w:p>
          <w:p w14:paraId="363B830A" w14:textId="77777777" w:rsidR="007F0A99" w:rsidRPr="005B2ED5" w:rsidRDefault="007F0A99">
            <w:pPr>
              <w:pStyle w:val="BulletText2"/>
            </w:pPr>
            <w:r w:rsidRPr="005B2ED5">
              <w:t xml:space="preserve">synovial hypertrophy  </w:t>
            </w:r>
          </w:p>
          <w:p w14:paraId="363B830B" w14:textId="77777777" w:rsidR="007F0A99" w:rsidRPr="005B2ED5" w:rsidRDefault="007F0A99">
            <w:pPr>
              <w:pStyle w:val="BulletText2"/>
            </w:pPr>
            <w:r w:rsidRPr="005B2ED5">
              <w:t>flexion contracture deformities</w:t>
            </w:r>
          </w:p>
          <w:p w14:paraId="363B830C" w14:textId="77777777" w:rsidR="007F0A99" w:rsidRPr="005B2ED5" w:rsidRDefault="007F0A99">
            <w:pPr>
              <w:pStyle w:val="BulletText2"/>
            </w:pPr>
            <w:r w:rsidRPr="005B2ED5">
              <w:t>joint effusion, and</w:t>
            </w:r>
          </w:p>
          <w:p w14:paraId="363B830D" w14:textId="77777777" w:rsidR="007F0A99" w:rsidRPr="005B2ED5" w:rsidRDefault="007F0A99">
            <w:pPr>
              <w:pStyle w:val="BulletText2"/>
            </w:pPr>
            <w:r w:rsidRPr="005B2ED5">
              <w:t xml:space="preserve">destruction of articular cartilage, and </w:t>
            </w:r>
          </w:p>
          <w:p w14:paraId="363B830E" w14:textId="77777777" w:rsidR="007F0A99" w:rsidRPr="005B2ED5" w:rsidRDefault="007F0A99">
            <w:pPr>
              <w:pStyle w:val="BulletText1"/>
            </w:pPr>
            <w:r w:rsidRPr="005B2ED5">
              <w:t>constitutional changes such as</w:t>
            </w:r>
          </w:p>
          <w:p w14:paraId="363B830F" w14:textId="77777777" w:rsidR="007F0A99" w:rsidRPr="005B2ED5" w:rsidRDefault="007F0A99">
            <w:pPr>
              <w:pStyle w:val="BulletText2"/>
            </w:pPr>
            <w:r w:rsidRPr="005B2ED5">
              <w:t>emaciation</w:t>
            </w:r>
          </w:p>
          <w:p w14:paraId="363B8310" w14:textId="77777777" w:rsidR="007F0A99" w:rsidRPr="005B2ED5" w:rsidRDefault="007F0A99">
            <w:pPr>
              <w:pStyle w:val="BulletText2"/>
            </w:pPr>
            <w:r w:rsidRPr="005B2ED5">
              <w:t>dryness of the eyes and mouth (Sjogren’s syndrome)</w:t>
            </w:r>
          </w:p>
          <w:p w14:paraId="363B8311" w14:textId="77777777" w:rsidR="007F0A99" w:rsidRPr="005B2ED5" w:rsidRDefault="007F0A99">
            <w:pPr>
              <w:pStyle w:val="BulletText2"/>
            </w:pPr>
            <w:r w:rsidRPr="005B2ED5">
              <w:t xml:space="preserve">pulmonary complications, such as inflammation of the lining of the lungs or lung tissue </w:t>
            </w:r>
          </w:p>
          <w:p w14:paraId="363B8312" w14:textId="77777777" w:rsidR="007F0A99" w:rsidRPr="005B2ED5" w:rsidRDefault="007F0A99">
            <w:pPr>
              <w:pStyle w:val="BulletText2"/>
            </w:pPr>
            <w:r w:rsidRPr="005B2ED5">
              <w:t xml:space="preserve">anemia </w:t>
            </w:r>
          </w:p>
          <w:p w14:paraId="363B8313" w14:textId="77777777" w:rsidR="007F0A99" w:rsidRPr="005B2ED5" w:rsidRDefault="007F0A99">
            <w:pPr>
              <w:pStyle w:val="BulletText2"/>
            </w:pPr>
            <w:r w:rsidRPr="005B2ED5">
              <w:t xml:space="preserve">enlargement of the spleen </w:t>
            </w:r>
          </w:p>
          <w:p w14:paraId="363B8314" w14:textId="77777777" w:rsidR="007F0A99" w:rsidRPr="005B2ED5" w:rsidRDefault="007F0A99">
            <w:pPr>
              <w:pStyle w:val="BulletText2"/>
            </w:pPr>
            <w:r w:rsidRPr="005B2ED5">
              <w:t>muscular and bone atrophy</w:t>
            </w:r>
          </w:p>
          <w:p w14:paraId="363B8315" w14:textId="77777777" w:rsidR="007F0A99" w:rsidRPr="005B2ED5" w:rsidRDefault="007F0A99">
            <w:pPr>
              <w:pStyle w:val="BulletText2"/>
            </w:pPr>
            <w:r w:rsidRPr="005B2ED5">
              <w:t>skin complications, such as nodules around the elbows or fingers</w:t>
            </w:r>
          </w:p>
          <w:p w14:paraId="363B8316" w14:textId="77777777" w:rsidR="007F0A99" w:rsidRPr="005B2ED5" w:rsidRDefault="007F0A99">
            <w:pPr>
              <w:pStyle w:val="BulletText2"/>
            </w:pPr>
            <w:r w:rsidRPr="005B2ED5">
              <w:t>gastrointestinal symptoms</w:t>
            </w:r>
          </w:p>
          <w:p w14:paraId="363B8317" w14:textId="77777777" w:rsidR="007F0A99" w:rsidRPr="005B2ED5" w:rsidRDefault="007F0A99">
            <w:pPr>
              <w:pStyle w:val="BulletText2"/>
            </w:pPr>
            <w:r w:rsidRPr="005B2ED5">
              <w:t xml:space="preserve">circulatory changes </w:t>
            </w:r>
          </w:p>
          <w:p w14:paraId="363B8318" w14:textId="77777777" w:rsidR="007F0A99" w:rsidRPr="005B2ED5" w:rsidRDefault="007F0A99">
            <w:pPr>
              <w:pStyle w:val="BulletText2"/>
            </w:pPr>
            <w:r w:rsidRPr="005B2ED5">
              <w:t>imbalance in water metabolism, or dehydration</w:t>
            </w:r>
          </w:p>
          <w:p w14:paraId="363B8319" w14:textId="77777777" w:rsidR="007F0A99" w:rsidRPr="005B2ED5" w:rsidRDefault="007F0A99">
            <w:pPr>
              <w:pStyle w:val="BulletText2"/>
            </w:pPr>
            <w:r w:rsidRPr="005B2ED5">
              <w:t>vascular changes</w:t>
            </w:r>
          </w:p>
          <w:p w14:paraId="363B831A" w14:textId="77777777" w:rsidR="007F0A99" w:rsidRPr="005B2ED5" w:rsidRDefault="007F0A99">
            <w:pPr>
              <w:pStyle w:val="BulletText2"/>
            </w:pPr>
            <w:r w:rsidRPr="005B2ED5">
              <w:t>cardiac involvement, including pericarditis</w:t>
            </w:r>
          </w:p>
          <w:p w14:paraId="363B831B" w14:textId="77777777" w:rsidR="007F0A99" w:rsidRPr="005B2ED5" w:rsidRDefault="007F0A99">
            <w:pPr>
              <w:pStyle w:val="BulletText2"/>
            </w:pPr>
            <w:r w:rsidRPr="005B2ED5">
              <w:t>dry joints</w:t>
            </w:r>
          </w:p>
          <w:p w14:paraId="363B831C" w14:textId="77777777" w:rsidR="007F0A99" w:rsidRPr="005B2ED5" w:rsidRDefault="007F0A99">
            <w:pPr>
              <w:pStyle w:val="BulletText2"/>
            </w:pPr>
            <w:r w:rsidRPr="005B2ED5">
              <w:t>low renal function</w:t>
            </w:r>
          </w:p>
          <w:p w14:paraId="363B831D" w14:textId="77777777" w:rsidR="007F0A99" w:rsidRPr="005B2ED5" w:rsidRDefault="007F0A99">
            <w:pPr>
              <w:pStyle w:val="BulletText2"/>
            </w:pPr>
            <w:r w:rsidRPr="005B2ED5">
              <w:t>postural deformities, and</w:t>
            </w:r>
          </w:p>
          <w:p w14:paraId="363B831E" w14:textId="77777777" w:rsidR="007F0A99" w:rsidRPr="005B2ED5" w:rsidRDefault="007F0A99">
            <w:pPr>
              <w:pStyle w:val="BulletText2"/>
            </w:pPr>
            <w:proofErr w:type="gramStart"/>
            <w:r w:rsidRPr="005B2ED5">
              <w:t>low-grade</w:t>
            </w:r>
            <w:proofErr w:type="gramEnd"/>
            <w:r w:rsidRPr="005B2ED5">
              <w:t xml:space="preserve"> edema of the extremities.</w:t>
            </w:r>
          </w:p>
          <w:p w14:paraId="363B831F" w14:textId="77777777" w:rsidR="007F0A99" w:rsidRPr="005B2ED5" w:rsidRDefault="007F0A99">
            <w:pPr>
              <w:pStyle w:val="BlockText"/>
            </w:pPr>
          </w:p>
          <w:p w14:paraId="363B8320" w14:textId="77777777" w:rsidR="007F0A99" w:rsidRPr="005B2ED5" w:rsidRDefault="007F0A99">
            <w:pPr>
              <w:pStyle w:val="BlockText"/>
            </w:pPr>
            <w:r w:rsidRPr="005B2ED5">
              <w:rPr>
                <w:b/>
                <w:bCs/>
                <w:i/>
                <w:iCs/>
              </w:rPr>
              <w:t>Reference</w:t>
            </w:r>
            <w:r w:rsidRPr="005B2ED5">
              <w:t xml:space="preserve">:  For more information on the features of rheumatoid arthritis, </w:t>
            </w:r>
            <w:proofErr w:type="gramStart"/>
            <w:r w:rsidRPr="005B2ED5">
              <w:t xml:space="preserve">see  </w:t>
            </w:r>
            <w:proofErr w:type="gramEnd"/>
            <w:r w:rsidR="00FF3D5D" w:rsidRPr="005B2ED5">
              <w:fldChar w:fldCharType="begin"/>
            </w:r>
            <w:r w:rsidR="00FF3D5D" w:rsidRPr="005B2ED5">
              <w:instrText xml:space="preserve"> HYPERLINK "http://www.niams.nih.gov/Health_Info/Rheumatic_Disease/default.asp" </w:instrText>
            </w:r>
            <w:r w:rsidR="00FF3D5D" w:rsidRPr="005B2ED5">
              <w:fldChar w:fldCharType="separate"/>
            </w:r>
            <w:r w:rsidRPr="005B2ED5">
              <w:rPr>
                <w:rStyle w:val="Hyperlink"/>
              </w:rPr>
              <w:t>http://www.niams.nih.gov/Health_Info/Rheumatic_Disease/default.asp</w:t>
            </w:r>
            <w:r w:rsidR="00FF3D5D" w:rsidRPr="005B2ED5">
              <w:rPr>
                <w:rStyle w:val="Hyperlink"/>
              </w:rPr>
              <w:fldChar w:fldCharType="end"/>
            </w:r>
            <w:r w:rsidRPr="005B2ED5">
              <w:t>.</w:t>
            </w:r>
          </w:p>
        </w:tc>
      </w:tr>
    </w:tbl>
    <w:p w14:paraId="363B8322" w14:textId="77777777" w:rsidR="007F0A99" w:rsidRPr="005B2ED5" w:rsidRDefault="007F0A99">
      <w:pPr>
        <w:pStyle w:val="ContinuedOnNextPa"/>
      </w:pPr>
      <w:r w:rsidRPr="005B2ED5">
        <w:t>Continued on next page</w:t>
      </w:r>
    </w:p>
    <w:p w14:paraId="363B8323" w14:textId="77777777" w:rsidR="007F0A99" w:rsidRPr="005B2ED5" w:rsidRDefault="007F0A99">
      <w:pPr>
        <w:pStyle w:val="MapTitleContinued"/>
        <w:rPr>
          <w:b w:val="0"/>
          <w:sz w:val="24"/>
        </w:rPr>
      </w:pPr>
      <w:r w:rsidRPr="005B2ED5">
        <w:br w:type="page"/>
      </w:r>
      <w:r w:rsidR="005B2ED5" w:rsidRPr="005B2ED5">
        <w:lastRenderedPageBreak/>
        <w:fldChar w:fldCharType="begin"/>
      </w:r>
      <w:r w:rsidR="005B2ED5" w:rsidRPr="005B2ED5">
        <w:instrText xml:space="preserve"> STYLEREF "Map Title" </w:instrText>
      </w:r>
      <w:r w:rsidR="005B2ED5" w:rsidRPr="005B2ED5">
        <w:fldChar w:fldCharType="separate"/>
      </w:r>
      <w:r w:rsidR="00E72544" w:rsidRPr="005B2ED5">
        <w:rPr>
          <w:noProof/>
        </w:rPr>
        <w:t>4.  Rheumatoid Arthritis</w:t>
      </w:r>
      <w:r w:rsidR="005B2ED5" w:rsidRPr="005B2ED5">
        <w:rPr>
          <w:noProof/>
        </w:rPr>
        <w:fldChar w:fldCharType="end"/>
      </w:r>
      <w:r w:rsidRPr="005B2ED5">
        <w:t xml:space="preserve">, </w:t>
      </w:r>
      <w:r w:rsidRPr="005B2ED5">
        <w:rPr>
          <w:b w:val="0"/>
          <w:sz w:val="24"/>
        </w:rPr>
        <w:t>Continued</w:t>
      </w:r>
    </w:p>
    <w:p w14:paraId="363B8324" w14:textId="77777777" w:rsidR="007F0A99" w:rsidRPr="005B2ED5" w:rsidRDefault="00CA3ADD">
      <w:pPr>
        <w:pStyle w:val="BlockLine"/>
      </w:pPr>
      <w:r w:rsidRPr="005B2ED5">
        <w:fldChar w:fldCharType="begin"/>
      </w:r>
      <w:r w:rsidR="00990A83" w:rsidRPr="005B2ED5">
        <w:instrText xml:space="preserve"> PRIVATE INFOTYPE="PRINCIPLE" </w:instrText>
      </w:r>
      <w:r w:rsidRPr="005B2ED5">
        <w:fldChar w:fldCharType="end"/>
      </w:r>
      <w:r w:rsidR="007F0A99" w:rsidRPr="005B2ED5">
        <w:t xml:space="preserve"> </w:t>
      </w:r>
    </w:p>
    <w:tbl>
      <w:tblPr>
        <w:tblW w:w="0" w:type="auto"/>
        <w:tblLayout w:type="fixed"/>
        <w:tblLook w:val="0000" w:firstRow="0" w:lastRow="0" w:firstColumn="0" w:lastColumn="0" w:noHBand="0" w:noVBand="0"/>
      </w:tblPr>
      <w:tblGrid>
        <w:gridCol w:w="1728"/>
        <w:gridCol w:w="7740"/>
      </w:tblGrid>
      <w:tr w:rsidR="007F0A99" w:rsidRPr="005B2ED5" w14:paraId="363B832C" w14:textId="77777777">
        <w:trPr>
          <w:cantSplit/>
        </w:trPr>
        <w:tc>
          <w:tcPr>
            <w:tcW w:w="1728" w:type="dxa"/>
          </w:tcPr>
          <w:p w14:paraId="363B8325" w14:textId="77777777" w:rsidR="007F0A99" w:rsidRPr="005B2ED5" w:rsidRDefault="007F0A99">
            <w:pPr>
              <w:pStyle w:val="Heading5"/>
            </w:pPr>
            <w:bookmarkStart w:id="28" w:name="_f.__Points"/>
            <w:bookmarkEnd w:id="28"/>
            <w:proofErr w:type="gramStart"/>
            <w:r w:rsidRPr="005B2ED5">
              <w:t>f.  Points</w:t>
            </w:r>
            <w:proofErr w:type="gramEnd"/>
            <w:r w:rsidRPr="005B2ED5">
              <w:t xml:space="preserve"> to Consider in the Rating Decision</w:t>
            </w:r>
          </w:p>
        </w:tc>
        <w:tc>
          <w:tcPr>
            <w:tcW w:w="7740" w:type="dxa"/>
          </w:tcPr>
          <w:p w14:paraId="363B8326" w14:textId="77777777" w:rsidR="007F0A99" w:rsidRPr="005B2ED5" w:rsidRDefault="007F0A99">
            <w:pPr>
              <w:pStyle w:val="BlockText"/>
            </w:pPr>
            <w:r w:rsidRPr="005B2ED5">
              <w:t>In the rating decision, note the presence of joints affected by any of the following:</w:t>
            </w:r>
          </w:p>
          <w:p w14:paraId="363B8327" w14:textId="77777777" w:rsidR="007F0A99" w:rsidRPr="005B2ED5" w:rsidRDefault="007F0A99">
            <w:pPr>
              <w:pStyle w:val="BlockText"/>
            </w:pPr>
          </w:p>
          <w:p w14:paraId="363B8328" w14:textId="77777777" w:rsidR="007F0A99" w:rsidRPr="005B2ED5" w:rsidRDefault="007F0A99">
            <w:pPr>
              <w:pStyle w:val="BulletText1"/>
            </w:pPr>
            <w:r w:rsidRPr="005B2ED5">
              <w:t xml:space="preserve">synovial hypertrophy or joint effusion </w:t>
            </w:r>
          </w:p>
          <w:p w14:paraId="363B8329" w14:textId="77777777" w:rsidR="007F0A99" w:rsidRPr="005B2ED5" w:rsidRDefault="007F0A99">
            <w:pPr>
              <w:pStyle w:val="BulletText1"/>
            </w:pPr>
            <w:r w:rsidRPr="005B2ED5">
              <w:t>severe postural changes; scoliosis; flexion contracture deformities</w:t>
            </w:r>
          </w:p>
          <w:p w14:paraId="363B832A" w14:textId="77777777" w:rsidR="007F0A99" w:rsidRPr="005B2ED5" w:rsidRDefault="007F0A99">
            <w:pPr>
              <w:pStyle w:val="BulletText1"/>
            </w:pPr>
            <w:r w:rsidRPr="005B2ED5">
              <w:t>ankylosis or limitation of motion of joint due to bony changes, and/or</w:t>
            </w:r>
          </w:p>
          <w:p w14:paraId="363B832B" w14:textId="77777777" w:rsidR="007F0A99" w:rsidRPr="005B2ED5" w:rsidRDefault="007F0A99">
            <w:pPr>
              <w:pStyle w:val="BulletText1"/>
            </w:pPr>
            <w:proofErr w:type="gramStart"/>
            <w:r w:rsidRPr="005B2ED5">
              <w:t>destruction</w:t>
            </w:r>
            <w:proofErr w:type="gramEnd"/>
            <w:r w:rsidRPr="005B2ED5">
              <w:t xml:space="preserve"> of articular cartilage.</w:t>
            </w:r>
          </w:p>
        </w:tc>
      </w:tr>
    </w:tbl>
    <w:p w14:paraId="363B832D" w14:textId="77777777" w:rsidR="007F0A99" w:rsidRPr="005B2ED5" w:rsidRDefault="007F0A99">
      <w:pPr>
        <w:pStyle w:val="BlockLine"/>
      </w:pPr>
    </w:p>
    <w:p w14:paraId="363B832E" w14:textId="77777777" w:rsidR="007F0A99" w:rsidRPr="005B2ED5" w:rsidRDefault="007F0A99">
      <w:pPr>
        <w:pStyle w:val="Heading4"/>
      </w:pPr>
      <w:r w:rsidRPr="005B2ED5">
        <w:br w:type="page"/>
      </w:r>
      <w:r w:rsidRPr="005B2ED5">
        <w:lastRenderedPageBreak/>
        <w:t xml:space="preserve">5.  </w:t>
      </w:r>
      <w:bookmarkStart w:id="29" w:name="Topic5"/>
      <w:bookmarkEnd w:id="29"/>
      <w:r w:rsidRPr="005B2ED5">
        <w:t>Degenerative Arthritis</w:t>
      </w:r>
    </w:p>
    <w:p w14:paraId="363B832F" w14:textId="77777777" w:rsidR="007F0A99" w:rsidRPr="005B2ED5" w:rsidRDefault="00CA3ADD">
      <w:pPr>
        <w:pStyle w:val="BlockLine"/>
      </w:pPr>
      <w:r w:rsidRPr="005B2ED5">
        <w:fldChar w:fldCharType="begin"/>
      </w:r>
      <w:r w:rsidR="007F0A99" w:rsidRPr="005B2ED5">
        <w:instrText xml:space="preserve"> PRIVATE INFOTYPE="OTHER" </w:instrText>
      </w:r>
      <w:r w:rsidRPr="005B2ED5">
        <w:fldChar w:fldCharType="end"/>
      </w:r>
    </w:p>
    <w:tbl>
      <w:tblPr>
        <w:tblW w:w="0" w:type="auto"/>
        <w:tblLayout w:type="fixed"/>
        <w:tblLook w:val="0000" w:firstRow="0" w:lastRow="0" w:firstColumn="0" w:lastColumn="0" w:noHBand="0" w:noVBand="0"/>
      </w:tblPr>
      <w:tblGrid>
        <w:gridCol w:w="1728"/>
        <w:gridCol w:w="7740"/>
      </w:tblGrid>
      <w:tr w:rsidR="007F0A99" w:rsidRPr="005B2ED5" w14:paraId="363B8338" w14:textId="77777777">
        <w:trPr>
          <w:cantSplit/>
        </w:trPr>
        <w:tc>
          <w:tcPr>
            <w:tcW w:w="1728" w:type="dxa"/>
          </w:tcPr>
          <w:p w14:paraId="363B8330" w14:textId="77777777" w:rsidR="007F0A99" w:rsidRPr="005B2ED5" w:rsidRDefault="007F0A99">
            <w:pPr>
              <w:pStyle w:val="Heading5"/>
            </w:pPr>
            <w:r w:rsidRPr="005B2ED5">
              <w:t>Introduction</w:t>
            </w:r>
          </w:p>
        </w:tc>
        <w:tc>
          <w:tcPr>
            <w:tcW w:w="7740" w:type="dxa"/>
          </w:tcPr>
          <w:p w14:paraId="363B8331" w14:textId="77777777" w:rsidR="007F0A99" w:rsidRPr="005B2ED5" w:rsidRDefault="007F0A99">
            <w:pPr>
              <w:pStyle w:val="BlockText"/>
            </w:pPr>
            <w:r w:rsidRPr="005B2ED5">
              <w:t xml:space="preserve">This topic contains information about degenerative arthritis, including </w:t>
            </w:r>
          </w:p>
          <w:p w14:paraId="363B8332" w14:textId="77777777" w:rsidR="007F0A99" w:rsidRPr="005B2ED5" w:rsidRDefault="007F0A99">
            <w:pPr>
              <w:pStyle w:val="BlockText"/>
            </w:pPr>
          </w:p>
          <w:p w14:paraId="363B8333" w14:textId="5E2C76DA" w:rsidR="007F0A99" w:rsidRPr="005B2ED5" w:rsidRDefault="005B2ED5">
            <w:pPr>
              <w:pStyle w:val="BulletText1"/>
            </w:pPr>
            <w:hyperlink w:anchor="_a.__Characteristics_1" w:history="1">
              <w:r w:rsidR="007F0A99" w:rsidRPr="005B2ED5">
                <w:rPr>
                  <w:rStyle w:val="Hyperlink"/>
                </w:rPr>
                <w:t>characteristics of degenerative arthritis</w:t>
              </w:r>
            </w:hyperlink>
          </w:p>
          <w:p w14:paraId="363B8334" w14:textId="3DCDED08" w:rsidR="007F0A99" w:rsidRPr="005B2ED5" w:rsidRDefault="005B2ED5">
            <w:pPr>
              <w:pStyle w:val="BulletText1"/>
            </w:pPr>
            <w:hyperlink w:anchor="_b.__Diagnostic" w:history="1">
              <w:r w:rsidR="007F0A99" w:rsidRPr="005B2ED5">
                <w:rPr>
                  <w:rStyle w:val="Hyperlink"/>
                </w:rPr>
                <w:t>diagnostic symptoms of degenerative arthritis</w:t>
              </w:r>
            </w:hyperlink>
            <w:r w:rsidR="007F0A99" w:rsidRPr="005B2ED5">
              <w:t xml:space="preserve"> </w:t>
            </w:r>
          </w:p>
          <w:p w14:paraId="363B8335" w14:textId="2EA25A2A" w:rsidR="007F0A99" w:rsidRPr="005B2ED5" w:rsidRDefault="005B2ED5">
            <w:pPr>
              <w:pStyle w:val="BulletText1"/>
            </w:pPr>
            <w:hyperlink w:anchor="_c.__Radiologic" w:history="1">
              <w:r w:rsidR="007F0A99" w:rsidRPr="005B2ED5">
                <w:rPr>
                  <w:rStyle w:val="Hyperlink"/>
                </w:rPr>
                <w:t>radiologic changes in degenerative arthritis</w:t>
              </w:r>
            </w:hyperlink>
          </w:p>
          <w:p w14:paraId="363B8336" w14:textId="09A69B72" w:rsidR="007F0A99" w:rsidRPr="005B2ED5" w:rsidRDefault="005B2ED5">
            <w:pPr>
              <w:pStyle w:val="BulletText1"/>
            </w:pPr>
            <w:hyperlink w:anchor="_d.__Symptoms" w:history="1">
              <w:r w:rsidR="007F0A99" w:rsidRPr="005B2ED5">
                <w:rPr>
                  <w:rStyle w:val="Hyperlink"/>
                </w:rPr>
                <w:t>symptoms of degenerative arthritis of the spine</w:t>
              </w:r>
            </w:hyperlink>
            <w:r w:rsidR="007F0A99" w:rsidRPr="005B2ED5">
              <w:t>, and</w:t>
            </w:r>
          </w:p>
          <w:p w14:paraId="363B8337" w14:textId="765C4869" w:rsidR="007F0A99" w:rsidRPr="005B2ED5" w:rsidRDefault="005B2ED5">
            <w:pPr>
              <w:pStyle w:val="BulletText1"/>
            </w:pPr>
            <w:hyperlink w:anchor="_e.__Points" w:history="1">
              <w:proofErr w:type="gramStart"/>
              <w:r w:rsidR="007F0A99" w:rsidRPr="005B2ED5">
                <w:rPr>
                  <w:rStyle w:val="Hyperlink"/>
                </w:rPr>
                <w:t>points</w:t>
              </w:r>
              <w:proofErr w:type="gramEnd"/>
              <w:r w:rsidR="007F0A99" w:rsidRPr="005B2ED5">
                <w:rPr>
                  <w:rStyle w:val="Hyperlink"/>
                </w:rPr>
                <w:t xml:space="preserve"> to consider in the rating decision</w:t>
              </w:r>
            </w:hyperlink>
            <w:r w:rsidR="007F0A99" w:rsidRPr="005B2ED5">
              <w:t>.</w:t>
            </w:r>
          </w:p>
        </w:tc>
      </w:tr>
    </w:tbl>
    <w:p w14:paraId="363B8339" w14:textId="77777777" w:rsidR="007F0A99" w:rsidRPr="005B2ED5"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5B2ED5" w14:paraId="363B833C" w14:textId="77777777">
        <w:trPr>
          <w:cantSplit/>
        </w:trPr>
        <w:tc>
          <w:tcPr>
            <w:tcW w:w="1728" w:type="dxa"/>
          </w:tcPr>
          <w:p w14:paraId="363B833A" w14:textId="77777777" w:rsidR="007F0A99" w:rsidRPr="005B2ED5" w:rsidRDefault="007F0A99">
            <w:pPr>
              <w:pStyle w:val="Heading5"/>
            </w:pPr>
            <w:r w:rsidRPr="005B2ED5">
              <w:t>Change Date</w:t>
            </w:r>
          </w:p>
        </w:tc>
        <w:tc>
          <w:tcPr>
            <w:tcW w:w="7740" w:type="dxa"/>
          </w:tcPr>
          <w:p w14:paraId="363B833B" w14:textId="77777777" w:rsidR="007F0A99" w:rsidRPr="005B2ED5" w:rsidRDefault="007F0A99">
            <w:pPr>
              <w:pStyle w:val="BlockText"/>
            </w:pPr>
            <w:r w:rsidRPr="005B2ED5">
              <w:t>December 13, 2005</w:t>
            </w:r>
          </w:p>
        </w:tc>
      </w:tr>
    </w:tbl>
    <w:p w14:paraId="363B833D" w14:textId="77777777" w:rsidR="007F0A99" w:rsidRPr="005B2ED5" w:rsidRDefault="00CA3ADD">
      <w:pPr>
        <w:pStyle w:val="BlockLine"/>
      </w:pPr>
      <w:r w:rsidRPr="005B2ED5">
        <w:fldChar w:fldCharType="begin"/>
      </w:r>
      <w:r w:rsidR="00990A83" w:rsidRPr="005B2ED5">
        <w:instrText xml:space="preserve"> PRIVATE INFOTYPE="CONCEPT" </w:instrText>
      </w:r>
      <w:r w:rsidRPr="005B2ED5">
        <w:fldChar w:fldCharType="end"/>
      </w:r>
    </w:p>
    <w:tbl>
      <w:tblPr>
        <w:tblW w:w="0" w:type="auto"/>
        <w:tblLayout w:type="fixed"/>
        <w:tblLook w:val="0000" w:firstRow="0" w:lastRow="0" w:firstColumn="0" w:lastColumn="0" w:noHBand="0" w:noVBand="0"/>
      </w:tblPr>
      <w:tblGrid>
        <w:gridCol w:w="1728"/>
        <w:gridCol w:w="7740"/>
      </w:tblGrid>
      <w:tr w:rsidR="007F0A99" w:rsidRPr="005B2ED5" w14:paraId="363B8345" w14:textId="77777777">
        <w:trPr>
          <w:cantSplit/>
        </w:trPr>
        <w:tc>
          <w:tcPr>
            <w:tcW w:w="1728" w:type="dxa"/>
          </w:tcPr>
          <w:p w14:paraId="363B833E" w14:textId="77777777" w:rsidR="007F0A99" w:rsidRPr="005B2ED5" w:rsidRDefault="007F0A99">
            <w:pPr>
              <w:pStyle w:val="Heading5"/>
            </w:pPr>
            <w:bookmarkStart w:id="30" w:name="_a.__Characteristics_1"/>
            <w:bookmarkEnd w:id="30"/>
            <w:proofErr w:type="gramStart"/>
            <w:r w:rsidRPr="005B2ED5">
              <w:t>a.  Characteristics</w:t>
            </w:r>
            <w:proofErr w:type="gramEnd"/>
            <w:r w:rsidRPr="005B2ED5">
              <w:t xml:space="preserve"> of Degenerative Arthritis</w:t>
            </w:r>
          </w:p>
        </w:tc>
        <w:tc>
          <w:tcPr>
            <w:tcW w:w="7740" w:type="dxa"/>
          </w:tcPr>
          <w:p w14:paraId="363B833F" w14:textId="77777777" w:rsidR="007F0A99" w:rsidRPr="005B2ED5" w:rsidRDefault="007F0A99">
            <w:pPr>
              <w:pStyle w:val="BlockText"/>
            </w:pPr>
            <w:r w:rsidRPr="005B2ED5">
              <w:t>The following are characteristics of degenerative arthritis, also diagnosed as osteoarthritis or hypertrophic arthritis:</w:t>
            </w:r>
          </w:p>
          <w:p w14:paraId="363B8340" w14:textId="77777777" w:rsidR="007F0A99" w:rsidRPr="005B2ED5" w:rsidRDefault="007F0A99">
            <w:pPr>
              <w:pStyle w:val="BlockText"/>
            </w:pPr>
          </w:p>
          <w:p w14:paraId="363B8341" w14:textId="77777777" w:rsidR="007F0A99" w:rsidRPr="005B2ED5" w:rsidRDefault="007F0A99">
            <w:pPr>
              <w:pStyle w:val="BulletText1"/>
            </w:pPr>
            <w:r w:rsidRPr="005B2ED5">
              <w:t>The onset generally occurs after the age of 45.</w:t>
            </w:r>
          </w:p>
          <w:p w14:paraId="363B8342" w14:textId="77777777" w:rsidR="007F0A99" w:rsidRPr="005B2ED5" w:rsidRDefault="007F0A99">
            <w:pPr>
              <w:pStyle w:val="BulletText1"/>
            </w:pPr>
            <w:r w:rsidRPr="005B2ED5">
              <w:t>It has no relation to infection.</w:t>
            </w:r>
          </w:p>
          <w:p w14:paraId="363B8343" w14:textId="77777777" w:rsidR="007F0A99" w:rsidRPr="005B2ED5" w:rsidRDefault="007F0A99">
            <w:pPr>
              <w:pStyle w:val="BulletText1"/>
            </w:pPr>
            <w:r w:rsidRPr="005B2ED5">
              <w:t>It is asymmetrical (more pronounced on one side of the body than the other).</w:t>
            </w:r>
          </w:p>
          <w:p w14:paraId="363B8344" w14:textId="77777777" w:rsidR="007F0A99" w:rsidRPr="005B2ED5" w:rsidRDefault="007F0A99">
            <w:pPr>
              <w:pStyle w:val="BulletText1"/>
            </w:pPr>
            <w:r w:rsidRPr="005B2ED5">
              <w:t>There is limitation of movement in the late stages only.</w:t>
            </w:r>
          </w:p>
        </w:tc>
      </w:tr>
    </w:tbl>
    <w:p w14:paraId="363B8346" w14:textId="77777777" w:rsidR="007F0A99" w:rsidRPr="005B2ED5" w:rsidRDefault="00CA3ADD">
      <w:pPr>
        <w:pStyle w:val="BlockLine"/>
      </w:pPr>
      <w:r w:rsidRPr="005B2ED5">
        <w:fldChar w:fldCharType="begin"/>
      </w:r>
      <w:r w:rsidR="00990A83" w:rsidRPr="005B2ED5">
        <w:instrText xml:space="preserve"> PRIVATE INFOTYPE="CONCEPT" </w:instrText>
      </w:r>
      <w:r w:rsidRPr="005B2ED5">
        <w:fldChar w:fldCharType="end"/>
      </w:r>
    </w:p>
    <w:tbl>
      <w:tblPr>
        <w:tblW w:w="0" w:type="auto"/>
        <w:tblLayout w:type="fixed"/>
        <w:tblLook w:val="0000" w:firstRow="0" w:lastRow="0" w:firstColumn="0" w:lastColumn="0" w:noHBand="0" w:noVBand="0"/>
      </w:tblPr>
      <w:tblGrid>
        <w:gridCol w:w="1728"/>
        <w:gridCol w:w="7740"/>
      </w:tblGrid>
      <w:tr w:rsidR="007F0A99" w:rsidRPr="005B2ED5" w14:paraId="363B8352" w14:textId="77777777">
        <w:trPr>
          <w:cantSplit/>
        </w:trPr>
        <w:tc>
          <w:tcPr>
            <w:tcW w:w="1728" w:type="dxa"/>
          </w:tcPr>
          <w:p w14:paraId="363B8347" w14:textId="77777777" w:rsidR="007F0A99" w:rsidRPr="005B2ED5" w:rsidRDefault="007F0A99">
            <w:pPr>
              <w:pStyle w:val="Heading5"/>
            </w:pPr>
            <w:bookmarkStart w:id="31" w:name="_b.__Diagnostic"/>
            <w:bookmarkEnd w:id="31"/>
            <w:proofErr w:type="gramStart"/>
            <w:r w:rsidRPr="005B2ED5">
              <w:t>b.  Diagnostic</w:t>
            </w:r>
            <w:proofErr w:type="gramEnd"/>
            <w:r w:rsidRPr="005B2ED5">
              <w:t xml:space="preserve"> Symptoms of Degenerative Arthritis</w:t>
            </w:r>
          </w:p>
        </w:tc>
        <w:tc>
          <w:tcPr>
            <w:tcW w:w="7740" w:type="dxa"/>
          </w:tcPr>
          <w:p w14:paraId="363B8348" w14:textId="77777777" w:rsidR="007F0A99" w:rsidRPr="005B2ED5" w:rsidRDefault="007F0A99">
            <w:pPr>
              <w:pStyle w:val="BlockText"/>
            </w:pPr>
            <w:r w:rsidRPr="005B2ED5">
              <w:t>Diagnostic symptoms of degenerative arthritis include</w:t>
            </w:r>
          </w:p>
          <w:p w14:paraId="363B8349" w14:textId="77777777" w:rsidR="007F0A99" w:rsidRPr="005B2ED5" w:rsidRDefault="007F0A99">
            <w:pPr>
              <w:pStyle w:val="BlockText"/>
            </w:pPr>
          </w:p>
          <w:p w14:paraId="363B834A" w14:textId="77777777" w:rsidR="007F0A99" w:rsidRPr="005B2ED5" w:rsidRDefault="007F0A99">
            <w:pPr>
              <w:pStyle w:val="BulletText1"/>
            </w:pPr>
            <w:r w:rsidRPr="005B2ED5">
              <w:t>the presence of Heberden’s nodes or calcific deposits in the terminal joints of the fingers with deformity</w:t>
            </w:r>
          </w:p>
          <w:p w14:paraId="363B834B" w14:textId="77777777" w:rsidR="007F0A99" w:rsidRPr="005B2ED5" w:rsidRDefault="007F0A99">
            <w:pPr>
              <w:pStyle w:val="BulletText1"/>
            </w:pPr>
            <w:r w:rsidRPr="005B2ED5">
              <w:t>ankylosis, in rare cases</w:t>
            </w:r>
          </w:p>
          <w:p w14:paraId="363B834C" w14:textId="77777777" w:rsidR="007F0A99" w:rsidRPr="005B2ED5" w:rsidRDefault="007F0A99">
            <w:pPr>
              <w:pStyle w:val="BulletText1"/>
            </w:pPr>
            <w:r w:rsidRPr="005B2ED5">
              <w:t>hyperostosis and irregular, notched articular surfaces of the joints</w:t>
            </w:r>
          </w:p>
          <w:p w14:paraId="363B834D" w14:textId="77777777" w:rsidR="007F0A99" w:rsidRPr="005B2ED5" w:rsidRDefault="007F0A99">
            <w:pPr>
              <w:pStyle w:val="BulletText1"/>
            </w:pPr>
            <w:r w:rsidRPr="005B2ED5">
              <w:t>destruction of cartilage</w:t>
            </w:r>
          </w:p>
          <w:p w14:paraId="363B834E" w14:textId="77777777" w:rsidR="007F0A99" w:rsidRPr="005B2ED5" w:rsidRDefault="007F0A99">
            <w:pPr>
              <w:pStyle w:val="BulletText1"/>
            </w:pPr>
            <w:r w:rsidRPr="005B2ED5">
              <w:t>bone eburnation, and</w:t>
            </w:r>
          </w:p>
          <w:p w14:paraId="363B834F" w14:textId="77777777" w:rsidR="007F0A99" w:rsidRPr="005B2ED5" w:rsidRDefault="007F0A99">
            <w:pPr>
              <w:pStyle w:val="BulletText1"/>
            </w:pPr>
            <w:proofErr w:type="gramStart"/>
            <w:r w:rsidRPr="005B2ED5">
              <w:t>the</w:t>
            </w:r>
            <w:proofErr w:type="gramEnd"/>
            <w:r w:rsidRPr="005B2ED5">
              <w:t xml:space="preserve"> formation of osteophytes.</w:t>
            </w:r>
          </w:p>
          <w:p w14:paraId="363B8350" w14:textId="77777777" w:rsidR="007F0A99" w:rsidRPr="005B2ED5" w:rsidRDefault="007F0A99">
            <w:pPr>
              <w:pStyle w:val="BlockText"/>
            </w:pPr>
          </w:p>
          <w:p w14:paraId="363B8351" w14:textId="77777777" w:rsidR="007F0A99" w:rsidRPr="005B2ED5" w:rsidRDefault="007F0A99">
            <w:pPr>
              <w:pStyle w:val="BlockText"/>
              <w:rPr>
                <w:b/>
              </w:rPr>
            </w:pPr>
            <w:r w:rsidRPr="005B2ED5">
              <w:rPr>
                <w:b/>
                <w:i/>
              </w:rPr>
              <w:t>Note</w:t>
            </w:r>
            <w:r w:rsidRPr="005B2ED5">
              <w:t xml:space="preserve">:  The flexion contracture deformities and severe constitutional symptoms described under rheumatoid arthritis do </w:t>
            </w:r>
            <w:r w:rsidRPr="005B2ED5">
              <w:rPr>
                <w:iCs/>
              </w:rPr>
              <w:t>not</w:t>
            </w:r>
            <w:r w:rsidRPr="005B2ED5">
              <w:t xml:space="preserve"> usually occur in degenerative arthritis.</w:t>
            </w:r>
          </w:p>
        </w:tc>
      </w:tr>
    </w:tbl>
    <w:p w14:paraId="363B8353" w14:textId="77777777" w:rsidR="007F0A99" w:rsidRPr="005B2ED5" w:rsidRDefault="007F0A99">
      <w:pPr>
        <w:pStyle w:val="ContinuedOnNextPa"/>
      </w:pPr>
      <w:r w:rsidRPr="005B2ED5">
        <w:t>Continued on next page</w:t>
      </w:r>
    </w:p>
    <w:p w14:paraId="363B8354" w14:textId="77777777" w:rsidR="007F0A99" w:rsidRPr="005B2ED5" w:rsidRDefault="007F0A99">
      <w:pPr>
        <w:pStyle w:val="MapTitleContinued"/>
        <w:rPr>
          <w:b w:val="0"/>
          <w:sz w:val="24"/>
        </w:rPr>
      </w:pPr>
      <w:r w:rsidRPr="005B2ED5">
        <w:br w:type="page"/>
      </w:r>
      <w:r w:rsidR="00F80320" w:rsidRPr="005B2ED5">
        <w:lastRenderedPageBreak/>
        <w:fldChar w:fldCharType="begin"/>
      </w:r>
      <w:r w:rsidR="00F80320" w:rsidRPr="005B2ED5">
        <w:instrText>styleref "Map Title"</w:instrText>
      </w:r>
      <w:r w:rsidR="00F80320" w:rsidRPr="005B2ED5">
        <w:fldChar w:fldCharType="separate"/>
      </w:r>
      <w:r w:rsidR="00E72544" w:rsidRPr="005B2ED5">
        <w:rPr>
          <w:noProof/>
        </w:rPr>
        <w:t>5.  Degenerative Arthritis</w:t>
      </w:r>
      <w:r w:rsidR="00F80320" w:rsidRPr="005B2ED5">
        <w:rPr>
          <w:noProof/>
        </w:rPr>
        <w:fldChar w:fldCharType="end"/>
      </w:r>
      <w:r w:rsidRPr="005B2ED5">
        <w:t xml:space="preserve">, </w:t>
      </w:r>
      <w:r w:rsidRPr="005B2ED5">
        <w:rPr>
          <w:b w:val="0"/>
          <w:sz w:val="24"/>
        </w:rPr>
        <w:t>Continued</w:t>
      </w:r>
    </w:p>
    <w:p w14:paraId="363B8355" w14:textId="77777777" w:rsidR="007F0A99" w:rsidRPr="005B2ED5" w:rsidRDefault="00CA3ADD">
      <w:pPr>
        <w:pStyle w:val="BlockLine"/>
      </w:pPr>
      <w:r w:rsidRPr="005B2ED5">
        <w:fldChar w:fldCharType="begin"/>
      </w:r>
      <w:r w:rsidR="00990A83" w:rsidRPr="005B2ED5">
        <w:instrText xml:space="preserve"> PRIVATE INFOTYPE="CONCEPT" </w:instrText>
      </w:r>
      <w:r w:rsidRPr="005B2ED5">
        <w:fldChar w:fldCharType="end"/>
      </w:r>
    </w:p>
    <w:tbl>
      <w:tblPr>
        <w:tblW w:w="0" w:type="auto"/>
        <w:tblLayout w:type="fixed"/>
        <w:tblLook w:val="0000" w:firstRow="0" w:lastRow="0" w:firstColumn="0" w:lastColumn="0" w:noHBand="0" w:noVBand="0"/>
      </w:tblPr>
      <w:tblGrid>
        <w:gridCol w:w="1728"/>
        <w:gridCol w:w="7740"/>
      </w:tblGrid>
      <w:tr w:rsidR="007F0A99" w:rsidRPr="005B2ED5" w14:paraId="363B8358" w14:textId="77777777">
        <w:trPr>
          <w:cantSplit/>
        </w:trPr>
        <w:tc>
          <w:tcPr>
            <w:tcW w:w="1728" w:type="dxa"/>
          </w:tcPr>
          <w:p w14:paraId="363B8356" w14:textId="77777777" w:rsidR="007F0A99" w:rsidRPr="005B2ED5" w:rsidRDefault="007F0A99">
            <w:pPr>
              <w:pStyle w:val="Heading5"/>
            </w:pPr>
            <w:bookmarkStart w:id="32" w:name="_c.__Radiologic"/>
            <w:bookmarkEnd w:id="32"/>
            <w:proofErr w:type="gramStart"/>
            <w:r w:rsidRPr="005B2ED5">
              <w:t>c.  Radiologic</w:t>
            </w:r>
            <w:proofErr w:type="gramEnd"/>
            <w:r w:rsidRPr="005B2ED5">
              <w:t xml:space="preserve"> Changes in Degenerative Arthritis</w:t>
            </w:r>
          </w:p>
        </w:tc>
        <w:tc>
          <w:tcPr>
            <w:tcW w:w="7740" w:type="dxa"/>
          </w:tcPr>
          <w:p w14:paraId="363B8357" w14:textId="77777777" w:rsidR="007F0A99" w:rsidRPr="005B2ED5" w:rsidRDefault="007F0A99">
            <w:pPr>
              <w:pStyle w:val="BlockText"/>
            </w:pPr>
            <w:r w:rsidRPr="005B2ED5">
              <w:t>The table below contains information about the radiologic changes found in degenerative arthritis.</w:t>
            </w:r>
          </w:p>
        </w:tc>
      </w:tr>
    </w:tbl>
    <w:p w14:paraId="363B8359" w14:textId="77777777" w:rsidR="007F0A99" w:rsidRPr="005B2ED5" w:rsidRDefault="007F0A99"/>
    <w:tbl>
      <w:tblPr>
        <w:tblW w:w="0" w:type="auto"/>
        <w:tblInd w:w="1800" w:type="dxa"/>
        <w:tblLayout w:type="fixed"/>
        <w:tblCellMar>
          <w:left w:w="80" w:type="dxa"/>
          <w:right w:w="80" w:type="dxa"/>
        </w:tblCellMar>
        <w:tblLook w:val="0000" w:firstRow="0" w:lastRow="0" w:firstColumn="0" w:lastColumn="0" w:noHBand="0" w:noVBand="0"/>
      </w:tblPr>
      <w:tblGrid>
        <w:gridCol w:w="1430"/>
        <w:gridCol w:w="6130"/>
      </w:tblGrid>
      <w:tr w:rsidR="007F0A99" w:rsidRPr="005B2ED5" w14:paraId="363B835C" w14:textId="77777777">
        <w:trPr>
          <w:cantSplit/>
        </w:trPr>
        <w:tc>
          <w:tcPr>
            <w:tcW w:w="1430" w:type="dxa"/>
            <w:tcBorders>
              <w:top w:val="single" w:sz="6" w:space="0" w:color="auto"/>
              <w:left w:val="single" w:sz="6" w:space="0" w:color="auto"/>
              <w:bottom w:val="single" w:sz="6" w:space="0" w:color="auto"/>
              <w:right w:val="single" w:sz="6" w:space="0" w:color="auto"/>
            </w:tcBorders>
          </w:tcPr>
          <w:p w14:paraId="363B835A" w14:textId="77777777" w:rsidR="007F0A99" w:rsidRPr="005B2ED5" w:rsidRDefault="007F0A99">
            <w:pPr>
              <w:pStyle w:val="TableHeaderText"/>
            </w:pPr>
            <w:r w:rsidRPr="005B2ED5">
              <w:t>Stage</w:t>
            </w:r>
          </w:p>
        </w:tc>
        <w:tc>
          <w:tcPr>
            <w:tcW w:w="6130" w:type="dxa"/>
            <w:tcBorders>
              <w:top w:val="single" w:sz="6" w:space="0" w:color="auto"/>
              <w:left w:val="single" w:sz="6" w:space="0" w:color="auto"/>
              <w:bottom w:val="single" w:sz="6" w:space="0" w:color="auto"/>
              <w:right w:val="single" w:sz="6" w:space="0" w:color="auto"/>
            </w:tcBorders>
          </w:tcPr>
          <w:p w14:paraId="363B835B" w14:textId="77777777" w:rsidR="007F0A99" w:rsidRPr="005B2ED5" w:rsidRDefault="007F0A99">
            <w:pPr>
              <w:pStyle w:val="TableHeaderText"/>
            </w:pPr>
            <w:r w:rsidRPr="005B2ED5">
              <w:t>Radiologic Changes</w:t>
            </w:r>
          </w:p>
        </w:tc>
      </w:tr>
      <w:tr w:rsidR="007F0A99" w:rsidRPr="005B2ED5" w14:paraId="363B8362" w14:textId="77777777">
        <w:trPr>
          <w:cantSplit/>
        </w:trPr>
        <w:tc>
          <w:tcPr>
            <w:tcW w:w="1430" w:type="dxa"/>
            <w:tcBorders>
              <w:top w:val="single" w:sz="6" w:space="0" w:color="auto"/>
              <w:left w:val="single" w:sz="6" w:space="0" w:color="auto"/>
              <w:bottom w:val="single" w:sz="6" w:space="0" w:color="auto"/>
              <w:right w:val="single" w:sz="6" w:space="0" w:color="auto"/>
            </w:tcBorders>
          </w:tcPr>
          <w:p w14:paraId="363B835D" w14:textId="77777777" w:rsidR="007F0A99" w:rsidRPr="005B2ED5" w:rsidRDefault="007F0A99">
            <w:pPr>
              <w:pStyle w:val="TableText"/>
            </w:pPr>
            <w:r w:rsidRPr="005B2ED5">
              <w:t>Early</w:t>
            </w:r>
          </w:p>
        </w:tc>
        <w:tc>
          <w:tcPr>
            <w:tcW w:w="6130" w:type="dxa"/>
            <w:tcBorders>
              <w:top w:val="single" w:sz="6" w:space="0" w:color="auto"/>
              <w:left w:val="single" w:sz="6" w:space="0" w:color="auto"/>
              <w:bottom w:val="single" w:sz="6" w:space="0" w:color="auto"/>
              <w:right w:val="single" w:sz="6" w:space="0" w:color="auto"/>
            </w:tcBorders>
          </w:tcPr>
          <w:p w14:paraId="363B835E" w14:textId="77777777" w:rsidR="007F0A99" w:rsidRPr="005B2ED5" w:rsidRDefault="007F0A99">
            <w:pPr>
              <w:pStyle w:val="TableText"/>
            </w:pPr>
            <w:r w:rsidRPr="005B2ED5">
              <w:t xml:space="preserve">delicate spicules of calcium at the articular margins without </w:t>
            </w:r>
          </w:p>
          <w:p w14:paraId="363B835F" w14:textId="77777777" w:rsidR="007F0A99" w:rsidRPr="005B2ED5" w:rsidRDefault="007F0A99">
            <w:pPr>
              <w:pStyle w:val="TableText"/>
            </w:pPr>
          </w:p>
          <w:p w14:paraId="363B8360" w14:textId="77777777" w:rsidR="007F0A99" w:rsidRPr="005B2ED5" w:rsidRDefault="007F0A99">
            <w:pPr>
              <w:pStyle w:val="BulletText1"/>
            </w:pPr>
            <w:r w:rsidRPr="005B2ED5">
              <w:t xml:space="preserve">diminished density of bone shadow, and </w:t>
            </w:r>
          </w:p>
          <w:p w14:paraId="363B8361" w14:textId="77777777" w:rsidR="007F0A99" w:rsidRPr="005B2ED5" w:rsidRDefault="007F0A99">
            <w:pPr>
              <w:pStyle w:val="BulletText1"/>
            </w:pPr>
            <w:proofErr w:type="gramStart"/>
            <w:r w:rsidRPr="005B2ED5">
              <w:t>increased</w:t>
            </w:r>
            <w:proofErr w:type="gramEnd"/>
            <w:r w:rsidRPr="005B2ED5">
              <w:t xml:space="preserve"> density of articular of parts.</w:t>
            </w:r>
          </w:p>
        </w:tc>
      </w:tr>
      <w:tr w:rsidR="007F0A99" w:rsidRPr="005B2ED5" w14:paraId="363B8368" w14:textId="77777777">
        <w:trPr>
          <w:cantSplit/>
        </w:trPr>
        <w:tc>
          <w:tcPr>
            <w:tcW w:w="1430" w:type="dxa"/>
            <w:tcBorders>
              <w:top w:val="single" w:sz="6" w:space="0" w:color="auto"/>
              <w:left w:val="single" w:sz="6" w:space="0" w:color="auto"/>
              <w:bottom w:val="single" w:sz="6" w:space="0" w:color="auto"/>
              <w:right w:val="single" w:sz="6" w:space="0" w:color="auto"/>
            </w:tcBorders>
          </w:tcPr>
          <w:p w14:paraId="363B8363" w14:textId="77777777" w:rsidR="007F0A99" w:rsidRPr="005B2ED5" w:rsidRDefault="007F0A99">
            <w:pPr>
              <w:pStyle w:val="TableText"/>
            </w:pPr>
            <w:r w:rsidRPr="005B2ED5">
              <w:t>Late</w:t>
            </w:r>
          </w:p>
        </w:tc>
        <w:tc>
          <w:tcPr>
            <w:tcW w:w="6130" w:type="dxa"/>
            <w:tcBorders>
              <w:top w:val="single" w:sz="6" w:space="0" w:color="auto"/>
              <w:left w:val="single" w:sz="6" w:space="0" w:color="auto"/>
              <w:bottom w:val="single" w:sz="6" w:space="0" w:color="auto"/>
              <w:right w:val="single" w:sz="6" w:space="0" w:color="auto"/>
            </w:tcBorders>
          </w:tcPr>
          <w:p w14:paraId="363B8364" w14:textId="77777777" w:rsidR="007F0A99" w:rsidRPr="005B2ED5" w:rsidRDefault="007F0A99">
            <w:pPr>
              <w:pStyle w:val="BulletText1"/>
            </w:pPr>
            <w:r w:rsidRPr="005B2ED5">
              <w:t>ridging of articular margins</w:t>
            </w:r>
          </w:p>
          <w:p w14:paraId="363B8365" w14:textId="77777777" w:rsidR="007F0A99" w:rsidRPr="005B2ED5" w:rsidRDefault="007F0A99">
            <w:pPr>
              <w:pStyle w:val="BulletText1"/>
            </w:pPr>
            <w:r w:rsidRPr="005B2ED5">
              <w:t>hyperostosis</w:t>
            </w:r>
          </w:p>
          <w:p w14:paraId="363B8366" w14:textId="77777777" w:rsidR="007F0A99" w:rsidRPr="005B2ED5" w:rsidRDefault="007F0A99">
            <w:pPr>
              <w:pStyle w:val="BulletText1"/>
            </w:pPr>
            <w:r w:rsidRPr="005B2ED5">
              <w:t xml:space="preserve">irregular, notched articular surfaces, and </w:t>
            </w:r>
          </w:p>
          <w:p w14:paraId="363B8367" w14:textId="77777777" w:rsidR="007F0A99" w:rsidRPr="005B2ED5" w:rsidRDefault="007F0A99">
            <w:pPr>
              <w:pStyle w:val="BulletText1"/>
            </w:pPr>
            <w:proofErr w:type="gramStart"/>
            <w:r w:rsidRPr="005B2ED5">
              <w:t>ankylosis</w:t>
            </w:r>
            <w:proofErr w:type="gramEnd"/>
            <w:r w:rsidRPr="005B2ED5">
              <w:t xml:space="preserve"> only in the spine.</w:t>
            </w:r>
          </w:p>
        </w:tc>
      </w:tr>
    </w:tbl>
    <w:p w14:paraId="363B8369" w14:textId="77777777" w:rsidR="007F0A99" w:rsidRPr="005B2ED5" w:rsidRDefault="00CA3ADD">
      <w:pPr>
        <w:pStyle w:val="BlockLine"/>
      </w:pPr>
      <w:r w:rsidRPr="005B2ED5">
        <w:fldChar w:fldCharType="begin"/>
      </w:r>
      <w:r w:rsidR="00990A83" w:rsidRPr="005B2ED5">
        <w:instrText xml:space="preserve"> PRIVATE INFOTYPE="CONCEPT" </w:instrText>
      </w:r>
      <w:r w:rsidRPr="005B2ED5">
        <w:fldChar w:fldCharType="end"/>
      </w:r>
    </w:p>
    <w:tbl>
      <w:tblPr>
        <w:tblW w:w="0" w:type="auto"/>
        <w:tblLayout w:type="fixed"/>
        <w:tblLook w:val="0000" w:firstRow="0" w:lastRow="0" w:firstColumn="0" w:lastColumn="0" w:noHBand="0" w:noVBand="0"/>
      </w:tblPr>
      <w:tblGrid>
        <w:gridCol w:w="1728"/>
        <w:gridCol w:w="7740"/>
      </w:tblGrid>
      <w:tr w:rsidR="007F0A99" w:rsidRPr="005B2ED5" w14:paraId="363B8371" w14:textId="77777777">
        <w:trPr>
          <w:cantSplit/>
        </w:trPr>
        <w:tc>
          <w:tcPr>
            <w:tcW w:w="1728" w:type="dxa"/>
          </w:tcPr>
          <w:p w14:paraId="363B836A" w14:textId="77777777" w:rsidR="007F0A99" w:rsidRPr="005B2ED5" w:rsidRDefault="007F0A99">
            <w:pPr>
              <w:pStyle w:val="Heading5"/>
            </w:pPr>
            <w:bookmarkStart w:id="33" w:name="_d.__Symptoms"/>
            <w:bookmarkEnd w:id="33"/>
            <w:proofErr w:type="gramStart"/>
            <w:r w:rsidRPr="005B2ED5">
              <w:t>d.  Symptoms</w:t>
            </w:r>
            <w:proofErr w:type="gramEnd"/>
            <w:r w:rsidRPr="005B2ED5">
              <w:t xml:space="preserve"> of Degenerative Arthritis of the Spine</w:t>
            </w:r>
          </w:p>
        </w:tc>
        <w:tc>
          <w:tcPr>
            <w:tcW w:w="7740" w:type="dxa"/>
          </w:tcPr>
          <w:p w14:paraId="363B836B" w14:textId="77777777" w:rsidR="007F0A99" w:rsidRPr="005B2ED5" w:rsidRDefault="007F0A99">
            <w:pPr>
              <w:pStyle w:val="BlockText"/>
            </w:pPr>
            <w:r w:rsidRPr="005B2ED5">
              <w:t>Degenerative arthritis of the spine and pelvic joints is characterized clinically by the same general characteristics as arthritis of the major joints except that</w:t>
            </w:r>
          </w:p>
          <w:p w14:paraId="363B836C" w14:textId="77777777" w:rsidR="007F0A99" w:rsidRPr="005B2ED5" w:rsidRDefault="007F0A99">
            <w:pPr>
              <w:pStyle w:val="BlockText"/>
            </w:pPr>
          </w:p>
          <w:p w14:paraId="363B836D" w14:textId="77777777" w:rsidR="007F0A99" w:rsidRPr="005B2ED5" w:rsidRDefault="007F0A99">
            <w:pPr>
              <w:pStyle w:val="BulletText1"/>
            </w:pPr>
            <w:r w:rsidRPr="005B2ED5">
              <w:t>limitation of spine motion occurs early</w:t>
            </w:r>
          </w:p>
          <w:p w14:paraId="363B836E" w14:textId="77777777" w:rsidR="007F0A99" w:rsidRPr="005B2ED5" w:rsidRDefault="007F0A99">
            <w:pPr>
              <w:pStyle w:val="BulletText1"/>
            </w:pPr>
            <w:r w:rsidRPr="005B2ED5">
              <w:t>chest expansion and costovertebral articulations are not usually affected</w:t>
            </w:r>
          </w:p>
          <w:p w14:paraId="363B836F" w14:textId="77777777" w:rsidR="007F0A99" w:rsidRPr="005B2ED5" w:rsidRDefault="007F0A99">
            <w:pPr>
              <w:pStyle w:val="BulletText1"/>
            </w:pPr>
            <w:r w:rsidRPr="005B2ED5">
              <w:t>referred pain is commonly called “</w:t>
            </w:r>
            <w:r w:rsidRPr="005B2ED5">
              <w:rPr>
                <w:i/>
              </w:rPr>
              <w:t xml:space="preserve">intercostal neuralgia” </w:t>
            </w:r>
            <w:r w:rsidRPr="005B2ED5">
              <w:t>and “</w:t>
            </w:r>
            <w:r w:rsidRPr="005B2ED5">
              <w:rPr>
                <w:i/>
              </w:rPr>
              <w:t>sciatica</w:t>
            </w:r>
            <w:r w:rsidRPr="005B2ED5">
              <w:t>,” and</w:t>
            </w:r>
          </w:p>
          <w:p w14:paraId="363B8370" w14:textId="77777777" w:rsidR="007F0A99" w:rsidRPr="005B2ED5" w:rsidRDefault="007F0A99">
            <w:pPr>
              <w:pStyle w:val="BulletText1"/>
            </w:pPr>
            <w:r w:rsidRPr="005B2ED5">
              <w:t>localized ankylosis may occur if spurs on bodies of vertebrae impinge</w:t>
            </w:r>
            <w:proofErr w:type="gramStart"/>
            <w:r w:rsidRPr="005B2ED5">
              <w:t xml:space="preserve">. </w:t>
            </w:r>
            <w:proofErr w:type="gramEnd"/>
          </w:p>
        </w:tc>
      </w:tr>
    </w:tbl>
    <w:p w14:paraId="363B8372" w14:textId="77777777" w:rsidR="007F0A99" w:rsidRPr="005B2ED5" w:rsidRDefault="00CA3ADD">
      <w:pPr>
        <w:pStyle w:val="BlockLine"/>
      </w:pPr>
      <w:r w:rsidRPr="005B2ED5">
        <w:fldChar w:fldCharType="begin"/>
      </w:r>
      <w:r w:rsidR="00990A83" w:rsidRPr="005B2ED5">
        <w:instrText xml:space="preserve"> PRIVATE INFOTYPE="PRINCIPLE" </w:instrText>
      </w:r>
      <w:r w:rsidRPr="005B2ED5">
        <w:fldChar w:fldCharType="end"/>
      </w:r>
    </w:p>
    <w:tbl>
      <w:tblPr>
        <w:tblW w:w="0" w:type="auto"/>
        <w:tblLayout w:type="fixed"/>
        <w:tblLook w:val="0000" w:firstRow="0" w:lastRow="0" w:firstColumn="0" w:lastColumn="0" w:noHBand="0" w:noVBand="0"/>
      </w:tblPr>
      <w:tblGrid>
        <w:gridCol w:w="1728"/>
        <w:gridCol w:w="7740"/>
      </w:tblGrid>
      <w:tr w:rsidR="007F0A99" w:rsidRPr="005B2ED5" w14:paraId="363B8377" w14:textId="77777777">
        <w:trPr>
          <w:cantSplit/>
        </w:trPr>
        <w:tc>
          <w:tcPr>
            <w:tcW w:w="1728" w:type="dxa"/>
          </w:tcPr>
          <w:p w14:paraId="363B8373" w14:textId="77777777" w:rsidR="007F0A99" w:rsidRPr="005B2ED5" w:rsidRDefault="007F0A99">
            <w:pPr>
              <w:pStyle w:val="Heading5"/>
            </w:pPr>
            <w:bookmarkStart w:id="34" w:name="_e.__Points"/>
            <w:bookmarkEnd w:id="34"/>
            <w:proofErr w:type="gramStart"/>
            <w:r w:rsidRPr="005B2ED5">
              <w:t>e.  Points</w:t>
            </w:r>
            <w:proofErr w:type="gramEnd"/>
            <w:r w:rsidRPr="005B2ED5">
              <w:t xml:space="preserve"> to Consider in the Rating Decision</w:t>
            </w:r>
          </w:p>
        </w:tc>
        <w:tc>
          <w:tcPr>
            <w:tcW w:w="7740" w:type="dxa"/>
          </w:tcPr>
          <w:p w14:paraId="363B8374" w14:textId="77777777" w:rsidR="007F0A99" w:rsidRPr="005B2ED5" w:rsidRDefault="007F0A99">
            <w:pPr>
              <w:pStyle w:val="BlockText"/>
            </w:pPr>
            <w:r w:rsidRPr="005B2ED5">
              <w:t>Degenerative and traumatic arthritis require x-ray evidence of bone changes to substantiate the diagnosis.</w:t>
            </w:r>
          </w:p>
          <w:p w14:paraId="363B8375" w14:textId="77777777" w:rsidR="007F0A99" w:rsidRPr="005B2ED5" w:rsidRDefault="007F0A99">
            <w:pPr>
              <w:pStyle w:val="BlockText"/>
            </w:pPr>
          </w:p>
          <w:p w14:paraId="363B8376" w14:textId="77777777" w:rsidR="007F0A99" w:rsidRPr="005B2ED5" w:rsidRDefault="007F0A99" w:rsidP="00FD4F21">
            <w:pPr>
              <w:pStyle w:val="BlockText"/>
            </w:pPr>
            <w:r w:rsidRPr="005B2ED5">
              <w:rPr>
                <w:b/>
                <w:bCs/>
                <w:i/>
                <w:iCs/>
              </w:rPr>
              <w:t>Reference</w:t>
            </w:r>
            <w:r w:rsidRPr="005B2ED5">
              <w:t xml:space="preserve">:  For more information on considering x-ray evidence when evaluating arthritis, see </w:t>
            </w:r>
            <w:hyperlink r:id="rId98" w:history="1">
              <w:r w:rsidRPr="005B2ED5">
                <w:rPr>
                  <w:rStyle w:val="Hyperlink"/>
                </w:rPr>
                <w:t>DC 5003</w:t>
              </w:r>
            </w:hyperlink>
            <w:r w:rsidRPr="005B2ED5">
              <w:t>.</w:t>
            </w:r>
          </w:p>
        </w:tc>
      </w:tr>
    </w:tbl>
    <w:p w14:paraId="363B8378" w14:textId="77777777" w:rsidR="007F0A99" w:rsidRPr="005B2ED5" w:rsidRDefault="007F0A99">
      <w:pPr>
        <w:pStyle w:val="BlockLine"/>
      </w:pPr>
    </w:p>
    <w:p w14:paraId="363B8379" w14:textId="77777777" w:rsidR="007F0A99" w:rsidRPr="005B2ED5" w:rsidRDefault="007F0A99">
      <w:pPr>
        <w:pStyle w:val="Heading4"/>
      </w:pPr>
      <w:r w:rsidRPr="005B2ED5">
        <w:br w:type="page"/>
      </w:r>
      <w:r w:rsidRPr="005B2ED5">
        <w:lastRenderedPageBreak/>
        <w:t xml:space="preserve">6.  </w:t>
      </w:r>
      <w:bookmarkStart w:id="35" w:name="Topic6"/>
      <w:bookmarkEnd w:id="35"/>
      <w:r w:rsidRPr="005B2ED5">
        <w:t>Limitation of Motion in Arthritis Cases</w:t>
      </w:r>
    </w:p>
    <w:p w14:paraId="363B837A" w14:textId="77777777" w:rsidR="007F0A99" w:rsidRPr="005B2ED5" w:rsidRDefault="00CA3ADD">
      <w:pPr>
        <w:pStyle w:val="BlockLine"/>
      </w:pPr>
      <w:r w:rsidRPr="005B2ED5">
        <w:fldChar w:fldCharType="begin"/>
      </w:r>
      <w:r w:rsidR="007F0A99" w:rsidRPr="005B2ED5">
        <w:instrText xml:space="preserve"> PRIVATE INFOTYPE="OTHER" </w:instrText>
      </w:r>
      <w:r w:rsidRPr="005B2ED5">
        <w:fldChar w:fldCharType="end"/>
      </w:r>
    </w:p>
    <w:tbl>
      <w:tblPr>
        <w:tblW w:w="0" w:type="auto"/>
        <w:tblLayout w:type="fixed"/>
        <w:tblLook w:val="0000" w:firstRow="0" w:lastRow="0" w:firstColumn="0" w:lastColumn="0" w:noHBand="0" w:noVBand="0"/>
      </w:tblPr>
      <w:tblGrid>
        <w:gridCol w:w="1728"/>
        <w:gridCol w:w="7740"/>
      </w:tblGrid>
      <w:tr w:rsidR="007F0A99" w:rsidRPr="005B2ED5" w14:paraId="363B8384" w14:textId="77777777" w:rsidTr="00BE3B35">
        <w:trPr>
          <w:cantSplit/>
          <w:trHeight w:val="2403"/>
        </w:trPr>
        <w:tc>
          <w:tcPr>
            <w:tcW w:w="1728" w:type="dxa"/>
          </w:tcPr>
          <w:p w14:paraId="363B837B" w14:textId="77777777" w:rsidR="007F0A99" w:rsidRPr="005B2ED5" w:rsidRDefault="007F0A99">
            <w:pPr>
              <w:pStyle w:val="Heading5"/>
            </w:pPr>
            <w:r w:rsidRPr="005B2ED5">
              <w:t>Introduction</w:t>
            </w:r>
          </w:p>
        </w:tc>
        <w:tc>
          <w:tcPr>
            <w:tcW w:w="7740" w:type="dxa"/>
          </w:tcPr>
          <w:p w14:paraId="363B837C" w14:textId="77777777" w:rsidR="007F0A99" w:rsidRPr="005B2ED5" w:rsidRDefault="007F0A99">
            <w:pPr>
              <w:pStyle w:val="BlockText"/>
            </w:pPr>
            <w:r w:rsidRPr="005B2ED5">
              <w:t>This topic contains information on limitation of motion due to arthritis, including</w:t>
            </w:r>
          </w:p>
          <w:p w14:paraId="363B837D" w14:textId="77777777" w:rsidR="007F0A99" w:rsidRPr="005B2ED5" w:rsidRDefault="007F0A99">
            <w:pPr>
              <w:pStyle w:val="BlockText"/>
            </w:pPr>
          </w:p>
          <w:p w14:paraId="363B837E" w14:textId="656D2638" w:rsidR="007F0A99" w:rsidRPr="005B2ED5" w:rsidRDefault="005B2ED5">
            <w:pPr>
              <w:pStyle w:val="BulletText1"/>
            </w:pPr>
            <w:hyperlink w:anchor="_a.__Conditions" w:history="1">
              <w:r w:rsidR="007F0A99" w:rsidRPr="005B2ED5">
                <w:rPr>
                  <w:rStyle w:val="Hyperlink"/>
                </w:rPr>
                <w:t>conditions compensable under other diagnostic codes</w:t>
              </w:r>
            </w:hyperlink>
          </w:p>
          <w:p w14:paraId="363B837F" w14:textId="2DF362DD" w:rsidR="007F0A99" w:rsidRPr="005B2ED5" w:rsidRDefault="005B2ED5">
            <w:pPr>
              <w:pStyle w:val="BulletText1"/>
            </w:pPr>
            <w:hyperlink w:anchor="_b.__Conditions" w:history="1">
              <w:r w:rsidR="007F0A99" w:rsidRPr="005B2ED5">
                <w:rPr>
                  <w:rStyle w:val="Hyperlink"/>
                </w:rPr>
                <w:t>conditions not compensable under other diagnostic codes</w:t>
              </w:r>
            </w:hyperlink>
          </w:p>
          <w:p w14:paraId="363B8380" w14:textId="5C277A50" w:rsidR="007F0A99" w:rsidRPr="005B2ED5" w:rsidRDefault="005B2ED5">
            <w:pPr>
              <w:pStyle w:val="BulletText1"/>
            </w:pPr>
            <w:hyperlink w:anchor="_c.__Reference:" w:history="1">
              <w:r w:rsidR="003B163B" w:rsidRPr="005B2ED5">
                <w:rPr>
                  <w:rStyle w:val="Hyperlink"/>
                </w:rPr>
                <w:t>reference for</w:t>
              </w:r>
              <w:r w:rsidR="007F0A99" w:rsidRPr="005B2ED5">
                <w:rPr>
                  <w:rStyle w:val="Hyperlink"/>
                </w:rPr>
                <w:t xml:space="preserve"> rating decisions</w:t>
              </w:r>
              <w:r w:rsidR="003B163B" w:rsidRPr="005B2ED5">
                <w:rPr>
                  <w:rStyle w:val="Hyperlink"/>
                </w:rPr>
                <w:t xml:space="preserve"> involving limitation of motion</w:t>
              </w:r>
            </w:hyperlink>
          </w:p>
          <w:p w14:paraId="363B8381" w14:textId="1F2F6678" w:rsidR="007F0A99" w:rsidRPr="005B2ED5" w:rsidRDefault="005B2ED5">
            <w:pPr>
              <w:pStyle w:val="BulletText1"/>
            </w:pPr>
            <w:hyperlink w:anchor="_d.__Arthritis" w:history="1">
              <w:r w:rsidR="007F0A99" w:rsidRPr="005B2ED5">
                <w:rPr>
                  <w:rStyle w:val="Hyperlink"/>
                </w:rPr>
                <w:t>arthritis previously rated as a single disability</w:t>
              </w:r>
            </w:hyperlink>
          </w:p>
          <w:p w14:paraId="363B8382" w14:textId="64B686DC" w:rsidR="007F0A99" w:rsidRPr="005B2ED5" w:rsidRDefault="005B2ED5">
            <w:pPr>
              <w:pStyle w:val="BulletText1"/>
            </w:pPr>
            <w:hyperlink w:anchor="_e.__Using" w:history="1">
              <w:r w:rsidR="003B163B" w:rsidRPr="005B2ED5">
                <w:rPr>
                  <w:rStyle w:val="Hyperlink"/>
                </w:rPr>
                <w:t>using</w:t>
              </w:r>
              <w:r w:rsidR="007F0A99" w:rsidRPr="005B2ED5">
                <w:rPr>
                  <w:rStyle w:val="Hyperlink"/>
                </w:rPr>
                <w:t xml:space="preserve"> DCs 5013 through 5024</w:t>
              </w:r>
              <w:r w:rsidR="003B163B" w:rsidRPr="005B2ED5">
                <w:rPr>
                  <w:rStyle w:val="Hyperlink"/>
                </w:rPr>
                <w:t xml:space="preserve"> in rating decisions</w:t>
              </w:r>
            </w:hyperlink>
            <w:r w:rsidR="007F0A99" w:rsidRPr="005B2ED5">
              <w:t>, and</w:t>
            </w:r>
          </w:p>
          <w:p w14:paraId="363B8383" w14:textId="0DC00A76" w:rsidR="007F0A99" w:rsidRPr="005B2ED5" w:rsidRDefault="005B2ED5">
            <w:pPr>
              <w:pStyle w:val="BulletText1"/>
              <w:rPr>
                <w:b/>
              </w:rPr>
            </w:pPr>
            <w:hyperlink w:anchor="_f.__Considering_1" w:history="1">
              <w:proofErr w:type="gramStart"/>
              <w:r w:rsidR="007F0A99" w:rsidRPr="005B2ED5">
                <w:rPr>
                  <w:rStyle w:val="Hyperlink"/>
                </w:rPr>
                <w:t>considering</w:t>
              </w:r>
              <w:proofErr w:type="gramEnd"/>
              <w:r w:rsidR="007F0A99" w:rsidRPr="005B2ED5">
                <w:rPr>
                  <w:rStyle w:val="Hyperlink"/>
                </w:rPr>
                <w:t xml:space="preserve"> the effects of a change of diagnosis in arthritis cases</w:t>
              </w:r>
            </w:hyperlink>
            <w:r w:rsidR="007F0A99" w:rsidRPr="005B2ED5">
              <w:t>.</w:t>
            </w:r>
          </w:p>
        </w:tc>
      </w:tr>
    </w:tbl>
    <w:p w14:paraId="363B8385" w14:textId="77777777" w:rsidR="007F0A99" w:rsidRPr="005B2ED5"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5B2ED5" w14:paraId="363B8388" w14:textId="77777777">
        <w:trPr>
          <w:cantSplit/>
        </w:trPr>
        <w:tc>
          <w:tcPr>
            <w:tcW w:w="1728" w:type="dxa"/>
          </w:tcPr>
          <w:p w14:paraId="363B8386" w14:textId="77777777" w:rsidR="007F0A99" w:rsidRPr="005B2ED5" w:rsidRDefault="007F0A99">
            <w:pPr>
              <w:pStyle w:val="Heading5"/>
            </w:pPr>
            <w:r w:rsidRPr="005B2ED5">
              <w:t>Change Date</w:t>
            </w:r>
          </w:p>
        </w:tc>
        <w:tc>
          <w:tcPr>
            <w:tcW w:w="7740" w:type="dxa"/>
          </w:tcPr>
          <w:p w14:paraId="363B8387" w14:textId="77777777" w:rsidR="007F0A99" w:rsidRPr="005B2ED5" w:rsidRDefault="007F0A99">
            <w:pPr>
              <w:pStyle w:val="BlockText"/>
            </w:pPr>
            <w:r w:rsidRPr="005B2ED5">
              <w:t>December 13, 2005</w:t>
            </w:r>
          </w:p>
        </w:tc>
      </w:tr>
    </w:tbl>
    <w:p w14:paraId="363B8389" w14:textId="77777777" w:rsidR="007F0A99" w:rsidRPr="005B2ED5" w:rsidRDefault="00CA3ADD">
      <w:pPr>
        <w:pStyle w:val="BlockLine"/>
      </w:pPr>
      <w:r w:rsidRPr="005B2ED5">
        <w:fldChar w:fldCharType="begin"/>
      </w:r>
      <w:r w:rsidR="00990A83" w:rsidRPr="005B2ED5">
        <w:instrText xml:space="preserve"> PRIVATE INFOTYPE="PRINCIPLE" </w:instrText>
      </w:r>
      <w:r w:rsidRPr="005B2ED5">
        <w:fldChar w:fldCharType="end"/>
      </w:r>
    </w:p>
    <w:tbl>
      <w:tblPr>
        <w:tblW w:w="0" w:type="auto"/>
        <w:tblLayout w:type="fixed"/>
        <w:tblLook w:val="0000" w:firstRow="0" w:lastRow="0" w:firstColumn="0" w:lastColumn="0" w:noHBand="0" w:noVBand="0"/>
      </w:tblPr>
      <w:tblGrid>
        <w:gridCol w:w="1728"/>
        <w:gridCol w:w="7740"/>
      </w:tblGrid>
      <w:tr w:rsidR="007F0A99" w:rsidRPr="005B2ED5" w14:paraId="363B8390" w14:textId="77777777">
        <w:trPr>
          <w:cantSplit/>
        </w:trPr>
        <w:tc>
          <w:tcPr>
            <w:tcW w:w="1728" w:type="dxa"/>
          </w:tcPr>
          <w:p w14:paraId="363B838A" w14:textId="77777777" w:rsidR="007F0A99" w:rsidRPr="005B2ED5" w:rsidRDefault="007F0A99">
            <w:pPr>
              <w:pStyle w:val="Heading5"/>
            </w:pPr>
            <w:bookmarkStart w:id="36" w:name="_a.__Conditions"/>
            <w:bookmarkEnd w:id="36"/>
            <w:proofErr w:type="gramStart"/>
            <w:r w:rsidRPr="005B2ED5">
              <w:t>a.  Conditions</w:t>
            </w:r>
            <w:proofErr w:type="gramEnd"/>
            <w:r w:rsidRPr="005B2ED5">
              <w:t xml:space="preserve"> Compensable Under Other Diagnostic Codes</w:t>
            </w:r>
          </w:p>
        </w:tc>
        <w:tc>
          <w:tcPr>
            <w:tcW w:w="7740" w:type="dxa"/>
          </w:tcPr>
          <w:p w14:paraId="363B838B" w14:textId="77777777" w:rsidR="007F0A99" w:rsidRPr="005B2ED5" w:rsidRDefault="007F0A99">
            <w:pPr>
              <w:pStyle w:val="BlockText"/>
            </w:pPr>
            <w:r w:rsidRPr="005B2ED5">
              <w:t xml:space="preserve">For a joint or group of joints affected by degenerative arthritis, use the diagnostic code which justifies the assigned evaluation. </w:t>
            </w:r>
          </w:p>
          <w:p w14:paraId="363B838C" w14:textId="77777777" w:rsidR="007F0A99" w:rsidRPr="005B2ED5" w:rsidRDefault="007F0A99">
            <w:pPr>
              <w:pStyle w:val="BlockText"/>
            </w:pPr>
          </w:p>
          <w:p w14:paraId="363B838D" w14:textId="77777777" w:rsidR="007F0A99" w:rsidRPr="005B2ED5" w:rsidRDefault="007F0A99">
            <w:pPr>
              <w:pStyle w:val="BlockText"/>
            </w:pPr>
            <w:r w:rsidRPr="005B2ED5">
              <w:rPr>
                <w:b/>
                <w:i/>
              </w:rPr>
              <w:t>Example</w:t>
            </w:r>
            <w:r w:rsidRPr="005B2ED5">
              <w:t xml:space="preserve">:  When the compensable requirements for limited motion of a joint are met under a code other than </w:t>
            </w:r>
            <w:hyperlink r:id="rId99" w:history="1">
              <w:r w:rsidR="00FD4F21" w:rsidRPr="005B2ED5">
                <w:rPr>
                  <w:rStyle w:val="Hyperlink"/>
                </w:rPr>
                <w:t>DC 5</w:t>
              </w:r>
              <w:r w:rsidRPr="005B2ED5">
                <w:rPr>
                  <w:rStyle w:val="Hyperlink"/>
                </w:rPr>
                <w:t>003</w:t>
              </w:r>
            </w:hyperlink>
            <w:r w:rsidRPr="005B2ED5">
              <w:t xml:space="preserve">, hyphenate that code in the conclusion with a </w:t>
            </w:r>
            <w:proofErr w:type="gramStart"/>
            <w:r w:rsidRPr="005B2ED5">
              <w:t>preceding</w:t>
            </w:r>
            <w:proofErr w:type="gramEnd"/>
            <w:r w:rsidRPr="005B2ED5">
              <w:t xml:space="preserve"> </w:t>
            </w:r>
            <w:r w:rsidR="009B523D" w:rsidRPr="005B2ED5">
              <w:t>“</w:t>
            </w:r>
            <w:r w:rsidRPr="005B2ED5">
              <w:t>5003</w:t>
            </w:r>
            <w:r w:rsidRPr="005B2ED5">
              <w:rPr>
                <w:i/>
              </w:rPr>
              <w:t>-</w:t>
            </w:r>
            <w:r w:rsidRPr="005B2ED5">
              <w:t>.</w:t>
            </w:r>
            <w:r w:rsidR="009B523D" w:rsidRPr="005B2ED5">
              <w:t>”</w:t>
            </w:r>
            <w:r w:rsidRPr="005B2ED5">
              <w:t xml:space="preserve">  Then list the appropriate code, such as </w:t>
            </w:r>
            <w:hyperlink r:id="rId100" w:history="1">
              <w:r w:rsidR="00FD4F21" w:rsidRPr="005B2ED5">
                <w:rPr>
                  <w:rStyle w:val="Hyperlink"/>
                </w:rPr>
                <w:t>DC 5</w:t>
              </w:r>
              <w:r w:rsidRPr="005B2ED5">
                <w:rPr>
                  <w:rStyle w:val="Hyperlink"/>
                </w:rPr>
                <w:t>261</w:t>
              </w:r>
            </w:hyperlink>
            <w:r w:rsidRPr="005B2ED5">
              <w:t xml:space="preserve">, limited extension of the knee, 10 percent, creating the code </w:t>
            </w:r>
            <w:r w:rsidR="00FD4F21" w:rsidRPr="005B2ED5">
              <w:t xml:space="preserve">DC </w:t>
            </w:r>
            <w:r w:rsidR="009B523D" w:rsidRPr="005B2ED5">
              <w:t>“</w:t>
            </w:r>
            <w:r w:rsidR="00FD4F21" w:rsidRPr="005B2ED5">
              <w:t>5</w:t>
            </w:r>
            <w:r w:rsidRPr="005B2ED5">
              <w:t>003-5261.</w:t>
            </w:r>
            <w:r w:rsidR="009B523D" w:rsidRPr="005B2ED5">
              <w:t>”</w:t>
            </w:r>
          </w:p>
          <w:p w14:paraId="363B838E" w14:textId="77777777" w:rsidR="007F0A99" w:rsidRPr="005B2ED5" w:rsidRDefault="007F0A99">
            <w:pPr>
              <w:pStyle w:val="BlockText"/>
            </w:pPr>
          </w:p>
          <w:p w14:paraId="363B838F" w14:textId="77777777" w:rsidR="007F0A99" w:rsidRPr="005B2ED5" w:rsidRDefault="007F0A99">
            <w:pPr>
              <w:pStyle w:val="BlockText"/>
            </w:pPr>
            <w:r w:rsidRPr="005B2ED5">
              <w:rPr>
                <w:b/>
                <w:i/>
              </w:rPr>
              <w:t>Exception</w:t>
            </w:r>
            <w:r w:rsidRPr="005B2ED5">
              <w:t xml:space="preserve">:  If other joints affected by arthritis are compensably evaluated in the same rating, use only the code appropriate to these particular joints which support the assigned evaluation and omit the modifying </w:t>
            </w:r>
            <w:r w:rsidR="009B523D" w:rsidRPr="005B2ED5">
              <w:t>“</w:t>
            </w:r>
            <w:r w:rsidRPr="005B2ED5">
              <w:t>5003.</w:t>
            </w:r>
            <w:r w:rsidR="009B523D" w:rsidRPr="005B2ED5">
              <w:t>”</w:t>
            </w:r>
          </w:p>
        </w:tc>
      </w:tr>
    </w:tbl>
    <w:p w14:paraId="363B8391" w14:textId="77777777" w:rsidR="007F0A99" w:rsidRPr="005B2ED5" w:rsidRDefault="00CA3ADD">
      <w:pPr>
        <w:pStyle w:val="BlockLine"/>
      </w:pPr>
      <w:r w:rsidRPr="005B2ED5">
        <w:fldChar w:fldCharType="begin"/>
      </w:r>
      <w:r w:rsidR="00990A83" w:rsidRPr="005B2ED5">
        <w:instrText xml:space="preserve"> PRIVATE INFOTYPE="PRINCIPLE" </w:instrText>
      </w:r>
      <w:r w:rsidRPr="005B2ED5">
        <w:fldChar w:fldCharType="end"/>
      </w:r>
    </w:p>
    <w:tbl>
      <w:tblPr>
        <w:tblW w:w="0" w:type="auto"/>
        <w:tblLayout w:type="fixed"/>
        <w:tblLook w:val="0000" w:firstRow="0" w:lastRow="0" w:firstColumn="0" w:lastColumn="0" w:noHBand="0" w:noVBand="0"/>
      </w:tblPr>
      <w:tblGrid>
        <w:gridCol w:w="1728"/>
        <w:gridCol w:w="7740"/>
      </w:tblGrid>
      <w:tr w:rsidR="007F0A99" w:rsidRPr="005B2ED5" w14:paraId="363B8398" w14:textId="77777777">
        <w:trPr>
          <w:cantSplit/>
        </w:trPr>
        <w:tc>
          <w:tcPr>
            <w:tcW w:w="1728" w:type="dxa"/>
          </w:tcPr>
          <w:p w14:paraId="363B8392" w14:textId="77777777" w:rsidR="007F0A99" w:rsidRPr="005B2ED5" w:rsidRDefault="007F0A99">
            <w:pPr>
              <w:pStyle w:val="Heading5"/>
            </w:pPr>
            <w:bookmarkStart w:id="37" w:name="_b.__Conditions"/>
            <w:bookmarkEnd w:id="37"/>
            <w:proofErr w:type="gramStart"/>
            <w:r w:rsidRPr="005B2ED5">
              <w:t>b.  Conditions</w:t>
            </w:r>
            <w:proofErr w:type="gramEnd"/>
            <w:r w:rsidRPr="005B2ED5">
              <w:t xml:space="preserve"> Not Compensable Under Other Diagnostic Codes</w:t>
            </w:r>
          </w:p>
        </w:tc>
        <w:tc>
          <w:tcPr>
            <w:tcW w:w="7740" w:type="dxa"/>
          </w:tcPr>
          <w:p w14:paraId="363B8393" w14:textId="77777777" w:rsidR="007F0A99" w:rsidRPr="005B2ED5" w:rsidRDefault="007F0A99">
            <w:pPr>
              <w:pStyle w:val="BlockText"/>
            </w:pPr>
            <w:r w:rsidRPr="005B2ED5">
              <w:t xml:space="preserve">Whenever limited motion is noncompensable under codes appropriate to a particular joint, assign 10 percent under </w:t>
            </w:r>
            <w:hyperlink r:id="rId101" w:history="1">
              <w:r w:rsidR="00FD4F21" w:rsidRPr="005B2ED5">
                <w:rPr>
                  <w:rStyle w:val="Hyperlink"/>
                </w:rPr>
                <w:t>DC 5</w:t>
              </w:r>
              <w:r w:rsidRPr="005B2ED5">
                <w:rPr>
                  <w:rStyle w:val="Hyperlink"/>
                </w:rPr>
                <w:t>003</w:t>
              </w:r>
            </w:hyperlink>
            <w:r w:rsidRPr="005B2ED5">
              <w:t xml:space="preserve"> for each major joint or group of minor joints affected by limited or painful motion as prescribed under </w:t>
            </w:r>
            <w:hyperlink r:id="rId102" w:history="1">
              <w:r w:rsidRPr="005B2ED5">
                <w:rPr>
                  <w:rStyle w:val="Hyperlink"/>
                </w:rPr>
                <w:t>DC 5003</w:t>
              </w:r>
            </w:hyperlink>
            <w:r w:rsidRPr="005B2ED5">
              <w:t>.</w:t>
            </w:r>
          </w:p>
          <w:p w14:paraId="363B8394" w14:textId="77777777" w:rsidR="007F0A99" w:rsidRPr="005B2ED5" w:rsidRDefault="007F0A99">
            <w:pPr>
              <w:pStyle w:val="BlockText"/>
            </w:pPr>
          </w:p>
          <w:p w14:paraId="363B8395" w14:textId="77777777" w:rsidR="007F0A99" w:rsidRPr="005B2ED5" w:rsidRDefault="007F0A99">
            <w:pPr>
              <w:pStyle w:val="BlockText"/>
            </w:pPr>
            <w:r w:rsidRPr="005B2ED5">
              <w:t xml:space="preserve">If there is no limited or painful motion, but there is x-ray evidence of degenerative arthritis, assign under </w:t>
            </w:r>
            <w:hyperlink r:id="rId103" w:history="1">
              <w:r w:rsidR="00FD4F21" w:rsidRPr="005B2ED5">
                <w:rPr>
                  <w:rStyle w:val="Hyperlink"/>
                </w:rPr>
                <w:t>DC 5</w:t>
              </w:r>
              <w:r w:rsidRPr="005B2ED5">
                <w:rPr>
                  <w:rStyle w:val="Hyperlink"/>
                </w:rPr>
                <w:t>003</w:t>
              </w:r>
            </w:hyperlink>
            <w:r w:rsidRPr="005B2ED5">
              <w:t xml:space="preserve"> either a 10 percent evaluation or a 20 percent for occasional incapacitating exacerbations, based on the involvement of two or more major joints or two or more groups of minor joints.</w:t>
            </w:r>
          </w:p>
          <w:p w14:paraId="363B8396" w14:textId="77777777" w:rsidR="007F0A99" w:rsidRPr="005B2ED5" w:rsidRDefault="007F0A99">
            <w:pPr>
              <w:pStyle w:val="BlockText"/>
            </w:pPr>
          </w:p>
          <w:p w14:paraId="363B8397" w14:textId="77777777" w:rsidR="007F0A99" w:rsidRPr="005B2ED5" w:rsidRDefault="007F0A99" w:rsidP="00CD1222">
            <w:pPr>
              <w:pStyle w:val="BlockText"/>
            </w:pPr>
            <w:r w:rsidRPr="005B2ED5">
              <w:rPr>
                <w:b/>
                <w:i/>
              </w:rPr>
              <w:t>Important</w:t>
            </w:r>
            <w:r w:rsidRPr="005B2ED5">
              <w:t xml:space="preserve">:  Do </w:t>
            </w:r>
            <w:r w:rsidRPr="005B2ED5">
              <w:rPr>
                <w:i/>
              </w:rPr>
              <w:t>not</w:t>
            </w:r>
            <w:r w:rsidRPr="005B2ED5">
              <w:t xml:space="preserve"> combine under </w:t>
            </w:r>
            <w:hyperlink r:id="rId104" w:history="1">
              <w:r w:rsidR="00CD1222" w:rsidRPr="005B2ED5">
                <w:rPr>
                  <w:rStyle w:val="Hyperlink"/>
                </w:rPr>
                <w:t>38 C</w:t>
              </w:r>
              <w:r w:rsidR="00587D33" w:rsidRPr="005B2ED5">
                <w:rPr>
                  <w:rStyle w:val="Hyperlink"/>
                </w:rPr>
                <w:t>FR 4</w:t>
              </w:r>
              <w:r w:rsidRPr="005B2ED5">
                <w:rPr>
                  <w:rStyle w:val="Hyperlink"/>
                </w:rPr>
                <w:t>.25</w:t>
              </w:r>
            </w:hyperlink>
            <w:r w:rsidRPr="005B2ED5">
              <w:t xml:space="preserve"> a 10 or 20 percent rating that is based solely on x-ray findings with ratings that are based on limited or painful motion.</w:t>
            </w:r>
          </w:p>
        </w:tc>
      </w:tr>
    </w:tbl>
    <w:p w14:paraId="363B8399" w14:textId="77777777" w:rsidR="007F0A99" w:rsidRPr="005B2ED5" w:rsidRDefault="007F0A99">
      <w:pPr>
        <w:pStyle w:val="ContinuedOnNextPa"/>
      </w:pPr>
      <w:r w:rsidRPr="005B2ED5">
        <w:t>Continued on next page</w:t>
      </w:r>
    </w:p>
    <w:p w14:paraId="363B839A" w14:textId="77777777" w:rsidR="007F0A99" w:rsidRPr="005B2ED5" w:rsidRDefault="007F0A99">
      <w:pPr>
        <w:pStyle w:val="MapTitleContinued"/>
        <w:rPr>
          <w:b w:val="0"/>
          <w:sz w:val="24"/>
        </w:rPr>
      </w:pPr>
      <w:r w:rsidRPr="005B2ED5">
        <w:br w:type="page"/>
      </w:r>
      <w:r w:rsidR="00F80320" w:rsidRPr="005B2ED5">
        <w:lastRenderedPageBreak/>
        <w:fldChar w:fldCharType="begin"/>
      </w:r>
      <w:r w:rsidR="00F80320" w:rsidRPr="005B2ED5">
        <w:instrText>styleref "Map Title"</w:instrText>
      </w:r>
      <w:r w:rsidR="00F80320" w:rsidRPr="005B2ED5">
        <w:fldChar w:fldCharType="separate"/>
      </w:r>
      <w:r w:rsidR="00E72544" w:rsidRPr="005B2ED5">
        <w:rPr>
          <w:noProof/>
        </w:rPr>
        <w:t>6.  Limitation of Motion in Arthritis Cases</w:t>
      </w:r>
      <w:r w:rsidR="00F80320" w:rsidRPr="005B2ED5">
        <w:rPr>
          <w:noProof/>
        </w:rPr>
        <w:fldChar w:fldCharType="end"/>
      </w:r>
      <w:r w:rsidRPr="005B2ED5">
        <w:t xml:space="preserve">, </w:t>
      </w:r>
      <w:r w:rsidRPr="005B2ED5">
        <w:rPr>
          <w:b w:val="0"/>
          <w:sz w:val="24"/>
        </w:rPr>
        <w:t>Continued</w:t>
      </w:r>
    </w:p>
    <w:p w14:paraId="363B839B" w14:textId="77777777" w:rsidR="007F0A99" w:rsidRPr="005B2ED5" w:rsidRDefault="00CA3ADD">
      <w:pPr>
        <w:pStyle w:val="BlockLine"/>
      </w:pPr>
      <w:r w:rsidRPr="005B2ED5">
        <w:fldChar w:fldCharType="begin"/>
      </w:r>
      <w:r w:rsidR="00990A83" w:rsidRPr="005B2ED5">
        <w:instrText xml:space="preserve"> PRIVATE INFOTYPE="PRINCIPLE" </w:instrText>
      </w:r>
      <w:r w:rsidRPr="005B2ED5">
        <w:fldChar w:fldCharType="end"/>
      </w:r>
    </w:p>
    <w:tbl>
      <w:tblPr>
        <w:tblW w:w="0" w:type="auto"/>
        <w:tblLayout w:type="fixed"/>
        <w:tblLook w:val="0000" w:firstRow="0" w:lastRow="0" w:firstColumn="0" w:lastColumn="0" w:noHBand="0" w:noVBand="0"/>
      </w:tblPr>
      <w:tblGrid>
        <w:gridCol w:w="1728"/>
        <w:gridCol w:w="7740"/>
      </w:tblGrid>
      <w:tr w:rsidR="007F0A99" w:rsidRPr="005B2ED5" w14:paraId="363B839E" w14:textId="77777777">
        <w:trPr>
          <w:cantSplit/>
        </w:trPr>
        <w:tc>
          <w:tcPr>
            <w:tcW w:w="1728" w:type="dxa"/>
          </w:tcPr>
          <w:p w14:paraId="363B839C" w14:textId="77777777" w:rsidR="007F0A99" w:rsidRPr="005B2ED5" w:rsidRDefault="007F0A99" w:rsidP="003B163B">
            <w:pPr>
              <w:pStyle w:val="Heading5"/>
            </w:pPr>
            <w:bookmarkStart w:id="38" w:name="_c.__Reference:"/>
            <w:bookmarkEnd w:id="38"/>
            <w:proofErr w:type="gramStart"/>
            <w:r w:rsidRPr="005B2ED5">
              <w:t xml:space="preserve">c.  </w:t>
            </w:r>
            <w:r w:rsidR="003B163B" w:rsidRPr="005B2ED5">
              <w:t>Reference</w:t>
            </w:r>
            <w:proofErr w:type="gramEnd"/>
            <w:r w:rsidR="003B163B" w:rsidRPr="005B2ED5">
              <w:t xml:space="preserve">:  </w:t>
            </w:r>
            <w:r w:rsidRPr="005B2ED5">
              <w:t xml:space="preserve"> Rating Decisions</w:t>
            </w:r>
            <w:r w:rsidR="003B163B" w:rsidRPr="005B2ED5">
              <w:t xml:space="preserve"> Involving Limitation of Motion</w:t>
            </w:r>
          </w:p>
        </w:tc>
        <w:tc>
          <w:tcPr>
            <w:tcW w:w="7740" w:type="dxa"/>
          </w:tcPr>
          <w:p w14:paraId="363B839D" w14:textId="77777777" w:rsidR="007F0A99" w:rsidRPr="005B2ED5" w:rsidRDefault="007F0A99" w:rsidP="003B163B">
            <w:pPr>
              <w:pStyle w:val="BlockText"/>
            </w:pPr>
            <w:r w:rsidRPr="005B2ED5">
              <w:t xml:space="preserve">For more information on rating decisions </w:t>
            </w:r>
            <w:r w:rsidR="003B163B" w:rsidRPr="005B2ED5">
              <w:t>involving</w:t>
            </w:r>
            <w:r w:rsidRPr="005B2ED5">
              <w:t xml:space="preserve"> limitation of motion, see </w:t>
            </w:r>
            <w:hyperlink r:id="rId105" w:history="1">
              <w:r w:rsidRPr="005B2ED5">
                <w:rPr>
                  <w:rStyle w:val="Hyperlink"/>
                </w:rPr>
                <w:t>M21-1MR, Part III, Subpart iv, 4.A.8</w:t>
              </w:r>
            </w:hyperlink>
            <w:r w:rsidRPr="005B2ED5">
              <w:t>.</w:t>
            </w:r>
          </w:p>
        </w:tc>
      </w:tr>
    </w:tbl>
    <w:p w14:paraId="363B839F" w14:textId="77777777" w:rsidR="007F0A99" w:rsidRPr="005B2ED5" w:rsidRDefault="00CA3ADD">
      <w:pPr>
        <w:pStyle w:val="BlockLine"/>
      </w:pPr>
      <w:r w:rsidRPr="005B2ED5">
        <w:fldChar w:fldCharType="begin"/>
      </w:r>
      <w:r w:rsidR="00990A83" w:rsidRPr="005B2ED5">
        <w:instrText xml:space="preserve"> PRIVATE INFOTYPE="PRINCIPLE" </w:instrText>
      </w:r>
      <w:r w:rsidRPr="005B2ED5">
        <w:fldChar w:fldCharType="end"/>
      </w:r>
    </w:p>
    <w:tbl>
      <w:tblPr>
        <w:tblW w:w="0" w:type="auto"/>
        <w:tblLayout w:type="fixed"/>
        <w:tblLook w:val="0000" w:firstRow="0" w:lastRow="0" w:firstColumn="0" w:lastColumn="0" w:noHBand="0" w:noVBand="0"/>
      </w:tblPr>
      <w:tblGrid>
        <w:gridCol w:w="1728"/>
        <w:gridCol w:w="7740"/>
      </w:tblGrid>
      <w:tr w:rsidR="007F0A99" w:rsidRPr="005B2ED5" w14:paraId="363B83A4" w14:textId="77777777">
        <w:trPr>
          <w:cantSplit/>
        </w:trPr>
        <w:tc>
          <w:tcPr>
            <w:tcW w:w="1728" w:type="dxa"/>
          </w:tcPr>
          <w:p w14:paraId="363B83A0" w14:textId="77777777" w:rsidR="007F0A99" w:rsidRPr="005B2ED5" w:rsidRDefault="007F0A99">
            <w:pPr>
              <w:pStyle w:val="Heading5"/>
            </w:pPr>
            <w:bookmarkStart w:id="39" w:name="_d.__Arthritis"/>
            <w:bookmarkEnd w:id="39"/>
            <w:proofErr w:type="gramStart"/>
            <w:r w:rsidRPr="005B2ED5">
              <w:t>d.  Arthritis</w:t>
            </w:r>
            <w:proofErr w:type="gramEnd"/>
            <w:r w:rsidRPr="005B2ED5">
              <w:t xml:space="preserve"> Previously Rated as a Single Disability</w:t>
            </w:r>
          </w:p>
        </w:tc>
        <w:tc>
          <w:tcPr>
            <w:tcW w:w="7740" w:type="dxa"/>
          </w:tcPr>
          <w:p w14:paraId="363B83A1" w14:textId="77777777" w:rsidR="007F0A99" w:rsidRPr="005B2ED5" w:rsidRDefault="007F0A99">
            <w:pPr>
              <w:pStyle w:val="BlockText"/>
            </w:pPr>
            <w:r w:rsidRPr="005B2ED5">
              <w:t>The RVSR may encounter cases where arthritis of multiple joints is rated as a single disability.</w:t>
            </w:r>
          </w:p>
          <w:p w14:paraId="363B83A2" w14:textId="77777777" w:rsidR="007F0A99" w:rsidRPr="005B2ED5" w:rsidRDefault="007F0A99">
            <w:pPr>
              <w:pStyle w:val="BlockText"/>
            </w:pPr>
          </w:p>
          <w:p w14:paraId="363B83A3" w14:textId="77777777" w:rsidR="007F0A99" w:rsidRPr="005B2ED5" w:rsidRDefault="007F0A99">
            <w:pPr>
              <w:pStyle w:val="BlockText"/>
            </w:pPr>
            <w:r w:rsidRPr="005B2ED5">
              <w:t>Use the information in the table below to handle cases where arthritis was previously rated as a single disability.</w:t>
            </w:r>
          </w:p>
        </w:tc>
      </w:tr>
    </w:tbl>
    <w:p w14:paraId="363B83A5" w14:textId="77777777" w:rsidR="007F0A99" w:rsidRPr="005B2ED5" w:rsidRDefault="007F0A99">
      <w:r w:rsidRPr="005B2ED5">
        <w:t xml:space="preserve"> </w:t>
      </w:r>
    </w:p>
    <w:tbl>
      <w:tblPr>
        <w:tblW w:w="0" w:type="auto"/>
        <w:tblInd w:w="1800" w:type="dxa"/>
        <w:tblLayout w:type="fixed"/>
        <w:tblCellMar>
          <w:left w:w="80" w:type="dxa"/>
          <w:right w:w="80" w:type="dxa"/>
        </w:tblCellMar>
        <w:tblLook w:val="0000" w:firstRow="0" w:lastRow="0" w:firstColumn="0" w:lastColumn="0" w:noHBand="0" w:noVBand="0"/>
      </w:tblPr>
      <w:tblGrid>
        <w:gridCol w:w="3590"/>
        <w:gridCol w:w="3970"/>
      </w:tblGrid>
      <w:tr w:rsidR="007F0A99" w:rsidRPr="005B2ED5" w14:paraId="363B83A8" w14:textId="77777777">
        <w:trPr>
          <w:cantSplit/>
        </w:trPr>
        <w:tc>
          <w:tcPr>
            <w:tcW w:w="3590" w:type="dxa"/>
            <w:tcBorders>
              <w:top w:val="single" w:sz="6" w:space="0" w:color="auto"/>
              <w:left w:val="single" w:sz="6" w:space="0" w:color="auto"/>
              <w:bottom w:val="single" w:sz="6" w:space="0" w:color="auto"/>
              <w:right w:val="single" w:sz="6" w:space="0" w:color="auto"/>
            </w:tcBorders>
          </w:tcPr>
          <w:p w14:paraId="363B83A6" w14:textId="77777777" w:rsidR="007F0A99" w:rsidRPr="005B2ED5" w:rsidRDefault="007F0A99">
            <w:pPr>
              <w:pStyle w:val="TableHeaderText"/>
              <w:jc w:val="left"/>
            </w:pPr>
            <w:r w:rsidRPr="005B2ED5">
              <w:t>If …</w:t>
            </w:r>
          </w:p>
        </w:tc>
        <w:tc>
          <w:tcPr>
            <w:tcW w:w="3970" w:type="dxa"/>
            <w:tcBorders>
              <w:top w:val="single" w:sz="6" w:space="0" w:color="auto"/>
              <w:left w:val="single" w:sz="6" w:space="0" w:color="auto"/>
              <w:bottom w:val="single" w:sz="6" w:space="0" w:color="auto"/>
              <w:right w:val="single" w:sz="6" w:space="0" w:color="auto"/>
            </w:tcBorders>
          </w:tcPr>
          <w:p w14:paraId="363B83A7" w14:textId="77777777" w:rsidR="007F0A99" w:rsidRPr="005B2ED5" w:rsidRDefault="007F0A99">
            <w:pPr>
              <w:pStyle w:val="TableHeaderText"/>
              <w:jc w:val="left"/>
            </w:pPr>
            <w:r w:rsidRPr="005B2ED5">
              <w:t>Then …</w:t>
            </w:r>
          </w:p>
        </w:tc>
      </w:tr>
      <w:tr w:rsidR="007F0A99" w:rsidRPr="005B2ED5" w14:paraId="363B83AC" w14:textId="77777777">
        <w:trPr>
          <w:cantSplit/>
        </w:trPr>
        <w:tc>
          <w:tcPr>
            <w:tcW w:w="3590" w:type="dxa"/>
            <w:tcBorders>
              <w:top w:val="single" w:sz="6" w:space="0" w:color="auto"/>
              <w:left w:val="single" w:sz="6" w:space="0" w:color="auto"/>
              <w:bottom w:val="single" w:sz="6" w:space="0" w:color="auto"/>
              <w:right w:val="single" w:sz="6" w:space="0" w:color="auto"/>
            </w:tcBorders>
          </w:tcPr>
          <w:p w14:paraId="363B83A9" w14:textId="77777777" w:rsidR="007F0A99" w:rsidRPr="005B2ED5" w:rsidRDefault="007F0A99">
            <w:pPr>
              <w:pStyle w:val="BulletText1"/>
            </w:pPr>
            <w:r w:rsidRPr="005B2ED5">
              <w:t>the separate evaluation of the arthritic disability results in no change in the combined degree previously assigned, and</w:t>
            </w:r>
          </w:p>
          <w:p w14:paraId="363B83AA" w14:textId="77777777" w:rsidR="007F0A99" w:rsidRPr="005B2ED5" w:rsidRDefault="007F0A99">
            <w:pPr>
              <w:pStyle w:val="BulletText1"/>
            </w:pPr>
            <w:r w:rsidRPr="005B2ED5">
              <w:t>a rating is required</w:t>
            </w:r>
          </w:p>
        </w:tc>
        <w:tc>
          <w:tcPr>
            <w:tcW w:w="3970" w:type="dxa"/>
            <w:tcBorders>
              <w:top w:val="single" w:sz="6" w:space="0" w:color="auto"/>
              <w:left w:val="single" w:sz="6" w:space="0" w:color="auto"/>
              <w:bottom w:val="single" w:sz="6" w:space="0" w:color="auto"/>
              <w:right w:val="single" w:sz="6" w:space="0" w:color="auto"/>
            </w:tcBorders>
          </w:tcPr>
          <w:p w14:paraId="363B83AB" w14:textId="77777777" w:rsidR="007F0A99" w:rsidRPr="005B2ED5" w:rsidRDefault="007F0A99">
            <w:pPr>
              <w:pStyle w:val="TableText"/>
            </w:pPr>
            <w:proofErr w:type="gramStart"/>
            <w:r w:rsidRPr="005B2ED5">
              <w:t>rerate</w:t>
            </w:r>
            <w:proofErr w:type="gramEnd"/>
            <w:r w:rsidRPr="005B2ED5">
              <w:t xml:space="preserve"> using the current procedure with the same effective date as previously assigned.</w:t>
            </w:r>
          </w:p>
        </w:tc>
      </w:tr>
      <w:tr w:rsidR="007F0A99" w:rsidRPr="005B2ED5" w14:paraId="363B83AF" w14:textId="77777777">
        <w:trPr>
          <w:cantSplit/>
        </w:trPr>
        <w:tc>
          <w:tcPr>
            <w:tcW w:w="3590" w:type="dxa"/>
            <w:tcBorders>
              <w:top w:val="single" w:sz="6" w:space="0" w:color="auto"/>
              <w:left w:val="single" w:sz="6" w:space="0" w:color="auto"/>
              <w:bottom w:val="single" w:sz="6" w:space="0" w:color="auto"/>
              <w:right w:val="single" w:sz="6" w:space="0" w:color="auto"/>
            </w:tcBorders>
          </w:tcPr>
          <w:p w14:paraId="363B83AD" w14:textId="77777777" w:rsidR="007F0A99" w:rsidRPr="005B2ED5" w:rsidRDefault="007F0A99">
            <w:pPr>
              <w:pStyle w:val="TableText"/>
            </w:pPr>
            <w:r w:rsidRPr="005B2ED5">
              <w:t>rerating the arthritic joint separately results in an increased combined evaluation</w:t>
            </w:r>
          </w:p>
        </w:tc>
        <w:tc>
          <w:tcPr>
            <w:tcW w:w="3970" w:type="dxa"/>
            <w:tcBorders>
              <w:top w:val="single" w:sz="6" w:space="0" w:color="auto"/>
              <w:left w:val="single" w:sz="6" w:space="0" w:color="auto"/>
              <w:bottom w:val="single" w:sz="6" w:space="0" w:color="auto"/>
              <w:right w:val="single" w:sz="6" w:space="0" w:color="auto"/>
            </w:tcBorders>
          </w:tcPr>
          <w:p w14:paraId="363B83AE" w14:textId="77777777" w:rsidR="007F0A99" w:rsidRPr="005B2ED5" w:rsidRDefault="007F0A99" w:rsidP="00CD1222">
            <w:pPr>
              <w:pStyle w:val="TableText"/>
            </w:pPr>
            <w:proofErr w:type="gramStart"/>
            <w:r w:rsidRPr="005B2ED5">
              <w:t>apply</w:t>
            </w:r>
            <w:proofErr w:type="gramEnd"/>
            <w:r w:rsidRPr="005B2ED5">
              <w:t xml:space="preserve"> </w:t>
            </w:r>
            <w:hyperlink r:id="rId106" w:history="1">
              <w:r w:rsidR="00587D33" w:rsidRPr="005B2ED5">
                <w:rPr>
                  <w:rStyle w:val="Hyperlink"/>
                </w:rPr>
                <w:t>38 C</w:t>
              </w:r>
              <w:r w:rsidR="00CD1222" w:rsidRPr="005B2ED5">
                <w:rPr>
                  <w:rStyle w:val="Hyperlink"/>
                </w:rPr>
                <w:t>FR</w:t>
              </w:r>
              <w:r w:rsidR="00587D33" w:rsidRPr="005B2ED5">
                <w:rPr>
                  <w:rStyle w:val="Hyperlink"/>
                </w:rPr>
                <w:t xml:space="preserve"> 3</w:t>
              </w:r>
              <w:r w:rsidRPr="005B2ED5">
                <w:rPr>
                  <w:rStyle w:val="Hyperlink"/>
                </w:rPr>
                <w:t>.105(a)</w:t>
              </w:r>
            </w:hyperlink>
            <w:r w:rsidRPr="005B2ED5">
              <w:t xml:space="preserve"> to retroactively increase the assigned evaluation.</w:t>
            </w:r>
          </w:p>
        </w:tc>
      </w:tr>
      <w:tr w:rsidR="007F0A99" w:rsidRPr="005B2ED5" w14:paraId="363B83B7" w14:textId="77777777">
        <w:trPr>
          <w:cantSplit/>
        </w:trPr>
        <w:tc>
          <w:tcPr>
            <w:tcW w:w="3590" w:type="dxa"/>
            <w:tcBorders>
              <w:top w:val="single" w:sz="6" w:space="0" w:color="auto"/>
              <w:left w:val="single" w:sz="6" w:space="0" w:color="auto"/>
              <w:bottom w:val="single" w:sz="6" w:space="0" w:color="auto"/>
              <w:right w:val="single" w:sz="6" w:space="0" w:color="auto"/>
            </w:tcBorders>
          </w:tcPr>
          <w:p w14:paraId="363B83B0" w14:textId="77777777" w:rsidR="007F0A99" w:rsidRPr="005B2ED5" w:rsidRDefault="007F0A99">
            <w:pPr>
              <w:pStyle w:val="TableText"/>
            </w:pPr>
            <w:r w:rsidRPr="005B2ED5">
              <w:t>rerating the arthritic joint separately results in a reduced combined evaluation</w:t>
            </w:r>
          </w:p>
        </w:tc>
        <w:tc>
          <w:tcPr>
            <w:tcW w:w="3970" w:type="dxa"/>
            <w:tcBorders>
              <w:top w:val="single" w:sz="6" w:space="0" w:color="auto"/>
              <w:left w:val="single" w:sz="6" w:space="0" w:color="auto"/>
              <w:bottom w:val="single" w:sz="6" w:space="0" w:color="auto"/>
              <w:right w:val="single" w:sz="6" w:space="0" w:color="auto"/>
            </w:tcBorders>
          </w:tcPr>
          <w:p w14:paraId="363B83B1" w14:textId="77777777" w:rsidR="007F0A99" w:rsidRPr="005B2ED5" w:rsidRDefault="007F0A99">
            <w:pPr>
              <w:pStyle w:val="BulletText1"/>
            </w:pPr>
            <w:r w:rsidRPr="005B2ED5">
              <w:t>request an examination, and</w:t>
            </w:r>
          </w:p>
          <w:p w14:paraId="363B83B2" w14:textId="77777777" w:rsidR="007F0A99" w:rsidRPr="005B2ED5" w:rsidRDefault="007F0A99">
            <w:pPr>
              <w:pStyle w:val="BulletText1"/>
            </w:pPr>
            <w:proofErr w:type="gramStart"/>
            <w:r w:rsidRPr="005B2ED5">
              <w:t>if</w:t>
            </w:r>
            <w:proofErr w:type="gramEnd"/>
            <w:r w:rsidRPr="005B2ED5">
              <w:t xml:space="preserve"> still appropriate, propose reduction under </w:t>
            </w:r>
            <w:hyperlink r:id="rId107" w:history="1">
              <w:r w:rsidR="00CD1222" w:rsidRPr="005B2ED5">
                <w:rPr>
                  <w:rStyle w:val="Hyperlink"/>
                </w:rPr>
                <w:t>38 CFR</w:t>
              </w:r>
              <w:r w:rsidR="00587D33" w:rsidRPr="005B2ED5">
                <w:rPr>
                  <w:rStyle w:val="Hyperlink"/>
                </w:rPr>
                <w:t xml:space="preserve"> 3</w:t>
              </w:r>
              <w:r w:rsidRPr="005B2ED5">
                <w:rPr>
                  <w:rStyle w:val="Hyperlink"/>
                </w:rPr>
                <w:t>.105(a)</w:t>
              </w:r>
            </w:hyperlink>
            <w:r w:rsidRPr="005B2ED5">
              <w:t xml:space="preserve"> and </w:t>
            </w:r>
            <w:hyperlink r:id="rId108" w:history="1">
              <w:r w:rsidR="00CD1222" w:rsidRPr="005B2ED5">
                <w:rPr>
                  <w:rStyle w:val="Hyperlink"/>
                </w:rPr>
                <w:t>38 CF</w:t>
              </w:r>
              <w:r w:rsidR="00587D33" w:rsidRPr="005B2ED5">
                <w:rPr>
                  <w:rStyle w:val="Hyperlink"/>
                </w:rPr>
                <w:t>R 3</w:t>
              </w:r>
              <w:r w:rsidRPr="005B2ED5">
                <w:rPr>
                  <w:rStyle w:val="Hyperlink"/>
                </w:rPr>
                <w:t>.105(e)</w:t>
              </w:r>
            </w:hyperlink>
            <w:r w:rsidRPr="005B2ED5">
              <w:t xml:space="preserve">. </w:t>
            </w:r>
          </w:p>
          <w:p w14:paraId="363B83B3" w14:textId="77777777" w:rsidR="007F0A99" w:rsidRPr="005B2ED5" w:rsidRDefault="007F0A99">
            <w:pPr>
              <w:pStyle w:val="TableText"/>
            </w:pPr>
          </w:p>
          <w:p w14:paraId="363B83B4" w14:textId="77777777" w:rsidR="007F0A99" w:rsidRPr="005B2ED5" w:rsidRDefault="007F0A99">
            <w:pPr>
              <w:pStyle w:val="TableText"/>
            </w:pPr>
            <w:r w:rsidRPr="005B2ED5">
              <w:rPr>
                <w:b/>
                <w:i/>
              </w:rPr>
              <w:t>Exception</w:t>
            </w:r>
            <w:r w:rsidRPr="005B2ED5">
              <w:t xml:space="preserve">:  Do not apply </w:t>
            </w:r>
            <w:hyperlink r:id="rId109" w:history="1">
              <w:r w:rsidR="00CD1222" w:rsidRPr="005B2ED5">
                <w:rPr>
                  <w:rStyle w:val="Hyperlink"/>
                </w:rPr>
                <w:t>38 CFR</w:t>
              </w:r>
              <w:r w:rsidR="00587D33" w:rsidRPr="005B2ED5">
                <w:rPr>
                  <w:rStyle w:val="Hyperlink"/>
                </w:rPr>
                <w:t xml:space="preserve"> 3</w:t>
              </w:r>
              <w:r w:rsidRPr="005B2ED5">
                <w:rPr>
                  <w:rStyle w:val="Hyperlink"/>
                </w:rPr>
                <w:t>.105(a)</w:t>
              </w:r>
            </w:hyperlink>
            <w:r w:rsidRPr="005B2ED5">
              <w:t xml:space="preserve"> if the assigned percentage is protected under </w:t>
            </w:r>
            <w:hyperlink r:id="rId110" w:history="1">
              <w:r w:rsidR="00CD1222" w:rsidRPr="005B2ED5">
                <w:rPr>
                  <w:rStyle w:val="Hyperlink"/>
                </w:rPr>
                <w:t>38 CFR</w:t>
              </w:r>
              <w:r w:rsidR="00587D33" w:rsidRPr="005B2ED5">
                <w:rPr>
                  <w:rStyle w:val="Hyperlink"/>
                </w:rPr>
                <w:t xml:space="preserve"> 3</w:t>
              </w:r>
              <w:r w:rsidRPr="005B2ED5">
                <w:rPr>
                  <w:rStyle w:val="Hyperlink"/>
                </w:rPr>
                <w:t>.951</w:t>
              </w:r>
            </w:hyperlink>
            <w:r w:rsidRPr="005B2ED5">
              <w:t>.</w:t>
            </w:r>
          </w:p>
          <w:p w14:paraId="363B83B5" w14:textId="77777777" w:rsidR="007F0A99" w:rsidRPr="005B2ED5" w:rsidRDefault="007F0A99">
            <w:pPr>
              <w:pStyle w:val="TableText"/>
            </w:pPr>
          </w:p>
          <w:p w14:paraId="363B83B6" w14:textId="77777777" w:rsidR="007F0A99" w:rsidRPr="005B2ED5" w:rsidRDefault="007F0A99">
            <w:pPr>
              <w:pStyle w:val="TableText"/>
            </w:pPr>
            <w:r w:rsidRPr="005B2ED5">
              <w:rPr>
                <w:b/>
                <w:i/>
              </w:rPr>
              <w:t>Reference</w:t>
            </w:r>
            <w:r w:rsidRPr="005B2ED5">
              <w:t xml:space="preserve">:  For more information on protected ratings, see </w:t>
            </w:r>
            <w:hyperlink r:id="rId111" w:history="1">
              <w:r w:rsidRPr="005B2ED5">
                <w:rPr>
                  <w:rStyle w:val="Hyperlink"/>
                </w:rPr>
                <w:t>M21-1MR, Part III, Subpart iv, 8.C</w:t>
              </w:r>
            </w:hyperlink>
            <w:r w:rsidRPr="005B2ED5">
              <w:t>.</w:t>
            </w:r>
          </w:p>
        </w:tc>
      </w:tr>
    </w:tbl>
    <w:p w14:paraId="363B83B8" w14:textId="77777777" w:rsidR="007F0A99" w:rsidRPr="005B2ED5" w:rsidRDefault="007F0A99">
      <w:pPr>
        <w:pStyle w:val="ContinuedOnNextPa"/>
      </w:pPr>
      <w:r w:rsidRPr="005B2ED5">
        <w:t>Continued on next page</w:t>
      </w:r>
    </w:p>
    <w:p w14:paraId="363B83B9" w14:textId="77777777" w:rsidR="007F0A99" w:rsidRPr="005B2ED5" w:rsidRDefault="007F0A99">
      <w:pPr>
        <w:pStyle w:val="MapTitleContinued"/>
        <w:rPr>
          <w:b w:val="0"/>
          <w:sz w:val="24"/>
        </w:rPr>
      </w:pPr>
      <w:r w:rsidRPr="005B2ED5">
        <w:br w:type="page"/>
      </w:r>
      <w:r w:rsidR="00F80320" w:rsidRPr="005B2ED5">
        <w:lastRenderedPageBreak/>
        <w:fldChar w:fldCharType="begin"/>
      </w:r>
      <w:r w:rsidR="00F80320" w:rsidRPr="005B2ED5">
        <w:instrText>styleref "Map Title"</w:instrText>
      </w:r>
      <w:r w:rsidR="00F80320" w:rsidRPr="005B2ED5">
        <w:fldChar w:fldCharType="separate"/>
      </w:r>
      <w:r w:rsidR="00E72544" w:rsidRPr="005B2ED5">
        <w:rPr>
          <w:noProof/>
        </w:rPr>
        <w:t>6.  Limitation of Motion in Arthritis Cases</w:t>
      </w:r>
      <w:r w:rsidR="00F80320" w:rsidRPr="005B2ED5">
        <w:rPr>
          <w:noProof/>
        </w:rPr>
        <w:fldChar w:fldCharType="end"/>
      </w:r>
      <w:r w:rsidRPr="005B2ED5">
        <w:t xml:space="preserve">, </w:t>
      </w:r>
      <w:r w:rsidRPr="005B2ED5">
        <w:rPr>
          <w:b w:val="0"/>
          <w:sz w:val="24"/>
        </w:rPr>
        <w:t>Continued</w:t>
      </w:r>
    </w:p>
    <w:p w14:paraId="363B83BA" w14:textId="77777777" w:rsidR="007F0A99" w:rsidRPr="005B2ED5" w:rsidRDefault="00CA3ADD">
      <w:pPr>
        <w:pStyle w:val="BlockLine"/>
      </w:pPr>
      <w:r w:rsidRPr="005B2ED5">
        <w:fldChar w:fldCharType="begin"/>
      </w:r>
      <w:r w:rsidR="00990A83" w:rsidRPr="005B2ED5">
        <w:instrText xml:space="preserve"> PRIVATE INFOTYPE="PRINCIPLE" </w:instrText>
      </w:r>
      <w:r w:rsidRPr="005B2ED5">
        <w:fldChar w:fldCharType="end"/>
      </w:r>
    </w:p>
    <w:tbl>
      <w:tblPr>
        <w:tblW w:w="0" w:type="auto"/>
        <w:tblLayout w:type="fixed"/>
        <w:tblLook w:val="0000" w:firstRow="0" w:lastRow="0" w:firstColumn="0" w:lastColumn="0" w:noHBand="0" w:noVBand="0"/>
      </w:tblPr>
      <w:tblGrid>
        <w:gridCol w:w="1728"/>
        <w:gridCol w:w="7740"/>
      </w:tblGrid>
      <w:tr w:rsidR="007F0A99" w:rsidRPr="005B2ED5" w14:paraId="363B83BD" w14:textId="77777777">
        <w:trPr>
          <w:cantSplit/>
        </w:trPr>
        <w:tc>
          <w:tcPr>
            <w:tcW w:w="1728" w:type="dxa"/>
          </w:tcPr>
          <w:p w14:paraId="363B83BB" w14:textId="77777777" w:rsidR="007F0A99" w:rsidRPr="005B2ED5" w:rsidRDefault="003B163B" w:rsidP="003B163B">
            <w:pPr>
              <w:pStyle w:val="Heading5"/>
            </w:pPr>
            <w:bookmarkStart w:id="40" w:name="_e.__Using"/>
            <w:bookmarkEnd w:id="40"/>
            <w:proofErr w:type="gramStart"/>
            <w:r w:rsidRPr="005B2ED5">
              <w:t>e.  Using</w:t>
            </w:r>
            <w:proofErr w:type="gramEnd"/>
            <w:r w:rsidRPr="005B2ED5">
              <w:t xml:space="preserve"> </w:t>
            </w:r>
            <w:r w:rsidR="007F0A99" w:rsidRPr="005B2ED5">
              <w:t>DC</w:t>
            </w:r>
            <w:r w:rsidR="00505B64" w:rsidRPr="005B2ED5">
              <w:t>s</w:t>
            </w:r>
            <w:r w:rsidR="007F0A99" w:rsidRPr="005B2ED5">
              <w:t xml:space="preserve"> 5013 Through 5024</w:t>
            </w:r>
            <w:r w:rsidRPr="005B2ED5">
              <w:t xml:space="preserve"> in Rating Decisions</w:t>
            </w:r>
          </w:p>
        </w:tc>
        <w:tc>
          <w:tcPr>
            <w:tcW w:w="7740" w:type="dxa"/>
          </w:tcPr>
          <w:p w14:paraId="363B83BC" w14:textId="77777777" w:rsidR="007F0A99" w:rsidRPr="005B2ED5" w:rsidRDefault="007F0A99">
            <w:pPr>
              <w:pStyle w:val="BlockText"/>
              <w:rPr>
                <w:b/>
              </w:rPr>
            </w:pPr>
            <w:r w:rsidRPr="005B2ED5">
              <w:t xml:space="preserve">Use the table below to rate cases that use </w:t>
            </w:r>
            <w:hyperlink r:id="rId112" w:history="1">
              <w:r w:rsidRPr="005B2ED5">
                <w:rPr>
                  <w:rStyle w:val="Hyperlink"/>
                </w:rPr>
                <w:t>DC</w:t>
              </w:r>
              <w:r w:rsidR="00505B64" w:rsidRPr="005B2ED5">
                <w:rPr>
                  <w:rStyle w:val="Hyperlink"/>
                </w:rPr>
                <w:t>s</w:t>
              </w:r>
              <w:r w:rsidRPr="005B2ED5">
                <w:rPr>
                  <w:rStyle w:val="Hyperlink"/>
                </w:rPr>
                <w:t xml:space="preserve"> 5013</w:t>
              </w:r>
            </w:hyperlink>
            <w:r w:rsidRPr="005B2ED5">
              <w:t xml:space="preserve"> through </w:t>
            </w:r>
            <w:hyperlink r:id="rId113" w:history="1">
              <w:r w:rsidRPr="005B2ED5">
                <w:rPr>
                  <w:rStyle w:val="Hyperlink"/>
                </w:rPr>
                <w:t>5024</w:t>
              </w:r>
            </w:hyperlink>
            <w:r w:rsidRPr="005B2ED5">
              <w:t>.</w:t>
            </w:r>
          </w:p>
        </w:tc>
      </w:tr>
    </w:tbl>
    <w:p w14:paraId="363B83BE" w14:textId="77777777" w:rsidR="007F0A99" w:rsidRPr="005B2ED5" w:rsidRDefault="007F0A99">
      <w:r w:rsidRPr="005B2ED5">
        <w:t xml:space="preserve">  </w:t>
      </w:r>
    </w:p>
    <w:tbl>
      <w:tblPr>
        <w:tblW w:w="0" w:type="auto"/>
        <w:tblInd w:w="1800" w:type="dxa"/>
        <w:tblLayout w:type="fixed"/>
        <w:tblCellMar>
          <w:left w:w="80" w:type="dxa"/>
          <w:right w:w="80" w:type="dxa"/>
        </w:tblCellMar>
        <w:tblLook w:val="0000" w:firstRow="0" w:lastRow="0" w:firstColumn="0" w:lastColumn="0" w:noHBand="0" w:noVBand="0"/>
      </w:tblPr>
      <w:tblGrid>
        <w:gridCol w:w="2960"/>
        <w:gridCol w:w="4600"/>
      </w:tblGrid>
      <w:tr w:rsidR="007F0A99" w:rsidRPr="005B2ED5" w14:paraId="363B83C1" w14:textId="77777777">
        <w:trPr>
          <w:cantSplit/>
        </w:trPr>
        <w:tc>
          <w:tcPr>
            <w:tcW w:w="2960" w:type="dxa"/>
            <w:tcBorders>
              <w:top w:val="single" w:sz="6" w:space="0" w:color="auto"/>
              <w:left w:val="single" w:sz="6" w:space="0" w:color="auto"/>
              <w:bottom w:val="single" w:sz="6" w:space="0" w:color="auto"/>
              <w:right w:val="single" w:sz="6" w:space="0" w:color="auto"/>
            </w:tcBorders>
          </w:tcPr>
          <w:p w14:paraId="363B83BF" w14:textId="77777777" w:rsidR="007F0A99" w:rsidRPr="005B2ED5" w:rsidRDefault="007F0A99">
            <w:pPr>
              <w:pStyle w:val="TableHeaderText"/>
              <w:jc w:val="left"/>
            </w:pPr>
            <w:r w:rsidRPr="005B2ED5">
              <w:t>If the DC of the case is …</w:t>
            </w:r>
          </w:p>
        </w:tc>
        <w:tc>
          <w:tcPr>
            <w:tcW w:w="4600" w:type="dxa"/>
            <w:tcBorders>
              <w:top w:val="single" w:sz="6" w:space="0" w:color="auto"/>
              <w:left w:val="single" w:sz="6" w:space="0" w:color="auto"/>
              <w:bottom w:val="single" w:sz="6" w:space="0" w:color="auto"/>
              <w:right w:val="single" w:sz="6" w:space="0" w:color="auto"/>
            </w:tcBorders>
          </w:tcPr>
          <w:p w14:paraId="363B83C0" w14:textId="77777777" w:rsidR="007F0A99" w:rsidRPr="005B2ED5" w:rsidRDefault="007F0A99">
            <w:pPr>
              <w:pStyle w:val="TableHeaderText"/>
              <w:jc w:val="left"/>
            </w:pPr>
            <w:r w:rsidRPr="005B2ED5">
              <w:t>Then …</w:t>
            </w:r>
          </w:p>
        </w:tc>
      </w:tr>
      <w:tr w:rsidR="007F0A99" w:rsidRPr="005B2ED5" w14:paraId="363B83C4" w14:textId="77777777">
        <w:trPr>
          <w:cantSplit/>
        </w:trPr>
        <w:tc>
          <w:tcPr>
            <w:tcW w:w="2960" w:type="dxa"/>
            <w:tcBorders>
              <w:top w:val="single" w:sz="6" w:space="0" w:color="auto"/>
              <w:left w:val="single" w:sz="6" w:space="0" w:color="auto"/>
              <w:bottom w:val="single" w:sz="6" w:space="0" w:color="auto"/>
              <w:right w:val="single" w:sz="6" w:space="0" w:color="auto"/>
            </w:tcBorders>
          </w:tcPr>
          <w:p w14:paraId="363B83C2" w14:textId="77777777" w:rsidR="007F0A99" w:rsidRPr="005B2ED5" w:rsidRDefault="007F0A99">
            <w:pPr>
              <w:pStyle w:val="TableText"/>
            </w:pPr>
            <w:r w:rsidRPr="005B2ED5">
              <w:t xml:space="preserve">gout under </w:t>
            </w:r>
            <w:hyperlink r:id="rId114" w:history="1">
              <w:r w:rsidRPr="005B2ED5">
                <w:rPr>
                  <w:rStyle w:val="Hyperlink"/>
                </w:rPr>
                <w:t>DC 5017</w:t>
              </w:r>
            </w:hyperlink>
          </w:p>
        </w:tc>
        <w:tc>
          <w:tcPr>
            <w:tcW w:w="4600" w:type="dxa"/>
            <w:tcBorders>
              <w:top w:val="single" w:sz="6" w:space="0" w:color="auto"/>
              <w:left w:val="single" w:sz="6" w:space="0" w:color="auto"/>
              <w:bottom w:val="single" w:sz="6" w:space="0" w:color="auto"/>
              <w:right w:val="single" w:sz="6" w:space="0" w:color="auto"/>
            </w:tcBorders>
          </w:tcPr>
          <w:p w14:paraId="363B83C3" w14:textId="77777777" w:rsidR="007F0A99" w:rsidRPr="005B2ED5" w:rsidRDefault="007F0A99">
            <w:pPr>
              <w:pStyle w:val="TableText"/>
            </w:pPr>
            <w:proofErr w:type="gramStart"/>
            <w:r w:rsidRPr="005B2ED5">
              <w:t>rate</w:t>
            </w:r>
            <w:proofErr w:type="gramEnd"/>
            <w:r w:rsidRPr="005B2ED5">
              <w:t xml:space="preserve"> the case as rheumatoid arthritis, </w:t>
            </w:r>
            <w:hyperlink r:id="rId115" w:history="1">
              <w:r w:rsidRPr="005B2ED5">
                <w:rPr>
                  <w:rStyle w:val="Hyperlink"/>
                </w:rPr>
                <w:t>5002</w:t>
              </w:r>
            </w:hyperlink>
            <w:r w:rsidRPr="005B2ED5">
              <w:t>.</w:t>
            </w:r>
          </w:p>
        </w:tc>
      </w:tr>
      <w:tr w:rsidR="007F0A99" w:rsidRPr="005B2ED5" w14:paraId="363B83CC" w14:textId="77777777">
        <w:trPr>
          <w:cantSplit/>
        </w:trPr>
        <w:tc>
          <w:tcPr>
            <w:tcW w:w="2960" w:type="dxa"/>
            <w:tcBorders>
              <w:top w:val="single" w:sz="6" w:space="0" w:color="auto"/>
              <w:left w:val="single" w:sz="6" w:space="0" w:color="auto"/>
              <w:bottom w:val="single" w:sz="6" w:space="0" w:color="auto"/>
              <w:right w:val="single" w:sz="6" w:space="0" w:color="auto"/>
            </w:tcBorders>
          </w:tcPr>
          <w:p w14:paraId="363B83C5" w14:textId="77777777" w:rsidR="007F0A99" w:rsidRPr="005B2ED5" w:rsidRDefault="005B2ED5">
            <w:pPr>
              <w:pStyle w:val="BulletText1"/>
            </w:pPr>
            <w:hyperlink r:id="rId116" w:history="1">
              <w:r w:rsidR="007F0A99" w:rsidRPr="005B2ED5">
                <w:rPr>
                  <w:rStyle w:val="Hyperlink"/>
                </w:rPr>
                <w:t>5013</w:t>
              </w:r>
            </w:hyperlink>
            <w:r w:rsidR="007F0A99" w:rsidRPr="005B2ED5">
              <w:t xml:space="preserve"> through </w:t>
            </w:r>
            <w:hyperlink r:id="rId117" w:history="1">
              <w:r w:rsidR="007F0A99" w:rsidRPr="005B2ED5">
                <w:rPr>
                  <w:rStyle w:val="Hyperlink"/>
                </w:rPr>
                <w:t>5016</w:t>
              </w:r>
            </w:hyperlink>
            <w:r w:rsidR="007F0A99" w:rsidRPr="005B2ED5">
              <w:t>, and</w:t>
            </w:r>
          </w:p>
          <w:p w14:paraId="363B83C6" w14:textId="77777777" w:rsidR="007F0A99" w:rsidRPr="005B2ED5" w:rsidRDefault="005B2ED5">
            <w:pPr>
              <w:pStyle w:val="BulletText1"/>
            </w:pPr>
            <w:hyperlink r:id="rId118" w:history="1">
              <w:r w:rsidR="007F0A99" w:rsidRPr="005B2ED5">
                <w:rPr>
                  <w:rStyle w:val="Hyperlink"/>
                </w:rPr>
                <w:t>5018</w:t>
              </w:r>
            </w:hyperlink>
            <w:r w:rsidR="007F0A99" w:rsidRPr="005B2ED5">
              <w:t xml:space="preserve"> through </w:t>
            </w:r>
            <w:hyperlink r:id="rId119" w:history="1">
              <w:r w:rsidR="007F0A99" w:rsidRPr="005B2ED5">
                <w:rPr>
                  <w:rStyle w:val="Hyperlink"/>
                </w:rPr>
                <w:t>5024</w:t>
              </w:r>
            </w:hyperlink>
          </w:p>
        </w:tc>
        <w:tc>
          <w:tcPr>
            <w:tcW w:w="4600" w:type="dxa"/>
            <w:tcBorders>
              <w:top w:val="single" w:sz="6" w:space="0" w:color="auto"/>
              <w:left w:val="single" w:sz="6" w:space="0" w:color="auto"/>
              <w:bottom w:val="single" w:sz="6" w:space="0" w:color="auto"/>
              <w:right w:val="single" w:sz="6" w:space="0" w:color="auto"/>
            </w:tcBorders>
          </w:tcPr>
          <w:p w14:paraId="363B83C7" w14:textId="77777777" w:rsidR="007F0A99" w:rsidRPr="005B2ED5" w:rsidRDefault="007F0A99">
            <w:pPr>
              <w:pStyle w:val="TableText"/>
            </w:pPr>
            <w:proofErr w:type="gramStart"/>
            <w:r w:rsidRPr="005B2ED5">
              <w:t>evaluate</w:t>
            </w:r>
            <w:proofErr w:type="gramEnd"/>
            <w:r w:rsidRPr="005B2ED5">
              <w:t xml:space="preserve"> the case according to the criteria for limited motion or painful motion under DC </w:t>
            </w:r>
            <w:hyperlink r:id="rId120" w:history="1">
              <w:r w:rsidRPr="005B2ED5">
                <w:rPr>
                  <w:rStyle w:val="Hyperlink"/>
                </w:rPr>
                <w:t>5003</w:t>
              </w:r>
            </w:hyperlink>
            <w:r w:rsidRPr="005B2ED5">
              <w:t>, degenerative arthritis.</w:t>
            </w:r>
          </w:p>
          <w:p w14:paraId="363B83C8" w14:textId="77777777" w:rsidR="007F0A99" w:rsidRPr="005B2ED5" w:rsidRDefault="007F0A99">
            <w:pPr>
              <w:pStyle w:val="TableText"/>
            </w:pPr>
          </w:p>
          <w:p w14:paraId="363B83C9" w14:textId="77777777" w:rsidR="007F0A99" w:rsidRPr="005B2ED5" w:rsidRDefault="007F0A99">
            <w:pPr>
              <w:pStyle w:val="TableText"/>
            </w:pPr>
            <w:r w:rsidRPr="005B2ED5">
              <w:rPr>
                <w:b/>
                <w:i/>
              </w:rPr>
              <w:t>Note</w:t>
            </w:r>
            <w:r w:rsidRPr="005B2ED5">
              <w:t xml:space="preserve">:  The provisions under </w:t>
            </w:r>
            <w:hyperlink r:id="rId121" w:history="1">
              <w:r w:rsidRPr="005B2ED5">
                <w:rPr>
                  <w:rStyle w:val="Hyperlink"/>
                </w:rPr>
                <w:t>DC 5003</w:t>
              </w:r>
            </w:hyperlink>
            <w:r w:rsidRPr="005B2ED5">
              <w:t xml:space="preserve"> regarding a compensable minimum evaluation of 10 percent for limited or painful motion apply to these diagnostic codes and no others.</w:t>
            </w:r>
          </w:p>
          <w:p w14:paraId="363B83CA" w14:textId="77777777" w:rsidR="007F0A99" w:rsidRPr="005B2ED5" w:rsidRDefault="007F0A99">
            <w:pPr>
              <w:pStyle w:val="TableText"/>
            </w:pPr>
          </w:p>
          <w:p w14:paraId="363B83CB" w14:textId="77777777" w:rsidR="007F0A99" w:rsidRPr="005B2ED5" w:rsidRDefault="007F0A99">
            <w:pPr>
              <w:pStyle w:val="TableText"/>
            </w:pPr>
            <w:r w:rsidRPr="005B2ED5">
              <w:rPr>
                <w:b/>
                <w:i/>
              </w:rPr>
              <w:t>Reference</w:t>
            </w:r>
            <w:r w:rsidRPr="005B2ED5">
              <w:t xml:space="preserve">:  For more information on 10 and 20 percent ratings based on x-ray findings, see </w:t>
            </w:r>
            <w:hyperlink r:id="rId122" w:history="1">
              <w:r w:rsidR="00CD1222" w:rsidRPr="005B2ED5">
                <w:rPr>
                  <w:rStyle w:val="Hyperlink"/>
                </w:rPr>
                <w:t>38 CFR</w:t>
              </w:r>
              <w:r w:rsidR="00587D33" w:rsidRPr="005B2ED5">
                <w:rPr>
                  <w:rStyle w:val="Hyperlink"/>
                </w:rPr>
                <w:t xml:space="preserve"> 4</w:t>
              </w:r>
              <w:r w:rsidRPr="005B2ED5">
                <w:rPr>
                  <w:rStyle w:val="Hyperlink"/>
                </w:rPr>
                <w:t>.71a, DC 5003, Note (2)</w:t>
              </w:r>
            </w:hyperlink>
            <w:r w:rsidRPr="005B2ED5">
              <w:t>.</w:t>
            </w:r>
          </w:p>
        </w:tc>
      </w:tr>
    </w:tbl>
    <w:p w14:paraId="363B83CD" w14:textId="77777777" w:rsidR="007F0A99" w:rsidRPr="005B2ED5" w:rsidRDefault="00CA3ADD">
      <w:pPr>
        <w:pStyle w:val="BlockLine"/>
      </w:pPr>
      <w:r w:rsidRPr="005B2ED5">
        <w:fldChar w:fldCharType="begin"/>
      </w:r>
      <w:r w:rsidR="00990A83" w:rsidRPr="005B2ED5">
        <w:instrText xml:space="preserve"> PRIVATE INFOTYPE="PRINCIPLE" </w:instrText>
      </w:r>
      <w:r w:rsidRPr="005B2ED5">
        <w:fldChar w:fldCharType="end"/>
      </w:r>
    </w:p>
    <w:tbl>
      <w:tblPr>
        <w:tblW w:w="0" w:type="auto"/>
        <w:tblLayout w:type="fixed"/>
        <w:tblLook w:val="0000" w:firstRow="0" w:lastRow="0" w:firstColumn="0" w:lastColumn="0" w:noHBand="0" w:noVBand="0"/>
      </w:tblPr>
      <w:tblGrid>
        <w:gridCol w:w="1728"/>
        <w:gridCol w:w="7740"/>
      </w:tblGrid>
      <w:tr w:rsidR="007F0A99" w:rsidRPr="005B2ED5" w14:paraId="363B83D5" w14:textId="77777777">
        <w:trPr>
          <w:cantSplit/>
        </w:trPr>
        <w:tc>
          <w:tcPr>
            <w:tcW w:w="1728" w:type="dxa"/>
          </w:tcPr>
          <w:p w14:paraId="363B83CE" w14:textId="77777777" w:rsidR="007F0A99" w:rsidRPr="005B2ED5" w:rsidRDefault="00587D33">
            <w:pPr>
              <w:pStyle w:val="Heading5"/>
            </w:pPr>
            <w:bookmarkStart w:id="41" w:name="_f.__Considering_1"/>
            <w:bookmarkEnd w:id="41"/>
            <w:proofErr w:type="gramStart"/>
            <w:r w:rsidRPr="005B2ED5">
              <w:t>f.  Considering</w:t>
            </w:r>
            <w:proofErr w:type="gramEnd"/>
            <w:r w:rsidRPr="005B2ED5">
              <w:t xml:space="preserve"> the </w:t>
            </w:r>
            <w:r w:rsidR="007F0A99" w:rsidRPr="005B2ED5">
              <w:t xml:space="preserve">Effects of a Change in Diagnosis in Arthritis Cases </w:t>
            </w:r>
          </w:p>
        </w:tc>
        <w:tc>
          <w:tcPr>
            <w:tcW w:w="7740" w:type="dxa"/>
          </w:tcPr>
          <w:p w14:paraId="363B83CF" w14:textId="77777777" w:rsidR="007F0A99" w:rsidRPr="005B2ED5" w:rsidRDefault="007F0A99">
            <w:pPr>
              <w:pStyle w:val="BlockText"/>
            </w:pPr>
            <w:r w:rsidRPr="005B2ED5">
              <w:t>A change of diagnosis among the various types of arthritis, particularly if joint disease has been recognized as service-connected for several years, has no significant bearing on the question of service connection.</w:t>
            </w:r>
          </w:p>
          <w:p w14:paraId="363B83D0" w14:textId="77777777" w:rsidR="007F0A99" w:rsidRPr="005B2ED5" w:rsidRDefault="007F0A99">
            <w:pPr>
              <w:pStyle w:val="BlockText"/>
            </w:pPr>
          </w:p>
          <w:p w14:paraId="363B83D1" w14:textId="77777777" w:rsidR="007F0A99" w:rsidRPr="005B2ED5" w:rsidRDefault="007F0A99">
            <w:pPr>
              <w:pStyle w:val="BlockText"/>
            </w:pPr>
            <w:r w:rsidRPr="005B2ED5">
              <w:rPr>
                <w:b/>
                <w:i/>
              </w:rPr>
              <w:t>Note</w:t>
            </w:r>
            <w:r w:rsidRPr="005B2ED5">
              <w:t>:  In older individuals, the effects of more th</w:t>
            </w:r>
            <w:r w:rsidR="004635E2" w:rsidRPr="005B2ED5">
              <w:t>an</w:t>
            </w:r>
            <w:r w:rsidRPr="005B2ED5">
              <w:t xml:space="preserve"> one type of joint disease may coexist.</w:t>
            </w:r>
          </w:p>
          <w:p w14:paraId="363B83D2" w14:textId="77777777" w:rsidR="007F0A99" w:rsidRPr="005B2ED5" w:rsidRDefault="007F0A99">
            <w:pPr>
              <w:pStyle w:val="BlockText"/>
            </w:pPr>
          </w:p>
          <w:p w14:paraId="363B83D3" w14:textId="77777777" w:rsidR="007F0A99" w:rsidRPr="005B2ED5" w:rsidRDefault="007F0A99">
            <w:pPr>
              <w:pStyle w:val="BlockText"/>
            </w:pPr>
            <w:r w:rsidRPr="005B2ED5">
              <w:rPr>
                <w:b/>
                <w:i/>
              </w:rPr>
              <w:t>Reference</w:t>
            </w:r>
            <w:r w:rsidRPr="005B2ED5">
              <w:t xml:space="preserve">:  For information on rating rheumatoid arthritis, see </w:t>
            </w:r>
          </w:p>
          <w:p w14:paraId="363B83D4" w14:textId="77777777" w:rsidR="007F0A99" w:rsidRPr="005B2ED5" w:rsidRDefault="005B2ED5">
            <w:pPr>
              <w:pStyle w:val="BlockText"/>
            </w:pPr>
            <w:hyperlink r:id="rId123" w:history="1">
              <w:r w:rsidR="00CD1222" w:rsidRPr="005B2ED5">
                <w:rPr>
                  <w:rStyle w:val="Hyperlink"/>
                </w:rPr>
                <w:t>38 CFR</w:t>
              </w:r>
              <w:r w:rsidR="00587D33" w:rsidRPr="005B2ED5">
                <w:rPr>
                  <w:rStyle w:val="Hyperlink"/>
                </w:rPr>
                <w:t xml:space="preserve"> 4</w:t>
              </w:r>
              <w:r w:rsidR="007F0A99" w:rsidRPr="005B2ED5">
                <w:rPr>
                  <w:rStyle w:val="Hyperlink"/>
                </w:rPr>
                <w:t>.71a, DC 5002</w:t>
              </w:r>
            </w:hyperlink>
            <w:r w:rsidR="007F0A99" w:rsidRPr="005B2ED5">
              <w:t>, Arthritis rheumatoid.</w:t>
            </w:r>
          </w:p>
        </w:tc>
      </w:tr>
    </w:tbl>
    <w:p w14:paraId="363B83D6" w14:textId="77777777" w:rsidR="007F0A99" w:rsidRPr="005B2ED5" w:rsidRDefault="007F0A99">
      <w:pPr>
        <w:pStyle w:val="BlockLine"/>
      </w:pPr>
    </w:p>
    <w:p w14:paraId="363B83D7" w14:textId="77777777" w:rsidR="007F0A99" w:rsidRPr="005B2ED5" w:rsidRDefault="007F0A99">
      <w:pPr>
        <w:pStyle w:val="Heading4"/>
      </w:pPr>
      <w:r w:rsidRPr="005B2ED5">
        <w:br w:type="page"/>
      </w:r>
      <w:r w:rsidRPr="005B2ED5">
        <w:lastRenderedPageBreak/>
        <w:t xml:space="preserve">7.  </w:t>
      </w:r>
      <w:bookmarkStart w:id="42" w:name="Topic7"/>
      <w:bookmarkEnd w:id="42"/>
      <w:r w:rsidRPr="005B2ED5">
        <w:t>Osteomyelitis</w:t>
      </w:r>
    </w:p>
    <w:p w14:paraId="363B83D8" w14:textId="77777777" w:rsidR="007F0A99" w:rsidRPr="005B2ED5" w:rsidRDefault="00CA3ADD">
      <w:pPr>
        <w:pStyle w:val="BlockLine"/>
      </w:pPr>
      <w:r w:rsidRPr="005B2ED5">
        <w:fldChar w:fldCharType="begin"/>
      </w:r>
      <w:r w:rsidR="007F0A99" w:rsidRPr="005B2ED5">
        <w:instrText xml:space="preserve"> PRIVATE INFOTYPE="OTHER" </w:instrText>
      </w:r>
      <w:r w:rsidRPr="005B2ED5">
        <w:fldChar w:fldCharType="end"/>
      </w:r>
    </w:p>
    <w:tbl>
      <w:tblPr>
        <w:tblW w:w="0" w:type="auto"/>
        <w:tblLayout w:type="fixed"/>
        <w:tblLook w:val="0000" w:firstRow="0" w:lastRow="0" w:firstColumn="0" w:lastColumn="0" w:noHBand="0" w:noVBand="0"/>
      </w:tblPr>
      <w:tblGrid>
        <w:gridCol w:w="1728"/>
        <w:gridCol w:w="7740"/>
      </w:tblGrid>
      <w:tr w:rsidR="007F0A99" w:rsidRPr="005B2ED5" w14:paraId="363B83E0" w14:textId="77777777">
        <w:trPr>
          <w:cantSplit/>
        </w:trPr>
        <w:tc>
          <w:tcPr>
            <w:tcW w:w="1728" w:type="dxa"/>
          </w:tcPr>
          <w:p w14:paraId="363B83D9" w14:textId="77777777" w:rsidR="007F0A99" w:rsidRPr="005B2ED5" w:rsidRDefault="007F0A99">
            <w:pPr>
              <w:pStyle w:val="Heading5"/>
            </w:pPr>
            <w:r w:rsidRPr="005B2ED5">
              <w:t>Introduction</w:t>
            </w:r>
          </w:p>
        </w:tc>
        <w:tc>
          <w:tcPr>
            <w:tcW w:w="7740" w:type="dxa"/>
          </w:tcPr>
          <w:p w14:paraId="363B83DA" w14:textId="77777777" w:rsidR="007F0A99" w:rsidRPr="005B2ED5" w:rsidRDefault="007F0A99">
            <w:pPr>
              <w:pStyle w:val="BlockText"/>
            </w:pPr>
            <w:r w:rsidRPr="005B2ED5">
              <w:t>This topic contains information about osteomyelitis, including</w:t>
            </w:r>
          </w:p>
          <w:p w14:paraId="363B83DB" w14:textId="77777777" w:rsidR="007F0A99" w:rsidRPr="005B2ED5" w:rsidRDefault="007F0A99">
            <w:pPr>
              <w:pStyle w:val="BlockText"/>
            </w:pPr>
          </w:p>
          <w:p w14:paraId="363B83DC" w14:textId="596E5789" w:rsidR="007F0A99" w:rsidRPr="005B2ED5" w:rsidRDefault="005B2ED5">
            <w:pPr>
              <w:pStyle w:val="BulletText1"/>
            </w:pPr>
            <w:hyperlink w:anchor="_a.__Requiring" w:history="1">
              <w:r w:rsidR="007F0A99" w:rsidRPr="005B2ED5">
                <w:rPr>
                  <w:rStyle w:val="Hyperlink"/>
                </w:rPr>
                <w:t>requiring constitutional symptoms</w:t>
              </w:r>
            </w:hyperlink>
          </w:p>
          <w:p w14:paraId="363B83DD" w14:textId="4D03329A" w:rsidR="007F0A99" w:rsidRPr="005B2ED5" w:rsidRDefault="005B2ED5">
            <w:pPr>
              <w:pStyle w:val="BulletText1"/>
            </w:pPr>
            <w:hyperlink w:anchor="_b.__Historical" w:history="1">
              <w:r w:rsidR="007F0A99" w:rsidRPr="005B2ED5">
                <w:rPr>
                  <w:rStyle w:val="Hyperlink"/>
                </w:rPr>
                <w:t>historical ratings</w:t>
              </w:r>
            </w:hyperlink>
          </w:p>
          <w:p w14:paraId="363B83DE" w14:textId="3A483585" w:rsidR="007F0A99" w:rsidRPr="005B2ED5" w:rsidRDefault="005B2ED5">
            <w:pPr>
              <w:pStyle w:val="BulletText1"/>
            </w:pPr>
            <w:hyperlink w:anchor="_c.__Assigning" w:history="1">
              <w:r w:rsidR="007F0A99" w:rsidRPr="005B2ED5">
                <w:rPr>
                  <w:rStyle w:val="Hyperlink"/>
                </w:rPr>
                <w:t>assigning historical ratings</w:t>
              </w:r>
            </w:hyperlink>
            <w:r w:rsidR="007F0A99" w:rsidRPr="005B2ED5">
              <w:t>, and</w:t>
            </w:r>
          </w:p>
          <w:p w14:paraId="363B83DF" w14:textId="3AF0C3D1" w:rsidR="007F0A99" w:rsidRPr="005B2ED5" w:rsidRDefault="005B2ED5">
            <w:pPr>
              <w:pStyle w:val="BulletText1"/>
            </w:pPr>
            <w:hyperlink w:anchor="_d.__Reasons" w:history="1">
              <w:proofErr w:type="gramStart"/>
              <w:r w:rsidR="007F0A99" w:rsidRPr="005B2ED5">
                <w:rPr>
                  <w:rStyle w:val="Hyperlink"/>
                </w:rPr>
                <w:t>the</w:t>
              </w:r>
              <w:proofErr w:type="gramEnd"/>
              <w:r w:rsidR="007F0A99" w:rsidRPr="005B2ED5">
                <w:rPr>
                  <w:rStyle w:val="Hyperlink"/>
                </w:rPr>
                <w:t xml:space="preserve"> reasons to discontinue a historical rating</w:t>
              </w:r>
            </w:hyperlink>
            <w:r w:rsidR="007F0A99" w:rsidRPr="005B2ED5">
              <w:t>.</w:t>
            </w:r>
          </w:p>
        </w:tc>
      </w:tr>
    </w:tbl>
    <w:p w14:paraId="363B83E1" w14:textId="77777777" w:rsidR="007F0A99" w:rsidRPr="005B2ED5"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5B2ED5" w14:paraId="363B83E4" w14:textId="77777777">
        <w:trPr>
          <w:cantSplit/>
        </w:trPr>
        <w:tc>
          <w:tcPr>
            <w:tcW w:w="1728" w:type="dxa"/>
          </w:tcPr>
          <w:p w14:paraId="363B83E2" w14:textId="77777777" w:rsidR="007F0A99" w:rsidRPr="005B2ED5" w:rsidRDefault="007F0A99">
            <w:pPr>
              <w:pStyle w:val="Heading5"/>
            </w:pPr>
            <w:r w:rsidRPr="005B2ED5">
              <w:t>Change Date</w:t>
            </w:r>
          </w:p>
        </w:tc>
        <w:tc>
          <w:tcPr>
            <w:tcW w:w="7740" w:type="dxa"/>
          </w:tcPr>
          <w:p w14:paraId="363B83E3" w14:textId="77777777" w:rsidR="007F0A99" w:rsidRPr="005B2ED5" w:rsidRDefault="007F0A99">
            <w:pPr>
              <w:pStyle w:val="BlockText"/>
            </w:pPr>
            <w:r w:rsidRPr="005B2ED5">
              <w:t>December 13, 2005</w:t>
            </w:r>
          </w:p>
        </w:tc>
      </w:tr>
    </w:tbl>
    <w:p w14:paraId="363B83E5" w14:textId="77777777" w:rsidR="007F0A99" w:rsidRPr="005B2ED5" w:rsidRDefault="00CA3ADD">
      <w:pPr>
        <w:pStyle w:val="BlockLine"/>
      </w:pPr>
      <w:r w:rsidRPr="005B2ED5">
        <w:fldChar w:fldCharType="begin"/>
      </w:r>
      <w:r w:rsidR="00BA3960" w:rsidRPr="005B2ED5">
        <w:instrText xml:space="preserve"> PRIVATE INFOTYPE="PRINCIPLE" </w:instrText>
      </w:r>
      <w:r w:rsidRPr="005B2ED5">
        <w:fldChar w:fldCharType="end"/>
      </w:r>
    </w:p>
    <w:tbl>
      <w:tblPr>
        <w:tblW w:w="0" w:type="auto"/>
        <w:tblLayout w:type="fixed"/>
        <w:tblLook w:val="0000" w:firstRow="0" w:lastRow="0" w:firstColumn="0" w:lastColumn="0" w:noHBand="0" w:noVBand="0"/>
      </w:tblPr>
      <w:tblGrid>
        <w:gridCol w:w="1728"/>
        <w:gridCol w:w="7740"/>
      </w:tblGrid>
      <w:tr w:rsidR="007F0A99" w:rsidRPr="005B2ED5" w14:paraId="363B83EC" w14:textId="77777777">
        <w:trPr>
          <w:cantSplit/>
        </w:trPr>
        <w:tc>
          <w:tcPr>
            <w:tcW w:w="1728" w:type="dxa"/>
          </w:tcPr>
          <w:p w14:paraId="363B83E6" w14:textId="77777777" w:rsidR="007F0A99" w:rsidRPr="005B2ED5" w:rsidRDefault="007F0A99">
            <w:pPr>
              <w:pStyle w:val="Heading5"/>
            </w:pPr>
            <w:bookmarkStart w:id="43" w:name="_a.__Requiring"/>
            <w:bookmarkEnd w:id="43"/>
            <w:proofErr w:type="gramStart"/>
            <w:r w:rsidRPr="005B2ED5">
              <w:t>a.  Requiring</w:t>
            </w:r>
            <w:proofErr w:type="gramEnd"/>
            <w:r w:rsidRPr="005B2ED5">
              <w:t xml:space="preserve"> Constitutional Symptoms</w:t>
            </w:r>
          </w:p>
        </w:tc>
        <w:tc>
          <w:tcPr>
            <w:tcW w:w="7740" w:type="dxa"/>
          </w:tcPr>
          <w:p w14:paraId="363B83E7" w14:textId="77777777" w:rsidR="007F0A99" w:rsidRPr="005B2ED5" w:rsidRDefault="007F0A99">
            <w:pPr>
              <w:pStyle w:val="BlockText"/>
            </w:pPr>
            <w:r w:rsidRPr="005B2ED5">
              <w:t xml:space="preserve">Constitutional symptoms are a prerequisite to the assignment of either the 100 percent or 60 percent evaluations under </w:t>
            </w:r>
            <w:hyperlink r:id="rId124" w:history="1">
              <w:r w:rsidRPr="005B2ED5">
                <w:rPr>
                  <w:rStyle w:val="Hyperlink"/>
                </w:rPr>
                <w:t>DC 5000</w:t>
              </w:r>
            </w:hyperlink>
            <w:r w:rsidRPr="005B2ED5">
              <w:t>.</w:t>
            </w:r>
          </w:p>
          <w:p w14:paraId="363B83E8" w14:textId="77777777" w:rsidR="007F0A99" w:rsidRPr="005B2ED5" w:rsidRDefault="007F0A99">
            <w:pPr>
              <w:pStyle w:val="BlockText"/>
            </w:pPr>
          </w:p>
          <w:p w14:paraId="363B83E9" w14:textId="77777777" w:rsidR="007F0A99" w:rsidRPr="005B2ED5" w:rsidRDefault="007F0A99">
            <w:pPr>
              <w:pStyle w:val="BlockText"/>
            </w:pPr>
            <w:r w:rsidRPr="005B2ED5">
              <w:t>Since both the 60 and 100 percent evaluations are based on constitutional symptoms, neither is subject to the amputation rule.</w:t>
            </w:r>
          </w:p>
          <w:p w14:paraId="363B83EA" w14:textId="77777777" w:rsidR="007F0A99" w:rsidRPr="005B2ED5" w:rsidRDefault="007F0A99">
            <w:pPr>
              <w:pStyle w:val="BlockText"/>
            </w:pPr>
          </w:p>
          <w:p w14:paraId="363B83EB" w14:textId="77777777" w:rsidR="007F0A99" w:rsidRPr="005B2ED5" w:rsidRDefault="007F0A99">
            <w:pPr>
              <w:pStyle w:val="BlockText"/>
            </w:pPr>
            <w:r w:rsidRPr="005B2ED5">
              <w:rPr>
                <w:b/>
                <w:i/>
              </w:rPr>
              <w:t>Reference</w:t>
            </w:r>
            <w:r w:rsidRPr="005B2ED5">
              <w:t xml:space="preserve">:  For more information on the amputation rule, see </w:t>
            </w:r>
            <w:hyperlink r:id="rId125" w:history="1">
              <w:r w:rsidR="00CD1222" w:rsidRPr="005B2ED5">
                <w:rPr>
                  <w:rStyle w:val="Hyperlink"/>
                </w:rPr>
                <w:t>38 CFR</w:t>
              </w:r>
              <w:r w:rsidR="00587D33" w:rsidRPr="005B2ED5">
                <w:rPr>
                  <w:rStyle w:val="Hyperlink"/>
                </w:rPr>
                <w:t xml:space="preserve"> 4</w:t>
              </w:r>
              <w:r w:rsidRPr="005B2ED5">
                <w:rPr>
                  <w:rStyle w:val="Hyperlink"/>
                </w:rPr>
                <w:t>.68</w:t>
              </w:r>
            </w:hyperlink>
            <w:r w:rsidRPr="005B2ED5">
              <w:t>.</w:t>
            </w:r>
          </w:p>
        </w:tc>
      </w:tr>
    </w:tbl>
    <w:p w14:paraId="363B83ED" w14:textId="77777777" w:rsidR="007F0A99" w:rsidRPr="005B2ED5" w:rsidRDefault="00CA3ADD">
      <w:pPr>
        <w:pStyle w:val="BlockLine"/>
      </w:pPr>
      <w:r w:rsidRPr="005B2ED5">
        <w:fldChar w:fldCharType="begin"/>
      </w:r>
      <w:r w:rsidR="00BA3960" w:rsidRPr="005B2ED5">
        <w:instrText xml:space="preserve"> PRIVATE INFOTYPE="PRINCIPLE" </w:instrText>
      </w:r>
      <w:r w:rsidRPr="005B2ED5">
        <w:fldChar w:fldCharType="end"/>
      </w:r>
    </w:p>
    <w:tbl>
      <w:tblPr>
        <w:tblW w:w="0" w:type="auto"/>
        <w:tblLayout w:type="fixed"/>
        <w:tblLook w:val="0000" w:firstRow="0" w:lastRow="0" w:firstColumn="0" w:lastColumn="0" w:noHBand="0" w:noVBand="0"/>
      </w:tblPr>
      <w:tblGrid>
        <w:gridCol w:w="1728"/>
        <w:gridCol w:w="7740"/>
      </w:tblGrid>
      <w:tr w:rsidR="007F0A99" w:rsidRPr="005B2ED5" w14:paraId="363B83F5" w14:textId="77777777">
        <w:trPr>
          <w:cantSplit/>
        </w:trPr>
        <w:tc>
          <w:tcPr>
            <w:tcW w:w="1728" w:type="dxa"/>
          </w:tcPr>
          <w:p w14:paraId="363B83EE" w14:textId="77777777" w:rsidR="007F0A99" w:rsidRPr="005B2ED5" w:rsidRDefault="007F0A99">
            <w:pPr>
              <w:pStyle w:val="Heading5"/>
            </w:pPr>
            <w:bookmarkStart w:id="44" w:name="_b.__Historical"/>
            <w:bookmarkEnd w:id="44"/>
            <w:proofErr w:type="gramStart"/>
            <w:r w:rsidRPr="005B2ED5">
              <w:t>b.  Historical</w:t>
            </w:r>
            <w:proofErr w:type="gramEnd"/>
            <w:r w:rsidRPr="005B2ED5">
              <w:t xml:space="preserve"> Ratings</w:t>
            </w:r>
          </w:p>
        </w:tc>
        <w:tc>
          <w:tcPr>
            <w:tcW w:w="7740" w:type="dxa"/>
          </w:tcPr>
          <w:p w14:paraId="363B83EF" w14:textId="77777777" w:rsidR="007F0A99" w:rsidRPr="005B2ED5" w:rsidRDefault="007F0A99">
            <w:pPr>
              <w:pStyle w:val="BlockText"/>
            </w:pPr>
            <w:r w:rsidRPr="005B2ED5">
              <w:t>Both the 10 percent evaluation and that part of the 20 percent evaluation that is based on “other evidence of active infection within the last five years” are</w:t>
            </w:r>
          </w:p>
          <w:p w14:paraId="363B83F0" w14:textId="77777777" w:rsidR="007F0A99" w:rsidRPr="005B2ED5" w:rsidRDefault="007F0A99">
            <w:pPr>
              <w:pStyle w:val="BlockText"/>
            </w:pPr>
          </w:p>
          <w:p w14:paraId="363B83F1" w14:textId="77777777" w:rsidR="007F0A99" w:rsidRPr="005B2ED5" w:rsidRDefault="007F0A99">
            <w:pPr>
              <w:pStyle w:val="BulletText1"/>
            </w:pPr>
            <w:r w:rsidRPr="005B2ED5">
              <w:t>historical ratings, and</w:t>
            </w:r>
          </w:p>
          <w:p w14:paraId="363B83F2" w14:textId="77777777" w:rsidR="007F0A99" w:rsidRPr="005B2ED5" w:rsidRDefault="007F0A99">
            <w:pPr>
              <w:pStyle w:val="BulletText1"/>
            </w:pPr>
            <w:proofErr w:type="gramStart"/>
            <w:r w:rsidRPr="005B2ED5">
              <w:t>based</w:t>
            </w:r>
            <w:proofErr w:type="gramEnd"/>
            <w:r w:rsidRPr="005B2ED5">
              <w:t xml:space="preserve"> on recurrent episodes of osteomyelitis.</w:t>
            </w:r>
          </w:p>
          <w:p w14:paraId="363B83F3" w14:textId="77777777" w:rsidR="007F0A99" w:rsidRPr="005B2ED5" w:rsidRDefault="007F0A99">
            <w:pPr>
              <w:pStyle w:val="BlockText"/>
            </w:pPr>
          </w:p>
          <w:p w14:paraId="363B83F4" w14:textId="77777777" w:rsidR="007F0A99" w:rsidRPr="005B2ED5" w:rsidRDefault="007F0A99">
            <w:pPr>
              <w:pStyle w:val="BlockText"/>
            </w:pPr>
            <w:r w:rsidRPr="005B2ED5">
              <w:rPr>
                <w:b/>
                <w:i/>
              </w:rPr>
              <w:t>Note</w:t>
            </w:r>
            <w:r w:rsidRPr="005B2ED5">
              <w:t xml:space="preserve">:  The 20 percent historical evaluation based on evidence of active infection within the past five years </w:t>
            </w:r>
            <w:r w:rsidRPr="005B2ED5">
              <w:rPr>
                <w:i/>
              </w:rPr>
              <w:t>must</w:t>
            </w:r>
            <w:r w:rsidRPr="005B2ED5">
              <w:t xml:space="preserve"> be distinguished from the 20 percent evaluation authorized when there is a discharging sinus.</w:t>
            </w:r>
          </w:p>
        </w:tc>
      </w:tr>
    </w:tbl>
    <w:p w14:paraId="363B83F6" w14:textId="77777777" w:rsidR="007F0A99" w:rsidRPr="005B2ED5" w:rsidRDefault="007F0A99">
      <w:pPr>
        <w:pStyle w:val="ContinuedOnNextPa"/>
      </w:pPr>
      <w:r w:rsidRPr="005B2ED5">
        <w:t>Continued on next page</w:t>
      </w:r>
    </w:p>
    <w:p w14:paraId="363B83F7" w14:textId="77777777" w:rsidR="007F0A99" w:rsidRPr="005B2ED5" w:rsidRDefault="007F0A99">
      <w:pPr>
        <w:pStyle w:val="MapTitleContinued"/>
        <w:rPr>
          <w:b w:val="0"/>
          <w:sz w:val="24"/>
        </w:rPr>
      </w:pPr>
      <w:r w:rsidRPr="005B2ED5">
        <w:br w:type="page"/>
      </w:r>
      <w:r w:rsidR="00F80320" w:rsidRPr="005B2ED5">
        <w:lastRenderedPageBreak/>
        <w:fldChar w:fldCharType="begin"/>
      </w:r>
      <w:r w:rsidR="00F80320" w:rsidRPr="005B2ED5">
        <w:instrText>styleref "Map Title"</w:instrText>
      </w:r>
      <w:r w:rsidR="00F80320" w:rsidRPr="005B2ED5">
        <w:fldChar w:fldCharType="separate"/>
      </w:r>
      <w:r w:rsidR="00E72544" w:rsidRPr="005B2ED5">
        <w:rPr>
          <w:noProof/>
        </w:rPr>
        <w:t>7.  Osteomyelitis</w:t>
      </w:r>
      <w:r w:rsidR="00F80320" w:rsidRPr="005B2ED5">
        <w:rPr>
          <w:noProof/>
        </w:rPr>
        <w:fldChar w:fldCharType="end"/>
      </w:r>
      <w:r w:rsidRPr="005B2ED5">
        <w:t xml:space="preserve">, </w:t>
      </w:r>
      <w:r w:rsidRPr="005B2ED5">
        <w:rPr>
          <w:b w:val="0"/>
          <w:sz w:val="24"/>
        </w:rPr>
        <w:t>Continued</w:t>
      </w:r>
    </w:p>
    <w:p w14:paraId="363B83F8" w14:textId="77777777" w:rsidR="007F0A99" w:rsidRPr="005B2ED5" w:rsidRDefault="00CA3ADD">
      <w:pPr>
        <w:pStyle w:val="BlockLine"/>
      </w:pPr>
      <w:r w:rsidRPr="005B2ED5">
        <w:fldChar w:fldCharType="begin"/>
      </w:r>
      <w:r w:rsidR="00BA3960" w:rsidRPr="005B2ED5">
        <w:instrText xml:space="preserve"> PRIVATE INFOTYPE="PRINCIPLE" </w:instrText>
      </w:r>
      <w:r w:rsidRPr="005B2ED5">
        <w:fldChar w:fldCharType="end"/>
      </w:r>
    </w:p>
    <w:tbl>
      <w:tblPr>
        <w:tblW w:w="0" w:type="auto"/>
        <w:tblLayout w:type="fixed"/>
        <w:tblLook w:val="0000" w:firstRow="0" w:lastRow="0" w:firstColumn="0" w:lastColumn="0" w:noHBand="0" w:noVBand="0"/>
      </w:tblPr>
      <w:tblGrid>
        <w:gridCol w:w="1728"/>
        <w:gridCol w:w="7740"/>
      </w:tblGrid>
      <w:tr w:rsidR="007F0A99" w:rsidRPr="005B2ED5" w14:paraId="363B8403" w14:textId="77777777">
        <w:trPr>
          <w:cantSplit/>
        </w:trPr>
        <w:tc>
          <w:tcPr>
            <w:tcW w:w="1728" w:type="dxa"/>
          </w:tcPr>
          <w:p w14:paraId="363B83F9" w14:textId="77777777" w:rsidR="007F0A99" w:rsidRPr="005B2ED5" w:rsidRDefault="007F0A99">
            <w:pPr>
              <w:pStyle w:val="Heading5"/>
            </w:pPr>
            <w:bookmarkStart w:id="45" w:name="_c.__Assigning"/>
            <w:bookmarkEnd w:id="45"/>
            <w:proofErr w:type="gramStart"/>
            <w:r w:rsidRPr="005B2ED5">
              <w:t>c.  Assigning</w:t>
            </w:r>
            <w:proofErr w:type="gramEnd"/>
            <w:r w:rsidRPr="005B2ED5">
              <w:t xml:space="preserve"> Historical Ratings</w:t>
            </w:r>
          </w:p>
        </w:tc>
        <w:tc>
          <w:tcPr>
            <w:tcW w:w="7740" w:type="dxa"/>
          </w:tcPr>
          <w:p w14:paraId="363B83FA" w14:textId="77777777" w:rsidR="007F0A99" w:rsidRPr="005B2ED5" w:rsidRDefault="007F0A99">
            <w:pPr>
              <w:pStyle w:val="BlockText"/>
            </w:pPr>
            <w:r w:rsidRPr="005B2ED5">
              <w:t xml:space="preserve">An initial episode of active osteomyelitis is </w:t>
            </w:r>
            <w:r w:rsidRPr="005B2ED5">
              <w:rPr>
                <w:i/>
                <w:iCs/>
              </w:rPr>
              <w:t>not</w:t>
            </w:r>
            <w:r w:rsidRPr="005B2ED5">
              <w:t xml:space="preserve"> a basis for either of the historical ratings.</w:t>
            </w:r>
          </w:p>
          <w:p w14:paraId="363B83FB" w14:textId="77777777" w:rsidR="007F0A99" w:rsidRPr="005B2ED5" w:rsidRDefault="007F0A99">
            <w:pPr>
              <w:pStyle w:val="BlockText"/>
            </w:pPr>
          </w:p>
          <w:p w14:paraId="363B83FC" w14:textId="77777777" w:rsidR="007F0A99" w:rsidRPr="005B2ED5" w:rsidRDefault="007F0A99">
            <w:pPr>
              <w:pStyle w:val="BlockText"/>
            </w:pPr>
            <w:r w:rsidRPr="005B2ED5">
              <w:t>Assign the historical rating as follows:</w:t>
            </w:r>
          </w:p>
          <w:p w14:paraId="363B83FD" w14:textId="77777777" w:rsidR="007F0A99" w:rsidRPr="005B2ED5" w:rsidRDefault="007F0A99">
            <w:pPr>
              <w:pStyle w:val="BlockText"/>
            </w:pPr>
          </w:p>
          <w:p w14:paraId="363B83FE" w14:textId="77777777" w:rsidR="007F0A99" w:rsidRPr="005B2ED5" w:rsidRDefault="007F0A99">
            <w:pPr>
              <w:pStyle w:val="BulletText1"/>
            </w:pPr>
            <w:r w:rsidRPr="005B2ED5">
              <w:t xml:space="preserve">When the first </w:t>
            </w:r>
            <w:r w:rsidRPr="005B2ED5">
              <w:rPr>
                <w:i/>
              </w:rPr>
              <w:t>recurrent</w:t>
            </w:r>
            <w:r w:rsidRPr="005B2ED5">
              <w:t xml:space="preserve"> episode of osteomyelitis is shown</w:t>
            </w:r>
          </w:p>
          <w:p w14:paraId="363B83FF" w14:textId="77777777" w:rsidR="007F0A99" w:rsidRPr="005B2ED5" w:rsidRDefault="007F0A99">
            <w:pPr>
              <w:pStyle w:val="BulletText2"/>
            </w:pPr>
            <w:r w:rsidRPr="005B2ED5">
              <w:t>assign a 20 percent historical evaluation, and</w:t>
            </w:r>
          </w:p>
          <w:p w14:paraId="363B8400" w14:textId="77777777" w:rsidR="007F0A99" w:rsidRPr="005B2ED5" w:rsidRDefault="007F0A99">
            <w:pPr>
              <w:pStyle w:val="BulletText2"/>
            </w:pPr>
            <w:proofErr w:type="gramStart"/>
            <w:r w:rsidRPr="005B2ED5">
              <w:t>extend</w:t>
            </w:r>
            <w:proofErr w:type="gramEnd"/>
            <w:r w:rsidRPr="005B2ED5">
              <w:t xml:space="preserve"> the evaluation for five years from the date of examination showing the osteomyelitis to be inactive.</w:t>
            </w:r>
          </w:p>
          <w:p w14:paraId="363B8401" w14:textId="77777777" w:rsidR="007F0A99" w:rsidRPr="005B2ED5" w:rsidRDefault="007F0A99">
            <w:pPr>
              <w:pStyle w:val="BulletText1"/>
            </w:pPr>
            <w:r w:rsidRPr="005B2ED5">
              <w:t>Assign a closed rating at the expiration of the five-year extension.</w:t>
            </w:r>
          </w:p>
          <w:p w14:paraId="363B8402" w14:textId="77777777" w:rsidR="007F0A99" w:rsidRPr="005B2ED5" w:rsidRDefault="007F0A99">
            <w:pPr>
              <w:pStyle w:val="BulletText1"/>
            </w:pPr>
            <w:r w:rsidRPr="005B2ED5">
              <w:t xml:space="preserve">Assign the 10 percent historical </w:t>
            </w:r>
            <w:proofErr w:type="gramStart"/>
            <w:r w:rsidRPr="005B2ED5">
              <w:t>evaluation only if there have</w:t>
            </w:r>
            <w:proofErr w:type="gramEnd"/>
            <w:r w:rsidRPr="005B2ED5">
              <w:t xml:space="preserve"> been two or more recurrences of active osteomyelitis following the initial infection.</w:t>
            </w:r>
          </w:p>
        </w:tc>
      </w:tr>
    </w:tbl>
    <w:p w14:paraId="363B8404" w14:textId="77777777" w:rsidR="007F0A99" w:rsidRPr="005B2ED5" w:rsidRDefault="00CA3ADD">
      <w:pPr>
        <w:pStyle w:val="BlockLine"/>
      </w:pPr>
      <w:r w:rsidRPr="005B2ED5">
        <w:fldChar w:fldCharType="begin"/>
      </w:r>
      <w:r w:rsidR="00BA3960" w:rsidRPr="005B2ED5">
        <w:instrText xml:space="preserve"> PRIVATE INFOTYPE="PRINCIPLE" </w:instrText>
      </w:r>
      <w:r w:rsidRPr="005B2ED5">
        <w:fldChar w:fldCharType="end"/>
      </w:r>
    </w:p>
    <w:tbl>
      <w:tblPr>
        <w:tblW w:w="0" w:type="auto"/>
        <w:tblLayout w:type="fixed"/>
        <w:tblLook w:val="0000" w:firstRow="0" w:lastRow="0" w:firstColumn="0" w:lastColumn="0" w:noHBand="0" w:noVBand="0"/>
      </w:tblPr>
      <w:tblGrid>
        <w:gridCol w:w="1728"/>
        <w:gridCol w:w="7740"/>
      </w:tblGrid>
      <w:tr w:rsidR="007F0A99" w:rsidRPr="005B2ED5" w14:paraId="363B840B" w14:textId="77777777">
        <w:trPr>
          <w:cantSplit/>
        </w:trPr>
        <w:tc>
          <w:tcPr>
            <w:tcW w:w="1728" w:type="dxa"/>
          </w:tcPr>
          <w:p w14:paraId="363B8405" w14:textId="77777777" w:rsidR="007F0A99" w:rsidRPr="005B2ED5" w:rsidRDefault="007F0A99">
            <w:pPr>
              <w:pStyle w:val="Heading5"/>
            </w:pPr>
            <w:bookmarkStart w:id="46" w:name="_d.__Reasons"/>
            <w:bookmarkEnd w:id="46"/>
            <w:proofErr w:type="gramStart"/>
            <w:r w:rsidRPr="005B2ED5">
              <w:t>d.  Reasons</w:t>
            </w:r>
            <w:proofErr w:type="gramEnd"/>
            <w:r w:rsidRPr="005B2ED5">
              <w:t xml:space="preserve"> to Discontinue Historical Ratings</w:t>
            </w:r>
          </w:p>
        </w:tc>
        <w:tc>
          <w:tcPr>
            <w:tcW w:w="7740" w:type="dxa"/>
          </w:tcPr>
          <w:p w14:paraId="363B8406" w14:textId="77777777" w:rsidR="007F0A99" w:rsidRPr="005B2ED5" w:rsidRDefault="007F0A99">
            <w:pPr>
              <w:pStyle w:val="BlockText"/>
            </w:pPr>
            <w:r w:rsidRPr="005B2ED5">
              <w:t>Do</w:t>
            </w:r>
            <w:r w:rsidRPr="005B2ED5">
              <w:rPr>
                <w:i/>
              </w:rPr>
              <w:t xml:space="preserve"> not</w:t>
            </w:r>
            <w:r w:rsidRPr="005B2ED5">
              <w:t xml:space="preserve"> discontinue the historical rating, even if treatment includes </w:t>
            </w:r>
            <w:proofErr w:type="spellStart"/>
            <w:r w:rsidRPr="005B2ED5">
              <w:t>saucerization</w:t>
            </w:r>
            <w:proofErr w:type="spellEnd"/>
            <w:r w:rsidRPr="005B2ED5">
              <w:t xml:space="preserve">, </w:t>
            </w:r>
            <w:proofErr w:type="spellStart"/>
            <w:r w:rsidRPr="005B2ED5">
              <w:t>sequestrectomy</w:t>
            </w:r>
            <w:proofErr w:type="spellEnd"/>
            <w:r w:rsidRPr="005B2ED5">
              <w:t xml:space="preserve">, or guttering, because the </w:t>
            </w:r>
            <w:r w:rsidR="00454ED0" w:rsidRPr="005B2ED5">
              <w:t>osteomyelitis</w:t>
            </w:r>
            <w:r w:rsidRPr="005B2ED5">
              <w:t xml:space="preserve"> is not considered cured.</w:t>
            </w:r>
          </w:p>
          <w:p w14:paraId="363B8407" w14:textId="77777777" w:rsidR="007F0A99" w:rsidRPr="005B2ED5" w:rsidRDefault="007F0A99">
            <w:pPr>
              <w:pStyle w:val="BlockText"/>
            </w:pPr>
          </w:p>
          <w:p w14:paraId="363B8408" w14:textId="77777777" w:rsidR="007F0A99" w:rsidRPr="005B2ED5" w:rsidRDefault="007F0A99">
            <w:pPr>
              <w:pStyle w:val="BlockText"/>
            </w:pPr>
            <w:r w:rsidRPr="005B2ED5">
              <w:rPr>
                <w:b/>
                <w:i/>
              </w:rPr>
              <w:t>Exception</w:t>
            </w:r>
            <w:r w:rsidRPr="005B2ED5">
              <w:t>:  If there has been removal or radical resection of the affected bone</w:t>
            </w:r>
          </w:p>
          <w:p w14:paraId="363B8409" w14:textId="77777777" w:rsidR="007F0A99" w:rsidRPr="005B2ED5" w:rsidRDefault="007F0A99">
            <w:pPr>
              <w:pStyle w:val="BulletText1"/>
            </w:pPr>
            <w:r w:rsidRPr="005B2ED5">
              <w:t>consider osteomyelitis cured, and</w:t>
            </w:r>
          </w:p>
          <w:p w14:paraId="363B840A" w14:textId="77777777" w:rsidR="007F0A99" w:rsidRPr="005B2ED5" w:rsidRDefault="007F0A99">
            <w:pPr>
              <w:pStyle w:val="BulletText1"/>
            </w:pPr>
            <w:proofErr w:type="gramStart"/>
            <w:r w:rsidRPr="005B2ED5">
              <w:t>discontinue</w:t>
            </w:r>
            <w:proofErr w:type="gramEnd"/>
            <w:r w:rsidRPr="005B2ED5">
              <w:t xml:space="preserve"> the historical rating.</w:t>
            </w:r>
          </w:p>
        </w:tc>
      </w:tr>
    </w:tbl>
    <w:p w14:paraId="363B840C" w14:textId="77777777" w:rsidR="007F0A99" w:rsidRPr="005B2ED5" w:rsidRDefault="007F0A99">
      <w:pPr>
        <w:pStyle w:val="BlockLine"/>
      </w:pPr>
    </w:p>
    <w:p w14:paraId="363B840D" w14:textId="77777777" w:rsidR="007F0A99" w:rsidRPr="005B2ED5" w:rsidRDefault="007F0A99">
      <w:pPr>
        <w:pStyle w:val="Heading4"/>
      </w:pPr>
      <w:r w:rsidRPr="005B2ED5">
        <w:br w:type="page"/>
      </w:r>
      <w:r w:rsidRPr="005B2ED5">
        <w:lastRenderedPageBreak/>
        <w:t xml:space="preserve">8.  </w:t>
      </w:r>
      <w:bookmarkStart w:id="47" w:name="Topic8"/>
      <w:bookmarkEnd w:id="47"/>
      <w:r w:rsidRPr="005B2ED5">
        <w:t>Exhibit 1:  Examples of Rating Decisions for Limited Motion</w:t>
      </w:r>
    </w:p>
    <w:p w14:paraId="363B840E" w14:textId="77777777" w:rsidR="007F0A99" w:rsidRPr="005B2ED5" w:rsidRDefault="00CA3ADD">
      <w:pPr>
        <w:pStyle w:val="BlockLine"/>
      </w:pPr>
      <w:r w:rsidRPr="005B2ED5">
        <w:fldChar w:fldCharType="begin"/>
      </w:r>
      <w:r w:rsidR="007F0A99" w:rsidRPr="005B2ED5">
        <w:instrText xml:space="preserve"> PRIVATE INFOTYPE="OTHER" </w:instrText>
      </w:r>
      <w:r w:rsidRPr="005B2ED5">
        <w:fldChar w:fldCharType="end"/>
      </w:r>
    </w:p>
    <w:tbl>
      <w:tblPr>
        <w:tblW w:w="0" w:type="auto"/>
        <w:tblLayout w:type="fixed"/>
        <w:tblLook w:val="0000" w:firstRow="0" w:lastRow="0" w:firstColumn="0" w:lastColumn="0" w:noHBand="0" w:noVBand="0"/>
      </w:tblPr>
      <w:tblGrid>
        <w:gridCol w:w="1728"/>
        <w:gridCol w:w="7740"/>
      </w:tblGrid>
      <w:tr w:rsidR="007F0A99" w:rsidRPr="005B2ED5" w14:paraId="363B8411" w14:textId="77777777">
        <w:trPr>
          <w:cantSplit/>
        </w:trPr>
        <w:tc>
          <w:tcPr>
            <w:tcW w:w="1728" w:type="dxa"/>
          </w:tcPr>
          <w:p w14:paraId="363B840F" w14:textId="77777777" w:rsidR="007F0A99" w:rsidRPr="005B2ED5" w:rsidRDefault="007F0A99">
            <w:pPr>
              <w:pStyle w:val="Heading5"/>
            </w:pPr>
            <w:r w:rsidRPr="005B2ED5">
              <w:t>Introduction</w:t>
            </w:r>
          </w:p>
        </w:tc>
        <w:tc>
          <w:tcPr>
            <w:tcW w:w="7740" w:type="dxa"/>
          </w:tcPr>
          <w:p w14:paraId="363B8410" w14:textId="77777777" w:rsidR="007F0A99" w:rsidRPr="005B2ED5" w:rsidRDefault="007F0A99">
            <w:pPr>
              <w:pStyle w:val="BlockText"/>
            </w:pPr>
            <w:r w:rsidRPr="005B2ED5">
              <w:t>This exhibit contains three examples of ratings for limited motion in arthritis cases.</w:t>
            </w:r>
          </w:p>
        </w:tc>
      </w:tr>
    </w:tbl>
    <w:p w14:paraId="363B8412" w14:textId="77777777" w:rsidR="007F0A99" w:rsidRPr="005B2ED5"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5B2ED5" w14:paraId="363B8415" w14:textId="77777777">
        <w:trPr>
          <w:cantSplit/>
        </w:trPr>
        <w:tc>
          <w:tcPr>
            <w:tcW w:w="1728" w:type="dxa"/>
          </w:tcPr>
          <w:p w14:paraId="363B8413" w14:textId="77777777" w:rsidR="007F0A99" w:rsidRPr="005B2ED5" w:rsidRDefault="007F0A99">
            <w:pPr>
              <w:pStyle w:val="Heading5"/>
            </w:pPr>
            <w:r w:rsidRPr="005B2ED5">
              <w:t>Change Date</w:t>
            </w:r>
          </w:p>
        </w:tc>
        <w:tc>
          <w:tcPr>
            <w:tcW w:w="7740" w:type="dxa"/>
          </w:tcPr>
          <w:p w14:paraId="363B8414" w14:textId="77777777" w:rsidR="007F0A99" w:rsidRPr="005B2ED5" w:rsidRDefault="007F0A99">
            <w:pPr>
              <w:pStyle w:val="BlockText"/>
            </w:pPr>
            <w:r w:rsidRPr="005B2ED5">
              <w:t>December 13, 2005</w:t>
            </w:r>
          </w:p>
        </w:tc>
      </w:tr>
    </w:tbl>
    <w:p w14:paraId="363B8416" w14:textId="77777777" w:rsidR="007F0A99" w:rsidRPr="005B2ED5" w:rsidRDefault="00CA3ADD">
      <w:pPr>
        <w:pStyle w:val="BlockLine"/>
      </w:pPr>
      <w:r w:rsidRPr="005B2ED5">
        <w:fldChar w:fldCharType="begin"/>
      </w:r>
      <w:r w:rsidR="00BA3960" w:rsidRPr="005B2ED5">
        <w:instrText xml:space="preserve"> PRIVATE INFOTYPE="PRINCIPLE" </w:instrText>
      </w:r>
      <w:r w:rsidRPr="005B2ED5">
        <w:fldChar w:fldCharType="end"/>
      </w:r>
    </w:p>
    <w:tbl>
      <w:tblPr>
        <w:tblW w:w="0" w:type="auto"/>
        <w:tblLayout w:type="fixed"/>
        <w:tblLook w:val="0000" w:firstRow="0" w:lastRow="0" w:firstColumn="0" w:lastColumn="0" w:noHBand="0" w:noVBand="0"/>
      </w:tblPr>
      <w:tblGrid>
        <w:gridCol w:w="1728"/>
        <w:gridCol w:w="7740"/>
      </w:tblGrid>
      <w:tr w:rsidR="007F0A99" w:rsidRPr="005B2ED5" w14:paraId="363B8419" w14:textId="77777777">
        <w:trPr>
          <w:cantSplit/>
        </w:trPr>
        <w:tc>
          <w:tcPr>
            <w:tcW w:w="1728" w:type="dxa"/>
          </w:tcPr>
          <w:p w14:paraId="363B8417" w14:textId="77777777" w:rsidR="007F0A99" w:rsidRPr="005B2ED5" w:rsidRDefault="007F0A99">
            <w:pPr>
              <w:pStyle w:val="Heading5"/>
            </w:pPr>
            <w:proofErr w:type="gramStart"/>
            <w:r w:rsidRPr="005B2ED5">
              <w:t>a.  Example</w:t>
            </w:r>
            <w:proofErr w:type="gramEnd"/>
            <w:r w:rsidRPr="005B2ED5">
              <w:t xml:space="preserve"> 1</w:t>
            </w:r>
          </w:p>
        </w:tc>
        <w:tc>
          <w:tcPr>
            <w:tcW w:w="7740" w:type="dxa"/>
          </w:tcPr>
          <w:p w14:paraId="363B8418" w14:textId="77777777" w:rsidR="007F0A99" w:rsidRPr="005B2ED5" w:rsidRDefault="007F0A99">
            <w:pPr>
              <w:pStyle w:val="BlockText"/>
            </w:pPr>
            <w:r w:rsidRPr="005B2ED5">
              <w:rPr>
                <w:b/>
                <w:i/>
              </w:rPr>
              <w:t>Situation</w:t>
            </w:r>
            <w:r w:rsidRPr="005B2ED5">
              <w:t xml:space="preserve">:  The </w:t>
            </w:r>
            <w:r w:rsidR="00587D33" w:rsidRPr="005B2ED5">
              <w:t>Veteran</w:t>
            </w:r>
            <w:r w:rsidRPr="005B2ED5">
              <w:t xml:space="preserve"> has residuals of degenerative arthritis with limitation of abduction of the right shoulder (major) to 90 degrees and limitation of flexion of the right knee to 45 degrees.</w:t>
            </w:r>
          </w:p>
        </w:tc>
      </w:tr>
    </w:tbl>
    <w:p w14:paraId="363B841A" w14:textId="77777777" w:rsidR="007F0A99" w:rsidRPr="005B2ED5" w:rsidRDefault="007F0A99"/>
    <w:tbl>
      <w:tblPr>
        <w:tblW w:w="0" w:type="auto"/>
        <w:tblInd w:w="1728" w:type="dxa"/>
        <w:tblLayout w:type="fixed"/>
        <w:tblLook w:val="0000" w:firstRow="0" w:lastRow="0" w:firstColumn="0" w:lastColumn="0" w:noHBand="0" w:noVBand="0"/>
      </w:tblPr>
      <w:tblGrid>
        <w:gridCol w:w="2160"/>
        <w:gridCol w:w="5489"/>
      </w:tblGrid>
      <w:tr w:rsidR="007F0A99" w:rsidRPr="005B2ED5" w14:paraId="363B841D" w14:textId="77777777">
        <w:trPr>
          <w:cantSplit/>
          <w:trHeight w:val="272"/>
        </w:trPr>
        <w:tc>
          <w:tcPr>
            <w:tcW w:w="2160" w:type="dxa"/>
          </w:tcPr>
          <w:p w14:paraId="363B841B" w14:textId="77777777" w:rsidR="007F0A99" w:rsidRPr="005B2ED5" w:rsidRDefault="007F0A99" w:rsidP="003D5EFB">
            <w:pPr>
              <w:pStyle w:val="TableHeaderText"/>
              <w:jc w:val="left"/>
              <w:rPr>
                <w:i/>
              </w:rPr>
            </w:pPr>
            <w:r w:rsidRPr="005B2ED5">
              <w:rPr>
                <w:i/>
              </w:rPr>
              <w:t>Coded Conclusion:</w:t>
            </w:r>
          </w:p>
        </w:tc>
        <w:tc>
          <w:tcPr>
            <w:tcW w:w="5489" w:type="dxa"/>
          </w:tcPr>
          <w:p w14:paraId="363B841C" w14:textId="77777777" w:rsidR="007F0A99" w:rsidRPr="005B2ED5" w:rsidRDefault="007F0A99">
            <w:pPr>
              <w:pStyle w:val="TableText"/>
            </w:pPr>
          </w:p>
        </w:tc>
      </w:tr>
      <w:tr w:rsidR="007F0A99" w:rsidRPr="005B2ED5" w14:paraId="363B8420" w14:textId="77777777">
        <w:trPr>
          <w:cantSplit/>
          <w:trHeight w:val="272"/>
        </w:trPr>
        <w:tc>
          <w:tcPr>
            <w:tcW w:w="2160" w:type="dxa"/>
          </w:tcPr>
          <w:p w14:paraId="363B841E" w14:textId="77777777" w:rsidR="007F0A99" w:rsidRPr="005B2ED5" w:rsidRDefault="007F0A99">
            <w:pPr>
              <w:pStyle w:val="TableText"/>
            </w:pPr>
            <w:r w:rsidRPr="005B2ED5">
              <w:t>1. SC (VE INC)</w:t>
            </w:r>
          </w:p>
        </w:tc>
        <w:tc>
          <w:tcPr>
            <w:tcW w:w="5489" w:type="dxa"/>
          </w:tcPr>
          <w:p w14:paraId="363B841F" w14:textId="77777777" w:rsidR="007F0A99" w:rsidRPr="005B2ED5" w:rsidRDefault="007F0A99">
            <w:pPr>
              <w:pStyle w:val="TableText"/>
            </w:pPr>
          </w:p>
        </w:tc>
      </w:tr>
      <w:tr w:rsidR="007F0A99" w:rsidRPr="005B2ED5" w14:paraId="363B8423" w14:textId="77777777">
        <w:trPr>
          <w:cantSplit/>
          <w:trHeight w:val="272"/>
        </w:trPr>
        <w:tc>
          <w:tcPr>
            <w:tcW w:w="2160" w:type="dxa"/>
          </w:tcPr>
          <w:p w14:paraId="363B8421" w14:textId="77777777" w:rsidR="007F0A99" w:rsidRPr="005B2ED5" w:rsidRDefault="007F0A99">
            <w:pPr>
              <w:pStyle w:val="TableText"/>
            </w:pPr>
            <w:r w:rsidRPr="005B2ED5">
              <w:t>5003-5201</w:t>
            </w:r>
          </w:p>
        </w:tc>
        <w:tc>
          <w:tcPr>
            <w:tcW w:w="5489" w:type="dxa"/>
          </w:tcPr>
          <w:p w14:paraId="363B8422" w14:textId="77777777" w:rsidR="007F0A99" w:rsidRPr="005B2ED5" w:rsidRDefault="007F0A99" w:rsidP="003D5EFB">
            <w:pPr>
              <w:pStyle w:val="TableText"/>
            </w:pPr>
            <w:r w:rsidRPr="005B2ED5">
              <w:t>Degenerative arthritis, right shoulder (dominant)</w:t>
            </w:r>
          </w:p>
        </w:tc>
      </w:tr>
      <w:tr w:rsidR="007F0A99" w:rsidRPr="005B2ED5" w14:paraId="363B8426" w14:textId="77777777">
        <w:trPr>
          <w:cantSplit/>
          <w:trHeight w:val="272"/>
        </w:trPr>
        <w:tc>
          <w:tcPr>
            <w:tcW w:w="2160" w:type="dxa"/>
          </w:tcPr>
          <w:p w14:paraId="363B8424" w14:textId="77777777" w:rsidR="007F0A99" w:rsidRPr="005B2ED5" w:rsidRDefault="007F0A99" w:rsidP="003D5EFB">
            <w:pPr>
              <w:pStyle w:val="TableText"/>
            </w:pPr>
            <w:r w:rsidRPr="005B2ED5">
              <w:t>20% from 12-14-03</w:t>
            </w:r>
          </w:p>
        </w:tc>
        <w:tc>
          <w:tcPr>
            <w:tcW w:w="5489" w:type="dxa"/>
          </w:tcPr>
          <w:p w14:paraId="363B8425" w14:textId="77777777" w:rsidR="007F0A99" w:rsidRPr="005B2ED5" w:rsidRDefault="007F0A99">
            <w:pPr>
              <w:pStyle w:val="TableText"/>
            </w:pPr>
          </w:p>
        </w:tc>
      </w:tr>
      <w:tr w:rsidR="007F0A99" w:rsidRPr="005B2ED5" w14:paraId="363B8429" w14:textId="77777777">
        <w:trPr>
          <w:cantSplit/>
          <w:trHeight w:val="272"/>
        </w:trPr>
        <w:tc>
          <w:tcPr>
            <w:tcW w:w="2160" w:type="dxa"/>
          </w:tcPr>
          <w:p w14:paraId="363B8427" w14:textId="77777777" w:rsidR="007F0A99" w:rsidRPr="005B2ED5" w:rsidRDefault="007F0A99" w:rsidP="003D5EFB">
            <w:pPr>
              <w:pStyle w:val="TableText"/>
            </w:pPr>
          </w:p>
        </w:tc>
        <w:tc>
          <w:tcPr>
            <w:tcW w:w="5489" w:type="dxa"/>
          </w:tcPr>
          <w:p w14:paraId="363B8428" w14:textId="77777777" w:rsidR="007F0A99" w:rsidRPr="005B2ED5" w:rsidRDefault="007F0A99">
            <w:pPr>
              <w:pStyle w:val="TableText"/>
            </w:pPr>
          </w:p>
        </w:tc>
      </w:tr>
      <w:tr w:rsidR="007F0A99" w:rsidRPr="005B2ED5" w14:paraId="363B842C" w14:textId="77777777">
        <w:trPr>
          <w:cantSplit/>
          <w:trHeight w:val="272"/>
        </w:trPr>
        <w:tc>
          <w:tcPr>
            <w:tcW w:w="2160" w:type="dxa"/>
          </w:tcPr>
          <w:p w14:paraId="363B842A" w14:textId="77777777" w:rsidR="007F0A99" w:rsidRPr="005B2ED5" w:rsidRDefault="007F0A99" w:rsidP="003D5EFB">
            <w:pPr>
              <w:pStyle w:val="TableText"/>
            </w:pPr>
            <w:r w:rsidRPr="005B2ED5">
              <w:t>5260</w:t>
            </w:r>
          </w:p>
        </w:tc>
        <w:tc>
          <w:tcPr>
            <w:tcW w:w="5489" w:type="dxa"/>
          </w:tcPr>
          <w:p w14:paraId="363B842B" w14:textId="77777777" w:rsidR="007F0A99" w:rsidRPr="005B2ED5" w:rsidRDefault="007F0A99" w:rsidP="003D5EFB">
            <w:pPr>
              <w:pStyle w:val="TableText"/>
            </w:pPr>
            <w:r w:rsidRPr="005B2ED5">
              <w:t>Degenerative arthritis, right knee</w:t>
            </w:r>
          </w:p>
        </w:tc>
      </w:tr>
      <w:tr w:rsidR="007F0A99" w:rsidRPr="005B2ED5" w14:paraId="363B842F" w14:textId="77777777">
        <w:trPr>
          <w:cantSplit/>
          <w:trHeight w:val="272"/>
        </w:trPr>
        <w:tc>
          <w:tcPr>
            <w:tcW w:w="2160" w:type="dxa"/>
          </w:tcPr>
          <w:p w14:paraId="363B842D" w14:textId="77777777" w:rsidR="007F0A99" w:rsidRPr="005B2ED5" w:rsidRDefault="007F0A99" w:rsidP="003D5EFB">
            <w:pPr>
              <w:pStyle w:val="TableText"/>
            </w:pPr>
            <w:r w:rsidRPr="005B2ED5">
              <w:t>10% from 12-14-03</w:t>
            </w:r>
          </w:p>
        </w:tc>
        <w:tc>
          <w:tcPr>
            <w:tcW w:w="5489" w:type="dxa"/>
          </w:tcPr>
          <w:p w14:paraId="363B842E" w14:textId="77777777" w:rsidR="007F0A99" w:rsidRPr="005B2ED5" w:rsidRDefault="007F0A99">
            <w:pPr>
              <w:pStyle w:val="TableText"/>
            </w:pPr>
          </w:p>
        </w:tc>
      </w:tr>
      <w:tr w:rsidR="007F0A99" w:rsidRPr="005B2ED5" w14:paraId="363B8432" w14:textId="77777777">
        <w:trPr>
          <w:cantSplit/>
          <w:trHeight w:val="272"/>
        </w:trPr>
        <w:tc>
          <w:tcPr>
            <w:tcW w:w="2160" w:type="dxa"/>
          </w:tcPr>
          <w:p w14:paraId="363B8430" w14:textId="77777777" w:rsidR="007F0A99" w:rsidRPr="005B2ED5" w:rsidRDefault="007F0A99" w:rsidP="003D5EFB">
            <w:pPr>
              <w:pStyle w:val="TableText"/>
            </w:pPr>
          </w:p>
        </w:tc>
        <w:tc>
          <w:tcPr>
            <w:tcW w:w="5489" w:type="dxa"/>
          </w:tcPr>
          <w:p w14:paraId="363B8431" w14:textId="77777777" w:rsidR="007F0A99" w:rsidRPr="005B2ED5" w:rsidRDefault="007F0A99">
            <w:pPr>
              <w:pStyle w:val="TableText"/>
            </w:pPr>
          </w:p>
        </w:tc>
      </w:tr>
      <w:tr w:rsidR="007F0A99" w:rsidRPr="005B2ED5" w14:paraId="363B8435" w14:textId="77777777">
        <w:trPr>
          <w:cantSplit/>
          <w:trHeight w:val="272"/>
        </w:trPr>
        <w:tc>
          <w:tcPr>
            <w:tcW w:w="2160" w:type="dxa"/>
          </w:tcPr>
          <w:p w14:paraId="363B8433" w14:textId="77777777" w:rsidR="007F0A99" w:rsidRPr="005B2ED5" w:rsidRDefault="007F0A99" w:rsidP="003D5EFB">
            <w:pPr>
              <w:pStyle w:val="TableText"/>
            </w:pPr>
            <w:r w:rsidRPr="005B2ED5">
              <w:t>COMB</w:t>
            </w:r>
          </w:p>
        </w:tc>
        <w:tc>
          <w:tcPr>
            <w:tcW w:w="5489" w:type="dxa"/>
          </w:tcPr>
          <w:p w14:paraId="363B8434" w14:textId="77777777" w:rsidR="007F0A99" w:rsidRPr="005B2ED5" w:rsidRDefault="007F0A99">
            <w:pPr>
              <w:pStyle w:val="TableText"/>
            </w:pPr>
            <w:r w:rsidRPr="005B2ED5">
              <w:t>30% from 12-14-03</w:t>
            </w:r>
          </w:p>
        </w:tc>
      </w:tr>
    </w:tbl>
    <w:p w14:paraId="363B8436" w14:textId="77777777" w:rsidR="007F0A99" w:rsidRPr="005B2ED5" w:rsidRDefault="007F0A99"/>
    <w:tbl>
      <w:tblPr>
        <w:tblW w:w="0" w:type="auto"/>
        <w:tblLayout w:type="fixed"/>
        <w:tblLook w:val="0000" w:firstRow="0" w:lastRow="0" w:firstColumn="0" w:lastColumn="0" w:noHBand="0" w:noVBand="0"/>
      </w:tblPr>
      <w:tblGrid>
        <w:gridCol w:w="1728"/>
        <w:gridCol w:w="7740"/>
      </w:tblGrid>
      <w:tr w:rsidR="007F0A99" w:rsidRPr="005B2ED5" w14:paraId="363B8439" w14:textId="77777777">
        <w:trPr>
          <w:cantSplit/>
        </w:trPr>
        <w:tc>
          <w:tcPr>
            <w:tcW w:w="1728" w:type="dxa"/>
          </w:tcPr>
          <w:p w14:paraId="363B8437" w14:textId="77777777" w:rsidR="007F0A99" w:rsidRPr="005B2ED5" w:rsidRDefault="007F0A99">
            <w:pPr>
              <w:pStyle w:val="Heading5"/>
            </w:pPr>
          </w:p>
        </w:tc>
        <w:tc>
          <w:tcPr>
            <w:tcW w:w="7740" w:type="dxa"/>
          </w:tcPr>
          <w:p w14:paraId="363B8438" w14:textId="77777777" w:rsidR="007F0A99" w:rsidRPr="005B2ED5" w:rsidRDefault="007F0A99">
            <w:pPr>
              <w:pStyle w:val="BlockText"/>
            </w:pPr>
            <w:r w:rsidRPr="005B2ED5">
              <w:rPr>
                <w:b/>
                <w:i/>
              </w:rPr>
              <w:t>Rationale</w:t>
            </w:r>
            <w:r w:rsidRPr="005B2ED5">
              <w:t xml:space="preserve">:  The shoulder and knee separately meet compensable requirements under diagnostic codes </w:t>
            </w:r>
            <w:hyperlink r:id="rId126" w:history="1">
              <w:r w:rsidRPr="005B2ED5">
                <w:rPr>
                  <w:rStyle w:val="Hyperlink"/>
                </w:rPr>
                <w:t>5201</w:t>
              </w:r>
            </w:hyperlink>
            <w:r w:rsidRPr="005B2ED5">
              <w:t xml:space="preserve"> and </w:t>
            </w:r>
            <w:hyperlink r:id="rId127" w:history="1">
              <w:r w:rsidRPr="005B2ED5">
                <w:rPr>
                  <w:rStyle w:val="Hyperlink"/>
                </w:rPr>
                <w:t>5260</w:t>
              </w:r>
            </w:hyperlink>
            <w:r w:rsidRPr="005B2ED5">
              <w:t>, respectively.</w:t>
            </w:r>
          </w:p>
        </w:tc>
      </w:tr>
    </w:tbl>
    <w:p w14:paraId="363B843A" w14:textId="77777777" w:rsidR="007F0A99" w:rsidRPr="005B2ED5" w:rsidRDefault="00CA3ADD">
      <w:pPr>
        <w:pStyle w:val="BlockLine"/>
      </w:pPr>
      <w:r w:rsidRPr="005B2ED5">
        <w:fldChar w:fldCharType="begin"/>
      </w:r>
      <w:r w:rsidR="00BA3960" w:rsidRPr="005B2ED5">
        <w:instrText xml:space="preserve"> PRIVATE INFOTYPE="PRINCIPLE" </w:instrText>
      </w:r>
      <w:r w:rsidRPr="005B2ED5">
        <w:fldChar w:fldCharType="end"/>
      </w:r>
    </w:p>
    <w:tbl>
      <w:tblPr>
        <w:tblW w:w="0" w:type="auto"/>
        <w:tblLayout w:type="fixed"/>
        <w:tblLook w:val="0000" w:firstRow="0" w:lastRow="0" w:firstColumn="0" w:lastColumn="0" w:noHBand="0" w:noVBand="0"/>
      </w:tblPr>
      <w:tblGrid>
        <w:gridCol w:w="1728"/>
        <w:gridCol w:w="7740"/>
      </w:tblGrid>
      <w:tr w:rsidR="007F0A99" w:rsidRPr="005B2ED5" w14:paraId="363B8440" w14:textId="77777777">
        <w:trPr>
          <w:cantSplit/>
        </w:trPr>
        <w:tc>
          <w:tcPr>
            <w:tcW w:w="1728" w:type="dxa"/>
          </w:tcPr>
          <w:p w14:paraId="363B843B" w14:textId="77777777" w:rsidR="007F0A99" w:rsidRPr="005B2ED5" w:rsidRDefault="007F0A99">
            <w:pPr>
              <w:pStyle w:val="Heading5"/>
            </w:pPr>
            <w:proofErr w:type="gramStart"/>
            <w:r w:rsidRPr="005B2ED5">
              <w:t>b.  Example</w:t>
            </w:r>
            <w:proofErr w:type="gramEnd"/>
            <w:r w:rsidRPr="005B2ED5">
              <w:t xml:space="preserve"> 2</w:t>
            </w:r>
          </w:p>
        </w:tc>
        <w:tc>
          <w:tcPr>
            <w:tcW w:w="7740" w:type="dxa"/>
          </w:tcPr>
          <w:p w14:paraId="363B843C" w14:textId="77777777" w:rsidR="007F0A99" w:rsidRPr="005B2ED5" w:rsidRDefault="007F0A99">
            <w:pPr>
              <w:pStyle w:val="BlockText"/>
            </w:pPr>
            <w:r w:rsidRPr="005B2ED5">
              <w:rPr>
                <w:b/>
                <w:i/>
              </w:rPr>
              <w:t>Situation</w:t>
            </w:r>
            <w:r w:rsidRPr="005B2ED5">
              <w:t xml:space="preserve">:  The </w:t>
            </w:r>
            <w:r w:rsidR="00587D33" w:rsidRPr="005B2ED5">
              <w:t>Veteran</w:t>
            </w:r>
            <w:r w:rsidRPr="005B2ED5">
              <w:t xml:space="preserve"> has X-ray evidence of degenerative arthritis of both knees without</w:t>
            </w:r>
          </w:p>
          <w:p w14:paraId="363B843D" w14:textId="77777777" w:rsidR="007F0A99" w:rsidRPr="005B2ED5" w:rsidRDefault="007F0A99">
            <w:pPr>
              <w:pStyle w:val="BlockText"/>
            </w:pPr>
          </w:p>
          <w:p w14:paraId="363B843E" w14:textId="77777777" w:rsidR="007F0A99" w:rsidRPr="005B2ED5" w:rsidRDefault="007F0A99">
            <w:pPr>
              <w:pStyle w:val="BulletText1"/>
              <w:rPr>
                <w:b/>
              </w:rPr>
            </w:pPr>
            <w:r w:rsidRPr="005B2ED5">
              <w:t>limited or painful motion of any of the affected joints, or</w:t>
            </w:r>
          </w:p>
          <w:p w14:paraId="363B843F" w14:textId="77777777" w:rsidR="007F0A99" w:rsidRPr="005B2ED5" w:rsidRDefault="007F0A99">
            <w:pPr>
              <w:pStyle w:val="BulletText1"/>
              <w:rPr>
                <w:b/>
              </w:rPr>
            </w:pPr>
            <w:proofErr w:type="gramStart"/>
            <w:r w:rsidRPr="005B2ED5">
              <w:t>incapacitating</w:t>
            </w:r>
            <w:proofErr w:type="gramEnd"/>
            <w:r w:rsidRPr="005B2ED5">
              <w:t xml:space="preserve"> episodes.</w:t>
            </w:r>
          </w:p>
        </w:tc>
      </w:tr>
    </w:tbl>
    <w:p w14:paraId="363B8441" w14:textId="77777777" w:rsidR="007F0A99" w:rsidRPr="005B2ED5" w:rsidRDefault="007F0A99"/>
    <w:tbl>
      <w:tblPr>
        <w:tblW w:w="0" w:type="auto"/>
        <w:tblInd w:w="1728" w:type="dxa"/>
        <w:tblLayout w:type="fixed"/>
        <w:tblLook w:val="0000" w:firstRow="0" w:lastRow="0" w:firstColumn="0" w:lastColumn="0" w:noHBand="0" w:noVBand="0"/>
      </w:tblPr>
      <w:tblGrid>
        <w:gridCol w:w="2160"/>
        <w:gridCol w:w="5489"/>
      </w:tblGrid>
      <w:tr w:rsidR="007F0A99" w:rsidRPr="005B2ED5" w14:paraId="363B8444" w14:textId="77777777">
        <w:trPr>
          <w:cantSplit/>
          <w:trHeight w:val="272"/>
        </w:trPr>
        <w:tc>
          <w:tcPr>
            <w:tcW w:w="2160" w:type="dxa"/>
          </w:tcPr>
          <w:p w14:paraId="363B8442" w14:textId="77777777" w:rsidR="007F0A99" w:rsidRPr="005B2ED5" w:rsidRDefault="007F0A99" w:rsidP="003D5EFB">
            <w:pPr>
              <w:pStyle w:val="TableHeaderText"/>
              <w:jc w:val="left"/>
              <w:rPr>
                <w:i/>
              </w:rPr>
            </w:pPr>
            <w:r w:rsidRPr="005B2ED5">
              <w:rPr>
                <w:i/>
              </w:rPr>
              <w:t>Coded Conclusion:</w:t>
            </w:r>
          </w:p>
        </w:tc>
        <w:tc>
          <w:tcPr>
            <w:tcW w:w="5489" w:type="dxa"/>
          </w:tcPr>
          <w:p w14:paraId="363B8443" w14:textId="77777777" w:rsidR="007F0A99" w:rsidRPr="005B2ED5" w:rsidRDefault="007F0A99">
            <w:pPr>
              <w:pStyle w:val="TableText"/>
            </w:pPr>
          </w:p>
        </w:tc>
      </w:tr>
      <w:tr w:rsidR="007F0A99" w:rsidRPr="005B2ED5" w14:paraId="363B8447" w14:textId="77777777">
        <w:trPr>
          <w:cantSplit/>
          <w:trHeight w:val="272"/>
        </w:trPr>
        <w:tc>
          <w:tcPr>
            <w:tcW w:w="2160" w:type="dxa"/>
          </w:tcPr>
          <w:p w14:paraId="363B8445" w14:textId="77777777" w:rsidR="007F0A99" w:rsidRPr="005B2ED5" w:rsidRDefault="007F0A99">
            <w:pPr>
              <w:pStyle w:val="TableText"/>
            </w:pPr>
            <w:r w:rsidRPr="005B2ED5">
              <w:t>1. SC (PTE INC)</w:t>
            </w:r>
          </w:p>
        </w:tc>
        <w:tc>
          <w:tcPr>
            <w:tcW w:w="5489" w:type="dxa"/>
          </w:tcPr>
          <w:p w14:paraId="363B8446" w14:textId="77777777" w:rsidR="007F0A99" w:rsidRPr="005B2ED5" w:rsidRDefault="007F0A99">
            <w:pPr>
              <w:pStyle w:val="TableText"/>
            </w:pPr>
          </w:p>
        </w:tc>
      </w:tr>
      <w:tr w:rsidR="007F0A99" w:rsidRPr="005B2ED5" w14:paraId="363B844A" w14:textId="77777777">
        <w:trPr>
          <w:cantSplit/>
          <w:trHeight w:val="272"/>
        </w:trPr>
        <w:tc>
          <w:tcPr>
            <w:tcW w:w="2160" w:type="dxa"/>
          </w:tcPr>
          <w:p w14:paraId="363B8448" w14:textId="77777777" w:rsidR="007F0A99" w:rsidRPr="005B2ED5" w:rsidRDefault="007F0A99">
            <w:pPr>
              <w:pStyle w:val="TableText"/>
            </w:pPr>
            <w:r w:rsidRPr="005B2ED5">
              <w:t>5003</w:t>
            </w:r>
          </w:p>
        </w:tc>
        <w:tc>
          <w:tcPr>
            <w:tcW w:w="5489" w:type="dxa"/>
          </w:tcPr>
          <w:p w14:paraId="363B8449" w14:textId="77777777" w:rsidR="007F0A99" w:rsidRPr="005B2ED5" w:rsidRDefault="007F0A99">
            <w:pPr>
              <w:pStyle w:val="TableText"/>
            </w:pPr>
            <w:r w:rsidRPr="005B2ED5">
              <w:t>Degenerative arthritis of the knees, x-ray evidence</w:t>
            </w:r>
          </w:p>
        </w:tc>
      </w:tr>
      <w:tr w:rsidR="007F0A99" w:rsidRPr="005B2ED5" w14:paraId="363B844D" w14:textId="77777777">
        <w:trPr>
          <w:cantSplit/>
          <w:trHeight w:val="272"/>
        </w:trPr>
        <w:tc>
          <w:tcPr>
            <w:tcW w:w="2160" w:type="dxa"/>
          </w:tcPr>
          <w:p w14:paraId="363B844B" w14:textId="77777777" w:rsidR="007F0A99" w:rsidRPr="005B2ED5" w:rsidRDefault="007F0A99" w:rsidP="003D5EFB">
            <w:pPr>
              <w:pStyle w:val="TableText"/>
            </w:pPr>
            <w:r w:rsidRPr="005B2ED5">
              <w:t>10% from 12-30-01</w:t>
            </w:r>
          </w:p>
        </w:tc>
        <w:tc>
          <w:tcPr>
            <w:tcW w:w="5489" w:type="dxa"/>
          </w:tcPr>
          <w:p w14:paraId="363B844C" w14:textId="77777777" w:rsidR="007F0A99" w:rsidRPr="005B2ED5" w:rsidRDefault="007F0A99">
            <w:pPr>
              <w:pStyle w:val="TableText"/>
            </w:pPr>
          </w:p>
        </w:tc>
      </w:tr>
    </w:tbl>
    <w:p w14:paraId="363B844E" w14:textId="77777777" w:rsidR="007F0A99" w:rsidRPr="005B2ED5" w:rsidRDefault="007F0A99"/>
    <w:tbl>
      <w:tblPr>
        <w:tblW w:w="0" w:type="auto"/>
        <w:tblLayout w:type="fixed"/>
        <w:tblLook w:val="0000" w:firstRow="0" w:lastRow="0" w:firstColumn="0" w:lastColumn="0" w:noHBand="0" w:noVBand="0"/>
      </w:tblPr>
      <w:tblGrid>
        <w:gridCol w:w="1728"/>
        <w:gridCol w:w="7740"/>
      </w:tblGrid>
      <w:tr w:rsidR="007F0A99" w:rsidRPr="005B2ED5" w14:paraId="363B8451" w14:textId="77777777">
        <w:trPr>
          <w:cantSplit/>
        </w:trPr>
        <w:tc>
          <w:tcPr>
            <w:tcW w:w="1728" w:type="dxa"/>
          </w:tcPr>
          <w:p w14:paraId="363B844F" w14:textId="77777777" w:rsidR="007F0A99" w:rsidRPr="005B2ED5" w:rsidRDefault="007F0A99">
            <w:pPr>
              <w:pStyle w:val="Heading5"/>
            </w:pPr>
          </w:p>
        </w:tc>
        <w:tc>
          <w:tcPr>
            <w:tcW w:w="7740" w:type="dxa"/>
          </w:tcPr>
          <w:p w14:paraId="363B8450" w14:textId="77777777" w:rsidR="007F0A99" w:rsidRPr="005B2ED5" w:rsidRDefault="007F0A99">
            <w:pPr>
              <w:pStyle w:val="BlockText"/>
            </w:pPr>
            <w:r w:rsidRPr="005B2ED5">
              <w:rPr>
                <w:b/>
                <w:i/>
              </w:rPr>
              <w:t>Rationale</w:t>
            </w:r>
            <w:r w:rsidRPr="005B2ED5">
              <w:t xml:space="preserve">:  There is no limited or painful motion in either joint, but there is x-ray evidence of arthritis in more than one joint to warrant a 10 percent evaluation under </w:t>
            </w:r>
            <w:hyperlink r:id="rId128" w:history="1">
              <w:r w:rsidRPr="005B2ED5">
                <w:rPr>
                  <w:rStyle w:val="Hyperlink"/>
                </w:rPr>
                <w:t>DC 5003</w:t>
              </w:r>
            </w:hyperlink>
            <w:r w:rsidRPr="005B2ED5">
              <w:t>.</w:t>
            </w:r>
          </w:p>
        </w:tc>
      </w:tr>
    </w:tbl>
    <w:p w14:paraId="363B8452" w14:textId="77777777" w:rsidR="007F0A99" w:rsidRPr="005B2ED5" w:rsidRDefault="007F0A99">
      <w:pPr>
        <w:pStyle w:val="ContinuedOnNextPa"/>
      </w:pPr>
      <w:r w:rsidRPr="005B2ED5">
        <w:t>Continued on next page</w:t>
      </w:r>
    </w:p>
    <w:p w14:paraId="363B8453" w14:textId="77777777" w:rsidR="007F0A99" w:rsidRPr="005B2ED5" w:rsidRDefault="007F0A99">
      <w:pPr>
        <w:pStyle w:val="MapTitleContinued"/>
        <w:rPr>
          <w:b w:val="0"/>
          <w:sz w:val="24"/>
        </w:rPr>
      </w:pPr>
      <w:r w:rsidRPr="005B2ED5">
        <w:br w:type="page"/>
      </w:r>
      <w:r w:rsidR="005B2ED5" w:rsidRPr="005B2ED5">
        <w:lastRenderedPageBreak/>
        <w:fldChar w:fldCharType="begin"/>
      </w:r>
      <w:r w:rsidR="005B2ED5" w:rsidRPr="005B2ED5">
        <w:instrText xml:space="preserve"> STYLEREF "Map Title" </w:instrText>
      </w:r>
      <w:r w:rsidR="005B2ED5" w:rsidRPr="005B2ED5">
        <w:fldChar w:fldCharType="separate"/>
      </w:r>
      <w:r w:rsidR="00E72544" w:rsidRPr="005B2ED5">
        <w:rPr>
          <w:noProof/>
        </w:rPr>
        <w:t>8.  Exhibit 1:  Examples of Rating Decisions for Limited Motion</w:t>
      </w:r>
      <w:r w:rsidR="005B2ED5" w:rsidRPr="005B2ED5">
        <w:rPr>
          <w:noProof/>
        </w:rPr>
        <w:fldChar w:fldCharType="end"/>
      </w:r>
      <w:r w:rsidRPr="005B2ED5">
        <w:t xml:space="preserve">, </w:t>
      </w:r>
      <w:r w:rsidRPr="005B2ED5">
        <w:rPr>
          <w:b w:val="0"/>
          <w:sz w:val="24"/>
        </w:rPr>
        <w:t>Continued</w:t>
      </w:r>
    </w:p>
    <w:p w14:paraId="363B8454" w14:textId="77777777" w:rsidR="007F0A99" w:rsidRPr="005B2ED5" w:rsidRDefault="00CA3ADD">
      <w:pPr>
        <w:pStyle w:val="BlockLine"/>
      </w:pPr>
      <w:r w:rsidRPr="005B2ED5">
        <w:fldChar w:fldCharType="begin"/>
      </w:r>
      <w:r w:rsidR="00BA3960" w:rsidRPr="005B2ED5">
        <w:instrText xml:space="preserve"> PRIVATE INFOTYPE="PRINCIPLE" </w:instrText>
      </w:r>
      <w:r w:rsidRPr="005B2ED5">
        <w:fldChar w:fldCharType="end"/>
      </w:r>
    </w:p>
    <w:tbl>
      <w:tblPr>
        <w:tblW w:w="0" w:type="auto"/>
        <w:tblLayout w:type="fixed"/>
        <w:tblLook w:val="0000" w:firstRow="0" w:lastRow="0" w:firstColumn="0" w:lastColumn="0" w:noHBand="0" w:noVBand="0"/>
      </w:tblPr>
      <w:tblGrid>
        <w:gridCol w:w="1728"/>
        <w:gridCol w:w="7740"/>
      </w:tblGrid>
      <w:tr w:rsidR="007F0A99" w:rsidRPr="005B2ED5" w14:paraId="363B8457" w14:textId="77777777">
        <w:trPr>
          <w:cantSplit/>
        </w:trPr>
        <w:tc>
          <w:tcPr>
            <w:tcW w:w="1728" w:type="dxa"/>
          </w:tcPr>
          <w:p w14:paraId="363B8455" w14:textId="77777777" w:rsidR="007F0A99" w:rsidRPr="005B2ED5" w:rsidRDefault="007F0A99">
            <w:pPr>
              <w:pStyle w:val="Heading5"/>
            </w:pPr>
            <w:proofErr w:type="gramStart"/>
            <w:r w:rsidRPr="005B2ED5">
              <w:t>c.  Example</w:t>
            </w:r>
            <w:proofErr w:type="gramEnd"/>
            <w:r w:rsidRPr="005B2ED5">
              <w:t xml:space="preserve"> 3</w:t>
            </w:r>
          </w:p>
        </w:tc>
        <w:tc>
          <w:tcPr>
            <w:tcW w:w="7740" w:type="dxa"/>
          </w:tcPr>
          <w:p w14:paraId="363B8456" w14:textId="77777777" w:rsidR="007F0A99" w:rsidRPr="005B2ED5" w:rsidRDefault="007F0A99">
            <w:pPr>
              <w:pStyle w:val="BlockText"/>
            </w:pPr>
            <w:r w:rsidRPr="005B2ED5">
              <w:rPr>
                <w:b/>
                <w:i/>
              </w:rPr>
              <w:t>Situation</w:t>
            </w:r>
            <w:r w:rsidRPr="005B2ED5">
              <w:t xml:space="preserve">:  The </w:t>
            </w:r>
            <w:r w:rsidR="00587D33" w:rsidRPr="005B2ED5">
              <w:t>Veteran</w:t>
            </w:r>
            <w:r w:rsidRPr="005B2ED5">
              <w:t xml:space="preserve"> has X-ray evidence of degenerative arthritis of the right knee without limited or painful motion.</w:t>
            </w:r>
          </w:p>
        </w:tc>
      </w:tr>
    </w:tbl>
    <w:p w14:paraId="363B8458" w14:textId="77777777" w:rsidR="007F0A99" w:rsidRPr="005B2ED5" w:rsidRDefault="007F0A99"/>
    <w:tbl>
      <w:tblPr>
        <w:tblW w:w="0" w:type="auto"/>
        <w:tblInd w:w="1728" w:type="dxa"/>
        <w:tblLayout w:type="fixed"/>
        <w:tblLook w:val="0000" w:firstRow="0" w:lastRow="0" w:firstColumn="0" w:lastColumn="0" w:noHBand="0" w:noVBand="0"/>
      </w:tblPr>
      <w:tblGrid>
        <w:gridCol w:w="2160"/>
        <w:gridCol w:w="5489"/>
      </w:tblGrid>
      <w:tr w:rsidR="007F0A99" w:rsidRPr="005B2ED5" w14:paraId="363B845B" w14:textId="77777777">
        <w:trPr>
          <w:cantSplit/>
          <w:trHeight w:val="272"/>
        </w:trPr>
        <w:tc>
          <w:tcPr>
            <w:tcW w:w="2160" w:type="dxa"/>
          </w:tcPr>
          <w:p w14:paraId="363B8459" w14:textId="77777777" w:rsidR="007F0A99" w:rsidRPr="005B2ED5" w:rsidRDefault="007F0A99" w:rsidP="003D5EFB">
            <w:pPr>
              <w:pStyle w:val="TableHeaderText"/>
              <w:jc w:val="left"/>
              <w:rPr>
                <w:i/>
              </w:rPr>
            </w:pPr>
            <w:r w:rsidRPr="005B2ED5">
              <w:rPr>
                <w:i/>
              </w:rPr>
              <w:t>Coded Conclusion:</w:t>
            </w:r>
          </w:p>
        </w:tc>
        <w:tc>
          <w:tcPr>
            <w:tcW w:w="5489" w:type="dxa"/>
          </w:tcPr>
          <w:p w14:paraId="363B845A" w14:textId="77777777" w:rsidR="007F0A99" w:rsidRPr="005B2ED5" w:rsidRDefault="007F0A99">
            <w:pPr>
              <w:pStyle w:val="TableText"/>
            </w:pPr>
          </w:p>
        </w:tc>
      </w:tr>
      <w:tr w:rsidR="007F0A99" w:rsidRPr="005B2ED5" w14:paraId="363B845E" w14:textId="77777777">
        <w:trPr>
          <w:cantSplit/>
          <w:trHeight w:val="272"/>
        </w:trPr>
        <w:tc>
          <w:tcPr>
            <w:tcW w:w="2160" w:type="dxa"/>
          </w:tcPr>
          <w:p w14:paraId="363B845C" w14:textId="77777777" w:rsidR="007F0A99" w:rsidRPr="005B2ED5" w:rsidRDefault="007F0A99">
            <w:pPr>
              <w:pStyle w:val="TableText"/>
            </w:pPr>
            <w:r w:rsidRPr="005B2ED5">
              <w:t>1. SC (PTE INC)</w:t>
            </w:r>
          </w:p>
        </w:tc>
        <w:tc>
          <w:tcPr>
            <w:tcW w:w="5489" w:type="dxa"/>
          </w:tcPr>
          <w:p w14:paraId="363B845D" w14:textId="77777777" w:rsidR="007F0A99" w:rsidRPr="005B2ED5" w:rsidRDefault="007F0A99">
            <w:pPr>
              <w:pStyle w:val="TableText"/>
            </w:pPr>
          </w:p>
        </w:tc>
      </w:tr>
      <w:tr w:rsidR="007F0A99" w:rsidRPr="005B2ED5" w14:paraId="363B8461" w14:textId="77777777">
        <w:trPr>
          <w:cantSplit/>
          <w:trHeight w:val="272"/>
        </w:trPr>
        <w:tc>
          <w:tcPr>
            <w:tcW w:w="2160" w:type="dxa"/>
          </w:tcPr>
          <w:p w14:paraId="363B845F" w14:textId="77777777" w:rsidR="007F0A99" w:rsidRPr="005B2ED5" w:rsidRDefault="007F0A99">
            <w:pPr>
              <w:pStyle w:val="TableText"/>
            </w:pPr>
            <w:r w:rsidRPr="005B2ED5">
              <w:t>5003</w:t>
            </w:r>
          </w:p>
        </w:tc>
        <w:tc>
          <w:tcPr>
            <w:tcW w:w="5489" w:type="dxa"/>
          </w:tcPr>
          <w:p w14:paraId="363B8460" w14:textId="77777777" w:rsidR="007F0A99" w:rsidRPr="005B2ED5" w:rsidRDefault="007F0A99">
            <w:pPr>
              <w:pStyle w:val="TableText"/>
            </w:pPr>
            <w:r w:rsidRPr="005B2ED5">
              <w:t>Degenerative arthritis, right knee, x-ray evidence only</w:t>
            </w:r>
          </w:p>
        </w:tc>
      </w:tr>
      <w:tr w:rsidR="007F0A99" w:rsidRPr="005B2ED5" w14:paraId="363B8464" w14:textId="77777777">
        <w:trPr>
          <w:cantSplit/>
          <w:trHeight w:val="272"/>
        </w:trPr>
        <w:tc>
          <w:tcPr>
            <w:tcW w:w="2160" w:type="dxa"/>
          </w:tcPr>
          <w:p w14:paraId="363B8462" w14:textId="77777777" w:rsidR="007F0A99" w:rsidRPr="005B2ED5" w:rsidRDefault="007F0A99" w:rsidP="003D5EFB">
            <w:pPr>
              <w:pStyle w:val="TableText"/>
            </w:pPr>
            <w:r w:rsidRPr="005B2ED5">
              <w:t>0% from 12-30-01</w:t>
            </w:r>
          </w:p>
        </w:tc>
        <w:tc>
          <w:tcPr>
            <w:tcW w:w="5489" w:type="dxa"/>
          </w:tcPr>
          <w:p w14:paraId="363B8463" w14:textId="77777777" w:rsidR="007F0A99" w:rsidRPr="005B2ED5" w:rsidRDefault="007F0A99">
            <w:pPr>
              <w:pStyle w:val="TableText"/>
            </w:pPr>
          </w:p>
        </w:tc>
      </w:tr>
    </w:tbl>
    <w:p w14:paraId="363B8465" w14:textId="77777777" w:rsidR="007F0A99" w:rsidRPr="005B2ED5" w:rsidRDefault="007F0A99"/>
    <w:tbl>
      <w:tblPr>
        <w:tblW w:w="0" w:type="auto"/>
        <w:tblLayout w:type="fixed"/>
        <w:tblLook w:val="0000" w:firstRow="0" w:lastRow="0" w:firstColumn="0" w:lastColumn="0" w:noHBand="0" w:noVBand="0"/>
      </w:tblPr>
      <w:tblGrid>
        <w:gridCol w:w="1728"/>
        <w:gridCol w:w="7740"/>
      </w:tblGrid>
      <w:tr w:rsidR="007F0A99" w:rsidRPr="005B2ED5" w14:paraId="363B8468" w14:textId="77777777">
        <w:trPr>
          <w:cantSplit/>
        </w:trPr>
        <w:tc>
          <w:tcPr>
            <w:tcW w:w="1728" w:type="dxa"/>
          </w:tcPr>
          <w:p w14:paraId="363B8466" w14:textId="77777777" w:rsidR="007F0A99" w:rsidRPr="005B2ED5" w:rsidRDefault="007F0A99">
            <w:pPr>
              <w:pStyle w:val="Heading5"/>
            </w:pPr>
          </w:p>
        </w:tc>
        <w:tc>
          <w:tcPr>
            <w:tcW w:w="7740" w:type="dxa"/>
          </w:tcPr>
          <w:p w14:paraId="363B8467" w14:textId="77777777" w:rsidR="007F0A99" w:rsidRPr="005B2ED5" w:rsidRDefault="007F0A99">
            <w:pPr>
              <w:pStyle w:val="BlockText"/>
            </w:pPr>
            <w:r w:rsidRPr="005B2ED5">
              <w:rPr>
                <w:b/>
                <w:i/>
              </w:rPr>
              <w:t>Rationale</w:t>
            </w:r>
            <w:r w:rsidRPr="005B2ED5">
              <w:t xml:space="preserve">:  There is no limited or painful motion in the right knee or x-ray evidence of arthritis in more than one joint to warrant a compensable evaluation under </w:t>
            </w:r>
            <w:hyperlink r:id="rId129" w:history="1">
              <w:r w:rsidRPr="005B2ED5">
                <w:rPr>
                  <w:rStyle w:val="Hyperlink"/>
                </w:rPr>
                <w:t>DC 5003</w:t>
              </w:r>
            </w:hyperlink>
            <w:r w:rsidRPr="005B2ED5">
              <w:t>.</w:t>
            </w:r>
          </w:p>
        </w:tc>
      </w:tr>
    </w:tbl>
    <w:p w14:paraId="363B8469" w14:textId="77777777" w:rsidR="007F0A99" w:rsidRPr="005B2ED5" w:rsidRDefault="007F0A99">
      <w:pPr>
        <w:pStyle w:val="BlockLine"/>
      </w:pPr>
    </w:p>
    <w:p w14:paraId="363B846A" w14:textId="77777777" w:rsidR="007F0A99" w:rsidRPr="005B2ED5" w:rsidRDefault="007F0A99"/>
    <w:p w14:paraId="363B846B" w14:textId="77777777" w:rsidR="007F0A99" w:rsidRPr="005B2ED5" w:rsidRDefault="007F0A99"/>
    <w:p w14:paraId="363B846C" w14:textId="77777777" w:rsidR="007F0A99" w:rsidRPr="005B2ED5" w:rsidRDefault="007F0A99">
      <w:pPr>
        <w:pStyle w:val="Heading4"/>
      </w:pPr>
      <w:r w:rsidRPr="005B2ED5">
        <w:br w:type="page"/>
      </w:r>
      <w:r w:rsidRPr="005B2ED5">
        <w:lastRenderedPageBreak/>
        <w:t xml:space="preserve">9.  </w:t>
      </w:r>
      <w:bookmarkStart w:id="48" w:name="Topic9"/>
      <w:bookmarkEnd w:id="48"/>
      <w:r w:rsidRPr="005B2ED5">
        <w:t>Exhibit 2:  Examples of the Proper Rating Procedure for Osteomyelitis</w:t>
      </w:r>
    </w:p>
    <w:p w14:paraId="363B846D" w14:textId="77777777" w:rsidR="007F0A99" w:rsidRPr="005B2ED5" w:rsidRDefault="00CA3ADD">
      <w:pPr>
        <w:pStyle w:val="BlockLine"/>
      </w:pPr>
      <w:r w:rsidRPr="005B2ED5">
        <w:fldChar w:fldCharType="begin"/>
      </w:r>
      <w:r w:rsidR="007F0A99" w:rsidRPr="005B2ED5">
        <w:instrText xml:space="preserve"> PRIVATE INFOTYPE="OTHER" </w:instrText>
      </w:r>
      <w:r w:rsidRPr="005B2ED5">
        <w:fldChar w:fldCharType="end"/>
      </w:r>
    </w:p>
    <w:tbl>
      <w:tblPr>
        <w:tblW w:w="0" w:type="auto"/>
        <w:tblLayout w:type="fixed"/>
        <w:tblLook w:val="0000" w:firstRow="0" w:lastRow="0" w:firstColumn="0" w:lastColumn="0" w:noHBand="0" w:noVBand="0"/>
      </w:tblPr>
      <w:tblGrid>
        <w:gridCol w:w="1728"/>
        <w:gridCol w:w="7740"/>
      </w:tblGrid>
      <w:tr w:rsidR="007F0A99" w:rsidRPr="005B2ED5" w14:paraId="363B8470" w14:textId="77777777">
        <w:trPr>
          <w:cantSplit/>
        </w:trPr>
        <w:tc>
          <w:tcPr>
            <w:tcW w:w="1728" w:type="dxa"/>
          </w:tcPr>
          <w:p w14:paraId="363B846E" w14:textId="77777777" w:rsidR="007F0A99" w:rsidRPr="005B2ED5" w:rsidRDefault="007F0A99">
            <w:pPr>
              <w:pStyle w:val="Heading5"/>
            </w:pPr>
            <w:r w:rsidRPr="005B2ED5">
              <w:t>Introduction</w:t>
            </w:r>
          </w:p>
        </w:tc>
        <w:tc>
          <w:tcPr>
            <w:tcW w:w="7740" w:type="dxa"/>
          </w:tcPr>
          <w:p w14:paraId="363B846F" w14:textId="77777777" w:rsidR="007F0A99" w:rsidRPr="005B2ED5" w:rsidRDefault="007F0A99">
            <w:pPr>
              <w:pStyle w:val="BlockText"/>
            </w:pPr>
            <w:r w:rsidRPr="005B2ED5">
              <w:t>This exhibit contains eight examples of the proper procedure for rating osteomyelitis.</w:t>
            </w:r>
          </w:p>
        </w:tc>
      </w:tr>
    </w:tbl>
    <w:p w14:paraId="363B8471" w14:textId="77777777" w:rsidR="007F0A99" w:rsidRPr="005B2ED5" w:rsidRDefault="007F0A99">
      <w:pPr>
        <w:pStyle w:val="BlockLine"/>
      </w:pPr>
    </w:p>
    <w:tbl>
      <w:tblPr>
        <w:tblW w:w="0" w:type="auto"/>
        <w:tblLayout w:type="fixed"/>
        <w:tblLook w:val="0000" w:firstRow="0" w:lastRow="0" w:firstColumn="0" w:lastColumn="0" w:noHBand="0" w:noVBand="0"/>
      </w:tblPr>
      <w:tblGrid>
        <w:gridCol w:w="1728"/>
        <w:gridCol w:w="7740"/>
      </w:tblGrid>
      <w:tr w:rsidR="007F0A99" w:rsidRPr="005B2ED5" w14:paraId="363B8474" w14:textId="77777777">
        <w:trPr>
          <w:cantSplit/>
        </w:trPr>
        <w:tc>
          <w:tcPr>
            <w:tcW w:w="1728" w:type="dxa"/>
          </w:tcPr>
          <w:p w14:paraId="363B8472" w14:textId="77777777" w:rsidR="007F0A99" w:rsidRPr="005B2ED5" w:rsidRDefault="007F0A99">
            <w:pPr>
              <w:pStyle w:val="Heading5"/>
            </w:pPr>
            <w:r w:rsidRPr="005B2ED5">
              <w:t>Change Date</w:t>
            </w:r>
          </w:p>
        </w:tc>
        <w:tc>
          <w:tcPr>
            <w:tcW w:w="7740" w:type="dxa"/>
          </w:tcPr>
          <w:p w14:paraId="363B8473" w14:textId="77777777" w:rsidR="007F0A99" w:rsidRPr="005B2ED5" w:rsidRDefault="007F0A99">
            <w:pPr>
              <w:pStyle w:val="BlockText"/>
            </w:pPr>
            <w:r w:rsidRPr="005B2ED5">
              <w:t>December 13, 2005</w:t>
            </w:r>
          </w:p>
        </w:tc>
      </w:tr>
    </w:tbl>
    <w:p w14:paraId="363B8475" w14:textId="77777777" w:rsidR="007F0A99" w:rsidRPr="005B2ED5" w:rsidRDefault="00CA3ADD">
      <w:pPr>
        <w:pStyle w:val="BlockLine"/>
      </w:pPr>
      <w:r w:rsidRPr="005B2ED5">
        <w:fldChar w:fldCharType="begin"/>
      </w:r>
      <w:r w:rsidR="00BA3960" w:rsidRPr="005B2ED5">
        <w:instrText xml:space="preserve"> PRIVATE INFOTYPE="PRINCIPLE" </w:instrText>
      </w:r>
      <w:r w:rsidRPr="005B2ED5">
        <w:fldChar w:fldCharType="end"/>
      </w:r>
    </w:p>
    <w:tbl>
      <w:tblPr>
        <w:tblW w:w="0" w:type="auto"/>
        <w:tblLayout w:type="fixed"/>
        <w:tblLook w:val="0000" w:firstRow="0" w:lastRow="0" w:firstColumn="0" w:lastColumn="0" w:noHBand="0" w:noVBand="0"/>
      </w:tblPr>
      <w:tblGrid>
        <w:gridCol w:w="1728"/>
        <w:gridCol w:w="7740"/>
      </w:tblGrid>
      <w:tr w:rsidR="007F0A99" w:rsidRPr="005B2ED5" w14:paraId="363B847A" w14:textId="77777777">
        <w:trPr>
          <w:cantSplit/>
        </w:trPr>
        <w:tc>
          <w:tcPr>
            <w:tcW w:w="1728" w:type="dxa"/>
          </w:tcPr>
          <w:p w14:paraId="363B8476" w14:textId="77777777" w:rsidR="007F0A99" w:rsidRPr="005B2ED5" w:rsidRDefault="007F0A99">
            <w:pPr>
              <w:pStyle w:val="Heading5"/>
            </w:pPr>
            <w:proofErr w:type="gramStart"/>
            <w:r w:rsidRPr="005B2ED5">
              <w:t>a.  Example</w:t>
            </w:r>
            <w:proofErr w:type="gramEnd"/>
            <w:r w:rsidRPr="005B2ED5">
              <w:t xml:space="preserve"> 1</w:t>
            </w:r>
          </w:p>
        </w:tc>
        <w:tc>
          <w:tcPr>
            <w:tcW w:w="7740" w:type="dxa"/>
          </w:tcPr>
          <w:p w14:paraId="363B8477" w14:textId="77777777" w:rsidR="007F0A99" w:rsidRPr="005B2ED5" w:rsidRDefault="007F0A99">
            <w:pPr>
              <w:pStyle w:val="BlockText"/>
            </w:pPr>
            <w:r w:rsidRPr="005B2ED5">
              <w:rPr>
                <w:b/>
                <w:i/>
              </w:rPr>
              <w:t>Situation</w:t>
            </w:r>
            <w:r w:rsidRPr="005B2ED5">
              <w:t xml:space="preserve">:  The </w:t>
            </w:r>
            <w:r w:rsidR="00587D33" w:rsidRPr="005B2ED5">
              <w:t>Veteran</w:t>
            </w:r>
            <w:r w:rsidRPr="005B2ED5">
              <w:t xml:space="preserve"> was diagnosed with osteomyelitis in service, with discharging sinus.  At separation from service the osteomyelitis was inactive with no </w:t>
            </w:r>
            <w:proofErr w:type="spellStart"/>
            <w:r w:rsidRPr="005B2ED5">
              <w:t>involucrum</w:t>
            </w:r>
            <w:proofErr w:type="spellEnd"/>
            <w:r w:rsidRPr="005B2ED5">
              <w:t xml:space="preserve"> or </w:t>
            </w:r>
            <w:proofErr w:type="spellStart"/>
            <w:r w:rsidRPr="005B2ED5">
              <w:t>sequestrum</w:t>
            </w:r>
            <w:proofErr w:type="spellEnd"/>
            <w:r w:rsidRPr="005B2ED5">
              <w:t xml:space="preserve">.  There is no evidence of recurrence. </w:t>
            </w:r>
          </w:p>
          <w:p w14:paraId="363B8478" w14:textId="77777777" w:rsidR="007F0A99" w:rsidRPr="005B2ED5" w:rsidRDefault="007F0A99">
            <w:pPr>
              <w:pStyle w:val="BlockText"/>
            </w:pPr>
          </w:p>
          <w:p w14:paraId="363B8479" w14:textId="77777777" w:rsidR="007F0A99" w:rsidRPr="005B2ED5" w:rsidRDefault="007F0A99">
            <w:pPr>
              <w:pStyle w:val="BlockText"/>
            </w:pPr>
            <w:r w:rsidRPr="005B2ED5">
              <w:rPr>
                <w:b/>
                <w:i/>
              </w:rPr>
              <w:t>Result</w:t>
            </w:r>
            <w:r w:rsidRPr="005B2ED5">
              <w:t>:  As there has been no recurrence of active osteomyelitis following the initial episode in service, the historical evaluation of 20 percent is not for application.  The requirements for a 20 percent evaluation based on activity are not met either.</w:t>
            </w:r>
          </w:p>
        </w:tc>
      </w:tr>
    </w:tbl>
    <w:p w14:paraId="363B847B" w14:textId="77777777" w:rsidR="007F0A99" w:rsidRPr="005B2ED5" w:rsidRDefault="007F0A99"/>
    <w:tbl>
      <w:tblPr>
        <w:tblW w:w="0" w:type="auto"/>
        <w:tblInd w:w="1829" w:type="dxa"/>
        <w:tblLayout w:type="fixed"/>
        <w:tblLook w:val="0000" w:firstRow="0" w:lastRow="0" w:firstColumn="0" w:lastColumn="0" w:noHBand="0" w:noVBand="0"/>
      </w:tblPr>
      <w:tblGrid>
        <w:gridCol w:w="2239"/>
        <w:gridCol w:w="5309"/>
      </w:tblGrid>
      <w:tr w:rsidR="007F0A99" w:rsidRPr="005B2ED5" w14:paraId="363B847E" w14:textId="77777777">
        <w:trPr>
          <w:cantSplit/>
          <w:trHeight w:val="272"/>
        </w:trPr>
        <w:tc>
          <w:tcPr>
            <w:tcW w:w="2239" w:type="dxa"/>
          </w:tcPr>
          <w:p w14:paraId="363B847C" w14:textId="77777777" w:rsidR="007F0A99" w:rsidRPr="005B2ED5" w:rsidRDefault="007F0A99" w:rsidP="003D5EFB">
            <w:pPr>
              <w:pStyle w:val="TableHeaderText"/>
              <w:jc w:val="left"/>
              <w:rPr>
                <w:i/>
              </w:rPr>
            </w:pPr>
            <w:r w:rsidRPr="005B2ED5">
              <w:rPr>
                <w:i/>
              </w:rPr>
              <w:t>Coded Conclusion:</w:t>
            </w:r>
          </w:p>
        </w:tc>
        <w:tc>
          <w:tcPr>
            <w:tcW w:w="5309" w:type="dxa"/>
          </w:tcPr>
          <w:p w14:paraId="363B847D" w14:textId="77777777" w:rsidR="007F0A99" w:rsidRPr="005B2ED5" w:rsidRDefault="007F0A99">
            <w:pPr>
              <w:pStyle w:val="TableText"/>
            </w:pPr>
          </w:p>
        </w:tc>
      </w:tr>
      <w:tr w:rsidR="007F0A99" w:rsidRPr="005B2ED5" w14:paraId="363B8481" w14:textId="77777777">
        <w:trPr>
          <w:cantSplit/>
          <w:trHeight w:val="272"/>
        </w:trPr>
        <w:tc>
          <w:tcPr>
            <w:tcW w:w="2239" w:type="dxa"/>
          </w:tcPr>
          <w:p w14:paraId="363B847F" w14:textId="77777777" w:rsidR="007F0A99" w:rsidRPr="005B2ED5" w:rsidRDefault="007F0A99">
            <w:pPr>
              <w:pStyle w:val="TableText"/>
            </w:pPr>
            <w:r w:rsidRPr="005B2ED5">
              <w:t>1. SC (PTE INC)</w:t>
            </w:r>
          </w:p>
        </w:tc>
        <w:tc>
          <w:tcPr>
            <w:tcW w:w="5309" w:type="dxa"/>
          </w:tcPr>
          <w:p w14:paraId="363B8480" w14:textId="77777777" w:rsidR="007F0A99" w:rsidRPr="005B2ED5" w:rsidRDefault="007F0A99">
            <w:pPr>
              <w:pStyle w:val="TableText"/>
            </w:pPr>
          </w:p>
        </w:tc>
      </w:tr>
      <w:tr w:rsidR="007F0A99" w:rsidRPr="005B2ED5" w14:paraId="363B8484" w14:textId="77777777">
        <w:trPr>
          <w:cantSplit/>
          <w:trHeight w:val="272"/>
        </w:trPr>
        <w:tc>
          <w:tcPr>
            <w:tcW w:w="2239" w:type="dxa"/>
          </w:tcPr>
          <w:p w14:paraId="363B8482" w14:textId="77777777" w:rsidR="007F0A99" w:rsidRPr="005B2ED5" w:rsidRDefault="007F0A99">
            <w:pPr>
              <w:pStyle w:val="TableText"/>
            </w:pPr>
            <w:r w:rsidRPr="005B2ED5">
              <w:t>5000</w:t>
            </w:r>
          </w:p>
        </w:tc>
        <w:tc>
          <w:tcPr>
            <w:tcW w:w="5309" w:type="dxa"/>
          </w:tcPr>
          <w:p w14:paraId="363B8483" w14:textId="77777777" w:rsidR="007F0A99" w:rsidRPr="005B2ED5" w:rsidRDefault="007F0A99">
            <w:pPr>
              <w:pStyle w:val="TableText"/>
            </w:pPr>
            <w:r w:rsidRPr="005B2ED5">
              <w:t>Osteomyelitis, right tibia</w:t>
            </w:r>
          </w:p>
        </w:tc>
      </w:tr>
      <w:tr w:rsidR="007F0A99" w:rsidRPr="005B2ED5" w14:paraId="363B8487" w14:textId="77777777">
        <w:trPr>
          <w:cantSplit/>
          <w:trHeight w:val="272"/>
        </w:trPr>
        <w:tc>
          <w:tcPr>
            <w:tcW w:w="2239" w:type="dxa"/>
          </w:tcPr>
          <w:p w14:paraId="363B8485" w14:textId="77777777" w:rsidR="007F0A99" w:rsidRPr="005B2ED5" w:rsidRDefault="007F0A99" w:rsidP="003D5EFB">
            <w:pPr>
              <w:pStyle w:val="TableText"/>
            </w:pPr>
            <w:r w:rsidRPr="005B2ED5">
              <w:t>0% from 12-2-93</w:t>
            </w:r>
          </w:p>
        </w:tc>
        <w:tc>
          <w:tcPr>
            <w:tcW w:w="5309" w:type="dxa"/>
          </w:tcPr>
          <w:p w14:paraId="363B8486" w14:textId="77777777" w:rsidR="007F0A99" w:rsidRPr="005B2ED5" w:rsidRDefault="007F0A99">
            <w:pPr>
              <w:pStyle w:val="TableText"/>
            </w:pPr>
          </w:p>
        </w:tc>
      </w:tr>
    </w:tbl>
    <w:p w14:paraId="363B8488" w14:textId="77777777" w:rsidR="007F0A99" w:rsidRPr="005B2ED5" w:rsidRDefault="00CA3ADD">
      <w:pPr>
        <w:pStyle w:val="BlockLine"/>
      </w:pPr>
      <w:r w:rsidRPr="005B2ED5">
        <w:fldChar w:fldCharType="begin"/>
      </w:r>
      <w:r w:rsidR="00BA3960" w:rsidRPr="005B2ED5">
        <w:instrText xml:space="preserve"> PRIVATE INFOTYPE="PRINCIPLE" </w:instrText>
      </w:r>
      <w:r w:rsidRPr="005B2ED5">
        <w:fldChar w:fldCharType="end"/>
      </w:r>
    </w:p>
    <w:tbl>
      <w:tblPr>
        <w:tblW w:w="0" w:type="auto"/>
        <w:tblLayout w:type="fixed"/>
        <w:tblLook w:val="0000" w:firstRow="0" w:lastRow="0" w:firstColumn="0" w:lastColumn="0" w:noHBand="0" w:noVBand="0"/>
      </w:tblPr>
      <w:tblGrid>
        <w:gridCol w:w="1728"/>
        <w:gridCol w:w="7740"/>
      </w:tblGrid>
      <w:tr w:rsidR="007F0A99" w:rsidRPr="005B2ED5" w14:paraId="363B848D" w14:textId="77777777">
        <w:trPr>
          <w:cantSplit/>
        </w:trPr>
        <w:tc>
          <w:tcPr>
            <w:tcW w:w="1728" w:type="dxa"/>
          </w:tcPr>
          <w:p w14:paraId="363B8489" w14:textId="77777777" w:rsidR="007F0A99" w:rsidRPr="005B2ED5" w:rsidRDefault="007F0A99">
            <w:pPr>
              <w:pStyle w:val="Heading5"/>
            </w:pPr>
            <w:proofErr w:type="gramStart"/>
            <w:r w:rsidRPr="005B2ED5">
              <w:t>b.  Example</w:t>
            </w:r>
            <w:proofErr w:type="gramEnd"/>
            <w:r w:rsidRPr="005B2ED5">
              <w:t xml:space="preserve"> 2</w:t>
            </w:r>
          </w:p>
        </w:tc>
        <w:tc>
          <w:tcPr>
            <w:tcW w:w="7740" w:type="dxa"/>
          </w:tcPr>
          <w:p w14:paraId="363B848A" w14:textId="77777777" w:rsidR="007F0A99" w:rsidRPr="005B2ED5" w:rsidRDefault="007F0A99">
            <w:pPr>
              <w:pStyle w:val="BlockText"/>
            </w:pPr>
            <w:r w:rsidRPr="005B2ED5">
              <w:rPr>
                <w:b/>
                <w:i/>
              </w:rPr>
              <w:t>Situation</w:t>
            </w:r>
            <w:r w:rsidRPr="005B2ED5">
              <w:t xml:space="preserve">:  Same facts as in Example 1, but the </w:t>
            </w:r>
            <w:r w:rsidR="00587D33" w:rsidRPr="005B2ED5">
              <w:t>Veteran</w:t>
            </w:r>
            <w:r w:rsidRPr="005B2ED5">
              <w:t xml:space="preserve"> had a discharging sinus at the time of separation from service.</w:t>
            </w:r>
          </w:p>
          <w:p w14:paraId="363B848B" w14:textId="77777777" w:rsidR="007F0A99" w:rsidRPr="005B2ED5" w:rsidRDefault="007F0A99">
            <w:pPr>
              <w:pStyle w:val="BlockText"/>
            </w:pPr>
          </w:p>
          <w:p w14:paraId="363B848C" w14:textId="77777777" w:rsidR="007F0A99" w:rsidRPr="005B2ED5" w:rsidRDefault="007F0A99">
            <w:pPr>
              <w:pStyle w:val="BlockText"/>
            </w:pPr>
            <w:r w:rsidRPr="005B2ED5">
              <w:rPr>
                <w:b/>
                <w:i/>
              </w:rPr>
              <w:t>Result</w:t>
            </w:r>
            <w:r w:rsidRPr="005B2ED5">
              <w:t xml:space="preserve">:  The </w:t>
            </w:r>
            <w:r w:rsidR="00587D33" w:rsidRPr="005B2ED5">
              <w:t>Veteran</w:t>
            </w:r>
            <w:r w:rsidRPr="005B2ED5">
              <w:t xml:space="preserve"> meets the criteria for a 20 percent evaluation based on a discharging sinus.  Schedule a future examination to ascertain the date of inactivity.</w:t>
            </w:r>
          </w:p>
        </w:tc>
      </w:tr>
    </w:tbl>
    <w:p w14:paraId="363B848E" w14:textId="77777777" w:rsidR="007F0A99" w:rsidRPr="005B2ED5" w:rsidRDefault="007F0A99"/>
    <w:tbl>
      <w:tblPr>
        <w:tblW w:w="0" w:type="auto"/>
        <w:tblInd w:w="1829" w:type="dxa"/>
        <w:tblLayout w:type="fixed"/>
        <w:tblLook w:val="0000" w:firstRow="0" w:lastRow="0" w:firstColumn="0" w:lastColumn="0" w:noHBand="0" w:noVBand="0"/>
      </w:tblPr>
      <w:tblGrid>
        <w:gridCol w:w="2239"/>
        <w:gridCol w:w="5309"/>
      </w:tblGrid>
      <w:tr w:rsidR="007F0A99" w:rsidRPr="005B2ED5" w14:paraId="363B8491" w14:textId="77777777">
        <w:trPr>
          <w:cantSplit/>
          <w:trHeight w:val="272"/>
        </w:trPr>
        <w:tc>
          <w:tcPr>
            <w:tcW w:w="2239" w:type="dxa"/>
          </w:tcPr>
          <w:p w14:paraId="363B848F" w14:textId="77777777" w:rsidR="007F0A99" w:rsidRPr="005B2ED5" w:rsidRDefault="007F0A99" w:rsidP="003D5EFB">
            <w:pPr>
              <w:pStyle w:val="TableHeaderText"/>
              <w:jc w:val="left"/>
              <w:rPr>
                <w:i/>
              </w:rPr>
            </w:pPr>
            <w:r w:rsidRPr="005B2ED5">
              <w:rPr>
                <w:i/>
              </w:rPr>
              <w:t>Coded Conclusion:</w:t>
            </w:r>
          </w:p>
        </w:tc>
        <w:tc>
          <w:tcPr>
            <w:tcW w:w="5309" w:type="dxa"/>
          </w:tcPr>
          <w:p w14:paraId="363B8490" w14:textId="77777777" w:rsidR="007F0A99" w:rsidRPr="005B2ED5" w:rsidRDefault="007F0A99">
            <w:pPr>
              <w:pStyle w:val="TableText"/>
            </w:pPr>
          </w:p>
        </w:tc>
      </w:tr>
      <w:tr w:rsidR="007F0A99" w:rsidRPr="005B2ED5" w14:paraId="363B8494" w14:textId="77777777">
        <w:trPr>
          <w:cantSplit/>
          <w:trHeight w:val="272"/>
        </w:trPr>
        <w:tc>
          <w:tcPr>
            <w:tcW w:w="2239" w:type="dxa"/>
          </w:tcPr>
          <w:p w14:paraId="363B8492" w14:textId="77777777" w:rsidR="007F0A99" w:rsidRPr="005B2ED5" w:rsidRDefault="007F0A99">
            <w:pPr>
              <w:pStyle w:val="TableText"/>
            </w:pPr>
            <w:r w:rsidRPr="005B2ED5">
              <w:t>1. SC (PTE INC)</w:t>
            </w:r>
          </w:p>
        </w:tc>
        <w:tc>
          <w:tcPr>
            <w:tcW w:w="5309" w:type="dxa"/>
          </w:tcPr>
          <w:p w14:paraId="363B8493" w14:textId="77777777" w:rsidR="007F0A99" w:rsidRPr="005B2ED5" w:rsidRDefault="007F0A99">
            <w:pPr>
              <w:pStyle w:val="TableText"/>
            </w:pPr>
          </w:p>
        </w:tc>
      </w:tr>
      <w:tr w:rsidR="007F0A99" w:rsidRPr="005B2ED5" w14:paraId="363B8497" w14:textId="77777777">
        <w:trPr>
          <w:cantSplit/>
          <w:trHeight w:val="272"/>
        </w:trPr>
        <w:tc>
          <w:tcPr>
            <w:tcW w:w="2239" w:type="dxa"/>
          </w:tcPr>
          <w:p w14:paraId="363B8495" w14:textId="77777777" w:rsidR="007F0A99" w:rsidRPr="005B2ED5" w:rsidRDefault="007F0A99">
            <w:pPr>
              <w:pStyle w:val="TableText"/>
            </w:pPr>
            <w:r w:rsidRPr="005B2ED5">
              <w:t>5000</w:t>
            </w:r>
          </w:p>
        </w:tc>
        <w:tc>
          <w:tcPr>
            <w:tcW w:w="5309" w:type="dxa"/>
          </w:tcPr>
          <w:p w14:paraId="363B8496" w14:textId="77777777" w:rsidR="007F0A99" w:rsidRPr="005B2ED5" w:rsidRDefault="007F0A99">
            <w:pPr>
              <w:pStyle w:val="TableText"/>
            </w:pPr>
            <w:r w:rsidRPr="005B2ED5">
              <w:t>Osteomyelitis, right tibia, active</w:t>
            </w:r>
          </w:p>
        </w:tc>
      </w:tr>
      <w:tr w:rsidR="007F0A99" w:rsidRPr="005B2ED5" w14:paraId="363B849A" w14:textId="77777777">
        <w:trPr>
          <w:cantSplit/>
          <w:trHeight w:val="272"/>
        </w:trPr>
        <w:tc>
          <w:tcPr>
            <w:tcW w:w="2239" w:type="dxa"/>
          </w:tcPr>
          <w:p w14:paraId="363B8498" w14:textId="77777777" w:rsidR="007F0A99" w:rsidRPr="005B2ED5" w:rsidRDefault="007F0A99" w:rsidP="003D5EFB">
            <w:pPr>
              <w:pStyle w:val="TableText"/>
            </w:pPr>
            <w:r w:rsidRPr="005B2ED5">
              <w:t>20% from 12-2-93</w:t>
            </w:r>
          </w:p>
        </w:tc>
        <w:tc>
          <w:tcPr>
            <w:tcW w:w="5309" w:type="dxa"/>
          </w:tcPr>
          <w:p w14:paraId="363B8499" w14:textId="77777777" w:rsidR="007F0A99" w:rsidRPr="005B2ED5" w:rsidRDefault="007F0A99">
            <w:pPr>
              <w:pStyle w:val="TableText"/>
            </w:pPr>
          </w:p>
        </w:tc>
      </w:tr>
    </w:tbl>
    <w:p w14:paraId="363B849B" w14:textId="77777777" w:rsidR="007F0A99" w:rsidRPr="005B2ED5" w:rsidRDefault="007F0A99">
      <w:pPr>
        <w:pStyle w:val="ContinuedOnNextPa"/>
      </w:pPr>
      <w:r w:rsidRPr="005B2ED5">
        <w:t>Continued on next page</w:t>
      </w:r>
    </w:p>
    <w:p w14:paraId="363B849C" w14:textId="77777777" w:rsidR="007F0A99" w:rsidRPr="005B2ED5" w:rsidRDefault="007F0A99">
      <w:pPr>
        <w:pStyle w:val="MapTitleContinued"/>
        <w:rPr>
          <w:b w:val="0"/>
          <w:sz w:val="24"/>
        </w:rPr>
      </w:pPr>
      <w:r w:rsidRPr="005B2ED5">
        <w:br w:type="page"/>
      </w:r>
      <w:r w:rsidR="005B2ED5" w:rsidRPr="005B2ED5">
        <w:lastRenderedPageBreak/>
        <w:fldChar w:fldCharType="begin"/>
      </w:r>
      <w:r w:rsidR="005B2ED5" w:rsidRPr="005B2ED5">
        <w:instrText xml:space="preserve"> STYLEREF "Map Title" </w:instrText>
      </w:r>
      <w:r w:rsidR="005B2ED5" w:rsidRPr="005B2ED5">
        <w:fldChar w:fldCharType="separate"/>
      </w:r>
      <w:r w:rsidR="00E72544" w:rsidRPr="005B2ED5">
        <w:rPr>
          <w:noProof/>
        </w:rPr>
        <w:t>9.  Exhibit 2:  Examples of the Proper Rating Procedure for Osteomyelitis</w:t>
      </w:r>
      <w:r w:rsidR="005B2ED5" w:rsidRPr="005B2ED5">
        <w:rPr>
          <w:noProof/>
        </w:rPr>
        <w:fldChar w:fldCharType="end"/>
      </w:r>
      <w:r w:rsidRPr="005B2ED5">
        <w:t xml:space="preserve">, </w:t>
      </w:r>
      <w:r w:rsidRPr="005B2ED5">
        <w:rPr>
          <w:b w:val="0"/>
          <w:sz w:val="24"/>
        </w:rPr>
        <w:t>Continued</w:t>
      </w:r>
    </w:p>
    <w:p w14:paraId="363B849D" w14:textId="77777777" w:rsidR="007F0A99" w:rsidRPr="005B2ED5" w:rsidRDefault="00CA3ADD">
      <w:pPr>
        <w:pStyle w:val="BlockLine"/>
      </w:pPr>
      <w:r w:rsidRPr="005B2ED5">
        <w:fldChar w:fldCharType="begin"/>
      </w:r>
      <w:r w:rsidR="00BA3960" w:rsidRPr="005B2ED5">
        <w:instrText xml:space="preserve"> PRIVATE INFOTYPE="PRINCIPLE" </w:instrText>
      </w:r>
      <w:r w:rsidRPr="005B2ED5">
        <w:fldChar w:fldCharType="end"/>
      </w:r>
    </w:p>
    <w:tbl>
      <w:tblPr>
        <w:tblW w:w="0" w:type="auto"/>
        <w:tblLayout w:type="fixed"/>
        <w:tblLook w:val="0000" w:firstRow="0" w:lastRow="0" w:firstColumn="0" w:lastColumn="0" w:noHBand="0" w:noVBand="0"/>
      </w:tblPr>
      <w:tblGrid>
        <w:gridCol w:w="1728"/>
        <w:gridCol w:w="7740"/>
      </w:tblGrid>
      <w:tr w:rsidR="007F0A99" w:rsidRPr="005B2ED5" w14:paraId="363B84A2" w14:textId="77777777">
        <w:trPr>
          <w:cantSplit/>
        </w:trPr>
        <w:tc>
          <w:tcPr>
            <w:tcW w:w="1728" w:type="dxa"/>
          </w:tcPr>
          <w:p w14:paraId="363B849E" w14:textId="77777777" w:rsidR="007F0A99" w:rsidRPr="005B2ED5" w:rsidRDefault="007F0A99">
            <w:pPr>
              <w:pStyle w:val="Heading5"/>
            </w:pPr>
            <w:proofErr w:type="gramStart"/>
            <w:r w:rsidRPr="005B2ED5">
              <w:t>c.  Example</w:t>
            </w:r>
            <w:proofErr w:type="gramEnd"/>
            <w:r w:rsidRPr="005B2ED5">
              <w:t xml:space="preserve"> 3</w:t>
            </w:r>
          </w:p>
        </w:tc>
        <w:tc>
          <w:tcPr>
            <w:tcW w:w="7740" w:type="dxa"/>
          </w:tcPr>
          <w:p w14:paraId="363B849F" w14:textId="77777777" w:rsidR="007F0A99" w:rsidRPr="005B2ED5" w:rsidRDefault="007F0A99">
            <w:pPr>
              <w:pStyle w:val="BlockText"/>
            </w:pPr>
            <w:r w:rsidRPr="005B2ED5">
              <w:rPr>
                <w:b/>
                <w:i/>
              </w:rPr>
              <w:t>Situation</w:t>
            </w:r>
            <w:r w:rsidRPr="005B2ED5">
              <w:t xml:space="preserve">:  Same facts as in Example 2.  Subsequent review examination reveals the sinus tract was healed and there is no other evidence of active infection.  </w:t>
            </w:r>
          </w:p>
          <w:p w14:paraId="363B84A0" w14:textId="77777777" w:rsidR="007F0A99" w:rsidRPr="005B2ED5" w:rsidRDefault="007F0A99">
            <w:pPr>
              <w:pStyle w:val="BlockText"/>
            </w:pPr>
          </w:p>
          <w:p w14:paraId="363B84A1" w14:textId="77777777" w:rsidR="007F0A99" w:rsidRPr="005B2ED5" w:rsidRDefault="007F0A99" w:rsidP="00A72103">
            <w:pPr>
              <w:pStyle w:val="BlockText"/>
            </w:pPr>
            <w:r w:rsidRPr="005B2ED5">
              <w:rPr>
                <w:b/>
                <w:i/>
              </w:rPr>
              <w:t>Result</w:t>
            </w:r>
            <w:r w:rsidRPr="005B2ED5">
              <w:t xml:space="preserve">:  Since the </w:t>
            </w:r>
            <w:r w:rsidR="00587D33" w:rsidRPr="005B2ED5">
              <w:t>Veteran</w:t>
            </w:r>
            <w:r w:rsidRPr="005B2ED5">
              <w:t xml:space="preserve"> has not had a recurrent episode of osteomyelitis </w:t>
            </w:r>
            <w:proofErr w:type="gramStart"/>
            <w:r w:rsidRPr="005B2ED5">
              <w:t>since  service</w:t>
            </w:r>
            <w:proofErr w:type="gramEnd"/>
            <w:r w:rsidRPr="005B2ED5">
              <w:t xml:space="preserve">, a historical rating of 20 percent is not for application.  Take rating action under </w:t>
            </w:r>
            <w:hyperlink r:id="rId130" w:history="1">
              <w:r w:rsidR="00A72103" w:rsidRPr="005B2ED5">
                <w:rPr>
                  <w:rStyle w:val="Hyperlink"/>
                </w:rPr>
                <w:t xml:space="preserve">38 CFR </w:t>
              </w:r>
              <w:r w:rsidR="00587D33" w:rsidRPr="005B2ED5">
                <w:rPr>
                  <w:rStyle w:val="Hyperlink"/>
                </w:rPr>
                <w:t>3</w:t>
              </w:r>
              <w:r w:rsidRPr="005B2ED5">
                <w:rPr>
                  <w:rStyle w:val="Hyperlink"/>
                </w:rPr>
                <w:t>.105(e)</w:t>
              </w:r>
            </w:hyperlink>
            <w:r w:rsidRPr="005B2ED5">
              <w:t>.</w:t>
            </w:r>
          </w:p>
        </w:tc>
      </w:tr>
    </w:tbl>
    <w:p w14:paraId="363B84A3" w14:textId="77777777" w:rsidR="007F0A99" w:rsidRPr="005B2ED5" w:rsidRDefault="007F0A99"/>
    <w:tbl>
      <w:tblPr>
        <w:tblW w:w="0" w:type="auto"/>
        <w:tblInd w:w="1829" w:type="dxa"/>
        <w:tblLayout w:type="fixed"/>
        <w:tblLook w:val="0000" w:firstRow="0" w:lastRow="0" w:firstColumn="0" w:lastColumn="0" w:noHBand="0" w:noVBand="0"/>
      </w:tblPr>
      <w:tblGrid>
        <w:gridCol w:w="2239"/>
        <w:gridCol w:w="5309"/>
      </w:tblGrid>
      <w:tr w:rsidR="007F0A99" w:rsidRPr="005B2ED5" w14:paraId="363B84A6" w14:textId="77777777">
        <w:trPr>
          <w:cantSplit/>
          <w:trHeight w:val="272"/>
        </w:trPr>
        <w:tc>
          <w:tcPr>
            <w:tcW w:w="2239" w:type="dxa"/>
          </w:tcPr>
          <w:p w14:paraId="363B84A4" w14:textId="77777777" w:rsidR="007F0A99" w:rsidRPr="005B2ED5" w:rsidRDefault="007F0A99" w:rsidP="003D5EFB">
            <w:pPr>
              <w:pStyle w:val="TableHeaderText"/>
              <w:jc w:val="left"/>
              <w:rPr>
                <w:i/>
              </w:rPr>
            </w:pPr>
            <w:r w:rsidRPr="005B2ED5">
              <w:rPr>
                <w:i/>
              </w:rPr>
              <w:t>Coded Conclusion:</w:t>
            </w:r>
          </w:p>
        </w:tc>
        <w:tc>
          <w:tcPr>
            <w:tcW w:w="5309" w:type="dxa"/>
          </w:tcPr>
          <w:p w14:paraId="363B84A5" w14:textId="77777777" w:rsidR="007F0A99" w:rsidRPr="005B2ED5" w:rsidRDefault="007F0A99">
            <w:pPr>
              <w:pStyle w:val="TableText"/>
            </w:pPr>
          </w:p>
        </w:tc>
      </w:tr>
      <w:tr w:rsidR="007F0A99" w:rsidRPr="005B2ED5" w14:paraId="363B84A9" w14:textId="77777777">
        <w:trPr>
          <w:cantSplit/>
          <w:trHeight w:val="272"/>
        </w:trPr>
        <w:tc>
          <w:tcPr>
            <w:tcW w:w="2239" w:type="dxa"/>
          </w:tcPr>
          <w:p w14:paraId="363B84A7" w14:textId="77777777" w:rsidR="007F0A99" w:rsidRPr="005B2ED5" w:rsidRDefault="007F0A99">
            <w:pPr>
              <w:pStyle w:val="TableText"/>
            </w:pPr>
            <w:r w:rsidRPr="005B2ED5">
              <w:t>1. SC (PTE INC)</w:t>
            </w:r>
          </w:p>
        </w:tc>
        <w:tc>
          <w:tcPr>
            <w:tcW w:w="5309" w:type="dxa"/>
          </w:tcPr>
          <w:p w14:paraId="363B84A8" w14:textId="77777777" w:rsidR="007F0A99" w:rsidRPr="005B2ED5" w:rsidRDefault="007F0A99">
            <w:pPr>
              <w:pStyle w:val="TableText"/>
            </w:pPr>
          </w:p>
        </w:tc>
      </w:tr>
      <w:tr w:rsidR="007F0A99" w:rsidRPr="005B2ED5" w14:paraId="363B84AC" w14:textId="77777777">
        <w:trPr>
          <w:cantSplit/>
          <w:trHeight w:val="272"/>
        </w:trPr>
        <w:tc>
          <w:tcPr>
            <w:tcW w:w="2239" w:type="dxa"/>
          </w:tcPr>
          <w:p w14:paraId="363B84AA" w14:textId="77777777" w:rsidR="007F0A99" w:rsidRPr="005B2ED5" w:rsidRDefault="007F0A99">
            <w:pPr>
              <w:pStyle w:val="TableText"/>
            </w:pPr>
            <w:r w:rsidRPr="005B2ED5">
              <w:t>5000</w:t>
            </w:r>
          </w:p>
        </w:tc>
        <w:tc>
          <w:tcPr>
            <w:tcW w:w="5309" w:type="dxa"/>
          </w:tcPr>
          <w:p w14:paraId="363B84AB" w14:textId="77777777" w:rsidR="007F0A99" w:rsidRPr="005B2ED5" w:rsidRDefault="007F0A99">
            <w:pPr>
              <w:pStyle w:val="TableText"/>
            </w:pPr>
            <w:r w:rsidRPr="005B2ED5">
              <w:t>Osteomyelitis, right tibia, inactive</w:t>
            </w:r>
          </w:p>
        </w:tc>
      </w:tr>
      <w:tr w:rsidR="007F0A99" w:rsidRPr="005B2ED5" w14:paraId="363B84AF" w14:textId="77777777">
        <w:trPr>
          <w:cantSplit/>
          <w:trHeight w:val="272"/>
        </w:trPr>
        <w:tc>
          <w:tcPr>
            <w:tcW w:w="2239" w:type="dxa"/>
          </w:tcPr>
          <w:p w14:paraId="363B84AD" w14:textId="77777777" w:rsidR="007F0A99" w:rsidRPr="005B2ED5" w:rsidRDefault="007F0A99" w:rsidP="003D5EFB">
            <w:pPr>
              <w:pStyle w:val="TableText"/>
            </w:pPr>
            <w:r w:rsidRPr="005B2ED5">
              <w:t>20% from 12-2-93</w:t>
            </w:r>
          </w:p>
        </w:tc>
        <w:tc>
          <w:tcPr>
            <w:tcW w:w="5309" w:type="dxa"/>
          </w:tcPr>
          <w:p w14:paraId="363B84AE" w14:textId="77777777" w:rsidR="007F0A99" w:rsidRPr="005B2ED5" w:rsidRDefault="007F0A99">
            <w:pPr>
              <w:pStyle w:val="TableText"/>
            </w:pPr>
          </w:p>
        </w:tc>
      </w:tr>
      <w:tr w:rsidR="007F0A99" w:rsidRPr="005B2ED5" w14:paraId="363B84B2" w14:textId="77777777">
        <w:trPr>
          <w:cantSplit/>
          <w:trHeight w:val="272"/>
        </w:trPr>
        <w:tc>
          <w:tcPr>
            <w:tcW w:w="2239" w:type="dxa"/>
          </w:tcPr>
          <w:p w14:paraId="363B84B0" w14:textId="77777777" w:rsidR="007F0A99" w:rsidRPr="005B2ED5" w:rsidRDefault="007F0A99">
            <w:pPr>
              <w:pStyle w:val="TableText"/>
            </w:pPr>
            <w:r w:rsidRPr="005B2ED5">
              <w:t>0% from 3-1-95</w:t>
            </w:r>
          </w:p>
        </w:tc>
        <w:tc>
          <w:tcPr>
            <w:tcW w:w="5309" w:type="dxa"/>
          </w:tcPr>
          <w:p w14:paraId="363B84B1" w14:textId="77777777" w:rsidR="007F0A99" w:rsidRPr="005B2ED5" w:rsidRDefault="007F0A99">
            <w:pPr>
              <w:pStyle w:val="TableText"/>
            </w:pPr>
          </w:p>
        </w:tc>
      </w:tr>
    </w:tbl>
    <w:p w14:paraId="363B84B3" w14:textId="77777777" w:rsidR="007F0A99" w:rsidRPr="005B2ED5" w:rsidRDefault="00CA3ADD">
      <w:pPr>
        <w:pStyle w:val="BlockLine"/>
      </w:pPr>
      <w:r w:rsidRPr="005B2ED5">
        <w:fldChar w:fldCharType="begin"/>
      </w:r>
      <w:r w:rsidR="00BA3960" w:rsidRPr="005B2ED5">
        <w:instrText xml:space="preserve"> PRIVATE INFOTYPE="PRINCIPLE" </w:instrText>
      </w:r>
      <w:r w:rsidRPr="005B2ED5">
        <w:fldChar w:fldCharType="end"/>
      </w:r>
    </w:p>
    <w:tbl>
      <w:tblPr>
        <w:tblW w:w="0" w:type="auto"/>
        <w:tblLayout w:type="fixed"/>
        <w:tblLook w:val="0000" w:firstRow="0" w:lastRow="0" w:firstColumn="0" w:lastColumn="0" w:noHBand="0" w:noVBand="0"/>
      </w:tblPr>
      <w:tblGrid>
        <w:gridCol w:w="1728"/>
        <w:gridCol w:w="7740"/>
      </w:tblGrid>
      <w:tr w:rsidR="007F0A99" w:rsidRPr="005B2ED5" w14:paraId="363B84B9" w14:textId="77777777">
        <w:trPr>
          <w:cantSplit/>
        </w:trPr>
        <w:tc>
          <w:tcPr>
            <w:tcW w:w="1728" w:type="dxa"/>
          </w:tcPr>
          <w:p w14:paraId="363B84B4" w14:textId="77777777" w:rsidR="007F0A99" w:rsidRPr="005B2ED5" w:rsidRDefault="007F0A99">
            <w:pPr>
              <w:pStyle w:val="Heading5"/>
            </w:pPr>
            <w:proofErr w:type="gramStart"/>
            <w:r w:rsidRPr="005B2ED5">
              <w:t>d.  Example</w:t>
            </w:r>
            <w:proofErr w:type="gramEnd"/>
            <w:r w:rsidRPr="005B2ED5">
              <w:t xml:space="preserve"> 4</w:t>
            </w:r>
          </w:p>
        </w:tc>
        <w:tc>
          <w:tcPr>
            <w:tcW w:w="7740" w:type="dxa"/>
          </w:tcPr>
          <w:p w14:paraId="363B84B5" w14:textId="77777777" w:rsidR="00EE7EAE" w:rsidRPr="005B2ED5" w:rsidRDefault="007F0A99">
            <w:pPr>
              <w:pStyle w:val="BlockText"/>
            </w:pPr>
            <w:r w:rsidRPr="005B2ED5">
              <w:rPr>
                <w:b/>
                <w:i/>
              </w:rPr>
              <w:t>Situation</w:t>
            </w:r>
            <w:r w:rsidRPr="005B2ED5">
              <w:t xml:space="preserve">:  Same facts as in Example 2.  The </w:t>
            </w:r>
            <w:r w:rsidR="00587D33" w:rsidRPr="005B2ED5">
              <w:t>Veteran</w:t>
            </w:r>
            <w:r w:rsidRPr="005B2ED5">
              <w:t xml:space="preserve"> is hospitalized </w:t>
            </w:r>
          </w:p>
          <w:p w14:paraId="363B84B6" w14:textId="77777777" w:rsidR="007F0A99" w:rsidRPr="005B2ED5" w:rsidRDefault="007F0A99">
            <w:pPr>
              <w:pStyle w:val="BlockText"/>
            </w:pPr>
            <w:r w:rsidRPr="005B2ED5">
              <w:t xml:space="preserve">July 2l, 1996, with active osteomyelitis of the right tibia shown with discharging sinus.  There is no </w:t>
            </w:r>
            <w:proofErr w:type="spellStart"/>
            <w:r w:rsidRPr="005B2ED5">
              <w:t>involucrum</w:t>
            </w:r>
            <w:proofErr w:type="spellEnd"/>
            <w:r w:rsidRPr="005B2ED5">
              <w:t xml:space="preserve">, </w:t>
            </w:r>
            <w:proofErr w:type="spellStart"/>
            <w:r w:rsidRPr="005B2ED5">
              <w:t>sequestrum</w:t>
            </w:r>
            <w:proofErr w:type="spellEnd"/>
            <w:r w:rsidRPr="005B2ED5">
              <w:t xml:space="preserve">, or constitutional symptom.  Upon release from the hospital the discharging sinus is still present.  </w:t>
            </w:r>
          </w:p>
          <w:p w14:paraId="363B84B7" w14:textId="77777777" w:rsidR="007F0A99" w:rsidRPr="005B2ED5" w:rsidRDefault="007F0A99">
            <w:pPr>
              <w:pStyle w:val="BlockText"/>
            </w:pPr>
          </w:p>
          <w:p w14:paraId="363B84B8" w14:textId="77777777" w:rsidR="007F0A99" w:rsidRPr="005B2ED5" w:rsidRDefault="007F0A99">
            <w:pPr>
              <w:pStyle w:val="BlockText"/>
            </w:pPr>
            <w:r w:rsidRPr="005B2ED5">
              <w:rPr>
                <w:b/>
                <w:i/>
              </w:rPr>
              <w:t>Result</w:t>
            </w:r>
            <w:r w:rsidRPr="005B2ED5">
              <w:t>:  Assign the 20 percent evaluation based on evidence showing draining sinus from the proper effective date.  Schedule a future examination to ascertain date of inactivity.</w:t>
            </w:r>
          </w:p>
        </w:tc>
      </w:tr>
    </w:tbl>
    <w:p w14:paraId="363B84BA" w14:textId="77777777" w:rsidR="007F0A99" w:rsidRPr="005B2ED5" w:rsidRDefault="007F0A99"/>
    <w:tbl>
      <w:tblPr>
        <w:tblW w:w="0" w:type="auto"/>
        <w:tblInd w:w="1829" w:type="dxa"/>
        <w:tblLayout w:type="fixed"/>
        <w:tblLook w:val="0000" w:firstRow="0" w:lastRow="0" w:firstColumn="0" w:lastColumn="0" w:noHBand="0" w:noVBand="0"/>
      </w:tblPr>
      <w:tblGrid>
        <w:gridCol w:w="2239"/>
        <w:gridCol w:w="5309"/>
      </w:tblGrid>
      <w:tr w:rsidR="007F0A99" w:rsidRPr="005B2ED5" w14:paraId="363B84BD" w14:textId="77777777">
        <w:trPr>
          <w:cantSplit/>
          <w:trHeight w:val="272"/>
        </w:trPr>
        <w:tc>
          <w:tcPr>
            <w:tcW w:w="2239" w:type="dxa"/>
          </w:tcPr>
          <w:p w14:paraId="363B84BB" w14:textId="77777777" w:rsidR="007F0A99" w:rsidRPr="005B2ED5" w:rsidRDefault="007F0A99" w:rsidP="003D5EFB">
            <w:pPr>
              <w:pStyle w:val="TableHeaderText"/>
              <w:jc w:val="left"/>
              <w:rPr>
                <w:i/>
              </w:rPr>
            </w:pPr>
            <w:r w:rsidRPr="005B2ED5">
              <w:rPr>
                <w:i/>
              </w:rPr>
              <w:t>Coded Conclusion:</w:t>
            </w:r>
          </w:p>
        </w:tc>
        <w:tc>
          <w:tcPr>
            <w:tcW w:w="5309" w:type="dxa"/>
          </w:tcPr>
          <w:p w14:paraId="363B84BC" w14:textId="77777777" w:rsidR="007F0A99" w:rsidRPr="005B2ED5" w:rsidRDefault="007F0A99">
            <w:pPr>
              <w:pStyle w:val="TableText"/>
            </w:pPr>
          </w:p>
        </w:tc>
      </w:tr>
      <w:tr w:rsidR="007F0A99" w:rsidRPr="005B2ED5" w14:paraId="363B84C0" w14:textId="77777777">
        <w:trPr>
          <w:cantSplit/>
          <w:trHeight w:val="272"/>
        </w:trPr>
        <w:tc>
          <w:tcPr>
            <w:tcW w:w="2239" w:type="dxa"/>
          </w:tcPr>
          <w:p w14:paraId="363B84BE" w14:textId="77777777" w:rsidR="007F0A99" w:rsidRPr="005B2ED5" w:rsidRDefault="007F0A99">
            <w:pPr>
              <w:pStyle w:val="TableText"/>
            </w:pPr>
            <w:r w:rsidRPr="005B2ED5">
              <w:t>1. SC (PTE INC)</w:t>
            </w:r>
          </w:p>
        </w:tc>
        <w:tc>
          <w:tcPr>
            <w:tcW w:w="5309" w:type="dxa"/>
          </w:tcPr>
          <w:p w14:paraId="363B84BF" w14:textId="77777777" w:rsidR="007F0A99" w:rsidRPr="005B2ED5" w:rsidRDefault="007F0A99">
            <w:pPr>
              <w:pStyle w:val="TableText"/>
            </w:pPr>
          </w:p>
        </w:tc>
      </w:tr>
      <w:tr w:rsidR="007F0A99" w:rsidRPr="005B2ED5" w14:paraId="363B84C3" w14:textId="77777777">
        <w:trPr>
          <w:cantSplit/>
          <w:trHeight w:val="272"/>
        </w:trPr>
        <w:tc>
          <w:tcPr>
            <w:tcW w:w="2239" w:type="dxa"/>
          </w:tcPr>
          <w:p w14:paraId="363B84C1" w14:textId="77777777" w:rsidR="007F0A99" w:rsidRPr="005B2ED5" w:rsidRDefault="007F0A99">
            <w:pPr>
              <w:pStyle w:val="TableText"/>
            </w:pPr>
            <w:r w:rsidRPr="005B2ED5">
              <w:t>5000</w:t>
            </w:r>
          </w:p>
        </w:tc>
        <w:tc>
          <w:tcPr>
            <w:tcW w:w="5309" w:type="dxa"/>
          </w:tcPr>
          <w:p w14:paraId="363B84C2" w14:textId="77777777" w:rsidR="007F0A99" w:rsidRPr="005B2ED5" w:rsidRDefault="007F0A99">
            <w:pPr>
              <w:pStyle w:val="TableText"/>
            </w:pPr>
            <w:r w:rsidRPr="005B2ED5">
              <w:t>Osteomyelitis, right tibia, active</w:t>
            </w:r>
          </w:p>
        </w:tc>
      </w:tr>
      <w:tr w:rsidR="007F0A99" w:rsidRPr="005B2ED5" w14:paraId="363B84C6" w14:textId="77777777">
        <w:trPr>
          <w:cantSplit/>
          <w:trHeight w:val="272"/>
        </w:trPr>
        <w:tc>
          <w:tcPr>
            <w:tcW w:w="2239" w:type="dxa"/>
          </w:tcPr>
          <w:p w14:paraId="363B84C4" w14:textId="77777777" w:rsidR="007F0A99" w:rsidRPr="005B2ED5" w:rsidRDefault="007F0A99" w:rsidP="003D5EFB">
            <w:pPr>
              <w:pStyle w:val="TableText"/>
            </w:pPr>
            <w:r w:rsidRPr="005B2ED5">
              <w:t>0% from 3-1-95</w:t>
            </w:r>
          </w:p>
        </w:tc>
        <w:tc>
          <w:tcPr>
            <w:tcW w:w="5309" w:type="dxa"/>
          </w:tcPr>
          <w:p w14:paraId="363B84C5" w14:textId="77777777" w:rsidR="007F0A99" w:rsidRPr="005B2ED5" w:rsidRDefault="007F0A99">
            <w:pPr>
              <w:pStyle w:val="TableText"/>
            </w:pPr>
          </w:p>
        </w:tc>
      </w:tr>
      <w:tr w:rsidR="007F0A99" w:rsidRPr="005B2ED5" w14:paraId="363B84C9" w14:textId="77777777">
        <w:trPr>
          <w:cantSplit/>
          <w:trHeight w:val="272"/>
        </w:trPr>
        <w:tc>
          <w:tcPr>
            <w:tcW w:w="2239" w:type="dxa"/>
          </w:tcPr>
          <w:p w14:paraId="363B84C7" w14:textId="77777777" w:rsidR="007F0A99" w:rsidRPr="005B2ED5" w:rsidRDefault="007F0A99">
            <w:pPr>
              <w:pStyle w:val="TableText"/>
            </w:pPr>
            <w:r w:rsidRPr="005B2ED5">
              <w:t>20% from 7-21-96</w:t>
            </w:r>
          </w:p>
        </w:tc>
        <w:tc>
          <w:tcPr>
            <w:tcW w:w="5309" w:type="dxa"/>
          </w:tcPr>
          <w:p w14:paraId="363B84C8" w14:textId="77777777" w:rsidR="007F0A99" w:rsidRPr="005B2ED5" w:rsidRDefault="007F0A99">
            <w:pPr>
              <w:pStyle w:val="TableText"/>
            </w:pPr>
          </w:p>
        </w:tc>
      </w:tr>
    </w:tbl>
    <w:p w14:paraId="363B84CA" w14:textId="77777777" w:rsidR="007F0A99" w:rsidRPr="005B2ED5" w:rsidRDefault="007F0A99">
      <w:pPr>
        <w:pStyle w:val="ContinuedOnNextPa"/>
      </w:pPr>
      <w:r w:rsidRPr="005B2ED5">
        <w:t>Continued on next page</w:t>
      </w:r>
    </w:p>
    <w:p w14:paraId="363B84CB" w14:textId="77777777" w:rsidR="007F0A99" w:rsidRPr="005B2ED5" w:rsidRDefault="007F0A99">
      <w:pPr>
        <w:pStyle w:val="MapTitleContinued"/>
        <w:rPr>
          <w:b w:val="0"/>
          <w:sz w:val="24"/>
        </w:rPr>
      </w:pPr>
      <w:r w:rsidRPr="005B2ED5">
        <w:br w:type="page"/>
      </w:r>
      <w:r w:rsidR="005B2ED5" w:rsidRPr="005B2ED5">
        <w:lastRenderedPageBreak/>
        <w:fldChar w:fldCharType="begin"/>
      </w:r>
      <w:r w:rsidR="005B2ED5" w:rsidRPr="005B2ED5">
        <w:instrText xml:space="preserve"> STYLEREF "Map Title" </w:instrText>
      </w:r>
      <w:r w:rsidR="005B2ED5" w:rsidRPr="005B2ED5">
        <w:fldChar w:fldCharType="separate"/>
      </w:r>
      <w:r w:rsidR="00E72544" w:rsidRPr="005B2ED5">
        <w:rPr>
          <w:noProof/>
        </w:rPr>
        <w:t>9.  Exhibit 2:  Examples of the Proper Rating Procedure for Osteomyelitis</w:t>
      </w:r>
      <w:r w:rsidR="005B2ED5" w:rsidRPr="005B2ED5">
        <w:rPr>
          <w:noProof/>
        </w:rPr>
        <w:fldChar w:fldCharType="end"/>
      </w:r>
      <w:r w:rsidRPr="005B2ED5">
        <w:t xml:space="preserve">, </w:t>
      </w:r>
      <w:r w:rsidRPr="005B2ED5">
        <w:rPr>
          <w:b w:val="0"/>
          <w:sz w:val="24"/>
        </w:rPr>
        <w:t>Continued</w:t>
      </w:r>
    </w:p>
    <w:p w14:paraId="363B84CC" w14:textId="77777777" w:rsidR="007F0A99" w:rsidRPr="005B2ED5" w:rsidRDefault="00CA3ADD">
      <w:pPr>
        <w:pStyle w:val="BlockLine"/>
      </w:pPr>
      <w:r w:rsidRPr="005B2ED5">
        <w:fldChar w:fldCharType="begin"/>
      </w:r>
      <w:r w:rsidR="00BA3960" w:rsidRPr="005B2ED5">
        <w:instrText xml:space="preserve"> PRIVATE INFOTYPE="PRINCIPLE" </w:instrText>
      </w:r>
      <w:r w:rsidRPr="005B2ED5">
        <w:fldChar w:fldCharType="end"/>
      </w:r>
    </w:p>
    <w:tbl>
      <w:tblPr>
        <w:tblW w:w="0" w:type="auto"/>
        <w:tblLayout w:type="fixed"/>
        <w:tblLook w:val="0000" w:firstRow="0" w:lastRow="0" w:firstColumn="0" w:lastColumn="0" w:noHBand="0" w:noVBand="0"/>
      </w:tblPr>
      <w:tblGrid>
        <w:gridCol w:w="1728"/>
        <w:gridCol w:w="7740"/>
      </w:tblGrid>
      <w:tr w:rsidR="007F0A99" w:rsidRPr="005B2ED5" w14:paraId="363B84D1" w14:textId="77777777">
        <w:trPr>
          <w:cantSplit/>
        </w:trPr>
        <w:tc>
          <w:tcPr>
            <w:tcW w:w="1728" w:type="dxa"/>
          </w:tcPr>
          <w:p w14:paraId="363B84CD" w14:textId="77777777" w:rsidR="007F0A99" w:rsidRPr="005B2ED5" w:rsidRDefault="007F0A99">
            <w:pPr>
              <w:pStyle w:val="Heading5"/>
            </w:pPr>
            <w:proofErr w:type="gramStart"/>
            <w:r w:rsidRPr="005B2ED5">
              <w:t>e.  Example</w:t>
            </w:r>
            <w:proofErr w:type="gramEnd"/>
            <w:r w:rsidRPr="005B2ED5">
              <w:t xml:space="preserve"> 5</w:t>
            </w:r>
          </w:p>
        </w:tc>
        <w:tc>
          <w:tcPr>
            <w:tcW w:w="7740" w:type="dxa"/>
          </w:tcPr>
          <w:p w14:paraId="363B84CE" w14:textId="77777777" w:rsidR="007F0A99" w:rsidRPr="005B2ED5" w:rsidRDefault="007F0A99">
            <w:pPr>
              <w:pStyle w:val="BlockText"/>
            </w:pPr>
            <w:r w:rsidRPr="005B2ED5">
              <w:rPr>
                <w:b/>
                <w:i/>
              </w:rPr>
              <w:t>Situation</w:t>
            </w:r>
            <w:r w:rsidRPr="005B2ED5">
              <w:t xml:space="preserve">:  Same facts as in Example 3.  A routine future examination was conducted on July 8, 1997, showing the osteomyelitis to be inactive.  There was no discharging sinus, </w:t>
            </w:r>
            <w:proofErr w:type="gramStart"/>
            <w:r w:rsidRPr="005B2ED5">
              <w:t>no</w:t>
            </w:r>
            <w:proofErr w:type="gramEnd"/>
            <w:r w:rsidRPr="005B2ED5">
              <w:t xml:space="preserve"> </w:t>
            </w:r>
            <w:proofErr w:type="spellStart"/>
            <w:r w:rsidRPr="005B2ED5">
              <w:t>involucrum</w:t>
            </w:r>
            <w:proofErr w:type="spellEnd"/>
            <w:r w:rsidRPr="005B2ED5">
              <w:t xml:space="preserve">, </w:t>
            </w:r>
            <w:proofErr w:type="spellStart"/>
            <w:r w:rsidRPr="005B2ED5">
              <w:t>sequestrum</w:t>
            </w:r>
            <w:proofErr w:type="spellEnd"/>
            <w:r w:rsidRPr="005B2ED5">
              <w:t xml:space="preserve">, or constitutional symptom.  The most recent episode of active osteomyelitis (July 21, 1996) constitutes the first “recurrent” episode of active osteomyelitis. </w:t>
            </w:r>
          </w:p>
          <w:p w14:paraId="363B84CF" w14:textId="77777777" w:rsidR="007F0A99" w:rsidRPr="005B2ED5" w:rsidRDefault="007F0A99">
            <w:pPr>
              <w:pStyle w:val="BlockText"/>
            </w:pPr>
          </w:p>
          <w:p w14:paraId="363B84D0" w14:textId="77777777" w:rsidR="007F0A99" w:rsidRPr="005B2ED5" w:rsidRDefault="007F0A99">
            <w:pPr>
              <w:pStyle w:val="BlockText"/>
            </w:pPr>
            <w:r w:rsidRPr="005B2ED5">
              <w:rPr>
                <w:b/>
                <w:i/>
              </w:rPr>
              <w:t>Result</w:t>
            </w:r>
            <w:r w:rsidRPr="005B2ED5">
              <w:t>:  Continue the previously assigned 20 percent evaluation, which was granted on the basis of discharging sinus as a historical evaluation for 5 years from the examination showing inactivity.</w:t>
            </w:r>
          </w:p>
        </w:tc>
      </w:tr>
    </w:tbl>
    <w:p w14:paraId="363B84D2" w14:textId="77777777" w:rsidR="007F0A99" w:rsidRPr="005B2ED5" w:rsidRDefault="007F0A99"/>
    <w:tbl>
      <w:tblPr>
        <w:tblW w:w="0" w:type="auto"/>
        <w:tblInd w:w="1829" w:type="dxa"/>
        <w:tblLayout w:type="fixed"/>
        <w:tblLook w:val="0000" w:firstRow="0" w:lastRow="0" w:firstColumn="0" w:lastColumn="0" w:noHBand="0" w:noVBand="0"/>
      </w:tblPr>
      <w:tblGrid>
        <w:gridCol w:w="2239"/>
        <w:gridCol w:w="5309"/>
      </w:tblGrid>
      <w:tr w:rsidR="007F0A99" w:rsidRPr="005B2ED5" w14:paraId="363B84D5" w14:textId="77777777">
        <w:trPr>
          <w:cantSplit/>
          <w:trHeight w:val="272"/>
        </w:trPr>
        <w:tc>
          <w:tcPr>
            <w:tcW w:w="2239" w:type="dxa"/>
          </w:tcPr>
          <w:p w14:paraId="363B84D3" w14:textId="77777777" w:rsidR="007F0A99" w:rsidRPr="005B2ED5" w:rsidRDefault="007F0A99" w:rsidP="003D5EFB">
            <w:pPr>
              <w:pStyle w:val="TableHeaderText"/>
              <w:jc w:val="left"/>
              <w:rPr>
                <w:i/>
              </w:rPr>
            </w:pPr>
            <w:r w:rsidRPr="005B2ED5">
              <w:rPr>
                <w:i/>
              </w:rPr>
              <w:t>Coded Conclusion:</w:t>
            </w:r>
          </w:p>
        </w:tc>
        <w:tc>
          <w:tcPr>
            <w:tcW w:w="5309" w:type="dxa"/>
          </w:tcPr>
          <w:p w14:paraId="363B84D4" w14:textId="77777777" w:rsidR="007F0A99" w:rsidRPr="005B2ED5" w:rsidRDefault="007F0A99">
            <w:pPr>
              <w:pStyle w:val="TableText"/>
            </w:pPr>
          </w:p>
        </w:tc>
      </w:tr>
      <w:tr w:rsidR="007F0A99" w:rsidRPr="005B2ED5" w14:paraId="363B84D8" w14:textId="77777777">
        <w:trPr>
          <w:cantSplit/>
          <w:trHeight w:val="272"/>
        </w:trPr>
        <w:tc>
          <w:tcPr>
            <w:tcW w:w="2239" w:type="dxa"/>
          </w:tcPr>
          <w:p w14:paraId="363B84D6" w14:textId="77777777" w:rsidR="007F0A99" w:rsidRPr="005B2ED5" w:rsidRDefault="007F0A99">
            <w:pPr>
              <w:pStyle w:val="TableText"/>
            </w:pPr>
            <w:r w:rsidRPr="005B2ED5">
              <w:t>1. SC (PTE INC)</w:t>
            </w:r>
          </w:p>
        </w:tc>
        <w:tc>
          <w:tcPr>
            <w:tcW w:w="5309" w:type="dxa"/>
          </w:tcPr>
          <w:p w14:paraId="363B84D7" w14:textId="77777777" w:rsidR="007F0A99" w:rsidRPr="005B2ED5" w:rsidRDefault="007F0A99">
            <w:pPr>
              <w:pStyle w:val="TableText"/>
            </w:pPr>
          </w:p>
        </w:tc>
      </w:tr>
      <w:tr w:rsidR="007F0A99" w:rsidRPr="005B2ED5" w14:paraId="363B84DB" w14:textId="77777777">
        <w:trPr>
          <w:cantSplit/>
          <w:trHeight w:val="272"/>
        </w:trPr>
        <w:tc>
          <w:tcPr>
            <w:tcW w:w="2239" w:type="dxa"/>
          </w:tcPr>
          <w:p w14:paraId="363B84D9" w14:textId="77777777" w:rsidR="007F0A99" w:rsidRPr="005B2ED5" w:rsidRDefault="007F0A99">
            <w:pPr>
              <w:pStyle w:val="TableText"/>
            </w:pPr>
            <w:r w:rsidRPr="005B2ED5">
              <w:t>5000</w:t>
            </w:r>
          </w:p>
        </w:tc>
        <w:tc>
          <w:tcPr>
            <w:tcW w:w="5309" w:type="dxa"/>
          </w:tcPr>
          <w:p w14:paraId="363B84DA" w14:textId="77777777" w:rsidR="007F0A99" w:rsidRPr="005B2ED5" w:rsidRDefault="007F0A99">
            <w:pPr>
              <w:pStyle w:val="TableText"/>
            </w:pPr>
            <w:r w:rsidRPr="005B2ED5">
              <w:t>Osteomyelitis, right tibia, inactive</w:t>
            </w:r>
          </w:p>
        </w:tc>
      </w:tr>
      <w:tr w:rsidR="007F0A99" w:rsidRPr="005B2ED5" w14:paraId="363B84DE" w14:textId="77777777">
        <w:trPr>
          <w:cantSplit/>
          <w:trHeight w:val="272"/>
        </w:trPr>
        <w:tc>
          <w:tcPr>
            <w:tcW w:w="2239" w:type="dxa"/>
          </w:tcPr>
          <w:p w14:paraId="363B84DC" w14:textId="77777777" w:rsidR="007F0A99" w:rsidRPr="005B2ED5" w:rsidRDefault="007F0A99" w:rsidP="003D5EFB">
            <w:pPr>
              <w:pStyle w:val="TableText"/>
            </w:pPr>
            <w:r w:rsidRPr="005B2ED5">
              <w:t>20% from 7-21-96</w:t>
            </w:r>
          </w:p>
        </w:tc>
        <w:tc>
          <w:tcPr>
            <w:tcW w:w="5309" w:type="dxa"/>
          </w:tcPr>
          <w:p w14:paraId="363B84DD" w14:textId="77777777" w:rsidR="007F0A99" w:rsidRPr="005B2ED5" w:rsidRDefault="007F0A99">
            <w:pPr>
              <w:pStyle w:val="TableText"/>
            </w:pPr>
          </w:p>
        </w:tc>
      </w:tr>
      <w:tr w:rsidR="007F0A99" w:rsidRPr="005B2ED5" w14:paraId="363B84E1" w14:textId="77777777">
        <w:trPr>
          <w:cantSplit/>
          <w:trHeight w:val="272"/>
        </w:trPr>
        <w:tc>
          <w:tcPr>
            <w:tcW w:w="2239" w:type="dxa"/>
          </w:tcPr>
          <w:p w14:paraId="363B84DF" w14:textId="77777777" w:rsidR="007F0A99" w:rsidRPr="005B2ED5" w:rsidRDefault="007F0A99">
            <w:pPr>
              <w:pStyle w:val="TableText"/>
            </w:pPr>
            <w:r w:rsidRPr="005B2ED5">
              <w:t>0% from 7-8-02</w:t>
            </w:r>
          </w:p>
        </w:tc>
        <w:tc>
          <w:tcPr>
            <w:tcW w:w="5309" w:type="dxa"/>
          </w:tcPr>
          <w:p w14:paraId="363B84E0" w14:textId="77777777" w:rsidR="007F0A99" w:rsidRPr="005B2ED5" w:rsidRDefault="007F0A99">
            <w:pPr>
              <w:pStyle w:val="TableText"/>
            </w:pPr>
          </w:p>
        </w:tc>
      </w:tr>
    </w:tbl>
    <w:p w14:paraId="363B84E2" w14:textId="77777777" w:rsidR="007F0A99" w:rsidRPr="005B2ED5" w:rsidRDefault="00CA3ADD">
      <w:pPr>
        <w:pStyle w:val="BlockLine"/>
      </w:pPr>
      <w:r w:rsidRPr="005B2ED5">
        <w:fldChar w:fldCharType="begin"/>
      </w:r>
      <w:r w:rsidR="00BA3960" w:rsidRPr="005B2ED5">
        <w:instrText xml:space="preserve"> PRIVATE INFOTYPE="PRINCIPLE" </w:instrText>
      </w:r>
      <w:r w:rsidRPr="005B2ED5">
        <w:fldChar w:fldCharType="end"/>
      </w:r>
    </w:p>
    <w:tbl>
      <w:tblPr>
        <w:tblW w:w="0" w:type="auto"/>
        <w:tblLayout w:type="fixed"/>
        <w:tblLook w:val="0000" w:firstRow="0" w:lastRow="0" w:firstColumn="0" w:lastColumn="0" w:noHBand="0" w:noVBand="0"/>
      </w:tblPr>
      <w:tblGrid>
        <w:gridCol w:w="1728"/>
        <w:gridCol w:w="7740"/>
      </w:tblGrid>
      <w:tr w:rsidR="007F0A99" w:rsidRPr="005B2ED5" w14:paraId="363B84E7" w14:textId="77777777">
        <w:trPr>
          <w:cantSplit/>
        </w:trPr>
        <w:tc>
          <w:tcPr>
            <w:tcW w:w="1728" w:type="dxa"/>
          </w:tcPr>
          <w:p w14:paraId="363B84E3" w14:textId="77777777" w:rsidR="007F0A99" w:rsidRPr="005B2ED5" w:rsidRDefault="007F0A99">
            <w:pPr>
              <w:pStyle w:val="Heading5"/>
            </w:pPr>
            <w:proofErr w:type="gramStart"/>
            <w:r w:rsidRPr="005B2ED5">
              <w:t>f.  Example</w:t>
            </w:r>
            <w:proofErr w:type="gramEnd"/>
            <w:r w:rsidRPr="005B2ED5">
              <w:t xml:space="preserve"> 6</w:t>
            </w:r>
          </w:p>
        </w:tc>
        <w:tc>
          <w:tcPr>
            <w:tcW w:w="7740" w:type="dxa"/>
          </w:tcPr>
          <w:p w14:paraId="363B84E4" w14:textId="77777777" w:rsidR="007F0A99" w:rsidRPr="005B2ED5" w:rsidRDefault="007F0A99">
            <w:pPr>
              <w:pStyle w:val="BlockText"/>
            </w:pPr>
            <w:r w:rsidRPr="005B2ED5">
              <w:rPr>
                <w:b/>
                <w:i/>
              </w:rPr>
              <w:t>Situation</w:t>
            </w:r>
            <w:r w:rsidRPr="005B2ED5">
              <w:t xml:space="preserve">:  Same facts as in Example 4.  In October 1999, the </w:t>
            </w:r>
            <w:r w:rsidR="00587D33" w:rsidRPr="005B2ED5">
              <w:t>Veteran</w:t>
            </w:r>
            <w:r w:rsidRPr="005B2ED5">
              <w:t xml:space="preserve"> was again found to have active osteomyelitis with a discharging sinus, without </w:t>
            </w:r>
            <w:proofErr w:type="spellStart"/>
            <w:r w:rsidRPr="005B2ED5">
              <w:t>involucrum</w:t>
            </w:r>
            <w:proofErr w:type="spellEnd"/>
            <w:r w:rsidRPr="005B2ED5">
              <w:t xml:space="preserve">, </w:t>
            </w:r>
            <w:proofErr w:type="spellStart"/>
            <w:r w:rsidRPr="005B2ED5">
              <w:t>sequestrum</w:t>
            </w:r>
            <w:proofErr w:type="spellEnd"/>
            <w:r w:rsidRPr="005B2ED5">
              <w:t xml:space="preserve">, or constitutional symptoms.  </w:t>
            </w:r>
          </w:p>
          <w:p w14:paraId="363B84E5" w14:textId="77777777" w:rsidR="007F0A99" w:rsidRPr="005B2ED5" w:rsidRDefault="007F0A99">
            <w:pPr>
              <w:pStyle w:val="BlockText"/>
            </w:pPr>
          </w:p>
          <w:p w14:paraId="363B84E6" w14:textId="77777777" w:rsidR="007F0A99" w:rsidRPr="005B2ED5" w:rsidRDefault="007F0A99">
            <w:pPr>
              <w:pStyle w:val="BlockText"/>
            </w:pPr>
            <w:r w:rsidRPr="005B2ED5">
              <w:rPr>
                <w:b/>
                <w:i/>
              </w:rPr>
              <w:t>Result</w:t>
            </w:r>
            <w:r w:rsidRPr="005B2ED5">
              <w:t>:  Continue the 20 percent evaluation.  Rerating is necessary to remove the future reduction to 0 percent, and to schedule a future examination to establish the date of inactivity.</w:t>
            </w:r>
          </w:p>
        </w:tc>
      </w:tr>
    </w:tbl>
    <w:p w14:paraId="363B84E8" w14:textId="77777777" w:rsidR="007F0A99" w:rsidRPr="005B2ED5" w:rsidRDefault="007F0A99"/>
    <w:tbl>
      <w:tblPr>
        <w:tblW w:w="0" w:type="auto"/>
        <w:tblInd w:w="1829" w:type="dxa"/>
        <w:tblLayout w:type="fixed"/>
        <w:tblLook w:val="0000" w:firstRow="0" w:lastRow="0" w:firstColumn="0" w:lastColumn="0" w:noHBand="0" w:noVBand="0"/>
      </w:tblPr>
      <w:tblGrid>
        <w:gridCol w:w="2239"/>
        <w:gridCol w:w="5309"/>
      </w:tblGrid>
      <w:tr w:rsidR="007F0A99" w:rsidRPr="005B2ED5" w14:paraId="363B84EB" w14:textId="77777777">
        <w:trPr>
          <w:cantSplit/>
          <w:trHeight w:val="272"/>
        </w:trPr>
        <w:tc>
          <w:tcPr>
            <w:tcW w:w="2239" w:type="dxa"/>
          </w:tcPr>
          <w:p w14:paraId="363B84E9" w14:textId="77777777" w:rsidR="007F0A99" w:rsidRPr="005B2ED5" w:rsidRDefault="007F0A99" w:rsidP="003D5EFB">
            <w:pPr>
              <w:pStyle w:val="TableHeaderText"/>
              <w:jc w:val="left"/>
              <w:rPr>
                <w:i/>
              </w:rPr>
            </w:pPr>
            <w:r w:rsidRPr="005B2ED5">
              <w:rPr>
                <w:i/>
              </w:rPr>
              <w:t>Coded Conclusion:</w:t>
            </w:r>
          </w:p>
        </w:tc>
        <w:tc>
          <w:tcPr>
            <w:tcW w:w="5309" w:type="dxa"/>
          </w:tcPr>
          <w:p w14:paraId="363B84EA" w14:textId="77777777" w:rsidR="007F0A99" w:rsidRPr="005B2ED5" w:rsidRDefault="007F0A99">
            <w:pPr>
              <w:pStyle w:val="TableText"/>
            </w:pPr>
          </w:p>
        </w:tc>
      </w:tr>
      <w:tr w:rsidR="007F0A99" w:rsidRPr="005B2ED5" w14:paraId="363B84EE" w14:textId="77777777">
        <w:trPr>
          <w:cantSplit/>
          <w:trHeight w:val="272"/>
        </w:trPr>
        <w:tc>
          <w:tcPr>
            <w:tcW w:w="2239" w:type="dxa"/>
          </w:tcPr>
          <w:p w14:paraId="363B84EC" w14:textId="77777777" w:rsidR="007F0A99" w:rsidRPr="005B2ED5" w:rsidRDefault="007F0A99">
            <w:pPr>
              <w:pStyle w:val="TableText"/>
            </w:pPr>
            <w:r w:rsidRPr="005B2ED5">
              <w:t>1. SC (PTE INC)</w:t>
            </w:r>
          </w:p>
        </w:tc>
        <w:tc>
          <w:tcPr>
            <w:tcW w:w="5309" w:type="dxa"/>
          </w:tcPr>
          <w:p w14:paraId="363B84ED" w14:textId="77777777" w:rsidR="007F0A99" w:rsidRPr="005B2ED5" w:rsidRDefault="007F0A99">
            <w:pPr>
              <w:pStyle w:val="TableText"/>
            </w:pPr>
          </w:p>
        </w:tc>
      </w:tr>
      <w:tr w:rsidR="007F0A99" w:rsidRPr="005B2ED5" w14:paraId="363B84F1" w14:textId="77777777">
        <w:trPr>
          <w:cantSplit/>
          <w:trHeight w:val="272"/>
        </w:trPr>
        <w:tc>
          <w:tcPr>
            <w:tcW w:w="2239" w:type="dxa"/>
          </w:tcPr>
          <w:p w14:paraId="363B84EF" w14:textId="77777777" w:rsidR="007F0A99" w:rsidRPr="005B2ED5" w:rsidRDefault="007F0A99">
            <w:pPr>
              <w:pStyle w:val="TableText"/>
            </w:pPr>
            <w:r w:rsidRPr="005B2ED5">
              <w:t>5000</w:t>
            </w:r>
          </w:p>
        </w:tc>
        <w:tc>
          <w:tcPr>
            <w:tcW w:w="5309" w:type="dxa"/>
          </w:tcPr>
          <w:p w14:paraId="363B84F0" w14:textId="77777777" w:rsidR="007F0A99" w:rsidRPr="005B2ED5" w:rsidRDefault="007F0A99">
            <w:pPr>
              <w:pStyle w:val="TableText"/>
            </w:pPr>
            <w:r w:rsidRPr="005B2ED5">
              <w:t>Osteomyelitis, right tibia, active</w:t>
            </w:r>
          </w:p>
        </w:tc>
      </w:tr>
      <w:tr w:rsidR="007F0A99" w:rsidRPr="005B2ED5" w14:paraId="363B84F4" w14:textId="77777777">
        <w:trPr>
          <w:cantSplit/>
          <w:trHeight w:val="272"/>
        </w:trPr>
        <w:tc>
          <w:tcPr>
            <w:tcW w:w="2239" w:type="dxa"/>
          </w:tcPr>
          <w:p w14:paraId="363B84F2" w14:textId="77777777" w:rsidR="007F0A99" w:rsidRPr="005B2ED5" w:rsidRDefault="007F0A99" w:rsidP="003D5EFB">
            <w:pPr>
              <w:pStyle w:val="TableText"/>
            </w:pPr>
            <w:r w:rsidRPr="005B2ED5">
              <w:t>20% from 7-21-96</w:t>
            </w:r>
          </w:p>
        </w:tc>
        <w:tc>
          <w:tcPr>
            <w:tcW w:w="5309" w:type="dxa"/>
          </w:tcPr>
          <w:p w14:paraId="363B84F3" w14:textId="77777777" w:rsidR="007F0A99" w:rsidRPr="005B2ED5" w:rsidRDefault="007F0A99">
            <w:pPr>
              <w:pStyle w:val="TableText"/>
            </w:pPr>
          </w:p>
        </w:tc>
      </w:tr>
    </w:tbl>
    <w:p w14:paraId="363B84F5" w14:textId="77777777" w:rsidR="007F0A99" w:rsidRPr="005B2ED5" w:rsidRDefault="007F0A99">
      <w:pPr>
        <w:pStyle w:val="ContinuedOnNextPa"/>
      </w:pPr>
      <w:r w:rsidRPr="005B2ED5">
        <w:t>Continued on next page</w:t>
      </w:r>
    </w:p>
    <w:p w14:paraId="363B84F6" w14:textId="77777777" w:rsidR="007F0A99" w:rsidRPr="005B2ED5" w:rsidRDefault="007F0A99">
      <w:pPr>
        <w:pStyle w:val="MapTitleContinued"/>
        <w:rPr>
          <w:b w:val="0"/>
          <w:sz w:val="24"/>
        </w:rPr>
      </w:pPr>
      <w:r w:rsidRPr="005B2ED5">
        <w:br w:type="page"/>
      </w:r>
      <w:r w:rsidR="005B2ED5" w:rsidRPr="005B2ED5">
        <w:lastRenderedPageBreak/>
        <w:fldChar w:fldCharType="begin"/>
      </w:r>
      <w:r w:rsidR="005B2ED5" w:rsidRPr="005B2ED5">
        <w:instrText xml:space="preserve"> STYLEREF "Map Title" </w:instrText>
      </w:r>
      <w:r w:rsidR="005B2ED5" w:rsidRPr="005B2ED5">
        <w:fldChar w:fldCharType="separate"/>
      </w:r>
      <w:r w:rsidR="00E72544" w:rsidRPr="005B2ED5">
        <w:rPr>
          <w:noProof/>
        </w:rPr>
        <w:t>9.  Exhibit 2:  Examples of the Proper Rating Procedure for Osteomyelitis</w:t>
      </w:r>
      <w:r w:rsidR="005B2ED5" w:rsidRPr="005B2ED5">
        <w:rPr>
          <w:noProof/>
        </w:rPr>
        <w:fldChar w:fldCharType="end"/>
      </w:r>
      <w:r w:rsidRPr="005B2ED5">
        <w:t xml:space="preserve">, </w:t>
      </w:r>
      <w:r w:rsidRPr="005B2ED5">
        <w:rPr>
          <w:b w:val="0"/>
          <w:sz w:val="24"/>
        </w:rPr>
        <w:t>Continued</w:t>
      </w:r>
    </w:p>
    <w:p w14:paraId="363B84F7" w14:textId="77777777" w:rsidR="007F0A99" w:rsidRPr="005B2ED5" w:rsidRDefault="00CA3ADD">
      <w:pPr>
        <w:pStyle w:val="BlockLine"/>
      </w:pPr>
      <w:r w:rsidRPr="005B2ED5">
        <w:fldChar w:fldCharType="begin"/>
      </w:r>
      <w:r w:rsidR="00BA3960" w:rsidRPr="005B2ED5">
        <w:instrText xml:space="preserve"> PRIVATE INFOTYPE="PRINCIPLE" </w:instrText>
      </w:r>
      <w:r w:rsidRPr="005B2ED5">
        <w:fldChar w:fldCharType="end"/>
      </w:r>
    </w:p>
    <w:tbl>
      <w:tblPr>
        <w:tblW w:w="0" w:type="auto"/>
        <w:tblLayout w:type="fixed"/>
        <w:tblLook w:val="0000" w:firstRow="0" w:lastRow="0" w:firstColumn="0" w:lastColumn="0" w:noHBand="0" w:noVBand="0"/>
      </w:tblPr>
      <w:tblGrid>
        <w:gridCol w:w="1728"/>
        <w:gridCol w:w="7740"/>
      </w:tblGrid>
      <w:tr w:rsidR="007F0A99" w:rsidRPr="005B2ED5" w14:paraId="363B84FC" w14:textId="77777777">
        <w:trPr>
          <w:cantSplit/>
        </w:trPr>
        <w:tc>
          <w:tcPr>
            <w:tcW w:w="1728" w:type="dxa"/>
          </w:tcPr>
          <w:p w14:paraId="363B84F8" w14:textId="77777777" w:rsidR="007F0A99" w:rsidRPr="005B2ED5" w:rsidRDefault="007F0A99">
            <w:pPr>
              <w:pStyle w:val="Heading5"/>
            </w:pPr>
            <w:proofErr w:type="gramStart"/>
            <w:r w:rsidRPr="005B2ED5">
              <w:t>g.  Example</w:t>
            </w:r>
            <w:proofErr w:type="gramEnd"/>
            <w:r w:rsidRPr="005B2ED5">
              <w:t xml:space="preserve"> 7</w:t>
            </w:r>
          </w:p>
        </w:tc>
        <w:tc>
          <w:tcPr>
            <w:tcW w:w="7740" w:type="dxa"/>
          </w:tcPr>
          <w:p w14:paraId="363B84F9" w14:textId="77777777" w:rsidR="007F0A99" w:rsidRPr="005B2ED5" w:rsidRDefault="007F0A99">
            <w:pPr>
              <w:pStyle w:val="BlockText"/>
            </w:pPr>
            <w:r w:rsidRPr="005B2ED5">
              <w:rPr>
                <w:b/>
                <w:i/>
              </w:rPr>
              <w:t>Situation</w:t>
            </w:r>
            <w:r w:rsidRPr="005B2ED5">
              <w:t xml:space="preserve">:  Same facts as in Example 5.  A review examination was conducted on April 8, 2000.  The examination showed the discharging sinus was inactive, and there was no other evidence of active osteomyelitis.  The most recent episode of osteomyelitis (October 1999) constitutes the second "recurrent" episode of active osteomyelitis.  </w:t>
            </w:r>
          </w:p>
          <w:p w14:paraId="363B84FA" w14:textId="77777777" w:rsidR="007F0A99" w:rsidRPr="005B2ED5" w:rsidRDefault="007F0A99">
            <w:pPr>
              <w:pStyle w:val="BlockText"/>
            </w:pPr>
          </w:p>
          <w:p w14:paraId="363B84FB" w14:textId="77777777" w:rsidR="007F0A99" w:rsidRPr="005B2ED5" w:rsidRDefault="007F0A99">
            <w:pPr>
              <w:pStyle w:val="BlockText"/>
            </w:pPr>
            <w:r w:rsidRPr="005B2ED5">
              <w:rPr>
                <w:b/>
                <w:i/>
              </w:rPr>
              <w:t>Result</w:t>
            </w:r>
            <w:r w:rsidRPr="005B2ED5">
              <w:t>:  The historical evaluations of 20 and 10 percent both apply.</w:t>
            </w:r>
          </w:p>
        </w:tc>
      </w:tr>
    </w:tbl>
    <w:p w14:paraId="363B84FD" w14:textId="77777777" w:rsidR="007F0A99" w:rsidRPr="005B2ED5" w:rsidRDefault="007F0A99"/>
    <w:tbl>
      <w:tblPr>
        <w:tblW w:w="0" w:type="auto"/>
        <w:tblInd w:w="1829" w:type="dxa"/>
        <w:tblLayout w:type="fixed"/>
        <w:tblLook w:val="0000" w:firstRow="0" w:lastRow="0" w:firstColumn="0" w:lastColumn="0" w:noHBand="0" w:noVBand="0"/>
      </w:tblPr>
      <w:tblGrid>
        <w:gridCol w:w="2239"/>
        <w:gridCol w:w="5309"/>
      </w:tblGrid>
      <w:tr w:rsidR="007F0A99" w:rsidRPr="005B2ED5" w14:paraId="363B8500" w14:textId="77777777">
        <w:trPr>
          <w:cantSplit/>
          <w:trHeight w:val="272"/>
        </w:trPr>
        <w:tc>
          <w:tcPr>
            <w:tcW w:w="2239" w:type="dxa"/>
          </w:tcPr>
          <w:p w14:paraId="363B84FE" w14:textId="77777777" w:rsidR="007F0A99" w:rsidRPr="005B2ED5" w:rsidRDefault="007F0A99" w:rsidP="003D5EFB">
            <w:pPr>
              <w:pStyle w:val="TableHeaderText"/>
              <w:jc w:val="left"/>
              <w:rPr>
                <w:i/>
              </w:rPr>
            </w:pPr>
            <w:r w:rsidRPr="005B2ED5">
              <w:rPr>
                <w:i/>
              </w:rPr>
              <w:t>Coded Conclusion:</w:t>
            </w:r>
          </w:p>
        </w:tc>
        <w:tc>
          <w:tcPr>
            <w:tcW w:w="5309" w:type="dxa"/>
          </w:tcPr>
          <w:p w14:paraId="363B84FF" w14:textId="77777777" w:rsidR="007F0A99" w:rsidRPr="005B2ED5" w:rsidRDefault="007F0A99">
            <w:pPr>
              <w:pStyle w:val="TableText"/>
            </w:pPr>
          </w:p>
        </w:tc>
      </w:tr>
      <w:tr w:rsidR="007F0A99" w:rsidRPr="005B2ED5" w14:paraId="363B8503" w14:textId="77777777">
        <w:trPr>
          <w:cantSplit/>
          <w:trHeight w:val="272"/>
        </w:trPr>
        <w:tc>
          <w:tcPr>
            <w:tcW w:w="2239" w:type="dxa"/>
          </w:tcPr>
          <w:p w14:paraId="363B8501" w14:textId="77777777" w:rsidR="007F0A99" w:rsidRPr="005B2ED5" w:rsidRDefault="007F0A99">
            <w:pPr>
              <w:pStyle w:val="TableText"/>
            </w:pPr>
            <w:r w:rsidRPr="005B2ED5">
              <w:t>1. SC (PTE INC)</w:t>
            </w:r>
          </w:p>
        </w:tc>
        <w:tc>
          <w:tcPr>
            <w:tcW w:w="5309" w:type="dxa"/>
          </w:tcPr>
          <w:p w14:paraId="363B8502" w14:textId="77777777" w:rsidR="007F0A99" w:rsidRPr="005B2ED5" w:rsidRDefault="007F0A99">
            <w:pPr>
              <w:pStyle w:val="TableText"/>
            </w:pPr>
          </w:p>
        </w:tc>
      </w:tr>
      <w:tr w:rsidR="007F0A99" w:rsidRPr="005B2ED5" w14:paraId="363B8506" w14:textId="77777777">
        <w:trPr>
          <w:cantSplit/>
          <w:trHeight w:val="272"/>
        </w:trPr>
        <w:tc>
          <w:tcPr>
            <w:tcW w:w="2239" w:type="dxa"/>
          </w:tcPr>
          <w:p w14:paraId="363B8504" w14:textId="77777777" w:rsidR="007F0A99" w:rsidRPr="005B2ED5" w:rsidRDefault="007F0A99">
            <w:pPr>
              <w:pStyle w:val="TableText"/>
            </w:pPr>
            <w:r w:rsidRPr="005B2ED5">
              <w:t>5000</w:t>
            </w:r>
          </w:p>
        </w:tc>
        <w:tc>
          <w:tcPr>
            <w:tcW w:w="5309" w:type="dxa"/>
          </w:tcPr>
          <w:p w14:paraId="363B8505" w14:textId="77777777" w:rsidR="007F0A99" w:rsidRPr="005B2ED5" w:rsidRDefault="007F0A99">
            <w:pPr>
              <w:pStyle w:val="TableText"/>
            </w:pPr>
            <w:r w:rsidRPr="005B2ED5">
              <w:t>Osteomyelitis, right tibia, inactive</w:t>
            </w:r>
          </w:p>
        </w:tc>
      </w:tr>
      <w:tr w:rsidR="007F0A99" w:rsidRPr="005B2ED5" w14:paraId="363B8509" w14:textId="77777777">
        <w:trPr>
          <w:cantSplit/>
          <w:trHeight w:val="272"/>
        </w:trPr>
        <w:tc>
          <w:tcPr>
            <w:tcW w:w="2239" w:type="dxa"/>
          </w:tcPr>
          <w:p w14:paraId="363B8507" w14:textId="77777777" w:rsidR="007F0A99" w:rsidRPr="005B2ED5" w:rsidRDefault="007F0A99" w:rsidP="003D5EFB">
            <w:pPr>
              <w:pStyle w:val="TableText"/>
            </w:pPr>
            <w:r w:rsidRPr="005B2ED5">
              <w:t>20% from 7-21-96</w:t>
            </w:r>
          </w:p>
        </w:tc>
        <w:tc>
          <w:tcPr>
            <w:tcW w:w="5309" w:type="dxa"/>
          </w:tcPr>
          <w:p w14:paraId="363B8508" w14:textId="77777777" w:rsidR="007F0A99" w:rsidRPr="005B2ED5" w:rsidRDefault="007F0A99">
            <w:pPr>
              <w:pStyle w:val="TableText"/>
            </w:pPr>
          </w:p>
        </w:tc>
      </w:tr>
      <w:tr w:rsidR="007F0A99" w:rsidRPr="005B2ED5" w14:paraId="363B850C" w14:textId="77777777">
        <w:trPr>
          <w:cantSplit/>
          <w:trHeight w:val="272"/>
        </w:trPr>
        <w:tc>
          <w:tcPr>
            <w:tcW w:w="2239" w:type="dxa"/>
          </w:tcPr>
          <w:p w14:paraId="363B850A" w14:textId="77777777" w:rsidR="007F0A99" w:rsidRPr="005B2ED5" w:rsidRDefault="007F0A99">
            <w:pPr>
              <w:pStyle w:val="TableText"/>
            </w:pPr>
            <w:r w:rsidRPr="005B2ED5">
              <w:t>10% from 4-8-05</w:t>
            </w:r>
          </w:p>
        </w:tc>
        <w:tc>
          <w:tcPr>
            <w:tcW w:w="5309" w:type="dxa"/>
          </w:tcPr>
          <w:p w14:paraId="363B850B" w14:textId="77777777" w:rsidR="007F0A99" w:rsidRPr="005B2ED5" w:rsidRDefault="007F0A99">
            <w:pPr>
              <w:pStyle w:val="TableText"/>
            </w:pPr>
          </w:p>
        </w:tc>
      </w:tr>
    </w:tbl>
    <w:p w14:paraId="363B850D" w14:textId="77777777" w:rsidR="007F0A99" w:rsidRPr="005B2ED5" w:rsidRDefault="007F0A99">
      <w:pPr>
        <w:pStyle w:val="ContinuedOnNextPa"/>
      </w:pPr>
      <w:r w:rsidRPr="005B2ED5">
        <w:t xml:space="preserve"> Continued on next page</w:t>
      </w:r>
    </w:p>
    <w:p w14:paraId="363B850E" w14:textId="77777777" w:rsidR="007F0A99" w:rsidRPr="005B2ED5" w:rsidRDefault="007F0A99">
      <w:pPr>
        <w:pStyle w:val="MapTitleContinued"/>
        <w:rPr>
          <w:b w:val="0"/>
          <w:sz w:val="24"/>
        </w:rPr>
      </w:pPr>
      <w:r w:rsidRPr="005B2ED5">
        <w:br w:type="page"/>
      </w:r>
      <w:r w:rsidR="005B2ED5" w:rsidRPr="005B2ED5">
        <w:lastRenderedPageBreak/>
        <w:fldChar w:fldCharType="begin"/>
      </w:r>
      <w:r w:rsidR="005B2ED5" w:rsidRPr="005B2ED5">
        <w:instrText xml:space="preserve"> STYLEREF "Map Title" </w:instrText>
      </w:r>
      <w:r w:rsidR="005B2ED5" w:rsidRPr="005B2ED5">
        <w:fldChar w:fldCharType="separate"/>
      </w:r>
      <w:r w:rsidR="00E72544" w:rsidRPr="005B2ED5">
        <w:rPr>
          <w:noProof/>
        </w:rPr>
        <w:t>9.  Exhibit 2:  Examples of the Proper Rating Procedure for Osteomyelitis</w:t>
      </w:r>
      <w:r w:rsidR="005B2ED5" w:rsidRPr="005B2ED5">
        <w:rPr>
          <w:noProof/>
        </w:rPr>
        <w:fldChar w:fldCharType="end"/>
      </w:r>
      <w:r w:rsidRPr="005B2ED5">
        <w:t xml:space="preserve">, </w:t>
      </w:r>
      <w:r w:rsidRPr="005B2ED5">
        <w:rPr>
          <w:b w:val="0"/>
          <w:sz w:val="24"/>
        </w:rPr>
        <w:t>Continued</w:t>
      </w:r>
    </w:p>
    <w:p w14:paraId="363B850F" w14:textId="77777777" w:rsidR="007F0A99" w:rsidRPr="005B2ED5" w:rsidRDefault="00CA3ADD">
      <w:pPr>
        <w:pStyle w:val="BlockLine"/>
      </w:pPr>
      <w:r w:rsidRPr="005B2ED5">
        <w:fldChar w:fldCharType="begin"/>
      </w:r>
      <w:r w:rsidR="00BA3960" w:rsidRPr="005B2ED5">
        <w:instrText xml:space="preserve"> PRIVATE INFOTYPE="PRINCIPLE" </w:instrText>
      </w:r>
      <w:r w:rsidRPr="005B2ED5">
        <w:fldChar w:fldCharType="end"/>
      </w:r>
    </w:p>
    <w:tbl>
      <w:tblPr>
        <w:tblW w:w="0" w:type="auto"/>
        <w:tblLayout w:type="fixed"/>
        <w:tblLook w:val="0000" w:firstRow="0" w:lastRow="0" w:firstColumn="0" w:lastColumn="0" w:noHBand="0" w:noVBand="0"/>
      </w:tblPr>
      <w:tblGrid>
        <w:gridCol w:w="1728"/>
        <w:gridCol w:w="7740"/>
      </w:tblGrid>
      <w:tr w:rsidR="007F0A99" w:rsidRPr="005B2ED5" w14:paraId="363B8514" w14:textId="77777777">
        <w:trPr>
          <w:cantSplit/>
        </w:trPr>
        <w:tc>
          <w:tcPr>
            <w:tcW w:w="1728" w:type="dxa"/>
          </w:tcPr>
          <w:p w14:paraId="363B8510" w14:textId="77777777" w:rsidR="007F0A99" w:rsidRPr="005B2ED5" w:rsidRDefault="007F0A99">
            <w:pPr>
              <w:pStyle w:val="Heading5"/>
            </w:pPr>
            <w:proofErr w:type="gramStart"/>
            <w:r w:rsidRPr="005B2ED5">
              <w:t>h.  Example</w:t>
            </w:r>
            <w:proofErr w:type="gramEnd"/>
            <w:r w:rsidRPr="005B2ED5">
              <w:t xml:space="preserve"> 8</w:t>
            </w:r>
          </w:p>
        </w:tc>
        <w:tc>
          <w:tcPr>
            <w:tcW w:w="7740" w:type="dxa"/>
          </w:tcPr>
          <w:p w14:paraId="363B8511" w14:textId="77777777" w:rsidR="007F0A99" w:rsidRPr="005B2ED5" w:rsidRDefault="007F0A99">
            <w:pPr>
              <w:pStyle w:val="BlockText"/>
            </w:pPr>
            <w:r w:rsidRPr="005B2ED5">
              <w:rPr>
                <w:b/>
                <w:i/>
              </w:rPr>
              <w:t>Situation</w:t>
            </w:r>
            <w:r w:rsidRPr="005B2ED5">
              <w:t xml:space="preserve">:  Same facts as in Example 6.  The </w:t>
            </w:r>
            <w:r w:rsidR="00587D33" w:rsidRPr="005B2ED5">
              <w:t>Veteran</w:t>
            </w:r>
            <w:r w:rsidRPr="005B2ED5">
              <w:t xml:space="preserve"> was hospitalized June 10, 2002, with a recurrent episode of active osteomyelitis.  A radical resection of the right tibia was performed and at hospital discharge (June 21, 2002), the osteomyelitis was shown to be cured. </w:t>
            </w:r>
          </w:p>
          <w:p w14:paraId="363B8512" w14:textId="77777777" w:rsidR="007F0A99" w:rsidRPr="005B2ED5" w:rsidRDefault="007F0A99">
            <w:pPr>
              <w:pStyle w:val="BlockText"/>
            </w:pPr>
          </w:p>
          <w:p w14:paraId="363B8513" w14:textId="267CC64E" w:rsidR="007F0A99" w:rsidRPr="005B2ED5" w:rsidRDefault="007F0A99" w:rsidP="00A72103">
            <w:pPr>
              <w:pStyle w:val="BlockText"/>
            </w:pPr>
            <w:r w:rsidRPr="005B2ED5">
              <w:rPr>
                <w:b/>
                <w:i/>
              </w:rPr>
              <w:t>Result</w:t>
            </w:r>
            <w:r w:rsidRPr="005B2ED5">
              <w:t xml:space="preserve">:  Assign a temporary total rating of 100 percent under paragraph 30 with a 1-month period of convalescence.  Following application of </w:t>
            </w:r>
            <w:hyperlink r:id="rId131" w:history="1">
              <w:r w:rsidR="00A72103" w:rsidRPr="005B2ED5">
                <w:rPr>
                  <w:rStyle w:val="Hyperlink"/>
                </w:rPr>
                <w:t xml:space="preserve">38 CFR </w:t>
              </w:r>
              <w:r w:rsidR="00587D33" w:rsidRPr="005B2ED5">
                <w:rPr>
                  <w:rStyle w:val="Hyperlink"/>
                </w:rPr>
                <w:t>3</w:t>
              </w:r>
              <w:r w:rsidRPr="005B2ED5">
                <w:rPr>
                  <w:rStyle w:val="Hyperlink"/>
                </w:rPr>
                <w:t>.105(e)</w:t>
              </w:r>
            </w:hyperlink>
            <w:r w:rsidRPr="005B2ED5">
              <w:t>, reduce the evaluation for osteomyelitis to 0 percent as a rating for osteomyelitis will not be applied following cure by removal or radical resection of the affected bone.</w:t>
            </w:r>
          </w:p>
        </w:tc>
      </w:tr>
    </w:tbl>
    <w:p w14:paraId="363B8515" w14:textId="77777777" w:rsidR="007F0A99" w:rsidRPr="005B2ED5" w:rsidRDefault="007F0A99"/>
    <w:tbl>
      <w:tblPr>
        <w:tblW w:w="0" w:type="auto"/>
        <w:tblInd w:w="1829" w:type="dxa"/>
        <w:tblLayout w:type="fixed"/>
        <w:tblLook w:val="0000" w:firstRow="0" w:lastRow="0" w:firstColumn="0" w:lastColumn="0" w:noHBand="0" w:noVBand="0"/>
      </w:tblPr>
      <w:tblGrid>
        <w:gridCol w:w="3049"/>
        <w:gridCol w:w="4499"/>
      </w:tblGrid>
      <w:tr w:rsidR="007F0A99" w:rsidRPr="005B2ED5" w14:paraId="363B8518" w14:textId="77777777">
        <w:trPr>
          <w:cantSplit/>
          <w:trHeight w:val="272"/>
        </w:trPr>
        <w:tc>
          <w:tcPr>
            <w:tcW w:w="3049" w:type="dxa"/>
          </w:tcPr>
          <w:p w14:paraId="363B8516" w14:textId="77777777" w:rsidR="007F0A99" w:rsidRPr="005B2ED5" w:rsidRDefault="007F0A99" w:rsidP="003D5EFB">
            <w:pPr>
              <w:pStyle w:val="TableHeaderText"/>
              <w:jc w:val="left"/>
              <w:rPr>
                <w:i/>
              </w:rPr>
            </w:pPr>
            <w:r w:rsidRPr="005B2ED5">
              <w:rPr>
                <w:i/>
              </w:rPr>
              <w:t>Coded Conclusion:</w:t>
            </w:r>
          </w:p>
        </w:tc>
        <w:tc>
          <w:tcPr>
            <w:tcW w:w="4499" w:type="dxa"/>
          </w:tcPr>
          <w:p w14:paraId="363B8517" w14:textId="77777777" w:rsidR="007F0A99" w:rsidRPr="005B2ED5" w:rsidRDefault="007F0A99">
            <w:pPr>
              <w:pStyle w:val="TableText"/>
            </w:pPr>
          </w:p>
        </w:tc>
      </w:tr>
      <w:tr w:rsidR="007F0A99" w:rsidRPr="005B2ED5" w14:paraId="363B851B" w14:textId="77777777">
        <w:trPr>
          <w:cantSplit/>
          <w:trHeight w:val="272"/>
        </w:trPr>
        <w:tc>
          <w:tcPr>
            <w:tcW w:w="3049" w:type="dxa"/>
          </w:tcPr>
          <w:p w14:paraId="363B8519" w14:textId="77777777" w:rsidR="007F0A99" w:rsidRPr="005B2ED5" w:rsidRDefault="007F0A99">
            <w:pPr>
              <w:pStyle w:val="TableText"/>
            </w:pPr>
            <w:r w:rsidRPr="005B2ED5">
              <w:t>1. SC (PTE INC)</w:t>
            </w:r>
          </w:p>
        </w:tc>
        <w:tc>
          <w:tcPr>
            <w:tcW w:w="4499" w:type="dxa"/>
          </w:tcPr>
          <w:p w14:paraId="363B851A" w14:textId="77777777" w:rsidR="007F0A99" w:rsidRPr="005B2ED5" w:rsidRDefault="007F0A99">
            <w:pPr>
              <w:pStyle w:val="TableText"/>
            </w:pPr>
          </w:p>
        </w:tc>
      </w:tr>
      <w:tr w:rsidR="007F0A99" w:rsidRPr="005B2ED5" w14:paraId="363B851E" w14:textId="77777777">
        <w:trPr>
          <w:cantSplit/>
          <w:trHeight w:val="272"/>
        </w:trPr>
        <w:tc>
          <w:tcPr>
            <w:tcW w:w="3049" w:type="dxa"/>
          </w:tcPr>
          <w:p w14:paraId="363B851C" w14:textId="77777777" w:rsidR="007F0A99" w:rsidRPr="005B2ED5" w:rsidRDefault="007F0A99">
            <w:pPr>
              <w:pStyle w:val="TableText"/>
            </w:pPr>
            <w:r w:rsidRPr="005B2ED5">
              <w:t>5000</w:t>
            </w:r>
          </w:p>
        </w:tc>
        <w:tc>
          <w:tcPr>
            <w:tcW w:w="4499" w:type="dxa"/>
          </w:tcPr>
          <w:p w14:paraId="363B851D" w14:textId="77777777" w:rsidR="007F0A99" w:rsidRPr="005B2ED5" w:rsidRDefault="007F0A99">
            <w:pPr>
              <w:pStyle w:val="TableText"/>
            </w:pPr>
            <w:r w:rsidRPr="005B2ED5">
              <w:t>Osteomyelitis, right tibia, P.O.</w:t>
            </w:r>
          </w:p>
        </w:tc>
      </w:tr>
      <w:tr w:rsidR="007F0A99" w:rsidRPr="005B2ED5" w14:paraId="363B8521" w14:textId="77777777">
        <w:trPr>
          <w:cantSplit/>
          <w:trHeight w:val="272"/>
        </w:trPr>
        <w:tc>
          <w:tcPr>
            <w:tcW w:w="3049" w:type="dxa"/>
          </w:tcPr>
          <w:p w14:paraId="363B851F" w14:textId="77777777" w:rsidR="007F0A99" w:rsidRPr="005B2ED5" w:rsidRDefault="007F0A99" w:rsidP="003D5EFB">
            <w:pPr>
              <w:pStyle w:val="TableText"/>
            </w:pPr>
            <w:r w:rsidRPr="005B2ED5">
              <w:t>20% from 7-21-96</w:t>
            </w:r>
          </w:p>
        </w:tc>
        <w:tc>
          <w:tcPr>
            <w:tcW w:w="4499" w:type="dxa"/>
          </w:tcPr>
          <w:p w14:paraId="363B8520" w14:textId="77777777" w:rsidR="007F0A99" w:rsidRPr="005B2ED5" w:rsidRDefault="007F0A99">
            <w:pPr>
              <w:pStyle w:val="TableText"/>
            </w:pPr>
          </w:p>
        </w:tc>
      </w:tr>
      <w:tr w:rsidR="007F0A99" w:rsidRPr="005B2ED5" w14:paraId="363B8524" w14:textId="77777777">
        <w:trPr>
          <w:cantSplit/>
          <w:trHeight w:val="272"/>
        </w:trPr>
        <w:tc>
          <w:tcPr>
            <w:tcW w:w="3049" w:type="dxa"/>
          </w:tcPr>
          <w:p w14:paraId="363B8522" w14:textId="77777777" w:rsidR="007F0A99" w:rsidRPr="005B2ED5" w:rsidRDefault="007F0A99">
            <w:pPr>
              <w:pStyle w:val="TableText"/>
            </w:pPr>
            <w:r w:rsidRPr="005B2ED5">
              <w:t>100% from 6-10-02 (Par. 30)</w:t>
            </w:r>
          </w:p>
        </w:tc>
        <w:tc>
          <w:tcPr>
            <w:tcW w:w="4499" w:type="dxa"/>
          </w:tcPr>
          <w:p w14:paraId="363B8523" w14:textId="77777777" w:rsidR="007F0A99" w:rsidRPr="005B2ED5" w:rsidRDefault="007F0A99">
            <w:pPr>
              <w:pStyle w:val="TableText"/>
            </w:pPr>
          </w:p>
        </w:tc>
      </w:tr>
      <w:tr w:rsidR="007F0A99" w:rsidRPr="005B2ED5" w14:paraId="363B8527" w14:textId="77777777">
        <w:trPr>
          <w:cantSplit/>
          <w:trHeight w:val="272"/>
        </w:trPr>
        <w:tc>
          <w:tcPr>
            <w:tcW w:w="3049" w:type="dxa"/>
          </w:tcPr>
          <w:p w14:paraId="363B8525" w14:textId="77777777" w:rsidR="007F0A99" w:rsidRPr="005B2ED5" w:rsidRDefault="007F0A99">
            <w:pPr>
              <w:pStyle w:val="TableText"/>
            </w:pPr>
            <w:r w:rsidRPr="005B2ED5">
              <w:t>20% from 8-1-02</w:t>
            </w:r>
          </w:p>
        </w:tc>
        <w:tc>
          <w:tcPr>
            <w:tcW w:w="4499" w:type="dxa"/>
          </w:tcPr>
          <w:p w14:paraId="363B8526" w14:textId="77777777" w:rsidR="007F0A99" w:rsidRPr="005B2ED5" w:rsidRDefault="007F0A99">
            <w:pPr>
              <w:pStyle w:val="TableText"/>
            </w:pPr>
          </w:p>
        </w:tc>
      </w:tr>
      <w:tr w:rsidR="007F0A99" w:rsidRPr="005B2ED5" w14:paraId="363B852A" w14:textId="77777777">
        <w:trPr>
          <w:cantSplit/>
          <w:trHeight w:val="272"/>
        </w:trPr>
        <w:tc>
          <w:tcPr>
            <w:tcW w:w="3049" w:type="dxa"/>
          </w:tcPr>
          <w:p w14:paraId="363B8528" w14:textId="77777777" w:rsidR="007F0A99" w:rsidRPr="005B2ED5" w:rsidRDefault="007F0A99">
            <w:pPr>
              <w:pStyle w:val="TableText"/>
            </w:pPr>
            <w:r w:rsidRPr="005B2ED5">
              <w:t>0% from 10-1-02</w:t>
            </w:r>
          </w:p>
        </w:tc>
        <w:tc>
          <w:tcPr>
            <w:tcW w:w="4499" w:type="dxa"/>
          </w:tcPr>
          <w:p w14:paraId="363B8529" w14:textId="77777777" w:rsidR="007F0A99" w:rsidRPr="005B2ED5" w:rsidRDefault="007F0A99">
            <w:pPr>
              <w:pStyle w:val="TableText"/>
            </w:pPr>
          </w:p>
        </w:tc>
      </w:tr>
    </w:tbl>
    <w:p w14:paraId="363B852B" w14:textId="12907B2A" w:rsidR="007F0A99" w:rsidRPr="00E72544" w:rsidRDefault="0069619D">
      <w:pPr>
        <w:pStyle w:val="BlockLine"/>
      </w:pPr>
      <w:r w:rsidRPr="005B2ED5">
        <w:fldChar w:fldCharType="begin">
          <w:fldData xml:space="preserve">RABvAGMAVABlAG0AcAAxAFYAYQByAFQAcgBhAGQAaQB0AGkAbwBuAGEAbAA=
</w:fldData>
        </w:fldChar>
      </w:r>
      <w:r w:rsidRPr="005B2ED5">
        <w:instrText xml:space="preserve"> ADDIN  \* MERGEFORMAT </w:instrText>
      </w:r>
      <w:r w:rsidRPr="005B2ED5">
        <w:fldChar w:fldCharType="end"/>
      </w:r>
      <w:r w:rsidRPr="005B2ED5">
        <w:fldChar w:fldCharType="begin">
          <w:fldData xml:space="preserve">RgBvAG4AdABTAGUAdABpAG0AaQBzAHQAeQBsAGUAcwAuAHgAbQBsAA==
</w:fldData>
        </w:fldChar>
      </w:r>
      <w:r w:rsidRPr="005B2ED5">
        <w:instrText xml:space="preserve"> ADDIN  \* MERGEFORMAT </w:instrText>
      </w:r>
      <w:r w:rsidRPr="005B2ED5">
        <w:fldChar w:fldCharType="end"/>
      </w:r>
      <w:r w:rsidRPr="005B2ED5">
        <w:fldChar w:fldCharType="begin">
          <w:fldData xml:space="preserve">TgB1AG0AYgBlAHIAaQBuAGcAVgBhAHIAMAA=
</w:fldData>
        </w:fldChar>
      </w:r>
      <w:r w:rsidRPr="005B2ED5">
        <w:instrText xml:space="preserve"> ADDIN  \* MERGEFORMAT </w:instrText>
      </w:r>
      <w:r w:rsidRPr="005B2ED5">
        <w:fldChar w:fldCharType="end"/>
      </w:r>
      <w:r w:rsidR="00C63604" w:rsidRPr="005B2ED5">
        <w:fldChar w:fldCharType="begin">
          <w:fldData xml:space="preserve">RABvAGMAVABlAG0AcAAxAFYAYQByAFQAcgBhAGQAaQB0AGkAbwBuAGEAbAA=
</w:fldData>
        </w:fldChar>
      </w:r>
      <w:r w:rsidR="00C63604" w:rsidRPr="005B2ED5">
        <w:instrText xml:space="preserve"> ADDIN  \* MERGEFORMAT </w:instrText>
      </w:r>
      <w:r w:rsidR="00C63604" w:rsidRPr="005B2ED5">
        <w:fldChar w:fldCharType="end"/>
      </w:r>
      <w:r w:rsidR="00C63604" w:rsidRPr="005B2ED5">
        <w:fldChar w:fldCharType="begin">
          <w:fldData xml:space="preserve">RgBvAG4AdABTAGUAdABpAG0AaQBzAHQAeQBsAGUAcwAuAHgAbQBsAA==
</w:fldData>
        </w:fldChar>
      </w:r>
      <w:r w:rsidR="00C63604" w:rsidRPr="005B2ED5">
        <w:instrText xml:space="preserve"> ADDIN  \* MERGEFORMAT </w:instrText>
      </w:r>
      <w:r w:rsidR="00C63604" w:rsidRPr="005B2ED5">
        <w:fldChar w:fldCharType="end"/>
      </w:r>
      <w:r w:rsidR="00C63604" w:rsidRPr="005B2ED5">
        <w:fldChar w:fldCharType="begin">
          <w:fldData xml:space="preserve">TgB1AG0AYgBlAHIAaQBuAGcAVgBhAHIAMAA=
</w:fldData>
        </w:fldChar>
      </w:r>
      <w:r w:rsidR="00C63604" w:rsidRPr="005B2ED5">
        <w:instrText xml:space="preserve"> ADDIN  \* MERGEFORMAT </w:instrText>
      </w:r>
      <w:r w:rsidR="00C63604" w:rsidRPr="005B2ED5">
        <w:fldChar w:fldCharType="end"/>
      </w:r>
      <w:r w:rsidR="00C63604" w:rsidRPr="005B2ED5">
        <w:fldChar w:fldCharType="begin">
          <w:fldData xml:space="preserve">RABvAGMAVABlAG0AcAAxAFYAYQByAFQAcgBhAGQAaQB0AGkAbwBuAGEAbAA=
</w:fldData>
        </w:fldChar>
      </w:r>
      <w:r w:rsidR="00C63604" w:rsidRPr="005B2ED5">
        <w:instrText xml:space="preserve"> ADDIN  \* MERGEFORMAT </w:instrText>
      </w:r>
      <w:r w:rsidR="00C63604" w:rsidRPr="005B2ED5">
        <w:fldChar w:fldCharType="end"/>
      </w:r>
      <w:r w:rsidR="00C63604" w:rsidRPr="005B2ED5">
        <w:fldChar w:fldCharType="begin">
          <w:fldData xml:space="preserve">RgBvAG4AdABTAGUAdABpAG0AaQBzAHQAeQBsAGUAcwAuAHgAbQBsAA==
</w:fldData>
        </w:fldChar>
      </w:r>
      <w:r w:rsidR="00C63604" w:rsidRPr="005B2ED5">
        <w:instrText xml:space="preserve"> ADDIN  \* MERGEFORMAT </w:instrText>
      </w:r>
      <w:r w:rsidR="00C63604" w:rsidRPr="005B2ED5">
        <w:fldChar w:fldCharType="end"/>
      </w:r>
      <w:r w:rsidR="00C63604" w:rsidRPr="005B2ED5">
        <w:fldChar w:fldCharType="begin">
          <w:fldData xml:space="preserve">TgB1AG0AYgBlAHIAaQBuAGcAVgBhAHIAMAA=
</w:fldData>
        </w:fldChar>
      </w:r>
      <w:r w:rsidR="00C63604" w:rsidRPr="005B2ED5">
        <w:instrText xml:space="preserve"> ADDIN  \* MERGEFORMAT </w:instrText>
      </w:r>
      <w:r w:rsidR="00C63604" w:rsidRPr="005B2ED5">
        <w:fldChar w:fldCharType="end"/>
      </w:r>
      <w:r w:rsidR="00C63604" w:rsidRPr="005B2ED5">
        <w:fldChar w:fldCharType="begin">
          <w:fldData xml:space="preserve">RABvAGMAVABlAG0AcAAxAFYAYQByAFQAcgBhAGQAaQB0AGkAbwBuAGEAbAA=
</w:fldData>
        </w:fldChar>
      </w:r>
      <w:r w:rsidR="00C63604" w:rsidRPr="005B2ED5">
        <w:instrText xml:space="preserve"> ADDIN  \* MERGEFORMAT </w:instrText>
      </w:r>
      <w:r w:rsidR="00C63604" w:rsidRPr="005B2ED5">
        <w:fldChar w:fldCharType="end"/>
      </w:r>
      <w:r w:rsidR="00C63604" w:rsidRPr="005B2ED5">
        <w:fldChar w:fldCharType="begin">
          <w:fldData xml:space="preserve">RgBvAG4AdABTAGUAdABpAG0AaQBzAHQAeQBsAGUAcwAuAHgAbQBsAA==
</w:fldData>
        </w:fldChar>
      </w:r>
      <w:r w:rsidR="00C63604" w:rsidRPr="005B2ED5">
        <w:instrText xml:space="preserve"> ADDIN  \* MERGEFORMAT </w:instrText>
      </w:r>
      <w:r w:rsidR="00C63604" w:rsidRPr="005B2ED5">
        <w:fldChar w:fldCharType="end"/>
      </w:r>
      <w:r w:rsidR="00C63604" w:rsidRPr="005B2ED5">
        <w:fldChar w:fldCharType="begin">
          <w:fldData xml:space="preserve">TgB1AG0AYgBlAHIAaQBuAGcAVgBhAHIAMAA=
</w:fldData>
        </w:fldChar>
      </w:r>
      <w:r w:rsidR="00C63604" w:rsidRPr="005B2ED5">
        <w:instrText xml:space="preserve"> ADDIN  \* MERGEFORMAT </w:instrText>
      </w:r>
      <w:r w:rsidR="00C63604" w:rsidRPr="005B2ED5">
        <w:fldChar w:fldCharType="end"/>
      </w:r>
      <w:r w:rsidR="00C63604" w:rsidRPr="005B2ED5">
        <w:fldChar w:fldCharType="begin">
          <w:fldData xml:space="preserve">RABvAGMAVABlAG0AcAAxAFYAYQByAFQAcgBhAGQAaQB0AGkAbwBuAGEAbAA=
</w:fldData>
        </w:fldChar>
      </w:r>
      <w:r w:rsidR="00C63604" w:rsidRPr="005B2ED5">
        <w:instrText xml:space="preserve"> ADDIN  \* MERGEFORMAT </w:instrText>
      </w:r>
      <w:r w:rsidR="00C63604" w:rsidRPr="005B2ED5">
        <w:fldChar w:fldCharType="end"/>
      </w:r>
      <w:r w:rsidR="00C63604" w:rsidRPr="005B2ED5">
        <w:fldChar w:fldCharType="begin">
          <w:fldData xml:space="preserve">RgBvAG4AdABTAGUAdABGAG8AbgB0AFMAZQB0AGkAbQBpAHMAdAB5AGwAZQBzAC4AeABtAGwA
</w:fldData>
        </w:fldChar>
      </w:r>
      <w:r w:rsidR="00C63604" w:rsidRPr="005B2ED5">
        <w:instrText xml:space="preserve"> ADDIN  \* MERGEFORMAT </w:instrText>
      </w:r>
      <w:r w:rsidR="00C63604" w:rsidRPr="005B2ED5">
        <w:fldChar w:fldCharType="end"/>
      </w:r>
      <w:r w:rsidR="00C63604" w:rsidRPr="005B2ED5">
        <w:fldChar w:fldCharType="begin">
          <w:fldData xml:space="preserve">TgB1AG0AYgBlAHIAaQBuAGcAVgBhAHIAMAA=
</w:fldData>
        </w:fldChar>
      </w:r>
      <w:r w:rsidR="00C63604" w:rsidRPr="005B2ED5">
        <w:instrText xml:space="preserve"> ADDIN  \* MERGEFORMAT </w:instrText>
      </w:r>
      <w:r w:rsidR="00C63604" w:rsidRPr="005B2ED5">
        <w:fldChar w:fldCharType="end"/>
      </w:r>
      <w:r w:rsidR="00C63604" w:rsidRPr="005B2ED5">
        <w:fldChar w:fldCharType="begin">
          <w:fldData xml:space="preserve">RABvAGMAVABlAG0AcAAxAFYAYQByAFQAcgBhAGQAaQB0AGkAbwBuAGEAbAA=
</w:fldData>
        </w:fldChar>
      </w:r>
      <w:r w:rsidR="00C63604" w:rsidRPr="005B2ED5">
        <w:instrText xml:space="preserve"> ADDIN  \* MERGEFORMAT </w:instrText>
      </w:r>
      <w:r w:rsidR="00C63604" w:rsidRPr="005B2ED5">
        <w:fldChar w:fldCharType="end"/>
      </w:r>
      <w:r w:rsidR="00C63604" w:rsidRPr="005B2ED5">
        <w:fldChar w:fldCharType="begin">
          <w:fldData xml:space="preserve">RgBvAG4AdABTAGUAdABGAG8AbgB0AFMAZQB0AGkAbQBpAHMAdAB5AGwAZQBzAC4AeABtAGwA
</w:fldData>
        </w:fldChar>
      </w:r>
      <w:r w:rsidR="00C63604" w:rsidRPr="005B2ED5">
        <w:instrText xml:space="preserve"> ADDIN  \* MERGEFORMAT </w:instrText>
      </w:r>
      <w:r w:rsidR="00C63604" w:rsidRPr="005B2ED5">
        <w:fldChar w:fldCharType="end"/>
      </w:r>
      <w:r w:rsidR="00C63604" w:rsidRPr="005B2ED5">
        <w:fldChar w:fldCharType="begin">
          <w:fldData xml:space="preserve">TgB1AG0AYgBlAHIAaQBuAGcAVgBhAHIAMAA=
</w:fldData>
        </w:fldChar>
      </w:r>
      <w:r w:rsidR="00C63604" w:rsidRPr="005B2ED5">
        <w:instrText xml:space="preserve"> ADDIN  \* MERGEFORMAT </w:instrText>
      </w:r>
      <w:r w:rsidR="00C63604" w:rsidRPr="005B2ED5">
        <w:fldChar w:fldCharType="end"/>
      </w:r>
      <w:r w:rsidR="00C63604" w:rsidRPr="005B2ED5">
        <w:fldChar w:fldCharType="begin">
          <w:fldData xml:space="preserve">RABvAGMAVABlAG0AcAAxAFYAYQByAFQAcgBhAGQAaQB0AGkAbwBuAGEAbAA=
</w:fldData>
        </w:fldChar>
      </w:r>
      <w:r w:rsidR="00C63604" w:rsidRPr="005B2ED5">
        <w:instrText xml:space="preserve"> ADDIN  \* MERGEFORMAT </w:instrText>
      </w:r>
      <w:r w:rsidR="00C63604" w:rsidRPr="005B2ED5">
        <w:fldChar w:fldCharType="end"/>
      </w:r>
      <w:r w:rsidR="00C63604" w:rsidRPr="005B2ED5">
        <w:fldChar w:fldCharType="begin">
          <w:fldData xml:space="preserve">RgBvAG4AdABTAGUAdABGAG8AbgB0AFMAZQB0AGkAbQBpAHMAdAB5AGwAZQBzAC4AeABtAGwA
</w:fldData>
        </w:fldChar>
      </w:r>
      <w:r w:rsidR="00C63604" w:rsidRPr="005B2ED5">
        <w:instrText xml:space="preserve"> ADDIN  \* MERGEFORMAT </w:instrText>
      </w:r>
      <w:r w:rsidR="00C63604" w:rsidRPr="005B2ED5">
        <w:fldChar w:fldCharType="end"/>
      </w:r>
      <w:r w:rsidR="00C63604" w:rsidRPr="005B2ED5">
        <w:fldChar w:fldCharType="begin">
          <w:fldData xml:space="preserve">TgB1AG0AYgBlAHIAaQBuAGcAVgBhAHIAMAA=
</w:fldData>
        </w:fldChar>
      </w:r>
      <w:r w:rsidR="00C63604" w:rsidRPr="005B2ED5">
        <w:instrText xml:space="preserve"> ADDIN  \* MERGEFORMAT </w:instrText>
      </w:r>
      <w:r w:rsidR="00C63604" w:rsidRPr="005B2ED5">
        <w:fldChar w:fldCharType="end"/>
      </w:r>
      <w:r w:rsidR="00A86DCE" w:rsidRPr="005B2ED5">
        <w:fldChar w:fldCharType="begin">
          <w:fldData xml:space="preserve">RABvAGMAVABlAG0AcAAxAFYAYQByAFQAcgBhAGQAaQB0AGkAbwBuAGEAbAA=
</w:fldData>
        </w:fldChar>
      </w:r>
      <w:r w:rsidR="00A86DCE" w:rsidRPr="005B2ED5">
        <w:instrText xml:space="preserve"> ADDIN  \* MERGEFORMAT </w:instrText>
      </w:r>
      <w:r w:rsidR="00A86DCE" w:rsidRPr="005B2ED5">
        <w:fldChar w:fldCharType="end"/>
      </w:r>
      <w:r w:rsidR="00A86DCE" w:rsidRPr="005B2ED5">
        <w:fldChar w:fldCharType="begin">
          <w:fldData xml:space="preserve">RgBvAG4AdABTAGUAdABGAG8AbgB0AFMAZQB0AGkAbQBpAHMAdAB5AGwAZQBzAC4AeABtAGwA
</w:fldData>
        </w:fldChar>
      </w:r>
      <w:r w:rsidR="00A86DCE" w:rsidRPr="005B2ED5">
        <w:instrText xml:space="preserve"> ADDIN  \* MERGEFORMAT </w:instrText>
      </w:r>
      <w:r w:rsidR="00A86DCE" w:rsidRPr="005B2ED5">
        <w:fldChar w:fldCharType="end"/>
      </w:r>
      <w:r w:rsidR="00A86DCE" w:rsidRPr="005B2ED5">
        <w:fldChar w:fldCharType="begin">
          <w:fldData xml:space="preserve">TgB1AG0AYgBlAHIAaQBuAGcAVgBhAHIAMAA=
</w:fldData>
        </w:fldChar>
      </w:r>
      <w:r w:rsidR="00A86DCE" w:rsidRPr="005B2ED5">
        <w:instrText xml:space="preserve"> ADDIN  \* MERGEFORMAT </w:instrText>
      </w:r>
      <w:r w:rsidR="00A86DCE" w:rsidRPr="005B2ED5">
        <w:fldChar w:fldCharType="end"/>
      </w:r>
      <w:r w:rsidR="00ED3FC0" w:rsidRPr="005B2ED5">
        <w:fldChar w:fldCharType="begin">
          <w:fldData xml:space="preserve">RABvAGMAVABlAG0AcAAxAFYAYQByAFQAcgBhAGQAaQB0AGkAbwBuAGEAbAA=
</w:fldData>
        </w:fldChar>
      </w:r>
      <w:r w:rsidR="00ED3FC0" w:rsidRPr="005B2ED5">
        <w:instrText xml:space="preserve"> ADDIN  \* MERGEFORMAT </w:instrText>
      </w:r>
      <w:r w:rsidR="00ED3FC0" w:rsidRPr="005B2ED5">
        <w:fldChar w:fldCharType="end"/>
      </w:r>
      <w:r w:rsidR="00ED3FC0" w:rsidRPr="005B2ED5">
        <w:fldChar w:fldCharType="begin">
          <w:fldData xml:space="preserve">RgBvAG4AdABTAGUAdABGAG8AbgB0AFMAZQB0AGkAbQBpAHMAdAB5AGwAZQBzAC4AeABtAGwA
</w:fldData>
        </w:fldChar>
      </w:r>
      <w:r w:rsidR="00ED3FC0" w:rsidRPr="005B2ED5">
        <w:instrText xml:space="preserve"> ADDIN  \* MERGEFORMAT </w:instrText>
      </w:r>
      <w:r w:rsidR="00ED3FC0" w:rsidRPr="005B2ED5">
        <w:fldChar w:fldCharType="end"/>
      </w:r>
      <w:r w:rsidR="00ED3FC0" w:rsidRPr="005B2ED5">
        <w:fldChar w:fldCharType="begin">
          <w:fldData xml:space="preserve">TgB1AG0AYgBlAHIAaQBuAGcAVgBhAHIAMAA=
</w:fldData>
        </w:fldChar>
      </w:r>
      <w:r w:rsidR="00ED3FC0" w:rsidRPr="005B2ED5">
        <w:instrText xml:space="preserve"> ADDIN  \* MERGEFORMAT </w:instrText>
      </w:r>
      <w:r w:rsidR="00ED3FC0" w:rsidRPr="005B2ED5">
        <w:fldChar w:fldCharType="end"/>
      </w:r>
      <w:bookmarkStart w:id="49" w:name="_GoBack"/>
      <w:bookmarkEnd w:id="49"/>
    </w:p>
    <w:sectPr w:rsidR="007F0A99" w:rsidRPr="00E72544" w:rsidSect="00BC6825">
      <w:headerReference w:type="even" r:id="rId132"/>
      <w:headerReference w:type="default" r:id="rId133"/>
      <w:footerReference w:type="even" r:id="rId134"/>
      <w:footerReference w:type="default" r:id="rId135"/>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B852E" w14:textId="77777777" w:rsidR="001605EB" w:rsidRDefault="001605EB">
      <w:r>
        <w:separator/>
      </w:r>
    </w:p>
  </w:endnote>
  <w:endnote w:type="continuationSeparator" w:id="0">
    <w:p w14:paraId="363B852F" w14:textId="77777777" w:rsidR="001605EB" w:rsidRDefault="0016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B8532" w14:textId="77777777" w:rsidR="001605EB" w:rsidRDefault="001605EB">
    <w:pPr>
      <w:pStyle w:val="Footer"/>
      <w:tabs>
        <w:tab w:val="right" w:pos="9274"/>
      </w:tabs>
    </w:pPr>
    <w:r>
      <w:rPr>
        <w:b/>
      </w:rPr>
      <w:t>4-A-</w:t>
    </w:r>
    <w:r>
      <w:rPr>
        <w:rStyle w:val="PageNumber"/>
        <w:b/>
      </w:rPr>
      <w:fldChar w:fldCharType="begin"/>
    </w:r>
    <w:r>
      <w:rPr>
        <w:rStyle w:val="PageNumber"/>
        <w:b/>
      </w:rPr>
      <w:instrText xml:space="preserve"> PAGE </w:instrText>
    </w:r>
    <w:r>
      <w:rPr>
        <w:rStyle w:val="PageNumber"/>
        <w:b/>
      </w:rPr>
      <w:fldChar w:fldCharType="separate"/>
    </w:r>
    <w:r w:rsidR="005B2ED5">
      <w:rPr>
        <w:rStyle w:val="PageNumber"/>
        <w:b/>
        <w:noProof/>
      </w:rPr>
      <w:t>34</w:t>
    </w:r>
    <w:r>
      <w:rPr>
        <w:rStyle w:val="PageNumber"/>
        <w:b/>
      </w:rPr>
      <w:fldChar w:fldCharType="end"/>
    </w:r>
    <w:r>
      <w:rPr>
        <w:rStyle w:val="PageNumber"/>
        <w:b/>
      </w:rPr>
      <w:tab/>
    </w:r>
    <w:r>
      <w:rPr>
        <w:rStyle w:val="PageNumber"/>
        <w: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B8533" w14:textId="77777777" w:rsidR="001605EB" w:rsidRDefault="001605EB">
    <w:pPr>
      <w:pStyle w:val="Footer"/>
      <w:tabs>
        <w:tab w:val="right" w:pos="9274"/>
      </w:tabs>
    </w:pPr>
    <w:r>
      <w:rPr>
        <w:b/>
      </w:rPr>
      <w:tab/>
    </w:r>
    <w:r>
      <w:rPr>
        <w:b/>
      </w:rPr>
      <w:tab/>
      <w:t>4-A-</w:t>
    </w:r>
    <w:r>
      <w:rPr>
        <w:rStyle w:val="PageNumber"/>
        <w:b/>
      </w:rPr>
      <w:fldChar w:fldCharType="begin"/>
    </w:r>
    <w:r>
      <w:rPr>
        <w:rStyle w:val="PageNumber"/>
        <w:b/>
      </w:rPr>
      <w:instrText xml:space="preserve"> PAGE </w:instrText>
    </w:r>
    <w:r>
      <w:rPr>
        <w:rStyle w:val="PageNumber"/>
        <w:b/>
      </w:rPr>
      <w:fldChar w:fldCharType="separate"/>
    </w:r>
    <w:r w:rsidR="005B2ED5">
      <w:rPr>
        <w:rStyle w:val="PageNumber"/>
        <w:b/>
        <w:noProof/>
      </w:rPr>
      <w:t>33</w:t>
    </w:r>
    <w:r>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B852C" w14:textId="77777777" w:rsidR="001605EB" w:rsidRDefault="001605EB">
      <w:r>
        <w:separator/>
      </w:r>
    </w:p>
  </w:footnote>
  <w:footnote w:type="continuationSeparator" w:id="0">
    <w:p w14:paraId="363B852D" w14:textId="77777777" w:rsidR="001605EB" w:rsidRDefault="00160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B8530" w14:textId="77777777" w:rsidR="001605EB" w:rsidRDefault="001605EB">
    <w:pPr>
      <w:pStyle w:val="Header"/>
    </w:pPr>
    <w:r>
      <w:rPr>
        <w:b/>
      </w:rPr>
      <w:t>M21-1MR, Part III, Subpart iv, Chapter 4, Section A</w:t>
    </w:r>
    <w:r>
      <w:rPr>
        <w:b/>
      </w:rPr>
      <w:tab/>
    </w:r>
    <w:r>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B8531" w14:textId="77777777" w:rsidR="001605EB" w:rsidRDefault="001605EB">
    <w:pPr>
      <w:pStyle w:val="Header"/>
    </w:pPr>
    <w:r>
      <w:rPr>
        <w:b/>
      </w:rPr>
      <w:tab/>
    </w:r>
    <w:r>
      <w:rPr>
        <w:b/>
      </w:rPr>
      <w:tab/>
      <w:t>M21-1MR, Part III, Subpart iv, Chapter 4, Section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pt;height:12pt" o:bullet="t">
        <v:imagedata r:id="rId1" o:title="continue"/>
      </v:shape>
    </w:pict>
  </w:numPicBullet>
  <w:numPicBullet w:numPicBulletId="1">
    <w:pict>
      <v:shape id="_x0000_i1040" type="#_x0000_t75" style="width:12pt;height:12pt" o:bullet="t">
        <v:imagedata r:id="rId2" o:title="fspro_2columns"/>
      </v:shape>
    </w:pict>
  </w:numPicBullet>
  <w:numPicBullet w:numPicBulletId="2">
    <w:pict>
      <v:shape id="_x0000_i1041" type="#_x0000_t75" style="width:12pt;height:12pt" o:bullet="t">
        <v:imagedata r:id="rId3" o:title="advanced"/>
      </v:shape>
    </w:pict>
  </w:numPicBullet>
  <w:numPicBullet w:numPicBulletId="3">
    <w:pict>
      <v:shape id="_x0000_i1042" type="#_x0000_t75" style="width:12pt;height:12pt" o:bullet="t">
        <v:imagedata r:id="rId4" o:title="webpage"/>
      </v:shape>
    </w:pict>
  </w:numPicBullet>
  <w:abstractNum w:abstractNumId="0">
    <w:nsid w:val="FFFFFF89"/>
    <w:multiLevelType w:val="singleLevel"/>
    <w:tmpl w:val="6F347C3C"/>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D31B0"/>
    <w:multiLevelType w:val="multilevel"/>
    <w:tmpl w:val="E6DAC888"/>
    <w:lvl w:ilvl="0">
      <w:start w:val="1"/>
      <w:numFmt w:val="bullet"/>
      <w:pStyle w:val="BulletText2"/>
      <w:lvlText w:val="-"/>
      <w:lvlJc w:val="left"/>
      <w:pPr>
        <w:tabs>
          <w:tab w:val="num" w:pos="187"/>
        </w:tabs>
        <w:ind w:left="187" w:hanging="187"/>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9F12229"/>
    <w:multiLevelType w:val="singleLevel"/>
    <w:tmpl w:val="7C4E53C2"/>
    <w:lvl w:ilvl="0">
      <w:start w:val="1"/>
      <w:numFmt w:val="lowerLetter"/>
      <w:lvlText w:val="%1."/>
      <w:lvlJc w:val="left"/>
      <w:pPr>
        <w:tabs>
          <w:tab w:val="num" w:pos="360"/>
        </w:tabs>
        <w:ind w:left="360" w:hanging="360"/>
      </w:pPr>
      <w:rPr>
        <w:rFonts w:hint="default"/>
      </w:rPr>
    </w:lvl>
  </w:abstractNum>
  <w:abstractNum w:abstractNumId="4">
    <w:nsid w:val="10CB6EB1"/>
    <w:multiLevelType w:val="singleLevel"/>
    <w:tmpl w:val="44586DB2"/>
    <w:lvl w:ilvl="0">
      <w:start w:val="1"/>
      <w:numFmt w:val="bullet"/>
      <w:lvlText w:val=""/>
      <w:lvlJc w:val="left"/>
      <w:pPr>
        <w:tabs>
          <w:tab w:val="num" w:pos="533"/>
        </w:tabs>
        <w:ind w:left="533" w:hanging="360"/>
      </w:pPr>
      <w:rPr>
        <w:rFonts w:ascii="Symbol" w:hAnsi="Symbol" w:hint="default"/>
        <w:color w:val="auto"/>
      </w:rPr>
    </w:lvl>
  </w:abstractNum>
  <w:abstractNum w:abstractNumId="5">
    <w:nsid w:val="211C7440"/>
    <w:multiLevelType w:val="hybridMultilevel"/>
    <w:tmpl w:val="74D6A610"/>
    <w:lvl w:ilvl="0" w:tplc="F480555E">
      <w:start w:val="1"/>
      <w:numFmt w:val="bullet"/>
      <w:lvlText w:val="-"/>
      <w:lvlJc w:val="left"/>
      <w:pPr>
        <w:tabs>
          <w:tab w:val="num" w:pos="173"/>
        </w:tabs>
        <w:ind w:left="187" w:hanging="1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EF473A"/>
    <w:multiLevelType w:val="singleLevel"/>
    <w:tmpl w:val="64C690DE"/>
    <w:lvl w:ilvl="0">
      <w:start w:val="4"/>
      <w:numFmt w:val="decimal"/>
      <w:lvlText w:val="(%1)"/>
      <w:lvlJc w:val="left"/>
      <w:pPr>
        <w:tabs>
          <w:tab w:val="num" w:pos="1110"/>
        </w:tabs>
        <w:ind w:left="1110" w:hanging="390"/>
      </w:pPr>
      <w:rPr>
        <w:rFonts w:hint="default"/>
      </w:rPr>
    </w:lvl>
  </w:abstractNum>
  <w:abstractNum w:abstractNumId="7">
    <w:nsid w:val="28B96B8B"/>
    <w:multiLevelType w:val="singleLevel"/>
    <w:tmpl w:val="EF785666"/>
    <w:lvl w:ilvl="0">
      <w:start w:val="1"/>
      <w:numFmt w:val="lowerLetter"/>
      <w:lvlText w:val="%1."/>
      <w:lvlJc w:val="left"/>
      <w:pPr>
        <w:tabs>
          <w:tab w:val="num" w:pos="360"/>
        </w:tabs>
        <w:ind w:left="360" w:hanging="360"/>
      </w:pPr>
      <w:rPr>
        <w:rFonts w:hint="default"/>
      </w:rPr>
    </w:lvl>
  </w:abstractNum>
  <w:abstractNum w:abstractNumId="8">
    <w:nsid w:val="2A2C0D51"/>
    <w:multiLevelType w:val="singleLevel"/>
    <w:tmpl w:val="ED6027DE"/>
    <w:lvl w:ilvl="0">
      <w:start w:val="1"/>
      <w:numFmt w:val="bullet"/>
      <w:lvlText w:val=""/>
      <w:lvlJc w:val="left"/>
      <w:pPr>
        <w:tabs>
          <w:tab w:val="num" w:pos="360"/>
        </w:tabs>
        <w:ind w:left="360" w:hanging="360"/>
      </w:pPr>
      <w:rPr>
        <w:rFonts w:ascii="Symbol" w:hAnsi="Symbol" w:hint="default"/>
      </w:rPr>
    </w:lvl>
  </w:abstractNum>
  <w:abstractNum w:abstractNumId="9">
    <w:nsid w:val="324D639B"/>
    <w:multiLevelType w:val="hybridMultilevel"/>
    <w:tmpl w:val="DB70F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8108BE"/>
    <w:multiLevelType w:val="hybridMultilevel"/>
    <w:tmpl w:val="53A44CC6"/>
    <w:lvl w:ilvl="0" w:tplc="FFFFFFFF">
      <w:start w:val="1"/>
      <w:numFmt w:val="bullet"/>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F46861"/>
    <w:multiLevelType w:val="singleLevel"/>
    <w:tmpl w:val="3D0682C2"/>
    <w:lvl w:ilvl="0">
      <w:start w:val="14"/>
      <w:numFmt w:val="decimal"/>
      <w:lvlText w:val="%1."/>
      <w:lvlJc w:val="left"/>
      <w:pPr>
        <w:tabs>
          <w:tab w:val="num" w:pos="630"/>
        </w:tabs>
        <w:ind w:left="630" w:hanging="630"/>
      </w:pPr>
      <w:rPr>
        <w:rFonts w:hint="default"/>
      </w:rPr>
    </w:lvl>
  </w:abstractNum>
  <w:abstractNum w:abstractNumId="13">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14">
    <w:nsid w:val="564B348F"/>
    <w:multiLevelType w:val="hybridMultilevel"/>
    <w:tmpl w:val="FBAC7DA4"/>
    <w:lvl w:ilvl="0" w:tplc="740C876A">
      <w:start w:val="1"/>
      <w:numFmt w:val="bullet"/>
      <w:lvlText w:val=""/>
      <w:lvlPicBulletId w:val="2"/>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15">
    <w:nsid w:val="5C2840C5"/>
    <w:multiLevelType w:val="hybridMultilevel"/>
    <w:tmpl w:val="F290421C"/>
    <w:lvl w:ilvl="0" w:tplc="C17672B2">
      <w:start w:val="1"/>
      <w:numFmt w:val="bullet"/>
      <w:lvlText w:val=""/>
      <w:lvlPicBulletId w:val="1"/>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16">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17">
    <w:nsid w:val="62DB3D68"/>
    <w:multiLevelType w:val="multilevel"/>
    <w:tmpl w:val="2C7C0586"/>
    <w:lvl w:ilvl="0">
      <w:start w:val="1"/>
      <w:numFmt w:val="bullet"/>
      <w:pStyle w:val="BulletText1"/>
      <w:lvlText w:val="·"/>
      <w:lvlJc w:val="left"/>
      <w:pPr>
        <w:tabs>
          <w:tab w:val="num" w:pos="173"/>
        </w:tabs>
        <w:ind w:left="173" w:hanging="173"/>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BF7379A"/>
    <w:multiLevelType w:val="hybridMultilevel"/>
    <w:tmpl w:val="A42A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6B02AF"/>
    <w:multiLevelType w:val="singleLevel"/>
    <w:tmpl w:val="15F25542"/>
    <w:lvl w:ilvl="0">
      <w:start w:val="1"/>
      <w:numFmt w:val="bullet"/>
      <w:lvlText w:val="-"/>
      <w:lvlJc w:val="left"/>
      <w:pPr>
        <w:tabs>
          <w:tab w:val="num" w:pos="360"/>
        </w:tabs>
        <w:ind w:left="360" w:hanging="187"/>
      </w:pPr>
      <w:rPr>
        <w:rFonts w:ascii="Symbol" w:hAnsi="Symbol" w:cs="Times New Roman" w:hint="default"/>
      </w:rPr>
    </w:lvl>
  </w:abstractNum>
  <w:abstractNum w:abstractNumId="20">
    <w:nsid w:val="707C2456"/>
    <w:multiLevelType w:val="multilevel"/>
    <w:tmpl w:val="A7260666"/>
    <w:lvl w:ilvl="0">
      <w:start w:val="1"/>
      <w:numFmt w:val="bullet"/>
      <w:pStyle w:val="BulletText3"/>
      <w:lvlText w:val=""/>
      <w:lvlJc w:val="left"/>
      <w:pPr>
        <w:tabs>
          <w:tab w:val="num" w:pos="173"/>
        </w:tabs>
        <w:ind w:left="360" w:firstLine="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73E562F7"/>
    <w:multiLevelType w:val="hybridMultilevel"/>
    <w:tmpl w:val="B61E4312"/>
    <w:lvl w:ilvl="0" w:tplc="64AEEA28">
      <w:start w:val="1"/>
      <w:numFmt w:val="bullet"/>
      <w:lvlText w:val=""/>
      <w:lvlPicBulletId w:val="0"/>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22">
    <w:nsid w:val="756156A8"/>
    <w:multiLevelType w:val="singleLevel"/>
    <w:tmpl w:val="6B9CBF9C"/>
    <w:lvl w:ilvl="0">
      <w:start w:val="1"/>
      <w:numFmt w:val="decimal"/>
      <w:lvlText w:val="%1."/>
      <w:lvlJc w:val="left"/>
      <w:pPr>
        <w:tabs>
          <w:tab w:val="num" w:pos="450"/>
        </w:tabs>
        <w:ind w:left="450" w:hanging="450"/>
      </w:pPr>
      <w:rPr>
        <w:rFonts w:hint="default"/>
      </w:rPr>
    </w:lvl>
  </w:abstractNum>
  <w:abstractNum w:abstractNumId="23">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abstractNum w:abstractNumId="24">
    <w:nsid w:val="784C50CF"/>
    <w:multiLevelType w:val="singleLevel"/>
    <w:tmpl w:val="A0E6070E"/>
    <w:lvl w:ilvl="0">
      <w:start w:val="1"/>
      <w:numFmt w:val="lowerLetter"/>
      <w:lvlText w:val="%1."/>
      <w:legacy w:legacy="1" w:legacySpace="0" w:legacyIndent="900"/>
      <w:lvlJc w:val="left"/>
      <w:pPr>
        <w:ind w:left="1440" w:hanging="900"/>
      </w:pPr>
    </w:lvl>
  </w:abstractNum>
  <w:num w:numId="1">
    <w:abstractNumId w:val="16"/>
  </w:num>
  <w:num w:numId="2">
    <w:abstractNumId w:val="16"/>
  </w:num>
  <w:num w:numId="3">
    <w:abstractNumId w:val="1"/>
    <w:lvlOverride w:ilvl="0">
      <w:lvl w:ilvl="0">
        <w:start w:val="1"/>
        <w:numFmt w:val="bullet"/>
        <w:lvlText w:val="-"/>
        <w:legacy w:legacy="1" w:legacySpace="0" w:legacyIndent="187"/>
        <w:lvlJc w:val="left"/>
        <w:pPr>
          <w:ind w:left="360" w:hanging="187"/>
        </w:pPr>
        <w:rPr>
          <w:rFonts w:ascii="Times New Roman" w:hAnsi="Times New Roman" w:hint="default"/>
          <w:sz w:val="24"/>
        </w:rPr>
      </w:lvl>
    </w:lvlOverride>
  </w:num>
  <w:num w:numId="4">
    <w:abstractNumId w:val="8"/>
  </w:num>
  <w:num w:numId="5">
    <w:abstractNumId w:val="1"/>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6">
    <w:abstractNumId w:val="1"/>
    <w:lvlOverride w:ilvl="0">
      <w:lvl w:ilvl="0">
        <w:start w:val="1"/>
        <w:numFmt w:val="bullet"/>
        <w:lvlText w:val="·"/>
        <w:legacy w:legacy="1" w:legacySpace="0" w:legacyIndent="187"/>
        <w:lvlJc w:val="left"/>
        <w:pPr>
          <w:ind w:left="360" w:hanging="187"/>
        </w:pPr>
        <w:rPr>
          <w:rFonts w:ascii="Arial" w:hAnsi="Arial" w:hint="default"/>
          <w:sz w:val="20"/>
        </w:rPr>
      </w:lvl>
    </w:lvlOverride>
  </w:num>
  <w:num w:numId="7">
    <w:abstractNumId w:val="4"/>
  </w:num>
  <w:num w:numId="8">
    <w:abstractNumId w:val="0"/>
  </w:num>
  <w:num w:numId="9">
    <w:abstractNumId w:val="12"/>
  </w:num>
  <w:num w:numId="10">
    <w:abstractNumId w:val="22"/>
  </w:num>
  <w:num w:numId="11">
    <w:abstractNumId w:val="24"/>
  </w:num>
  <w:num w:numId="12">
    <w:abstractNumId w:val="6"/>
  </w:num>
  <w:num w:numId="13">
    <w:abstractNumId w:val="1"/>
    <w:lvlOverride w:ilvl="0">
      <w:lvl w:ilvl="0">
        <w:start w:val="1"/>
        <w:numFmt w:val="bullet"/>
        <w:lvlText w:val=""/>
        <w:legacy w:legacy="1" w:legacySpace="0" w:legacyIndent="360"/>
        <w:lvlJc w:val="left"/>
        <w:pPr>
          <w:ind w:left="900" w:hanging="360"/>
        </w:pPr>
        <w:rPr>
          <w:rFonts w:ascii="Symbol" w:hAnsi="Symbol" w:hint="default"/>
        </w:rPr>
      </w:lvl>
    </w:lvlOverride>
  </w:num>
  <w:num w:numId="14">
    <w:abstractNumId w:val="7"/>
  </w:num>
  <w:num w:numId="15">
    <w:abstractNumId w:val="3"/>
  </w:num>
  <w:num w:numId="16">
    <w:abstractNumId w:val="23"/>
  </w:num>
  <w:num w:numId="17">
    <w:abstractNumId w:val="19"/>
  </w:num>
  <w:num w:numId="18">
    <w:abstractNumId w:val="9"/>
  </w:num>
  <w:num w:numId="19">
    <w:abstractNumId w:val="10"/>
  </w:num>
  <w:num w:numId="20">
    <w:abstractNumId w:val="17"/>
  </w:num>
  <w:num w:numId="21">
    <w:abstractNumId w:val="5"/>
  </w:num>
  <w:num w:numId="22">
    <w:abstractNumId w:val="20"/>
  </w:num>
  <w:num w:numId="23">
    <w:abstractNumId w:val="2"/>
  </w:num>
  <w:num w:numId="24">
    <w:abstractNumId w:val="21"/>
  </w:num>
  <w:num w:numId="25">
    <w:abstractNumId w:val="18"/>
  </w:num>
  <w:num w:numId="26">
    <w:abstractNumId w:val="15"/>
  </w:num>
  <w:num w:numId="27">
    <w:abstractNumId w:val="14"/>
  </w:num>
  <w:num w:numId="28">
    <w:abstractNumId w:val="13"/>
  </w:num>
  <w:num w:numId="29">
    <w:abstractNumId w:val="1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imistyles.xml"/>
    <w:docVar w:name="NumberingVar" w:val="0"/>
    <w:docVar w:name="XSLPath" w:val="C:\Program Files\Information Mapping\FS Pro 4.1\StyleSheets\"/>
    <w:docVar w:name="XSLstylesheet" w:val="Basic.xsl"/>
  </w:docVars>
  <w:rsids>
    <w:rsidRoot w:val="00C4697D"/>
    <w:rsid w:val="00016D2A"/>
    <w:rsid w:val="000233C1"/>
    <w:rsid w:val="00023B6A"/>
    <w:rsid w:val="00030B7F"/>
    <w:rsid w:val="00045C49"/>
    <w:rsid w:val="00055BE0"/>
    <w:rsid w:val="00061691"/>
    <w:rsid w:val="000712C8"/>
    <w:rsid w:val="00072FE3"/>
    <w:rsid w:val="00083859"/>
    <w:rsid w:val="0008770E"/>
    <w:rsid w:val="00092404"/>
    <w:rsid w:val="00095F4C"/>
    <w:rsid w:val="000A1248"/>
    <w:rsid w:val="000A3B5B"/>
    <w:rsid w:val="000C0351"/>
    <w:rsid w:val="000C1292"/>
    <w:rsid w:val="000D3072"/>
    <w:rsid w:val="000E2DF2"/>
    <w:rsid w:val="000E30E2"/>
    <w:rsid w:val="000E4C06"/>
    <w:rsid w:val="0012347E"/>
    <w:rsid w:val="00123A3D"/>
    <w:rsid w:val="00123A48"/>
    <w:rsid w:val="001276AB"/>
    <w:rsid w:val="00141B9A"/>
    <w:rsid w:val="00142AA3"/>
    <w:rsid w:val="00144068"/>
    <w:rsid w:val="001506AD"/>
    <w:rsid w:val="001541AC"/>
    <w:rsid w:val="00155B5C"/>
    <w:rsid w:val="00157935"/>
    <w:rsid w:val="001605EB"/>
    <w:rsid w:val="00164648"/>
    <w:rsid w:val="00165B44"/>
    <w:rsid w:val="0016671A"/>
    <w:rsid w:val="00170068"/>
    <w:rsid w:val="001702F1"/>
    <w:rsid w:val="001705F7"/>
    <w:rsid w:val="00186EA6"/>
    <w:rsid w:val="001900F9"/>
    <w:rsid w:val="00192A95"/>
    <w:rsid w:val="00194BD5"/>
    <w:rsid w:val="0019741C"/>
    <w:rsid w:val="001B7129"/>
    <w:rsid w:val="001E1120"/>
    <w:rsid w:val="001E5C88"/>
    <w:rsid w:val="00213674"/>
    <w:rsid w:val="00217CA0"/>
    <w:rsid w:val="00221CD1"/>
    <w:rsid w:val="002246B6"/>
    <w:rsid w:val="00225AD8"/>
    <w:rsid w:val="00231128"/>
    <w:rsid w:val="00235F98"/>
    <w:rsid w:val="0024302D"/>
    <w:rsid w:val="00244E53"/>
    <w:rsid w:val="00246ADF"/>
    <w:rsid w:val="00247DB2"/>
    <w:rsid w:val="0027068B"/>
    <w:rsid w:val="002709CA"/>
    <w:rsid w:val="00274F89"/>
    <w:rsid w:val="00280B12"/>
    <w:rsid w:val="00280CB3"/>
    <w:rsid w:val="00284C7E"/>
    <w:rsid w:val="002922E8"/>
    <w:rsid w:val="00297702"/>
    <w:rsid w:val="002A5E6C"/>
    <w:rsid w:val="002B607E"/>
    <w:rsid w:val="002D1548"/>
    <w:rsid w:val="002D522A"/>
    <w:rsid w:val="002E088F"/>
    <w:rsid w:val="002E365F"/>
    <w:rsid w:val="002E4D7D"/>
    <w:rsid w:val="002E5751"/>
    <w:rsid w:val="003159B2"/>
    <w:rsid w:val="00315B51"/>
    <w:rsid w:val="0032160D"/>
    <w:rsid w:val="00324FB2"/>
    <w:rsid w:val="003255AA"/>
    <w:rsid w:val="0032635F"/>
    <w:rsid w:val="00327457"/>
    <w:rsid w:val="003307C1"/>
    <w:rsid w:val="00333B4A"/>
    <w:rsid w:val="0034045D"/>
    <w:rsid w:val="00340A8C"/>
    <w:rsid w:val="00340B4B"/>
    <w:rsid w:val="00343F32"/>
    <w:rsid w:val="003569B8"/>
    <w:rsid w:val="00364E75"/>
    <w:rsid w:val="003714D1"/>
    <w:rsid w:val="00371C51"/>
    <w:rsid w:val="003806DD"/>
    <w:rsid w:val="003917C9"/>
    <w:rsid w:val="00395161"/>
    <w:rsid w:val="00395E53"/>
    <w:rsid w:val="003962F7"/>
    <w:rsid w:val="003A43C8"/>
    <w:rsid w:val="003B163B"/>
    <w:rsid w:val="003B4819"/>
    <w:rsid w:val="003B768D"/>
    <w:rsid w:val="003C09D9"/>
    <w:rsid w:val="003C1F7A"/>
    <w:rsid w:val="003C486B"/>
    <w:rsid w:val="003C7F60"/>
    <w:rsid w:val="003D5EFB"/>
    <w:rsid w:val="003E22D3"/>
    <w:rsid w:val="003E7585"/>
    <w:rsid w:val="00406076"/>
    <w:rsid w:val="004067A5"/>
    <w:rsid w:val="00413D88"/>
    <w:rsid w:val="00415E5A"/>
    <w:rsid w:val="00416C07"/>
    <w:rsid w:val="004249DA"/>
    <w:rsid w:val="0042531B"/>
    <w:rsid w:val="00434809"/>
    <w:rsid w:val="00454ED0"/>
    <w:rsid w:val="004635E2"/>
    <w:rsid w:val="0047089D"/>
    <w:rsid w:val="0048034E"/>
    <w:rsid w:val="00482CC7"/>
    <w:rsid w:val="004A1BBE"/>
    <w:rsid w:val="004B0B88"/>
    <w:rsid w:val="004C2F39"/>
    <w:rsid w:val="004C53C6"/>
    <w:rsid w:val="004C5ED2"/>
    <w:rsid w:val="004C626D"/>
    <w:rsid w:val="004D0D20"/>
    <w:rsid w:val="004F105F"/>
    <w:rsid w:val="005013C3"/>
    <w:rsid w:val="00503F7B"/>
    <w:rsid w:val="00505B64"/>
    <w:rsid w:val="00511421"/>
    <w:rsid w:val="00532947"/>
    <w:rsid w:val="005340EA"/>
    <w:rsid w:val="005348BA"/>
    <w:rsid w:val="00535288"/>
    <w:rsid w:val="0055498B"/>
    <w:rsid w:val="00556C1C"/>
    <w:rsid w:val="005742D0"/>
    <w:rsid w:val="00587D33"/>
    <w:rsid w:val="00597409"/>
    <w:rsid w:val="005A2054"/>
    <w:rsid w:val="005A5268"/>
    <w:rsid w:val="005A7AAE"/>
    <w:rsid w:val="005B2ED5"/>
    <w:rsid w:val="005B508F"/>
    <w:rsid w:val="005C2CB5"/>
    <w:rsid w:val="005D680B"/>
    <w:rsid w:val="005E26D4"/>
    <w:rsid w:val="005E35FC"/>
    <w:rsid w:val="005F032F"/>
    <w:rsid w:val="006000A7"/>
    <w:rsid w:val="00601B30"/>
    <w:rsid w:val="006110D4"/>
    <w:rsid w:val="00615710"/>
    <w:rsid w:val="00623C75"/>
    <w:rsid w:val="00626501"/>
    <w:rsid w:val="0063438C"/>
    <w:rsid w:val="00634D5B"/>
    <w:rsid w:val="006418D8"/>
    <w:rsid w:val="00646E83"/>
    <w:rsid w:val="00646FB6"/>
    <w:rsid w:val="00650BA4"/>
    <w:rsid w:val="0065118C"/>
    <w:rsid w:val="0065314B"/>
    <w:rsid w:val="0066045A"/>
    <w:rsid w:val="00682252"/>
    <w:rsid w:val="0069619D"/>
    <w:rsid w:val="00696740"/>
    <w:rsid w:val="006B0E15"/>
    <w:rsid w:val="006C0D0C"/>
    <w:rsid w:val="006C2274"/>
    <w:rsid w:val="006D0EDD"/>
    <w:rsid w:val="006D1222"/>
    <w:rsid w:val="006D24C1"/>
    <w:rsid w:val="006D5DF4"/>
    <w:rsid w:val="006D5EB4"/>
    <w:rsid w:val="006D75D3"/>
    <w:rsid w:val="006E275D"/>
    <w:rsid w:val="006F2415"/>
    <w:rsid w:val="006F2886"/>
    <w:rsid w:val="006F29A5"/>
    <w:rsid w:val="00705E6D"/>
    <w:rsid w:val="0071216B"/>
    <w:rsid w:val="00715C8D"/>
    <w:rsid w:val="00724338"/>
    <w:rsid w:val="007448E6"/>
    <w:rsid w:val="0075255C"/>
    <w:rsid w:val="007571EF"/>
    <w:rsid w:val="0076054D"/>
    <w:rsid w:val="00760F8A"/>
    <w:rsid w:val="00763E20"/>
    <w:rsid w:val="00766996"/>
    <w:rsid w:val="0076752D"/>
    <w:rsid w:val="0077104C"/>
    <w:rsid w:val="00775F4B"/>
    <w:rsid w:val="00777DCA"/>
    <w:rsid w:val="00790289"/>
    <w:rsid w:val="007E1087"/>
    <w:rsid w:val="007F0A99"/>
    <w:rsid w:val="00806EB1"/>
    <w:rsid w:val="00830184"/>
    <w:rsid w:val="0083044A"/>
    <w:rsid w:val="00831C45"/>
    <w:rsid w:val="00834E0F"/>
    <w:rsid w:val="00837F47"/>
    <w:rsid w:val="00840489"/>
    <w:rsid w:val="0084277F"/>
    <w:rsid w:val="008513F2"/>
    <w:rsid w:val="00873C44"/>
    <w:rsid w:val="00874818"/>
    <w:rsid w:val="00883825"/>
    <w:rsid w:val="00886D4C"/>
    <w:rsid w:val="0088754E"/>
    <w:rsid w:val="00890057"/>
    <w:rsid w:val="008A4094"/>
    <w:rsid w:val="008A5726"/>
    <w:rsid w:val="008B07B2"/>
    <w:rsid w:val="008B74AC"/>
    <w:rsid w:val="008B7F86"/>
    <w:rsid w:val="008E72AF"/>
    <w:rsid w:val="008F6716"/>
    <w:rsid w:val="008F7186"/>
    <w:rsid w:val="0091071C"/>
    <w:rsid w:val="00910A30"/>
    <w:rsid w:val="009145DA"/>
    <w:rsid w:val="009350B7"/>
    <w:rsid w:val="009407C5"/>
    <w:rsid w:val="009424CE"/>
    <w:rsid w:val="00945157"/>
    <w:rsid w:val="009861E2"/>
    <w:rsid w:val="00990126"/>
    <w:rsid w:val="00990A83"/>
    <w:rsid w:val="0099697B"/>
    <w:rsid w:val="009A0447"/>
    <w:rsid w:val="009A4748"/>
    <w:rsid w:val="009A6311"/>
    <w:rsid w:val="009B523D"/>
    <w:rsid w:val="009D1498"/>
    <w:rsid w:val="009E6CF2"/>
    <w:rsid w:val="00A0692A"/>
    <w:rsid w:val="00A13118"/>
    <w:rsid w:val="00A22C07"/>
    <w:rsid w:val="00A3743C"/>
    <w:rsid w:val="00A3797C"/>
    <w:rsid w:val="00A54517"/>
    <w:rsid w:val="00A5589C"/>
    <w:rsid w:val="00A63AA8"/>
    <w:rsid w:val="00A72103"/>
    <w:rsid w:val="00A75805"/>
    <w:rsid w:val="00A86DCE"/>
    <w:rsid w:val="00A905D1"/>
    <w:rsid w:val="00AA07AC"/>
    <w:rsid w:val="00AA0E2F"/>
    <w:rsid w:val="00AA64C0"/>
    <w:rsid w:val="00AB1419"/>
    <w:rsid w:val="00AB604C"/>
    <w:rsid w:val="00AB6FEF"/>
    <w:rsid w:val="00AB77B0"/>
    <w:rsid w:val="00AC4637"/>
    <w:rsid w:val="00AC5CB7"/>
    <w:rsid w:val="00AE0823"/>
    <w:rsid w:val="00AE097E"/>
    <w:rsid w:val="00AE35D0"/>
    <w:rsid w:val="00AE5E6F"/>
    <w:rsid w:val="00AF5ED1"/>
    <w:rsid w:val="00AF6F11"/>
    <w:rsid w:val="00B05444"/>
    <w:rsid w:val="00B10392"/>
    <w:rsid w:val="00B11EC2"/>
    <w:rsid w:val="00B252C7"/>
    <w:rsid w:val="00B2621B"/>
    <w:rsid w:val="00B30652"/>
    <w:rsid w:val="00B35CD8"/>
    <w:rsid w:val="00B43EE2"/>
    <w:rsid w:val="00B456AF"/>
    <w:rsid w:val="00B50A02"/>
    <w:rsid w:val="00B56765"/>
    <w:rsid w:val="00B64013"/>
    <w:rsid w:val="00B64C1A"/>
    <w:rsid w:val="00B75C5A"/>
    <w:rsid w:val="00B82AF0"/>
    <w:rsid w:val="00B8421B"/>
    <w:rsid w:val="00B855F3"/>
    <w:rsid w:val="00B867D3"/>
    <w:rsid w:val="00B9273A"/>
    <w:rsid w:val="00BA2828"/>
    <w:rsid w:val="00BA29EC"/>
    <w:rsid w:val="00BA3960"/>
    <w:rsid w:val="00BA72F6"/>
    <w:rsid w:val="00BC1F38"/>
    <w:rsid w:val="00BC5649"/>
    <w:rsid w:val="00BC5E18"/>
    <w:rsid w:val="00BC6825"/>
    <w:rsid w:val="00BD094D"/>
    <w:rsid w:val="00BD321C"/>
    <w:rsid w:val="00BD3B4C"/>
    <w:rsid w:val="00BE3B35"/>
    <w:rsid w:val="00BF3FB4"/>
    <w:rsid w:val="00BF5D6F"/>
    <w:rsid w:val="00BF6597"/>
    <w:rsid w:val="00BF7A6B"/>
    <w:rsid w:val="00C027ED"/>
    <w:rsid w:val="00C03616"/>
    <w:rsid w:val="00C1149C"/>
    <w:rsid w:val="00C1273D"/>
    <w:rsid w:val="00C3373E"/>
    <w:rsid w:val="00C40346"/>
    <w:rsid w:val="00C446B2"/>
    <w:rsid w:val="00C4697D"/>
    <w:rsid w:val="00C51899"/>
    <w:rsid w:val="00C63604"/>
    <w:rsid w:val="00C63B38"/>
    <w:rsid w:val="00C71656"/>
    <w:rsid w:val="00C816EC"/>
    <w:rsid w:val="00C83FCB"/>
    <w:rsid w:val="00C85A21"/>
    <w:rsid w:val="00C86A9F"/>
    <w:rsid w:val="00C9293A"/>
    <w:rsid w:val="00CA3ADD"/>
    <w:rsid w:val="00CB317C"/>
    <w:rsid w:val="00CC0610"/>
    <w:rsid w:val="00CC0A7B"/>
    <w:rsid w:val="00CC6B56"/>
    <w:rsid w:val="00CD1222"/>
    <w:rsid w:val="00CD5BC0"/>
    <w:rsid w:val="00CD683B"/>
    <w:rsid w:val="00CF0922"/>
    <w:rsid w:val="00CF1DF8"/>
    <w:rsid w:val="00CF5E8D"/>
    <w:rsid w:val="00CF7422"/>
    <w:rsid w:val="00CF781F"/>
    <w:rsid w:val="00D11988"/>
    <w:rsid w:val="00D17FF7"/>
    <w:rsid w:val="00D24283"/>
    <w:rsid w:val="00D32C66"/>
    <w:rsid w:val="00D3576E"/>
    <w:rsid w:val="00D36314"/>
    <w:rsid w:val="00D364C1"/>
    <w:rsid w:val="00D452AB"/>
    <w:rsid w:val="00D461BC"/>
    <w:rsid w:val="00D470CA"/>
    <w:rsid w:val="00D53047"/>
    <w:rsid w:val="00D54233"/>
    <w:rsid w:val="00D65C00"/>
    <w:rsid w:val="00D704B7"/>
    <w:rsid w:val="00D71724"/>
    <w:rsid w:val="00D71FAC"/>
    <w:rsid w:val="00D73DC4"/>
    <w:rsid w:val="00D74B07"/>
    <w:rsid w:val="00D87392"/>
    <w:rsid w:val="00D966C2"/>
    <w:rsid w:val="00DA3155"/>
    <w:rsid w:val="00DA79B1"/>
    <w:rsid w:val="00DB5AFF"/>
    <w:rsid w:val="00DC17EF"/>
    <w:rsid w:val="00DD017F"/>
    <w:rsid w:val="00DD6B87"/>
    <w:rsid w:val="00DF1E08"/>
    <w:rsid w:val="00DF22C5"/>
    <w:rsid w:val="00DF612A"/>
    <w:rsid w:val="00DF6B7A"/>
    <w:rsid w:val="00E05370"/>
    <w:rsid w:val="00E06717"/>
    <w:rsid w:val="00E16F3C"/>
    <w:rsid w:val="00E17412"/>
    <w:rsid w:val="00E20AE8"/>
    <w:rsid w:val="00E560DA"/>
    <w:rsid w:val="00E56D55"/>
    <w:rsid w:val="00E57353"/>
    <w:rsid w:val="00E63468"/>
    <w:rsid w:val="00E7114A"/>
    <w:rsid w:val="00E72544"/>
    <w:rsid w:val="00E7640F"/>
    <w:rsid w:val="00E9385D"/>
    <w:rsid w:val="00E948DE"/>
    <w:rsid w:val="00EA1D6F"/>
    <w:rsid w:val="00EA2E88"/>
    <w:rsid w:val="00EA7A06"/>
    <w:rsid w:val="00EB0582"/>
    <w:rsid w:val="00EB1BE1"/>
    <w:rsid w:val="00EB21C1"/>
    <w:rsid w:val="00EB4408"/>
    <w:rsid w:val="00EB48FC"/>
    <w:rsid w:val="00EB5362"/>
    <w:rsid w:val="00EB65A1"/>
    <w:rsid w:val="00EC03B6"/>
    <w:rsid w:val="00ED3FC0"/>
    <w:rsid w:val="00EE6EBE"/>
    <w:rsid w:val="00EE7EAE"/>
    <w:rsid w:val="00EF1D07"/>
    <w:rsid w:val="00EF3A69"/>
    <w:rsid w:val="00EF63FF"/>
    <w:rsid w:val="00F10042"/>
    <w:rsid w:val="00F15BF9"/>
    <w:rsid w:val="00F167A9"/>
    <w:rsid w:val="00F172AF"/>
    <w:rsid w:val="00F2216E"/>
    <w:rsid w:val="00F4178D"/>
    <w:rsid w:val="00F462E6"/>
    <w:rsid w:val="00F524D4"/>
    <w:rsid w:val="00F60E94"/>
    <w:rsid w:val="00F61260"/>
    <w:rsid w:val="00F65FE2"/>
    <w:rsid w:val="00F677CC"/>
    <w:rsid w:val="00F7430A"/>
    <w:rsid w:val="00F766E0"/>
    <w:rsid w:val="00F80320"/>
    <w:rsid w:val="00F8396B"/>
    <w:rsid w:val="00F92D29"/>
    <w:rsid w:val="00F94AAC"/>
    <w:rsid w:val="00F97966"/>
    <w:rsid w:val="00FA2E32"/>
    <w:rsid w:val="00FA61CC"/>
    <w:rsid w:val="00FA70B5"/>
    <w:rsid w:val="00FB0433"/>
    <w:rsid w:val="00FB60C7"/>
    <w:rsid w:val="00FC3079"/>
    <w:rsid w:val="00FD4F21"/>
    <w:rsid w:val="00FD66E8"/>
    <w:rsid w:val="00FE0599"/>
    <w:rsid w:val="00FE1277"/>
    <w:rsid w:val="00FE1C7F"/>
    <w:rsid w:val="00FF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3B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EBE"/>
    <w:rPr>
      <w:color w:val="000000"/>
      <w:sz w:val="24"/>
      <w:szCs w:val="24"/>
    </w:rPr>
  </w:style>
  <w:style w:type="paragraph" w:styleId="Heading1">
    <w:name w:val="heading 1"/>
    <w:aliases w:val="Part Title"/>
    <w:basedOn w:val="Normal"/>
    <w:next w:val="Heading4"/>
    <w:qFormat/>
    <w:rsid w:val="00E72544"/>
    <w:pPr>
      <w:tabs>
        <w:tab w:val="left" w:pos="0"/>
      </w:tabs>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E72544"/>
    <w:pPr>
      <w:tabs>
        <w:tab w:val="left" w:pos="0"/>
      </w:tabs>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E72544"/>
    <w:pPr>
      <w:tabs>
        <w:tab w:val="left" w:pos="0"/>
      </w:tabs>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E72544"/>
    <w:pPr>
      <w:tabs>
        <w:tab w:val="left" w:pos="0"/>
      </w:tabs>
      <w:spacing w:after="240"/>
      <w:outlineLvl w:val="3"/>
    </w:pPr>
    <w:rPr>
      <w:rFonts w:ascii="Arial" w:hAnsi="Arial" w:cs="Arial"/>
      <w:b/>
      <w:sz w:val="32"/>
      <w:szCs w:val="20"/>
    </w:rPr>
  </w:style>
  <w:style w:type="paragraph" w:styleId="Heading5">
    <w:name w:val="heading 5"/>
    <w:aliases w:val="Block Label"/>
    <w:basedOn w:val="Normal"/>
    <w:qFormat/>
    <w:rsid w:val="00E72544"/>
    <w:pPr>
      <w:tabs>
        <w:tab w:val="left" w:pos="0"/>
      </w:tabs>
      <w:outlineLvl w:val="4"/>
    </w:pPr>
    <w:rPr>
      <w:b/>
      <w:sz w:val="22"/>
      <w:szCs w:val="20"/>
    </w:rPr>
  </w:style>
  <w:style w:type="paragraph" w:styleId="Heading6">
    <w:name w:val="heading 6"/>
    <w:aliases w:val="Sub Label"/>
    <w:basedOn w:val="Heading5"/>
    <w:next w:val="BlockText"/>
    <w:qFormat/>
    <w:rsid w:val="00E72544"/>
    <w:pPr>
      <w:spacing w:before="240" w:after="60"/>
      <w:outlineLvl w:val="5"/>
    </w:pPr>
    <w:rPr>
      <w:i/>
    </w:rPr>
  </w:style>
  <w:style w:type="paragraph" w:styleId="Heading7">
    <w:name w:val="heading 7"/>
    <w:basedOn w:val="Normal"/>
    <w:next w:val="Normal"/>
    <w:qFormat/>
    <w:rsid w:val="00BC6825"/>
    <w:pPr>
      <w:spacing w:before="240" w:after="60"/>
      <w:outlineLvl w:val="6"/>
    </w:pPr>
    <w:rPr>
      <w:rFonts w:ascii="Arial" w:hAnsi="Arial"/>
    </w:rPr>
  </w:style>
  <w:style w:type="paragraph" w:styleId="Heading8">
    <w:name w:val="heading 8"/>
    <w:basedOn w:val="Normal"/>
    <w:next w:val="Normal"/>
    <w:qFormat/>
    <w:rsid w:val="00BC6825"/>
    <w:pPr>
      <w:spacing w:before="240" w:after="60"/>
      <w:outlineLvl w:val="7"/>
    </w:pPr>
    <w:rPr>
      <w:rFonts w:ascii="Arial" w:hAnsi="Arial"/>
      <w:i/>
    </w:rPr>
  </w:style>
  <w:style w:type="paragraph" w:styleId="Heading9">
    <w:name w:val="heading 9"/>
    <w:basedOn w:val="Normal"/>
    <w:next w:val="Normal"/>
    <w:qFormat/>
    <w:rsid w:val="00BC682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2544"/>
    <w:pPr>
      <w:tabs>
        <w:tab w:val="left" w:pos="0"/>
        <w:tab w:val="center" w:pos="4680"/>
        <w:tab w:val="right" w:pos="9360"/>
      </w:tabs>
    </w:pPr>
    <w:rPr>
      <w:sz w:val="20"/>
    </w:rPr>
  </w:style>
  <w:style w:type="paragraph" w:styleId="MacroText">
    <w:name w:val="macro"/>
    <w:semiHidden/>
    <w:rsid w:val="00BC68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E72544"/>
    <w:pPr>
      <w:pBdr>
        <w:top w:val="single" w:sz="6" w:space="1" w:color="000000"/>
        <w:between w:val="single" w:sz="6" w:space="1" w:color="auto"/>
      </w:pBdr>
      <w:tabs>
        <w:tab w:val="left" w:pos="0"/>
      </w:tabs>
      <w:spacing w:before="240"/>
      <w:ind w:left="1728"/>
    </w:pPr>
    <w:rPr>
      <w:szCs w:val="20"/>
    </w:rPr>
  </w:style>
  <w:style w:type="paragraph" w:styleId="BlockText">
    <w:name w:val="Block Text"/>
    <w:basedOn w:val="Normal"/>
    <w:rsid w:val="00E72544"/>
    <w:pPr>
      <w:tabs>
        <w:tab w:val="left" w:pos="0"/>
      </w:tabs>
    </w:pPr>
  </w:style>
  <w:style w:type="paragraph" w:customStyle="1" w:styleId="BulletText1">
    <w:name w:val="Bullet Text 1"/>
    <w:basedOn w:val="Normal"/>
    <w:rsid w:val="00E72544"/>
    <w:pPr>
      <w:numPr>
        <w:numId w:val="20"/>
      </w:numPr>
    </w:pPr>
    <w:rPr>
      <w:szCs w:val="20"/>
    </w:rPr>
  </w:style>
  <w:style w:type="paragraph" w:customStyle="1" w:styleId="BulletText2">
    <w:name w:val="Bullet Text 2"/>
    <w:basedOn w:val="Normal"/>
    <w:rsid w:val="00E72544"/>
    <w:pPr>
      <w:numPr>
        <w:numId w:val="23"/>
      </w:numPr>
      <w:tabs>
        <w:tab w:val="left" w:pos="360"/>
      </w:tabs>
    </w:pPr>
    <w:rPr>
      <w:szCs w:val="20"/>
    </w:rPr>
  </w:style>
  <w:style w:type="paragraph" w:customStyle="1" w:styleId="ContinuedOnNextPa">
    <w:name w:val="Continued On Next Pa"/>
    <w:basedOn w:val="Normal"/>
    <w:next w:val="Normal"/>
    <w:rsid w:val="00E72544"/>
    <w:pPr>
      <w:pBdr>
        <w:top w:val="single" w:sz="6" w:space="1" w:color="000000"/>
        <w:between w:val="single" w:sz="6" w:space="1" w:color="auto"/>
      </w:pBdr>
      <w:tabs>
        <w:tab w:val="left" w:pos="0"/>
      </w:tabs>
      <w:spacing w:before="240"/>
      <w:ind w:left="1728"/>
      <w:jc w:val="right"/>
    </w:pPr>
    <w:rPr>
      <w:i/>
      <w:sz w:val="20"/>
      <w:szCs w:val="20"/>
    </w:rPr>
  </w:style>
  <w:style w:type="paragraph" w:customStyle="1" w:styleId="ContinuedTableLabe">
    <w:name w:val="Continued Table Labe"/>
    <w:basedOn w:val="Normal"/>
    <w:next w:val="Normal"/>
    <w:rsid w:val="00E72544"/>
    <w:pPr>
      <w:tabs>
        <w:tab w:val="left" w:pos="0"/>
      </w:tabs>
      <w:spacing w:after="240"/>
    </w:pPr>
    <w:rPr>
      <w:b/>
      <w:sz w:val="22"/>
      <w:szCs w:val="20"/>
    </w:rPr>
  </w:style>
  <w:style w:type="paragraph" w:customStyle="1" w:styleId="MapTitleContinued">
    <w:name w:val="Map Title. Continued"/>
    <w:basedOn w:val="Normal"/>
    <w:next w:val="Normal"/>
    <w:rsid w:val="00E72544"/>
    <w:pPr>
      <w:tabs>
        <w:tab w:val="left" w:pos="0"/>
      </w:tabs>
      <w:spacing w:after="240"/>
    </w:pPr>
    <w:rPr>
      <w:rFonts w:ascii="Arial" w:hAnsi="Arial" w:cs="Arial"/>
      <w:b/>
      <w:sz w:val="32"/>
      <w:szCs w:val="20"/>
    </w:rPr>
  </w:style>
  <w:style w:type="paragraph" w:customStyle="1" w:styleId="MemoLine">
    <w:name w:val="Memo Line"/>
    <w:basedOn w:val="BlockLine"/>
    <w:next w:val="Normal"/>
    <w:rsid w:val="00E72544"/>
    <w:pPr>
      <w:ind w:left="0"/>
    </w:pPr>
  </w:style>
  <w:style w:type="paragraph" w:styleId="Footer">
    <w:name w:val="footer"/>
    <w:basedOn w:val="Normal"/>
    <w:rsid w:val="00E72544"/>
    <w:pPr>
      <w:tabs>
        <w:tab w:val="left" w:pos="0"/>
        <w:tab w:val="center" w:pos="4680"/>
        <w:tab w:val="right" w:pos="9360"/>
      </w:tabs>
    </w:pPr>
    <w:rPr>
      <w:sz w:val="20"/>
    </w:rPr>
  </w:style>
  <w:style w:type="character" w:styleId="PageNumber">
    <w:name w:val="page number"/>
    <w:basedOn w:val="DefaultParagraphFont"/>
    <w:rsid w:val="00BC6825"/>
  </w:style>
  <w:style w:type="paragraph" w:customStyle="1" w:styleId="TableText">
    <w:name w:val="Table Text"/>
    <w:basedOn w:val="Normal"/>
    <w:rsid w:val="00E72544"/>
    <w:pPr>
      <w:tabs>
        <w:tab w:val="left" w:pos="0"/>
      </w:tabs>
    </w:pPr>
    <w:rPr>
      <w:szCs w:val="20"/>
    </w:rPr>
  </w:style>
  <w:style w:type="paragraph" w:customStyle="1" w:styleId="NoteText">
    <w:name w:val="Note Text"/>
    <w:basedOn w:val="Normal"/>
    <w:rsid w:val="00E72544"/>
    <w:pPr>
      <w:tabs>
        <w:tab w:val="left" w:pos="0"/>
      </w:tabs>
    </w:pPr>
    <w:rPr>
      <w:szCs w:val="20"/>
    </w:rPr>
  </w:style>
  <w:style w:type="paragraph" w:customStyle="1" w:styleId="TableHeaderText">
    <w:name w:val="Table Header Text"/>
    <w:basedOn w:val="Normal"/>
    <w:rsid w:val="00E72544"/>
    <w:pPr>
      <w:tabs>
        <w:tab w:val="left" w:pos="0"/>
      </w:tabs>
      <w:jc w:val="center"/>
    </w:pPr>
    <w:rPr>
      <w:b/>
      <w:szCs w:val="20"/>
    </w:rPr>
  </w:style>
  <w:style w:type="paragraph" w:customStyle="1" w:styleId="EmbeddedText">
    <w:name w:val="Embedded Text"/>
    <w:basedOn w:val="Normal"/>
    <w:rsid w:val="00E72544"/>
    <w:pPr>
      <w:tabs>
        <w:tab w:val="left" w:pos="0"/>
      </w:tabs>
    </w:pPr>
    <w:rPr>
      <w:szCs w:val="20"/>
    </w:rPr>
  </w:style>
  <w:style w:type="paragraph" w:styleId="TOC1">
    <w:name w:val="toc 1"/>
    <w:basedOn w:val="Normal"/>
    <w:next w:val="Normal"/>
    <w:autoRedefine/>
    <w:semiHidden/>
    <w:rsid w:val="00BC6825"/>
    <w:pPr>
      <w:ind w:left="57"/>
    </w:pPr>
  </w:style>
  <w:style w:type="paragraph" w:styleId="TOC2">
    <w:name w:val="toc 2"/>
    <w:basedOn w:val="Normal"/>
    <w:next w:val="Normal"/>
    <w:autoRedefine/>
    <w:semiHidden/>
    <w:rsid w:val="00BC6825"/>
    <w:pPr>
      <w:ind w:left="240"/>
    </w:pPr>
  </w:style>
  <w:style w:type="paragraph" w:styleId="TOC3">
    <w:name w:val="toc 3"/>
    <w:basedOn w:val="Normal"/>
    <w:next w:val="Normal"/>
    <w:autoRedefine/>
    <w:uiPriority w:val="39"/>
    <w:rsid w:val="00EE6EBE"/>
    <w:pPr>
      <w:ind w:left="480"/>
    </w:pPr>
  </w:style>
  <w:style w:type="paragraph" w:styleId="TOC4">
    <w:name w:val="toc 4"/>
    <w:basedOn w:val="Normal"/>
    <w:next w:val="Normal"/>
    <w:autoRedefine/>
    <w:uiPriority w:val="39"/>
    <w:rsid w:val="00EE6EBE"/>
    <w:pPr>
      <w:ind w:left="720"/>
    </w:pPr>
  </w:style>
  <w:style w:type="paragraph" w:styleId="TOC5">
    <w:name w:val="toc 5"/>
    <w:basedOn w:val="Normal"/>
    <w:next w:val="Normal"/>
    <w:autoRedefine/>
    <w:semiHidden/>
    <w:rsid w:val="00BC6825"/>
    <w:pPr>
      <w:ind w:left="960"/>
    </w:pPr>
  </w:style>
  <w:style w:type="paragraph" w:styleId="TOC6">
    <w:name w:val="toc 6"/>
    <w:basedOn w:val="Normal"/>
    <w:next w:val="Normal"/>
    <w:autoRedefine/>
    <w:semiHidden/>
    <w:rsid w:val="00BC6825"/>
    <w:pPr>
      <w:ind w:left="1200"/>
    </w:pPr>
  </w:style>
  <w:style w:type="paragraph" w:styleId="TOC7">
    <w:name w:val="toc 7"/>
    <w:basedOn w:val="Normal"/>
    <w:next w:val="Normal"/>
    <w:autoRedefine/>
    <w:semiHidden/>
    <w:rsid w:val="00BC6825"/>
    <w:pPr>
      <w:ind w:left="1440"/>
    </w:pPr>
  </w:style>
  <w:style w:type="paragraph" w:styleId="TOC8">
    <w:name w:val="toc 8"/>
    <w:basedOn w:val="Normal"/>
    <w:next w:val="Normal"/>
    <w:autoRedefine/>
    <w:semiHidden/>
    <w:rsid w:val="00BC6825"/>
    <w:pPr>
      <w:ind w:left="1680"/>
    </w:pPr>
  </w:style>
  <w:style w:type="paragraph" w:styleId="TOC9">
    <w:name w:val="toc 9"/>
    <w:basedOn w:val="Normal"/>
    <w:next w:val="Normal"/>
    <w:autoRedefine/>
    <w:semiHidden/>
    <w:rsid w:val="00BC6825"/>
    <w:pPr>
      <w:ind w:left="1920"/>
    </w:pPr>
  </w:style>
  <w:style w:type="paragraph" w:styleId="Caption">
    <w:name w:val="caption"/>
    <w:basedOn w:val="Normal"/>
    <w:next w:val="Normal"/>
    <w:qFormat/>
    <w:rsid w:val="00BC6825"/>
    <w:pPr>
      <w:spacing w:before="120" w:after="120"/>
    </w:pPr>
    <w:rPr>
      <w:b/>
    </w:rPr>
  </w:style>
  <w:style w:type="character" w:customStyle="1" w:styleId="Continued">
    <w:name w:val="Continued"/>
    <w:basedOn w:val="DefaultParagraphFont"/>
    <w:rsid w:val="00BC6825"/>
    <w:rPr>
      <w:rFonts w:ascii="Arial" w:hAnsi="Arial"/>
      <w:sz w:val="24"/>
    </w:rPr>
  </w:style>
  <w:style w:type="paragraph" w:customStyle="1" w:styleId="ContinuedBlockLabel">
    <w:name w:val="Continued Block Label"/>
    <w:basedOn w:val="Normal"/>
    <w:next w:val="Normal"/>
    <w:rsid w:val="00E72544"/>
    <w:pPr>
      <w:tabs>
        <w:tab w:val="left" w:pos="0"/>
      </w:tabs>
      <w:spacing w:after="240"/>
    </w:pPr>
    <w:rPr>
      <w:b/>
      <w:sz w:val="22"/>
      <w:szCs w:val="20"/>
    </w:rPr>
  </w:style>
  <w:style w:type="character" w:customStyle="1" w:styleId="Jump">
    <w:name w:val="Jump"/>
    <w:basedOn w:val="DefaultParagraphFont"/>
    <w:rsid w:val="00BC6825"/>
    <w:rPr>
      <w:color w:val="FF0000"/>
    </w:rPr>
  </w:style>
  <w:style w:type="paragraph" w:customStyle="1" w:styleId="PublicationTitle">
    <w:name w:val="Publication Title"/>
    <w:basedOn w:val="Normal"/>
    <w:next w:val="Heading4"/>
    <w:rsid w:val="00E72544"/>
    <w:pPr>
      <w:tabs>
        <w:tab w:val="left" w:pos="0"/>
      </w:tabs>
      <w:spacing w:after="240"/>
      <w:jc w:val="center"/>
    </w:pPr>
    <w:rPr>
      <w:rFonts w:ascii="Arial" w:hAnsi="Arial" w:cs="Arial"/>
      <w:b/>
      <w:sz w:val="32"/>
      <w:szCs w:val="20"/>
    </w:rPr>
  </w:style>
  <w:style w:type="paragraph" w:customStyle="1" w:styleId="TOCTitle">
    <w:name w:val="TOC Title"/>
    <w:basedOn w:val="Normal"/>
    <w:rsid w:val="00E72544"/>
    <w:pPr>
      <w:widowControl w:val="0"/>
      <w:tabs>
        <w:tab w:val="left" w:pos="0"/>
      </w:tabs>
    </w:pPr>
    <w:rPr>
      <w:rFonts w:ascii="Arial" w:hAnsi="Arial" w:cs="Arial"/>
      <w:b/>
      <w:sz w:val="32"/>
      <w:szCs w:val="20"/>
    </w:rPr>
  </w:style>
  <w:style w:type="paragraph" w:customStyle="1" w:styleId="TOCItem">
    <w:name w:val="TOCItem"/>
    <w:basedOn w:val="Normal"/>
    <w:rsid w:val="00EE6EBE"/>
    <w:pPr>
      <w:tabs>
        <w:tab w:val="left" w:leader="dot" w:pos="7061"/>
        <w:tab w:val="right" w:pos="7524"/>
      </w:tabs>
      <w:spacing w:before="60" w:after="60"/>
      <w:ind w:right="465"/>
    </w:pPr>
    <w:rPr>
      <w:szCs w:val="20"/>
    </w:rPr>
  </w:style>
  <w:style w:type="paragraph" w:customStyle="1" w:styleId="TOCStem">
    <w:name w:val="TOCStem"/>
    <w:basedOn w:val="Normal"/>
    <w:rsid w:val="00EE6EBE"/>
    <w:rPr>
      <w:szCs w:val="20"/>
    </w:rPr>
  </w:style>
  <w:style w:type="character" w:styleId="Hyperlink">
    <w:name w:val="Hyperlink"/>
    <w:uiPriority w:val="99"/>
    <w:rsid w:val="00EE6EBE"/>
    <w:rPr>
      <w:color w:val="0000FF"/>
      <w:u w:val="single"/>
    </w:rPr>
  </w:style>
  <w:style w:type="character" w:styleId="FollowedHyperlink">
    <w:name w:val="FollowedHyperlink"/>
    <w:rsid w:val="00EE6EBE"/>
    <w:rPr>
      <w:color w:val="800080"/>
      <w:u w:val="single"/>
    </w:rPr>
  </w:style>
  <w:style w:type="paragraph" w:styleId="NormalWeb">
    <w:name w:val="Normal (Web)"/>
    <w:basedOn w:val="Normal"/>
    <w:rsid w:val="00BC6825"/>
    <w:pPr>
      <w:spacing w:before="100" w:beforeAutospacing="1" w:after="100" w:afterAutospacing="1"/>
    </w:pPr>
  </w:style>
  <w:style w:type="paragraph" w:customStyle="1" w:styleId="BulletText3">
    <w:name w:val="Bullet Text 3"/>
    <w:basedOn w:val="Normal"/>
    <w:rsid w:val="00E72544"/>
    <w:pPr>
      <w:numPr>
        <w:numId w:val="22"/>
      </w:numPr>
      <w:tabs>
        <w:tab w:val="left" w:pos="533"/>
      </w:tabs>
    </w:pPr>
    <w:rPr>
      <w:szCs w:val="20"/>
    </w:rPr>
  </w:style>
  <w:style w:type="character" w:styleId="HTMLAcronym">
    <w:name w:val="HTML Acronym"/>
    <w:basedOn w:val="DefaultParagraphFont"/>
    <w:rsid w:val="00EE6EBE"/>
  </w:style>
  <w:style w:type="paragraph" w:customStyle="1" w:styleId="IMTOC">
    <w:name w:val="IMTOC"/>
    <w:rsid w:val="00EE6EBE"/>
    <w:rPr>
      <w:sz w:val="24"/>
    </w:rPr>
  </w:style>
  <w:style w:type="paragraph" w:styleId="BalloonText">
    <w:name w:val="Balloon Text"/>
    <w:basedOn w:val="Normal"/>
    <w:link w:val="BalloonTextChar"/>
    <w:semiHidden/>
    <w:rsid w:val="00EE6EBE"/>
    <w:rPr>
      <w:rFonts w:ascii="Tahoma" w:hAnsi="Tahoma" w:cs="Tahoma"/>
      <w:sz w:val="16"/>
      <w:szCs w:val="16"/>
    </w:rPr>
  </w:style>
  <w:style w:type="character" w:customStyle="1" w:styleId="BalloonTextChar">
    <w:name w:val="Balloon Text Char"/>
    <w:basedOn w:val="DefaultParagraphFont"/>
    <w:link w:val="BalloonText"/>
    <w:rsid w:val="006D5EB4"/>
    <w:rPr>
      <w:rFonts w:ascii="Tahoma" w:hAnsi="Tahoma" w:cs="Tahoma"/>
      <w:color w:val="000000"/>
      <w:sz w:val="16"/>
      <w:szCs w:val="16"/>
      <w:lang w:val="en-US" w:eastAsia="en-US" w:bidi="ar-SA"/>
    </w:rPr>
  </w:style>
  <w:style w:type="table" w:styleId="TableGrid">
    <w:name w:val="Table Grid"/>
    <w:basedOn w:val="TableNormal"/>
    <w:rsid w:val="00EE6E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4">
    <w:name w:val="Char Char4"/>
    <w:rsid w:val="006C2274"/>
    <w:rPr>
      <w:sz w:val="24"/>
      <w:szCs w:val="24"/>
    </w:rPr>
  </w:style>
  <w:style w:type="character" w:customStyle="1" w:styleId="CharChar3">
    <w:name w:val="Char Char3"/>
    <w:rsid w:val="006C2274"/>
    <w:rPr>
      <w:sz w:val="24"/>
      <w:szCs w:val="24"/>
    </w:rPr>
  </w:style>
  <w:style w:type="character" w:styleId="CommentReference">
    <w:name w:val="annotation reference"/>
    <w:basedOn w:val="DefaultParagraphFont"/>
    <w:rsid w:val="00682252"/>
    <w:rPr>
      <w:sz w:val="16"/>
      <w:szCs w:val="16"/>
    </w:rPr>
  </w:style>
  <w:style w:type="paragraph" w:styleId="CommentText">
    <w:name w:val="annotation text"/>
    <w:basedOn w:val="Normal"/>
    <w:link w:val="CommentTextChar"/>
    <w:rsid w:val="00682252"/>
    <w:rPr>
      <w:sz w:val="20"/>
      <w:szCs w:val="20"/>
    </w:rPr>
  </w:style>
  <w:style w:type="character" w:customStyle="1" w:styleId="CommentTextChar">
    <w:name w:val="Comment Text Char"/>
    <w:link w:val="CommentText"/>
    <w:rsid w:val="00EE6EBE"/>
    <w:rPr>
      <w:sz w:val="24"/>
      <w:szCs w:val="24"/>
      <w:lang w:bidi="ar-SA"/>
    </w:rPr>
  </w:style>
  <w:style w:type="paragraph" w:styleId="CommentSubject">
    <w:name w:val="annotation subject"/>
    <w:basedOn w:val="CommentText"/>
    <w:next w:val="CommentText"/>
    <w:link w:val="CommentSubjectChar"/>
    <w:rsid w:val="00682252"/>
    <w:rPr>
      <w:b/>
      <w:bCs/>
    </w:rPr>
  </w:style>
  <w:style w:type="character" w:customStyle="1" w:styleId="CommentSubjectChar">
    <w:name w:val="Comment Subject Char"/>
    <w:link w:val="CommentSubject"/>
    <w:rsid w:val="00EE6EBE"/>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EBE"/>
    <w:rPr>
      <w:color w:val="000000"/>
      <w:sz w:val="24"/>
      <w:szCs w:val="24"/>
    </w:rPr>
  </w:style>
  <w:style w:type="paragraph" w:styleId="Heading1">
    <w:name w:val="heading 1"/>
    <w:aliases w:val="Part Title"/>
    <w:basedOn w:val="Normal"/>
    <w:next w:val="Heading4"/>
    <w:qFormat/>
    <w:rsid w:val="00E72544"/>
    <w:pPr>
      <w:tabs>
        <w:tab w:val="left" w:pos="0"/>
      </w:tabs>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E72544"/>
    <w:pPr>
      <w:tabs>
        <w:tab w:val="left" w:pos="0"/>
      </w:tabs>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E72544"/>
    <w:pPr>
      <w:tabs>
        <w:tab w:val="left" w:pos="0"/>
      </w:tabs>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E72544"/>
    <w:pPr>
      <w:tabs>
        <w:tab w:val="left" w:pos="0"/>
      </w:tabs>
      <w:spacing w:after="240"/>
      <w:outlineLvl w:val="3"/>
    </w:pPr>
    <w:rPr>
      <w:rFonts w:ascii="Arial" w:hAnsi="Arial" w:cs="Arial"/>
      <w:b/>
      <w:sz w:val="32"/>
      <w:szCs w:val="20"/>
    </w:rPr>
  </w:style>
  <w:style w:type="paragraph" w:styleId="Heading5">
    <w:name w:val="heading 5"/>
    <w:aliases w:val="Block Label"/>
    <w:basedOn w:val="Normal"/>
    <w:qFormat/>
    <w:rsid w:val="00E72544"/>
    <w:pPr>
      <w:tabs>
        <w:tab w:val="left" w:pos="0"/>
      </w:tabs>
      <w:outlineLvl w:val="4"/>
    </w:pPr>
    <w:rPr>
      <w:b/>
      <w:sz w:val="22"/>
      <w:szCs w:val="20"/>
    </w:rPr>
  </w:style>
  <w:style w:type="paragraph" w:styleId="Heading6">
    <w:name w:val="heading 6"/>
    <w:aliases w:val="Sub Label"/>
    <w:basedOn w:val="Heading5"/>
    <w:next w:val="BlockText"/>
    <w:qFormat/>
    <w:rsid w:val="00E72544"/>
    <w:pPr>
      <w:spacing w:before="240" w:after="60"/>
      <w:outlineLvl w:val="5"/>
    </w:pPr>
    <w:rPr>
      <w:i/>
    </w:rPr>
  </w:style>
  <w:style w:type="paragraph" w:styleId="Heading7">
    <w:name w:val="heading 7"/>
    <w:basedOn w:val="Normal"/>
    <w:next w:val="Normal"/>
    <w:qFormat/>
    <w:rsid w:val="00BC6825"/>
    <w:pPr>
      <w:spacing w:before="240" w:after="60"/>
      <w:outlineLvl w:val="6"/>
    </w:pPr>
    <w:rPr>
      <w:rFonts w:ascii="Arial" w:hAnsi="Arial"/>
    </w:rPr>
  </w:style>
  <w:style w:type="paragraph" w:styleId="Heading8">
    <w:name w:val="heading 8"/>
    <w:basedOn w:val="Normal"/>
    <w:next w:val="Normal"/>
    <w:qFormat/>
    <w:rsid w:val="00BC6825"/>
    <w:pPr>
      <w:spacing w:before="240" w:after="60"/>
      <w:outlineLvl w:val="7"/>
    </w:pPr>
    <w:rPr>
      <w:rFonts w:ascii="Arial" w:hAnsi="Arial"/>
      <w:i/>
    </w:rPr>
  </w:style>
  <w:style w:type="paragraph" w:styleId="Heading9">
    <w:name w:val="heading 9"/>
    <w:basedOn w:val="Normal"/>
    <w:next w:val="Normal"/>
    <w:qFormat/>
    <w:rsid w:val="00BC682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2544"/>
    <w:pPr>
      <w:tabs>
        <w:tab w:val="left" w:pos="0"/>
        <w:tab w:val="center" w:pos="4680"/>
        <w:tab w:val="right" w:pos="9360"/>
      </w:tabs>
    </w:pPr>
    <w:rPr>
      <w:sz w:val="20"/>
    </w:rPr>
  </w:style>
  <w:style w:type="paragraph" w:styleId="MacroText">
    <w:name w:val="macro"/>
    <w:semiHidden/>
    <w:rsid w:val="00BC68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E72544"/>
    <w:pPr>
      <w:pBdr>
        <w:top w:val="single" w:sz="6" w:space="1" w:color="000000"/>
        <w:between w:val="single" w:sz="6" w:space="1" w:color="auto"/>
      </w:pBdr>
      <w:tabs>
        <w:tab w:val="left" w:pos="0"/>
      </w:tabs>
      <w:spacing w:before="240"/>
      <w:ind w:left="1728"/>
    </w:pPr>
    <w:rPr>
      <w:szCs w:val="20"/>
    </w:rPr>
  </w:style>
  <w:style w:type="paragraph" w:styleId="BlockText">
    <w:name w:val="Block Text"/>
    <w:basedOn w:val="Normal"/>
    <w:rsid w:val="00E72544"/>
    <w:pPr>
      <w:tabs>
        <w:tab w:val="left" w:pos="0"/>
      </w:tabs>
    </w:pPr>
  </w:style>
  <w:style w:type="paragraph" w:customStyle="1" w:styleId="BulletText1">
    <w:name w:val="Bullet Text 1"/>
    <w:basedOn w:val="Normal"/>
    <w:rsid w:val="00E72544"/>
    <w:pPr>
      <w:numPr>
        <w:numId w:val="20"/>
      </w:numPr>
    </w:pPr>
    <w:rPr>
      <w:szCs w:val="20"/>
    </w:rPr>
  </w:style>
  <w:style w:type="paragraph" w:customStyle="1" w:styleId="BulletText2">
    <w:name w:val="Bullet Text 2"/>
    <w:basedOn w:val="Normal"/>
    <w:rsid w:val="00E72544"/>
    <w:pPr>
      <w:numPr>
        <w:numId w:val="23"/>
      </w:numPr>
      <w:tabs>
        <w:tab w:val="left" w:pos="360"/>
      </w:tabs>
    </w:pPr>
    <w:rPr>
      <w:szCs w:val="20"/>
    </w:rPr>
  </w:style>
  <w:style w:type="paragraph" w:customStyle="1" w:styleId="ContinuedOnNextPa">
    <w:name w:val="Continued On Next Pa"/>
    <w:basedOn w:val="Normal"/>
    <w:next w:val="Normal"/>
    <w:rsid w:val="00E72544"/>
    <w:pPr>
      <w:pBdr>
        <w:top w:val="single" w:sz="6" w:space="1" w:color="000000"/>
        <w:between w:val="single" w:sz="6" w:space="1" w:color="auto"/>
      </w:pBdr>
      <w:tabs>
        <w:tab w:val="left" w:pos="0"/>
      </w:tabs>
      <w:spacing w:before="240"/>
      <w:ind w:left="1728"/>
      <w:jc w:val="right"/>
    </w:pPr>
    <w:rPr>
      <w:i/>
      <w:sz w:val="20"/>
      <w:szCs w:val="20"/>
    </w:rPr>
  </w:style>
  <w:style w:type="paragraph" w:customStyle="1" w:styleId="ContinuedTableLabe">
    <w:name w:val="Continued Table Labe"/>
    <w:basedOn w:val="Normal"/>
    <w:next w:val="Normal"/>
    <w:rsid w:val="00E72544"/>
    <w:pPr>
      <w:tabs>
        <w:tab w:val="left" w:pos="0"/>
      </w:tabs>
      <w:spacing w:after="240"/>
    </w:pPr>
    <w:rPr>
      <w:b/>
      <w:sz w:val="22"/>
      <w:szCs w:val="20"/>
    </w:rPr>
  </w:style>
  <w:style w:type="paragraph" w:customStyle="1" w:styleId="MapTitleContinued">
    <w:name w:val="Map Title. Continued"/>
    <w:basedOn w:val="Normal"/>
    <w:next w:val="Normal"/>
    <w:rsid w:val="00E72544"/>
    <w:pPr>
      <w:tabs>
        <w:tab w:val="left" w:pos="0"/>
      </w:tabs>
      <w:spacing w:after="240"/>
    </w:pPr>
    <w:rPr>
      <w:rFonts w:ascii="Arial" w:hAnsi="Arial" w:cs="Arial"/>
      <w:b/>
      <w:sz w:val="32"/>
      <w:szCs w:val="20"/>
    </w:rPr>
  </w:style>
  <w:style w:type="paragraph" w:customStyle="1" w:styleId="MemoLine">
    <w:name w:val="Memo Line"/>
    <w:basedOn w:val="BlockLine"/>
    <w:next w:val="Normal"/>
    <w:rsid w:val="00E72544"/>
    <w:pPr>
      <w:ind w:left="0"/>
    </w:pPr>
  </w:style>
  <w:style w:type="paragraph" w:styleId="Footer">
    <w:name w:val="footer"/>
    <w:basedOn w:val="Normal"/>
    <w:rsid w:val="00E72544"/>
    <w:pPr>
      <w:tabs>
        <w:tab w:val="left" w:pos="0"/>
        <w:tab w:val="center" w:pos="4680"/>
        <w:tab w:val="right" w:pos="9360"/>
      </w:tabs>
    </w:pPr>
    <w:rPr>
      <w:sz w:val="20"/>
    </w:rPr>
  </w:style>
  <w:style w:type="character" w:styleId="PageNumber">
    <w:name w:val="page number"/>
    <w:basedOn w:val="DefaultParagraphFont"/>
    <w:rsid w:val="00BC6825"/>
  </w:style>
  <w:style w:type="paragraph" w:customStyle="1" w:styleId="TableText">
    <w:name w:val="Table Text"/>
    <w:basedOn w:val="Normal"/>
    <w:rsid w:val="00E72544"/>
    <w:pPr>
      <w:tabs>
        <w:tab w:val="left" w:pos="0"/>
      </w:tabs>
    </w:pPr>
    <w:rPr>
      <w:szCs w:val="20"/>
    </w:rPr>
  </w:style>
  <w:style w:type="paragraph" w:customStyle="1" w:styleId="NoteText">
    <w:name w:val="Note Text"/>
    <w:basedOn w:val="Normal"/>
    <w:rsid w:val="00E72544"/>
    <w:pPr>
      <w:tabs>
        <w:tab w:val="left" w:pos="0"/>
      </w:tabs>
    </w:pPr>
    <w:rPr>
      <w:szCs w:val="20"/>
    </w:rPr>
  </w:style>
  <w:style w:type="paragraph" w:customStyle="1" w:styleId="TableHeaderText">
    <w:name w:val="Table Header Text"/>
    <w:basedOn w:val="Normal"/>
    <w:rsid w:val="00E72544"/>
    <w:pPr>
      <w:tabs>
        <w:tab w:val="left" w:pos="0"/>
      </w:tabs>
      <w:jc w:val="center"/>
    </w:pPr>
    <w:rPr>
      <w:b/>
      <w:szCs w:val="20"/>
    </w:rPr>
  </w:style>
  <w:style w:type="paragraph" w:customStyle="1" w:styleId="EmbeddedText">
    <w:name w:val="Embedded Text"/>
    <w:basedOn w:val="Normal"/>
    <w:rsid w:val="00E72544"/>
    <w:pPr>
      <w:tabs>
        <w:tab w:val="left" w:pos="0"/>
      </w:tabs>
    </w:pPr>
    <w:rPr>
      <w:szCs w:val="20"/>
    </w:rPr>
  </w:style>
  <w:style w:type="paragraph" w:styleId="TOC1">
    <w:name w:val="toc 1"/>
    <w:basedOn w:val="Normal"/>
    <w:next w:val="Normal"/>
    <w:autoRedefine/>
    <w:semiHidden/>
    <w:rsid w:val="00BC6825"/>
    <w:pPr>
      <w:ind w:left="57"/>
    </w:pPr>
  </w:style>
  <w:style w:type="paragraph" w:styleId="TOC2">
    <w:name w:val="toc 2"/>
    <w:basedOn w:val="Normal"/>
    <w:next w:val="Normal"/>
    <w:autoRedefine/>
    <w:semiHidden/>
    <w:rsid w:val="00BC6825"/>
    <w:pPr>
      <w:ind w:left="240"/>
    </w:pPr>
  </w:style>
  <w:style w:type="paragraph" w:styleId="TOC3">
    <w:name w:val="toc 3"/>
    <w:basedOn w:val="Normal"/>
    <w:next w:val="Normal"/>
    <w:autoRedefine/>
    <w:uiPriority w:val="39"/>
    <w:rsid w:val="00EE6EBE"/>
    <w:pPr>
      <w:ind w:left="480"/>
    </w:pPr>
  </w:style>
  <w:style w:type="paragraph" w:styleId="TOC4">
    <w:name w:val="toc 4"/>
    <w:basedOn w:val="Normal"/>
    <w:next w:val="Normal"/>
    <w:autoRedefine/>
    <w:uiPriority w:val="39"/>
    <w:rsid w:val="00EE6EBE"/>
    <w:pPr>
      <w:ind w:left="720"/>
    </w:pPr>
  </w:style>
  <w:style w:type="paragraph" w:styleId="TOC5">
    <w:name w:val="toc 5"/>
    <w:basedOn w:val="Normal"/>
    <w:next w:val="Normal"/>
    <w:autoRedefine/>
    <w:semiHidden/>
    <w:rsid w:val="00BC6825"/>
    <w:pPr>
      <w:ind w:left="960"/>
    </w:pPr>
  </w:style>
  <w:style w:type="paragraph" w:styleId="TOC6">
    <w:name w:val="toc 6"/>
    <w:basedOn w:val="Normal"/>
    <w:next w:val="Normal"/>
    <w:autoRedefine/>
    <w:semiHidden/>
    <w:rsid w:val="00BC6825"/>
    <w:pPr>
      <w:ind w:left="1200"/>
    </w:pPr>
  </w:style>
  <w:style w:type="paragraph" w:styleId="TOC7">
    <w:name w:val="toc 7"/>
    <w:basedOn w:val="Normal"/>
    <w:next w:val="Normal"/>
    <w:autoRedefine/>
    <w:semiHidden/>
    <w:rsid w:val="00BC6825"/>
    <w:pPr>
      <w:ind w:left="1440"/>
    </w:pPr>
  </w:style>
  <w:style w:type="paragraph" w:styleId="TOC8">
    <w:name w:val="toc 8"/>
    <w:basedOn w:val="Normal"/>
    <w:next w:val="Normal"/>
    <w:autoRedefine/>
    <w:semiHidden/>
    <w:rsid w:val="00BC6825"/>
    <w:pPr>
      <w:ind w:left="1680"/>
    </w:pPr>
  </w:style>
  <w:style w:type="paragraph" w:styleId="TOC9">
    <w:name w:val="toc 9"/>
    <w:basedOn w:val="Normal"/>
    <w:next w:val="Normal"/>
    <w:autoRedefine/>
    <w:semiHidden/>
    <w:rsid w:val="00BC6825"/>
    <w:pPr>
      <w:ind w:left="1920"/>
    </w:pPr>
  </w:style>
  <w:style w:type="paragraph" w:styleId="Caption">
    <w:name w:val="caption"/>
    <w:basedOn w:val="Normal"/>
    <w:next w:val="Normal"/>
    <w:qFormat/>
    <w:rsid w:val="00BC6825"/>
    <w:pPr>
      <w:spacing w:before="120" w:after="120"/>
    </w:pPr>
    <w:rPr>
      <w:b/>
    </w:rPr>
  </w:style>
  <w:style w:type="character" w:customStyle="1" w:styleId="Continued">
    <w:name w:val="Continued"/>
    <w:basedOn w:val="DefaultParagraphFont"/>
    <w:rsid w:val="00BC6825"/>
    <w:rPr>
      <w:rFonts w:ascii="Arial" w:hAnsi="Arial"/>
      <w:sz w:val="24"/>
    </w:rPr>
  </w:style>
  <w:style w:type="paragraph" w:customStyle="1" w:styleId="ContinuedBlockLabel">
    <w:name w:val="Continued Block Label"/>
    <w:basedOn w:val="Normal"/>
    <w:next w:val="Normal"/>
    <w:rsid w:val="00E72544"/>
    <w:pPr>
      <w:tabs>
        <w:tab w:val="left" w:pos="0"/>
      </w:tabs>
      <w:spacing w:after="240"/>
    </w:pPr>
    <w:rPr>
      <w:b/>
      <w:sz w:val="22"/>
      <w:szCs w:val="20"/>
    </w:rPr>
  </w:style>
  <w:style w:type="character" w:customStyle="1" w:styleId="Jump">
    <w:name w:val="Jump"/>
    <w:basedOn w:val="DefaultParagraphFont"/>
    <w:rsid w:val="00BC6825"/>
    <w:rPr>
      <w:color w:val="FF0000"/>
    </w:rPr>
  </w:style>
  <w:style w:type="paragraph" w:customStyle="1" w:styleId="PublicationTitle">
    <w:name w:val="Publication Title"/>
    <w:basedOn w:val="Normal"/>
    <w:next w:val="Heading4"/>
    <w:rsid w:val="00E72544"/>
    <w:pPr>
      <w:tabs>
        <w:tab w:val="left" w:pos="0"/>
      </w:tabs>
      <w:spacing w:after="240"/>
      <w:jc w:val="center"/>
    </w:pPr>
    <w:rPr>
      <w:rFonts w:ascii="Arial" w:hAnsi="Arial" w:cs="Arial"/>
      <w:b/>
      <w:sz w:val="32"/>
      <w:szCs w:val="20"/>
    </w:rPr>
  </w:style>
  <w:style w:type="paragraph" w:customStyle="1" w:styleId="TOCTitle">
    <w:name w:val="TOC Title"/>
    <w:basedOn w:val="Normal"/>
    <w:rsid w:val="00E72544"/>
    <w:pPr>
      <w:widowControl w:val="0"/>
      <w:tabs>
        <w:tab w:val="left" w:pos="0"/>
      </w:tabs>
    </w:pPr>
    <w:rPr>
      <w:rFonts w:ascii="Arial" w:hAnsi="Arial" w:cs="Arial"/>
      <w:b/>
      <w:sz w:val="32"/>
      <w:szCs w:val="20"/>
    </w:rPr>
  </w:style>
  <w:style w:type="paragraph" w:customStyle="1" w:styleId="TOCItem">
    <w:name w:val="TOCItem"/>
    <w:basedOn w:val="Normal"/>
    <w:rsid w:val="00EE6EBE"/>
    <w:pPr>
      <w:tabs>
        <w:tab w:val="left" w:leader="dot" w:pos="7061"/>
        <w:tab w:val="right" w:pos="7524"/>
      </w:tabs>
      <w:spacing w:before="60" w:after="60"/>
      <w:ind w:right="465"/>
    </w:pPr>
    <w:rPr>
      <w:szCs w:val="20"/>
    </w:rPr>
  </w:style>
  <w:style w:type="paragraph" w:customStyle="1" w:styleId="TOCStem">
    <w:name w:val="TOCStem"/>
    <w:basedOn w:val="Normal"/>
    <w:rsid w:val="00EE6EBE"/>
    <w:rPr>
      <w:szCs w:val="20"/>
    </w:rPr>
  </w:style>
  <w:style w:type="character" w:styleId="Hyperlink">
    <w:name w:val="Hyperlink"/>
    <w:uiPriority w:val="99"/>
    <w:rsid w:val="00EE6EBE"/>
    <w:rPr>
      <w:color w:val="0000FF"/>
      <w:u w:val="single"/>
    </w:rPr>
  </w:style>
  <w:style w:type="character" w:styleId="FollowedHyperlink">
    <w:name w:val="FollowedHyperlink"/>
    <w:rsid w:val="00EE6EBE"/>
    <w:rPr>
      <w:color w:val="800080"/>
      <w:u w:val="single"/>
    </w:rPr>
  </w:style>
  <w:style w:type="paragraph" w:styleId="NormalWeb">
    <w:name w:val="Normal (Web)"/>
    <w:basedOn w:val="Normal"/>
    <w:rsid w:val="00BC6825"/>
    <w:pPr>
      <w:spacing w:before="100" w:beforeAutospacing="1" w:after="100" w:afterAutospacing="1"/>
    </w:pPr>
  </w:style>
  <w:style w:type="paragraph" w:customStyle="1" w:styleId="BulletText3">
    <w:name w:val="Bullet Text 3"/>
    <w:basedOn w:val="Normal"/>
    <w:rsid w:val="00E72544"/>
    <w:pPr>
      <w:numPr>
        <w:numId w:val="22"/>
      </w:numPr>
      <w:tabs>
        <w:tab w:val="left" w:pos="533"/>
      </w:tabs>
    </w:pPr>
    <w:rPr>
      <w:szCs w:val="20"/>
    </w:rPr>
  </w:style>
  <w:style w:type="character" w:styleId="HTMLAcronym">
    <w:name w:val="HTML Acronym"/>
    <w:basedOn w:val="DefaultParagraphFont"/>
    <w:rsid w:val="00EE6EBE"/>
  </w:style>
  <w:style w:type="paragraph" w:customStyle="1" w:styleId="IMTOC">
    <w:name w:val="IMTOC"/>
    <w:rsid w:val="00EE6EBE"/>
    <w:rPr>
      <w:sz w:val="24"/>
    </w:rPr>
  </w:style>
  <w:style w:type="paragraph" w:styleId="BalloonText">
    <w:name w:val="Balloon Text"/>
    <w:basedOn w:val="Normal"/>
    <w:link w:val="BalloonTextChar"/>
    <w:semiHidden/>
    <w:rsid w:val="00EE6EBE"/>
    <w:rPr>
      <w:rFonts w:ascii="Tahoma" w:hAnsi="Tahoma" w:cs="Tahoma"/>
      <w:sz w:val="16"/>
      <w:szCs w:val="16"/>
    </w:rPr>
  </w:style>
  <w:style w:type="character" w:customStyle="1" w:styleId="BalloonTextChar">
    <w:name w:val="Balloon Text Char"/>
    <w:basedOn w:val="DefaultParagraphFont"/>
    <w:link w:val="BalloonText"/>
    <w:rsid w:val="006D5EB4"/>
    <w:rPr>
      <w:rFonts w:ascii="Tahoma" w:hAnsi="Tahoma" w:cs="Tahoma"/>
      <w:color w:val="000000"/>
      <w:sz w:val="16"/>
      <w:szCs w:val="16"/>
      <w:lang w:val="en-US" w:eastAsia="en-US" w:bidi="ar-SA"/>
    </w:rPr>
  </w:style>
  <w:style w:type="table" w:styleId="TableGrid">
    <w:name w:val="Table Grid"/>
    <w:basedOn w:val="TableNormal"/>
    <w:rsid w:val="00EE6E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4">
    <w:name w:val="Char Char4"/>
    <w:rsid w:val="006C2274"/>
    <w:rPr>
      <w:sz w:val="24"/>
      <w:szCs w:val="24"/>
    </w:rPr>
  </w:style>
  <w:style w:type="character" w:customStyle="1" w:styleId="CharChar3">
    <w:name w:val="Char Char3"/>
    <w:rsid w:val="006C2274"/>
    <w:rPr>
      <w:sz w:val="24"/>
      <w:szCs w:val="24"/>
    </w:rPr>
  </w:style>
  <w:style w:type="character" w:styleId="CommentReference">
    <w:name w:val="annotation reference"/>
    <w:basedOn w:val="DefaultParagraphFont"/>
    <w:rsid w:val="00682252"/>
    <w:rPr>
      <w:sz w:val="16"/>
      <w:szCs w:val="16"/>
    </w:rPr>
  </w:style>
  <w:style w:type="paragraph" w:styleId="CommentText">
    <w:name w:val="annotation text"/>
    <w:basedOn w:val="Normal"/>
    <w:link w:val="CommentTextChar"/>
    <w:rsid w:val="00682252"/>
    <w:rPr>
      <w:sz w:val="20"/>
      <w:szCs w:val="20"/>
    </w:rPr>
  </w:style>
  <w:style w:type="character" w:customStyle="1" w:styleId="CommentTextChar">
    <w:name w:val="Comment Text Char"/>
    <w:link w:val="CommentText"/>
    <w:rsid w:val="00EE6EBE"/>
    <w:rPr>
      <w:sz w:val="24"/>
      <w:szCs w:val="24"/>
      <w:lang w:bidi="ar-SA"/>
    </w:rPr>
  </w:style>
  <w:style w:type="paragraph" w:styleId="CommentSubject">
    <w:name w:val="annotation subject"/>
    <w:basedOn w:val="CommentText"/>
    <w:next w:val="CommentText"/>
    <w:link w:val="CommentSubjectChar"/>
    <w:rsid w:val="00682252"/>
    <w:rPr>
      <w:b/>
      <w:bCs/>
    </w:rPr>
  </w:style>
  <w:style w:type="character" w:customStyle="1" w:styleId="CommentSubjectChar">
    <w:name w:val="Comment Subject Char"/>
    <w:link w:val="CommentSubject"/>
    <w:rsid w:val="00EE6EBE"/>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493655">
      <w:bodyDiv w:val="1"/>
      <w:marLeft w:val="0"/>
      <w:marRight w:val="0"/>
      <w:marTop w:val="0"/>
      <w:marBottom w:val="0"/>
      <w:divBdr>
        <w:top w:val="none" w:sz="0" w:space="0" w:color="auto"/>
        <w:left w:val="none" w:sz="0" w:space="0" w:color="auto"/>
        <w:bottom w:val="none" w:sz="0" w:space="0" w:color="auto"/>
        <w:right w:val="none" w:sz="0" w:space="0" w:color="auto"/>
      </w:divBdr>
    </w:div>
    <w:div w:id="613362635">
      <w:bodyDiv w:val="1"/>
      <w:marLeft w:val="0"/>
      <w:marRight w:val="0"/>
      <w:marTop w:val="0"/>
      <w:marBottom w:val="0"/>
      <w:divBdr>
        <w:top w:val="none" w:sz="0" w:space="0" w:color="auto"/>
        <w:left w:val="none" w:sz="0" w:space="0" w:color="auto"/>
        <w:bottom w:val="none" w:sz="0" w:space="0" w:color="auto"/>
        <w:right w:val="none" w:sz="0" w:space="0" w:color="auto"/>
      </w:divBdr>
    </w:div>
    <w:div w:id="105854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imi-internal:M21-1MRIII.vi.1.A.2.a" TargetMode="External"/><Relationship Id="rId117" Type="http://schemas.openxmlformats.org/officeDocument/2006/relationships/hyperlink" Target="http://www.benefits.va.gov/warms/docs/regs/38CFR/BOOKC/PART4/S4_71a.DOC" TargetMode="External"/><Relationship Id="rId21" Type="http://schemas.openxmlformats.org/officeDocument/2006/relationships/hyperlink" Target="http://www.benefits.va.gov/warms/docs/regs/38CFR/BOOKC/PART4/S4_45.DOC" TargetMode="External"/><Relationship Id="rId42" Type="http://schemas.openxmlformats.org/officeDocument/2006/relationships/hyperlink" Target="imi-internal:M21-1MRIII.iv.4.A.1.i" TargetMode="External"/><Relationship Id="rId47" Type="http://schemas.openxmlformats.org/officeDocument/2006/relationships/hyperlink" Target="http://www.benefits.va.gov/warms/docs/regs/38CFR/BOOKC/PART4/S4_71a.DOC" TargetMode="External"/><Relationship Id="rId63" Type="http://schemas.openxmlformats.org/officeDocument/2006/relationships/hyperlink" Target="http://www.benefits.va.gov/warms/docs/regs/38CFR/BOOKC/PART4/S4_71a.DOC" TargetMode="External"/><Relationship Id="rId68" Type="http://schemas.openxmlformats.org/officeDocument/2006/relationships/hyperlink" Target="http://www.benefits.va.gov/warms/docs/regs/38CFR/BOOKC/PART4/S4_59.DOC" TargetMode="External"/><Relationship Id="rId84" Type="http://schemas.openxmlformats.org/officeDocument/2006/relationships/hyperlink" Target="http://www.benefits.va.gov/warms/docs/regs/38CFR/BOOKC/PART4/S4_71a.DOC" TargetMode="External"/><Relationship Id="rId89" Type="http://schemas.openxmlformats.org/officeDocument/2006/relationships/hyperlink" Target="http://www.benefits.va.gov/WARMS/docs/regs/38cfr/bookb/part3/S3_950.doc" TargetMode="External"/><Relationship Id="rId112" Type="http://schemas.openxmlformats.org/officeDocument/2006/relationships/hyperlink" Target="http://www.benefits.va.gov/warms/docs/regs/38CFR/BOOKC/PART4/S4_71a.DOC" TargetMode="External"/><Relationship Id="rId133" Type="http://schemas.openxmlformats.org/officeDocument/2006/relationships/header" Target="header2.xml"/><Relationship Id="rId16" Type="http://schemas.openxmlformats.org/officeDocument/2006/relationships/hyperlink" Target="http://www.benefits.va.gov/warms/docs/regs/38CFR/BOOKC/PART4/S4_40.DOC" TargetMode="External"/><Relationship Id="rId107" Type="http://schemas.openxmlformats.org/officeDocument/2006/relationships/hyperlink" Target="http://www.benefits.va.gov/warms/docs/regs/38CFR/BOOKB/PART3/S3_105.DOC" TargetMode="External"/><Relationship Id="rId11" Type="http://schemas.openxmlformats.org/officeDocument/2006/relationships/endnotes" Target="endnotes.xml"/><Relationship Id="rId32" Type="http://schemas.openxmlformats.org/officeDocument/2006/relationships/hyperlink" Target="http://www.benefits.va.gov/warms/docs/regs/38CFR/BOOKC/PART4/S4_71a.DOC" TargetMode="External"/><Relationship Id="rId37" Type="http://schemas.openxmlformats.org/officeDocument/2006/relationships/hyperlink" Target="http://www.benefits.va.gov/warms/docs/regs/38CFR/BOOKC/PART4/S4_71a.DOC" TargetMode="External"/><Relationship Id="rId53" Type="http://schemas.openxmlformats.org/officeDocument/2006/relationships/hyperlink" Target="http://vbaw.vba.va.gov/bl/21/advisory/CAVCDAD.htm" TargetMode="External"/><Relationship Id="rId58" Type="http://schemas.openxmlformats.org/officeDocument/2006/relationships/hyperlink" Target="http://www.benefits.va.gov/warms/docs/regs/38CFR/BOOKC/PART4/S4_71a.DOC" TargetMode="External"/><Relationship Id="rId74" Type="http://schemas.openxmlformats.org/officeDocument/2006/relationships/hyperlink" Target="http://www.benefits.va.gov/warms/docs/regs/38CFR/BOOKC/PART4/S4_71a.DOC" TargetMode="External"/><Relationship Id="rId79" Type="http://schemas.openxmlformats.org/officeDocument/2006/relationships/hyperlink" Target="http://www.benefits.va.gov/warms/docs/regs/38CFR/BOOKC/PART4/S4_71a.DOC" TargetMode="External"/><Relationship Id="rId102" Type="http://schemas.openxmlformats.org/officeDocument/2006/relationships/hyperlink" Target="http://www.benefits.va.gov/warms/docs/regs/38CFR/BOOKC/PART4/S4_71a.DOC" TargetMode="External"/><Relationship Id="rId123" Type="http://schemas.openxmlformats.org/officeDocument/2006/relationships/hyperlink" Target="http://www.benefits.va.gov/warms/docs/regs/38CFR/BOOKC/PART4/S4_71a.DOC" TargetMode="External"/><Relationship Id="rId128" Type="http://schemas.openxmlformats.org/officeDocument/2006/relationships/hyperlink" Target="http://www.benefits.va.gov/warms/docs/regs/38CFR/BOOKC/PART4/S4_71a.DOC" TargetMode="External"/><Relationship Id="rId5" Type="http://schemas.openxmlformats.org/officeDocument/2006/relationships/numbering" Target="numbering.xml"/><Relationship Id="rId90" Type="http://schemas.openxmlformats.org/officeDocument/2006/relationships/hyperlink" Target="imi-internal:M21-1MRIII.iv.8.C.8" TargetMode="External"/><Relationship Id="rId95" Type="http://schemas.openxmlformats.org/officeDocument/2006/relationships/hyperlink" Target="http://www.warms.vba.va.gov/regs/38CFR/BOOKC/PART4/S4_25.DOC" TargetMode="External"/><Relationship Id="rId14" Type="http://schemas.openxmlformats.org/officeDocument/2006/relationships/hyperlink" Target="http://www.benefits.va.gov/warms/docs/regs/38CFR/BOOKC/PART4/S4_71a.DOC" TargetMode="External"/><Relationship Id="rId22" Type="http://schemas.openxmlformats.org/officeDocument/2006/relationships/hyperlink" Target="http://www.benefits.va.gov/warms/docs/regs/38CFR/BOOKC/PART4/S4_59.DOC" TargetMode="External"/><Relationship Id="rId27" Type="http://schemas.openxmlformats.org/officeDocument/2006/relationships/hyperlink" Target="http://www.va.gov/ogc/docs/2004/PREC92004.doc" TargetMode="External"/><Relationship Id="rId30" Type="http://schemas.openxmlformats.org/officeDocument/2006/relationships/hyperlink" Target="http://www.benefits.va.gov/warms/docs/regs/38CFR/BOOKC/PART4/S4_71a.DOC" TargetMode="External"/><Relationship Id="rId35" Type="http://schemas.openxmlformats.org/officeDocument/2006/relationships/hyperlink" Target="http://www.benefits.va.gov/warms/docs/regs/38CFR/BOOKC/PART4/S4_71a.DOC" TargetMode="External"/><Relationship Id="rId43" Type="http://schemas.openxmlformats.org/officeDocument/2006/relationships/hyperlink" Target="imi-internal:M21-1MRIII.iv.4.A.1.j" TargetMode="External"/><Relationship Id="rId48" Type="http://schemas.openxmlformats.org/officeDocument/2006/relationships/hyperlink" Target="http://www.benefits.va.gov/warms/docs/regs/38CFR/BOOKC/PART4/S4_71a.DOC" TargetMode="External"/><Relationship Id="rId56" Type="http://schemas.openxmlformats.org/officeDocument/2006/relationships/hyperlink" Target="imi-internal:M21-1MRIII.iv.4.A.1.l" TargetMode="External"/><Relationship Id="rId64" Type="http://schemas.openxmlformats.org/officeDocument/2006/relationships/hyperlink" Target="http://www.benefits.va.gov/warms/docs/regs/38CFR/BOOKC/PART4/S4_59.DOC" TargetMode="External"/><Relationship Id="rId69" Type="http://schemas.openxmlformats.org/officeDocument/2006/relationships/hyperlink" Target="http://www.benefits.va.gov/warms/docs/regs/38CFR/BOOKC/PART4/S4_59.DOC" TargetMode="External"/><Relationship Id="rId77" Type="http://schemas.openxmlformats.org/officeDocument/2006/relationships/hyperlink" Target="http://www.benefits.va.gov/warms/docs/regs/38CFR/BOOKC/PART4/S4_71a.DOC" TargetMode="External"/><Relationship Id="rId100" Type="http://schemas.openxmlformats.org/officeDocument/2006/relationships/hyperlink" Target="http://www.benefits.va.gov/warms/docs/regs/38CFR/BOOKC/PART4/S4_71a.DOC" TargetMode="External"/><Relationship Id="rId105" Type="http://schemas.openxmlformats.org/officeDocument/2006/relationships/hyperlink" Target="imi-internal:M21-1MRIII.iv.4.A.8" TargetMode="External"/><Relationship Id="rId113" Type="http://schemas.openxmlformats.org/officeDocument/2006/relationships/hyperlink" Target="http://www.benefits.va.gov/warms/docs/regs/38CFR/BOOKC/PART4/S4_71a.DOC" TargetMode="External"/><Relationship Id="rId118" Type="http://schemas.openxmlformats.org/officeDocument/2006/relationships/hyperlink" Target="http://www.benefits.va.gov/warms/docs/regs/38CFR/BOOKC/PART4/S4_71a.DOC" TargetMode="External"/><Relationship Id="rId126" Type="http://schemas.openxmlformats.org/officeDocument/2006/relationships/hyperlink" Target="http://www.benefits.va.gov/warms/docs/regs/38CFR/BOOKC/PART4/S4_71a.DOC" TargetMode="External"/><Relationship Id="rId134"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www.benefits.va.gov/warms/docs/regs/38CFR/BOOKC/PART4/S4_59.DOC" TargetMode="External"/><Relationship Id="rId72" Type="http://schemas.openxmlformats.org/officeDocument/2006/relationships/hyperlink" Target="http://www.benefits.va.gov/warms/docs/regs/38CFR/BOOKC/PART4/S4_71a.DOC" TargetMode="External"/><Relationship Id="rId80" Type="http://schemas.openxmlformats.org/officeDocument/2006/relationships/hyperlink" Target="http://www.va.gov/ogc/docs/1998/prc09-98.doc" TargetMode="External"/><Relationship Id="rId85" Type="http://schemas.openxmlformats.org/officeDocument/2006/relationships/hyperlink" Target="http://www.benefits.va.gov/warms/docs/regs/38CFR/BOOKC/PART4/S4_71a.DOC" TargetMode="External"/><Relationship Id="rId93" Type="http://schemas.openxmlformats.org/officeDocument/2006/relationships/hyperlink" Target="http://www.benefits.va.gov/warms/docs/regs/38CFR/BOOKC/PART4/S4_71a.DOC" TargetMode="External"/><Relationship Id="rId98" Type="http://schemas.openxmlformats.org/officeDocument/2006/relationships/hyperlink" Target="http://www.benefits.va.gov/warms/docs/regs/38CFR/BOOKC/PART4/S4_71a.DOC" TargetMode="External"/><Relationship Id="rId121" Type="http://schemas.openxmlformats.org/officeDocument/2006/relationships/hyperlink" Target="http://www.benefits.va.gov/warms/docs/regs/38CFR/BOOKC/PART4/S4_71a.DOC" TargetMode="External"/><Relationship Id="rId3" Type="http://schemas.openxmlformats.org/officeDocument/2006/relationships/customXml" Target="../customXml/item3.xml"/><Relationship Id="rId12" Type="http://schemas.openxmlformats.org/officeDocument/2006/relationships/hyperlink" Target="http://www.benefits.va.gov/warms/docs/regs/38CFR/BOOKC/PART4/S4_59.DOC" TargetMode="External"/><Relationship Id="rId17" Type="http://schemas.openxmlformats.org/officeDocument/2006/relationships/hyperlink" Target="http://vbaw.vba.va.gov/bl/21/Advisory/CAVCDAD.htm" TargetMode="External"/><Relationship Id="rId25" Type="http://schemas.openxmlformats.org/officeDocument/2006/relationships/hyperlink" Target="http://www.va.gov/ogc/docs/2004/PREC92004.doc" TargetMode="External"/><Relationship Id="rId33" Type="http://schemas.openxmlformats.org/officeDocument/2006/relationships/hyperlink" Target="http://www.benefits.va.gov/warms/docs/regs/38CFR/BOOKC/PART4/S4_71a.DOC" TargetMode="External"/><Relationship Id="rId38" Type="http://schemas.openxmlformats.org/officeDocument/2006/relationships/hyperlink" Target="http://vbaw.vba.va.gov/bl/21/advisory/CAVCDAD.htm" TargetMode="External"/><Relationship Id="rId46" Type="http://schemas.openxmlformats.org/officeDocument/2006/relationships/hyperlink" Target="http://www.benefits.va.gov/warms/docs/regs/38CFR/BOOKC/PART4/S4_71a.DOC" TargetMode="External"/><Relationship Id="rId59" Type="http://schemas.openxmlformats.org/officeDocument/2006/relationships/hyperlink" Target="http://www.benefits.va.gov/warms/docs/regs/38CFR/BOOKC/PART4/S4_71a.DOC" TargetMode="External"/><Relationship Id="rId67" Type="http://schemas.openxmlformats.org/officeDocument/2006/relationships/hyperlink" Target="http://www.benefits.va.gov/warms/docs/regs/38CFR/BOOKC/PART4/S4_71a.DOC" TargetMode="External"/><Relationship Id="rId103" Type="http://schemas.openxmlformats.org/officeDocument/2006/relationships/hyperlink" Target="http://www.benefits.va.gov/warms/docs/regs/38CFR/BOOKC/PART4/S4_71a.DOC" TargetMode="External"/><Relationship Id="rId108" Type="http://schemas.openxmlformats.org/officeDocument/2006/relationships/hyperlink" Target="http://www.benefits.va.gov/warms/docs/regs/38CFR/BOOKB/PART3/S3_105.DOC" TargetMode="External"/><Relationship Id="rId116" Type="http://schemas.openxmlformats.org/officeDocument/2006/relationships/hyperlink" Target="http://www.benefits.va.gov/warms/docs/regs/38CFR/BOOKC/PART4/S4_71a.DOC" TargetMode="External"/><Relationship Id="rId124" Type="http://schemas.openxmlformats.org/officeDocument/2006/relationships/hyperlink" Target="http://www.benefits.va.gov/warms/docs/regs/38CFR/BOOKC/PART4/S4_71a.DOC" TargetMode="External"/><Relationship Id="rId129" Type="http://schemas.openxmlformats.org/officeDocument/2006/relationships/hyperlink" Target="http://www.benefits.va.gov/warms/docs/regs/38CFR/BOOKC/PART4/S4_71a.DOC" TargetMode="External"/><Relationship Id="rId137" Type="http://schemas.openxmlformats.org/officeDocument/2006/relationships/theme" Target="theme/theme1.xml"/><Relationship Id="rId20" Type="http://schemas.openxmlformats.org/officeDocument/2006/relationships/hyperlink" Target="http://www.benefits.va.gov/warms/docs/regs/38CFR/BOOKC/PART4/S4_40.DOC" TargetMode="External"/><Relationship Id="rId41" Type="http://schemas.openxmlformats.org/officeDocument/2006/relationships/hyperlink" Target="http://vbaw.vba.va.gov/bl/21/advisory/CAVCDAD.htm" TargetMode="External"/><Relationship Id="rId54" Type="http://schemas.openxmlformats.org/officeDocument/2006/relationships/hyperlink" Target="imi-internal:M21-1MRIII.iv.4.A.1.h" TargetMode="External"/><Relationship Id="rId62" Type="http://schemas.openxmlformats.org/officeDocument/2006/relationships/hyperlink" Target="http://www.benefits.va.gov/warms/docs/regs/38CFR/BOOKC/PART4/S4_71a.DOC" TargetMode="External"/><Relationship Id="rId70" Type="http://schemas.openxmlformats.org/officeDocument/2006/relationships/hyperlink" Target="http://www.benefits.va.gov/warms/docs/regs/38CFR/BOOKC/PART4/S4_71a.DOC" TargetMode="External"/><Relationship Id="rId75" Type="http://schemas.openxmlformats.org/officeDocument/2006/relationships/hyperlink" Target="http://www.benefits.va.gov/warms/docs/regs/38CFR/BOOKC/PART4/S4_71a.DOC" TargetMode="External"/><Relationship Id="rId83" Type="http://schemas.openxmlformats.org/officeDocument/2006/relationships/hyperlink" Target="http://www.benefits.va.gov/warms/docs/regs/38CFR/BOOKC/PART4/S4_71a.DOC" TargetMode="External"/><Relationship Id="rId88" Type="http://schemas.openxmlformats.org/officeDocument/2006/relationships/hyperlink" Target="http://www.va.gov/ogc/docs/1998/prc09-98.doc" TargetMode="External"/><Relationship Id="rId91" Type="http://schemas.openxmlformats.org/officeDocument/2006/relationships/hyperlink" Target="imi-internal:M21-1MRIII.iv.8.D.11" TargetMode="External"/><Relationship Id="rId96" Type="http://schemas.openxmlformats.org/officeDocument/2006/relationships/hyperlink" Target="imi-internal:M21-1MRIII.iv.6.B.6" TargetMode="External"/><Relationship Id="rId111" Type="http://schemas.openxmlformats.org/officeDocument/2006/relationships/hyperlink" Target="imi-internal:M21-1MRIII.iv.8.C" TargetMode="External"/><Relationship Id="rId13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vbaw.vba.va.gov/bl/21/Advisory/CAVCDAD.htm" TargetMode="External"/><Relationship Id="rId23" Type="http://schemas.openxmlformats.org/officeDocument/2006/relationships/hyperlink" Target="http://www.benefits.va.gov/warms/docs/regs/38CFR/BOOKC/PART4/S4_71a.DOC" TargetMode="External"/><Relationship Id="rId28" Type="http://schemas.openxmlformats.org/officeDocument/2006/relationships/hyperlink" Target="http://www.benefits.va.gov/warms/docs/regs/38CFR/BOOKC/PART4/S4_71a.DOC" TargetMode="External"/><Relationship Id="rId36" Type="http://schemas.openxmlformats.org/officeDocument/2006/relationships/hyperlink" Target="http://www.benefits.va.gov/warms/docs/regs/38CFR/BOOKC/PART4/S4_68.DOC" TargetMode="External"/><Relationship Id="rId49" Type="http://schemas.openxmlformats.org/officeDocument/2006/relationships/hyperlink" Target="http://www.benefits.va.gov/warms/docs/regs/38CFR/BOOKC/PART4/S4_59.DOC" TargetMode="External"/><Relationship Id="rId57" Type="http://schemas.openxmlformats.org/officeDocument/2006/relationships/hyperlink" Target="http://www.benefits.va.gov/warms/docs/regs/38CFR/BOOKC/PART4/S4_71a.DOC" TargetMode="External"/><Relationship Id="rId106" Type="http://schemas.openxmlformats.org/officeDocument/2006/relationships/hyperlink" Target="http://www.benefits.va.gov/warms/docs/regs/38CFR/BOOKB/PART3/S3_105.DOC" TargetMode="External"/><Relationship Id="rId114" Type="http://schemas.openxmlformats.org/officeDocument/2006/relationships/hyperlink" Target="http://www.benefits.va.gov/warms/docs/regs/38CFR/BOOKC/PART4/S4_71a.DOC" TargetMode="External"/><Relationship Id="rId119" Type="http://schemas.openxmlformats.org/officeDocument/2006/relationships/hyperlink" Target="http://www.benefits.va.gov/warms/docs/regs/38CFR/BOOKC/PART4/S4_71a.DOC" TargetMode="External"/><Relationship Id="rId127" Type="http://schemas.openxmlformats.org/officeDocument/2006/relationships/hyperlink" Target="http://www.benefits.va.gov/warms/docs/regs/38CFR/BOOKC/PART4/S4_71a.DOC" TargetMode="External"/><Relationship Id="rId10" Type="http://schemas.openxmlformats.org/officeDocument/2006/relationships/footnotes" Target="footnotes.xml"/><Relationship Id="rId31" Type="http://schemas.openxmlformats.org/officeDocument/2006/relationships/hyperlink" Target="http://www.benefits.va.gov/warms/docs/regs/38CFR/BOOKC/PART4/S4_71a.DOC" TargetMode="External"/><Relationship Id="rId44" Type="http://schemas.openxmlformats.org/officeDocument/2006/relationships/hyperlink" Target="http://vbaw.vba.va.gov/bl/21/advisory/CAVCDAD.htm" TargetMode="External"/><Relationship Id="rId52" Type="http://schemas.openxmlformats.org/officeDocument/2006/relationships/hyperlink" Target="http://www.benefits.va.gov/warms/docs/regs/38CFR/BOOKC/PART4/S4_14.DOC" TargetMode="External"/><Relationship Id="rId60" Type="http://schemas.openxmlformats.org/officeDocument/2006/relationships/hyperlink" Target="http://www.benefits.va.gov/warms/docs/regs/38CFR/BOOKC/PART4/S4_71a.DOC" TargetMode="External"/><Relationship Id="rId65" Type="http://schemas.openxmlformats.org/officeDocument/2006/relationships/hyperlink" Target="http://www.benefits.va.gov/warms/docs/regs/38CFR/BOOKC/PART4/S4_71a.DOC" TargetMode="External"/><Relationship Id="rId73" Type="http://schemas.openxmlformats.org/officeDocument/2006/relationships/hyperlink" Target="http://www.benefits.va.gov/warms/docs/regs/38CFR/BOOKC/PART4/S4_71a.DOC" TargetMode="External"/><Relationship Id="rId78" Type="http://schemas.openxmlformats.org/officeDocument/2006/relationships/hyperlink" Target="http://www.benefits.va.gov/warms/docs/regs/38CFR/BOOKC/PART4/S4_71a.DOC" TargetMode="External"/><Relationship Id="rId81" Type="http://schemas.openxmlformats.org/officeDocument/2006/relationships/hyperlink" Target="http://www.benefits.va.gov/warms/docs/regs/38CFR/BOOKC/PART4/S4_40.DOC" TargetMode="External"/><Relationship Id="rId86" Type="http://schemas.openxmlformats.org/officeDocument/2006/relationships/hyperlink" Target="imi-internal:M21-1MRIII.iv.6.C.11" TargetMode="External"/><Relationship Id="rId94" Type="http://schemas.openxmlformats.org/officeDocument/2006/relationships/hyperlink" Target="http://www.benefits.va.gov/warms/docs/regs/38CFR/BOOKC/PART4/S4_71a.DOC" TargetMode="External"/><Relationship Id="rId99" Type="http://schemas.openxmlformats.org/officeDocument/2006/relationships/hyperlink" Target="http://www.benefits.va.gov/warms/docs/regs/38CFR/BOOKC/PART4/S4_71a.DOC" TargetMode="External"/><Relationship Id="rId101" Type="http://schemas.openxmlformats.org/officeDocument/2006/relationships/hyperlink" Target="http://www.benefits.va.gov/warms/docs/regs/38CFR/BOOKC/PART4/S4_71a.DOC" TargetMode="External"/><Relationship Id="rId122" Type="http://schemas.openxmlformats.org/officeDocument/2006/relationships/hyperlink" Target="http://www.benefits.va.gov/warms/docs/regs/38CFR/BOOKC/PART4/S4_71a.DOC" TargetMode="External"/><Relationship Id="rId130" Type="http://schemas.openxmlformats.org/officeDocument/2006/relationships/hyperlink" Target="http://www.benefits.va.gov/warms/docs/regs/38CFR/BOOKB/PART3/S3_105.DOC" TargetMode="External"/><Relationship Id="rId13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imi-internal:M21-1MRIII.iv.4.A.1.c" TargetMode="External"/><Relationship Id="rId18" Type="http://schemas.openxmlformats.org/officeDocument/2006/relationships/hyperlink" Target="http://www.benefits.va.gov/warms/docs/regs/38CFR/BOOKC/PART4/S4_45.DOC" TargetMode="External"/><Relationship Id="rId39" Type="http://schemas.openxmlformats.org/officeDocument/2006/relationships/hyperlink" Target="http://www.benefits.va.gov/warms/docs/regs/38CFR/BOOKC/PART4/S4_71a.DOC" TargetMode="External"/><Relationship Id="rId109" Type="http://schemas.openxmlformats.org/officeDocument/2006/relationships/hyperlink" Target="http://www.benefits.va.gov/warms/docs/regs/38CFR/BOOKB/PART3/S3_105.DOC" TargetMode="External"/><Relationship Id="rId34" Type="http://schemas.openxmlformats.org/officeDocument/2006/relationships/hyperlink" Target="http://www.benefits.va.gov/warms/docs/regs/38CFR/BOOKC/PART4/S4_71a.DOC" TargetMode="External"/><Relationship Id="rId50" Type="http://schemas.openxmlformats.org/officeDocument/2006/relationships/hyperlink" Target="http://www.benefits.va.gov/warms/docs/regs/38CFR/BOOKC/PART4/S4_71a.DOC" TargetMode="External"/><Relationship Id="rId55" Type="http://schemas.openxmlformats.org/officeDocument/2006/relationships/hyperlink" Target="imi-internal:M21-1MRIII.iv.4.A.1.k" TargetMode="External"/><Relationship Id="rId76" Type="http://schemas.openxmlformats.org/officeDocument/2006/relationships/hyperlink" Target="http://www.benefits.va.gov/warms/docs/regs/38CFR/BOOKC/PART4/S4_71a.DOC" TargetMode="External"/><Relationship Id="rId97" Type="http://schemas.openxmlformats.org/officeDocument/2006/relationships/hyperlink" Target="http://www.benefits.va.gov/warms/docs/regs/38CFR/BOOKC/PART4/S4_3.DOC" TargetMode="External"/><Relationship Id="rId104" Type="http://schemas.openxmlformats.org/officeDocument/2006/relationships/hyperlink" Target="http://www.warms.vba.va.gov/regs/38CFR/BOOKC/PART4/S4_25.DOC" TargetMode="External"/><Relationship Id="rId120" Type="http://schemas.openxmlformats.org/officeDocument/2006/relationships/hyperlink" Target="http://www.benefits.va.gov/warms/docs/regs/38CFR/BOOKC/PART4/S4_71a.DOC" TargetMode="External"/><Relationship Id="rId125" Type="http://schemas.openxmlformats.org/officeDocument/2006/relationships/hyperlink" Target="http://www.warms.vba.va.gov/regs/38CFR/BOOKC/PART4/S4_68.DOC" TargetMode="External"/><Relationship Id="rId7" Type="http://schemas.microsoft.com/office/2007/relationships/stylesWithEffects" Target="stylesWithEffects.xml"/><Relationship Id="rId71" Type="http://schemas.openxmlformats.org/officeDocument/2006/relationships/hyperlink" Target="http://www.benefits.va.gov/warms/docs/regs/38CFR/BOOKC/PART4/S4_71a.DOC" TargetMode="External"/><Relationship Id="rId92" Type="http://schemas.openxmlformats.org/officeDocument/2006/relationships/hyperlink" Target="http://www.benefits.va.gov/warms/docs/regs/38CFR/BOOKC/PART4/S4_71a.DOC" TargetMode="External"/><Relationship Id="rId2" Type="http://schemas.openxmlformats.org/officeDocument/2006/relationships/customXml" Target="../customXml/item2.xml"/><Relationship Id="rId29" Type="http://schemas.openxmlformats.org/officeDocument/2006/relationships/hyperlink" Target="http://www.benefits.va.gov/warms/docs/regs/38CFR/BOOKC/PART4/S4_71a.DOC" TargetMode="External"/><Relationship Id="rId24" Type="http://schemas.openxmlformats.org/officeDocument/2006/relationships/hyperlink" Target="http://www.va.gov/ogc/docs/1998/prc09-98.doc" TargetMode="External"/><Relationship Id="rId40" Type="http://schemas.openxmlformats.org/officeDocument/2006/relationships/hyperlink" Target="http://www.benefits.va.gov/warms/docs/regs/38CFR/BOOKC/PART4/S4_14.DOC" TargetMode="External"/><Relationship Id="rId45" Type="http://schemas.openxmlformats.org/officeDocument/2006/relationships/hyperlink" Target="http://www.benefits.va.gov/warms/docs/regs/38CFR/BOOKC/PART4/S4_71a.DOC" TargetMode="External"/><Relationship Id="rId66" Type="http://schemas.openxmlformats.org/officeDocument/2006/relationships/hyperlink" Target="http://www.benefits.va.gov/warms/docs/regs/38CFR/BOOKC/PART4/S4_71a.DOC" TargetMode="External"/><Relationship Id="rId87" Type="http://schemas.openxmlformats.org/officeDocument/2006/relationships/hyperlink" Target="http://www.va.gov/ogc/docs/1997/Prc23-97.doc" TargetMode="External"/><Relationship Id="rId110" Type="http://schemas.openxmlformats.org/officeDocument/2006/relationships/hyperlink" Target="http://www.benefits.va.gov/warms/docs/regs/38CFR/BOOKB/PART3/S3_950.DOC" TargetMode="External"/><Relationship Id="rId115" Type="http://schemas.openxmlformats.org/officeDocument/2006/relationships/hyperlink" Target="http://www.benefits.va.gov/warms/docs/regs/38CFR/BOOKC/PART4/S4_71a.DOC" TargetMode="External"/><Relationship Id="rId131" Type="http://schemas.openxmlformats.org/officeDocument/2006/relationships/hyperlink" Target="http://www.benefits.va.gov/warms/docs/regs/38CFR/BOOKB/PART3/S3_105.DOC" TargetMode="External"/><Relationship Id="rId136" Type="http://schemas.openxmlformats.org/officeDocument/2006/relationships/fontTable" Target="fontTable.xml"/><Relationship Id="rId61" Type="http://schemas.openxmlformats.org/officeDocument/2006/relationships/hyperlink" Target="http://www.benefits.va.gov/warms/docs/regs/38CFR/BOOKC/PART4/S4_71a.DOC" TargetMode="External"/><Relationship Id="rId82" Type="http://schemas.openxmlformats.org/officeDocument/2006/relationships/hyperlink" Target="http://www.benefits.va.gov/warms/docs/regs/38CFR/BOOKC/PART4/S4_45.DOC" TargetMode="External"/><Relationship Id="rId19" Type="http://schemas.openxmlformats.org/officeDocument/2006/relationships/hyperlink" Target="http://www.benefits.va.gov/warms/docs/regs/38CFR/BOOKC/PART4/S4_59.DOC"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c12b2768c8e4029759d13a5a5b3dfa4c">
  <xsd:schema xmlns:xsd="http://www.w3.org/2001/XMLSchema" xmlns:xs="http://www.w3.org/2001/XMLSchema" xmlns:p="http://schemas.microsoft.com/office/2006/metadata/properties" xmlns:ns2="b438dcf7-3998-4283-b7fc-0ec6fa8e430f" targetNamespace="http://schemas.microsoft.com/office/2006/metadata/properties" ma:root="true" ma:fieldsID="a81d78088bb395a281ca6ac745992e25"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Order0 xmlns="b438dcf7-3998-4283-b7fc-0ec6fa8e430f">1</Order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99652-7166-43E2-AA66-81AA59BB3AC2}">
  <ds:schemaRefs>
    <ds:schemaRef ds:uri="http://schemas.microsoft.com/sharepoint/v3/contenttype/forms"/>
  </ds:schemaRefs>
</ds:datastoreItem>
</file>

<file path=customXml/itemProps2.xml><?xml version="1.0" encoding="utf-8"?>
<ds:datastoreItem xmlns:ds="http://schemas.openxmlformats.org/officeDocument/2006/customXml" ds:itemID="{7FB1BFD6-2961-4D9C-8035-0DBE82B4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F23505-ADB0-4695-9633-B9A18A95444C}">
  <ds:schemaRefs>
    <ds:schemaRef ds:uri="http://schemas.microsoft.com/office/2006/metadata/properties"/>
    <ds:schemaRef ds:uri="http://www.w3.org/XML/1998/namespace"/>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b438dcf7-3998-4283-b7fc-0ec6fa8e430f"/>
  </ds:schemaRefs>
</ds:datastoreItem>
</file>

<file path=customXml/itemProps4.xml><?xml version="1.0" encoding="utf-8"?>
<ds:datastoreItem xmlns:ds="http://schemas.openxmlformats.org/officeDocument/2006/customXml" ds:itemID="{2E3BA802-6C9F-4191-AFF7-7CD6550D3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145</TotalTime>
  <Pages>34</Pages>
  <Words>8751</Words>
  <Characters>49886</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 (VA)</Company>
  <LinksUpToDate>false</LinksUpToDate>
  <CharactersWithSpaces>58520</CharactersWithSpaces>
  <SharedDoc>false</SharedDoc>
  <HLinks>
    <vt:vector size="264" baseType="variant">
      <vt:variant>
        <vt:i4>2949207</vt:i4>
      </vt:variant>
      <vt:variant>
        <vt:i4>171</vt:i4>
      </vt:variant>
      <vt:variant>
        <vt:i4>0</vt:i4>
      </vt:variant>
      <vt:variant>
        <vt:i4>5</vt:i4>
      </vt:variant>
      <vt:variant>
        <vt:lpwstr>http://www.warms.vba.va.gov/regs/38CFR/BOOKC/PART4/S4_68.DOC</vt:lpwstr>
      </vt:variant>
      <vt:variant>
        <vt:lpwstr/>
      </vt:variant>
      <vt:variant>
        <vt:i4>6422546</vt:i4>
      </vt:variant>
      <vt:variant>
        <vt:i4>168</vt:i4>
      </vt:variant>
      <vt:variant>
        <vt:i4>0</vt:i4>
      </vt:variant>
      <vt:variant>
        <vt:i4>5</vt:i4>
      </vt:variant>
      <vt:variant>
        <vt:lpwstr>http://www.warms.vba.va.gov/regs/38CFR/BOOKC/PART4/S4_71a.DOC</vt:lpwstr>
      </vt:variant>
      <vt:variant>
        <vt:lpwstr/>
      </vt:variant>
      <vt:variant>
        <vt:i4>6422546</vt:i4>
      </vt:variant>
      <vt:variant>
        <vt:i4>165</vt:i4>
      </vt:variant>
      <vt:variant>
        <vt:i4>0</vt:i4>
      </vt:variant>
      <vt:variant>
        <vt:i4>5</vt:i4>
      </vt:variant>
      <vt:variant>
        <vt:lpwstr>http://www.warms.vba.va.gov/regs/38CFR/BOOKC/PART4/S4_71a.DOC</vt:lpwstr>
      </vt:variant>
      <vt:variant>
        <vt:lpwstr/>
      </vt:variant>
      <vt:variant>
        <vt:i4>2621448</vt:i4>
      </vt:variant>
      <vt:variant>
        <vt:i4>159</vt:i4>
      </vt:variant>
      <vt:variant>
        <vt:i4>0</vt:i4>
      </vt:variant>
      <vt:variant>
        <vt:i4>5</vt:i4>
      </vt:variant>
      <vt:variant>
        <vt:lpwstr>http://vbaw.vba.va.gov/bl/21/M21-1MR/pt03/sp04/ch04/pt03_sp04_ch08_secC.xml</vt:lpwstr>
      </vt:variant>
      <vt:variant>
        <vt:lpwstr>III.iv.8.C</vt:lpwstr>
      </vt:variant>
      <vt:variant>
        <vt:i4>6291530</vt:i4>
      </vt:variant>
      <vt:variant>
        <vt:i4>156</vt:i4>
      </vt:variant>
      <vt:variant>
        <vt:i4>0</vt:i4>
      </vt:variant>
      <vt:variant>
        <vt:i4>5</vt:i4>
      </vt:variant>
      <vt:variant>
        <vt:lpwstr>http://www.warms.vba.va.gov/regs/38CFR/BOOKB/PART3/S3_950.DOC</vt:lpwstr>
      </vt:variant>
      <vt:variant>
        <vt:lpwstr/>
      </vt:variant>
      <vt:variant>
        <vt:i4>6619207</vt:i4>
      </vt:variant>
      <vt:variant>
        <vt:i4>153</vt:i4>
      </vt:variant>
      <vt:variant>
        <vt:i4>0</vt:i4>
      </vt:variant>
      <vt:variant>
        <vt:i4>5</vt:i4>
      </vt:variant>
      <vt:variant>
        <vt:lpwstr>http://www.warms.vba.va.gov/regs/38CFR/BOOKB/PART3/S3_105.DOC</vt:lpwstr>
      </vt:variant>
      <vt:variant>
        <vt:lpwstr/>
      </vt:variant>
      <vt:variant>
        <vt:i4>6619207</vt:i4>
      </vt:variant>
      <vt:variant>
        <vt:i4>150</vt:i4>
      </vt:variant>
      <vt:variant>
        <vt:i4>0</vt:i4>
      </vt:variant>
      <vt:variant>
        <vt:i4>5</vt:i4>
      </vt:variant>
      <vt:variant>
        <vt:lpwstr>http://www.warms.vba.va.gov/regs/38CFR/BOOKB/PART3/S3_105.DOC</vt:lpwstr>
      </vt:variant>
      <vt:variant>
        <vt:lpwstr/>
      </vt:variant>
      <vt:variant>
        <vt:i4>6619207</vt:i4>
      </vt:variant>
      <vt:variant>
        <vt:i4>147</vt:i4>
      </vt:variant>
      <vt:variant>
        <vt:i4>0</vt:i4>
      </vt:variant>
      <vt:variant>
        <vt:i4>5</vt:i4>
      </vt:variant>
      <vt:variant>
        <vt:lpwstr>http://www.warms.vba.va.gov/regs/38CFR/BOOKB/PART3/S3_105.DOC</vt:lpwstr>
      </vt:variant>
      <vt:variant>
        <vt:lpwstr/>
      </vt:variant>
      <vt:variant>
        <vt:i4>6619207</vt:i4>
      </vt:variant>
      <vt:variant>
        <vt:i4>144</vt:i4>
      </vt:variant>
      <vt:variant>
        <vt:i4>0</vt:i4>
      </vt:variant>
      <vt:variant>
        <vt:i4>5</vt:i4>
      </vt:variant>
      <vt:variant>
        <vt:lpwstr>http://www.warms.vba.va.gov/regs/38CFR/BOOKB/PART3/S3_105.DOC</vt:lpwstr>
      </vt:variant>
      <vt:variant>
        <vt:lpwstr/>
      </vt:variant>
      <vt:variant>
        <vt:i4>1179684</vt:i4>
      </vt:variant>
      <vt:variant>
        <vt:i4>141</vt:i4>
      </vt:variant>
      <vt:variant>
        <vt:i4>0</vt:i4>
      </vt:variant>
      <vt:variant>
        <vt:i4>5</vt:i4>
      </vt:variant>
      <vt:variant>
        <vt:lpwstr>http://vbaw.vba.va.gov/bl/21/M21-1MR/pt03/sp04/ch04/pt03_sp04_ch04_secA.xml</vt:lpwstr>
      </vt:variant>
      <vt:variant>
        <vt:lpwstr>III.iv.4.A.8</vt:lpwstr>
      </vt:variant>
      <vt:variant>
        <vt:i4>2097235</vt:i4>
      </vt:variant>
      <vt:variant>
        <vt:i4>135</vt:i4>
      </vt:variant>
      <vt:variant>
        <vt:i4>0</vt:i4>
      </vt:variant>
      <vt:variant>
        <vt:i4>5</vt:i4>
      </vt:variant>
      <vt:variant>
        <vt:lpwstr>http://www.warms.vba.va.gov/regs/38CFR/BOOKC/PART4/S4_25.DOC</vt:lpwstr>
      </vt:variant>
      <vt:variant>
        <vt:lpwstr/>
      </vt:variant>
      <vt:variant>
        <vt:i4>6422546</vt:i4>
      </vt:variant>
      <vt:variant>
        <vt:i4>132</vt:i4>
      </vt:variant>
      <vt:variant>
        <vt:i4>0</vt:i4>
      </vt:variant>
      <vt:variant>
        <vt:i4>5</vt:i4>
      </vt:variant>
      <vt:variant>
        <vt:lpwstr>http://www.warms.vba.va.gov/regs/38CFR/BOOKC/PART4/S4_71a.DOC</vt:lpwstr>
      </vt:variant>
      <vt:variant>
        <vt:lpwstr/>
      </vt:variant>
      <vt:variant>
        <vt:i4>983059</vt:i4>
      </vt:variant>
      <vt:variant>
        <vt:i4>123</vt:i4>
      </vt:variant>
      <vt:variant>
        <vt:i4>0</vt:i4>
      </vt:variant>
      <vt:variant>
        <vt:i4>5</vt:i4>
      </vt:variant>
      <vt:variant>
        <vt:lpwstr>http://www.niams.nih.gov/Health_Info/Rheumatic_Disease/default.asp</vt:lpwstr>
      </vt:variant>
      <vt:variant>
        <vt:lpwstr/>
      </vt:variant>
      <vt:variant>
        <vt:i4>5439607</vt:i4>
      </vt:variant>
      <vt:variant>
        <vt:i4>111</vt:i4>
      </vt:variant>
      <vt:variant>
        <vt:i4>0</vt:i4>
      </vt:variant>
      <vt:variant>
        <vt:i4>5</vt:i4>
      </vt:variant>
      <vt:variant>
        <vt:lpwstr>http://www.warms.vba.va.gov/regs/38CFR/BOOKC/PART4/S4_3.DOC</vt:lpwstr>
      </vt:variant>
      <vt:variant>
        <vt:lpwstr/>
      </vt:variant>
      <vt:variant>
        <vt:i4>4915319</vt:i4>
      </vt:variant>
      <vt:variant>
        <vt:i4>105</vt:i4>
      </vt:variant>
      <vt:variant>
        <vt:i4>0</vt:i4>
      </vt:variant>
      <vt:variant>
        <vt:i4>5</vt:i4>
      </vt:variant>
      <vt:variant>
        <vt:lpwstr>http://www.benefits.va.gov/warms/docs/regs/38CFR/BOOKC/PART4/S4_59.DOC</vt:lpwstr>
      </vt:variant>
      <vt:variant>
        <vt:lpwstr/>
      </vt:variant>
      <vt:variant>
        <vt:i4>4915319</vt:i4>
      </vt:variant>
      <vt:variant>
        <vt:i4>102</vt:i4>
      </vt:variant>
      <vt:variant>
        <vt:i4>0</vt:i4>
      </vt:variant>
      <vt:variant>
        <vt:i4>5</vt:i4>
      </vt:variant>
      <vt:variant>
        <vt:lpwstr>http://www.benefits.va.gov/warms/docs/regs/38CFR/BOOKC/PART4/S4_59.DOC</vt:lpwstr>
      </vt:variant>
      <vt:variant>
        <vt:lpwstr/>
      </vt:variant>
      <vt:variant>
        <vt:i4>4915319</vt:i4>
      </vt:variant>
      <vt:variant>
        <vt:i4>96</vt:i4>
      </vt:variant>
      <vt:variant>
        <vt:i4>0</vt:i4>
      </vt:variant>
      <vt:variant>
        <vt:i4>5</vt:i4>
      </vt:variant>
      <vt:variant>
        <vt:lpwstr>http://www.benefits.va.gov/warms/docs/regs/38CFR/BOOKC/PART4/S4_59.DOC</vt:lpwstr>
      </vt:variant>
      <vt:variant>
        <vt:lpwstr/>
      </vt:variant>
      <vt:variant>
        <vt:i4>6815791</vt:i4>
      </vt:variant>
      <vt:variant>
        <vt:i4>90</vt:i4>
      </vt:variant>
      <vt:variant>
        <vt:i4>0</vt:i4>
      </vt:variant>
      <vt:variant>
        <vt:i4>5</vt:i4>
      </vt:variant>
      <vt:variant>
        <vt:lpwstr>imi-internal:M21-1MRIII.iv.4.A.1.k</vt:lpwstr>
      </vt:variant>
      <vt:variant>
        <vt:lpwstr/>
      </vt:variant>
      <vt:variant>
        <vt:i4>6881327</vt:i4>
      </vt:variant>
      <vt:variant>
        <vt:i4>87</vt:i4>
      </vt:variant>
      <vt:variant>
        <vt:i4>0</vt:i4>
      </vt:variant>
      <vt:variant>
        <vt:i4>5</vt:i4>
      </vt:variant>
      <vt:variant>
        <vt:lpwstr>imi-internal:M21-1MRIII.iv.4.A.1.j</vt:lpwstr>
      </vt:variant>
      <vt:variant>
        <vt:lpwstr/>
      </vt:variant>
      <vt:variant>
        <vt:i4>6553647</vt:i4>
      </vt:variant>
      <vt:variant>
        <vt:i4>84</vt:i4>
      </vt:variant>
      <vt:variant>
        <vt:i4>0</vt:i4>
      </vt:variant>
      <vt:variant>
        <vt:i4>5</vt:i4>
      </vt:variant>
      <vt:variant>
        <vt:lpwstr>imi-internal:M21-1MRIII.iv.4.A.1.g</vt:lpwstr>
      </vt:variant>
      <vt:variant>
        <vt:lpwstr/>
      </vt:variant>
      <vt:variant>
        <vt:i4>4128870</vt:i4>
      </vt:variant>
      <vt:variant>
        <vt:i4>81</vt:i4>
      </vt:variant>
      <vt:variant>
        <vt:i4>0</vt:i4>
      </vt:variant>
      <vt:variant>
        <vt:i4>5</vt:i4>
      </vt:variant>
      <vt:variant>
        <vt:lpwstr>http://vbaw.vba.va.gov/bl/21/advisory/CAVCDAD.htm</vt:lpwstr>
      </vt:variant>
      <vt:variant>
        <vt:lpwstr>bme</vt:lpwstr>
      </vt:variant>
      <vt:variant>
        <vt:i4>4587635</vt:i4>
      </vt:variant>
      <vt:variant>
        <vt:i4>78</vt:i4>
      </vt:variant>
      <vt:variant>
        <vt:i4>0</vt:i4>
      </vt:variant>
      <vt:variant>
        <vt:i4>5</vt:i4>
      </vt:variant>
      <vt:variant>
        <vt:lpwstr>http://www.benefits.va.gov/warms/docs/regs/38CFR/BOOKC/PART4/S4_14.DOC</vt:lpwstr>
      </vt:variant>
      <vt:variant>
        <vt:lpwstr/>
      </vt:variant>
      <vt:variant>
        <vt:i4>4915319</vt:i4>
      </vt:variant>
      <vt:variant>
        <vt:i4>75</vt:i4>
      </vt:variant>
      <vt:variant>
        <vt:i4>0</vt:i4>
      </vt:variant>
      <vt:variant>
        <vt:i4>5</vt:i4>
      </vt:variant>
      <vt:variant>
        <vt:lpwstr>http://www.benefits.va.gov/warms/docs/regs/38CFR/BOOKC/PART4/S4_59.DOC</vt:lpwstr>
      </vt:variant>
      <vt:variant>
        <vt:lpwstr/>
      </vt:variant>
      <vt:variant>
        <vt:i4>4915319</vt:i4>
      </vt:variant>
      <vt:variant>
        <vt:i4>72</vt:i4>
      </vt:variant>
      <vt:variant>
        <vt:i4>0</vt:i4>
      </vt:variant>
      <vt:variant>
        <vt:i4>5</vt:i4>
      </vt:variant>
      <vt:variant>
        <vt:lpwstr>http://www.benefits.va.gov/warms/docs/regs/38CFR/BOOKC/PART4/S4_59.DOC</vt:lpwstr>
      </vt:variant>
      <vt:variant>
        <vt:lpwstr/>
      </vt:variant>
      <vt:variant>
        <vt:i4>4128870</vt:i4>
      </vt:variant>
      <vt:variant>
        <vt:i4>69</vt:i4>
      </vt:variant>
      <vt:variant>
        <vt:i4>0</vt:i4>
      </vt:variant>
      <vt:variant>
        <vt:i4>5</vt:i4>
      </vt:variant>
      <vt:variant>
        <vt:lpwstr>http://vbaw.vba.va.gov/bl/21/advisory/CAVCDAD.htm</vt:lpwstr>
      </vt:variant>
      <vt:variant>
        <vt:lpwstr>bmm</vt:lpwstr>
      </vt:variant>
      <vt:variant>
        <vt:i4>6946863</vt:i4>
      </vt:variant>
      <vt:variant>
        <vt:i4>63</vt:i4>
      </vt:variant>
      <vt:variant>
        <vt:i4>0</vt:i4>
      </vt:variant>
      <vt:variant>
        <vt:i4>5</vt:i4>
      </vt:variant>
      <vt:variant>
        <vt:lpwstr>imi-internal:M21-1MRIII.iv.4.A.1.i</vt:lpwstr>
      </vt:variant>
      <vt:variant>
        <vt:lpwstr/>
      </vt:variant>
      <vt:variant>
        <vt:i4>7012399</vt:i4>
      </vt:variant>
      <vt:variant>
        <vt:i4>60</vt:i4>
      </vt:variant>
      <vt:variant>
        <vt:i4>0</vt:i4>
      </vt:variant>
      <vt:variant>
        <vt:i4>5</vt:i4>
      </vt:variant>
      <vt:variant>
        <vt:lpwstr>imi-internal:M21-1MRIII.iv.4.A.1.h</vt:lpwstr>
      </vt:variant>
      <vt:variant>
        <vt:lpwstr/>
      </vt:variant>
      <vt:variant>
        <vt:i4>4128870</vt:i4>
      </vt:variant>
      <vt:variant>
        <vt:i4>57</vt:i4>
      </vt:variant>
      <vt:variant>
        <vt:i4>0</vt:i4>
      </vt:variant>
      <vt:variant>
        <vt:i4>5</vt:i4>
      </vt:variant>
      <vt:variant>
        <vt:lpwstr>http://vbaw.vba.va.gov/bl/21/advisory/CAVCDAD.htm</vt:lpwstr>
      </vt:variant>
      <vt:variant>
        <vt:lpwstr>bme</vt:lpwstr>
      </vt:variant>
      <vt:variant>
        <vt:i4>4587635</vt:i4>
      </vt:variant>
      <vt:variant>
        <vt:i4>54</vt:i4>
      </vt:variant>
      <vt:variant>
        <vt:i4>0</vt:i4>
      </vt:variant>
      <vt:variant>
        <vt:i4>5</vt:i4>
      </vt:variant>
      <vt:variant>
        <vt:lpwstr>http://www.benefits.va.gov/warms/docs/regs/38CFR/BOOKC/PART4/S4_14.DOC</vt:lpwstr>
      </vt:variant>
      <vt:variant>
        <vt:lpwstr/>
      </vt:variant>
      <vt:variant>
        <vt:i4>4849780</vt:i4>
      </vt:variant>
      <vt:variant>
        <vt:i4>51</vt:i4>
      </vt:variant>
      <vt:variant>
        <vt:i4>0</vt:i4>
      </vt:variant>
      <vt:variant>
        <vt:i4>5</vt:i4>
      </vt:variant>
      <vt:variant>
        <vt:lpwstr>http://www.benefits.va.gov/warms/docs/regs/38CFR/BOOKC/PART4/S4_68.DOC</vt:lpwstr>
      </vt:variant>
      <vt:variant>
        <vt:lpwstr/>
      </vt:variant>
      <vt:variant>
        <vt:i4>1572940</vt:i4>
      </vt:variant>
      <vt:variant>
        <vt:i4>48</vt:i4>
      </vt:variant>
      <vt:variant>
        <vt:i4>0</vt:i4>
      </vt:variant>
      <vt:variant>
        <vt:i4>5</vt:i4>
      </vt:variant>
      <vt:variant>
        <vt:lpwstr>http://www.va.gov/ogc/docs/2004/PREC92004.doc</vt:lpwstr>
      </vt:variant>
      <vt:variant>
        <vt:lpwstr/>
      </vt:variant>
      <vt:variant>
        <vt:i4>6684695</vt:i4>
      </vt:variant>
      <vt:variant>
        <vt:i4>42</vt:i4>
      </vt:variant>
      <vt:variant>
        <vt:i4>0</vt:i4>
      </vt:variant>
      <vt:variant>
        <vt:i4>5</vt:i4>
      </vt:variant>
      <vt:variant>
        <vt:lpwstr>http://vbaw.vba.va.gov/bl/21/M21-1MR/pt03/sp04/ch04/pt03_sp06_ch01_secA.xml</vt:lpwstr>
      </vt:variant>
      <vt:variant>
        <vt:lpwstr>III.vi.1.A.2.a</vt:lpwstr>
      </vt:variant>
      <vt:variant>
        <vt:i4>1245273</vt:i4>
      </vt:variant>
      <vt:variant>
        <vt:i4>39</vt:i4>
      </vt:variant>
      <vt:variant>
        <vt:i4>0</vt:i4>
      </vt:variant>
      <vt:variant>
        <vt:i4>5</vt:i4>
      </vt:variant>
      <vt:variant>
        <vt:lpwstr>http://vbaw.vba.va.gov/bl/21/Advisory/PRECOP/04op/pc0904.doc</vt:lpwstr>
      </vt:variant>
      <vt:variant>
        <vt:lpwstr/>
      </vt:variant>
      <vt:variant>
        <vt:i4>5308470</vt:i4>
      </vt:variant>
      <vt:variant>
        <vt:i4>36</vt:i4>
      </vt:variant>
      <vt:variant>
        <vt:i4>0</vt:i4>
      </vt:variant>
      <vt:variant>
        <vt:i4>5</vt:i4>
      </vt:variant>
      <vt:variant>
        <vt:lpwstr>http://vbaw.vba.va.gov/bl/21/Advisory/PRECOP/98op/Prc09_98.doc</vt:lpwstr>
      </vt:variant>
      <vt:variant>
        <vt:lpwstr/>
      </vt:variant>
      <vt:variant>
        <vt:i4>2883668</vt:i4>
      </vt:variant>
      <vt:variant>
        <vt:i4>30</vt:i4>
      </vt:variant>
      <vt:variant>
        <vt:i4>0</vt:i4>
      </vt:variant>
      <vt:variant>
        <vt:i4>5</vt:i4>
      </vt:variant>
      <vt:variant>
        <vt:lpwstr>http://www.warms.vba.va.gov/regs/38CFR/BOOKC/PART4/S4_59.DOC</vt:lpwstr>
      </vt:variant>
      <vt:variant>
        <vt:lpwstr/>
      </vt:variant>
      <vt:variant>
        <vt:i4>2097237</vt:i4>
      </vt:variant>
      <vt:variant>
        <vt:i4>27</vt:i4>
      </vt:variant>
      <vt:variant>
        <vt:i4>0</vt:i4>
      </vt:variant>
      <vt:variant>
        <vt:i4>5</vt:i4>
      </vt:variant>
      <vt:variant>
        <vt:lpwstr>http://www.warms.vba.va.gov/regs/38CFR/BOOKC/PART4/S4_45.DOC</vt:lpwstr>
      </vt:variant>
      <vt:variant>
        <vt:lpwstr/>
      </vt:variant>
      <vt:variant>
        <vt:i4>2424917</vt:i4>
      </vt:variant>
      <vt:variant>
        <vt:i4>24</vt:i4>
      </vt:variant>
      <vt:variant>
        <vt:i4>0</vt:i4>
      </vt:variant>
      <vt:variant>
        <vt:i4>5</vt:i4>
      </vt:variant>
      <vt:variant>
        <vt:lpwstr>http://www.warms.vba.va.gov/regs/38CFR/BOOKC/PART4/S4_40.DOC</vt:lpwstr>
      </vt:variant>
      <vt:variant>
        <vt:lpwstr/>
      </vt:variant>
      <vt:variant>
        <vt:i4>2883668</vt:i4>
      </vt:variant>
      <vt:variant>
        <vt:i4>21</vt:i4>
      </vt:variant>
      <vt:variant>
        <vt:i4>0</vt:i4>
      </vt:variant>
      <vt:variant>
        <vt:i4>5</vt:i4>
      </vt:variant>
      <vt:variant>
        <vt:lpwstr>http://www.warms.vba.va.gov/regs/38CFR/BOOKC/PART4/S4_59.DOC</vt:lpwstr>
      </vt:variant>
      <vt:variant>
        <vt:lpwstr/>
      </vt:variant>
      <vt:variant>
        <vt:i4>2097237</vt:i4>
      </vt:variant>
      <vt:variant>
        <vt:i4>18</vt:i4>
      </vt:variant>
      <vt:variant>
        <vt:i4>0</vt:i4>
      </vt:variant>
      <vt:variant>
        <vt:i4>5</vt:i4>
      </vt:variant>
      <vt:variant>
        <vt:lpwstr>http://www.warms.vba.va.gov/regs/38CFR/BOOKC/PART4/S4_45.DOC</vt:lpwstr>
      </vt:variant>
      <vt:variant>
        <vt:lpwstr/>
      </vt:variant>
      <vt:variant>
        <vt:i4>4128870</vt:i4>
      </vt:variant>
      <vt:variant>
        <vt:i4>15</vt:i4>
      </vt:variant>
      <vt:variant>
        <vt:i4>0</vt:i4>
      </vt:variant>
      <vt:variant>
        <vt:i4>5</vt:i4>
      </vt:variant>
      <vt:variant>
        <vt:lpwstr>http://vbaw.vba.va.gov/bl/21/Advisory/CAVCDAD.htm</vt:lpwstr>
      </vt:variant>
      <vt:variant>
        <vt:lpwstr>bmd</vt:lpwstr>
      </vt:variant>
      <vt:variant>
        <vt:i4>2424917</vt:i4>
      </vt:variant>
      <vt:variant>
        <vt:i4>12</vt:i4>
      </vt:variant>
      <vt:variant>
        <vt:i4>0</vt:i4>
      </vt:variant>
      <vt:variant>
        <vt:i4>5</vt:i4>
      </vt:variant>
      <vt:variant>
        <vt:lpwstr>http://www.warms.vba.va.gov/regs/38CFR/BOOKC/PART4/S4_40.DOC</vt:lpwstr>
      </vt:variant>
      <vt:variant>
        <vt:lpwstr/>
      </vt:variant>
      <vt:variant>
        <vt:i4>4128870</vt:i4>
      </vt:variant>
      <vt:variant>
        <vt:i4>9</vt:i4>
      </vt:variant>
      <vt:variant>
        <vt:i4>0</vt:i4>
      </vt:variant>
      <vt:variant>
        <vt:i4>5</vt:i4>
      </vt:variant>
      <vt:variant>
        <vt:lpwstr>http://vbaw.vba.va.gov/bl/21/Advisory/CAVCDAD.htm</vt:lpwstr>
      </vt:variant>
      <vt:variant>
        <vt:lpwstr>bmj</vt:lpwstr>
      </vt:variant>
      <vt:variant>
        <vt:i4>3801107</vt:i4>
      </vt:variant>
      <vt:variant>
        <vt:i4>3</vt:i4>
      </vt:variant>
      <vt:variant>
        <vt:i4>0</vt:i4>
      </vt:variant>
      <vt:variant>
        <vt:i4>5</vt:i4>
      </vt:variant>
      <vt:variant>
        <vt:lpwstr>http://vbaw.vba.va.gov/bl/21/M21-1MR/pt03/sp04/ch04/pt03_sp04_ch04_secA</vt:lpwstr>
      </vt:variant>
      <vt:variant>
        <vt:lpwstr>III.iv.4.A.1.b</vt:lpwstr>
      </vt:variant>
      <vt:variant>
        <vt:i4>2883668</vt:i4>
      </vt:variant>
      <vt:variant>
        <vt:i4>0</vt:i4>
      </vt:variant>
      <vt:variant>
        <vt:i4>0</vt:i4>
      </vt:variant>
      <vt:variant>
        <vt:i4>5</vt:i4>
      </vt:variant>
      <vt:variant>
        <vt:lpwstr>http://www.warms.vba.va.gov/regs/38CFR/BOOKC/PART4/S4_59.DOC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Musculoskeletal Conditions</dc:subject>
  <dc:creator>Milenkovic, Melissa, VBAVACO</dc:creator>
  <cp:keywords>musculoskeletal, conditions, nomenclature, digits, rheumatoid, degenerative, arthritis, limitation, motion, congenital, osteomyelitis, examples</cp:keywords>
  <cp:lastModifiedBy>Mazar, Leah B., VBAVACO</cp:lastModifiedBy>
  <cp:revision>18</cp:revision>
  <cp:lastPrinted>2012-06-28T15:20:00Z</cp:lastPrinted>
  <dcterms:created xsi:type="dcterms:W3CDTF">2014-08-15T18:52:00Z</dcterms:created>
  <dcterms:modified xsi:type="dcterms:W3CDTF">2014-10-09T20:04:00Z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2007</vt:lpwstr>
  </property>
  <property fmtid="{D5CDD505-2E9C-101B-9397-08002B2CF9AE}" pid="3" name="DateReviewed">
    <vt:lpwstr>20130914</vt:lpwstr>
  </property>
  <property fmtid="{D5CDD505-2E9C-101B-9397-08002B2CF9AE}" pid="4" name="Language">
    <vt:lpwstr>en</vt:lpwstr>
  </property>
  <property fmtid="{D5CDD505-2E9C-101B-9397-08002B2CF9AE}" pid="5" name="Type">
    <vt:lpwstr>Manual</vt:lpwstr>
  </property>
  <property fmtid="{D5CDD505-2E9C-101B-9397-08002B2CF9AE}" pid="6" name="Creator">
    <vt:lpwstr>Department of Veterans Affairs, Veterans Benefits Administration, Compensation Service, Procedures</vt:lpwstr>
  </property>
  <property fmtid="{D5CDD505-2E9C-101B-9397-08002B2CF9AE}" pid="7" name="Posted?">
    <vt:lpwstr/>
  </property>
  <property fmtid="{D5CDD505-2E9C-101B-9397-08002B2CF9AE}" pid="8" name="ContentTypeId">
    <vt:lpwstr>0x010100A3776AF772BF364D8E899CBB1EA8E540</vt:lpwstr>
  </property>
</Properties>
</file>