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ECD6" w14:textId="77777777" w:rsidR="001A01FB" w:rsidRPr="00A87E7E" w:rsidRDefault="001A01FB" w:rsidP="002C210A">
      <w:pPr>
        <w:pStyle w:val="Heading2"/>
      </w:pPr>
      <w:r w:rsidRPr="00A87E7E">
        <w:t xml:space="preserve">Section B.  </w:t>
      </w:r>
      <w:r w:rsidR="00CE3E5F" w:rsidRPr="00A87E7E">
        <w:t xml:space="preserve"> Revision of Decisions</w:t>
      </w:r>
    </w:p>
    <w:p w14:paraId="0BBB9DEB" w14:textId="4CA72BE9" w:rsidR="001A01FB" w:rsidRPr="00A87E7E" w:rsidRDefault="001A01FB">
      <w:pPr>
        <w:pStyle w:val="Heading4"/>
      </w:pPr>
      <w:r w:rsidRPr="00A87E7E">
        <w:t>Overview</w:t>
      </w:r>
    </w:p>
    <w:p w14:paraId="37A6017C" w14:textId="77777777"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13088BD2" w14:textId="77777777">
        <w:trPr>
          <w:cantSplit/>
        </w:trPr>
        <w:tc>
          <w:tcPr>
            <w:tcW w:w="1728" w:type="dxa"/>
          </w:tcPr>
          <w:p w14:paraId="7693C5F7" w14:textId="4A82B0E1" w:rsidR="001A01FB" w:rsidRPr="00A87E7E" w:rsidRDefault="001A01FB">
            <w:pPr>
              <w:pStyle w:val="Heading5"/>
            </w:pPr>
            <w:r w:rsidRPr="00A87E7E">
              <w:t xml:space="preserve">In </w:t>
            </w:r>
            <w:r w:rsidR="00DD385D" w:rsidRPr="00A87E7E">
              <w:t>T</w:t>
            </w:r>
            <w:r w:rsidRPr="00A87E7E">
              <w:t>his Section</w:t>
            </w:r>
          </w:p>
        </w:tc>
        <w:tc>
          <w:tcPr>
            <w:tcW w:w="7740" w:type="dxa"/>
          </w:tcPr>
          <w:p w14:paraId="1E1E7F5B" w14:textId="12C89031" w:rsidR="001A01FB" w:rsidRPr="00A87E7E" w:rsidRDefault="001A01FB">
            <w:pPr>
              <w:pStyle w:val="BlockText"/>
            </w:pPr>
            <w:r w:rsidRPr="00A87E7E">
              <w:t>This section contains the following topics</w:t>
            </w:r>
          </w:p>
        </w:tc>
      </w:tr>
    </w:tbl>
    <w:p w14:paraId="49E8AEE3" w14:textId="77777777" w:rsidR="001A01FB" w:rsidRPr="00A87E7E" w:rsidRDefault="001A01FB"/>
    <w:tbl>
      <w:tblPr>
        <w:tblW w:w="7740" w:type="dxa"/>
        <w:tblInd w:w="1700" w:type="dxa"/>
        <w:tblLayout w:type="fixed"/>
        <w:tblCellMar>
          <w:left w:w="80" w:type="dxa"/>
          <w:right w:w="80" w:type="dxa"/>
        </w:tblCellMar>
        <w:tblLook w:val="0000" w:firstRow="0" w:lastRow="0" w:firstColumn="0" w:lastColumn="0" w:noHBand="0" w:noVBand="0"/>
      </w:tblPr>
      <w:tblGrid>
        <w:gridCol w:w="1287"/>
        <w:gridCol w:w="6453"/>
      </w:tblGrid>
      <w:tr w:rsidR="004627C3" w:rsidRPr="00A87E7E" w14:paraId="1B0ADA03" w14:textId="77777777" w:rsidTr="00867C0B">
        <w:trPr>
          <w:cantSplit/>
          <w:trHeight w:val="296"/>
        </w:trPr>
        <w:tc>
          <w:tcPr>
            <w:tcW w:w="1287" w:type="dxa"/>
            <w:tcBorders>
              <w:top w:val="single" w:sz="6" w:space="0" w:color="auto"/>
              <w:left w:val="single" w:sz="6" w:space="0" w:color="auto"/>
              <w:bottom w:val="single" w:sz="6" w:space="0" w:color="auto"/>
              <w:right w:val="single" w:sz="6" w:space="0" w:color="auto"/>
            </w:tcBorders>
          </w:tcPr>
          <w:p w14:paraId="7E8A0BC2" w14:textId="77777777" w:rsidR="004627C3" w:rsidRPr="00A87E7E" w:rsidRDefault="004627C3">
            <w:pPr>
              <w:pStyle w:val="TableHeaderText"/>
            </w:pPr>
            <w:r w:rsidRPr="00A87E7E">
              <w:t>Topic</w:t>
            </w:r>
          </w:p>
        </w:tc>
        <w:tc>
          <w:tcPr>
            <w:tcW w:w="6453" w:type="dxa"/>
            <w:tcBorders>
              <w:top w:val="single" w:sz="6" w:space="0" w:color="auto"/>
              <w:left w:val="single" w:sz="6" w:space="0" w:color="auto"/>
              <w:bottom w:val="single" w:sz="6" w:space="0" w:color="auto"/>
              <w:right w:val="single" w:sz="6" w:space="0" w:color="auto"/>
            </w:tcBorders>
          </w:tcPr>
          <w:p w14:paraId="10F214C1" w14:textId="77777777" w:rsidR="004627C3" w:rsidRPr="00A87E7E" w:rsidRDefault="004627C3">
            <w:pPr>
              <w:pStyle w:val="TableHeaderText"/>
            </w:pPr>
            <w:r w:rsidRPr="00A87E7E">
              <w:t>Topic Name</w:t>
            </w:r>
          </w:p>
        </w:tc>
      </w:tr>
      <w:tr w:rsidR="004627C3" w:rsidRPr="00A87E7E" w14:paraId="0F8CE893" w14:textId="77777777" w:rsidTr="00867C0B">
        <w:trPr>
          <w:cantSplit/>
          <w:trHeight w:val="308"/>
        </w:trPr>
        <w:tc>
          <w:tcPr>
            <w:tcW w:w="1287" w:type="dxa"/>
            <w:tcBorders>
              <w:top w:val="single" w:sz="6" w:space="0" w:color="auto"/>
              <w:left w:val="single" w:sz="6" w:space="0" w:color="auto"/>
              <w:bottom w:val="single" w:sz="6" w:space="0" w:color="auto"/>
              <w:right w:val="single" w:sz="6" w:space="0" w:color="auto"/>
            </w:tcBorders>
          </w:tcPr>
          <w:p w14:paraId="0A5A5C51" w14:textId="0BF060D3" w:rsidR="004627C3" w:rsidRPr="00A87E7E" w:rsidRDefault="00EB1661" w:rsidP="00EB1661">
            <w:pPr>
              <w:pStyle w:val="TableText"/>
              <w:jc w:val="center"/>
              <w:rPr>
                <w:color w:val="auto"/>
              </w:rPr>
            </w:pPr>
            <w:r w:rsidRPr="00A87E7E">
              <w:rPr>
                <w:color w:val="auto"/>
              </w:rPr>
              <w:t>1</w:t>
            </w:r>
          </w:p>
        </w:tc>
        <w:tc>
          <w:tcPr>
            <w:tcW w:w="6453" w:type="dxa"/>
            <w:tcBorders>
              <w:top w:val="single" w:sz="6" w:space="0" w:color="auto"/>
              <w:left w:val="single" w:sz="6" w:space="0" w:color="auto"/>
              <w:bottom w:val="single" w:sz="6" w:space="0" w:color="auto"/>
              <w:right w:val="single" w:sz="6" w:space="0" w:color="auto"/>
            </w:tcBorders>
          </w:tcPr>
          <w:p w14:paraId="47943DE2" w14:textId="33506338" w:rsidR="004627C3" w:rsidRPr="00A87E7E" w:rsidRDefault="00896F87">
            <w:pPr>
              <w:pStyle w:val="TableText"/>
            </w:pPr>
            <w:r w:rsidRPr="00A87E7E">
              <w:t>Finality</w:t>
            </w:r>
            <w:r w:rsidR="00897225" w:rsidRPr="00A87E7E">
              <w:t xml:space="preserve"> of Decisions</w:t>
            </w:r>
          </w:p>
        </w:tc>
      </w:tr>
      <w:tr w:rsidR="004627C3" w:rsidRPr="00A87E7E" w14:paraId="3F3DF688" w14:textId="77777777" w:rsidTr="00867C0B">
        <w:trPr>
          <w:cantSplit/>
          <w:trHeight w:val="296"/>
        </w:trPr>
        <w:tc>
          <w:tcPr>
            <w:tcW w:w="1287" w:type="dxa"/>
            <w:tcBorders>
              <w:top w:val="single" w:sz="6" w:space="0" w:color="auto"/>
              <w:left w:val="single" w:sz="6" w:space="0" w:color="auto"/>
              <w:bottom w:val="single" w:sz="6" w:space="0" w:color="auto"/>
              <w:right w:val="single" w:sz="6" w:space="0" w:color="auto"/>
            </w:tcBorders>
          </w:tcPr>
          <w:p w14:paraId="2BC30487" w14:textId="531F3C20" w:rsidR="004627C3" w:rsidRPr="00A87E7E" w:rsidRDefault="00EB1661" w:rsidP="004627C3">
            <w:pPr>
              <w:pStyle w:val="TableText"/>
              <w:jc w:val="center"/>
              <w:rPr>
                <w:color w:val="auto"/>
              </w:rPr>
            </w:pPr>
            <w:r w:rsidRPr="00A87E7E">
              <w:rPr>
                <w:rStyle w:val="Hyperlink"/>
                <w:color w:val="auto"/>
                <w:u w:val="none"/>
              </w:rPr>
              <w:t>2</w:t>
            </w:r>
          </w:p>
        </w:tc>
        <w:tc>
          <w:tcPr>
            <w:tcW w:w="6453" w:type="dxa"/>
            <w:tcBorders>
              <w:top w:val="single" w:sz="6" w:space="0" w:color="auto"/>
              <w:left w:val="single" w:sz="6" w:space="0" w:color="auto"/>
              <w:bottom w:val="single" w:sz="6" w:space="0" w:color="auto"/>
              <w:right w:val="single" w:sz="6" w:space="0" w:color="auto"/>
            </w:tcBorders>
          </w:tcPr>
          <w:p w14:paraId="73918090" w14:textId="437D08E1" w:rsidR="004627C3" w:rsidRPr="00A87E7E" w:rsidRDefault="005F75F9" w:rsidP="005F75F9">
            <w:pPr>
              <w:pStyle w:val="TableText"/>
            </w:pPr>
            <w:r w:rsidRPr="00A87E7E">
              <w:t xml:space="preserve">Considering Additional Service Records </w:t>
            </w:r>
          </w:p>
        </w:tc>
      </w:tr>
      <w:tr w:rsidR="004627C3" w:rsidRPr="00A87E7E" w14:paraId="124C8C8B" w14:textId="77777777" w:rsidTr="00867C0B">
        <w:trPr>
          <w:cantSplit/>
          <w:trHeight w:val="296"/>
        </w:trPr>
        <w:tc>
          <w:tcPr>
            <w:tcW w:w="1287" w:type="dxa"/>
            <w:tcBorders>
              <w:top w:val="single" w:sz="6" w:space="0" w:color="auto"/>
              <w:left w:val="single" w:sz="6" w:space="0" w:color="auto"/>
              <w:bottom w:val="single" w:sz="6" w:space="0" w:color="auto"/>
              <w:right w:val="single" w:sz="6" w:space="0" w:color="auto"/>
            </w:tcBorders>
          </w:tcPr>
          <w:p w14:paraId="47279161" w14:textId="303398E1" w:rsidR="004627C3" w:rsidRPr="00A87E7E" w:rsidRDefault="00EB1661" w:rsidP="004627C3">
            <w:pPr>
              <w:pStyle w:val="TableText"/>
              <w:jc w:val="center"/>
              <w:rPr>
                <w:color w:val="auto"/>
              </w:rPr>
            </w:pPr>
            <w:r w:rsidRPr="00A87E7E">
              <w:rPr>
                <w:rStyle w:val="Hyperlink"/>
                <w:color w:val="auto"/>
                <w:u w:val="none"/>
              </w:rPr>
              <w:t>3</w:t>
            </w:r>
          </w:p>
        </w:tc>
        <w:tc>
          <w:tcPr>
            <w:tcW w:w="6453" w:type="dxa"/>
            <w:tcBorders>
              <w:top w:val="single" w:sz="6" w:space="0" w:color="auto"/>
              <w:left w:val="single" w:sz="6" w:space="0" w:color="auto"/>
              <w:bottom w:val="single" w:sz="6" w:space="0" w:color="auto"/>
              <w:right w:val="single" w:sz="6" w:space="0" w:color="auto"/>
            </w:tcBorders>
          </w:tcPr>
          <w:p w14:paraId="54010523" w14:textId="1584A1FF" w:rsidR="004627C3" w:rsidRPr="00A87E7E" w:rsidRDefault="003D4A44" w:rsidP="00C012CE">
            <w:pPr>
              <w:pStyle w:val="TableText"/>
            </w:pPr>
            <w:r w:rsidRPr="00A87E7E">
              <w:t xml:space="preserve">Reopening a Previously Denied Claim Based on </w:t>
            </w:r>
            <w:r w:rsidR="00B120D8" w:rsidRPr="00A87E7E">
              <w:t>New and Material Evidence</w:t>
            </w:r>
          </w:p>
        </w:tc>
      </w:tr>
      <w:tr w:rsidR="004627C3" w:rsidRPr="00A87E7E" w14:paraId="558C43A6" w14:textId="485CCB78" w:rsidTr="00867C0B">
        <w:trPr>
          <w:cantSplit/>
          <w:trHeight w:val="296"/>
        </w:trPr>
        <w:tc>
          <w:tcPr>
            <w:tcW w:w="1287" w:type="dxa"/>
            <w:tcBorders>
              <w:top w:val="single" w:sz="6" w:space="0" w:color="auto"/>
              <w:left w:val="single" w:sz="6" w:space="0" w:color="auto"/>
              <w:bottom w:val="single" w:sz="6" w:space="0" w:color="auto"/>
              <w:right w:val="single" w:sz="6" w:space="0" w:color="auto"/>
            </w:tcBorders>
          </w:tcPr>
          <w:p w14:paraId="1DB86E64" w14:textId="66195F98" w:rsidR="004627C3" w:rsidRPr="00A87E7E" w:rsidRDefault="001314B6" w:rsidP="004627C3">
            <w:pPr>
              <w:pStyle w:val="TableText"/>
              <w:jc w:val="center"/>
            </w:pPr>
            <w:hyperlink w:anchor="Topic7" w:history="1">
              <w:r w:rsidR="004627C3" w:rsidRPr="00A87E7E">
                <w:rPr>
                  <w:rStyle w:val="Hyperlink"/>
                  <w:color w:val="auto"/>
                  <w:u w:val="none"/>
                </w:rPr>
                <w:t>4</w:t>
              </w:r>
            </w:hyperlink>
          </w:p>
        </w:tc>
        <w:tc>
          <w:tcPr>
            <w:tcW w:w="6453" w:type="dxa"/>
            <w:tcBorders>
              <w:top w:val="single" w:sz="6" w:space="0" w:color="auto"/>
              <w:left w:val="single" w:sz="6" w:space="0" w:color="auto"/>
              <w:bottom w:val="single" w:sz="6" w:space="0" w:color="auto"/>
              <w:right w:val="single" w:sz="6" w:space="0" w:color="auto"/>
            </w:tcBorders>
          </w:tcPr>
          <w:p w14:paraId="476FA727" w14:textId="346957DF" w:rsidR="004627C3" w:rsidRPr="00A87E7E" w:rsidRDefault="004627C3">
            <w:pPr>
              <w:pStyle w:val="TableText"/>
            </w:pPr>
            <w:r w:rsidRPr="00A87E7E">
              <w:t>Clear and Unmistakable Error (CUE)</w:t>
            </w:r>
          </w:p>
        </w:tc>
      </w:tr>
      <w:tr w:rsidR="005F75F9" w:rsidRPr="00A87E7E" w14:paraId="5B4FC29A" w14:textId="77777777" w:rsidTr="00867C0B">
        <w:trPr>
          <w:cantSplit/>
          <w:trHeight w:val="604"/>
        </w:trPr>
        <w:tc>
          <w:tcPr>
            <w:tcW w:w="1287" w:type="dxa"/>
            <w:tcBorders>
              <w:top w:val="single" w:sz="6" w:space="0" w:color="auto"/>
              <w:left w:val="single" w:sz="6" w:space="0" w:color="auto"/>
              <w:bottom w:val="single" w:sz="6" w:space="0" w:color="auto"/>
              <w:right w:val="single" w:sz="6" w:space="0" w:color="auto"/>
            </w:tcBorders>
          </w:tcPr>
          <w:p w14:paraId="3EB5B9CC" w14:textId="0C720D9A" w:rsidR="005F75F9" w:rsidRPr="00A87E7E" w:rsidDel="004627C3" w:rsidRDefault="00450ABA" w:rsidP="004627C3">
            <w:pPr>
              <w:pStyle w:val="TableText"/>
              <w:jc w:val="center"/>
            </w:pPr>
            <w:r w:rsidRPr="00A87E7E">
              <w:t>5</w:t>
            </w:r>
          </w:p>
        </w:tc>
        <w:tc>
          <w:tcPr>
            <w:tcW w:w="6453" w:type="dxa"/>
            <w:tcBorders>
              <w:top w:val="single" w:sz="6" w:space="0" w:color="auto"/>
              <w:left w:val="single" w:sz="6" w:space="0" w:color="auto"/>
              <w:bottom w:val="single" w:sz="6" w:space="0" w:color="auto"/>
              <w:right w:val="single" w:sz="6" w:space="0" w:color="auto"/>
            </w:tcBorders>
          </w:tcPr>
          <w:p w14:paraId="5CA5AFA2" w14:textId="4CA191C7" w:rsidR="005F75F9" w:rsidRPr="00A87E7E" w:rsidDel="00F013A3" w:rsidRDefault="005F75F9" w:rsidP="00B120D8">
            <w:pPr>
              <w:pStyle w:val="TableText"/>
            </w:pPr>
            <w:r w:rsidRPr="00A87E7E">
              <w:t>Juri</w:t>
            </w:r>
            <w:r w:rsidR="00530B40" w:rsidRPr="00A87E7E">
              <w:t xml:space="preserve">sdiction </w:t>
            </w:r>
            <w:r w:rsidR="00B120D8" w:rsidRPr="00A87E7E">
              <w:t xml:space="preserve">When There Has Been a </w:t>
            </w:r>
            <w:r w:rsidRPr="00A87E7E">
              <w:t xml:space="preserve">Board </w:t>
            </w:r>
            <w:r w:rsidR="00FA6AE0" w:rsidRPr="00A87E7E">
              <w:t xml:space="preserve">of Veterans’ Appeals </w:t>
            </w:r>
            <w:r w:rsidR="00504280" w:rsidRPr="00A87E7E">
              <w:t>(BVA)</w:t>
            </w:r>
            <w:r w:rsidR="00B120D8" w:rsidRPr="00A87E7E">
              <w:t xml:space="preserve"> Decision </w:t>
            </w:r>
          </w:p>
        </w:tc>
      </w:tr>
    </w:tbl>
    <w:p w14:paraId="58154E22" w14:textId="77777777" w:rsidR="001A01FB" w:rsidRPr="00A87E7E" w:rsidRDefault="001A01FB">
      <w:pPr>
        <w:pStyle w:val="BlockLine"/>
      </w:pPr>
    </w:p>
    <w:p w14:paraId="61280AA5" w14:textId="77777777" w:rsidR="001314B6" w:rsidRDefault="001314B6">
      <w:pPr>
        <w:rPr>
          <w:rFonts w:ascii="Arial" w:hAnsi="Arial" w:cs="Arial"/>
          <w:b/>
          <w:sz w:val="32"/>
          <w:szCs w:val="20"/>
        </w:rPr>
      </w:pPr>
      <w:r>
        <w:br w:type="page"/>
      </w:r>
    </w:p>
    <w:p w14:paraId="44634C9D" w14:textId="12D3C48D" w:rsidR="001A01FB" w:rsidRPr="00A87E7E" w:rsidRDefault="00EB1661">
      <w:pPr>
        <w:pStyle w:val="Heading4"/>
      </w:pPr>
      <w:r w:rsidRPr="00A87E7E">
        <w:lastRenderedPageBreak/>
        <w:t>1</w:t>
      </w:r>
      <w:r w:rsidR="001A01FB" w:rsidRPr="00A87E7E">
        <w:t xml:space="preserve">.  </w:t>
      </w:r>
      <w:bookmarkStart w:id="0" w:name="Topic4"/>
      <w:bookmarkEnd w:id="0"/>
      <w:r w:rsidR="00BC1609" w:rsidRPr="00A87E7E">
        <w:t>Finality</w:t>
      </w:r>
      <w:r w:rsidR="00897225" w:rsidRPr="00A87E7E">
        <w:t xml:space="preserve"> of Decisions</w:t>
      </w:r>
    </w:p>
    <w:p w14:paraId="307EE9D8" w14:textId="6AC3F21C"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70FBAC85" w14:textId="77777777" w:rsidTr="00EB007B">
        <w:tc>
          <w:tcPr>
            <w:tcW w:w="1728" w:type="dxa"/>
          </w:tcPr>
          <w:p w14:paraId="0FDDCFE6" w14:textId="77777777" w:rsidR="001A01FB" w:rsidRPr="00A87E7E" w:rsidRDefault="001A01FB">
            <w:pPr>
              <w:pStyle w:val="Heading5"/>
            </w:pPr>
            <w:r w:rsidRPr="00A87E7E">
              <w:t>Introduction</w:t>
            </w:r>
          </w:p>
        </w:tc>
        <w:tc>
          <w:tcPr>
            <w:tcW w:w="7740" w:type="dxa"/>
          </w:tcPr>
          <w:p w14:paraId="4B7D6885" w14:textId="77777777" w:rsidR="001A01FB" w:rsidRPr="00A87E7E" w:rsidRDefault="001A01FB">
            <w:pPr>
              <w:pStyle w:val="BlockText"/>
            </w:pPr>
            <w:r w:rsidRPr="00A87E7E">
              <w:t xml:space="preserve">This topic contains general information on revising prior determinations, including </w:t>
            </w:r>
          </w:p>
          <w:p w14:paraId="251F9879" w14:textId="77777777" w:rsidR="001A01FB" w:rsidRPr="00A87E7E" w:rsidRDefault="001A01FB">
            <w:pPr>
              <w:pStyle w:val="BlockText"/>
            </w:pPr>
          </w:p>
          <w:p w14:paraId="482931D9" w14:textId="13DD9D51" w:rsidR="001A01FB" w:rsidRPr="00A87E7E" w:rsidRDefault="00D618A6">
            <w:pPr>
              <w:pStyle w:val="BulletText1"/>
            </w:pPr>
            <w:r w:rsidRPr="00A87E7E">
              <w:t>final and binding determinations</w:t>
            </w:r>
          </w:p>
          <w:p w14:paraId="2B53A283" w14:textId="19B3158E" w:rsidR="00D618A6" w:rsidRPr="00A87E7E" w:rsidRDefault="00D618A6">
            <w:pPr>
              <w:pStyle w:val="BulletText1"/>
            </w:pPr>
            <w:r w:rsidRPr="00A87E7E">
              <w:t>significance of final and binding determinations</w:t>
            </w:r>
          </w:p>
          <w:p w14:paraId="77B295DD" w14:textId="5402D7AB" w:rsidR="00D618A6" w:rsidRPr="00A87E7E" w:rsidRDefault="00D618A6">
            <w:pPr>
              <w:pStyle w:val="BulletText1"/>
            </w:pPr>
            <w:r w:rsidRPr="00A87E7E">
              <w:t>finally adjudicated claim</w:t>
            </w:r>
            <w:r w:rsidR="00781945" w:rsidRPr="00A87E7E">
              <w:t>s</w:t>
            </w:r>
          </w:p>
          <w:p w14:paraId="24468B07" w14:textId="78C37FD3" w:rsidR="00D618A6" w:rsidRPr="00A87E7E" w:rsidRDefault="00D618A6">
            <w:pPr>
              <w:pStyle w:val="BulletText1"/>
            </w:pPr>
            <w:r w:rsidRPr="00A87E7E">
              <w:t>final and binding but not finally adjudicated claims</w:t>
            </w:r>
            <w:r w:rsidR="00EE5C15" w:rsidRPr="00A87E7E">
              <w:t>, and</w:t>
            </w:r>
          </w:p>
          <w:p w14:paraId="5AD67963" w14:textId="4F3D94A6" w:rsidR="001A01FB" w:rsidRPr="00A87E7E" w:rsidRDefault="00EE5C15" w:rsidP="00A25AA3">
            <w:pPr>
              <w:pStyle w:val="BulletText1"/>
            </w:pPr>
            <w:proofErr w:type="gramStart"/>
            <w:r w:rsidRPr="00A87E7E">
              <w:t>requests</w:t>
            </w:r>
            <w:proofErr w:type="gramEnd"/>
            <w:r w:rsidRPr="00A87E7E">
              <w:t xml:space="preserve"> for an earlier effective date.</w:t>
            </w:r>
          </w:p>
        </w:tc>
      </w:tr>
    </w:tbl>
    <w:p w14:paraId="02165731" w14:textId="77057413"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06D1E4C8" w14:textId="77777777">
        <w:trPr>
          <w:cantSplit/>
        </w:trPr>
        <w:tc>
          <w:tcPr>
            <w:tcW w:w="1728" w:type="dxa"/>
          </w:tcPr>
          <w:p w14:paraId="2E1BA36E" w14:textId="73028E65" w:rsidR="001A01FB" w:rsidRPr="00A87E7E" w:rsidRDefault="001A01FB">
            <w:pPr>
              <w:pStyle w:val="Heading5"/>
            </w:pPr>
            <w:r w:rsidRPr="00A87E7E">
              <w:t>Change Date</w:t>
            </w:r>
          </w:p>
        </w:tc>
        <w:tc>
          <w:tcPr>
            <w:tcW w:w="7740" w:type="dxa"/>
          </w:tcPr>
          <w:p w14:paraId="75598861" w14:textId="680A645E" w:rsidR="001A01FB" w:rsidRPr="00A87E7E" w:rsidRDefault="001314B6">
            <w:pPr>
              <w:pStyle w:val="BlockText"/>
            </w:pPr>
            <w:r>
              <w:t>June 25</w:t>
            </w:r>
            <w:r w:rsidR="00F40877" w:rsidRPr="00A87E7E">
              <w:t>, 2015</w:t>
            </w:r>
          </w:p>
        </w:tc>
      </w:tr>
    </w:tbl>
    <w:p w14:paraId="3D4283BB" w14:textId="4869E97C"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4300B2" w:rsidRPr="00A87E7E" w14:paraId="492CF04D" w14:textId="77777777" w:rsidTr="004300B2">
        <w:trPr>
          <w:trHeight w:val="900"/>
        </w:trPr>
        <w:tc>
          <w:tcPr>
            <w:tcW w:w="1728" w:type="dxa"/>
            <w:shd w:val="clear" w:color="auto" w:fill="auto"/>
          </w:tcPr>
          <w:p w14:paraId="511CE903" w14:textId="29DDD02D" w:rsidR="004300B2" w:rsidRPr="00A87E7E" w:rsidRDefault="00BC2A24" w:rsidP="004300B2">
            <w:pPr>
              <w:pStyle w:val="Heading5"/>
            </w:pPr>
            <w:proofErr w:type="gramStart"/>
            <w:r w:rsidRPr="00A87E7E">
              <w:t xml:space="preserve">a.  </w:t>
            </w:r>
            <w:r w:rsidR="004300B2" w:rsidRPr="00A87E7E">
              <w:t>Final</w:t>
            </w:r>
            <w:proofErr w:type="gramEnd"/>
            <w:r w:rsidR="004300B2" w:rsidRPr="00A87E7E">
              <w:t xml:space="preserve"> and Binding Determinations</w:t>
            </w:r>
          </w:p>
        </w:tc>
        <w:tc>
          <w:tcPr>
            <w:tcW w:w="7740" w:type="dxa"/>
            <w:shd w:val="clear" w:color="auto" w:fill="auto"/>
          </w:tcPr>
          <w:p w14:paraId="5D240050" w14:textId="4ED492A0" w:rsidR="00E32A16" w:rsidRPr="00A87E7E" w:rsidRDefault="004300B2" w:rsidP="00F40877">
            <w:pPr>
              <w:pStyle w:val="BlockText"/>
            </w:pPr>
            <w:r w:rsidRPr="00A87E7E">
              <w:t xml:space="preserve">Under </w:t>
            </w:r>
            <w:hyperlink r:id="rId13" w:history="1">
              <w:r w:rsidRPr="00A87E7E">
                <w:rPr>
                  <w:rStyle w:val="Hyperlink"/>
                </w:rPr>
                <w:t>38 CFR 3.104</w:t>
              </w:r>
            </w:hyperlink>
            <w:r w:rsidRPr="00A87E7E">
              <w:t xml:space="preserve"> a decision </w:t>
            </w:r>
            <w:r w:rsidR="004F04FA" w:rsidRPr="00A87E7E">
              <w:t xml:space="preserve">of a duly constituted rating agency or other agency of original jurisdiction </w:t>
            </w:r>
            <w:r w:rsidRPr="00A87E7E">
              <w:t>is final and binding on all field offices of the Department of Veterans Affairs</w:t>
            </w:r>
            <w:r w:rsidR="005742D3" w:rsidRPr="00A87E7E">
              <w:t xml:space="preserve"> (VA)</w:t>
            </w:r>
            <w:r w:rsidRPr="00A87E7E">
              <w:t xml:space="preserve"> as to the conclusions made based on the evidence on file at the time VA issues written notification in accordance with </w:t>
            </w:r>
            <w:hyperlink r:id="rId14" w:history="1">
              <w:r w:rsidRPr="00A87E7E">
                <w:rPr>
                  <w:rStyle w:val="Hyperlink"/>
                </w:rPr>
                <w:t>38 U.S.C. 5104</w:t>
              </w:r>
            </w:hyperlink>
            <w:r w:rsidRPr="00A87E7E">
              <w:t>.</w:t>
            </w:r>
          </w:p>
        </w:tc>
      </w:tr>
    </w:tbl>
    <w:p w14:paraId="23D41125" w14:textId="18ED7667" w:rsidR="004300B2" w:rsidRPr="00A87E7E" w:rsidRDefault="004300B2" w:rsidP="004300B2">
      <w:pPr>
        <w:pStyle w:val="BlockLine"/>
      </w:pPr>
    </w:p>
    <w:tbl>
      <w:tblPr>
        <w:tblW w:w="0" w:type="auto"/>
        <w:tblLayout w:type="fixed"/>
        <w:tblLook w:val="0000" w:firstRow="0" w:lastRow="0" w:firstColumn="0" w:lastColumn="0" w:noHBand="0" w:noVBand="0"/>
      </w:tblPr>
      <w:tblGrid>
        <w:gridCol w:w="1728"/>
        <w:gridCol w:w="7740"/>
      </w:tblGrid>
      <w:tr w:rsidR="004300B2" w:rsidRPr="00A87E7E" w14:paraId="1075FD53" w14:textId="77777777" w:rsidTr="004300B2">
        <w:tc>
          <w:tcPr>
            <w:tcW w:w="1728" w:type="dxa"/>
            <w:shd w:val="clear" w:color="auto" w:fill="auto"/>
          </w:tcPr>
          <w:p w14:paraId="01E057E9" w14:textId="17AEC8DC" w:rsidR="004300B2" w:rsidRPr="00A87E7E" w:rsidRDefault="00BC2A24" w:rsidP="00DB59BA">
            <w:pPr>
              <w:pStyle w:val="Heading5"/>
            </w:pPr>
            <w:proofErr w:type="gramStart"/>
            <w:r w:rsidRPr="00A87E7E">
              <w:t xml:space="preserve">b.  </w:t>
            </w:r>
            <w:r w:rsidR="004300B2" w:rsidRPr="00A87E7E">
              <w:t>Significance</w:t>
            </w:r>
            <w:proofErr w:type="gramEnd"/>
            <w:r w:rsidR="004300B2" w:rsidRPr="00A87E7E">
              <w:t xml:space="preserve"> of Final and Binding Determination</w:t>
            </w:r>
            <w:r w:rsidR="00652C1C" w:rsidRPr="00A87E7E">
              <w:t>s</w:t>
            </w:r>
          </w:p>
        </w:tc>
        <w:tc>
          <w:tcPr>
            <w:tcW w:w="7740" w:type="dxa"/>
            <w:shd w:val="clear" w:color="auto" w:fill="auto"/>
          </w:tcPr>
          <w:p w14:paraId="66002CC8" w14:textId="046BCF61" w:rsidR="00723F99" w:rsidRPr="00A87E7E" w:rsidRDefault="00AA57BD" w:rsidP="00723F99">
            <w:pPr>
              <w:pStyle w:val="BlockText"/>
            </w:pPr>
            <w:r w:rsidRPr="00A87E7E">
              <w:rPr>
                <w:b/>
                <w:i/>
              </w:rPr>
              <w:t>F</w:t>
            </w:r>
            <w:r w:rsidR="004300B2" w:rsidRPr="00A87E7E">
              <w:rPr>
                <w:b/>
                <w:i/>
              </w:rPr>
              <w:t>inal and binding</w:t>
            </w:r>
            <w:r w:rsidR="004300B2" w:rsidRPr="00A87E7E">
              <w:t xml:space="preserve"> </w:t>
            </w:r>
            <w:r w:rsidR="00931C10" w:rsidRPr="00A87E7E">
              <w:t xml:space="preserve">means, </w:t>
            </w:r>
            <w:r w:rsidR="00077E77" w:rsidRPr="00A87E7E">
              <w:t xml:space="preserve">for </w:t>
            </w:r>
            <w:r w:rsidR="00931C10" w:rsidRPr="00A87E7E">
              <w:t xml:space="preserve">the purpose of </w:t>
            </w:r>
            <w:r w:rsidR="005368BB" w:rsidRPr="00A87E7E">
              <w:t>regional office (</w:t>
            </w:r>
            <w:r w:rsidR="00931C10" w:rsidRPr="00A87E7E">
              <w:t>RO</w:t>
            </w:r>
            <w:r w:rsidR="005368BB" w:rsidRPr="00A87E7E">
              <w:t>)</w:t>
            </w:r>
            <w:r w:rsidR="00931C10" w:rsidRPr="00A87E7E">
              <w:t xml:space="preserve"> adjudication, </w:t>
            </w:r>
            <w:proofErr w:type="gramStart"/>
            <w:r w:rsidRPr="00A87E7E">
              <w:t>that RO employees</w:t>
            </w:r>
            <w:proofErr w:type="gramEnd"/>
            <w:r w:rsidRPr="00A87E7E">
              <w:t xml:space="preserve"> may not revise the conclusion </w:t>
            </w:r>
            <w:r w:rsidR="00897225" w:rsidRPr="00A87E7E">
              <w:t>of a</w:t>
            </w:r>
            <w:r w:rsidR="00931C10" w:rsidRPr="00A87E7E">
              <w:t xml:space="preserve"> </w:t>
            </w:r>
            <w:r w:rsidRPr="00A87E7E">
              <w:t xml:space="preserve">decision </w:t>
            </w:r>
            <w:r w:rsidR="004300B2" w:rsidRPr="00A87E7E">
              <w:t>on the same factual basis</w:t>
            </w:r>
            <w:r w:rsidR="00723F99" w:rsidRPr="00A87E7E">
              <w:t>.</w:t>
            </w:r>
            <w:r w:rsidR="004300B2" w:rsidRPr="00A87E7E">
              <w:t xml:space="preserve"> </w:t>
            </w:r>
          </w:p>
          <w:p w14:paraId="5FCC0C0E" w14:textId="77777777" w:rsidR="00723F99" w:rsidRPr="00A87E7E" w:rsidRDefault="00723F99" w:rsidP="00723F99">
            <w:pPr>
              <w:pStyle w:val="BlockText"/>
            </w:pPr>
          </w:p>
          <w:p w14:paraId="2A1FC367" w14:textId="7DFDCD36" w:rsidR="00723F99" w:rsidRPr="00A87E7E" w:rsidRDefault="00723F99" w:rsidP="00723F99">
            <w:pPr>
              <w:pStyle w:val="BlockText"/>
            </w:pPr>
            <w:r w:rsidRPr="00A87E7E">
              <w:rPr>
                <w:b/>
                <w:i/>
              </w:rPr>
              <w:t>Exceptions</w:t>
            </w:r>
            <w:r w:rsidRPr="00A87E7E">
              <w:t xml:space="preserve">: </w:t>
            </w:r>
            <w:r w:rsidR="00901B35" w:rsidRPr="00A87E7E">
              <w:t xml:space="preserve"> </w:t>
            </w:r>
            <w:r w:rsidRPr="00A87E7E">
              <w:t>A decision may be amended on the same factual basis by RO employees as follows</w:t>
            </w:r>
          </w:p>
          <w:p w14:paraId="3F480D72" w14:textId="4C09D319" w:rsidR="00723F99" w:rsidRPr="00A87E7E" w:rsidRDefault="00A710EE" w:rsidP="00A12CE0">
            <w:pPr>
              <w:pStyle w:val="BulletText1"/>
            </w:pPr>
            <w:r w:rsidRPr="00A87E7E">
              <w:t>u</w:t>
            </w:r>
            <w:r w:rsidR="00AA57BD" w:rsidRPr="00A87E7E">
              <w:t xml:space="preserve">pon </w:t>
            </w:r>
            <w:r w:rsidR="00AA57BD" w:rsidRPr="00A87E7E">
              <w:rPr>
                <w:i/>
              </w:rPr>
              <w:t>d</w:t>
            </w:r>
            <w:r w:rsidR="00723F99" w:rsidRPr="00A87E7E">
              <w:rPr>
                <w:i/>
              </w:rPr>
              <w:t>e novo</w:t>
            </w:r>
            <w:r w:rsidR="00723F99" w:rsidRPr="00A87E7E">
              <w:t xml:space="preserve"> review of a</w:t>
            </w:r>
            <w:r w:rsidR="00AA57BD" w:rsidRPr="00A87E7E">
              <w:t xml:space="preserve"> timely</w:t>
            </w:r>
            <w:r w:rsidR="00723F99" w:rsidRPr="00A87E7E">
              <w:t xml:space="preserve"> notice of disagreement </w:t>
            </w:r>
            <w:r w:rsidR="00AA57BD" w:rsidRPr="00A87E7E">
              <w:t xml:space="preserve">(NOD) as provided </w:t>
            </w:r>
            <w:r w:rsidR="00723F99" w:rsidRPr="00A87E7E">
              <w:t xml:space="preserve">by </w:t>
            </w:r>
            <w:hyperlink r:id="rId15" w:history="1">
              <w:r w:rsidR="00723F99" w:rsidRPr="00A87E7E">
                <w:rPr>
                  <w:rStyle w:val="Hyperlink"/>
                </w:rPr>
                <w:t>38 CFR 3.2600</w:t>
              </w:r>
            </w:hyperlink>
          </w:p>
          <w:p w14:paraId="289F7B0C" w14:textId="2FF45128" w:rsidR="00723F99" w:rsidRPr="00A87E7E" w:rsidRDefault="00A710EE" w:rsidP="00A12CE0">
            <w:pPr>
              <w:pStyle w:val="BulletText1"/>
            </w:pPr>
            <w:r w:rsidRPr="00A87E7E">
              <w:t>w</w:t>
            </w:r>
            <w:r w:rsidR="00AA57BD" w:rsidRPr="00A87E7E">
              <w:t>hen there is d</w:t>
            </w:r>
            <w:r w:rsidR="00723F99" w:rsidRPr="00A87E7E">
              <w:t xml:space="preserve">ifference of opinion authority when permitted by </w:t>
            </w:r>
            <w:hyperlink r:id="rId16" w:history="1">
              <w:r w:rsidR="00723F99" w:rsidRPr="00A87E7E">
                <w:rPr>
                  <w:rStyle w:val="Hyperlink"/>
                </w:rPr>
                <w:t>38 CFR 3.105(b)</w:t>
              </w:r>
            </w:hyperlink>
            <w:r w:rsidRPr="00A87E7E">
              <w:t>, or</w:t>
            </w:r>
          </w:p>
          <w:p w14:paraId="16994197" w14:textId="4ADA34A9" w:rsidR="004300B2" w:rsidRPr="00A87E7E" w:rsidRDefault="00A710EE" w:rsidP="00A12CE0">
            <w:pPr>
              <w:pStyle w:val="BulletText1"/>
            </w:pPr>
            <w:proofErr w:type="gramStart"/>
            <w:r w:rsidRPr="00A87E7E">
              <w:t>w</w:t>
            </w:r>
            <w:r w:rsidR="00723F99" w:rsidRPr="00A87E7E">
              <w:t>hen</w:t>
            </w:r>
            <w:proofErr w:type="gramEnd"/>
            <w:r w:rsidR="00723F99" w:rsidRPr="00A87E7E">
              <w:t xml:space="preserve"> there is clear and unmistakable error</w:t>
            </w:r>
            <w:r w:rsidR="0054054C" w:rsidRPr="00A87E7E">
              <w:t xml:space="preserve"> (CUE)</w:t>
            </w:r>
            <w:r w:rsidR="00723F99" w:rsidRPr="00A87E7E">
              <w:t xml:space="preserve"> as provided by </w:t>
            </w:r>
            <w:hyperlink r:id="rId17" w:history="1">
              <w:r w:rsidR="00723F99" w:rsidRPr="00A87E7E">
                <w:rPr>
                  <w:rStyle w:val="Hyperlink"/>
                </w:rPr>
                <w:t>38 CFR 3.105(a)</w:t>
              </w:r>
            </w:hyperlink>
            <w:r w:rsidR="001A27C9" w:rsidRPr="00A87E7E">
              <w:t>.</w:t>
            </w:r>
          </w:p>
        </w:tc>
      </w:tr>
    </w:tbl>
    <w:p w14:paraId="019E4169" w14:textId="77777777" w:rsidR="001A27C9" w:rsidRPr="00A87E7E" w:rsidRDefault="001A27C9" w:rsidP="001A27C9">
      <w:pPr>
        <w:pStyle w:val="BlockLine"/>
      </w:pPr>
    </w:p>
    <w:tbl>
      <w:tblPr>
        <w:tblW w:w="0" w:type="auto"/>
        <w:tblLayout w:type="fixed"/>
        <w:tblLook w:val="0000" w:firstRow="0" w:lastRow="0" w:firstColumn="0" w:lastColumn="0" w:noHBand="0" w:noVBand="0"/>
      </w:tblPr>
      <w:tblGrid>
        <w:gridCol w:w="1728"/>
        <w:gridCol w:w="7740"/>
      </w:tblGrid>
      <w:tr w:rsidR="00AA57BD" w:rsidRPr="00A87E7E" w14:paraId="6CD7378B" w14:textId="77777777" w:rsidTr="004F04FA">
        <w:tc>
          <w:tcPr>
            <w:tcW w:w="1728" w:type="dxa"/>
            <w:shd w:val="clear" w:color="auto" w:fill="auto"/>
          </w:tcPr>
          <w:p w14:paraId="6C2D54DF" w14:textId="0C18A9F2" w:rsidR="00AA57BD" w:rsidRPr="00A87E7E" w:rsidRDefault="00BC2A24" w:rsidP="004F04FA">
            <w:pPr>
              <w:pStyle w:val="Heading5"/>
            </w:pPr>
            <w:proofErr w:type="gramStart"/>
            <w:r w:rsidRPr="00A87E7E">
              <w:t xml:space="preserve">c.  </w:t>
            </w:r>
            <w:r w:rsidR="000C7E8F" w:rsidRPr="00A87E7E">
              <w:t>Finally</w:t>
            </w:r>
            <w:proofErr w:type="gramEnd"/>
            <w:r w:rsidR="000C7E8F" w:rsidRPr="00A87E7E">
              <w:t xml:space="preserve"> Adjudicated Claim</w:t>
            </w:r>
            <w:r w:rsidR="00781945" w:rsidRPr="00A87E7E">
              <w:t>s</w:t>
            </w:r>
          </w:p>
        </w:tc>
        <w:tc>
          <w:tcPr>
            <w:tcW w:w="7740" w:type="dxa"/>
            <w:shd w:val="clear" w:color="auto" w:fill="auto"/>
          </w:tcPr>
          <w:p w14:paraId="162976CA" w14:textId="589C9831" w:rsidR="000C7E8F" w:rsidRPr="00A87E7E" w:rsidRDefault="00077E77" w:rsidP="000C7E8F">
            <w:pPr>
              <w:pStyle w:val="BlockText"/>
            </w:pPr>
            <w:r w:rsidRPr="00A87E7E">
              <w:t xml:space="preserve">A </w:t>
            </w:r>
            <w:r w:rsidRPr="00A87E7E">
              <w:rPr>
                <w:b/>
                <w:i/>
              </w:rPr>
              <w:t>finally adjudicated</w:t>
            </w:r>
            <w:r w:rsidRPr="00A87E7E">
              <w:t xml:space="preserve"> claim is defined in </w:t>
            </w:r>
            <w:hyperlink r:id="rId18" w:history="1">
              <w:r w:rsidRPr="00A87E7E">
                <w:rPr>
                  <w:rStyle w:val="Hyperlink"/>
                </w:rPr>
                <w:t>38 CFR 3.160</w:t>
              </w:r>
              <w:r w:rsidR="00BC1609" w:rsidRPr="00A87E7E">
                <w:rPr>
                  <w:rStyle w:val="Hyperlink"/>
                </w:rPr>
                <w:t>(d)</w:t>
              </w:r>
            </w:hyperlink>
            <w:r w:rsidR="00BC1609" w:rsidRPr="00A87E7E">
              <w:t xml:space="preserve">.  </w:t>
            </w:r>
            <w:r w:rsidR="00767242" w:rsidRPr="00A87E7E">
              <w:t xml:space="preserve">It </w:t>
            </w:r>
            <w:r w:rsidR="00897225" w:rsidRPr="00A87E7E">
              <w:t>refers</w:t>
            </w:r>
            <w:r w:rsidR="000C7E8F" w:rsidRPr="00A87E7E">
              <w:t xml:space="preserve"> to the status of an </w:t>
            </w:r>
            <w:r w:rsidR="00897225" w:rsidRPr="00A87E7E">
              <w:t xml:space="preserve">award or denial of benefits </w:t>
            </w:r>
            <w:r w:rsidR="000C7E8F" w:rsidRPr="00A87E7E">
              <w:t>whe</w:t>
            </w:r>
            <w:r w:rsidR="00616414" w:rsidRPr="00A87E7E">
              <w:t>n</w:t>
            </w:r>
            <w:r w:rsidR="000C7E8F" w:rsidRPr="00A87E7E">
              <w:t xml:space="preserve"> either</w:t>
            </w:r>
          </w:p>
          <w:p w14:paraId="71A8186D" w14:textId="77777777" w:rsidR="001A27C9" w:rsidRPr="00A87E7E" w:rsidRDefault="001A27C9" w:rsidP="000C7E8F">
            <w:pPr>
              <w:pStyle w:val="BlockText"/>
            </w:pPr>
          </w:p>
          <w:p w14:paraId="4FBEEE4F" w14:textId="77777777" w:rsidR="000C7E8F" w:rsidRPr="00A87E7E" w:rsidRDefault="000C7E8F" w:rsidP="000C7E8F">
            <w:pPr>
              <w:pStyle w:val="BulletText1"/>
            </w:pPr>
            <w:r w:rsidRPr="00A87E7E">
              <w:t xml:space="preserve">the appeal period has expired without an appeal being initiated, or </w:t>
            </w:r>
          </w:p>
          <w:p w14:paraId="221DD092" w14:textId="64BE3FF2" w:rsidR="00BC1609" w:rsidRPr="00A87E7E" w:rsidRDefault="000C7E8F" w:rsidP="00867C0B">
            <w:pPr>
              <w:pStyle w:val="BulletText1"/>
            </w:pPr>
            <w:proofErr w:type="gramStart"/>
            <w:r w:rsidRPr="00A87E7E">
              <w:t>an</w:t>
            </w:r>
            <w:proofErr w:type="gramEnd"/>
            <w:r w:rsidRPr="00A87E7E">
              <w:t xml:space="preserve"> appeal is initiated and deni</w:t>
            </w:r>
            <w:r w:rsidR="00B00F48" w:rsidRPr="00A87E7E">
              <w:t>ed</w:t>
            </w:r>
            <w:r w:rsidRPr="00A87E7E">
              <w:t xml:space="preserve"> on appellate review.</w:t>
            </w:r>
          </w:p>
        </w:tc>
      </w:tr>
    </w:tbl>
    <w:p w14:paraId="0F3556DD" w14:textId="77777777" w:rsidR="001A27C9" w:rsidRPr="00A87E7E" w:rsidRDefault="001A27C9" w:rsidP="001A27C9">
      <w:pPr>
        <w:pStyle w:val="BlockLine"/>
      </w:pPr>
    </w:p>
    <w:tbl>
      <w:tblPr>
        <w:tblW w:w="0" w:type="auto"/>
        <w:tblLayout w:type="fixed"/>
        <w:tblLook w:val="0000" w:firstRow="0" w:lastRow="0" w:firstColumn="0" w:lastColumn="0" w:noHBand="0" w:noVBand="0"/>
      </w:tblPr>
      <w:tblGrid>
        <w:gridCol w:w="1728"/>
        <w:gridCol w:w="7740"/>
      </w:tblGrid>
      <w:tr w:rsidR="00767242" w:rsidRPr="00A87E7E" w14:paraId="1991F1CA" w14:textId="77777777" w:rsidTr="00767242">
        <w:tc>
          <w:tcPr>
            <w:tcW w:w="1728" w:type="dxa"/>
            <w:shd w:val="clear" w:color="auto" w:fill="auto"/>
          </w:tcPr>
          <w:p w14:paraId="79D1CD22" w14:textId="0E7D2A20" w:rsidR="00767242" w:rsidRPr="00A87E7E" w:rsidRDefault="00BC2A24" w:rsidP="00767242">
            <w:pPr>
              <w:pStyle w:val="Heading5"/>
            </w:pPr>
            <w:proofErr w:type="gramStart"/>
            <w:r w:rsidRPr="00A87E7E">
              <w:t xml:space="preserve">d.  </w:t>
            </w:r>
            <w:r w:rsidR="00767242" w:rsidRPr="00A87E7E">
              <w:t>Final</w:t>
            </w:r>
            <w:proofErr w:type="gramEnd"/>
            <w:r w:rsidR="00767242" w:rsidRPr="00A87E7E">
              <w:t xml:space="preserve"> and Binding but not Finally Adjudicated</w:t>
            </w:r>
            <w:r w:rsidR="00CD2102" w:rsidRPr="00A87E7E">
              <w:t xml:space="preserve"> </w:t>
            </w:r>
            <w:r w:rsidR="00CD2102" w:rsidRPr="00A87E7E">
              <w:lastRenderedPageBreak/>
              <w:t>Claims</w:t>
            </w:r>
          </w:p>
        </w:tc>
        <w:tc>
          <w:tcPr>
            <w:tcW w:w="7740" w:type="dxa"/>
            <w:shd w:val="clear" w:color="auto" w:fill="auto"/>
          </w:tcPr>
          <w:p w14:paraId="6987B544" w14:textId="3118DF0D" w:rsidR="00767242" w:rsidRPr="00A87E7E" w:rsidRDefault="00767242" w:rsidP="00767242">
            <w:pPr>
              <w:pStyle w:val="BlockText"/>
            </w:pPr>
            <w:r w:rsidRPr="00A87E7E">
              <w:lastRenderedPageBreak/>
              <w:t xml:space="preserve">A claim that has not been finally adjudicated (which includes claims where a final and binding decision has </w:t>
            </w:r>
            <w:r w:rsidR="001030A4" w:rsidRPr="00A87E7E">
              <w:t xml:space="preserve">been </w:t>
            </w:r>
            <w:r w:rsidRPr="00A87E7E">
              <w:t xml:space="preserve">issued but the appeal period has not expired) is still considered a </w:t>
            </w:r>
            <w:r w:rsidRPr="00A87E7E">
              <w:rPr>
                <w:b/>
                <w:i/>
              </w:rPr>
              <w:t>pending claim</w:t>
            </w:r>
            <w:r w:rsidRPr="00A87E7E">
              <w:t xml:space="preserve"> under </w:t>
            </w:r>
            <w:hyperlink r:id="rId19" w:history="1">
              <w:r w:rsidRPr="00A87E7E">
                <w:rPr>
                  <w:rStyle w:val="Hyperlink"/>
                </w:rPr>
                <w:t>38 CFR 3.160(c)</w:t>
              </w:r>
            </w:hyperlink>
            <w:r w:rsidRPr="00A87E7E">
              <w:t xml:space="preserve">.  </w:t>
            </w:r>
          </w:p>
          <w:p w14:paraId="2E4716C2" w14:textId="77777777" w:rsidR="00767242" w:rsidRPr="00A87E7E" w:rsidRDefault="00767242" w:rsidP="00767242">
            <w:pPr>
              <w:pStyle w:val="BlockText"/>
            </w:pPr>
          </w:p>
          <w:p w14:paraId="00B77862" w14:textId="3FA4B247" w:rsidR="00767242" w:rsidRPr="00A87E7E" w:rsidRDefault="00767242" w:rsidP="00767242">
            <w:pPr>
              <w:pStyle w:val="BlockText"/>
            </w:pPr>
            <w:r w:rsidRPr="00A87E7E">
              <w:lastRenderedPageBreak/>
              <w:t>For more information on reconsideration and new and material evidence in the appeal period, see M21-1, Part III, Subpart iv, 2.B.</w:t>
            </w:r>
            <w:r w:rsidR="00B41FA8" w:rsidRPr="00A87E7E">
              <w:t>3.a.</w:t>
            </w:r>
          </w:p>
        </w:tc>
      </w:tr>
    </w:tbl>
    <w:p w14:paraId="23D739FC" w14:textId="175ACB9D" w:rsidR="001A01FB" w:rsidRPr="00A87E7E" w:rsidRDefault="001A01FB" w:rsidP="00EE5C15">
      <w:pPr>
        <w:pStyle w:val="BlockLine"/>
      </w:pPr>
    </w:p>
    <w:tbl>
      <w:tblPr>
        <w:tblW w:w="0" w:type="auto"/>
        <w:tblLayout w:type="fixed"/>
        <w:tblLook w:val="0000" w:firstRow="0" w:lastRow="0" w:firstColumn="0" w:lastColumn="0" w:noHBand="0" w:noVBand="0"/>
      </w:tblPr>
      <w:tblGrid>
        <w:gridCol w:w="1728"/>
        <w:gridCol w:w="7740"/>
      </w:tblGrid>
      <w:tr w:rsidR="00EE5C15" w:rsidRPr="00A87E7E" w14:paraId="478215A0" w14:textId="77777777" w:rsidTr="00EE5C15">
        <w:tc>
          <w:tcPr>
            <w:tcW w:w="1728" w:type="dxa"/>
            <w:shd w:val="clear" w:color="auto" w:fill="auto"/>
          </w:tcPr>
          <w:p w14:paraId="5B6AE8A2" w14:textId="30231C06" w:rsidR="00EE5C15" w:rsidRPr="00A87E7E" w:rsidRDefault="00EE5C15" w:rsidP="00EE5C15">
            <w:pPr>
              <w:pStyle w:val="Heading5"/>
            </w:pPr>
            <w:proofErr w:type="gramStart"/>
            <w:r w:rsidRPr="00A87E7E">
              <w:t>e.  Requests</w:t>
            </w:r>
            <w:proofErr w:type="gramEnd"/>
            <w:r w:rsidRPr="00A87E7E">
              <w:t xml:space="preserve"> for an Earlier Effective Date</w:t>
            </w:r>
          </w:p>
        </w:tc>
        <w:tc>
          <w:tcPr>
            <w:tcW w:w="7740" w:type="dxa"/>
            <w:shd w:val="clear" w:color="auto" w:fill="auto"/>
          </w:tcPr>
          <w:p w14:paraId="66F13D6D" w14:textId="1475F13E" w:rsidR="00EE5C15" w:rsidRPr="00A87E7E" w:rsidRDefault="00EE5C15" w:rsidP="0037473E">
            <w:pPr>
              <w:pStyle w:val="BlockText"/>
            </w:pPr>
            <w:r w:rsidRPr="00A87E7E">
              <w:t xml:space="preserve">In </w:t>
            </w:r>
            <w:hyperlink r:id="rId20" w:anchor="bmr" w:history="1">
              <w:r w:rsidRPr="00A87E7E">
                <w:rPr>
                  <w:rStyle w:val="Hyperlink"/>
                  <w:i/>
                </w:rPr>
                <w:t>Rudd v. Nicholson</w:t>
              </w:r>
            </w:hyperlink>
            <w:r w:rsidRPr="00A87E7E">
              <w:t xml:space="preserve">, 20 Vet. App. 296 (2006), the U.S. Court of Appeals for Veterans Claims (CAVC) held that VA has no authority to adjudicate a “freestanding” </w:t>
            </w:r>
            <w:r w:rsidR="00354BCE" w:rsidRPr="00A87E7E">
              <w:t>request</w:t>
            </w:r>
            <w:r w:rsidRPr="00A87E7E">
              <w:t xml:space="preserve"> for an earlier effective date in an attempt to overcome the finality of an </w:t>
            </w:r>
            <w:proofErr w:type="spellStart"/>
            <w:r w:rsidRPr="00A87E7E">
              <w:t>unappealed</w:t>
            </w:r>
            <w:proofErr w:type="spellEnd"/>
            <w:r w:rsidRPr="00A87E7E">
              <w:t xml:space="preserve"> RO decision.</w:t>
            </w:r>
          </w:p>
          <w:p w14:paraId="4FCE5AFC" w14:textId="77777777" w:rsidR="00EE5C15" w:rsidRPr="00A87E7E" w:rsidRDefault="00EE5C15" w:rsidP="0037473E">
            <w:pPr>
              <w:pStyle w:val="BlockText"/>
            </w:pPr>
          </w:p>
          <w:p w14:paraId="3A854DF7" w14:textId="4BEF4539" w:rsidR="00EE5C15" w:rsidRPr="00A87E7E" w:rsidRDefault="00EE5C15" w:rsidP="0037473E">
            <w:pPr>
              <w:pStyle w:val="BlockText"/>
            </w:pPr>
            <w:r w:rsidRPr="00A87E7E">
              <w:t xml:space="preserve">Although VA cannot consider a request for an earlier effective date on a final RO decision, the claimant </w:t>
            </w:r>
            <w:r w:rsidRPr="00A87E7E">
              <w:rPr>
                <w:i/>
                <w:iCs/>
              </w:rPr>
              <w:t>may</w:t>
            </w:r>
            <w:r w:rsidRPr="00A87E7E">
              <w:t xml:space="preserve"> allege CUE with respect to the assignment of the effective date in that prior final RO decision.  In order for the CUE claim to be considered valid, the claimant must specify the factual or legal errors at issue.  </w:t>
            </w:r>
          </w:p>
          <w:p w14:paraId="270CBD19" w14:textId="77777777" w:rsidR="00EE5C15" w:rsidRPr="00A87E7E" w:rsidRDefault="00EE5C15" w:rsidP="0037473E">
            <w:pPr>
              <w:pStyle w:val="BlockText"/>
            </w:pPr>
          </w:p>
          <w:p w14:paraId="2EBF1CAF" w14:textId="733B0AED" w:rsidR="00EE5C15" w:rsidRPr="00A87E7E" w:rsidRDefault="00EE5C15" w:rsidP="0037473E">
            <w:pPr>
              <w:pStyle w:val="BlockText"/>
              <w:rPr>
                <w:rStyle w:val="CommentReference"/>
              </w:rPr>
            </w:pPr>
            <w:r w:rsidRPr="00A87E7E">
              <w:rPr>
                <w:b/>
                <w:i/>
              </w:rPr>
              <w:t xml:space="preserve">Example: </w:t>
            </w:r>
            <w:r w:rsidR="00CA27BF" w:rsidRPr="00A87E7E">
              <w:rPr>
                <w:b/>
                <w:i/>
              </w:rPr>
              <w:t xml:space="preserve"> </w:t>
            </w:r>
            <w:r w:rsidRPr="00A87E7E">
              <w:t xml:space="preserve">A claimant’s statement that “my effective date is wrong, or “I want an earlier effective date” does not sufficiently specify the factual or legal error at issue. </w:t>
            </w:r>
          </w:p>
          <w:p w14:paraId="74BC2CAE" w14:textId="77777777" w:rsidR="00EE5C15" w:rsidRPr="00A87E7E" w:rsidRDefault="00EE5C15" w:rsidP="0037473E">
            <w:pPr>
              <w:pStyle w:val="BlockText"/>
            </w:pPr>
          </w:p>
          <w:p w14:paraId="720AF782" w14:textId="77777777" w:rsidR="00EE5C15" w:rsidRPr="00A87E7E" w:rsidRDefault="00EE5C15" w:rsidP="0037473E">
            <w:pPr>
              <w:pStyle w:val="BlockText"/>
            </w:pPr>
            <w:r w:rsidRPr="00A87E7E">
              <w:rPr>
                <w:b/>
                <w:bCs/>
                <w:i/>
                <w:iCs/>
              </w:rPr>
              <w:t>References</w:t>
            </w:r>
            <w:r w:rsidRPr="00A87E7E">
              <w:t xml:space="preserve">:  For more information on </w:t>
            </w:r>
          </w:p>
          <w:p w14:paraId="29C63070" w14:textId="77777777" w:rsidR="00EE5C15" w:rsidRPr="00A87E7E" w:rsidRDefault="00EE5C15" w:rsidP="0037473E">
            <w:pPr>
              <w:pStyle w:val="BulletText1"/>
            </w:pPr>
            <w:r w:rsidRPr="00A87E7E">
              <w:t>revising decisions based on CUE, see</w:t>
            </w:r>
          </w:p>
          <w:p w14:paraId="333CF60E" w14:textId="77777777" w:rsidR="00EE5C15" w:rsidRPr="00A87E7E" w:rsidRDefault="001314B6" w:rsidP="0037473E">
            <w:pPr>
              <w:pStyle w:val="BulletText2"/>
            </w:pPr>
            <w:hyperlink r:id="rId21" w:anchor="se38.1.3_1105" w:history="1">
              <w:r w:rsidR="00EE5C15" w:rsidRPr="00A87E7E">
                <w:rPr>
                  <w:rStyle w:val="Hyperlink"/>
                </w:rPr>
                <w:t>38 CFR 3.105(a)</w:t>
              </w:r>
            </w:hyperlink>
            <w:r w:rsidR="00EE5C15" w:rsidRPr="00A87E7E">
              <w:t>, and</w:t>
            </w:r>
          </w:p>
          <w:p w14:paraId="44B847DC" w14:textId="6BB8BB4B" w:rsidR="00EE5C15" w:rsidRPr="00A87E7E" w:rsidRDefault="00EE5C15" w:rsidP="0037473E">
            <w:pPr>
              <w:pStyle w:val="BulletText2"/>
            </w:pPr>
            <w:r w:rsidRPr="00A87E7E">
              <w:t>M21-1, Part III, Subpart iv, 2.B.</w:t>
            </w:r>
            <w:r w:rsidR="00354BCE" w:rsidRPr="00A87E7E">
              <w:t>4</w:t>
            </w:r>
          </w:p>
          <w:p w14:paraId="6CA9956A" w14:textId="10E36155" w:rsidR="00EE5C15" w:rsidRPr="00A87E7E" w:rsidRDefault="00A83B6C" w:rsidP="0037473E">
            <w:pPr>
              <w:pStyle w:val="BulletText1"/>
            </w:pPr>
            <w:r w:rsidRPr="00A87E7E">
              <w:t xml:space="preserve">responding to requests </w:t>
            </w:r>
            <w:r w:rsidR="00EE5C15" w:rsidRPr="00A87E7E">
              <w:t>for an earlier effective date, see M21-1, Part I, 1.B.</w:t>
            </w:r>
            <w:r w:rsidR="008F6EAD" w:rsidRPr="00A87E7E">
              <w:t>1</w:t>
            </w:r>
            <w:r w:rsidR="00EE5C15" w:rsidRPr="00A87E7E">
              <w:t>.</w:t>
            </w:r>
            <w:r w:rsidR="008F6EAD" w:rsidRPr="00A87E7E">
              <w:t>g, and</w:t>
            </w:r>
          </w:p>
          <w:p w14:paraId="2F6B6EB0" w14:textId="40D60330" w:rsidR="00EE5C15" w:rsidRPr="00A87E7E" w:rsidRDefault="00EE5C15" w:rsidP="00EE5C15">
            <w:pPr>
              <w:pStyle w:val="BulletText1"/>
            </w:pPr>
            <w:r w:rsidRPr="00A87E7E">
              <w:t>prescribed forms for a specific benefit, see M21-1, Part III, Subpart ii, 2.B.</w:t>
            </w:r>
          </w:p>
        </w:tc>
      </w:tr>
    </w:tbl>
    <w:p w14:paraId="172C5651" w14:textId="77777777" w:rsidR="00DD163E" w:rsidRPr="00A87E7E" w:rsidRDefault="00DD163E" w:rsidP="00DD163E">
      <w:pPr>
        <w:pStyle w:val="BlockLine"/>
      </w:pPr>
      <w:bookmarkStart w:id="1" w:name="_d.__Claims"/>
      <w:bookmarkEnd w:id="1"/>
    </w:p>
    <w:p w14:paraId="50B355B3" w14:textId="77777777" w:rsidR="003E3EC9" w:rsidRPr="00A87E7E" w:rsidRDefault="003E3EC9">
      <w:pPr>
        <w:rPr>
          <w:rFonts w:ascii="Arial" w:hAnsi="Arial" w:cs="Arial"/>
          <w:b/>
          <w:sz w:val="32"/>
          <w:szCs w:val="20"/>
        </w:rPr>
      </w:pPr>
      <w:r w:rsidRPr="00A87E7E">
        <w:br w:type="page"/>
      </w:r>
    </w:p>
    <w:p w14:paraId="23540F8F" w14:textId="5991FD68" w:rsidR="00AA0574" w:rsidRPr="00A87E7E" w:rsidRDefault="00DD163E">
      <w:pPr>
        <w:pStyle w:val="Heading4"/>
      </w:pPr>
      <w:r w:rsidRPr="00A87E7E">
        <w:lastRenderedPageBreak/>
        <w:t>2</w:t>
      </w:r>
      <w:r w:rsidR="00AA0574" w:rsidRPr="00A87E7E">
        <w:t xml:space="preserve">. </w:t>
      </w:r>
      <w:r w:rsidR="00901B35" w:rsidRPr="00A87E7E">
        <w:t xml:space="preserve"> </w:t>
      </w:r>
      <w:r w:rsidR="00AA0574" w:rsidRPr="00A87E7E">
        <w:t>Considering Additional Service Records</w:t>
      </w:r>
    </w:p>
    <w:p w14:paraId="0D62ED24" w14:textId="4C6C91B4" w:rsidR="00A86E11" w:rsidRPr="00A87E7E" w:rsidRDefault="00A86E11" w:rsidP="00A86E11">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A0574" w:rsidRPr="00A87E7E" w14:paraId="4E6C7C21" w14:textId="77777777" w:rsidTr="00867C0B">
        <w:tc>
          <w:tcPr>
            <w:tcW w:w="1728" w:type="dxa"/>
            <w:shd w:val="clear" w:color="auto" w:fill="auto"/>
          </w:tcPr>
          <w:p w14:paraId="0F5D4AC1" w14:textId="0AEB827B" w:rsidR="00AA0574" w:rsidRPr="00A87E7E" w:rsidRDefault="00C21571" w:rsidP="00AA0574">
            <w:pPr>
              <w:rPr>
                <w:b/>
                <w:sz w:val="22"/>
              </w:rPr>
            </w:pPr>
            <w:r w:rsidRPr="00A87E7E">
              <w:rPr>
                <w:b/>
                <w:sz w:val="22"/>
              </w:rPr>
              <w:t>I</w:t>
            </w:r>
            <w:r w:rsidR="00AA0574" w:rsidRPr="00A87E7E">
              <w:rPr>
                <w:b/>
                <w:sz w:val="22"/>
              </w:rPr>
              <w:t>ntroduction</w:t>
            </w:r>
          </w:p>
        </w:tc>
        <w:tc>
          <w:tcPr>
            <w:tcW w:w="7740" w:type="dxa"/>
            <w:shd w:val="clear" w:color="auto" w:fill="auto"/>
          </w:tcPr>
          <w:p w14:paraId="7D8568D6" w14:textId="4C342BF9" w:rsidR="00AA0574" w:rsidRPr="00A87E7E" w:rsidRDefault="00AA0574" w:rsidP="00AA0574">
            <w:r w:rsidRPr="00A87E7E">
              <w:t xml:space="preserve">This topic </w:t>
            </w:r>
            <w:r w:rsidR="00343712" w:rsidRPr="00A87E7E">
              <w:t>contains general information on considerin</w:t>
            </w:r>
            <w:r w:rsidR="000F6102" w:rsidRPr="00A87E7E">
              <w:t>g</w:t>
            </w:r>
            <w:r w:rsidR="00343712" w:rsidRPr="00A87E7E">
              <w:t xml:space="preserve"> additional service records </w:t>
            </w:r>
            <w:r w:rsidR="00752D42" w:rsidRPr="00A87E7E">
              <w:t>after VA issues a decision on a claim</w:t>
            </w:r>
            <w:r w:rsidR="00343712" w:rsidRPr="00A87E7E">
              <w:t xml:space="preserve"> including</w:t>
            </w:r>
          </w:p>
          <w:p w14:paraId="4D01DD14" w14:textId="77777777" w:rsidR="00974A1F" w:rsidRPr="00A87E7E" w:rsidRDefault="00974A1F" w:rsidP="00AA0574"/>
          <w:p w14:paraId="46436AEE" w14:textId="5BA4E190" w:rsidR="00974A1F" w:rsidRPr="00A87E7E" w:rsidRDefault="00061DAF" w:rsidP="00867C0B">
            <w:pPr>
              <w:pStyle w:val="ListParagraph"/>
              <w:numPr>
                <w:ilvl w:val="0"/>
                <w:numId w:val="44"/>
              </w:numPr>
              <w:ind w:left="158" w:hanging="187"/>
            </w:pPr>
            <w:r w:rsidRPr="00A87E7E">
              <w:t xml:space="preserve">reconsidering </w:t>
            </w:r>
            <w:r w:rsidR="00752D42" w:rsidRPr="00A87E7E">
              <w:t>additional service records</w:t>
            </w:r>
          </w:p>
          <w:p w14:paraId="354CCBF9" w14:textId="32EB9D93" w:rsidR="00974A1F" w:rsidRPr="00A87E7E" w:rsidRDefault="00974A1F" w:rsidP="00867C0B">
            <w:pPr>
              <w:pStyle w:val="ListParagraph"/>
              <w:numPr>
                <w:ilvl w:val="0"/>
                <w:numId w:val="44"/>
              </w:numPr>
              <w:ind w:left="158" w:hanging="187"/>
            </w:pPr>
            <w:r w:rsidRPr="00A87E7E">
              <w:t>service records</w:t>
            </w:r>
            <w:r w:rsidR="00B1376C" w:rsidRPr="00A87E7E">
              <w:t xml:space="preserve"> that warrant reconsideration under </w:t>
            </w:r>
            <w:hyperlink r:id="rId22" w:history="1">
              <w:r w:rsidR="00B1376C" w:rsidRPr="00A87E7E">
                <w:rPr>
                  <w:rStyle w:val="Hyperlink"/>
                </w:rPr>
                <w:t>38 CFR 3.156(c)(1)</w:t>
              </w:r>
            </w:hyperlink>
          </w:p>
          <w:p w14:paraId="3BB50C88" w14:textId="0DDE77DD" w:rsidR="00B1376C" w:rsidRPr="00A87E7E" w:rsidRDefault="00B1376C" w:rsidP="00867C0B">
            <w:pPr>
              <w:pStyle w:val="ListParagraph"/>
              <w:numPr>
                <w:ilvl w:val="0"/>
                <w:numId w:val="44"/>
              </w:numPr>
              <w:ind w:left="158" w:hanging="187"/>
            </w:pPr>
            <w:r w:rsidRPr="00A87E7E">
              <w:t xml:space="preserve">service records that do not justify reconsideration under </w:t>
            </w:r>
            <w:hyperlink r:id="rId23" w:history="1">
              <w:r w:rsidRPr="00A87E7E">
                <w:rPr>
                  <w:rStyle w:val="Hyperlink"/>
                </w:rPr>
                <w:t>38 CFR 3.156(c)(1)</w:t>
              </w:r>
            </w:hyperlink>
          </w:p>
          <w:p w14:paraId="6CA0DEBA" w14:textId="1EB5084D" w:rsidR="00974A1F" w:rsidRPr="00A87E7E" w:rsidRDefault="00974A1F" w:rsidP="00867C0B">
            <w:pPr>
              <w:pStyle w:val="ListParagraph"/>
              <w:numPr>
                <w:ilvl w:val="0"/>
                <w:numId w:val="44"/>
              </w:numPr>
              <w:ind w:left="158" w:hanging="187"/>
            </w:pPr>
            <w:r w:rsidRPr="00A87E7E">
              <w:t>effective dates</w:t>
            </w:r>
            <w:r w:rsidR="002F3374" w:rsidRPr="00A87E7E">
              <w:t xml:space="preserve"> under </w:t>
            </w:r>
            <w:hyperlink r:id="rId24" w:history="1">
              <w:r w:rsidR="002F3374" w:rsidRPr="00A87E7E">
                <w:rPr>
                  <w:rStyle w:val="Hyperlink"/>
                </w:rPr>
                <w:t>38 CFR 3.156(c)(1)</w:t>
              </w:r>
            </w:hyperlink>
            <w:r w:rsidR="00901B35" w:rsidRPr="00A87E7E">
              <w:t>, and</w:t>
            </w:r>
          </w:p>
          <w:p w14:paraId="09098CD5" w14:textId="395DC43E" w:rsidR="008E7CF1" w:rsidRPr="00A87E7E" w:rsidRDefault="00CE51EA" w:rsidP="003E3EC9">
            <w:pPr>
              <w:pStyle w:val="ListParagraph"/>
              <w:numPr>
                <w:ilvl w:val="0"/>
                <w:numId w:val="44"/>
              </w:numPr>
              <w:ind w:left="158" w:hanging="187"/>
            </w:pPr>
            <w:proofErr w:type="gramStart"/>
            <w:r w:rsidRPr="00A87E7E">
              <w:t>procedure</w:t>
            </w:r>
            <w:r w:rsidR="00BD75D0" w:rsidRPr="00A87E7E">
              <w:t>s</w:t>
            </w:r>
            <w:proofErr w:type="gramEnd"/>
            <w:r w:rsidRPr="00A87E7E">
              <w:t xml:space="preserve"> for </w:t>
            </w:r>
            <w:r w:rsidR="008E7CF1" w:rsidRPr="00A87E7E">
              <w:t xml:space="preserve">rating </w:t>
            </w:r>
            <w:r w:rsidRPr="00A87E7E">
              <w:t>activity review</w:t>
            </w:r>
            <w:r w:rsidR="003E3EC9" w:rsidRPr="00A87E7E">
              <w:t>.</w:t>
            </w:r>
          </w:p>
        </w:tc>
      </w:tr>
    </w:tbl>
    <w:p w14:paraId="2C30C3FD" w14:textId="77777777" w:rsidR="005E666C" w:rsidRPr="00A87E7E" w:rsidRDefault="005E666C" w:rsidP="005E666C">
      <w:pPr>
        <w:pStyle w:val="BlockLine"/>
      </w:pPr>
    </w:p>
    <w:tbl>
      <w:tblPr>
        <w:tblW w:w="0" w:type="auto"/>
        <w:tblLayout w:type="fixed"/>
        <w:tblLook w:val="0000" w:firstRow="0" w:lastRow="0" w:firstColumn="0" w:lastColumn="0" w:noHBand="0" w:noVBand="0"/>
      </w:tblPr>
      <w:tblGrid>
        <w:gridCol w:w="1728"/>
        <w:gridCol w:w="7740"/>
      </w:tblGrid>
      <w:tr w:rsidR="005E666C" w:rsidRPr="00A87E7E" w14:paraId="14648ED7" w14:textId="77777777" w:rsidTr="00EB1661">
        <w:tc>
          <w:tcPr>
            <w:tcW w:w="1728" w:type="dxa"/>
            <w:shd w:val="clear" w:color="auto" w:fill="auto"/>
          </w:tcPr>
          <w:p w14:paraId="65DB8C36" w14:textId="261A7DF8" w:rsidR="005E666C" w:rsidRPr="00A87E7E" w:rsidRDefault="005E666C" w:rsidP="00EB1661">
            <w:pPr>
              <w:pStyle w:val="Heading5"/>
            </w:pPr>
            <w:r w:rsidRPr="00A87E7E">
              <w:t>Change Date</w:t>
            </w:r>
          </w:p>
        </w:tc>
        <w:tc>
          <w:tcPr>
            <w:tcW w:w="7740" w:type="dxa"/>
            <w:shd w:val="clear" w:color="auto" w:fill="auto"/>
          </w:tcPr>
          <w:p w14:paraId="329EE283" w14:textId="58E7D5BE" w:rsidR="005E666C" w:rsidRPr="00A87E7E" w:rsidRDefault="001314B6" w:rsidP="00EB1661">
            <w:pPr>
              <w:pStyle w:val="BlockText"/>
            </w:pPr>
            <w:r>
              <w:t>June 25</w:t>
            </w:r>
            <w:r w:rsidR="00F40877" w:rsidRPr="00A87E7E">
              <w:t>, 2015</w:t>
            </w:r>
          </w:p>
        </w:tc>
      </w:tr>
    </w:tbl>
    <w:p w14:paraId="11DC9717" w14:textId="569CF84A" w:rsidR="00974A1F" w:rsidRPr="00A87E7E" w:rsidRDefault="00974A1F" w:rsidP="000B24E7">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74A1F" w:rsidRPr="00A87E7E" w14:paraId="668B8387" w14:textId="77777777" w:rsidTr="000B24E7">
        <w:tc>
          <w:tcPr>
            <w:tcW w:w="1728" w:type="dxa"/>
            <w:shd w:val="clear" w:color="auto" w:fill="auto"/>
          </w:tcPr>
          <w:p w14:paraId="376D4581" w14:textId="49C1FED0" w:rsidR="00974A1F" w:rsidRPr="00A87E7E" w:rsidRDefault="00974A1F" w:rsidP="00974A1F">
            <w:pPr>
              <w:rPr>
                <w:b/>
                <w:sz w:val="22"/>
              </w:rPr>
            </w:pPr>
            <w:r w:rsidRPr="00A87E7E">
              <w:rPr>
                <w:b/>
                <w:sz w:val="22"/>
              </w:rPr>
              <w:t>a.  Reconsidering Additional Service Records</w:t>
            </w:r>
          </w:p>
        </w:tc>
        <w:tc>
          <w:tcPr>
            <w:tcW w:w="7740" w:type="dxa"/>
            <w:shd w:val="clear" w:color="auto" w:fill="auto"/>
          </w:tcPr>
          <w:p w14:paraId="035B512B" w14:textId="60E658BC" w:rsidR="005E33A9" w:rsidRPr="00A87E7E" w:rsidRDefault="00386358" w:rsidP="00061DAF">
            <w:r w:rsidRPr="00A87E7E">
              <w:t>If</w:t>
            </w:r>
            <w:r w:rsidR="00061DAF" w:rsidRPr="00A87E7E">
              <w:t xml:space="preserve"> VA receives </w:t>
            </w:r>
            <w:r w:rsidR="00752D42" w:rsidRPr="00A87E7E">
              <w:t xml:space="preserve">or </w:t>
            </w:r>
            <w:r w:rsidR="00061DAF" w:rsidRPr="00A87E7E">
              <w:t xml:space="preserve">associates with the claims folder additional </w:t>
            </w:r>
            <w:r w:rsidR="00033929" w:rsidRPr="00A87E7E">
              <w:t xml:space="preserve">qualifying </w:t>
            </w:r>
            <w:r w:rsidR="00061DAF" w:rsidRPr="00A87E7E">
              <w:t xml:space="preserve">service records </w:t>
            </w:r>
            <w:r w:rsidR="000C2C4C" w:rsidRPr="00A87E7E">
              <w:t xml:space="preserve">that existed and had not been associated with the claims folder when VA </w:t>
            </w:r>
            <w:r w:rsidR="00266551" w:rsidRPr="00A87E7E">
              <w:t xml:space="preserve">first </w:t>
            </w:r>
            <w:r w:rsidR="000C2C4C" w:rsidRPr="00A87E7E">
              <w:t xml:space="preserve">decided </w:t>
            </w:r>
            <w:r w:rsidR="00266551" w:rsidRPr="00A87E7E">
              <w:t xml:space="preserve">a </w:t>
            </w:r>
            <w:r w:rsidR="000C2C4C" w:rsidRPr="00A87E7E">
              <w:t>claim</w:t>
            </w:r>
            <w:r w:rsidR="00752D42" w:rsidRPr="00A87E7E">
              <w:t>, VA will reco</w:t>
            </w:r>
            <w:r w:rsidR="00061DAF" w:rsidRPr="00A87E7E">
              <w:t>nsider the claim</w:t>
            </w:r>
            <w:r w:rsidR="00752D42" w:rsidRPr="00A87E7E">
              <w:t xml:space="preserve"> under the provisions of </w:t>
            </w:r>
            <w:hyperlink r:id="rId25" w:history="1">
              <w:r w:rsidR="00061DAF" w:rsidRPr="00A87E7E">
                <w:rPr>
                  <w:rStyle w:val="Hyperlink"/>
                </w:rPr>
                <w:t>38 CFR 3.156(c)</w:t>
              </w:r>
            </w:hyperlink>
            <w:r w:rsidR="00061DAF" w:rsidRPr="00A87E7E">
              <w:t>.</w:t>
            </w:r>
            <w:r w:rsidR="0091589E" w:rsidRPr="00A87E7E">
              <w:t xml:space="preserve">  See M21-1, Part III, Subpart iv, 2.B.2.b for what is considered “qualifying service records.”</w:t>
            </w:r>
          </w:p>
          <w:p w14:paraId="1E8782D9" w14:textId="2628A0B4" w:rsidR="00974A1F" w:rsidRPr="00A87E7E" w:rsidRDefault="00974A1F" w:rsidP="00BE56F1"/>
          <w:p w14:paraId="46158789" w14:textId="12672054" w:rsidR="00B0469C" w:rsidRPr="00A87E7E" w:rsidRDefault="00B0469C" w:rsidP="00B0469C">
            <w:r w:rsidRPr="00A87E7E">
              <w:rPr>
                <w:b/>
                <w:i/>
              </w:rPr>
              <w:t>Important</w:t>
            </w:r>
            <w:r w:rsidRPr="00A87E7E">
              <w:t xml:space="preserve">: The </w:t>
            </w:r>
            <w:r w:rsidR="00AE5BF3" w:rsidRPr="00A87E7E">
              <w:t xml:space="preserve">qualifying service </w:t>
            </w:r>
            <w:r w:rsidRPr="00A87E7E">
              <w:t xml:space="preserve">records </w:t>
            </w:r>
            <w:r w:rsidR="00AE5BF3" w:rsidRPr="00A87E7E">
              <w:t xml:space="preserve">discussed under this Topic </w:t>
            </w:r>
            <w:r w:rsidRPr="00A87E7E">
              <w:t xml:space="preserve">are not </w:t>
            </w:r>
            <w:r w:rsidR="00AE5BF3" w:rsidRPr="00A87E7E">
              <w:t xml:space="preserve">to be </w:t>
            </w:r>
            <w:r w:rsidRPr="00A87E7E">
              <w:t xml:space="preserve">analyzed under </w:t>
            </w:r>
            <w:hyperlink r:id="rId26" w:history="1">
              <w:r w:rsidRPr="00A87E7E">
                <w:rPr>
                  <w:rStyle w:val="Hyperlink"/>
                </w:rPr>
                <w:t>38 CFR 3.156(a)</w:t>
              </w:r>
            </w:hyperlink>
            <w:r w:rsidRPr="00A87E7E">
              <w:t xml:space="preserve"> or </w:t>
            </w:r>
            <w:hyperlink r:id="rId27" w:history="1">
              <w:r w:rsidRPr="00A87E7E">
                <w:rPr>
                  <w:rStyle w:val="Hyperlink"/>
                </w:rPr>
                <w:t>38 CFR 3.156(b)</w:t>
              </w:r>
            </w:hyperlink>
            <w:r w:rsidRPr="00A87E7E">
              <w:t>.</w:t>
            </w:r>
          </w:p>
          <w:p w14:paraId="75C35A3E" w14:textId="77777777" w:rsidR="00B0469C" w:rsidRPr="00A87E7E" w:rsidRDefault="00B0469C" w:rsidP="00B0469C"/>
          <w:p w14:paraId="76103343" w14:textId="3F11DFEA" w:rsidR="00B0469C" w:rsidRPr="00A87E7E" w:rsidRDefault="00B0469C" w:rsidP="00B23195">
            <w:r w:rsidRPr="00A87E7E">
              <w:rPr>
                <w:b/>
                <w:i/>
              </w:rPr>
              <w:t>Reference</w:t>
            </w:r>
            <w:r w:rsidRPr="00A87E7E">
              <w:t xml:space="preserve">:  For more information on the effective date rule </w:t>
            </w:r>
            <w:r w:rsidR="00386358" w:rsidRPr="00A87E7E">
              <w:t xml:space="preserve">that </w:t>
            </w:r>
            <w:r w:rsidRPr="00A87E7E">
              <w:t xml:space="preserve">applies when records received under </w:t>
            </w:r>
            <w:hyperlink r:id="rId28" w:history="1">
              <w:r w:rsidRPr="00A87E7E">
                <w:rPr>
                  <w:rStyle w:val="Hyperlink"/>
                </w:rPr>
                <w:t>38 CFR 3.156(c)(1)</w:t>
              </w:r>
            </w:hyperlink>
            <w:r w:rsidRPr="00A87E7E">
              <w:t xml:space="preserve"> result in favorable reconsideration</w:t>
            </w:r>
            <w:r w:rsidR="00386358" w:rsidRPr="00A87E7E">
              <w:t>,</w:t>
            </w:r>
            <w:r w:rsidRPr="00A87E7E">
              <w:t xml:space="preserve"> see M21-1, Part III, Subpart iv, 2.B.2.</w:t>
            </w:r>
            <w:r w:rsidR="005E33A9" w:rsidRPr="00A87E7E">
              <w:t>d</w:t>
            </w:r>
            <w:r w:rsidRPr="00A87E7E">
              <w:t>.</w:t>
            </w:r>
          </w:p>
        </w:tc>
      </w:tr>
    </w:tbl>
    <w:p w14:paraId="4149A20D" w14:textId="7B4B4501" w:rsidR="00974A1F" w:rsidRPr="00A87E7E" w:rsidRDefault="00266551" w:rsidP="00266551">
      <w:pPr>
        <w:tabs>
          <w:tab w:val="left" w:pos="9360"/>
        </w:tabs>
        <w:ind w:left="1714"/>
        <w:rPr>
          <w:u w:val="single"/>
        </w:rPr>
      </w:pPr>
      <w:r w:rsidRPr="00A87E7E">
        <w:rPr>
          <w:u w:val="single"/>
        </w:rPr>
        <w:tab/>
      </w:r>
    </w:p>
    <w:p w14:paraId="40B4F72F" w14:textId="797B986B" w:rsidR="00266551" w:rsidRPr="00A87E7E" w:rsidRDefault="00266551" w:rsidP="00266551">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7740"/>
      </w:tblGrid>
      <w:tr w:rsidR="00266551" w:rsidRPr="00A87E7E" w14:paraId="30FF9824" w14:textId="77777777" w:rsidTr="000B24E7">
        <w:tc>
          <w:tcPr>
            <w:tcW w:w="1728" w:type="dxa"/>
            <w:shd w:val="clear" w:color="auto" w:fill="auto"/>
          </w:tcPr>
          <w:p w14:paraId="1730BDD0" w14:textId="194FE4AD" w:rsidR="00266551" w:rsidRPr="00A87E7E" w:rsidRDefault="00266551" w:rsidP="001974FD">
            <w:pPr>
              <w:rPr>
                <w:b/>
                <w:sz w:val="22"/>
              </w:rPr>
            </w:pPr>
            <w:r w:rsidRPr="00A87E7E">
              <w:rPr>
                <w:b/>
                <w:sz w:val="22"/>
              </w:rPr>
              <w:t>b. Service Records</w:t>
            </w:r>
            <w:r w:rsidR="001974FD" w:rsidRPr="00A87E7E">
              <w:rPr>
                <w:b/>
                <w:sz w:val="22"/>
              </w:rPr>
              <w:t xml:space="preserve"> That Warrant Reconsideration under 38 CFR 3.156(c)(1)</w:t>
            </w:r>
          </w:p>
        </w:tc>
        <w:tc>
          <w:tcPr>
            <w:tcW w:w="7740" w:type="dxa"/>
            <w:shd w:val="clear" w:color="auto" w:fill="auto"/>
          </w:tcPr>
          <w:p w14:paraId="1323F915" w14:textId="7E19C2B5" w:rsidR="00277D0E" w:rsidRPr="00A87E7E" w:rsidRDefault="00033929">
            <w:r w:rsidRPr="00A87E7E">
              <w:t xml:space="preserve">Qualifying service records for the purpose of </w:t>
            </w:r>
            <w:hyperlink r:id="rId29" w:history="1">
              <w:r w:rsidRPr="00A87E7E">
                <w:rPr>
                  <w:rStyle w:val="Hyperlink"/>
                </w:rPr>
                <w:t>38 CFR 3.156(c)(1)</w:t>
              </w:r>
            </w:hyperlink>
            <w:r w:rsidRPr="00A87E7E">
              <w:t xml:space="preserve"> are any service records forwarded to VA from the Department of Defense (DoD) or service departments, including</w:t>
            </w:r>
          </w:p>
          <w:p w14:paraId="29F652A2" w14:textId="77777777" w:rsidR="00277D0E" w:rsidRPr="00A87E7E" w:rsidRDefault="00277D0E"/>
          <w:p w14:paraId="69CCDF4D" w14:textId="7C81B917" w:rsidR="00277D0E" w:rsidRPr="00A87E7E" w:rsidRDefault="00277D0E" w:rsidP="000B24E7">
            <w:pPr>
              <w:pStyle w:val="ListParagraph"/>
              <w:numPr>
                <w:ilvl w:val="0"/>
                <w:numId w:val="45"/>
              </w:numPr>
              <w:ind w:left="158" w:hanging="187"/>
            </w:pPr>
            <w:r w:rsidRPr="00A87E7E">
              <w:t>records related to a claimed in-service event, injury, or disease, regardless of whether such records mention the Veteran by name,</w:t>
            </w:r>
            <w:r w:rsidR="00AE5BF3" w:rsidRPr="00A87E7E">
              <w:t xml:space="preserve"> and</w:t>
            </w:r>
          </w:p>
          <w:p w14:paraId="6B24047D" w14:textId="4A71BCDD" w:rsidR="00277D0E" w:rsidRPr="00A87E7E" w:rsidRDefault="00484018" w:rsidP="000B24E7">
            <w:pPr>
              <w:pStyle w:val="ListParagraph"/>
              <w:numPr>
                <w:ilvl w:val="0"/>
                <w:numId w:val="45"/>
              </w:numPr>
              <w:ind w:left="158" w:hanging="187"/>
            </w:pPr>
            <w:proofErr w:type="gramStart"/>
            <w:r w:rsidRPr="00A87E7E">
              <w:t>declassified</w:t>
            </w:r>
            <w:proofErr w:type="gramEnd"/>
            <w:r w:rsidRPr="00A87E7E">
              <w:t xml:space="preserve"> records that could not have been obtained because they were classified when VA decided the claim.</w:t>
            </w:r>
          </w:p>
          <w:p w14:paraId="08675416" w14:textId="4F7B82FC" w:rsidR="00484018" w:rsidRPr="00A87E7E" w:rsidRDefault="00484018" w:rsidP="00033929"/>
          <w:p w14:paraId="43EE88B6" w14:textId="098A00EC" w:rsidR="00807770" w:rsidRPr="00A87E7E" w:rsidRDefault="00033929" w:rsidP="003E3EC9">
            <w:r w:rsidRPr="00A87E7E">
              <w:rPr>
                <w:b/>
                <w:i/>
              </w:rPr>
              <w:t>Exception</w:t>
            </w:r>
            <w:r w:rsidRPr="00A87E7E">
              <w:t>:  Records identified in M21-1, Part III, Subpart iv, 2.B.2.c are not qualifying re</w:t>
            </w:r>
            <w:r w:rsidR="00AE5BF3" w:rsidRPr="00A87E7E">
              <w:t>c</w:t>
            </w:r>
            <w:r w:rsidRPr="00A87E7E">
              <w:t xml:space="preserve">ords for the purpose of </w:t>
            </w:r>
            <w:hyperlink r:id="rId30" w:history="1">
              <w:r w:rsidRPr="00A87E7E">
                <w:rPr>
                  <w:rStyle w:val="Hyperlink"/>
                </w:rPr>
                <w:t>38 CFR 3.156(c</w:t>
              </w:r>
              <w:proofErr w:type="gramStart"/>
              <w:r w:rsidRPr="00A87E7E">
                <w:rPr>
                  <w:rStyle w:val="Hyperlink"/>
                </w:rPr>
                <w:t>)(</w:t>
              </w:r>
              <w:proofErr w:type="gramEnd"/>
              <w:r w:rsidRPr="00A87E7E">
                <w:rPr>
                  <w:rStyle w:val="Hyperlink"/>
                </w:rPr>
                <w:t>1)</w:t>
              </w:r>
            </w:hyperlink>
            <w:r w:rsidRPr="00A87E7E">
              <w:t>.</w:t>
            </w:r>
          </w:p>
        </w:tc>
      </w:tr>
    </w:tbl>
    <w:p w14:paraId="6596D986" w14:textId="56BE6DEF" w:rsidR="001974FD" w:rsidRPr="00A87E7E" w:rsidRDefault="001974FD" w:rsidP="001974FD">
      <w:pPr>
        <w:pStyle w:val="BlockLine"/>
      </w:pPr>
    </w:p>
    <w:tbl>
      <w:tblPr>
        <w:tblW w:w="0" w:type="auto"/>
        <w:tblLayout w:type="fixed"/>
        <w:tblLook w:val="0000" w:firstRow="0" w:lastRow="0" w:firstColumn="0" w:lastColumn="0" w:noHBand="0" w:noVBand="0"/>
      </w:tblPr>
      <w:tblGrid>
        <w:gridCol w:w="1728"/>
        <w:gridCol w:w="7740"/>
      </w:tblGrid>
      <w:tr w:rsidR="001974FD" w:rsidRPr="00A87E7E" w14:paraId="6535D595" w14:textId="77777777" w:rsidTr="001974FD">
        <w:tc>
          <w:tcPr>
            <w:tcW w:w="1728" w:type="dxa"/>
            <w:shd w:val="clear" w:color="auto" w:fill="auto"/>
          </w:tcPr>
          <w:p w14:paraId="5029F0A0" w14:textId="0E5216AF" w:rsidR="001974FD" w:rsidRPr="00A87E7E" w:rsidRDefault="005E33A9" w:rsidP="00B1376C">
            <w:pPr>
              <w:pStyle w:val="Heading5"/>
            </w:pPr>
            <w:proofErr w:type="gramStart"/>
            <w:r w:rsidRPr="00A87E7E">
              <w:t xml:space="preserve">c.  </w:t>
            </w:r>
            <w:r w:rsidR="001974FD" w:rsidRPr="00A87E7E">
              <w:t>Service</w:t>
            </w:r>
            <w:proofErr w:type="gramEnd"/>
            <w:r w:rsidR="001974FD" w:rsidRPr="00A87E7E">
              <w:t xml:space="preserve"> Records That Do Not Justify Reconsideration under 38 </w:t>
            </w:r>
            <w:r w:rsidR="001974FD" w:rsidRPr="00A87E7E">
              <w:lastRenderedPageBreak/>
              <w:t>CFR 3.156(c)(1)</w:t>
            </w:r>
          </w:p>
        </w:tc>
        <w:tc>
          <w:tcPr>
            <w:tcW w:w="7740" w:type="dxa"/>
            <w:shd w:val="clear" w:color="auto" w:fill="auto"/>
          </w:tcPr>
          <w:p w14:paraId="5285AE73" w14:textId="3D4F88E0" w:rsidR="001974FD" w:rsidRPr="00A87E7E" w:rsidRDefault="0013741F" w:rsidP="009404FB">
            <w:pPr>
              <w:pStyle w:val="BlockText"/>
            </w:pPr>
            <w:r w:rsidRPr="00A87E7E">
              <w:lastRenderedPageBreak/>
              <w:t xml:space="preserve">The receipt of </w:t>
            </w:r>
            <w:r w:rsidR="00CB75EF" w:rsidRPr="00A87E7E">
              <w:t xml:space="preserve">service records </w:t>
            </w:r>
            <w:r w:rsidR="00BB77A4" w:rsidRPr="00A87E7E">
              <w:t xml:space="preserve">in the following two scenarios </w:t>
            </w:r>
            <w:r w:rsidRPr="00A87E7E">
              <w:rPr>
                <w:b/>
                <w:i/>
              </w:rPr>
              <w:t xml:space="preserve">will </w:t>
            </w:r>
            <w:r w:rsidR="001974FD" w:rsidRPr="00A87E7E">
              <w:rPr>
                <w:b/>
                <w:i/>
              </w:rPr>
              <w:t>not</w:t>
            </w:r>
            <w:r w:rsidR="001974FD" w:rsidRPr="00A87E7E">
              <w:t xml:space="preserve"> </w:t>
            </w:r>
            <w:r w:rsidRPr="00A87E7E">
              <w:t xml:space="preserve">trigger </w:t>
            </w:r>
            <w:r w:rsidR="001974FD" w:rsidRPr="00A87E7E">
              <w:t xml:space="preserve">reconsideration under the provisions of </w:t>
            </w:r>
            <w:hyperlink r:id="rId31" w:history="1">
              <w:r w:rsidR="001974FD" w:rsidRPr="00A87E7E">
                <w:rPr>
                  <w:rStyle w:val="Hyperlink"/>
                </w:rPr>
                <w:t>38 CFR 3.156(c)</w:t>
              </w:r>
              <w:r w:rsidR="009404FB" w:rsidRPr="00A87E7E">
                <w:rPr>
                  <w:rStyle w:val="Hyperlink"/>
                </w:rPr>
                <w:t>(1)</w:t>
              </w:r>
            </w:hyperlink>
          </w:p>
          <w:p w14:paraId="2BFA77F2" w14:textId="77777777" w:rsidR="0013741F" w:rsidRPr="00A87E7E" w:rsidRDefault="0013741F" w:rsidP="009404FB">
            <w:pPr>
              <w:pStyle w:val="BlockText"/>
            </w:pPr>
          </w:p>
          <w:p w14:paraId="6CF354FC" w14:textId="6FCF0D4A" w:rsidR="0013741F" w:rsidRPr="00A87E7E" w:rsidRDefault="0013741F" w:rsidP="0013741F">
            <w:pPr>
              <w:pStyle w:val="BulletText1"/>
            </w:pPr>
            <w:r w:rsidRPr="00A87E7E">
              <w:t xml:space="preserve">the </w:t>
            </w:r>
            <w:r w:rsidR="00AE5BF3" w:rsidRPr="00A87E7E">
              <w:t xml:space="preserve">service </w:t>
            </w:r>
            <w:r w:rsidRPr="00A87E7E">
              <w:t>records did not exist when VA decided the claim</w:t>
            </w:r>
            <w:r w:rsidR="00CB75EF" w:rsidRPr="00A87E7E">
              <w:t>, or</w:t>
            </w:r>
          </w:p>
          <w:p w14:paraId="6A351ED1" w14:textId="7A2D2595" w:rsidR="0013741F" w:rsidRPr="00A87E7E" w:rsidRDefault="0013741F" w:rsidP="0013741F">
            <w:pPr>
              <w:pStyle w:val="BulletText1"/>
            </w:pPr>
            <w:proofErr w:type="gramStart"/>
            <w:r w:rsidRPr="00A87E7E">
              <w:t>the</w:t>
            </w:r>
            <w:proofErr w:type="gramEnd"/>
            <w:r w:rsidRPr="00A87E7E">
              <w:t xml:space="preserve"> claimant failed to provide sufficient information</w:t>
            </w:r>
            <w:r w:rsidR="00CB75EF" w:rsidRPr="00A87E7E">
              <w:t xml:space="preserve"> to enable</w:t>
            </w:r>
            <w:r w:rsidR="00A87E7E">
              <w:t xml:space="preserve"> VA to </w:t>
            </w:r>
            <w:r w:rsidR="00CB75EF" w:rsidRPr="00A87E7E">
              <w:lastRenderedPageBreak/>
              <w:t xml:space="preserve">identify and </w:t>
            </w:r>
            <w:r w:rsidRPr="00A87E7E">
              <w:t xml:space="preserve">obtain the </w:t>
            </w:r>
            <w:r w:rsidR="00AE5BF3" w:rsidRPr="00A87E7E">
              <w:t xml:space="preserve">service </w:t>
            </w:r>
            <w:r w:rsidRPr="00A87E7E">
              <w:t>records (for example</w:t>
            </w:r>
            <w:r w:rsidR="003546EE" w:rsidRPr="00A87E7E">
              <w:t xml:space="preserve">, </w:t>
            </w:r>
            <w:r w:rsidR="00E110CC" w:rsidRPr="00A87E7E">
              <w:t xml:space="preserve">the claimant failed to provide </w:t>
            </w:r>
            <w:r w:rsidR="003546EE" w:rsidRPr="00A87E7E">
              <w:t xml:space="preserve">stressor information that would have allowed VA to contact </w:t>
            </w:r>
            <w:r w:rsidRPr="00A87E7E">
              <w:t>the Joint Services Records Research Center)</w:t>
            </w:r>
            <w:r w:rsidR="00AE5BF3" w:rsidRPr="00A87E7E">
              <w:t>.</w:t>
            </w:r>
          </w:p>
          <w:p w14:paraId="1AE79C44" w14:textId="77777777" w:rsidR="00E110CC" w:rsidRPr="00A87E7E" w:rsidRDefault="00E110CC" w:rsidP="0013741F">
            <w:pPr>
              <w:rPr>
                <w:b/>
                <w:i/>
              </w:rPr>
            </w:pPr>
          </w:p>
          <w:p w14:paraId="7EEF9A30" w14:textId="2E15E00A" w:rsidR="0003514B" w:rsidRPr="00A87E7E" w:rsidRDefault="00CB75EF" w:rsidP="0013741F">
            <w:r w:rsidRPr="00A87E7E">
              <w:rPr>
                <w:b/>
                <w:i/>
              </w:rPr>
              <w:t>Explanation</w:t>
            </w:r>
            <w:r w:rsidRPr="00A87E7E">
              <w:t>:</w:t>
            </w:r>
            <w:r w:rsidR="0003514B" w:rsidRPr="00A87E7E">
              <w:t xml:space="preserve">  </w:t>
            </w:r>
            <w:r w:rsidRPr="00A87E7E">
              <w:t xml:space="preserve">In </w:t>
            </w:r>
            <w:r w:rsidR="0003514B" w:rsidRPr="00A87E7E">
              <w:t xml:space="preserve">the first category </w:t>
            </w:r>
            <w:r w:rsidR="00BB77A4" w:rsidRPr="00A87E7E">
              <w:t xml:space="preserve">above, </w:t>
            </w:r>
            <w:r w:rsidR="0003514B" w:rsidRPr="00A87E7E">
              <w:t>the evidence did</w:t>
            </w:r>
            <w:r w:rsidR="003546EE" w:rsidRPr="00A87E7E">
              <w:t xml:space="preserve"> not </w:t>
            </w:r>
            <w:r w:rsidR="0003514B" w:rsidRPr="00A87E7E">
              <w:t>exist to support entitlement</w:t>
            </w:r>
            <w:r w:rsidR="00BB77A4" w:rsidRPr="00A87E7E">
              <w:t xml:space="preserve"> when VA decided the prior claim</w:t>
            </w:r>
            <w:r w:rsidR="0003514B" w:rsidRPr="00A87E7E">
              <w:t xml:space="preserve">. </w:t>
            </w:r>
            <w:r w:rsidR="003546EE" w:rsidRPr="00A87E7E">
              <w:t xml:space="preserve"> </w:t>
            </w:r>
            <w:r w:rsidR="005E33A9" w:rsidRPr="00A87E7E">
              <w:t>In</w:t>
            </w:r>
            <w:r w:rsidR="0003514B" w:rsidRPr="00A87E7E">
              <w:t xml:space="preserve"> </w:t>
            </w:r>
            <w:r w:rsidR="003546EE" w:rsidRPr="00A87E7E">
              <w:t xml:space="preserve">the second category, </w:t>
            </w:r>
            <w:r w:rsidR="0003514B" w:rsidRPr="00A87E7E">
              <w:t>VA would have fulfilled its duty to assist in attempting to procure such records at the time of the pr</w:t>
            </w:r>
            <w:r w:rsidR="00BB77A4" w:rsidRPr="00A87E7E">
              <w:t xml:space="preserve">ior </w:t>
            </w:r>
            <w:r w:rsidR="0003514B" w:rsidRPr="00A87E7E">
              <w:t>claim</w:t>
            </w:r>
            <w:r w:rsidR="003E3EC9" w:rsidRPr="00A87E7E">
              <w:t xml:space="preserve"> if it had the information necessary to </w:t>
            </w:r>
            <w:r w:rsidR="00B401A2" w:rsidRPr="00A87E7E">
              <w:t>submit the request</w:t>
            </w:r>
            <w:r w:rsidR="0003514B" w:rsidRPr="00A87E7E">
              <w:t xml:space="preserve">.  </w:t>
            </w:r>
          </w:p>
          <w:p w14:paraId="59A325BC" w14:textId="77777777" w:rsidR="0003514B" w:rsidRPr="00A87E7E" w:rsidRDefault="0003514B" w:rsidP="0013741F"/>
          <w:p w14:paraId="7400FEA4" w14:textId="443F62CF" w:rsidR="0013741F" w:rsidRPr="00A87E7E" w:rsidRDefault="00B0469C" w:rsidP="0013741F">
            <w:r w:rsidRPr="00A87E7E">
              <w:rPr>
                <w:b/>
                <w:i/>
              </w:rPr>
              <w:t>Important</w:t>
            </w:r>
            <w:r w:rsidRPr="00A87E7E">
              <w:t>:</w:t>
            </w:r>
            <w:r w:rsidR="0003514B" w:rsidRPr="00A87E7E">
              <w:t xml:space="preserve"> R</w:t>
            </w:r>
            <w:r w:rsidR="00CB75EF" w:rsidRPr="00A87E7E">
              <w:t>eceipt of</w:t>
            </w:r>
            <w:r w:rsidR="0003514B" w:rsidRPr="00A87E7E">
              <w:t xml:space="preserve"> </w:t>
            </w:r>
            <w:r w:rsidR="00AE5BF3" w:rsidRPr="00A87E7E">
              <w:t xml:space="preserve">service </w:t>
            </w:r>
            <w:r w:rsidRPr="00A87E7E">
              <w:t xml:space="preserve">records </w:t>
            </w:r>
            <w:r w:rsidR="0003514B" w:rsidRPr="00A87E7E">
              <w:t xml:space="preserve">that do not warrant application of </w:t>
            </w:r>
            <w:hyperlink r:id="rId32" w:history="1">
              <w:r w:rsidR="0003514B" w:rsidRPr="00A87E7E">
                <w:rPr>
                  <w:rStyle w:val="Hyperlink"/>
                </w:rPr>
                <w:t>38 CFR 3.156(c</w:t>
              </w:r>
              <w:proofErr w:type="gramStart"/>
              <w:r w:rsidR="0003514B" w:rsidRPr="00A87E7E">
                <w:rPr>
                  <w:rStyle w:val="Hyperlink"/>
                </w:rPr>
                <w:t>)(</w:t>
              </w:r>
              <w:proofErr w:type="gramEnd"/>
              <w:r w:rsidR="0003514B" w:rsidRPr="00A87E7E">
                <w:rPr>
                  <w:rStyle w:val="Hyperlink"/>
                </w:rPr>
                <w:t>1)</w:t>
              </w:r>
            </w:hyperlink>
            <w:r w:rsidR="0003514B" w:rsidRPr="00A87E7E">
              <w:t xml:space="preserve"> </w:t>
            </w:r>
            <w:r w:rsidRPr="00A87E7E">
              <w:t xml:space="preserve">will still trigger review </w:t>
            </w:r>
            <w:r w:rsidR="00CB75EF" w:rsidRPr="00A87E7E">
              <w:t xml:space="preserve">under </w:t>
            </w:r>
            <w:hyperlink r:id="rId33" w:history="1">
              <w:r w:rsidR="00CB75EF" w:rsidRPr="00A87E7E">
                <w:rPr>
                  <w:rStyle w:val="Hyperlink"/>
                </w:rPr>
                <w:t>3.156(a) and/or (b)</w:t>
              </w:r>
            </w:hyperlink>
            <w:r w:rsidR="00E110CC" w:rsidRPr="00A87E7E">
              <w:t>,</w:t>
            </w:r>
            <w:r w:rsidR="00CB75EF" w:rsidRPr="00A87E7E">
              <w:t xml:space="preserve"> as applicable.  </w:t>
            </w:r>
          </w:p>
        </w:tc>
      </w:tr>
    </w:tbl>
    <w:p w14:paraId="317543E4" w14:textId="4E836A4F" w:rsidR="001974FD" w:rsidRPr="00A87E7E" w:rsidRDefault="001974FD" w:rsidP="001974FD">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54F1" w:rsidRPr="00A87E7E" w14:paraId="25AC99D8" w14:textId="77777777" w:rsidTr="000B24E7">
        <w:tc>
          <w:tcPr>
            <w:tcW w:w="1728" w:type="dxa"/>
            <w:shd w:val="clear" w:color="auto" w:fill="auto"/>
          </w:tcPr>
          <w:p w14:paraId="51A640FE" w14:textId="3F54241E" w:rsidR="00EC54F1" w:rsidRPr="00A87E7E" w:rsidRDefault="005E33A9" w:rsidP="00EC54F1">
            <w:pPr>
              <w:rPr>
                <w:b/>
                <w:sz w:val="22"/>
              </w:rPr>
            </w:pPr>
            <w:r w:rsidRPr="00A87E7E">
              <w:rPr>
                <w:b/>
                <w:sz w:val="22"/>
              </w:rPr>
              <w:t>d</w:t>
            </w:r>
            <w:r w:rsidR="00EC54F1" w:rsidRPr="00A87E7E">
              <w:rPr>
                <w:b/>
                <w:sz w:val="22"/>
              </w:rPr>
              <w:t>. Effective Dates</w:t>
            </w:r>
            <w:r w:rsidR="002F3374" w:rsidRPr="00A87E7E">
              <w:rPr>
                <w:b/>
                <w:sz w:val="22"/>
              </w:rPr>
              <w:t xml:space="preserve"> Under 38 CFR 3.156(c)(1)</w:t>
            </w:r>
          </w:p>
        </w:tc>
        <w:tc>
          <w:tcPr>
            <w:tcW w:w="7740" w:type="dxa"/>
            <w:shd w:val="clear" w:color="auto" w:fill="auto"/>
          </w:tcPr>
          <w:p w14:paraId="76B387B4" w14:textId="466D16C2" w:rsidR="00EC54F1" w:rsidRPr="00A87E7E" w:rsidRDefault="00CE1207" w:rsidP="00EC54F1">
            <w:r w:rsidRPr="00A87E7E">
              <w:t xml:space="preserve">An award made based on </w:t>
            </w:r>
            <w:r w:rsidR="002A3A9D" w:rsidRPr="00A87E7E">
              <w:t xml:space="preserve">the receipt </w:t>
            </w:r>
            <w:r w:rsidR="00C823F5" w:rsidRPr="00A87E7E">
              <w:t xml:space="preserve">of </w:t>
            </w:r>
            <w:r w:rsidR="002A3A9D" w:rsidRPr="00A87E7E">
              <w:t xml:space="preserve">additional </w:t>
            </w:r>
            <w:r w:rsidR="0003514B" w:rsidRPr="00A87E7E">
              <w:t xml:space="preserve">qualifying </w:t>
            </w:r>
            <w:r w:rsidRPr="00A87E7E">
              <w:t>service records</w:t>
            </w:r>
            <w:r w:rsidR="00C823F5" w:rsidRPr="00A87E7E">
              <w:t xml:space="preserve"> </w:t>
            </w:r>
            <w:r w:rsidR="0003514B" w:rsidRPr="00A87E7E">
              <w:t xml:space="preserve">under </w:t>
            </w:r>
            <w:hyperlink r:id="rId34" w:history="1">
              <w:r w:rsidR="0003514B" w:rsidRPr="00A87E7E">
                <w:rPr>
                  <w:rStyle w:val="Hyperlink"/>
                </w:rPr>
                <w:t>38 CFR 3.156(c</w:t>
              </w:r>
              <w:proofErr w:type="gramStart"/>
              <w:r w:rsidR="0003514B" w:rsidRPr="00A87E7E">
                <w:rPr>
                  <w:rStyle w:val="Hyperlink"/>
                </w:rPr>
                <w:t>)(</w:t>
              </w:r>
              <w:proofErr w:type="gramEnd"/>
              <w:r w:rsidR="0003514B" w:rsidRPr="00A87E7E">
                <w:rPr>
                  <w:rStyle w:val="Hyperlink"/>
                </w:rPr>
                <w:t>1)</w:t>
              </w:r>
            </w:hyperlink>
            <w:r w:rsidR="0003514B" w:rsidRPr="00A87E7E">
              <w:t xml:space="preserve"> </w:t>
            </w:r>
            <w:r w:rsidR="00C823F5" w:rsidRPr="00A87E7E">
              <w:t xml:space="preserve">is effective on the date entitlement arose </w:t>
            </w:r>
            <w:r w:rsidR="00C823F5" w:rsidRPr="00A87E7E">
              <w:rPr>
                <w:i/>
              </w:rPr>
              <w:t>or</w:t>
            </w:r>
            <w:r w:rsidR="00C823F5" w:rsidRPr="00A87E7E">
              <w:t xml:space="preserve"> the date VA received the previously decided claim, whichever is later.  </w:t>
            </w:r>
            <w:r w:rsidR="00457A5E" w:rsidRPr="00A87E7E">
              <w:t xml:space="preserve">Any </w:t>
            </w:r>
            <w:r w:rsidR="00E110CC" w:rsidRPr="00A87E7E">
              <w:t xml:space="preserve">other </w:t>
            </w:r>
            <w:r w:rsidR="00457A5E" w:rsidRPr="00A87E7E">
              <w:t>effective date provision applicable to the previous claim shall also be considered.  S</w:t>
            </w:r>
            <w:r w:rsidR="00C823F5" w:rsidRPr="00A87E7E">
              <w:t xml:space="preserve">ee </w:t>
            </w:r>
            <w:hyperlink r:id="rId35" w:history="1">
              <w:r w:rsidR="00C823F5" w:rsidRPr="00A87E7E">
                <w:rPr>
                  <w:rStyle w:val="Hyperlink"/>
                </w:rPr>
                <w:t>38 CFR 3.156</w:t>
              </w:r>
              <w:r w:rsidR="00572DCE" w:rsidRPr="00A87E7E">
                <w:rPr>
                  <w:rStyle w:val="Hyperlink"/>
                </w:rPr>
                <w:t>(c</w:t>
              </w:r>
              <w:proofErr w:type="gramStart"/>
              <w:r w:rsidR="00C823F5" w:rsidRPr="00A87E7E">
                <w:rPr>
                  <w:rStyle w:val="Hyperlink"/>
                </w:rPr>
                <w:t>)(</w:t>
              </w:r>
              <w:proofErr w:type="gramEnd"/>
              <w:r w:rsidR="00C823F5" w:rsidRPr="00A87E7E">
                <w:rPr>
                  <w:rStyle w:val="Hyperlink"/>
                </w:rPr>
                <w:t>3)</w:t>
              </w:r>
            </w:hyperlink>
            <w:r w:rsidR="00C823F5" w:rsidRPr="00A87E7E">
              <w:t xml:space="preserve">. </w:t>
            </w:r>
            <w:r w:rsidRPr="00A87E7E">
              <w:t xml:space="preserve">  </w:t>
            </w:r>
          </w:p>
          <w:p w14:paraId="6069EA4B" w14:textId="77777777" w:rsidR="00EC54F1" w:rsidRPr="00A87E7E" w:rsidRDefault="00EC54F1" w:rsidP="00EC54F1">
            <w:pPr>
              <w:rPr>
                <w:b/>
                <w:i/>
              </w:rPr>
            </w:pPr>
          </w:p>
          <w:p w14:paraId="4B7F3090" w14:textId="229F229A" w:rsidR="004458EB" w:rsidRPr="00A87E7E" w:rsidRDefault="00EA4987" w:rsidP="00545D51">
            <w:r w:rsidRPr="00A87E7E">
              <w:rPr>
                <w:b/>
                <w:i/>
              </w:rPr>
              <w:t>Important</w:t>
            </w:r>
            <w:r w:rsidRPr="00A87E7E">
              <w:t xml:space="preserve">:  </w:t>
            </w:r>
            <w:r w:rsidR="003D3E82" w:rsidRPr="00A87E7E">
              <w:t xml:space="preserve">In </w:t>
            </w:r>
            <w:hyperlink r:id="rId36" w:anchor="bmb" w:history="1">
              <w:proofErr w:type="spellStart"/>
              <w:r w:rsidR="003D3E82" w:rsidRPr="00A87E7E">
                <w:rPr>
                  <w:rStyle w:val="Hyperlink"/>
                  <w:i/>
                </w:rPr>
                <w:t>Blubaugh</w:t>
              </w:r>
              <w:proofErr w:type="spellEnd"/>
              <w:r w:rsidR="003D3E82" w:rsidRPr="00A87E7E">
                <w:rPr>
                  <w:rStyle w:val="Hyperlink"/>
                  <w:i/>
                </w:rPr>
                <w:t xml:space="preserve"> v. McDonald</w:t>
              </w:r>
            </w:hyperlink>
            <w:r w:rsidR="003D3E82" w:rsidRPr="00A87E7E">
              <w:t>, 773</w:t>
            </w:r>
            <w:r w:rsidR="000F6102" w:rsidRPr="00A87E7E">
              <w:t xml:space="preserve"> </w:t>
            </w:r>
            <w:r w:rsidR="003D3E82" w:rsidRPr="00A87E7E">
              <w:t>F. 3d 1310 (Fed. Cir. 2014), the court held that VA</w:t>
            </w:r>
            <w:r w:rsidR="00E87BE1" w:rsidRPr="00A87E7E">
              <w:t xml:space="preserve">, under the provisions of </w:t>
            </w:r>
            <w:hyperlink r:id="rId37" w:history="1">
              <w:r w:rsidR="00E87BE1" w:rsidRPr="00A87E7E">
                <w:rPr>
                  <w:rStyle w:val="Hyperlink"/>
                </w:rPr>
                <w:t>38 CFR 3.156(c</w:t>
              </w:r>
              <w:proofErr w:type="gramStart"/>
              <w:r w:rsidR="00E87BE1" w:rsidRPr="00A87E7E">
                <w:rPr>
                  <w:rStyle w:val="Hyperlink"/>
                </w:rPr>
                <w:t>)(</w:t>
              </w:r>
              <w:proofErr w:type="gramEnd"/>
              <w:r w:rsidR="00E87BE1" w:rsidRPr="00A87E7E">
                <w:rPr>
                  <w:rStyle w:val="Hyperlink"/>
                </w:rPr>
                <w:t>1)</w:t>
              </w:r>
            </w:hyperlink>
            <w:r w:rsidR="00E87BE1" w:rsidRPr="00A87E7E">
              <w:t>,</w:t>
            </w:r>
            <w:r w:rsidR="003D3E82" w:rsidRPr="00A87E7E">
              <w:t xml:space="preserve"> must consider an earlier effective date </w:t>
            </w:r>
            <w:r w:rsidR="003D3E82" w:rsidRPr="00A87E7E">
              <w:rPr>
                <w:i/>
              </w:rPr>
              <w:t>only</w:t>
            </w:r>
            <w:r w:rsidR="003D3E82" w:rsidRPr="00A87E7E">
              <w:t xml:space="preserve"> if VA </w:t>
            </w:r>
            <w:r w:rsidR="00616414" w:rsidRPr="00A87E7E">
              <w:t>awards</w:t>
            </w:r>
            <w:r w:rsidR="003D3E82" w:rsidRPr="00A87E7E">
              <w:t xml:space="preserve"> benefits resulting from reconsideration of the merits </w:t>
            </w:r>
            <w:r w:rsidR="00E87BE1" w:rsidRPr="00A87E7E">
              <w:t>of the claim</w:t>
            </w:r>
            <w:r w:rsidR="003D3E82" w:rsidRPr="00A87E7E">
              <w:t>.</w:t>
            </w:r>
            <w:r w:rsidR="00545D51" w:rsidRPr="00A87E7E">
              <w:t xml:space="preserve">  This applies “when VA receives official</w:t>
            </w:r>
            <w:r w:rsidRPr="00A87E7E">
              <w:t xml:space="preserve"> </w:t>
            </w:r>
            <w:r w:rsidR="00545D51" w:rsidRPr="00A87E7E">
              <w:t>service department records that were unavailable at the time that VA previously decided a claim for benefits</w:t>
            </w:r>
            <w:r w:rsidR="004458EB" w:rsidRPr="00A87E7E">
              <w:t xml:space="preserve"> </w:t>
            </w:r>
            <w:r w:rsidR="00545D51" w:rsidRPr="00A87E7E">
              <w:t>and those records lead VA to award a benefit that was not</w:t>
            </w:r>
            <w:r w:rsidR="004458EB" w:rsidRPr="00A87E7E">
              <w:t xml:space="preserve"> </w:t>
            </w:r>
            <w:r w:rsidR="00616414" w:rsidRPr="00A87E7E">
              <w:t xml:space="preserve">awarded </w:t>
            </w:r>
            <w:r w:rsidR="00545D51" w:rsidRPr="00A87E7E">
              <w:t xml:space="preserve">in the previous decision.” </w:t>
            </w:r>
          </w:p>
          <w:p w14:paraId="11EFFBED" w14:textId="77777777" w:rsidR="004458EB" w:rsidRPr="00A87E7E" w:rsidRDefault="004458EB" w:rsidP="00545D51"/>
          <w:p w14:paraId="211973CE" w14:textId="3A627B27" w:rsidR="004458EB" w:rsidRPr="00A87E7E" w:rsidRDefault="006E0A80" w:rsidP="00EC54F1">
            <w:r w:rsidRPr="00A87E7E">
              <w:rPr>
                <w:b/>
                <w:i/>
              </w:rPr>
              <w:t>Example</w:t>
            </w:r>
            <w:r w:rsidRPr="00A87E7E">
              <w:t xml:space="preserve">: </w:t>
            </w:r>
            <w:r w:rsidR="00B4548F" w:rsidRPr="00A87E7E">
              <w:t xml:space="preserve"> VA denied</w:t>
            </w:r>
            <w:r w:rsidR="00281044" w:rsidRPr="00A87E7E">
              <w:t xml:space="preserve"> </w:t>
            </w:r>
            <w:r w:rsidR="00B401A2" w:rsidRPr="00A87E7E">
              <w:t>service connection (</w:t>
            </w:r>
            <w:r w:rsidR="008449AC" w:rsidRPr="00A87E7E">
              <w:t>SC</w:t>
            </w:r>
            <w:r w:rsidR="00B401A2" w:rsidRPr="00A87E7E">
              <w:t>)</w:t>
            </w:r>
            <w:r w:rsidR="00281044" w:rsidRPr="00A87E7E">
              <w:t xml:space="preserve"> </w:t>
            </w:r>
            <w:r w:rsidR="00EA4987" w:rsidRPr="00A87E7E">
              <w:t xml:space="preserve">as “not incurred in service” </w:t>
            </w:r>
            <w:r w:rsidR="00281044" w:rsidRPr="00A87E7E">
              <w:t xml:space="preserve">for </w:t>
            </w:r>
            <w:r w:rsidR="00EA4987" w:rsidRPr="00A87E7E">
              <w:t>l</w:t>
            </w:r>
            <w:r w:rsidR="00281044" w:rsidRPr="00A87E7E">
              <w:t xml:space="preserve">ow back </w:t>
            </w:r>
            <w:r w:rsidR="00EA4987" w:rsidRPr="00A87E7E">
              <w:t>strain</w:t>
            </w:r>
            <w:r w:rsidR="00281044" w:rsidRPr="00A87E7E">
              <w:t xml:space="preserve"> </w:t>
            </w:r>
            <w:r w:rsidR="00526ABD" w:rsidRPr="00A87E7E">
              <w:t xml:space="preserve">for a </w:t>
            </w:r>
            <w:r w:rsidR="004458EB" w:rsidRPr="00A87E7E">
              <w:t xml:space="preserve">claim </w:t>
            </w:r>
            <w:r w:rsidR="00922ECB" w:rsidRPr="00A87E7E">
              <w:t xml:space="preserve">received </w:t>
            </w:r>
            <w:r w:rsidR="00526ABD" w:rsidRPr="00A87E7E">
              <w:t xml:space="preserve">on </w:t>
            </w:r>
            <w:r w:rsidR="00EA4987" w:rsidRPr="00A87E7E">
              <w:t>December 5, 199</w:t>
            </w:r>
            <w:r w:rsidR="00526ABD" w:rsidRPr="00A87E7E">
              <w:t>9</w:t>
            </w:r>
            <w:r w:rsidR="004458EB" w:rsidRPr="00A87E7E">
              <w:t xml:space="preserve">.  </w:t>
            </w:r>
            <w:r w:rsidR="00526ABD" w:rsidRPr="00A87E7E">
              <w:t>Although m</w:t>
            </w:r>
            <w:r w:rsidR="009C22BC" w:rsidRPr="00A87E7E">
              <w:t xml:space="preserve">edical evidence </w:t>
            </w:r>
            <w:r w:rsidR="00922ECB" w:rsidRPr="00A87E7E">
              <w:t xml:space="preserve">at that time </w:t>
            </w:r>
            <w:r w:rsidR="00281044" w:rsidRPr="00A87E7E">
              <w:t>revealed the existence of “lumbosacral strain</w:t>
            </w:r>
            <w:r w:rsidR="000B161A" w:rsidRPr="00A87E7E">
              <w:t>,</w:t>
            </w:r>
            <w:r w:rsidR="00281044" w:rsidRPr="00A87E7E">
              <w:t>”</w:t>
            </w:r>
            <w:r w:rsidR="000B161A" w:rsidRPr="00A87E7E">
              <w:t xml:space="preserve"> service treatment records</w:t>
            </w:r>
            <w:r w:rsidR="00EA4987" w:rsidRPr="00A87E7E">
              <w:t xml:space="preserve"> (STRs</w:t>
            </w:r>
            <w:r w:rsidR="000B161A" w:rsidRPr="00A87E7E">
              <w:t>)</w:t>
            </w:r>
            <w:r w:rsidR="00281044" w:rsidRPr="00A87E7E">
              <w:t xml:space="preserve"> </w:t>
            </w:r>
            <w:r w:rsidR="00922ECB" w:rsidRPr="00A87E7E">
              <w:t xml:space="preserve">did not </w:t>
            </w:r>
            <w:r w:rsidR="00526ABD" w:rsidRPr="00A87E7E">
              <w:t xml:space="preserve">reveal </w:t>
            </w:r>
            <w:r w:rsidR="00281044" w:rsidRPr="00A87E7E">
              <w:t>treatment in service</w:t>
            </w:r>
            <w:r w:rsidR="00922ECB" w:rsidRPr="00A87E7E">
              <w:t xml:space="preserve">.  </w:t>
            </w:r>
            <w:r w:rsidR="00BE56F1" w:rsidRPr="00A87E7E">
              <w:t>On March 3, 2003</w:t>
            </w:r>
            <w:r w:rsidR="00281044" w:rsidRPr="00A87E7E">
              <w:t xml:space="preserve">, VA received additional STRs </w:t>
            </w:r>
            <w:r w:rsidR="009C22BC" w:rsidRPr="00A87E7E">
              <w:t xml:space="preserve">not part of </w:t>
            </w:r>
            <w:r w:rsidR="00B401A2" w:rsidRPr="00A87E7E">
              <w:t xml:space="preserve">the </w:t>
            </w:r>
            <w:r w:rsidR="009C22BC" w:rsidRPr="00A87E7E">
              <w:t xml:space="preserve">claims folder at the time of the original decision </w:t>
            </w:r>
            <w:r w:rsidR="00A902A5" w:rsidRPr="00A87E7E">
              <w:t xml:space="preserve">and </w:t>
            </w:r>
            <w:r w:rsidR="00281044" w:rsidRPr="00A87E7E">
              <w:t>that revealed treatment</w:t>
            </w:r>
            <w:r w:rsidR="005F65ED" w:rsidRPr="00A87E7E">
              <w:t xml:space="preserve"> in service</w:t>
            </w:r>
            <w:r w:rsidR="00281044" w:rsidRPr="00A87E7E">
              <w:t xml:space="preserve"> </w:t>
            </w:r>
            <w:r w:rsidR="00EA4987" w:rsidRPr="00A87E7E">
              <w:t xml:space="preserve">for </w:t>
            </w:r>
            <w:r w:rsidR="00526ABD" w:rsidRPr="00A87E7E">
              <w:t xml:space="preserve">a </w:t>
            </w:r>
            <w:r w:rsidR="00EA4987" w:rsidRPr="00A87E7E">
              <w:t xml:space="preserve">low back injury.  </w:t>
            </w:r>
            <w:r w:rsidR="00E87BE1" w:rsidRPr="00A87E7E">
              <w:t xml:space="preserve">Assuming that a current disability and link to service exists, </w:t>
            </w:r>
            <w:r w:rsidR="004458EB" w:rsidRPr="00A87E7E">
              <w:t xml:space="preserve">VA </w:t>
            </w:r>
            <w:r w:rsidR="00E110CC" w:rsidRPr="00A87E7E">
              <w:t xml:space="preserve">may </w:t>
            </w:r>
            <w:r w:rsidR="00EA4987" w:rsidRPr="00A87E7E">
              <w:t>establish</w:t>
            </w:r>
            <w:r w:rsidR="004458EB" w:rsidRPr="00A87E7E">
              <w:t xml:space="preserve"> </w:t>
            </w:r>
            <w:r w:rsidR="008449AC" w:rsidRPr="00A87E7E">
              <w:t>SC</w:t>
            </w:r>
            <w:r w:rsidR="004458EB" w:rsidRPr="00A87E7E">
              <w:t xml:space="preserve"> for </w:t>
            </w:r>
            <w:r w:rsidR="00E87BE1" w:rsidRPr="00A87E7E">
              <w:t xml:space="preserve">the </w:t>
            </w:r>
            <w:r w:rsidR="004458EB" w:rsidRPr="00A87E7E">
              <w:t>low</w:t>
            </w:r>
            <w:r w:rsidR="001E77E3" w:rsidRPr="00A87E7E">
              <w:t xml:space="preserve"> back </w:t>
            </w:r>
            <w:r w:rsidR="00E87BE1" w:rsidRPr="00A87E7E">
              <w:t xml:space="preserve">condition </w:t>
            </w:r>
            <w:r w:rsidR="001E77E3" w:rsidRPr="00A87E7E">
              <w:t>effective December 5, 1999</w:t>
            </w:r>
            <w:r w:rsidR="004458EB" w:rsidRPr="00A87E7E">
              <w:t>.</w:t>
            </w:r>
          </w:p>
          <w:p w14:paraId="07301015" w14:textId="77777777" w:rsidR="004458EB" w:rsidRPr="00A87E7E" w:rsidRDefault="004458EB" w:rsidP="00EC54F1"/>
          <w:p w14:paraId="7CF787E1" w14:textId="7028BC21" w:rsidR="006B2EA8" w:rsidRPr="00A87E7E" w:rsidRDefault="008B756B" w:rsidP="00EC54F1">
            <w:r w:rsidRPr="00A87E7E">
              <w:t xml:space="preserve">As noted in </w:t>
            </w:r>
            <w:hyperlink r:id="rId38" w:history="1">
              <w:r w:rsidRPr="00A87E7E">
                <w:rPr>
                  <w:rStyle w:val="Hyperlink"/>
                </w:rPr>
                <w:t>38 CFR 3.156(c</w:t>
              </w:r>
              <w:proofErr w:type="gramStart"/>
              <w:r w:rsidRPr="00A87E7E">
                <w:rPr>
                  <w:rStyle w:val="Hyperlink"/>
                </w:rPr>
                <w:t>)(</w:t>
              </w:r>
              <w:proofErr w:type="gramEnd"/>
              <w:r w:rsidRPr="00A87E7E">
                <w:rPr>
                  <w:rStyle w:val="Hyperlink"/>
                </w:rPr>
                <w:t>4)</w:t>
              </w:r>
            </w:hyperlink>
            <w:r w:rsidRPr="00A87E7E">
              <w:t>, any retroactive disability evaluation assigned based on the receipt of additional service records must be supported</w:t>
            </w:r>
            <w:r w:rsidR="006B2EA8" w:rsidRPr="00A87E7E">
              <w:t xml:space="preserve"> </w:t>
            </w:r>
            <w:r w:rsidR="00A902A5" w:rsidRPr="00A87E7E">
              <w:t>a</w:t>
            </w:r>
            <w:r w:rsidR="006B2EA8" w:rsidRPr="00A87E7E">
              <w:t xml:space="preserve">dequately by medical evidence. </w:t>
            </w:r>
          </w:p>
          <w:p w14:paraId="4EADDF7B" w14:textId="25A8B540" w:rsidR="008B756B" w:rsidRPr="00A87E7E" w:rsidRDefault="008B756B" w:rsidP="00EC54F1"/>
          <w:p w14:paraId="3995F540" w14:textId="543E256D" w:rsidR="00EC54F1" w:rsidRPr="00A87E7E" w:rsidRDefault="00EC54F1" w:rsidP="00EC54F1">
            <w:r w:rsidRPr="00A87E7E">
              <w:rPr>
                <w:b/>
                <w:i/>
              </w:rPr>
              <w:t>Reference</w:t>
            </w:r>
            <w:r w:rsidR="00E110CC" w:rsidRPr="00A87E7E">
              <w:rPr>
                <w:b/>
                <w:i/>
              </w:rPr>
              <w:t>s</w:t>
            </w:r>
            <w:r w:rsidRPr="00A87E7E">
              <w:rPr>
                <w:b/>
                <w:i/>
              </w:rPr>
              <w:t>:</w:t>
            </w:r>
            <w:r w:rsidRPr="00A87E7E">
              <w:t xml:space="preserve">  For additional information</w:t>
            </w:r>
            <w:r w:rsidR="004458EB" w:rsidRPr="00A87E7E">
              <w:t xml:space="preserve"> on </w:t>
            </w:r>
          </w:p>
          <w:p w14:paraId="65D512CC" w14:textId="6F2EA3E1" w:rsidR="004458EB" w:rsidRPr="00A87E7E" w:rsidRDefault="004458EB" w:rsidP="00EC54F1">
            <w:pPr>
              <w:pStyle w:val="ListParagraph"/>
              <w:numPr>
                <w:ilvl w:val="0"/>
                <w:numId w:val="22"/>
              </w:numPr>
              <w:ind w:left="158" w:hanging="187"/>
            </w:pPr>
            <w:proofErr w:type="gramStart"/>
            <w:r w:rsidRPr="00A87E7E">
              <w:t>effective</w:t>
            </w:r>
            <w:proofErr w:type="gramEnd"/>
            <w:r w:rsidRPr="00A87E7E">
              <w:t xml:space="preserve"> dates for claims based on receipt of additional service records, see </w:t>
            </w:r>
            <w:hyperlink r:id="rId39" w:anchor="bms" w:history="1">
              <w:proofErr w:type="spellStart"/>
              <w:r w:rsidR="00EC54F1" w:rsidRPr="00A87E7E">
                <w:rPr>
                  <w:rStyle w:val="Hyperlink"/>
                  <w:i/>
                </w:rPr>
                <w:t>Stowers</w:t>
              </w:r>
              <w:proofErr w:type="spellEnd"/>
              <w:r w:rsidR="00EC54F1" w:rsidRPr="00A87E7E">
                <w:rPr>
                  <w:rStyle w:val="Hyperlink"/>
                  <w:i/>
                </w:rPr>
                <w:t xml:space="preserve"> v. Shinseki</w:t>
              </w:r>
            </w:hyperlink>
            <w:r w:rsidR="00EC54F1" w:rsidRPr="00A87E7E">
              <w:t xml:space="preserve">, 26 </w:t>
            </w:r>
            <w:proofErr w:type="spellStart"/>
            <w:r w:rsidR="00EC54F1" w:rsidRPr="00A87E7E">
              <w:t>Vet.App</w:t>
            </w:r>
            <w:proofErr w:type="spellEnd"/>
            <w:r w:rsidR="00EC54F1" w:rsidRPr="00A87E7E">
              <w:t>. 550, 554 (2014)</w:t>
            </w:r>
            <w:r w:rsidR="00E110CC" w:rsidRPr="00A87E7E">
              <w:t xml:space="preserve">, and </w:t>
            </w:r>
          </w:p>
          <w:p w14:paraId="721834C0" w14:textId="2F90DBE9" w:rsidR="00EC54F1" w:rsidRPr="00A87E7E" w:rsidRDefault="004458EB" w:rsidP="00F508A9">
            <w:pPr>
              <w:pStyle w:val="ListParagraph"/>
              <w:numPr>
                <w:ilvl w:val="0"/>
                <w:numId w:val="22"/>
              </w:numPr>
              <w:ind w:left="158" w:hanging="187"/>
            </w:pPr>
            <w:proofErr w:type="gramStart"/>
            <w:r w:rsidRPr="00A87E7E">
              <w:t>effective</w:t>
            </w:r>
            <w:proofErr w:type="gramEnd"/>
            <w:r w:rsidRPr="00A87E7E">
              <w:t xml:space="preserve"> dates and reconsidering the merits</w:t>
            </w:r>
            <w:r w:rsidR="00922ECB" w:rsidRPr="00A87E7E">
              <w:t xml:space="preserve"> o</w:t>
            </w:r>
            <w:r w:rsidRPr="00A87E7E">
              <w:t xml:space="preserve">f </w:t>
            </w:r>
            <w:r w:rsidR="00EC54F1" w:rsidRPr="00A87E7E">
              <w:t>claim</w:t>
            </w:r>
            <w:r w:rsidRPr="00A87E7E">
              <w:t>s</w:t>
            </w:r>
            <w:r w:rsidR="00EC54F1" w:rsidRPr="00A87E7E">
              <w:t xml:space="preserve"> based on </w:t>
            </w:r>
            <w:r w:rsidR="00922ECB" w:rsidRPr="00A87E7E">
              <w:t xml:space="preserve">additional service records, </w:t>
            </w:r>
            <w:r w:rsidR="00EC54F1" w:rsidRPr="00A87E7E">
              <w:t xml:space="preserve">see </w:t>
            </w:r>
            <w:hyperlink r:id="rId40" w:anchor="bmm" w:history="1">
              <w:proofErr w:type="spellStart"/>
              <w:r w:rsidR="00EC54F1" w:rsidRPr="00A87E7E">
                <w:rPr>
                  <w:rStyle w:val="Hyperlink"/>
                  <w:i/>
                </w:rPr>
                <w:t>Mayhue</w:t>
              </w:r>
              <w:proofErr w:type="spellEnd"/>
              <w:r w:rsidR="00EC54F1" w:rsidRPr="00A87E7E">
                <w:rPr>
                  <w:rStyle w:val="Hyperlink"/>
                  <w:i/>
                </w:rPr>
                <w:t xml:space="preserve"> v. Shinseki</w:t>
              </w:r>
            </w:hyperlink>
            <w:r w:rsidR="00EC54F1" w:rsidRPr="00A87E7E">
              <w:t>, 24 Vet. App. 273 (2011).</w:t>
            </w:r>
          </w:p>
        </w:tc>
      </w:tr>
    </w:tbl>
    <w:p w14:paraId="0F5EED2B" w14:textId="4220D576" w:rsidR="00652C1C" w:rsidRPr="00A87E7E" w:rsidRDefault="00652C1C" w:rsidP="00652C1C">
      <w:pPr>
        <w:tabs>
          <w:tab w:val="left" w:pos="9360"/>
        </w:tabs>
        <w:ind w:left="1714"/>
      </w:pPr>
      <w:r w:rsidRPr="00A87E7E">
        <w:rPr>
          <w:u w:val="single"/>
        </w:rPr>
        <w:tab/>
      </w:r>
    </w:p>
    <w:p w14:paraId="00A9E66A" w14:textId="10F91C1F" w:rsidR="00652C1C" w:rsidRPr="00A87E7E" w:rsidRDefault="00652C1C" w:rsidP="00652C1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E7CF1" w:rsidRPr="00A87E7E" w14:paraId="2A59AD20" w14:textId="77777777" w:rsidTr="00896F87">
        <w:tc>
          <w:tcPr>
            <w:tcW w:w="1728" w:type="dxa"/>
            <w:shd w:val="clear" w:color="auto" w:fill="auto"/>
          </w:tcPr>
          <w:p w14:paraId="2E18A1C1" w14:textId="37F70E34" w:rsidR="008E7CF1" w:rsidRPr="00A87E7E" w:rsidRDefault="00B23195" w:rsidP="00B23195">
            <w:pPr>
              <w:rPr>
                <w:b/>
                <w:sz w:val="22"/>
              </w:rPr>
            </w:pPr>
            <w:r w:rsidRPr="00A87E7E">
              <w:rPr>
                <w:b/>
                <w:sz w:val="22"/>
              </w:rPr>
              <w:t>e</w:t>
            </w:r>
            <w:r w:rsidR="008E7CF1" w:rsidRPr="00A87E7E">
              <w:rPr>
                <w:b/>
                <w:sz w:val="22"/>
              </w:rPr>
              <w:t>.</w:t>
            </w:r>
            <w:r w:rsidR="00652C1C" w:rsidRPr="00A87E7E">
              <w:rPr>
                <w:b/>
                <w:sz w:val="22"/>
              </w:rPr>
              <w:t xml:space="preserve"> </w:t>
            </w:r>
            <w:r w:rsidR="008E7CF1" w:rsidRPr="00A87E7E">
              <w:rPr>
                <w:b/>
                <w:sz w:val="22"/>
              </w:rPr>
              <w:t xml:space="preserve"> Procedure</w:t>
            </w:r>
            <w:r w:rsidR="00BD75D0" w:rsidRPr="00A87E7E">
              <w:rPr>
                <w:b/>
                <w:sz w:val="22"/>
              </w:rPr>
              <w:t>s</w:t>
            </w:r>
            <w:r w:rsidR="005E33A9" w:rsidRPr="00A87E7E">
              <w:rPr>
                <w:b/>
                <w:sz w:val="22"/>
              </w:rPr>
              <w:t xml:space="preserve"> for </w:t>
            </w:r>
            <w:r w:rsidRPr="00A87E7E">
              <w:rPr>
                <w:b/>
                <w:sz w:val="22"/>
              </w:rPr>
              <w:t>Rating Activity Review</w:t>
            </w:r>
          </w:p>
        </w:tc>
        <w:tc>
          <w:tcPr>
            <w:tcW w:w="7740" w:type="dxa"/>
            <w:shd w:val="clear" w:color="auto" w:fill="auto"/>
          </w:tcPr>
          <w:p w14:paraId="02023937" w14:textId="1BE8B137" w:rsidR="008E7CF1" w:rsidRPr="00A87E7E" w:rsidRDefault="005A5EFD" w:rsidP="00042E2B">
            <w:r w:rsidRPr="00A87E7E">
              <w:t>A</w:t>
            </w:r>
            <w:r w:rsidR="00C3416E" w:rsidRPr="00A87E7E">
              <w:t xml:space="preserve">ll additional </w:t>
            </w:r>
            <w:r w:rsidRPr="00A87E7E">
              <w:rPr>
                <w:i/>
              </w:rPr>
              <w:t>non-duplicate</w:t>
            </w:r>
            <w:r w:rsidRPr="00A87E7E">
              <w:t xml:space="preserve"> </w:t>
            </w:r>
            <w:r w:rsidR="00C3416E" w:rsidRPr="00A87E7E">
              <w:t>service records</w:t>
            </w:r>
            <w:r w:rsidR="00A027A2" w:rsidRPr="00A87E7E">
              <w:t xml:space="preserve"> received at any time after VA makes a decision on a claim</w:t>
            </w:r>
            <w:r w:rsidR="00C3416E" w:rsidRPr="00A87E7E">
              <w:t xml:space="preserve"> </w:t>
            </w:r>
            <w:r w:rsidRPr="00A87E7E">
              <w:t xml:space="preserve">shall be forwarded to </w:t>
            </w:r>
            <w:r w:rsidR="00C3416E" w:rsidRPr="00A87E7E">
              <w:t xml:space="preserve">the rating activity for review.  See </w:t>
            </w:r>
            <w:r w:rsidR="0065595E" w:rsidRPr="00A87E7E">
              <w:t xml:space="preserve">the </w:t>
            </w:r>
            <w:r w:rsidR="00C3416E" w:rsidRPr="00A87E7E">
              <w:t xml:space="preserve">table below for actions to take when reviewing </w:t>
            </w:r>
            <w:r w:rsidR="00526ABD" w:rsidRPr="00A87E7E">
              <w:t xml:space="preserve">the additional service </w:t>
            </w:r>
            <w:r w:rsidR="00C3416E" w:rsidRPr="00A87E7E">
              <w:t>records.</w:t>
            </w:r>
            <w:r w:rsidR="00A027A2" w:rsidRPr="00A87E7E">
              <w:t xml:space="preserve">  </w:t>
            </w:r>
          </w:p>
        </w:tc>
      </w:tr>
    </w:tbl>
    <w:p w14:paraId="09726C7B" w14:textId="05B86A74" w:rsidR="00A027A2" w:rsidRPr="00A87E7E" w:rsidRDefault="00A027A2" w:rsidP="00A027A2">
      <w:pPr>
        <w:ind w:left="1714"/>
      </w:pPr>
    </w:p>
    <w:tbl>
      <w:tblPr>
        <w:tblStyle w:val="TableGrid"/>
        <w:tblW w:w="9360" w:type="dxa"/>
        <w:tblInd w:w="108" w:type="dxa"/>
        <w:tblLook w:val="04A0" w:firstRow="1" w:lastRow="0" w:firstColumn="1" w:lastColumn="0" w:noHBand="0" w:noVBand="1"/>
      </w:tblPr>
      <w:tblGrid>
        <w:gridCol w:w="4950"/>
        <w:gridCol w:w="4410"/>
      </w:tblGrid>
      <w:tr w:rsidR="00FB4A8A" w:rsidRPr="00A87E7E" w14:paraId="6534CB0D" w14:textId="77777777" w:rsidTr="00896F87">
        <w:tc>
          <w:tcPr>
            <w:tcW w:w="4950" w:type="dxa"/>
          </w:tcPr>
          <w:p w14:paraId="77EDA394" w14:textId="026F12CB" w:rsidR="00A027A2" w:rsidRPr="00A87E7E" w:rsidRDefault="00A027A2" w:rsidP="00FE4868">
            <w:pPr>
              <w:rPr>
                <w:b/>
              </w:rPr>
            </w:pPr>
            <w:r w:rsidRPr="00A87E7E">
              <w:rPr>
                <w:b/>
              </w:rPr>
              <w:t xml:space="preserve">If </w:t>
            </w:r>
            <w:r w:rsidR="00FE4868" w:rsidRPr="00A87E7E">
              <w:rPr>
                <w:b/>
              </w:rPr>
              <w:t>s</w:t>
            </w:r>
            <w:r w:rsidR="005A5EFD" w:rsidRPr="00A87E7E">
              <w:rPr>
                <w:b/>
              </w:rPr>
              <w:t xml:space="preserve">ervice </w:t>
            </w:r>
            <w:r w:rsidR="00FE4868" w:rsidRPr="00A87E7E">
              <w:rPr>
                <w:b/>
              </w:rPr>
              <w:t>r</w:t>
            </w:r>
            <w:r w:rsidR="005A5EFD" w:rsidRPr="00A87E7E">
              <w:rPr>
                <w:b/>
              </w:rPr>
              <w:t>ecords</w:t>
            </w:r>
            <w:r w:rsidRPr="00A87E7E">
              <w:rPr>
                <w:b/>
              </w:rPr>
              <w:t>...</w:t>
            </w:r>
          </w:p>
        </w:tc>
        <w:tc>
          <w:tcPr>
            <w:tcW w:w="4410" w:type="dxa"/>
          </w:tcPr>
          <w:p w14:paraId="72A95528" w14:textId="5949B76D" w:rsidR="00A027A2" w:rsidRPr="00A87E7E" w:rsidRDefault="00A027A2" w:rsidP="00A027A2">
            <w:pPr>
              <w:rPr>
                <w:b/>
              </w:rPr>
            </w:pPr>
            <w:r w:rsidRPr="00A87E7E">
              <w:rPr>
                <w:b/>
              </w:rPr>
              <w:t>Then</w:t>
            </w:r>
            <w:r w:rsidR="00FE4868" w:rsidRPr="00A87E7E">
              <w:rPr>
                <w:b/>
              </w:rPr>
              <w:t xml:space="preserve"> the rating activity must</w:t>
            </w:r>
            <w:r w:rsidRPr="00A87E7E">
              <w:rPr>
                <w:b/>
              </w:rPr>
              <w:t xml:space="preserve"> ...</w:t>
            </w:r>
          </w:p>
        </w:tc>
      </w:tr>
      <w:tr w:rsidR="00FB4A8A" w:rsidRPr="00A87E7E" w14:paraId="36F46C33" w14:textId="77777777" w:rsidTr="00896F87">
        <w:tc>
          <w:tcPr>
            <w:tcW w:w="4950" w:type="dxa"/>
          </w:tcPr>
          <w:p w14:paraId="06EC1243" w14:textId="7A30A985" w:rsidR="00931854" w:rsidRPr="00A87E7E" w:rsidRDefault="0065595E" w:rsidP="00931854">
            <w:r w:rsidRPr="00A87E7E">
              <w:rPr>
                <w:i/>
              </w:rPr>
              <w:t>d</w:t>
            </w:r>
            <w:r w:rsidR="00A027A2" w:rsidRPr="00A87E7E">
              <w:rPr>
                <w:i/>
              </w:rPr>
              <w:t>o not</w:t>
            </w:r>
            <w:r w:rsidR="00A027A2" w:rsidRPr="00A87E7E">
              <w:t xml:space="preserve"> </w:t>
            </w:r>
            <w:r w:rsidR="00FB4A8A" w:rsidRPr="00A87E7E">
              <w:t xml:space="preserve">require </w:t>
            </w:r>
            <w:r w:rsidR="00A027A2" w:rsidRPr="00A87E7E">
              <w:t>reconsideration of the merits of a previous claim</w:t>
            </w:r>
            <w:r w:rsidR="0095567B" w:rsidRPr="00A87E7E">
              <w:t xml:space="preserve"> </w:t>
            </w:r>
          </w:p>
          <w:p w14:paraId="355EA4BD" w14:textId="37E440DD" w:rsidR="00931854" w:rsidRPr="00A87E7E" w:rsidRDefault="0065595E" w:rsidP="00896F87">
            <w:pPr>
              <w:pStyle w:val="ListParagraph"/>
              <w:numPr>
                <w:ilvl w:val="0"/>
                <w:numId w:val="48"/>
              </w:numPr>
              <w:ind w:left="346" w:hanging="187"/>
            </w:pPr>
            <w:r w:rsidRPr="00A87E7E">
              <w:t>s</w:t>
            </w:r>
            <w:r w:rsidR="00CF2C16" w:rsidRPr="00A87E7E">
              <w:t>ee Example 1 below</w:t>
            </w:r>
          </w:p>
        </w:tc>
        <w:tc>
          <w:tcPr>
            <w:tcW w:w="4410" w:type="dxa"/>
          </w:tcPr>
          <w:p w14:paraId="0AE2B989" w14:textId="58FF2908" w:rsidR="00A027A2" w:rsidRPr="00A87E7E" w:rsidRDefault="00FB4A8A" w:rsidP="002D0A98">
            <w:proofErr w:type="gramStart"/>
            <w:r w:rsidRPr="00A87E7E">
              <w:t>indicate</w:t>
            </w:r>
            <w:proofErr w:type="gramEnd"/>
            <w:r w:rsidRPr="00A87E7E">
              <w:t xml:space="preserve"> “no action necessary” on </w:t>
            </w:r>
            <w:r w:rsidRPr="00A87E7E">
              <w:rPr>
                <w:i/>
              </w:rPr>
              <w:t>VA Form 21-6789, Deferred Rating Decision</w:t>
            </w:r>
            <w:r w:rsidRPr="00A87E7E">
              <w:t xml:space="preserve">.  End product </w:t>
            </w:r>
            <w:r w:rsidR="00931854" w:rsidRPr="00A87E7E">
              <w:t>(EP)</w:t>
            </w:r>
            <w:r w:rsidR="001E77E3" w:rsidRPr="00A87E7E">
              <w:t xml:space="preserve"> </w:t>
            </w:r>
            <w:r w:rsidRPr="00A87E7E">
              <w:t>699 will be cleared.</w:t>
            </w:r>
          </w:p>
        </w:tc>
      </w:tr>
      <w:tr w:rsidR="00FB4A8A" w:rsidRPr="00A87E7E" w14:paraId="2678B9E2" w14:textId="77777777" w:rsidTr="00896F87">
        <w:tc>
          <w:tcPr>
            <w:tcW w:w="4950" w:type="dxa"/>
          </w:tcPr>
          <w:p w14:paraId="3EA88B83" w14:textId="4FD604ED" w:rsidR="00A027A2" w:rsidRPr="00A87E7E" w:rsidRDefault="0065595E" w:rsidP="005A5EFD">
            <w:r w:rsidRPr="00A87E7E">
              <w:t>r</w:t>
            </w:r>
            <w:r w:rsidR="00FB4A8A" w:rsidRPr="00A87E7E">
              <w:t xml:space="preserve">equire reconsideration of the merits of </w:t>
            </w:r>
            <w:r w:rsidR="005A5EFD" w:rsidRPr="00A87E7E">
              <w:t xml:space="preserve">a </w:t>
            </w:r>
            <w:r w:rsidR="00FB4A8A" w:rsidRPr="00A87E7E">
              <w:t>previous</w:t>
            </w:r>
            <w:r w:rsidR="00526ABD" w:rsidRPr="00A87E7E">
              <w:t>ly</w:t>
            </w:r>
            <w:r w:rsidR="00FB4A8A" w:rsidRPr="00A87E7E">
              <w:t xml:space="preserve"> claim</w:t>
            </w:r>
            <w:r w:rsidR="005A5EFD" w:rsidRPr="00A87E7E">
              <w:t>ed issue(s)</w:t>
            </w:r>
          </w:p>
          <w:p w14:paraId="62FCFF86" w14:textId="64B88FD4" w:rsidR="00CF2C16" w:rsidRPr="00A87E7E" w:rsidRDefault="00CF2C16" w:rsidP="00896F87">
            <w:pPr>
              <w:pStyle w:val="ListParagraph"/>
              <w:numPr>
                <w:ilvl w:val="0"/>
                <w:numId w:val="50"/>
              </w:numPr>
              <w:ind w:left="346" w:hanging="187"/>
            </w:pPr>
            <w:r w:rsidRPr="00A87E7E">
              <w:t>See Example 2 below</w:t>
            </w:r>
          </w:p>
          <w:p w14:paraId="59E7B98A" w14:textId="6F20A591" w:rsidR="00CF2C16" w:rsidRPr="00A87E7E" w:rsidRDefault="00CF2C16" w:rsidP="00CF2C16"/>
        </w:tc>
        <w:tc>
          <w:tcPr>
            <w:tcW w:w="4410" w:type="dxa"/>
          </w:tcPr>
          <w:p w14:paraId="29C5DB3F" w14:textId="0AF5603E" w:rsidR="00A027A2" w:rsidRPr="00A87E7E" w:rsidRDefault="00FB4A8A" w:rsidP="002D0A98">
            <w:proofErr w:type="gramStart"/>
            <w:r w:rsidRPr="00A87E7E">
              <w:t>complete</w:t>
            </w:r>
            <w:proofErr w:type="gramEnd"/>
            <w:r w:rsidRPr="00A87E7E">
              <w:t xml:space="preserve"> </w:t>
            </w:r>
            <w:r w:rsidR="00FE4868" w:rsidRPr="00A87E7E">
              <w:t xml:space="preserve">a </w:t>
            </w:r>
            <w:r w:rsidRPr="00A87E7E">
              <w:t xml:space="preserve">formal rating decision </w:t>
            </w:r>
            <w:r w:rsidR="00C3416E" w:rsidRPr="00A87E7E">
              <w:t xml:space="preserve">under </w:t>
            </w:r>
            <w:r w:rsidR="00931854" w:rsidRPr="00A87E7E">
              <w:t xml:space="preserve">EP </w:t>
            </w:r>
            <w:r w:rsidR="00C3416E" w:rsidRPr="00A87E7E">
              <w:t xml:space="preserve">020 </w:t>
            </w:r>
            <w:r w:rsidRPr="00A87E7E">
              <w:t xml:space="preserve">and include all </w:t>
            </w:r>
            <w:r w:rsidR="00C3416E" w:rsidRPr="00A87E7E">
              <w:t xml:space="preserve">pertinent </w:t>
            </w:r>
            <w:r w:rsidRPr="00A87E7E">
              <w:t>issues</w:t>
            </w:r>
            <w:r w:rsidR="00C3416E" w:rsidRPr="00A87E7E">
              <w:t xml:space="preserve"> that warrant reconsideration.</w:t>
            </w:r>
          </w:p>
        </w:tc>
      </w:tr>
      <w:tr w:rsidR="00FB4A8A" w:rsidRPr="00A87E7E" w14:paraId="333FA60F" w14:textId="77777777" w:rsidTr="00896F87">
        <w:tc>
          <w:tcPr>
            <w:tcW w:w="4950" w:type="dxa"/>
          </w:tcPr>
          <w:p w14:paraId="007FDD36" w14:textId="0279E319" w:rsidR="00A027A2" w:rsidRPr="00A87E7E" w:rsidRDefault="0065595E" w:rsidP="008B7DE6">
            <w:r w:rsidRPr="00A87E7E">
              <w:t>c</w:t>
            </w:r>
            <w:r w:rsidR="005A5EFD" w:rsidRPr="00A87E7E">
              <w:t xml:space="preserve">ontain </w:t>
            </w:r>
            <w:r w:rsidR="008B7DE6" w:rsidRPr="00A87E7E">
              <w:t>a chronic un</w:t>
            </w:r>
            <w:r w:rsidR="005A5EFD" w:rsidRPr="00A87E7E">
              <w:t xml:space="preserve">claimed condition </w:t>
            </w:r>
          </w:p>
        </w:tc>
        <w:tc>
          <w:tcPr>
            <w:tcW w:w="4410" w:type="dxa"/>
          </w:tcPr>
          <w:p w14:paraId="44560662" w14:textId="1909EEE1" w:rsidR="00A027A2" w:rsidRPr="00A87E7E" w:rsidRDefault="00FE4868" w:rsidP="002D0A98">
            <w:proofErr w:type="gramStart"/>
            <w:r w:rsidRPr="00A87E7E">
              <w:t>r</w:t>
            </w:r>
            <w:r w:rsidR="008B7DE6" w:rsidRPr="00A87E7E">
              <w:t>efer</w:t>
            </w:r>
            <w:proofErr w:type="gramEnd"/>
            <w:r w:rsidR="005A5EFD" w:rsidRPr="00A87E7E">
              <w:t xml:space="preserve"> </w:t>
            </w:r>
            <w:r w:rsidRPr="00A87E7E">
              <w:t xml:space="preserve">the </w:t>
            </w:r>
            <w:r w:rsidR="005A5EFD" w:rsidRPr="00A87E7E">
              <w:t xml:space="preserve">claim to </w:t>
            </w:r>
            <w:r w:rsidR="00E110CC" w:rsidRPr="00A87E7E">
              <w:t xml:space="preserve">authorization </w:t>
            </w:r>
            <w:r w:rsidR="008B7DE6" w:rsidRPr="00A87E7E">
              <w:t xml:space="preserve">to solicit a claim. </w:t>
            </w:r>
            <w:r w:rsidR="005A5EFD" w:rsidRPr="00A87E7E">
              <w:t xml:space="preserve"> </w:t>
            </w:r>
            <w:r w:rsidR="00731605" w:rsidRPr="00A87E7E">
              <w:t>See M21-1, Part IV, Subpart ii, 2.A.1.f.</w:t>
            </w:r>
          </w:p>
        </w:tc>
      </w:tr>
    </w:tbl>
    <w:p w14:paraId="21057BA8" w14:textId="77777777" w:rsidR="00A027A2" w:rsidRPr="00A87E7E" w:rsidRDefault="00A027A2" w:rsidP="00896F87"/>
    <w:tbl>
      <w:tblPr>
        <w:tblW w:w="7732" w:type="dxa"/>
        <w:tblInd w:w="1728" w:type="dxa"/>
        <w:tblLayout w:type="fixed"/>
        <w:tblLook w:val="0000" w:firstRow="0" w:lastRow="0" w:firstColumn="0" w:lastColumn="0" w:noHBand="0" w:noVBand="0"/>
      </w:tblPr>
      <w:tblGrid>
        <w:gridCol w:w="7732"/>
      </w:tblGrid>
      <w:tr w:rsidR="00D01457" w:rsidRPr="00A87E7E" w14:paraId="748DF77D" w14:textId="77777777" w:rsidTr="00D01457">
        <w:tc>
          <w:tcPr>
            <w:tcW w:w="5000" w:type="pct"/>
            <w:shd w:val="clear" w:color="auto" w:fill="auto"/>
          </w:tcPr>
          <w:p w14:paraId="7004AE5C" w14:textId="77777777" w:rsidR="00074ABE" w:rsidRPr="00A87E7E" w:rsidRDefault="00074ABE" w:rsidP="00074ABE">
            <w:r w:rsidRPr="00A87E7E">
              <w:rPr>
                <w:b/>
                <w:i/>
              </w:rPr>
              <w:t>Examples</w:t>
            </w:r>
            <w:r w:rsidRPr="00A87E7E">
              <w:t xml:space="preserve">:  </w:t>
            </w:r>
          </w:p>
          <w:p w14:paraId="7DE3F623" w14:textId="798B5F4A" w:rsidR="00074ABE" w:rsidRPr="00A87E7E" w:rsidRDefault="00460A35" w:rsidP="00074ABE">
            <w:pPr>
              <w:pStyle w:val="BulletText1"/>
            </w:pPr>
            <w:r w:rsidRPr="00A87E7E">
              <w:t xml:space="preserve">#1:  </w:t>
            </w:r>
            <w:r w:rsidR="00074ABE" w:rsidRPr="00A87E7E">
              <w:t xml:space="preserve">Military dental records are received five years after a previous rating decision </w:t>
            </w:r>
            <w:r w:rsidR="00616414" w:rsidRPr="00A87E7E">
              <w:t xml:space="preserve">awarded </w:t>
            </w:r>
            <w:r w:rsidR="008449AC" w:rsidRPr="00A87E7E">
              <w:t>SC</w:t>
            </w:r>
            <w:r w:rsidR="00074ABE" w:rsidRPr="00A87E7E">
              <w:t xml:space="preserve"> for hypertension, low back strain, and hearing loss.  No formal rating is required.</w:t>
            </w:r>
          </w:p>
          <w:p w14:paraId="3D40A886" w14:textId="3863EB6A" w:rsidR="00D01457" w:rsidRPr="00A87E7E" w:rsidRDefault="00460A35" w:rsidP="008449AC">
            <w:pPr>
              <w:pStyle w:val="BulletText1"/>
            </w:pPr>
            <w:r w:rsidRPr="00A87E7E">
              <w:t xml:space="preserve">#2:  </w:t>
            </w:r>
            <w:r w:rsidR="00074ABE" w:rsidRPr="00A87E7E">
              <w:t xml:space="preserve">Additional </w:t>
            </w:r>
            <w:r w:rsidRPr="00A87E7E">
              <w:t>STRs</w:t>
            </w:r>
            <w:r w:rsidR="00074ABE" w:rsidRPr="00A87E7E">
              <w:t xml:space="preserve"> received indicate treatment from a private doctor while the Veteran was on leave during active duty.  Several issues were previously denied </w:t>
            </w:r>
            <w:r w:rsidR="008449AC" w:rsidRPr="00A87E7E">
              <w:t>SC</w:t>
            </w:r>
            <w:r w:rsidR="00074ABE" w:rsidRPr="00A87E7E">
              <w:t xml:space="preserve"> in two separate rating decisions.  All of these issues must now be reconsidered in a formal rating decision.</w:t>
            </w:r>
          </w:p>
        </w:tc>
      </w:tr>
    </w:tbl>
    <w:p w14:paraId="7ACE0E51" w14:textId="0D5A01A9" w:rsidR="00266551" w:rsidRPr="00A87E7E" w:rsidRDefault="005F75F9" w:rsidP="005F75F9">
      <w:pPr>
        <w:tabs>
          <w:tab w:val="left" w:pos="9360"/>
        </w:tabs>
        <w:ind w:left="1714"/>
      </w:pPr>
      <w:r w:rsidRPr="00A87E7E">
        <w:rPr>
          <w:u w:val="single"/>
        </w:rPr>
        <w:tab/>
      </w:r>
    </w:p>
    <w:p w14:paraId="50FE6A04" w14:textId="4B35E914" w:rsidR="005F75F9" w:rsidRPr="00A87E7E" w:rsidRDefault="005F75F9" w:rsidP="005F75F9">
      <w:pPr>
        <w:ind w:left="1714"/>
      </w:pPr>
    </w:p>
    <w:p w14:paraId="273910BB" w14:textId="77777777" w:rsidR="00F265CE" w:rsidRPr="00A87E7E" w:rsidRDefault="00F265CE">
      <w:pPr>
        <w:rPr>
          <w:rFonts w:ascii="Arial" w:hAnsi="Arial" w:cs="Arial"/>
          <w:b/>
          <w:sz w:val="32"/>
          <w:szCs w:val="20"/>
        </w:rPr>
      </w:pPr>
      <w:r w:rsidRPr="00A87E7E">
        <w:br w:type="page"/>
      </w:r>
    </w:p>
    <w:p w14:paraId="6FDFDB7C" w14:textId="2D1DFB71" w:rsidR="001A01FB" w:rsidRPr="00A87E7E" w:rsidRDefault="005F75F9">
      <w:pPr>
        <w:pStyle w:val="Heading4"/>
      </w:pPr>
      <w:r w:rsidRPr="00A87E7E">
        <w:lastRenderedPageBreak/>
        <w:t>3</w:t>
      </w:r>
      <w:r w:rsidR="001A01FB" w:rsidRPr="00A87E7E">
        <w:t xml:space="preserve">. </w:t>
      </w:r>
      <w:r w:rsidR="00722F6C" w:rsidRPr="00A87E7E">
        <w:t xml:space="preserve"> </w:t>
      </w:r>
      <w:bookmarkStart w:id="2" w:name="Topic5"/>
      <w:bookmarkEnd w:id="2"/>
      <w:r w:rsidR="00B23195" w:rsidRPr="00A87E7E">
        <w:t xml:space="preserve">Reopening a Previously Denied Claim Based on </w:t>
      </w:r>
      <w:r w:rsidR="00F7789A" w:rsidRPr="00A87E7E">
        <w:t>New and Material Evidence</w:t>
      </w:r>
    </w:p>
    <w:p w14:paraId="79F4103D" w14:textId="55894F6A"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036334F2" w14:textId="77777777" w:rsidTr="000B24E7">
        <w:tc>
          <w:tcPr>
            <w:tcW w:w="1728" w:type="dxa"/>
          </w:tcPr>
          <w:p w14:paraId="231FFF74" w14:textId="77777777" w:rsidR="001A01FB" w:rsidRPr="00A87E7E" w:rsidRDefault="001A01FB">
            <w:pPr>
              <w:pStyle w:val="Heading5"/>
            </w:pPr>
            <w:r w:rsidRPr="00A87E7E">
              <w:t>Introduction</w:t>
            </w:r>
          </w:p>
        </w:tc>
        <w:tc>
          <w:tcPr>
            <w:tcW w:w="7740" w:type="dxa"/>
          </w:tcPr>
          <w:p w14:paraId="1D97D265" w14:textId="754D3222" w:rsidR="001A01FB" w:rsidRPr="00A87E7E" w:rsidRDefault="001A01FB">
            <w:pPr>
              <w:pStyle w:val="BlockText"/>
            </w:pPr>
            <w:r w:rsidRPr="00A87E7E">
              <w:t xml:space="preserve">This topic contains information </w:t>
            </w:r>
            <w:r w:rsidR="003D4A44" w:rsidRPr="00A87E7E">
              <w:rPr>
                <w:color w:val="auto"/>
              </w:rPr>
              <w:t>on reopening a previously denied claim based</w:t>
            </w:r>
            <w:r w:rsidR="003D4A44" w:rsidRPr="00A87E7E">
              <w:t xml:space="preserve"> on </w:t>
            </w:r>
            <w:r w:rsidR="00B23195" w:rsidRPr="00A87E7E">
              <w:t>new and material evidence, including</w:t>
            </w:r>
          </w:p>
          <w:p w14:paraId="604078BD" w14:textId="77777777" w:rsidR="00D561CA" w:rsidRPr="00A87E7E" w:rsidRDefault="00D561CA">
            <w:pPr>
              <w:pStyle w:val="BlockText"/>
            </w:pPr>
          </w:p>
          <w:p w14:paraId="17C17152" w14:textId="7243F663" w:rsidR="001A01FB" w:rsidRPr="00A87E7E" w:rsidRDefault="00F2575A" w:rsidP="007F46F8">
            <w:pPr>
              <w:pStyle w:val="BulletText1"/>
            </w:pPr>
            <w:r w:rsidRPr="00A87E7E">
              <w:t xml:space="preserve">making a new decision </w:t>
            </w:r>
            <w:r w:rsidR="0059267A" w:rsidRPr="00A87E7E">
              <w:t>after a claim has been finally denied</w:t>
            </w:r>
          </w:p>
          <w:p w14:paraId="6D6E487F" w14:textId="1082C09C" w:rsidR="006C5FAF" w:rsidRPr="00A87E7E" w:rsidRDefault="006C5FAF" w:rsidP="007F46F8">
            <w:pPr>
              <w:pStyle w:val="BulletText1"/>
              <w:rPr>
                <w:rStyle w:val="Hyperlink"/>
                <w:color w:val="000000"/>
                <w:u w:val="none"/>
              </w:rPr>
            </w:pPr>
            <w:r w:rsidRPr="00A87E7E">
              <w:rPr>
                <w:rStyle w:val="Hyperlink"/>
                <w:color w:val="000000"/>
                <w:u w:val="none"/>
              </w:rPr>
              <w:t xml:space="preserve">making a new decision before a claim </w:t>
            </w:r>
            <w:r w:rsidR="008370D1" w:rsidRPr="00A87E7E">
              <w:rPr>
                <w:rStyle w:val="Hyperlink"/>
                <w:color w:val="000000"/>
                <w:u w:val="none"/>
              </w:rPr>
              <w:t xml:space="preserve">is considered </w:t>
            </w:r>
            <w:r w:rsidRPr="00A87E7E">
              <w:rPr>
                <w:rStyle w:val="Hyperlink"/>
                <w:color w:val="000000"/>
                <w:u w:val="none"/>
              </w:rPr>
              <w:t>finally adjudicated</w:t>
            </w:r>
          </w:p>
          <w:p w14:paraId="6CD982FC" w14:textId="5491429E" w:rsidR="006B7ECD" w:rsidRPr="00A87E7E" w:rsidRDefault="00042E2B" w:rsidP="007F46F8">
            <w:pPr>
              <w:pStyle w:val="BulletText1"/>
            </w:pPr>
            <w:r w:rsidRPr="00A87E7E">
              <w:rPr>
                <w:rStyle w:val="Hyperlink"/>
                <w:color w:val="auto"/>
                <w:u w:val="none"/>
              </w:rPr>
              <w:t>section 5103</w:t>
            </w:r>
            <w:r w:rsidR="006B7ECD" w:rsidRPr="00A87E7E">
              <w:rPr>
                <w:rStyle w:val="Hyperlink"/>
                <w:color w:val="auto"/>
                <w:u w:val="none"/>
              </w:rPr>
              <w:t xml:space="preserve"> requirements</w:t>
            </w:r>
          </w:p>
          <w:p w14:paraId="73250C6F" w14:textId="04D13D3B" w:rsidR="001A01FB" w:rsidRPr="00A87E7E" w:rsidRDefault="00060518" w:rsidP="007F46F8">
            <w:pPr>
              <w:pStyle w:val="BulletText1"/>
            </w:pPr>
            <w:r w:rsidRPr="00A87E7E">
              <w:t xml:space="preserve">definition of </w:t>
            </w:r>
            <w:r w:rsidRPr="00A87E7E">
              <w:rPr>
                <w:i/>
              </w:rPr>
              <w:t>new and material evidence</w:t>
            </w:r>
          </w:p>
          <w:p w14:paraId="6F5B009F" w14:textId="2CFD3CFE" w:rsidR="001A01FB" w:rsidRPr="00A87E7E" w:rsidRDefault="00060518" w:rsidP="007F46F8">
            <w:pPr>
              <w:pStyle w:val="BulletText1"/>
            </w:pPr>
            <w:r w:rsidRPr="00A87E7E">
              <w:t>cumulative evidence</w:t>
            </w:r>
          </w:p>
          <w:p w14:paraId="1341F204" w14:textId="5459C49F" w:rsidR="00BD779B" w:rsidRPr="00A87E7E" w:rsidRDefault="00060518" w:rsidP="007F46F8">
            <w:pPr>
              <w:pStyle w:val="BulletText1"/>
            </w:pPr>
            <w:r w:rsidRPr="00A87E7E">
              <w:t>requirement for reopening a claim</w:t>
            </w:r>
          </w:p>
          <w:p w14:paraId="0B9F84C2" w14:textId="6A26AEBD" w:rsidR="006002F2" w:rsidRPr="00A87E7E" w:rsidRDefault="00060518" w:rsidP="007F46F8">
            <w:pPr>
              <w:pStyle w:val="BulletText1"/>
              <w:rPr>
                <w:rStyle w:val="Hyperlink"/>
                <w:color w:val="000000"/>
                <w:u w:val="none"/>
              </w:rPr>
            </w:pPr>
            <w:r w:rsidRPr="00A87E7E">
              <w:t>examples of evidence not sufficient to reopen a previously d</w:t>
            </w:r>
            <w:r w:rsidR="00616414" w:rsidRPr="00A87E7E">
              <w:t>enied</w:t>
            </w:r>
            <w:r w:rsidRPr="00A87E7E">
              <w:t xml:space="preserve"> claim</w:t>
            </w:r>
          </w:p>
          <w:p w14:paraId="6A21C9E6" w14:textId="76713FB1" w:rsidR="000F7E1E" w:rsidRPr="00A87E7E" w:rsidRDefault="000F7E1E" w:rsidP="007F46F8">
            <w:pPr>
              <w:pStyle w:val="BulletText1"/>
              <w:rPr>
                <w:rStyle w:val="Hyperlink"/>
                <w:color w:val="auto"/>
                <w:u w:val="none"/>
              </w:rPr>
            </w:pPr>
            <w:r w:rsidRPr="00A87E7E">
              <w:rPr>
                <w:rStyle w:val="Hyperlink"/>
                <w:color w:val="auto"/>
                <w:u w:val="none"/>
              </w:rPr>
              <w:t xml:space="preserve">benefit of the doubt </w:t>
            </w:r>
            <w:r w:rsidR="00E05910" w:rsidRPr="00A87E7E">
              <w:rPr>
                <w:b/>
                <w:sz w:val="22"/>
              </w:rPr>
              <w:t>under 38 USC 5107(b)</w:t>
            </w:r>
          </w:p>
          <w:p w14:paraId="10386600" w14:textId="5EADB9D5" w:rsidR="00305AB5" w:rsidRPr="00A87E7E" w:rsidRDefault="00305AB5" w:rsidP="007F46F8">
            <w:pPr>
              <w:pStyle w:val="BulletText1"/>
            </w:pPr>
            <w:r w:rsidRPr="00A87E7E">
              <w:rPr>
                <w:rStyle w:val="Hyperlink"/>
                <w:color w:val="auto"/>
                <w:u w:val="none"/>
              </w:rPr>
              <w:t>presuming the evidence to be credible</w:t>
            </w:r>
          </w:p>
          <w:p w14:paraId="0D16F1FB" w14:textId="4FE7495C" w:rsidR="00042E2B" w:rsidRPr="00A87E7E" w:rsidRDefault="00896F87" w:rsidP="007F46F8">
            <w:pPr>
              <w:pStyle w:val="BulletText1"/>
            </w:pPr>
            <w:r w:rsidRPr="00A87E7E">
              <w:t>handling cases in which VA has requested new and material evidence</w:t>
            </w:r>
            <w:r w:rsidR="001A01FB" w:rsidRPr="00A87E7E">
              <w:t xml:space="preserve"> </w:t>
            </w:r>
          </w:p>
          <w:p w14:paraId="01B4BBAE" w14:textId="79F8712B" w:rsidR="001A01FB" w:rsidRPr="00A87E7E" w:rsidRDefault="00042E2B" w:rsidP="007F46F8">
            <w:pPr>
              <w:pStyle w:val="BulletText1"/>
            </w:pPr>
            <w:r w:rsidRPr="00A87E7E">
              <w:t xml:space="preserve">appealing a new and material evidence determination, </w:t>
            </w:r>
            <w:r w:rsidR="001A01FB" w:rsidRPr="00A87E7E">
              <w:t>and</w:t>
            </w:r>
          </w:p>
          <w:p w14:paraId="4490F5C5" w14:textId="77777777" w:rsidR="00904D43" w:rsidRPr="00A87E7E" w:rsidRDefault="0095732D" w:rsidP="007F46F8">
            <w:pPr>
              <w:pStyle w:val="BulletText1"/>
            </w:pPr>
            <w:r w:rsidRPr="00A87E7E">
              <w:t>e</w:t>
            </w:r>
            <w:r w:rsidR="00AE1A88" w:rsidRPr="00A87E7E">
              <w:t>ffective date for revisions</w:t>
            </w:r>
            <w:r w:rsidR="0059267A" w:rsidRPr="00A87E7E">
              <w:t xml:space="preserve"> based on new and material evidence</w:t>
            </w:r>
            <w:r w:rsidR="00904D43" w:rsidRPr="00A87E7E">
              <w:t>, and</w:t>
            </w:r>
          </w:p>
          <w:p w14:paraId="0D90B457" w14:textId="7F6DE61C" w:rsidR="001A01FB" w:rsidRPr="00A87E7E" w:rsidRDefault="00904D43" w:rsidP="007F46F8">
            <w:pPr>
              <w:pStyle w:val="BulletText1"/>
            </w:pPr>
            <w:proofErr w:type="gramStart"/>
            <w:r w:rsidRPr="00A87E7E">
              <w:t>effective</w:t>
            </w:r>
            <w:proofErr w:type="gramEnd"/>
            <w:r w:rsidRPr="00A87E7E">
              <w:t xml:space="preserve"> date for revisions based on new and material evidence within the appeal period</w:t>
            </w:r>
            <w:r w:rsidR="00D561CA" w:rsidRPr="00A87E7E">
              <w:t>.</w:t>
            </w:r>
          </w:p>
        </w:tc>
      </w:tr>
    </w:tbl>
    <w:p w14:paraId="0FF2C909" w14:textId="08314F2D"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3CB4E2E0" w14:textId="77777777">
        <w:trPr>
          <w:cantSplit/>
        </w:trPr>
        <w:tc>
          <w:tcPr>
            <w:tcW w:w="1728" w:type="dxa"/>
          </w:tcPr>
          <w:p w14:paraId="70171CAF" w14:textId="478D5095" w:rsidR="001A01FB" w:rsidRPr="00A87E7E" w:rsidRDefault="001A01FB">
            <w:pPr>
              <w:pStyle w:val="Heading5"/>
            </w:pPr>
            <w:r w:rsidRPr="00A87E7E">
              <w:t>Change Date</w:t>
            </w:r>
          </w:p>
        </w:tc>
        <w:tc>
          <w:tcPr>
            <w:tcW w:w="7740" w:type="dxa"/>
          </w:tcPr>
          <w:p w14:paraId="41B44B2D" w14:textId="375F0A55" w:rsidR="001A01FB" w:rsidRPr="00A87E7E" w:rsidRDefault="001314B6">
            <w:pPr>
              <w:pStyle w:val="BlockText"/>
            </w:pPr>
            <w:r>
              <w:t>June 25</w:t>
            </w:r>
            <w:r w:rsidR="00F40877" w:rsidRPr="00A87E7E">
              <w:t>, 2015</w:t>
            </w:r>
          </w:p>
        </w:tc>
      </w:tr>
    </w:tbl>
    <w:p w14:paraId="027089F0" w14:textId="13EE3FB1"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30A7268A" w14:textId="77777777" w:rsidTr="00DB28FC">
        <w:tc>
          <w:tcPr>
            <w:tcW w:w="1728" w:type="dxa"/>
          </w:tcPr>
          <w:p w14:paraId="32687882" w14:textId="5C95E275" w:rsidR="001A01FB" w:rsidRPr="00A87E7E" w:rsidRDefault="001A01FB" w:rsidP="00C86B69">
            <w:pPr>
              <w:pStyle w:val="Heading5"/>
            </w:pPr>
            <w:r w:rsidRPr="00A87E7E">
              <w:t xml:space="preserve">a.  </w:t>
            </w:r>
            <w:bookmarkStart w:id="3" w:name="a5"/>
            <w:bookmarkEnd w:id="3"/>
            <w:r w:rsidR="0062419D" w:rsidRPr="00A87E7E">
              <w:t xml:space="preserve"> Making a New Decision </w:t>
            </w:r>
            <w:proofErr w:type="gramStart"/>
            <w:r w:rsidR="0059267A" w:rsidRPr="00A87E7E">
              <w:t>After</w:t>
            </w:r>
            <w:proofErr w:type="gramEnd"/>
            <w:r w:rsidR="0059267A" w:rsidRPr="00A87E7E">
              <w:t xml:space="preserve"> a Claim Has Been Finally Denied</w:t>
            </w:r>
          </w:p>
        </w:tc>
        <w:tc>
          <w:tcPr>
            <w:tcW w:w="7740" w:type="dxa"/>
          </w:tcPr>
          <w:p w14:paraId="659B1C4E" w14:textId="10C3F222" w:rsidR="00CD2102" w:rsidRPr="00A87E7E" w:rsidRDefault="00861B07">
            <w:pPr>
              <w:pStyle w:val="BlockText"/>
            </w:pPr>
            <w:r w:rsidRPr="00A87E7E">
              <w:t xml:space="preserve">Under the provisions of </w:t>
            </w:r>
            <w:hyperlink r:id="rId41" w:history="1">
              <w:r w:rsidRPr="00A87E7E">
                <w:rPr>
                  <w:rStyle w:val="Hyperlink"/>
                </w:rPr>
                <w:t>38 CFR 3.156(a)</w:t>
              </w:r>
            </w:hyperlink>
            <w:r w:rsidRPr="00A87E7E">
              <w:t>, o</w:t>
            </w:r>
            <w:r w:rsidR="001A01FB" w:rsidRPr="00A87E7E">
              <w:t xml:space="preserve">nce a claim has been finally denied, </w:t>
            </w:r>
            <w:r w:rsidR="00E01E15" w:rsidRPr="00A87E7E">
              <w:t xml:space="preserve">and therefore is considered a finally adjudicated claim under </w:t>
            </w:r>
            <w:hyperlink r:id="rId42" w:history="1">
              <w:r w:rsidR="00E01E15" w:rsidRPr="00A87E7E">
                <w:rPr>
                  <w:rStyle w:val="Hyperlink"/>
                </w:rPr>
                <w:t>38 CFR 3.160(d)</w:t>
              </w:r>
            </w:hyperlink>
            <w:r w:rsidR="00E01E15" w:rsidRPr="00A87E7E">
              <w:t xml:space="preserve">, </w:t>
            </w:r>
            <w:r w:rsidR="001A01FB" w:rsidRPr="00A87E7E">
              <w:t xml:space="preserve">it cannot be </w:t>
            </w:r>
            <w:r w:rsidR="001A01FB" w:rsidRPr="00A87E7E">
              <w:rPr>
                <w:b/>
                <w:i/>
              </w:rPr>
              <w:t>reopened</w:t>
            </w:r>
            <w:r w:rsidR="001A01FB" w:rsidRPr="00A87E7E">
              <w:t xml:space="preserve"> unless new </w:t>
            </w:r>
            <w:r w:rsidR="001A01FB" w:rsidRPr="00A87E7E">
              <w:rPr>
                <w:i/>
              </w:rPr>
              <w:t>and</w:t>
            </w:r>
            <w:r w:rsidR="001A01FB" w:rsidRPr="00A87E7E">
              <w:t xml:space="preserve"> material evidence is received.</w:t>
            </w:r>
            <w:r w:rsidR="00BE3556" w:rsidRPr="00A87E7E">
              <w:t xml:space="preserve">  </w:t>
            </w:r>
          </w:p>
          <w:p w14:paraId="077FA34A" w14:textId="77777777" w:rsidR="00CD2102" w:rsidRPr="00A87E7E" w:rsidRDefault="00CD2102">
            <w:pPr>
              <w:pStyle w:val="BlockText"/>
            </w:pPr>
          </w:p>
          <w:p w14:paraId="1E025202" w14:textId="00DBED1A" w:rsidR="0059267A" w:rsidRPr="00A87E7E" w:rsidRDefault="0059267A" w:rsidP="0059267A">
            <w:pPr>
              <w:pStyle w:val="BlockText"/>
            </w:pPr>
            <w:r w:rsidRPr="00A87E7E">
              <w:rPr>
                <w:b/>
                <w:i/>
              </w:rPr>
              <w:t>Important</w:t>
            </w:r>
            <w:r w:rsidRPr="00A87E7E">
              <w:t xml:space="preserve">: </w:t>
            </w:r>
            <w:r w:rsidR="00861B07" w:rsidRPr="00A87E7E">
              <w:t>The pr</w:t>
            </w:r>
            <w:r w:rsidR="00503D70" w:rsidRPr="00A87E7E">
              <w:t xml:space="preserve">inciples </w:t>
            </w:r>
            <w:r w:rsidR="00861B07" w:rsidRPr="00A87E7E">
              <w:t xml:space="preserve">of </w:t>
            </w:r>
            <w:r w:rsidR="00503D70" w:rsidRPr="00A87E7E">
              <w:t xml:space="preserve">reopening a claim under </w:t>
            </w:r>
            <w:hyperlink r:id="rId43" w:history="1">
              <w:r w:rsidR="00861B07" w:rsidRPr="00A87E7E">
                <w:rPr>
                  <w:rStyle w:val="Hyperlink"/>
                </w:rPr>
                <w:t>38 CFR 3.156(a)</w:t>
              </w:r>
            </w:hyperlink>
            <w:r w:rsidR="00861B07" w:rsidRPr="00A87E7E">
              <w:t xml:space="preserve"> do not apply w</w:t>
            </w:r>
            <w:r w:rsidRPr="00A87E7E">
              <w:t xml:space="preserve">hen </w:t>
            </w:r>
            <w:r w:rsidR="00C7188A" w:rsidRPr="00A87E7E">
              <w:t xml:space="preserve">making </w:t>
            </w:r>
            <w:r w:rsidRPr="00A87E7E">
              <w:t>a</w:t>
            </w:r>
            <w:r w:rsidR="00C7188A" w:rsidRPr="00A87E7E">
              <w:t xml:space="preserve"> new</w:t>
            </w:r>
            <w:r w:rsidRPr="00A87E7E">
              <w:t xml:space="preserve"> decision </w:t>
            </w:r>
            <w:r w:rsidR="00C7188A" w:rsidRPr="00A87E7E">
              <w:t xml:space="preserve">on a claim that </w:t>
            </w:r>
            <w:r w:rsidRPr="00A87E7E">
              <w:t>is final and binding</w:t>
            </w:r>
            <w:r w:rsidR="00861B07" w:rsidRPr="00A87E7E">
              <w:t>,</w:t>
            </w:r>
            <w:r w:rsidRPr="00A87E7E">
              <w:t xml:space="preserve"> </w:t>
            </w:r>
            <w:r w:rsidR="00503D70" w:rsidRPr="00A87E7E">
              <w:t xml:space="preserve">but </w:t>
            </w:r>
            <w:r w:rsidRPr="00A87E7E">
              <w:t>not finally adjudicated (</w:t>
            </w:r>
            <w:r w:rsidR="00861B07" w:rsidRPr="00A87E7E">
              <w:t xml:space="preserve">that is, </w:t>
            </w:r>
            <w:r w:rsidRPr="00A87E7E">
              <w:t xml:space="preserve">within </w:t>
            </w:r>
            <w:r w:rsidR="00F455E7" w:rsidRPr="00A87E7E">
              <w:t>the one-year appeal period)</w:t>
            </w:r>
            <w:r w:rsidR="00C7188A" w:rsidRPr="00A87E7E">
              <w:t>.  In such cases, the claim mus</w:t>
            </w:r>
            <w:r w:rsidR="00F455E7" w:rsidRPr="00A87E7E">
              <w:t xml:space="preserve">t be </w:t>
            </w:r>
            <w:r w:rsidRPr="00A87E7E">
              <w:rPr>
                <w:b/>
                <w:i/>
              </w:rPr>
              <w:t>reconsidered</w:t>
            </w:r>
            <w:r w:rsidRPr="00A87E7E">
              <w:t xml:space="preserve">. </w:t>
            </w:r>
            <w:r w:rsidR="005B1B74" w:rsidRPr="00A87E7E">
              <w:t xml:space="preserve"> See M21-1, Part III, Subpart iv, 2.B.3.b for details on reviewing evidence on claims for reconsideration.  </w:t>
            </w:r>
          </w:p>
          <w:p w14:paraId="5A10E40D" w14:textId="77777777" w:rsidR="0059267A" w:rsidRPr="00A87E7E" w:rsidRDefault="0059267A" w:rsidP="0059267A">
            <w:pPr>
              <w:pStyle w:val="BlockText"/>
            </w:pPr>
          </w:p>
          <w:p w14:paraId="0869FB4C" w14:textId="77777777" w:rsidR="00286279" w:rsidRPr="00A87E7E" w:rsidRDefault="001A01FB" w:rsidP="00286279">
            <w:pPr>
              <w:pStyle w:val="BlockText"/>
            </w:pPr>
            <w:r w:rsidRPr="00A87E7E">
              <w:rPr>
                <w:b/>
                <w:i/>
              </w:rPr>
              <w:t>Reference</w:t>
            </w:r>
            <w:r w:rsidR="008A5896" w:rsidRPr="00A87E7E">
              <w:rPr>
                <w:b/>
                <w:i/>
              </w:rPr>
              <w:t>s</w:t>
            </w:r>
            <w:r w:rsidRPr="00A87E7E">
              <w:t xml:space="preserve">:  For more information on </w:t>
            </w:r>
          </w:p>
          <w:p w14:paraId="7331AA4A" w14:textId="64DA5572" w:rsidR="001A01FB" w:rsidRPr="00A87E7E" w:rsidRDefault="001A01FB" w:rsidP="00286279">
            <w:pPr>
              <w:pStyle w:val="ListParagraph"/>
              <w:numPr>
                <w:ilvl w:val="0"/>
                <w:numId w:val="51"/>
              </w:numPr>
              <w:ind w:left="158" w:hanging="187"/>
            </w:pPr>
            <w:r w:rsidRPr="00A87E7E">
              <w:t xml:space="preserve">new and material evidence, see </w:t>
            </w:r>
          </w:p>
          <w:p w14:paraId="535EE047" w14:textId="7975D316" w:rsidR="002D4B02" w:rsidRPr="00A87E7E" w:rsidRDefault="002D4B02" w:rsidP="00043E1C">
            <w:pPr>
              <w:pStyle w:val="BulletText2"/>
            </w:pPr>
            <w:r w:rsidRPr="00A87E7E">
              <w:t>M21-1 Part III, Subpart iii, 1.B.</w:t>
            </w:r>
            <w:r w:rsidR="00E221DC" w:rsidRPr="00A87E7E">
              <w:t>6</w:t>
            </w:r>
            <w:r w:rsidRPr="00A87E7E">
              <w:t>.</w:t>
            </w:r>
          </w:p>
          <w:p w14:paraId="79CEE652" w14:textId="1A5552F4" w:rsidR="001A01FB" w:rsidRPr="00A87E7E" w:rsidRDefault="001314B6" w:rsidP="00043E1C">
            <w:pPr>
              <w:pStyle w:val="BulletText2"/>
            </w:pPr>
            <w:hyperlink r:id="rId44" w:history="1">
              <w:r w:rsidR="00CC4473" w:rsidRPr="00A87E7E">
                <w:rPr>
                  <w:rStyle w:val="Hyperlink"/>
                </w:rPr>
                <w:t xml:space="preserve">38 U.S.C. </w:t>
              </w:r>
              <w:r w:rsidR="00D36733" w:rsidRPr="00A87E7E">
                <w:rPr>
                  <w:rStyle w:val="Hyperlink"/>
                </w:rPr>
                <w:t>5</w:t>
              </w:r>
              <w:r w:rsidR="001A01FB" w:rsidRPr="00A87E7E">
                <w:rPr>
                  <w:rStyle w:val="Hyperlink"/>
                </w:rPr>
                <w:t>108</w:t>
              </w:r>
            </w:hyperlink>
            <w:r w:rsidR="001A01FB" w:rsidRPr="00A87E7E">
              <w:t xml:space="preserve">, </w:t>
            </w:r>
            <w:r w:rsidR="009D1D2E" w:rsidRPr="00A87E7E">
              <w:t>and</w:t>
            </w:r>
          </w:p>
          <w:p w14:paraId="38D3B2E4" w14:textId="026792A6" w:rsidR="00603BC8" w:rsidRPr="00A87E7E" w:rsidRDefault="001314B6" w:rsidP="00043E1C">
            <w:pPr>
              <w:pStyle w:val="BulletText2"/>
            </w:pPr>
            <w:hyperlink r:id="rId45" w:anchor="bms" w:history="1">
              <w:r w:rsidR="008A5896" w:rsidRPr="00A87E7E">
                <w:rPr>
                  <w:rStyle w:val="Hyperlink"/>
                  <w:i/>
                </w:rPr>
                <w:t>Shade v. S</w:t>
              </w:r>
              <w:r w:rsidR="00E8441D" w:rsidRPr="00A87E7E">
                <w:rPr>
                  <w:rStyle w:val="Hyperlink"/>
                  <w:i/>
                </w:rPr>
                <w:t>h</w:t>
              </w:r>
              <w:r w:rsidR="008A5896" w:rsidRPr="00A87E7E">
                <w:rPr>
                  <w:rStyle w:val="Hyperlink"/>
                  <w:i/>
                </w:rPr>
                <w:t>inseki</w:t>
              </w:r>
            </w:hyperlink>
            <w:r w:rsidR="008A5896" w:rsidRPr="00A87E7E">
              <w:t>, 24 Vet.</w:t>
            </w:r>
            <w:r w:rsidR="00775D30" w:rsidRPr="00A87E7E">
              <w:t xml:space="preserve"> </w:t>
            </w:r>
            <w:r w:rsidR="008A5896" w:rsidRPr="00A87E7E">
              <w:t>App. 110 (2010)</w:t>
            </w:r>
            <w:r w:rsidR="008F4E43" w:rsidRPr="00A87E7E">
              <w:t>, and</w:t>
            </w:r>
          </w:p>
          <w:p w14:paraId="5922F2D3" w14:textId="70926E3C" w:rsidR="008A5896" w:rsidRPr="00A87E7E" w:rsidRDefault="001314B6" w:rsidP="00043E1C">
            <w:pPr>
              <w:pStyle w:val="BulletText2"/>
            </w:pPr>
            <w:hyperlink r:id="rId46" w:anchor="bmm" w:history="1">
              <w:proofErr w:type="spellStart"/>
              <w:r w:rsidR="00603BC8" w:rsidRPr="00A87E7E">
                <w:rPr>
                  <w:rStyle w:val="Hyperlink"/>
                  <w:i/>
                </w:rPr>
                <w:t>Manio</w:t>
              </w:r>
              <w:proofErr w:type="spellEnd"/>
              <w:r w:rsidR="00603BC8" w:rsidRPr="00A87E7E">
                <w:rPr>
                  <w:rStyle w:val="Hyperlink"/>
                  <w:i/>
                </w:rPr>
                <w:t xml:space="preserve"> v. </w:t>
              </w:r>
              <w:proofErr w:type="spellStart"/>
              <w:r w:rsidR="00603BC8" w:rsidRPr="00A87E7E">
                <w:rPr>
                  <w:rStyle w:val="Hyperlink"/>
                  <w:i/>
                </w:rPr>
                <w:t>Derwinski</w:t>
              </w:r>
              <w:proofErr w:type="spellEnd"/>
            </w:hyperlink>
            <w:r w:rsidR="00603BC8" w:rsidRPr="00A87E7E">
              <w:t>, 1 Vet. App. 140 (1991)</w:t>
            </w:r>
          </w:p>
          <w:p w14:paraId="40063D42" w14:textId="591E5176" w:rsidR="00CD2102" w:rsidRPr="00A87E7E" w:rsidRDefault="00CD2102" w:rsidP="00286279">
            <w:pPr>
              <w:pStyle w:val="ListParagraph"/>
              <w:numPr>
                <w:ilvl w:val="0"/>
                <w:numId w:val="51"/>
              </w:numPr>
              <w:ind w:left="158" w:hanging="187"/>
            </w:pPr>
            <w:r w:rsidRPr="00A87E7E">
              <w:t>the definition of a “reopened claim,” see M21-1 Part III, Subpart ii, 2.E.1.b</w:t>
            </w:r>
            <w:r w:rsidR="00E06AA8" w:rsidRPr="00A87E7E">
              <w:t xml:space="preserve">, and </w:t>
            </w:r>
          </w:p>
          <w:p w14:paraId="1166D286" w14:textId="3C9BEEE8" w:rsidR="00CD2102" w:rsidRPr="00A87E7E" w:rsidRDefault="00CD2102" w:rsidP="00286279">
            <w:pPr>
              <w:pStyle w:val="ListParagraph"/>
              <w:numPr>
                <w:ilvl w:val="0"/>
                <w:numId w:val="51"/>
              </w:numPr>
              <w:ind w:left="158" w:hanging="187"/>
            </w:pPr>
            <w:proofErr w:type="gramStart"/>
            <w:r w:rsidRPr="00A87E7E">
              <w:t>finality</w:t>
            </w:r>
            <w:proofErr w:type="gramEnd"/>
            <w:r w:rsidRPr="00A87E7E">
              <w:t>, see</w:t>
            </w:r>
            <w:r w:rsidR="00C877F8" w:rsidRPr="00A87E7E">
              <w:t xml:space="preserve"> M21-1, Part III, Subpart </w:t>
            </w:r>
            <w:r w:rsidR="00503D70" w:rsidRPr="00A87E7E">
              <w:t>iv</w:t>
            </w:r>
            <w:r w:rsidR="00C877F8" w:rsidRPr="00A87E7E">
              <w:t>, 2.B.1.</w:t>
            </w:r>
          </w:p>
        </w:tc>
      </w:tr>
    </w:tbl>
    <w:p w14:paraId="177E3707" w14:textId="461B868F" w:rsidR="001A01FB" w:rsidRPr="00A87E7E" w:rsidRDefault="001A01F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C5FAF" w:rsidRPr="00A87E7E" w14:paraId="015BD6D4" w14:textId="77777777" w:rsidTr="00C7188A">
        <w:tc>
          <w:tcPr>
            <w:tcW w:w="1728" w:type="dxa"/>
            <w:shd w:val="clear" w:color="auto" w:fill="auto"/>
          </w:tcPr>
          <w:p w14:paraId="666758A9" w14:textId="1C306C39" w:rsidR="00C7188A" w:rsidRPr="00A87E7E" w:rsidRDefault="00C7188A" w:rsidP="008370D1">
            <w:pPr>
              <w:rPr>
                <w:b/>
                <w:sz w:val="22"/>
              </w:rPr>
            </w:pPr>
            <w:r w:rsidRPr="00A87E7E">
              <w:rPr>
                <w:b/>
                <w:sz w:val="22"/>
              </w:rPr>
              <w:lastRenderedPageBreak/>
              <w:t xml:space="preserve">b.  </w:t>
            </w:r>
            <w:r w:rsidR="006C5FAF" w:rsidRPr="00A87E7E">
              <w:rPr>
                <w:b/>
                <w:sz w:val="22"/>
              </w:rPr>
              <w:t xml:space="preserve">Making a New Decision Before a Claim </w:t>
            </w:r>
            <w:r w:rsidR="008370D1" w:rsidRPr="00A87E7E">
              <w:rPr>
                <w:b/>
                <w:sz w:val="22"/>
              </w:rPr>
              <w:t xml:space="preserve">Is Considered </w:t>
            </w:r>
            <w:r w:rsidR="006C5FAF" w:rsidRPr="00A87E7E">
              <w:rPr>
                <w:b/>
                <w:sz w:val="22"/>
              </w:rPr>
              <w:t>Finally Adjudicated</w:t>
            </w:r>
          </w:p>
        </w:tc>
        <w:tc>
          <w:tcPr>
            <w:tcW w:w="7740" w:type="dxa"/>
            <w:shd w:val="clear" w:color="auto" w:fill="auto"/>
          </w:tcPr>
          <w:p w14:paraId="5252EB4D" w14:textId="4F1094DD" w:rsidR="009727FC" w:rsidRPr="00A87E7E" w:rsidRDefault="008370D1" w:rsidP="00503D70">
            <w:pPr>
              <w:pStyle w:val="BlockText"/>
            </w:pPr>
            <w:r w:rsidRPr="00A87E7E">
              <w:t>E</w:t>
            </w:r>
            <w:r w:rsidR="005B1B74" w:rsidRPr="00A87E7E">
              <w:t xml:space="preserve">vidence received </w:t>
            </w:r>
            <w:r w:rsidR="005909C4" w:rsidRPr="00A87E7E">
              <w:t>after a decision and prior to the expiration of the appeal period</w:t>
            </w:r>
            <w:r w:rsidR="009727FC" w:rsidRPr="00A87E7E">
              <w:t>,</w:t>
            </w:r>
            <w:r w:rsidR="005909C4" w:rsidRPr="00A87E7E">
              <w:t xml:space="preserve"> or prior to the appellate decision if a timely appeal has been filed, </w:t>
            </w:r>
            <w:r w:rsidR="005B1B74" w:rsidRPr="00A87E7E">
              <w:t xml:space="preserve">must be analyzed to determine if it is new and material.  </w:t>
            </w:r>
            <w:r w:rsidRPr="00A87E7E">
              <w:t xml:space="preserve">See </w:t>
            </w:r>
            <w:hyperlink r:id="rId47" w:history="1">
              <w:r w:rsidRPr="00A87E7E">
                <w:rPr>
                  <w:rStyle w:val="Hyperlink"/>
                </w:rPr>
                <w:t>38 CFR 3.156(b)</w:t>
              </w:r>
            </w:hyperlink>
            <w:r w:rsidR="00F14861" w:rsidRPr="00A87E7E">
              <w:t xml:space="preserve"> for more information on how such evidence will be considered as having been filed in connection with the claim which was pending at the beginning of the appeal period</w:t>
            </w:r>
            <w:r w:rsidRPr="00A87E7E">
              <w:t>.</w:t>
            </w:r>
          </w:p>
          <w:p w14:paraId="4313E30F" w14:textId="77777777" w:rsidR="009727FC" w:rsidRPr="00A87E7E" w:rsidRDefault="009727FC" w:rsidP="00503D70">
            <w:pPr>
              <w:pStyle w:val="BlockText"/>
            </w:pPr>
          </w:p>
          <w:p w14:paraId="7AAF4F76" w14:textId="5BE43E00" w:rsidR="00C86B69" w:rsidRPr="00A87E7E" w:rsidRDefault="009727FC" w:rsidP="00503D70">
            <w:pPr>
              <w:pStyle w:val="BlockText"/>
            </w:pPr>
            <w:r w:rsidRPr="00A87E7E">
              <w:rPr>
                <w:b/>
                <w:i/>
              </w:rPr>
              <w:t>Important</w:t>
            </w:r>
            <w:r w:rsidRPr="00A87E7E">
              <w:t xml:space="preserve">:  </w:t>
            </w:r>
            <w:r w:rsidR="005B1B74" w:rsidRPr="00A87E7E">
              <w:t xml:space="preserve">The purpose of the review </w:t>
            </w:r>
            <w:r w:rsidRPr="00A87E7E">
              <w:t xml:space="preserve">for new and material evidence under this Topic </w:t>
            </w:r>
            <w:r w:rsidR="005B1B74" w:rsidRPr="00A87E7E">
              <w:t xml:space="preserve">is </w:t>
            </w:r>
            <w:r w:rsidR="005B1B74" w:rsidRPr="00A87E7E">
              <w:rPr>
                <w:i/>
              </w:rPr>
              <w:t>not</w:t>
            </w:r>
            <w:r w:rsidR="005B1B74" w:rsidRPr="00A87E7E">
              <w:t xml:space="preserve"> to determine if the claim can be reopened (since </w:t>
            </w:r>
            <w:r w:rsidR="00C86B69" w:rsidRPr="00A87E7E">
              <w:t xml:space="preserve">the claim </w:t>
            </w:r>
            <w:r w:rsidR="005B1B74" w:rsidRPr="00A87E7E">
              <w:t xml:space="preserve">is </w:t>
            </w:r>
            <w:r w:rsidR="00C86B69" w:rsidRPr="00A87E7E">
              <w:t xml:space="preserve">not </w:t>
            </w:r>
            <w:r w:rsidR="00194F77" w:rsidRPr="00A87E7E">
              <w:t>yet final</w:t>
            </w:r>
            <w:r w:rsidR="00C86B69" w:rsidRPr="00A87E7E">
              <w:t>)</w:t>
            </w:r>
            <w:r w:rsidRPr="00A87E7E">
              <w:t xml:space="preserve">.  Therefore, it is not necessary to include the standard new and material language in the rating narrative. </w:t>
            </w:r>
          </w:p>
          <w:p w14:paraId="33EDCC4F" w14:textId="77777777" w:rsidR="00C86B69" w:rsidRPr="00A87E7E" w:rsidRDefault="00C86B69" w:rsidP="00503D70">
            <w:pPr>
              <w:pStyle w:val="BlockText"/>
            </w:pPr>
          </w:p>
          <w:p w14:paraId="322EE9DD" w14:textId="16980349" w:rsidR="00503D70" w:rsidRPr="00A87E7E" w:rsidRDefault="00503D70" w:rsidP="00503D70">
            <w:pPr>
              <w:pStyle w:val="BlockText"/>
            </w:pPr>
            <w:r w:rsidRPr="00A87E7E">
              <w:t xml:space="preserve">In </w:t>
            </w:r>
            <w:hyperlink r:id="rId48" w:anchor="bmb" w:history="1">
              <w:proofErr w:type="spellStart"/>
              <w:r w:rsidRPr="00A87E7E">
                <w:rPr>
                  <w:rStyle w:val="Hyperlink"/>
                  <w:i/>
                </w:rPr>
                <w:t>Beraud</w:t>
              </w:r>
              <w:proofErr w:type="spellEnd"/>
              <w:r w:rsidRPr="00A87E7E">
                <w:rPr>
                  <w:rStyle w:val="Hyperlink"/>
                  <w:i/>
                </w:rPr>
                <w:t xml:space="preserve"> v. McDonald</w:t>
              </w:r>
            </w:hyperlink>
            <w:r w:rsidRPr="00A87E7E">
              <w:t xml:space="preserve">, 766 F.3d 1402 (Fed. Cir. 2014), the court held that VA, under </w:t>
            </w:r>
            <w:hyperlink r:id="rId49" w:history="1">
              <w:r w:rsidRPr="00A87E7E">
                <w:rPr>
                  <w:rStyle w:val="Hyperlink"/>
                </w:rPr>
                <w:t>38 CFR 3.156(b)</w:t>
              </w:r>
            </w:hyperlink>
            <w:r w:rsidRPr="00A87E7E">
              <w:t xml:space="preserve">, must </w:t>
            </w:r>
            <w:r w:rsidR="00667B91" w:rsidRPr="00A87E7E">
              <w:t>directly respond</w:t>
            </w:r>
            <w:r w:rsidRPr="00A87E7E">
              <w:t xml:space="preserve"> to </w:t>
            </w:r>
            <w:r w:rsidR="00667B91" w:rsidRPr="00A87E7E">
              <w:t>a</w:t>
            </w:r>
            <w:r w:rsidRPr="00A87E7E">
              <w:t xml:space="preserve"> new submission</w:t>
            </w:r>
            <w:r w:rsidR="00667B91" w:rsidRPr="00A87E7E">
              <w:t xml:space="preserve"> of evidence received prior to the expiration of the one-year appeal period</w:t>
            </w:r>
            <w:r w:rsidRPr="00A87E7E">
              <w:t>, and that, until it does, the claim remains open</w:t>
            </w:r>
            <w:r w:rsidR="00C32ED8" w:rsidRPr="00A87E7E">
              <w:t>.  Therefore to comply with the court’s decision, ROs must continue to</w:t>
            </w:r>
          </w:p>
          <w:p w14:paraId="4CCE86DF" w14:textId="77777777" w:rsidR="00503D70" w:rsidRPr="00A87E7E" w:rsidRDefault="00503D70" w:rsidP="00503D70">
            <w:pPr>
              <w:pStyle w:val="BlockText"/>
            </w:pPr>
          </w:p>
          <w:p w14:paraId="193DB179" w14:textId="43C7DAFC" w:rsidR="00503D70" w:rsidRPr="00A87E7E" w:rsidRDefault="00503D70" w:rsidP="00503D70">
            <w:pPr>
              <w:pStyle w:val="ListParagraph"/>
              <w:numPr>
                <w:ilvl w:val="0"/>
                <w:numId w:val="79"/>
              </w:numPr>
              <w:ind w:left="158" w:hanging="187"/>
            </w:pPr>
            <w:r w:rsidRPr="00A87E7E">
              <w:t>respond directly to any and all evidence submitted during the appeal period or before disposition of appellate decision</w:t>
            </w:r>
            <w:r w:rsidR="008370D1" w:rsidRPr="00A87E7E">
              <w:t xml:space="preserve"> (reconsideration)</w:t>
            </w:r>
            <w:r w:rsidRPr="00A87E7E">
              <w:t xml:space="preserve">, and </w:t>
            </w:r>
          </w:p>
          <w:p w14:paraId="6ECE4100" w14:textId="60C2C050" w:rsidR="00503D70" w:rsidRPr="00A87E7E" w:rsidRDefault="00503D70" w:rsidP="00503D70">
            <w:pPr>
              <w:pStyle w:val="ListParagraph"/>
              <w:numPr>
                <w:ilvl w:val="0"/>
                <w:numId w:val="79"/>
              </w:numPr>
              <w:ind w:left="158" w:hanging="187"/>
            </w:pPr>
            <w:proofErr w:type="gramStart"/>
            <w:r w:rsidRPr="00A87E7E">
              <w:t>evaluate</w:t>
            </w:r>
            <w:proofErr w:type="gramEnd"/>
            <w:r w:rsidRPr="00A87E7E">
              <w:t xml:space="preserve"> such evidence on its merits and complete a formal decision that addresses the new evidence.  </w:t>
            </w:r>
          </w:p>
          <w:p w14:paraId="25C13D5D" w14:textId="794FE2AA" w:rsidR="00C7188A" w:rsidRPr="00A87E7E" w:rsidRDefault="00C7188A" w:rsidP="00C32ED8">
            <w:pPr>
              <w:pStyle w:val="BlockText"/>
            </w:pPr>
          </w:p>
        </w:tc>
      </w:tr>
    </w:tbl>
    <w:p w14:paraId="7059F511" w14:textId="328859E7" w:rsidR="00C7188A" w:rsidRPr="00A87E7E" w:rsidRDefault="00C7188A" w:rsidP="00C7188A">
      <w:pPr>
        <w:tabs>
          <w:tab w:val="left" w:pos="9360"/>
        </w:tabs>
        <w:ind w:left="1714"/>
      </w:pPr>
      <w:r w:rsidRPr="00A87E7E">
        <w:rPr>
          <w:u w:val="single"/>
        </w:rPr>
        <w:tab/>
      </w:r>
    </w:p>
    <w:p w14:paraId="64CDC8F6" w14:textId="45A371A3" w:rsidR="00C7188A" w:rsidRPr="00A87E7E" w:rsidRDefault="00C7188A" w:rsidP="00C7188A">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2E50" w:rsidRPr="00A87E7E" w14:paraId="0E133D6E" w14:textId="77777777" w:rsidTr="00060518">
        <w:tc>
          <w:tcPr>
            <w:tcW w:w="1728" w:type="dxa"/>
            <w:shd w:val="clear" w:color="auto" w:fill="auto"/>
          </w:tcPr>
          <w:p w14:paraId="4D184A2E" w14:textId="4B5FBA54" w:rsidR="00A42E50" w:rsidRPr="00A87E7E" w:rsidRDefault="006C5FAF" w:rsidP="00A42E50">
            <w:pPr>
              <w:rPr>
                <w:b/>
                <w:sz w:val="22"/>
              </w:rPr>
            </w:pPr>
            <w:r w:rsidRPr="00A87E7E">
              <w:rPr>
                <w:b/>
                <w:sz w:val="22"/>
              </w:rPr>
              <w:t>c</w:t>
            </w:r>
            <w:r w:rsidR="00A42E50" w:rsidRPr="00A87E7E">
              <w:rPr>
                <w:b/>
                <w:sz w:val="22"/>
              </w:rPr>
              <w:t>.  Section 5103 Requirements</w:t>
            </w:r>
          </w:p>
        </w:tc>
        <w:tc>
          <w:tcPr>
            <w:tcW w:w="7740" w:type="dxa"/>
            <w:shd w:val="clear" w:color="auto" w:fill="auto"/>
          </w:tcPr>
          <w:p w14:paraId="1B251C55" w14:textId="77777777" w:rsidR="00612582" w:rsidRPr="00A87E7E" w:rsidRDefault="00634C28" w:rsidP="00060518">
            <w:pPr>
              <w:pStyle w:val="BlockText"/>
            </w:pPr>
            <w:r w:rsidRPr="00A87E7E">
              <w:t>There is no need to provide a case-specific Section 5103 notice to the claimant when he/she is attempting to r</w:t>
            </w:r>
            <w:r w:rsidR="00612582" w:rsidRPr="00A87E7E">
              <w:t xml:space="preserve">eopen a previously denied claim as the prior decision denying the claim will have included a written statement of the specific reasons for the denial and evidence considered.  </w:t>
            </w:r>
          </w:p>
          <w:p w14:paraId="548A97EF" w14:textId="77777777" w:rsidR="00612582" w:rsidRPr="00A87E7E" w:rsidRDefault="00612582" w:rsidP="00060518">
            <w:pPr>
              <w:pStyle w:val="BlockText"/>
            </w:pPr>
          </w:p>
          <w:p w14:paraId="1D38B96C" w14:textId="77777777" w:rsidR="00612582" w:rsidRPr="00A87E7E" w:rsidRDefault="00612582" w:rsidP="00060518">
            <w:pPr>
              <w:pStyle w:val="BlockText"/>
            </w:pPr>
            <w:r w:rsidRPr="00A87E7E">
              <w:rPr>
                <w:b/>
                <w:i/>
              </w:rPr>
              <w:t>Reference</w:t>
            </w:r>
            <w:r w:rsidRPr="00A87E7E">
              <w:t>:  For more information on Section 5103 requirements when a claimant attempts to reopen a previously denied claim, see</w:t>
            </w:r>
          </w:p>
          <w:p w14:paraId="1EBD7971" w14:textId="73C49F40" w:rsidR="00612582" w:rsidRPr="00A87E7E" w:rsidRDefault="001314B6" w:rsidP="00060518">
            <w:pPr>
              <w:pStyle w:val="ListParagraph"/>
              <w:numPr>
                <w:ilvl w:val="0"/>
                <w:numId w:val="51"/>
              </w:numPr>
              <w:ind w:left="158" w:hanging="187"/>
            </w:pPr>
            <w:hyperlink r:id="rId50" w:history="1">
              <w:r w:rsidR="00A42E50" w:rsidRPr="00A87E7E">
                <w:rPr>
                  <w:rStyle w:val="Hyperlink"/>
                </w:rPr>
                <w:t>VAOGCPREC 6-2014</w:t>
              </w:r>
            </w:hyperlink>
            <w:r w:rsidR="00E06AA8" w:rsidRPr="00A87E7E">
              <w:t xml:space="preserve">, and </w:t>
            </w:r>
          </w:p>
          <w:p w14:paraId="37E2ACFD" w14:textId="29663F8F" w:rsidR="00A42E50" w:rsidRPr="00A87E7E" w:rsidRDefault="00612582" w:rsidP="00060518">
            <w:pPr>
              <w:pStyle w:val="ListParagraph"/>
              <w:numPr>
                <w:ilvl w:val="0"/>
                <w:numId w:val="51"/>
              </w:numPr>
              <w:ind w:left="158" w:hanging="187"/>
            </w:pPr>
            <w:r w:rsidRPr="00A87E7E">
              <w:t>M21-1 Part III, Subpart ii, 2.E.2.c</w:t>
            </w:r>
          </w:p>
        </w:tc>
      </w:tr>
    </w:tbl>
    <w:p w14:paraId="0D317F91" w14:textId="10C70D07" w:rsidR="00A42E50" w:rsidRPr="00A87E7E" w:rsidRDefault="006B7ECD" w:rsidP="006B7ECD">
      <w:pPr>
        <w:tabs>
          <w:tab w:val="left" w:pos="9360"/>
        </w:tabs>
        <w:ind w:left="1714"/>
      </w:pPr>
      <w:r w:rsidRPr="00A87E7E">
        <w:rPr>
          <w:u w:val="single"/>
        </w:rPr>
        <w:tab/>
      </w:r>
    </w:p>
    <w:p w14:paraId="3F4B7160" w14:textId="4C4953AE" w:rsidR="006B7ECD" w:rsidRPr="00A87E7E" w:rsidRDefault="006B7ECD" w:rsidP="006B7ECD">
      <w:pPr>
        <w:ind w:left="1714"/>
      </w:pPr>
    </w:p>
    <w:tbl>
      <w:tblPr>
        <w:tblW w:w="0" w:type="auto"/>
        <w:tblLayout w:type="fixed"/>
        <w:tblLook w:val="0000" w:firstRow="0" w:lastRow="0" w:firstColumn="0" w:lastColumn="0" w:noHBand="0" w:noVBand="0"/>
      </w:tblPr>
      <w:tblGrid>
        <w:gridCol w:w="1728"/>
        <w:gridCol w:w="7740"/>
      </w:tblGrid>
      <w:tr w:rsidR="001A01FB" w:rsidRPr="00A87E7E" w14:paraId="0BB79115" w14:textId="77777777" w:rsidTr="00074ABE">
        <w:trPr>
          <w:trHeight w:val="810"/>
        </w:trPr>
        <w:tc>
          <w:tcPr>
            <w:tcW w:w="1728" w:type="dxa"/>
          </w:tcPr>
          <w:p w14:paraId="6011D88A" w14:textId="08B77997" w:rsidR="001A01FB" w:rsidRPr="00A87E7E" w:rsidRDefault="006C5FAF" w:rsidP="0080059E">
            <w:pPr>
              <w:pStyle w:val="Heading5"/>
            </w:pPr>
            <w:proofErr w:type="gramStart"/>
            <w:r w:rsidRPr="00A87E7E">
              <w:t>d</w:t>
            </w:r>
            <w:r w:rsidR="001A01FB" w:rsidRPr="00A87E7E">
              <w:t xml:space="preserve">.  </w:t>
            </w:r>
            <w:bookmarkStart w:id="4" w:name="b5"/>
            <w:bookmarkEnd w:id="4"/>
            <w:r w:rsidR="001A01FB" w:rsidRPr="00A87E7E">
              <w:t>Definition</w:t>
            </w:r>
            <w:proofErr w:type="gramEnd"/>
            <w:r w:rsidR="001A01FB" w:rsidRPr="00A87E7E">
              <w:t xml:space="preserve">:  New </w:t>
            </w:r>
            <w:r w:rsidR="00F97837" w:rsidRPr="00A87E7E">
              <w:t xml:space="preserve">and Material </w:t>
            </w:r>
            <w:r w:rsidR="001A01FB" w:rsidRPr="00A87E7E">
              <w:t>Evidence</w:t>
            </w:r>
          </w:p>
        </w:tc>
        <w:tc>
          <w:tcPr>
            <w:tcW w:w="7740" w:type="dxa"/>
          </w:tcPr>
          <w:p w14:paraId="3857C1D4" w14:textId="77777777" w:rsidR="00383D04" w:rsidRPr="00A87E7E" w:rsidRDefault="00F97837" w:rsidP="00F97837">
            <w:pPr>
              <w:pStyle w:val="BlockText"/>
            </w:pPr>
            <w:r w:rsidRPr="00A87E7E">
              <w:t>E</w:t>
            </w:r>
            <w:r w:rsidR="001A01FB" w:rsidRPr="00A87E7E">
              <w:t xml:space="preserve">vidence </w:t>
            </w:r>
            <w:r w:rsidRPr="00A87E7E">
              <w:t xml:space="preserve">is </w:t>
            </w:r>
            <w:r w:rsidRPr="00A87E7E">
              <w:rPr>
                <w:b/>
                <w:i/>
              </w:rPr>
              <w:t>new</w:t>
            </w:r>
            <w:r w:rsidRPr="00A87E7E">
              <w:t xml:space="preserve"> if it</w:t>
            </w:r>
            <w:r w:rsidR="001A01FB" w:rsidRPr="00A87E7E">
              <w:t xml:space="preserve"> has </w:t>
            </w:r>
            <w:r w:rsidRPr="00A87E7E">
              <w:t xml:space="preserve">not previously been considered.  </w:t>
            </w:r>
          </w:p>
          <w:p w14:paraId="1DADE414" w14:textId="77777777" w:rsidR="00383D04" w:rsidRPr="00A87E7E" w:rsidRDefault="00383D04" w:rsidP="00F97837">
            <w:pPr>
              <w:pStyle w:val="BlockText"/>
            </w:pPr>
          </w:p>
          <w:p w14:paraId="0CE0A74C" w14:textId="01C043A4" w:rsidR="005F75F9" w:rsidRPr="00A87E7E" w:rsidRDefault="00F97837" w:rsidP="00F97837">
            <w:pPr>
              <w:pStyle w:val="BlockText"/>
            </w:pPr>
            <w:r w:rsidRPr="00A87E7E">
              <w:t xml:space="preserve">Evidence is </w:t>
            </w:r>
            <w:r w:rsidRPr="00A87E7E">
              <w:rPr>
                <w:b/>
                <w:i/>
              </w:rPr>
              <w:t>material</w:t>
            </w:r>
            <w:r w:rsidRPr="00A87E7E">
              <w:t xml:space="preserve"> if, by itself, or when considered with previous evidence of record, </w:t>
            </w:r>
            <w:r w:rsidR="00383D04" w:rsidRPr="00A87E7E">
              <w:t xml:space="preserve">it </w:t>
            </w:r>
            <w:r w:rsidR="000D300B" w:rsidRPr="00A87E7E">
              <w:t xml:space="preserve">relates to </w:t>
            </w:r>
            <w:r w:rsidR="00224BBE" w:rsidRPr="00A87E7E">
              <w:t>any</w:t>
            </w:r>
            <w:r w:rsidRPr="00A87E7E">
              <w:t xml:space="preserve"> unestablished fact necessary to substantiate the claim.  </w:t>
            </w:r>
          </w:p>
          <w:p w14:paraId="1A07B3B7" w14:textId="77777777" w:rsidR="005F75F9" w:rsidRPr="00A87E7E" w:rsidRDefault="005F75F9" w:rsidP="00F97837">
            <w:pPr>
              <w:pStyle w:val="BlockText"/>
            </w:pPr>
          </w:p>
          <w:p w14:paraId="7D5A27F4" w14:textId="77777777" w:rsidR="00383D04" w:rsidRPr="00A87E7E" w:rsidRDefault="001A01FB" w:rsidP="00F97837">
            <w:pPr>
              <w:pStyle w:val="BlockText"/>
            </w:pPr>
            <w:r w:rsidRPr="00A87E7E">
              <w:t xml:space="preserve">New and material evidence </w:t>
            </w:r>
            <w:r w:rsidR="00F97837" w:rsidRPr="00A87E7E">
              <w:t xml:space="preserve">can </w:t>
            </w:r>
            <w:r w:rsidRPr="00A87E7E">
              <w:t xml:space="preserve">be </w:t>
            </w:r>
            <w:r w:rsidR="00F97837" w:rsidRPr="00A87E7E">
              <w:t xml:space="preserve">neither </w:t>
            </w:r>
            <w:r w:rsidRPr="00A87E7E">
              <w:t xml:space="preserve">cumulative </w:t>
            </w:r>
            <w:r w:rsidR="00311766" w:rsidRPr="00A87E7E">
              <w:t>nor</w:t>
            </w:r>
            <w:r w:rsidR="00F97837" w:rsidRPr="00A87E7E">
              <w:t xml:space="preserve"> redundant </w:t>
            </w:r>
            <w:r w:rsidRPr="00A87E7E">
              <w:t xml:space="preserve">of </w:t>
            </w:r>
            <w:r w:rsidR="00F97837" w:rsidRPr="00A87E7E">
              <w:t xml:space="preserve">the </w:t>
            </w:r>
            <w:r w:rsidRPr="00A87E7E">
              <w:t>evidence of record at the time of the last final denial</w:t>
            </w:r>
            <w:r w:rsidR="003F0904" w:rsidRPr="00A87E7E">
              <w:t>, and must raise a reasonable possibility of substantiating the claim</w:t>
            </w:r>
            <w:r w:rsidR="00F97837" w:rsidRPr="00A87E7E">
              <w:t>.</w:t>
            </w:r>
            <w:r w:rsidRPr="00A87E7E">
              <w:t xml:space="preserve"> </w:t>
            </w:r>
          </w:p>
          <w:p w14:paraId="6A1F6ADA" w14:textId="77777777" w:rsidR="00383D04" w:rsidRPr="00A87E7E" w:rsidRDefault="00383D04" w:rsidP="00F97837">
            <w:pPr>
              <w:pStyle w:val="BlockText"/>
            </w:pPr>
          </w:p>
          <w:p w14:paraId="4E076CD4" w14:textId="47125C81" w:rsidR="00480086" w:rsidRPr="00A87E7E" w:rsidRDefault="006A5942">
            <w:pPr>
              <w:pStyle w:val="BlockText"/>
            </w:pPr>
            <w:r w:rsidRPr="00A87E7E">
              <w:rPr>
                <w:b/>
                <w:i/>
              </w:rPr>
              <w:t>Important</w:t>
            </w:r>
            <w:r w:rsidRPr="00A87E7E">
              <w:t xml:space="preserve">:  </w:t>
            </w:r>
            <w:r w:rsidR="001E1B2B" w:rsidRPr="00A87E7E">
              <w:t xml:space="preserve">In </w:t>
            </w:r>
            <w:hyperlink r:id="rId51" w:anchor="bms" w:history="1">
              <w:r w:rsidR="003F0904" w:rsidRPr="00A87E7E">
                <w:rPr>
                  <w:rStyle w:val="Hyperlink"/>
                  <w:i/>
                </w:rPr>
                <w:t>Shade v. Shinseki</w:t>
              </w:r>
            </w:hyperlink>
            <w:r w:rsidR="003F0904" w:rsidRPr="00A87E7E">
              <w:t xml:space="preserve">, 24 Vet. App. </w:t>
            </w:r>
            <w:r w:rsidR="00383D04" w:rsidRPr="00A87E7E">
              <w:t>110 (2010), the court held that t</w:t>
            </w:r>
            <w:r w:rsidR="00F27E20" w:rsidRPr="00A87E7E">
              <w:t>he ph</w:t>
            </w:r>
            <w:r w:rsidR="0061790D" w:rsidRPr="00A87E7E">
              <w:t>r</w:t>
            </w:r>
            <w:r w:rsidR="00F27E20" w:rsidRPr="00A87E7E">
              <w:t>ase</w:t>
            </w:r>
            <w:r w:rsidR="00383D04" w:rsidRPr="00A87E7E">
              <w:t>,</w:t>
            </w:r>
            <w:r w:rsidR="00F27E20" w:rsidRPr="00A87E7E">
              <w:t xml:space="preserve"> “must raise a reasonable possibility of substantiating the claim</w:t>
            </w:r>
            <w:r w:rsidR="00383D04" w:rsidRPr="00A87E7E">
              <w:t>,</w:t>
            </w:r>
            <w:r w:rsidR="00F27E20" w:rsidRPr="00A87E7E">
              <w:t xml:space="preserve">” </w:t>
            </w:r>
            <w:r w:rsidR="00F27E20" w:rsidRPr="00A87E7E">
              <w:lastRenderedPageBreak/>
              <w:t xml:space="preserve">does not create a third element for new </w:t>
            </w:r>
            <w:r w:rsidR="00775D30" w:rsidRPr="00A87E7E">
              <w:t>and material</w:t>
            </w:r>
            <w:r w:rsidR="00F27E20" w:rsidRPr="00A87E7E">
              <w:t xml:space="preserve"> evidence.  </w:t>
            </w:r>
            <w:r w:rsidR="00383D04" w:rsidRPr="00A87E7E">
              <w:t>Instead, i</w:t>
            </w:r>
            <w:r w:rsidR="00F27E20" w:rsidRPr="00A87E7E">
              <w:t>t provides guidance in determining whether</w:t>
            </w:r>
            <w:r w:rsidR="00224BBE" w:rsidRPr="00A87E7E">
              <w:t xml:space="preserve"> </w:t>
            </w:r>
            <w:r w:rsidR="003F0904" w:rsidRPr="00A87E7E">
              <w:t xml:space="preserve">submitted </w:t>
            </w:r>
            <w:r w:rsidR="00224BBE" w:rsidRPr="00A87E7E">
              <w:t xml:space="preserve">evidence </w:t>
            </w:r>
            <w:r w:rsidR="003F0904" w:rsidRPr="00A87E7E">
              <w:t>meets the new and material requirements</w:t>
            </w:r>
            <w:r w:rsidR="00224BBE" w:rsidRPr="00A87E7E">
              <w:t xml:space="preserve">. </w:t>
            </w:r>
            <w:r w:rsidR="00F27E20" w:rsidRPr="00A87E7E">
              <w:t xml:space="preserve"> </w:t>
            </w:r>
            <w:r w:rsidRPr="00A87E7E">
              <w:t xml:space="preserve">The case further held </w:t>
            </w:r>
            <w:r w:rsidR="00E030A9" w:rsidRPr="00A87E7E">
              <w:t xml:space="preserve">that when </w:t>
            </w:r>
            <w:r w:rsidR="008449AC" w:rsidRPr="00A87E7E">
              <w:t>SC</w:t>
            </w:r>
            <w:r w:rsidR="00E030A9" w:rsidRPr="00A87E7E">
              <w:t xml:space="preserve"> was previously denied because multiple facts necessary to substantiate the claim were not established, new and material evidence relat</w:t>
            </w:r>
            <w:r w:rsidR="00624FE3" w:rsidRPr="00A87E7E">
              <w:t>ing</w:t>
            </w:r>
            <w:r w:rsidR="00E030A9" w:rsidRPr="00A87E7E">
              <w:t xml:space="preserve"> to only one of these facts is sufficient to raise a reasonable possibility of substantiating the </w:t>
            </w:r>
            <w:r w:rsidR="00751CA9" w:rsidRPr="00A87E7E">
              <w:t xml:space="preserve">claim. </w:t>
            </w:r>
          </w:p>
          <w:p w14:paraId="6AA954BD" w14:textId="77777777" w:rsidR="00480086" w:rsidRPr="00A87E7E" w:rsidRDefault="00480086">
            <w:pPr>
              <w:pStyle w:val="BlockText"/>
            </w:pPr>
          </w:p>
          <w:p w14:paraId="22E6BDC6" w14:textId="01DBDB76" w:rsidR="001A01FB" w:rsidRPr="00A87E7E" w:rsidRDefault="00734E7E">
            <w:pPr>
              <w:pStyle w:val="BlockText"/>
            </w:pPr>
            <w:r w:rsidRPr="00A87E7E">
              <w:t>Examples of n</w:t>
            </w:r>
            <w:r w:rsidR="00751CA9" w:rsidRPr="00A87E7E">
              <w:t>ew</w:t>
            </w:r>
            <w:r w:rsidR="001A01FB" w:rsidRPr="00A87E7E">
              <w:t xml:space="preserve"> </w:t>
            </w:r>
            <w:r w:rsidR="00311766" w:rsidRPr="00A87E7E">
              <w:t xml:space="preserve">and material </w:t>
            </w:r>
            <w:r w:rsidR="001A01FB" w:rsidRPr="00A87E7E">
              <w:t xml:space="preserve">evidence </w:t>
            </w:r>
            <w:r w:rsidR="00311766" w:rsidRPr="00A87E7E">
              <w:t>include</w:t>
            </w:r>
          </w:p>
          <w:p w14:paraId="31AB5B92" w14:textId="77777777" w:rsidR="001B039C" w:rsidRPr="00A87E7E" w:rsidRDefault="001B039C">
            <w:pPr>
              <w:pStyle w:val="BlockText"/>
            </w:pPr>
          </w:p>
          <w:p w14:paraId="09BB3386" w14:textId="77777777" w:rsidR="00311766" w:rsidRPr="00A87E7E" w:rsidRDefault="00311766" w:rsidP="00375D86">
            <w:pPr>
              <w:pStyle w:val="ListParagraph"/>
              <w:numPr>
                <w:ilvl w:val="0"/>
                <w:numId w:val="51"/>
              </w:numPr>
              <w:ind w:left="158" w:hanging="187"/>
            </w:pPr>
            <w:r w:rsidRPr="00A87E7E">
              <w:t>written and sworn testimony of the claimant or witnesses to an event</w:t>
            </w:r>
          </w:p>
          <w:p w14:paraId="428C9D08" w14:textId="277114FF" w:rsidR="00C84A2D" w:rsidRPr="00A87E7E" w:rsidRDefault="00C84A2D" w:rsidP="00375D86">
            <w:pPr>
              <w:pStyle w:val="ListParagraph"/>
              <w:numPr>
                <w:ilvl w:val="0"/>
                <w:numId w:val="51"/>
              </w:numPr>
              <w:ind w:left="158" w:hanging="187"/>
            </w:pPr>
            <w:r w:rsidRPr="00A87E7E">
              <w:t xml:space="preserve">lay statements from a family member or friend, and </w:t>
            </w:r>
          </w:p>
          <w:p w14:paraId="3811516E" w14:textId="2F75C2B5" w:rsidR="00F27E20" w:rsidRPr="00A87E7E" w:rsidRDefault="00311766" w:rsidP="00375D86">
            <w:pPr>
              <w:pStyle w:val="ListParagraph"/>
              <w:numPr>
                <w:ilvl w:val="0"/>
                <w:numId w:val="51"/>
              </w:numPr>
              <w:ind w:left="158" w:hanging="187"/>
            </w:pPr>
            <w:proofErr w:type="gramStart"/>
            <w:r w:rsidRPr="00A87E7E">
              <w:t>a</w:t>
            </w:r>
            <w:proofErr w:type="gramEnd"/>
            <w:r w:rsidRPr="00A87E7E">
              <w:t xml:space="preserve"> medical nexus opinion with supporting rationale</w:t>
            </w:r>
            <w:r w:rsidR="00F27E20" w:rsidRPr="00A87E7E">
              <w:t>.</w:t>
            </w:r>
          </w:p>
          <w:p w14:paraId="18F4D65B" w14:textId="561B254C" w:rsidR="002D3EF5" w:rsidRPr="00A87E7E" w:rsidRDefault="002D3EF5" w:rsidP="00DB28FC">
            <w:pPr>
              <w:pStyle w:val="BulletText1"/>
              <w:numPr>
                <w:ilvl w:val="0"/>
                <w:numId w:val="0"/>
              </w:numPr>
            </w:pPr>
          </w:p>
          <w:p w14:paraId="03FB551B" w14:textId="5AB6E66C" w:rsidR="00043E1C" w:rsidRPr="00A87E7E" w:rsidRDefault="00043E1C" w:rsidP="00043E1C">
            <w:pPr>
              <w:pStyle w:val="BlockText"/>
              <w:rPr>
                <w:b/>
                <w:i/>
              </w:rPr>
            </w:pPr>
            <w:r w:rsidRPr="00A87E7E">
              <w:rPr>
                <w:b/>
                <w:i/>
              </w:rPr>
              <w:t>Note</w:t>
            </w:r>
            <w:r w:rsidRPr="00A87E7E">
              <w:t xml:space="preserve">: </w:t>
            </w:r>
            <w:r w:rsidR="00462F72" w:rsidRPr="00A87E7E">
              <w:t xml:space="preserve"> </w:t>
            </w:r>
            <w:r w:rsidR="001B039C" w:rsidRPr="00A87E7E">
              <w:t>T</w:t>
            </w:r>
            <w:r w:rsidRPr="00A87E7E">
              <w:t>o substantiate a previously denied claim does not necessarily mean to prove a claim</w:t>
            </w:r>
            <w:r w:rsidR="001B039C" w:rsidRPr="00A87E7E">
              <w:t>,</w:t>
            </w:r>
            <w:r w:rsidRPr="00A87E7E">
              <w:t xml:space="preserve"> but</w:t>
            </w:r>
            <w:r w:rsidR="001B039C" w:rsidRPr="00A87E7E">
              <w:t xml:space="preserve"> the evidence</w:t>
            </w:r>
            <w:r w:rsidRPr="00A87E7E">
              <w:t xml:space="preserve"> support</w:t>
            </w:r>
            <w:r w:rsidR="001B039C" w:rsidRPr="00A87E7E">
              <w:t>s</w:t>
            </w:r>
            <w:r w:rsidRPr="00A87E7E">
              <w:t xml:space="preserve"> a claim or </w:t>
            </w:r>
            <w:r w:rsidR="001B039C" w:rsidRPr="00A87E7E">
              <w:t>provides</w:t>
            </w:r>
            <w:r w:rsidRPr="00A87E7E">
              <w:t xml:space="preserve"> substance to a claim.  </w:t>
            </w:r>
          </w:p>
          <w:p w14:paraId="1BF70E11" w14:textId="77777777" w:rsidR="00C84A2D" w:rsidRPr="00A87E7E" w:rsidRDefault="00C84A2D" w:rsidP="00C84A2D">
            <w:pPr>
              <w:pStyle w:val="BlockText"/>
            </w:pPr>
          </w:p>
          <w:p w14:paraId="6FE3568C" w14:textId="5C9436E9" w:rsidR="00C84A2D" w:rsidRPr="00A87E7E" w:rsidRDefault="00C84A2D" w:rsidP="00C84A2D">
            <w:pPr>
              <w:pStyle w:val="BlockText"/>
            </w:pPr>
            <w:r w:rsidRPr="00A87E7E">
              <w:rPr>
                <w:b/>
                <w:i/>
              </w:rPr>
              <w:t>References</w:t>
            </w:r>
            <w:r w:rsidRPr="00A87E7E">
              <w:t xml:space="preserve">:  For more information on new and material evidence, see </w:t>
            </w:r>
          </w:p>
          <w:p w14:paraId="20C2B509" w14:textId="35B2A35D" w:rsidR="00DB28FC" w:rsidRPr="00A87E7E" w:rsidRDefault="00DB28FC" w:rsidP="00286279">
            <w:pPr>
              <w:pStyle w:val="ListParagraph"/>
              <w:numPr>
                <w:ilvl w:val="0"/>
                <w:numId w:val="51"/>
              </w:numPr>
              <w:ind w:left="158" w:hanging="187"/>
            </w:pPr>
            <w:r w:rsidRPr="00A87E7E">
              <w:t>M21-1, Part III, Subpart iii, 1.B.</w:t>
            </w:r>
            <w:r w:rsidR="00143D20" w:rsidRPr="00A87E7E">
              <w:t>6</w:t>
            </w:r>
          </w:p>
          <w:p w14:paraId="5E5EE9F3" w14:textId="030451F6" w:rsidR="001B039C" w:rsidRPr="00A87E7E" w:rsidRDefault="001314B6" w:rsidP="00286279">
            <w:pPr>
              <w:pStyle w:val="ListParagraph"/>
              <w:numPr>
                <w:ilvl w:val="0"/>
                <w:numId w:val="51"/>
              </w:numPr>
              <w:ind w:left="158" w:hanging="187"/>
              <w:rPr>
                <w:i/>
              </w:rPr>
            </w:pPr>
            <w:hyperlink r:id="rId52" w:history="1">
              <w:r w:rsidR="001B039C" w:rsidRPr="00A87E7E">
                <w:rPr>
                  <w:rStyle w:val="Hyperlink"/>
                </w:rPr>
                <w:t>VAOPGCPREC 6-2014</w:t>
              </w:r>
            </w:hyperlink>
          </w:p>
          <w:p w14:paraId="34C1225F" w14:textId="435E4AE3" w:rsidR="00C84A2D" w:rsidRPr="00A87E7E" w:rsidRDefault="001314B6" w:rsidP="00286279">
            <w:pPr>
              <w:pStyle w:val="ListParagraph"/>
              <w:numPr>
                <w:ilvl w:val="0"/>
                <w:numId w:val="51"/>
              </w:numPr>
              <w:ind w:left="158" w:hanging="187"/>
            </w:pPr>
            <w:hyperlink r:id="rId53" w:anchor="bmc" w:history="1">
              <w:r w:rsidR="00F76A2C" w:rsidRPr="00A87E7E">
                <w:rPr>
                  <w:rStyle w:val="Hyperlink"/>
                  <w:i/>
                </w:rPr>
                <w:t xml:space="preserve">Cuevas v. </w:t>
              </w:r>
              <w:proofErr w:type="spellStart"/>
              <w:r w:rsidR="00F76A2C" w:rsidRPr="00A87E7E">
                <w:rPr>
                  <w:rStyle w:val="Hyperlink"/>
                  <w:i/>
                </w:rPr>
                <w:t>Principi</w:t>
              </w:r>
              <w:proofErr w:type="spellEnd"/>
            </w:hyperlink>
            <w:r w:rsidR="00C84A2D" w:rsidRPr="00A87E7E">
              <w:t>, 3 Vet. App. 542 (1992)</w:t>
            </w:r>
          </w:p>
          <w:p w14:paraId="70506555" w14:textId="389DDD12" w:rsidR="00C84A2D" w:rsidRPr="00A87E7E" w:rsidRDefault="001314B6" w:rsidP="00286279">
            <w:pPr>
              <w:pStyle w:val="ListParagraph"/>
              <w:numPr>
                <w:ilvl w:val="0"/>
                <w:numId w:val="51"/>
              </w:numPr>
              <w:ind w:left="158" w:hanging="187"/>
            </w:pPr>
            <w:hyperlink r:id="rId54" w:anchor="bmc" w:history="1">
              <w:r w:rsidR="00F76A2C" w:rsidRPr="00A87E7E">
                <w:rPr>
                  <w:rStyle w:val="Hyperlink"/>
                  <w:i/>
                </w:rPr>
                <w:t>Barnett v. Brown</w:t>
              </w:r>
            </w:hyperlink>
            <w:r w:rsidR="00C84A2D" w:rsidRPr="00A87E7E">
              <w:t>, 8 Vet. App. 542 (1995), and</w:t>
            </w:r>
          </w:p>
          <w:p w14:paraId="0B6DBB50" w14:textId="7F1B45EE" w:rsidR="00C84A2D" w:rsidRPr="00A87E7E" w:rsidRDefault="001314B6" w:rsidP="00286279">
            <w:pPr>
              <w:pStyle w:val="ListParagraph"/>
              <w:numPr>
                <w:ilvl w:val="0"/>
                <w:numId w:val="51"/>
              </w:numPr>
              <w:ind w:left="158" w:hanging="187"/>
            </w:pPr>
            <w:hyperlink r:id="rId55" w:anchor="bmc" w:history="1">
              <w:proofErr w:type="spellStart"/>
              <w:r w:rsidR="00F76A2C" w:rsidRPr="00A87E7E">
                <w:rPr>
                  <w:rStyle w:val="Hyperlink"/>
                  <w:i/>
                </w:rPr>
                <w:t>Bostain</w:t>
              </w:r>
              <w:proofErr w:type="spellEnd"/>
              <w:r w:rsidR="00F76A2C" w:rsidRPr="00A87E7E">
                <w:rPr>
                  <w:rStyle w:val="Hyperlink"/>
                  <w:i/>
                </w:rPr>
                <w:t xml:space="preserve"> v. Wes</w:t>
              </w:r>
              <w:r w:rsidR="00F76A2C" w:rsidRPr="00A87E7E">
                <w:rPr>
                  <w:rStyle w:val="Hyperlink"/>
                </w:rPr>
                <w:t>t</w:t>
              </w:r>
            </w:hyperlink>
            <w:r w:rsidR="00C84A2D" w:rsidRPr="00A87E7E">
              <w:t>, 11 Vet. App. 124 (1998).</w:t>
            </w:r>
          </w:p>
        </w:tc>
      </w:tr>
    </w:tbl>
    <w:p w14:paraId="755422EA" w14:textId="28676B2B" w:rsidR="001A01FB" w:rsidRPr="00A87E7E" w:rsidRDefault="001A01FB" w:rsidP="00F27E20">
      <w:pPr>
        <w:pStyle w:val="BlockLine"/>
      </w:pPr>
    </w:p>
    <w:tbl>
      <w:tblPr>
        <w:tblW w:w="0" w:type="auto"/>
        <w:tblLayout w:type="fixed"/>
        <w:tblLook w:val="0000" w:firstRow="0" w:lastRow="0" w:firstColumn="0" w:lastColumn="0" w:noHBand="0" w:noVBand="0"/>
      </w:tblPr>
      <w:tblGrid>
        <w:gridCol w:w="1728"/>
        <w:gridCol w:w="7740"/>
      </w:tblGrid>
      <w:tr w:rsidR="001A01FB" w:rsidRPr="00A87E7E" w14:paraId="5D88DA88" w14:textId="77777777">
        <w:trPr>
          <w:cantSplit/>
        </w:trPr>
        <w:tc>
          <w:tcPr>
            <w:tcW w:w="1728" w:type="dxa"/>
          </w:tcPr>
          <w:p w14:paraId="37CC63CB" w14:textId="13DF07DD" w:rsidR="001A01FB" w:rsidRPr="00A87E7E" w:rsidRDefault="006C5FAF">
            <w:pPr>
              <w:pStyle w:val="Heading5"/>
            </w:pPr>
            <w:proofErr w:type="gramStart"/>
            <w:r w:rsidRPr="00A87E7E">
              <w:t>e</w:t>
            </w:r>
            <w:r w:rsidR="001A01FB" w:rsidRPr="00A87E7E">
              <w:t xml:space="preserve">.  </w:t>
            </w:r>
            <w:bookmarkStart w:id="5" w:name="c5"/>
            <w:bookmarkEnd w:id="5"/>
            <w:r w:rsidR="001A01FB" w:rsidRPr="00A87E7E">
              <w:t>Cumulative</w:t>
            </w:r>
            <w:proofErr w:type="gramEnd"/>
            <w:r w:rsidR="001A01FB" w:rsidRPr="00A87E7E">
              <w:t xml:space="preserve"> Evidence</w:t>
            </w:r>
          </w:p>
        </w:tc>
        <w:tc>
          <w:tcPr>
            <w:tcW w:w="7740" w:type="dxa"/>
          </w:tcPr>
          <w:p w14:paraId="7A60C54D" w14:textId="44D442BA" w:rsidR="009F167B" w:rsidRPr="00A87E7E" w:rsidRDefault="001A01FB">
            <w:pPr>
              <w:pStyle w:val="BlockText"/>
            </w:pPr>
            <w:r w:rsidRPr="00A87E7E">
              <w:t xml:space="preserve">Evidence </w:t>
            </w:r>
            <w:r w:rsidR="009F167B" w:rsidRPr="00A87E7E">
              <w:t xml:space="preserve">that </w:t>
            </w:r>
            <w:r w:rsidRPr="00A87E7E">
              <w:t>is merely cumulative</w:t>
            </w:r>
            <w:r w:rsidR="009F167B" w:rsidRPr="00A87E7E">
              <w:t xml:space="preserve"> </w:t>
            </w:r>
            <w:r w:rsidRPr="00A87E7E">
              <w:t xml:space="preserve">is </w:t>
            </w:r>
            <w:r w:rsidRPr="00A87E7E">
              <w:rPr>
                <w:i/>
              </w:rPr>
              <w:t>not</w:t>
            </w:r>
            <w:r w:rsidRPr="00A87E7E">
              <w:t xml:space="preserve"> to be considered new evidence</w:t>
            </w:r>
            <w:r w:rsidR="009F167B" w:rsidRPr="00A87E7E">
              <w:t xml:space="preserve">.  </w:t>
            </w:r>
          </w:p>
          <w:p w14:paraId="1AA5F65B" w14:textId="77777777" w:rsidR="009F167B" w:rsidRPr="00A87E7E" w:rsidRDefault="009F167B">
            <w:pPr>
              <w:pStyle w:val="BlockText"/>
            </w:pPr>
          </w:p>
          <w:p w14:paraId="3981DE21" w14:textId="543E567F" w:rsidR="001A01FB" w:rsidRPr="00A87E7E" w:rsidRDefault="00274524" w:rsidP="00E377A2">
            <w:pPr>
              <w:pStyle w:val="BlockText"/>
            </w:pPr>
            <w:r w:rsidRPr="00A87E7E">
              <w:t>C</w:t>
            </w:r>
            <w:r w:rsidR="009F167B" w:rsidRPr="00A87E7E">
              <w:t>umulative evidence</w:t>
            </w:r>
            <w:r w:rsidRPr="00A87E7E">
              <w:t xml:space="preserve"> </w:t>
            </w:r>
            <w:r w:rsidR="001A01FB" w:rsidRPr="00A87E7E">
              <w:t xml:space="preserve">reinforces a previously </w:t>
            </w:r>
            <w:r w:rsidR="00311766" w:rsidRPr="00A87E7E">
              <w:t>proven or conceded element of the claim</w:t>
            </w:r>
            <w:r w:rsidR="00DD7AD6" w:rsidRPr="00A87E7E">
              <w:t xml:space="preserve">, </w:t>
            </w:r>
            <w:r w:rsidR="00FB0DBF" w:rsidRPr="00A87E7E">
              <w:t>or merely</w:t>
            </w:r>
            <w:r w:rsidR="000D300B" w:rsidRPr="00A87E7E">
              <w:t xml:space="preserve"> </w:t>
            </w:r>
            <w:r w:rsidR="001A01FB" w:rsidRPr="00A87E7E">
              <w:t>rehashes previously submitted statements.</w:t>
            </w:r>
          </w:p>
          <w:p w14:paraId="46337B1E" w14:textId="77777777" w:rsidR="00311766" w:rsidRPr="00A87E7E" w:rsidRDefault="00311766" w:rsidP="00311766">
            <w:pPr>
              <w:pStyle w:val="BlockText"/>
            </w:pPr>
          </w:p>
          <w:p w14:paraId="40CEEDE2" w14:textId="20B7A1D5" w:rsidR="00236614" w:rsidRPr="00A87E7E" w:rsidRDefault="00311766" w:rsidP="00236614">
            <w:pPr>
              <w:pStyle w:val="BlockText"/>
            </w:pPr>
            <w:r w:rsidRPr="00A87E7E">
              <w:rPr>
                <w:b/>
                <w:i/>
              </w:rPr>
              <w:t>Important</w:t>
            </w:r>
            <w:r w:rsidRPr="00A87E7E">
              <w:t>:  Corroborating witness statements and supplemental medical nexus opinions are neither cumulative no</w:t>
            </w:r>
            <w:r w:rsidR="00116F4D" w:rsidRPr="00A87E7E">
              <w:t>r</w:t>
            </w:r>
            <w:r w:rsidRPr="00A87E7E">
              <w:t xml:space="preserve"> redundant if they address an element of the claim that has </w:t>
            </w:r>
            <w:r w:rsidRPr="00A87E7E">
              <w:rPr>
                <w:i/>
              </w:rPr>
              <w:t>not</w:t>
            </w:r>
            <w:r w:rsidRPr="00A87E7E">
              <w:t xml:space="preserve"> already been proven or conceded.  </w:t>
            </w:r>
          </w:p>
        </w:tc>
      </w:tr>
    </w:tbl>
    <w:p w14:paraId="66346EAB" w14:textId="6E5A9793" w:rsidR="001A01FB" w:rsidRPr="00A87E7E" w:rsidRDefault="001A01FB">
      <w:pPr>
        <w:pStyle w:val="BlockLine"/>
      </w:pPr>
    </w:p>
    <w:p w14:paraId="55F8A7B6" w14:textId="77777777" w:rsidR="001314B6" w:rsidRDefault="001314B6">
      <w:r>
        <w:rPr>
          <w:b/>
        </w:rPr>
        <w:br w:type="page"/>
      </w:r>
    </w:p>
    <w:tbl>
      <w:tblPr>
        <w:tblW w:w="0" w:type="auto"/>
        <w:tblLayout w:type="fixed"/>
        <w:tblLook w:val="0000" w:firstRow="0" w:lastRow="0" w:firstColumn="0" w:lastColumn="0" w:noHBand="0" w:noVBand="0"/>
      </w:tblPr>
      <w:tblGrid>
        <w:gridCol w:w="1728"/>
        <w:gridCol w:w="7740"/>
      </w:tblGrid>
      <w:tr w:rsidR="001A01FB" w:rsidRPr="00A87E7E" w14:paraId="329D6A1D" w14:textId="77777777" w:rsidTr="00C2064D">
        <w:tc>
          <w:tcPr>
            <w:tcW w:w="1728" w:type="dxa"/>
          </w:tcPr>
          <w:p w14:paraId="0486791B" w14:textId="541C1FB1" w:rsidR="001A01FB" w:rsidRPr="00A87E7E" w:rsidRDefault="006C5FAF">
            <w:pPr>
              <w:pStyle w:val="Heading5"/>
            </w:pPr>
            <w:proofErr w:type="gramStart"/>
            <w:r w:rsidRPr="00A87E7E">
              <w:lastRenderedPageBreak/>
              <w:t>f</w:t>
            </w:r>
            <w:r w:rsidR="001A01FB" w:rsidRPr="00A87E7E">
              <w:t xml:space="preserve">.  </w:t>
            </w:r>
            <w:bookmarkStart w:id="6" w:name="d5"/>
            <w:bookmarkEnd w:id="6"/>
            <w:r w:rsidR="001A01FB" w:rsidRPr="00A87E7E">
              <w:t>Requirement</w:t>
            </w:r>
            <w:proofErr w:type="gramEnd"/>
            <w:r w:rsidR="001A01FB" w:rsidRPr="00A87E7E">
              <w:t xml:space="preserve"> for Reopening a Claim </w:t>
            </w:r>
          </w:p>
        </w:tc>
        <w:tc>
          <w:tcPr>
            <w:tcW w:w="7740" w:type="dxa"/>
          </w:tcPr>
          <w:p w14:paraId="1DB78C1E" w14:textId="4B25575C" w:rsidR="00392D22" w:rsidRPr="00A87E7E" w:rsidRDefault="001A01FB">
            <w:pPr>
              <w:pStyle w:val="BlockText"/>
            </w:pPr>
            <w:r w:rsidRPr="00A87E7E">
              <w:t>A previous</w:t>
            </w:r>
            <w:r w:rsidR="00116FB9" w:rsidRPr="00A87E7E">
              <w:t>,</w:t>
            </w:r>
            <w:r w:rsidR="00AA00A2" w:rsidRPr="00A87E7E">
              <w:t xml:space="preserve"> finally </w:t>
            </w:r>
            <w:r w:rsidRPr="00A87E7E">
              <w:t xml:space="preserve">denied claim is considered reopened </w:t>
            </w:r>
            <w:r w:rsidR="00B8766A" w:rsidRPr="00A87E7E">
              <w:rPr>
                <w:i/>
              </w:rPr>
              <w:t>only</w:t>
            </w:r>
            <w:r w:rsidR="00B8766A" w:rsidRPr="00A87E7E">
              <w:t xml:space="preserve"> when the </w:t>
            </w:r>
            <w:r w:rsidRPr="00A87E7E">
              <w:t xml:space="preserve">evidence submitted is both new </w:t>
            </w:r>
            <w:r w:rsidRPr="00A87E7E">
              <w:rPr>
                <w:i/>
              </w:rPr>
              <w:t>and</w:t>
            </w:r>
            <w:r w:rsidRPr="00A87E7E">
              <w:t xml:space="preserve"> material</w:t>
            </w:r>
            <w:r w:rsidR="00392D22" w:rsidRPr="00A87E7E">
              <w:t xml:space="preserve">, as described in </w:t>
            </w:r>
            <w:r w:rsidR="00DD7AD6" w:rsidRPr="00A87E7E">
              <w:t>M21-1, Part III, Subpart iv, 2.B.</w:t>
            </w:r>
            <w:r w:rsidR="00E60DA9" w:rsidRPr="00A87E7E">
              <w:t>3.</w:t>
            </w:r>
            <w:r w:rsidR="00AA00A2" w:rsidRPr="00A87E7E">
              <w:t>d</w:t>
            </w:r>
            <w:r w:rsidR="00392D22" w:rsidRPr="00A87E7E">
              <w:t xml:space="preserve">. </w:t>
            </w:r>
          </w:p>
          <w:p w14:paraId="4947EA29" w14:textId="77777777" w:rsidR="00392D22" w:rsidRPr="00A87E7E" w:rsidRDefault="00392D22">
            <w:pPr>
              <w:pStyle w:val="BlockText"/>
            </w:pPr>
          </w:p>
          <w:p w14:paraId="31B6C2E0" w14:textId="77777777" w:rsidR="00734E7E" w:rsidRPr="00A87E7E" w:rsidRDefault="001314B6" w:rsidP="00734E7E">
            <w:pPr>
              <w:pStyle w:val="BlockText"/>
            </w:pPr>
            <w:hyperlink r:id="rId56" w:history="1">
              <w:r w:rsidR="00734E7E" w:rsidRPr="00A87E7E">
                <w:rPr>
                  <w:rStyle w:val="Hyperlink"/>
                </w:rPr>
                <w:t>38 CFR 3.156</w:t>
              </w:r>
            </w:hyperlink>
            <w:r w:rsidR="00734E7E" w:rsidRPr="00A87E7E">
              <w:t xml:space="preserve"> must be read as creating a low threshold for reopening claims.</w:t>
            </w:r>
          </w:p>
          <w:p w14:paraId="5FD9807F" w14:textId="77777777" w:rsidR="00734E7E" w:rsidRPr="00A87E7E" w:rsidRDefault="00734E7E">
            <w:pPr>
              <w:pStyle w:val="BlockText"/>
            </w:pPr>
          </w:p>
          <w:p w14:paraId="36F36219" w14:textId="376955A4" w:rsidR="00BD779B" w:rsidRPr="00A87E7E" w:rsidRDefault="00392D22" w:rsidP="00DF33B8">
            <w:pPr>
              <w:pStyle w:val="BulletText1"/>
              <w:numPr>
                <w:ilvl w:val="0"/>
                <w:numId w:val="0"/>
              </w:numPr>
              <w:ind w:left="173" w:hanging="173"/>
            </w:pPr>
            <w:r w:rsidRPr="00A87E7E">
              <w:t>Evidence considered as sufficient to reopen a previously denied claim include</w:t>
            </w:r>
            <w:r w:rsidR="00B77783" w:rsidRPr="00A87E7E">
              <w:t>s</w:t>
            </w:r>
            <w:r w:rsidRPr="00A87E7E">
              <w:t xml:space="preserve"> </w:t>
            </w:r>
            <w:r w:rsidR="00010F5F" w:rsidRPr="00A87E7E">
              <w:t xml:space="preserve">any </w:t>
            </w:r>
            <w:r w:rsidR="00EE5572" w:rsidRPr="00A87E7E">
              <w:t xml:space="preserve">competent </w:t>
            </w:r>
            <w:r w:rsidR="00010F5F" w:rsidRPr="00A87E7E">
              <w:t xml:space="preserve">medical or lay </w:t>
            </w:r>
            <w:r w:rsidR="00EE5572" w:rsidRPr="00A87E7E">
              <w:t>evidence</w:t>
            </w:r>
            <w:r w:rsidRPr="00A87E7E">
              <w:t xml:space="preserve"> </w:t>
            </w:r>
            <w:r w:rsidR="00010F5F" w:rsidRPr="00A87E7E">
              <w:t xml:space="preserve">that was </w:t>
            </w:r>
            <w:r w:rsidRPr="00A87E7E">
              <w:t xml:space="preserve">not considered in the prior </w:t>
            </w:r>
          </w:p>
          <w:p w14:paraId="557384DC" w14:textId="77777777" w:rsidR="00BD779B" w:rsidRPr="00A87E7E" w:rsidRDefault="00392D22" w:rsidP="00DF33B8">
            <w:pPr>
              <w:pStyle w:val="BulletText1"/>
              <w:numPr>
                <w:ilvl w:val="0"/>
                <w:numId w:val="0"/>
              </w:numPr>
              <w:ind w:left="173" w:hanging="173"/>
            </w:pPr>
            <w:r w:rsidRPr="00A87E7E">
              <w:t>claim</w:t>
            </w:r>
            <w:r w:rsidR="00010F5F" w:rsidRPr="00A87E7E">
              <w:t xml:space="preserve"> and that now relates to </w:t>
            </w:r>
            <w:r w:rsidR="0090450D" w:rsidRPr="00A87E7E">
              <w:t xml:space="preserve">(not </w:t>
            </w:r>
            <w:r w:rsidR="001A7CBC" w:rsidRPr="00A87E7E">
              <w:t xml:space="preserve">necessarily </w:t>
            </w:r>
            <w:r w:rsidR="0090450D" w:rsidRPr="00A87E7E">
              <w:t xml:space="preserve">proves) </w:t>
            </w:r>
            <w:r w:rsidR="00010F5F" w:rsidRPr="00A87E7E">
              <w:t xml:space="preserve">one or more </w:t>
            </w:r>
            <w:r w:rsidR="00122C1C" w:rsidRPr="00A87E7E">
              <w:t xml:space="preserve">of the </w:t>
            </w:r>
          </w:p>
          <w:p w14:paraId="5665D424" w14:textId="4BBCC8E8" w:rsidR="00EE5572" w:rsidRPr="00A87E7E" w:rsidRDefault="00122C1C" w:rsidP="00DF33B8">
            <w:pPr>
              <w:pStyle w:val="BulletText1"/>
              <w:numPr>
                <w:ilvl w:val="0"/>
                <w:numId w:val="0"/>
              </w:numPr>
              <w:ind w:left="173" w:hanging="173"/>
            </w:pPr>
            <w:proofErr w:type="gramStart"/>
            <w:r w:rsidRPr="00A87E7E">
              <w:t>unestablished</w:t>
            </w:r>
            <w:proofErr w:type="gramEnd"/>
            <w:r w:rsidRPr="00A87E7E">
              <w:t xml:space="preserve"> facts from the previous denial. </w:t>
            </w:r>
          </w:p>
          <w:p w14:paraId="7293CEA6" w14:textId="77777777" w:rsidR="00122C1C" w:rsidRPr="00A87E7E" w:rsidRDefault="00122C1C" w:rsidP="00E3658D">
            <w:pPr>
              <w:pStyle w:val="BlockText"/>
            </w:pPr>
          </w:p>
          <w:p w14:paraId="38AC38CA" w14:textId="1EA9C3C1" w:rsidR="00375D86" w:rsidRPr="00A87E7E" w:rsidRDefault="00122C1C" w:rsidP="00DF33B8">
            <w:pPr>
              <w:pStyle w:val="BulletText1"/>
              <w:numPr>
                <w:ilvl w:val="0"/>
                <w:numId w:val="0"/>
              </w:numPr>
              <w:ind w:left="173" w:hanging="173"/>
            </w:pPr>
            <w:r w:rsidRPr="00A87E7E">
              <w:rPr>
                <w:b/>
                <w:i/>
              </w:rPr>
              <w:t>Example</w:t>
            </w:r>
            <w:r w:rsidR="00375D86" w:rsidRPr="00A87E7E">
              <w:rPr>
                <w:b/>
                <w:i/>
              </w:rPr>
              <w:t>s</w:t>
            </w:r>
            <w:r w:rsidR="003B021E" w:rsidRPr="00A87E7E">
              <w:rPr>
                <w:b/>
                <w:i/>
              </w:rPr>
              <w:t xml:space="preserve"> of New and Material Evidence</w:t>
            </w:r>
            <w:r w:rsidRPr="00A87E7E">
              <w:t xml:space="preserve">:  </w:t>
            </w:r>
          </w:p>
          <w:p w14:paraId="1A68857E" w14:textId="1196A204" w:rsidR="00375D86" w:rsidRPr="00A87E7E" w:rsidRDefault="00122C1C" w:rsidP="008C3442">
            <w:pPr>
              <w:pStyle w:val="BulletText1"/>
            </w:pPr>
            <w:r w:rsidRPr="00A87E7E">
              <w:t xml:space="preserve">After VA denies </w:t>
            </w:r>
            <w:r w:rsidR="00C84ED7" w:rsidRPr="00A87E7E">
              <w:t>SC</w:t>
            </w:r>
            <w:r w:rsidRPr="00A87E7E">
              <w:t xml:space="preserve"> </w:t>
            </w:r>
            <w:r w:rsidR="00BD779B" w:rsidRPr="00A87E7E">
              <w:t xml:space="preserve">due to </w:t>
            </w:r>
            <w:r w:rsidRPr="00A87E7E">
              <w:t xml:space="preserve">“no nexus,” the Veteran submits a </w:t>
            </w:r>
            <w:r w:rsidR="00BD779B" w:rsidRPr="00A87E7E">
              <w:t xml:space="preserve">new </w:t>
            </w:r>
            <w:r w:rsidRPr="00A87E7E">
              <w:t xml:space="preserve">opinion </w:t>
            </w:r>
            <w:r w:rsidR="00BD779B" w:rsidRPr="00A87E7E">
              <w:t xml:space="preserve">from a specialist. </w:t>
            </w:r>
          </w:p>
          <w:p w14:paraId="0BE9C0B2" w14:textId="072AC1AB" w:rsidR="00375D86" w:rsidRPr="00A87E7E" w:rsidRDefault="0050006C" w:rsidP="00375D86">
            <w:pPr>
              <w:pStyle w:val="BulletText1"/>
            </w:pPr>
            <w:r w:rsidRPr="00A87E7E">
              <w:t xml:space="preserve">After VA denies </w:t>
            </w:r>
            <w:r w:rsidR="00C84ED7" w:rsidRPr="00A87E7E">
              <w:t>SC</w:t>
            </w:r>
            <w:r w:rsidRPr="00A87E7E">
              <w:t xml:space="preserve"> because “disability does not exist</w:t>
            </w:r>
            <w:r w:rsidR="00F00537" w:rsidRPr="00A87E7E">
              <w:t>,” the Veteran</w:t>
            </w:r>
            <w:r w:rsidRPr="00A87E7E">
              <w:t xml:space="preserve"> submits a medical report showing the existence of the disability.</w:t>
            </w:r>
          </w:p>
          <w:p w14:paraId="560CC667" w14:textId="71C788CB" w:rsidR="003B277B" w:rsidRPr="00A87E7E" w:rsidRDefault="0050006C" w:rsidP="00375D86">
            <w:pPr>
              <w:pStyle w:val="BulletText1"/>
            </w:pPr>
            <w:r w:rsidRPr="00A87E7E">
              <w:t xml:space="preserve">After VA denies </w:t>
            </w:r>
            <w:r w:rsidR="00C84ED7" w:rsidRPr="00A87E7E">
              <w:t xml:space="preserve">SC </w:t>
            </w:r>
            <w:r w:rsidR="00CE36CF" w:rsidRPr="00A87E7E">
              <w:t xml:space="preserve">for back </w:t>
            </w:r>
            <w:r w:rsidR="00FB0DBF" w:rsidRPr="00A87E7E">
              <w:t>injury</w:t>
            </w:r>
            <w:r w:rsidR="00CE36CF" w:rsidRPr="00A87E7E">
              <w:t xml:space="preserve"> as “not </w:t>
            </w:r>
            <w:r w:rsidRPr="00A87E7E">
              <w:t>incurred in service,</w:t>
            </w:r>
            <w:r w:rsidR="00CE36CF" w:rsidRPr="00A87E7E">
              <w:t>”</w:t>
            </w:r>
            <w:r w:rsidRPr="00A87E7E">
              <w:t xml:space="preserve"> the Veteran submits a buddy statement </w:t>
            </w:r>
            <w:r w:rsidR="0090450D" w:rsidRPr="00A87E7E">
              <w:t xml:space="preserve">for the first time </w:t>
            </w:r>
            <w:r w:rsidRPr="00A87E7E">
              <w:t xml:space="preserve">from a friend who witnessed the </w:t>
            </w:r>
            <w:r w:rsidR="0090450D" w:rsidRPr="00A87E7E">
              <w:t>Veteran injur</w:t>
            </w:r>
            <w:r w:rsidR="001A7CBC" w:rsidRPr="00A87E7E">
              <w:t>e</w:t>
            </w:r>
            <w:r w:rsidR="0090450D" w:rsidRPr="00A87E7E">
              <w:t xml:space="preserve"> his back in </w:t>
            </w:r>
            <w:r w:rsidRPr="00A87E7E">
              <w:t xml:space="preserve">service.  </w:t>
            </w:r>
          </w:p>
          <w:p w14:paraId="060C53B9" w14:textId="77777777" w:rsidR="00480086" w:rsidRPr="00A87E7E" w:rsidRDefault="00480086" w:rsidP="00E3658D">
            <w:pPr>
              <w:pStyle w:val="BlockText"/>
            </w:pPr>
          </w:p>
          <w:p w14:paraId="6072F4BA" w14:textId="65D0AB25" w:rsidR="003B277B" w:rsidRPr="00A87E7E" w:rsidRDefault="003B277B" w:rsidP="00E3658D">
            <w:pPr>
              <w:pStyle w:val="BlockText"/>
            </w:pPr>
            <w:r w:rsidRPr="00A87E7E">
              <w:rPr>
                <w:b/>
                <w:i/>
              </w:rPr>
              <w:t>Important</w:t>
            </w:r>
            <w:r w:rsidRPr="00A87E7E">
              <w:t>:</w:t>
            </w:r>
            <w:r w:rsidR="00C84ED7" w:rsidRPr="00A87E7E">
              <w:t xml:space="preserve"> </w:t>
            </w:r>
            <w:r w:rsidRPr="00A87E7E">
              <w:t xml:space="preserve"> On or after March 24, 2015, </w:t>
            </w:r>
            <w:r w:rsidR="00D93482" w:rsidRPr="00A87E7E">
              <w:t xml:space="preserve">a request to reopen a claim based on </w:t>
            </w:r>
            <w:r w:rsidRPr="00A87E7E">
              <w:t xml:space="preserve">new and material evidence must be received on a prescribed form.  </w:t>
            </w:r>
          </w:p>
          <w:p w14:paraId="352363DB" w14:textId="77777777" w:rsidR="003B277B" w:rsidRPr="00A87E7E" w:rsidRDefault="003B277B" w:rsidP="00E3658D">
            <w:pPr>
              <w:pStyle w:val="BlockText"/>
            </w:pPr>
          </w:p>
          <w:p w14:paraId="57FA2655" w14:textId="5990E0A8" w:rsidR="000C3BB7" w:rsidRPr="00A87E7E" w:rsidRDefault="002D0A98" w:rsidP="00E3658D">
            <w:pPr>
              <w:pStyle w:val="BulletText1"/>
              <w:numPr>
                <w:ilvl w:val="0"/>
                <w:numId w:val="0"/>
              </w:numPr>
              <w:ind w:left="173" w:hanging="173"/>
            </w:pPr>
            <w:r w:rsidRPr="00A87E7E">
              <w:rPr>
                <w:b/>
                <w:i/>
              </w:rPr>
              <w:t>Reference</w:t>
            </w:r>
            <w:r w:rsidRPr="00A87E7E">
              <w:t xml:space="preserve">:  </w:t>
            </w:r>
            <w:r w:rsidR="003B277B" w:rsidRPr="00A87E7E">
              <w:t xml:space="preserve">See </w:t>
            </w:r>
            <w:r w:rsidR="00245E7B" w:rsidRPr="00A87E7E">
              <w:t>M21-1, Part III, Subpart ii, 2.D</w:t>
            </w:r>
            <w:r w:rsidR="003B277B" w:rsidRPr="00A87E7E">
              <w:t>.2.b for form requirements for claims to reopen.</w:t>
            </w:r>
          </w:p>
        </w:tc>
      </w:tr>
    </w:tbl>
    <w:p w14:paraId="6425DA55" w14:textId="0938A881" w:rsidR="00F27E20" w:rsidRPr="00A87E7E" w:rsidRDefault="00F27E20" w:rsidP="00C933EE">
      <w:pPr>
        <w:pStyle w:val="BlockLine"/>
      </w:pPr>
    </w:p>
    <w:tbl>
      <w:tblPr>
        <w:tblW w:w="0" w:type="auto"/>
        <w:tblLayout w:type="fixed"/>
        <w:tblLook w:val="0000" w:firstRow="0" w:lastRow="0" w:firstColumn="0" w:lastColumn="0" w:noHBand="0" w:noVBand="0"/>
      </w:tblPr>
      <w:tblGrid>
        <w:gridCol w:w="1728"/>
        <w:gridCol w:w="7740"/>
      </w:tblGrid>
      <w:tr w:rsidR="00EE5572" w:rsidRPr="00A87E7E" w14:paraId="39AA0995" w14:textId="77777777" w:rsidTr="00EE5572">
        <w:tc>
          <w:tcPr>
            <w:tcW w:w="1728" w:type="dxa"/>
            <w:shd w:val="clear" w:color="auto" w:fill="auto"/>
          </w:tcPr>
          <w:p w14:paraId="1B35DDA0" w14:textId="054D0753" w:rsidR="00EE5572" w:rsidRPr="00A87E7E" w:rsidRDefault="006C5FAF" w:rsidP="00616414">
            <w:pPr>
              <w:pStyle w:val="Heading5"/>
            </w:pPr>
            <w:proofErr w:type="gramStart"/>
            <w:r w:rsidRPr="00A87E7E">
              <w:t>g</w:t>
            </w:r>
            <w:r w:rsidR="00EE5572" w:rsidRPr="00A87E7E">
              <w:t xml:space="preserve">.  </w:t>
            </w:r>
            <w:bookmarkStart w:id="7" w:name="e5"/>
            <w:bookmarkEnd w:id="7"/>
            <w:r w:rsidR="00EE5572" w:rsidRPr="00A87E7E">
              <w:t>Examples</w:t>
            </w:r>
            <w:proofErr w:type="gramEnd"/>
            <w:r w:rsidR="00EE5572" w:rsidRPr="00A87E7E">
              <w:t xml:space="preserve"> of Evidence Not Sufficient to Reopen a </w:t>
            </w:r>
            <w:r w:rsidR="00EB6E29" w:rsidRPr="00A87E7E">
              <w:t xml:space="preserve">Previously </w:t>
            </w:r>
            <w:r w:rsidR="00EE5572" w:rsidRPr="00A87E7E">
              <w:t>D</w:t>
            </w:r>
            <w:r w:rsidR="00616414" w:rsidRPr="00A87E7E">
              <w:t>enied</w:t>
            </w:r>
            <w:r w:rsidR="00EE5572" w:rsidRPr="00A87E7E">
              <w:t xml:space="preserve"> Claim</w:t>
            </w:r>
          </w:p>
        </w:tc>
        <w:tc>
          <w:tcPr>
            <w:tcW w:w="7740" w:type="dxa"/>
            <w:shd w:val="clear" w:color="auto" w:fill="auto"/>
          </w:tcPr>
          <w:p w14:paraId="7C84086E" w14:textId="703D9B3A" w:rsidR="00EE5572" w:rsidRPr="00A87E7E" w:rsidRDefault="006002F2" w:rsidP="006002F2">
            <w:pPr>
              <w:pStyle w:val="BlockText"/>
            </w:pPr>
            <w:r w:rsidRPr="00A87E7E">
              <w:t xml:space="preserve">The following are examples of evidence </w:t>
            </w:r>
            <w:r w:rsidR="008F3F54" w:rsidRPr="00A87E7E">
              <w:rPr>
                <w:b/>
                <w:i/>
              </w:rPr>
              <w:t xml:space="preserve">not </w:t>
            </w:r>
            <w:r w:rsidR="008F3F54" w:rsidRPr="00A87E7E">
              <w:t>considered new and material and therefore</w:t>
            </w:r>
            <w:r w:rsidR="00FC1253" w:rsidRPr="00A87E7E">
              <w:t>,</w:t>
            </w:r>
            <w:r w:rsidR="008F3F54" w:rsidRPr="00A87E7E">
              <w:t xml:space="preserve"> </w:t>
            </w:r>
            <w:r w:rsidRPr="00A87E7E">
              <w:rPr>
                <w:b/>
                <w:i/>
              </w:rPr>
              <w:t>not</w:t>
            </w:r>
            <w:r w:rsidRPr="00A87E7E">
              <w:t xml:space="preserve"> sufficient to reopen a d</w:t>
            </w:r>
            <w:r w:rsidR="00616414" w:rsidRPr="00A87E7E">
              <w:t>enied</w:t>
            </w:r>
            <w:r w:rsidRPr="00A87E7E">
              <w:t xml:space="preserve"> claim</w:t>
            </w:r>
          </w:p>
          <w:p w14:paraId="704464D6" w14:textId="77777777" w:rsidR="006002F2" w:rsidRPr="00A87E7E" w:rsidRDefault="006002F2" w:rsidP="006002F2">
            <w:pPr>
              <w:pStyle w:val="BlockText"/>
            </w:pPr>
          </w:p>
          <w:p w14:paraId="0ADD4FC5" w14:textId="66BC80D6" w:rsidR="006002F2" w:rsidRPr="00A87E7E" w:rsidRDefault="00874F00" w:rsidP="006002F2">
            <w:pPr>
              <w:pStyle w:val="BulletText1"/>
            </w:pPr>
            <w:proofErr w:type="gramStart"/>
            <w:r w:rsidRPr="00A87E7E">
              <w:t>a</w:t>
            </w:r>
            <w:proofErr w:type="gramEnd"/>
            <w:r w:rsidR="006002F2" w:rsidRPr="00A87E7E">
              <w:t xml:space="preserve"> record photocopied from the claims folder </w:t>
            </w:r>
            <w:r w:rsidR="00AA1367" w:rsidRPr="00A87E7E">
              <w:t>that was considered in the previously denied claim</w:t>
            </w:r>
            <w:r w:rsidR="006002F2" w:rsidRPr="00A87E7E">
              <w:t>.</w:t>
            </w:r>
          </w:p>
          <w:p w14:paraId="6749ECF0" w14:textId="7C4108FE" w:rsidR="006002F2" w:rsidRPr="00A87E7E" w:rsidRDefault="00874F00" w:rsidP="00AA1367">
            <w:pPr>
              <w:pStyle w:val="BulletText1"/>
            </w:pPr>
            <w:proofErr w:type="gramStart"/>
            <w:r w:rsidRPr="00A87E7E">
              <w:t>a</w:t>
            </w:r>
            <w:proofErr w:type="gramEnd"/>
            <w:r w:rsidR="006002F2" w:rsidRPr="00A87E7E">
              <w:t xml:space="preserve"> new medical nexus opinion incorporating an inaccurate history</w:t>
            </w:r>
            <w:r w:rsidR="00AA1367" w:rsidRPr="00A87E7E">
              <w:t xml:space="preserve">.  See </w:t>
            </w:r>
            <w:hyperlink r:id="rId57" w:anchor="bmr" w:history="1">
              <w:proofErr w:type="spellStart"/>
              <w:r w:rsidR="00AA1367" w:rsidRPr="00A87E7E">
                <w:rPr>
                  <w:rStyle w:val="Hyperlink"/>
                  <w:i/>
                </w:rPr>
                <w:t>Reonal</w:t>
              </w:r>
              <w:proofErr w:type="spellEnd"/>
              <w:r w:rsidR="00AA1367" w:rsidRPr="00A87E7E">
                <w:rPr>
                  <w:rStyle w:val="Hyperlink"/>
                  <w:i/>
                </w:rPr>
                <w:t xml:space="preserve"> v. Brown</w:t>
              </w:r>
            </w:hyperlink>
            <w:r w:rsidR="00AA1367" w:rsidRPr="00A87E7E">
              <w:t>, 5 Vet. App. 458 (1993</w:t>
            </w:r>
            <w:proofErr w:type="gramStart"/>
            <w:r w:rsidR="00AA1367" w:rsidRPr="00A87E7E">
              <w:t>)</w:t>
            </w:r>
            <w:r w:rsidR="00362113" w:rsidRPr="00A87E7E">
              <w:t>for</w:t>
            </w:r>
            <w:proofErr w:type="gramEnd"/>
            <w:r w:rsidR="00362113" w:rsidRPr="00A87E7E">
              <w:t xml:space="preserve"> more information</w:t>
            </w:r>
            <w:r w:rsidR="006002F2" w:rsidRPr="00A87E7E">
              <w:t>.</w:t>
            </w:r>
          </w:p>
          <w:p w14:paraId="1A13B21E" w14:textId="1A65191C" w:rsidR="006002F2" w:rsidRPr="00A87E7E" w:rsidRDefault="006002F2" w:rsidP="006002F2">
            <w:pPr>
              <w:pStyle w:val="BulletText1"/>
            </w:pPr>
            <w:proofErr w:type="gramStart"/>
            <w:r w:rsidRPr="00A87E7E">
              <w:t>written</w:t>
            </w:r>
            <w:proofErr w:type="gramEnd"/>
            <w:r w:rsidRPr="00A87E7E">
              <w:t xml:space="preserve"> testimony</w:t>
            </w:r>
            <w:r w:rsidR="00AA1367" w:rsidRPr="00A87E7E">
              <w:t xml:space="preserve"> from an eyewitness</w:t>
            </w:r>
            <w:r w:rsidRPr="00A87E7E">
              <w:t xml:space="preserve"> that is substantially identical to a statement already on file.</w:t>
            </w:r>
          </w:p>
          <w:p w14:paraId="641D2A2D" w14:textId="3380F6AD" w:rsidR="00A61485" w:rsidRPr="00A87E7E" w:rsidRDefault="00874F00" w:rsidP="006002F2">
            <w:pPr>
              <w:pStyle w:val="BulletText1"/>
            </w:pPr>
            <w:r w:rsidRPr="00A87E7E">
              <w:t>a</w:t>
            </w:r>
            <w:r w:rsidR="006002F2" w:rsidRPr="00A87E7E">
              <w:t xml:space="preserve"> layperson’s assertion about the cause (but not the onset) of a disability</w:t>
            </w:r>
            <w:r w:rsidRPr="00A87E7E">
              <w:t>, or</w:t>
            </w:r>
          </w:p>
          <w:p w14:paraId="72581EFF" w14:textId="136DD327" w:rsidR="00236614" w:rsidRPr="00A87E7E" w:rsidRDefault="00874F00" w:rsidP="00874F00">
            <w:pPr>
              <w:pStyle w:val="BulletText1"/>
            </w:pPr>
            <w:proofErr w:type="gramStart"/>
            <w:r w:rsidRPr="00A87E7E">
              <w:t>m</w:t>
            </w:r>
            <w:r w:rsidR="001A7CBC" w:rsidRPr="00A87E7E">
              <w:t>edical</w:t>
            </w:r>
            <w:proofErr w:type="gramEnd"/>
            <w:r w:rsidR="001A7CBC" w:rsidRPr="00A87E7E">
              <w:t xml:space="preserve"> e</w:t>
            </w:r>
            <w:r w:rsidR="00A61485" w:rsidRPr="00A87E7E">
              <w:t>vidence</w:t>
            </w:r>
            <w:r w:rsidR="001A7CBC" w:rsidRPr="00A87E7E">
              <w:t xml:space="preserve"> </w:t>
            </w:r>
            <w:r w:rsidR="00A61485" w:rsidRPr="00A87E7E">
              <w:t xml:space="preserve">that </w:t>
            </w:r>
            <w:r w:rsidR="001A7CBC" w:rsidRPr="00A87E7E">
              <w:t xml:space="preserve">reveals </w:t>
            </w:r>
            <w:r w:rsidR="00A61485" w:rsidRPr="00A87E7E">
              <w:t xml:space="preserve">the existence of </w:t>
            </w:r>
            <w:r w:rsidR="00991381" w:rsidRPr="00A87E7E">
              <w:t xml:space="preserve">a disability </w:t>
            </w:r>
            <w:r w:rsidR="00A61485" w:rsidRPr="00A87E7E">
              <w:t>when previous evidence already revea</w:t>
            </w:r>
            <w:r w:rsidR="00AA00A2" w:rsidRPr="00A87E7E">
              <w:t>led that the disability existed</w:t>
            </w:r>
            <w:r w:rsidR="006002F2" w:rsidRPr="00A87E7E">
              <w:t>.</w:t>
            </w:r>
          </w:p>
        </w:tc>
      </w:tr>
    </w:tbl>
    <w:p w14:paraId="7B4AF890" w14:textId="062EA720" w:rsidR="000F7E1E" w:rsidRPr="00A87E7E" w:rsidRDefault="000F7E1E" w:rsidP="0036211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F7E1E" w:rsidRPr="00A87E7E" w14:paraId="2068864A" w14:textId="77777777" w:rsidTr="00362113">
        <w:tc>
          <w:tcPr>
            <w:tcW w:w="1728" w:type="dxa"/>
            <w:shd w:val="clear" w:color="auto" w:fill="auto"/>
          </w:tcPr>
          <w:p w14:paraId="1BF7C2D1" w14:textId="392FAFAF" w:rsidR="000F7E1E" w:rsidRPr="00A87E7E" w:rsidRDefault="006C5FAF" w:rsidP="00383697">
            <w:pPr>
              <w:rPr>
                <w:b/>
                <w:sz w:val="22"/>
              </w:rPr>
            </w:pPr>
            <w:r w:rsidRPr="00A87E7E">
              <w:rPr>
                <w:b/>
                <w:sz w:val="22"/>
              </w:rPr>
              <w:t>h</w:t>
            </w:r>
            <w:r w:rsidR="000F7E1E" w:rsidRPr="00A87E7E">
              <w:rPr>
                <w:b/>
                <w:sz w:val="22"/>
              </w:rPr>
              <w:t xml:space="preserve">. Benefit of the Doubt </w:t>
            </w:r>
            <w:r w:rsidR="00383697" w:rsidRPr="00A87E7E">
              <w:rPr>
                <w:b/>
                <w:sz w:val="22"/>
              </w:rPr>
              <w:t>Under 38 USC 5107(b)</w:t>
            </w:r>
          </w:p>
        </w:tc>
        <w:tc>
          <w:tcPr>
            <w:tcW w:w="7740" w:type="dxa"/>
            <w:shd w:val="clear" w:color="auto" w:fill="auto"/>
          </w:tcPr>
          <w:p w14:paraId="0DD666AF" w14:textId="774A350A" w:rsidR="000F7E1E" w:rsidRPr="00A87E7E" w:rsidRDefault="00383697" w:rsidP="000F7E1E">
            <w:pPr>
              <w:pStyle w:val="BlockText"/>
            </w:pPr>
            <w:r w:rsidRPr="00A87E7E">
              <w:t xml:space="preserve">The benefit </w:t>
            </w:r>
            <w:r w:rsidR="000F7E1E" w:rsidRPr="00A87E7E">
              <w:t>of</w:t>
            </w:r>
            <w:r w:rsidRPr="00A87E7E">
              <w:t xml:space="preserve"> </w:t>
            </w:r>
            <w:r w:rsidR="000F7E1E" w:rsidRPr="00A87E7E">
              <w:t>the</w:t>
            </w:r>
            <w:r w:rsidRPr="00A87E7E">
              <w:t xml:space="preserve"> </w:t>
            </w:r>
            <w:r w:rsidR="000F7E1E" w:rsidRPr="00A87E7E">
              <w:t xml:space="preserve">doubt </w:t>
            </w:r>
            <w:r w:rsidRPr="00A87E7E">
              <w:t xml:space="preserve">under </w:t>
            </w:r>
            <w:hyperlink r:id="rId58" w:history="1">
              <w:r w:rsidRPr="00A87E7E">
                <w:rPr>
                  <w:rStyle w:val="Hyperlink"/>
                </w:rPr>
                <w:t>38 USC 5107(b)</w:t>
              </w:r>
            </w:hyperlink>
            <w:r w:rsidRPr="00A87E7E">
              <w:t xml:space="preserve"> </w:t>
            </w:r>
            <w:r w:rsidR="000F7E1E" w:rsidRPr="00A87E7E">
              <w:t xml:space="preserve">cannot take the place of the standard for reopening claims.  The standard for reopening claims, as stated in </w:t>
            </w:r>
            <w:hyperlink r:id="rId59" w:history="1">
              <w:r w:rsidR="000F7E1E" w:rsidRPr="00A87E7E">
                <w:rPr>
                  <w:rStyle w:val="Hyperlink"/>
                </w:rPr>
                <w:t xml:space="preserve">38 U.S.C. </w:t>
              </w:r>
              <w:proofErr w:type="gramStart"/>
              <w:r w:rsidR="000F7E1E" w:rsidRPr="00A87E7E">
                <w:rPr>
                  <w:rStyle w:val="Hyperlink"/>
                </w:rPr>
                <w:t>5103A(</w:t>
              </w:r>
              <w:proofErr w:type="gramEnd"/>
              <w:r w:rsidR="000F7E1E" w:rsidRPr="00A87E7E">
                <w:rPr>
                  <w:rStyle w:val="Hyperlink"/>
                </w:rPr>
                <w:t>f)</w:t>
              </w:r>
            </w:hyperlink>
            <w:r w:rsidR="000F7E1E" w:rsidRPr="00A87E7E">
              <w:t>, requires only that new and material evidence be presented or secured.  The weight of the evidence is not considered.</w:t>
            </w:r>
          </w:p>
          <w:p w14:paraId="752DEE29" w14:textId="77777777" w:rsidR="000F7E1E" w:rsidRPr="00A87E7E" w:rsidRDefault="000F7E1E" w:rsidP="000F7E1E">
            <w:pPr>
              <w:pStyle w:val="BlockText"/>
            </w:pPr>
          </w:p>
          <w:p w14:paraId="0AF97E22" w14:textId="12B5386D" w:rsidR="000F7E1E" w:rsidRPr="00A87E7E" w:rsidRDefault="000F7E1E" w:rsidP="0054054C">
            <w:r w:rsidRPr="00A87E7E">
              <w:rPr>
                <w:b/>
                <w:i/>
              </w:rPr>
              <w:t>Reference</w:t>
            </w:r>
            <w:r w:rsidRPr="00A87E7E">
              <w:t xml:space="preserve">:  For more information on the benefit-of-the-doubt rule, see </w:t>
            </w:r>
            <w:hyperlink r:id="rId60" w:anchor="bmm" w:history="1">
              <w:r w:rsidRPr="00A87E7E">
                <w:rPr>
                  <w:rStyle w:val="Hyperlink"/>
                  <w:i/>
                </w:rPr>
                <w:t>Martinez v. Brown</w:t>
              </w:r>
            </w:hyperlink>
            <w:r w:rsidRPr="00A87E7E">
              <w:rPr>
                <w:i/>
                <w:iCs/>
              </w:rPr>
              <w:t>,</w:t>
            </w:r>
            <w:r w:rsidRPr="00A87E7E">
              <w:t xml:space="preserve"> 6 Vet. App. 462 (1994).</w:t>
            </w:r>
          </w:p>
        </w:tc>
      </w:tr>
    </w:tbl>
    <w:p w14:paraId="1E8FE72C" w14:textId="3580F0B8" w:rsidR="000F7E1E" w:rsidRPr="00A87E7E" w:rsidRDefault="000F7E1E" w:rsidP="00F2575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F7E1E" w:rsidRPr="00A87E7E" w14:paraId="0731820C" w14:textId="77777777" w:rsidTr="0036777F">
        <w:tc>
          <w:tcPr>
            <w:tcW w:w="1728" w:type="dxa"/>
            <w:shd w:val="clear" w:color="auto" w:fill="auto"/>
          </w:tcPr>
          <w:p w14:paraId="08094425" w14:textId="28683385" w:rsidR="000F7E1E" w:rsidRPr="00A87E7E" w:rsidRDefault="006C5FAF" w:rsidP="000F7E1E">
            <w:pPr>
              <w:rPr>
                <w:b/>
                <w:sz w:val="22"/>
              </w:rPr>
            </w:pPr>
            <w:proofErr w:type="spellStart"/>
            <w:r w:rsidRPr="00A87E7E">
              <w:rPr>
                <w:b/>
                <w:sz w:val="22"/>
              </w:rPr>
              <w:t>i</w:t>
            </w:r>
            <w:proofErr w:type="spellEnd"/>
            <w:r w:rsidR="00E05910" w:rsidRPr="00A87E7E">
              <w:rPr>
                <w:b/>
                <w:sz w:val="22"/>
              </w:rPr>
              <w:t xml:space="preserve">.  </w:t>
            </w:r>
            <w:r w:rsidR="000F7E1E" w:rsidRPr="00A87E7E">
              <w:rPr>
                <w:b/>
                <w:sz w:val="22"/>
              </w:rPr>
              <w:t>Presuming the Evidence to be Credible</w:t>
            </w:r>
          </w:p>
        </w:tc>
        <w:tc>
          <w:tcPr>
            <w:tcW w:w="7740" w:type="dxa"/>
            <w:shd w:val="clear" w:color="auto" w:fill="auto"/>
          </w:tcPr>
          <w:p w14:paraId="5FDD8923" w14:textId="77777777" w:rsidR="000F7E1E" w:rsidRPr="00A87E7E" w:rsidRDefault="000F7E1E" w:rsidP="000F7E1E">
            <w:pPr>
              <w:pStyle w:val="BlockText"/>
            </w:pPr>
            <w:r w:rsidRPr="00A87E7E">
              <w:t>When determining whether new and material evidence has been submitted to justify reopening a claim, presume the new evidence to be credible.</w:t>
            </w:r>
          </w:p>
          <w:p w14:paraId="50E2F049" w14:textId="77777777" w:rsidR="000F7E1E" w:rsidRPr="00A87E7E" w:rsidRDefault="000F7E1E" w:rsidP="000F7E1E">
            <w:pPr>
              <w:pStyle w:val="BlockText"/>
            </w:pPr>
          </w:p>
          <w:p w14:paraId="2D2901EE" w14:textId="77777777" w:rsidR="000F7E1E" w:rsidRPr="00A87E7E" w:rsidRDefault="000F7E1E" w:rsidP="000F7E1E">
            <w:pPr>
              <w:pStyle w:val="BlockText"/>
            </w:pPr>
            <w:r w:rsidRPr="00A87E7E">
              <w:rPr>
                <w:b/>
                <w:i/>
              </w:rPr>
              <w:t>Note</w:t>
            </w:r>
            <w:r w:rsidRPr="00A87E7E">
              <w:t>:  Once a claim has been reopened, the presumption of the credibility of the evidence no longer applies, and the evidence must be weighed.</w:t>
            </w:r>
          </w:p>
          <w:p w14:paraId="193BC009" w14:textId="77777777" w:rsidR="000F7E1E" w:rsidRPr="00A87E7E" w:rsidRDefault="000F7E1E" w:rsidP="000F7E1E">
            <w:pPr>
              <w:pStyle w:val="BlockText"/>
            </w:pPr>
          </w:p>
          <w:p w14:paraId="2442D211" w14:textId="77777777" w:rsidR="000F7E1E" w:rsidRPr="00A87E7E" w:rsidRDefault="000F7E1E" w:rsidP="000F7E1E">
            <w:pPr>
              <w:pStyle w:val="BlockText"/>
            </w:pPr>
            <w:r w:rsidRPr="00A87E7E">
              <w:rPr>
                <w:b/>
                <w:i/>
              </w:rPr>
              <w:t>Reference</w:t>
            </w:r>
            <w:r w:rsidRPr="00A87E7E">
              <w:t xml:space="preserve">:  For more information on credible evidence, see </w:t>
            </w:r>
          </w:p>
          <w:p w14:paraId="6687EA39" w14:textId="4D425C81" w:rsidR="000F7E1E" w:rsidRPr="00A87E7E" w:rsidRDefault="001314B6" w:rsidP="000F7E1E">
            <w:hyperlink r:id="rId61" w:anchor="bmj" w:history="1">
              <w:r w:rsidR="000F7E1E" w:rsidRPr="00A87E7E">
                <w:rPr>
                  <w:rStyle w:val="Hyperlink"/>
                  <w:i/>
                </w:rPr>
                <w:t xml:space="preserve">Justus v. </w:t>
              </w:r>
              <w:proofErr w:type="spellStart"/>
              <w:r w:rsidR="000F7E1E" w:rsidRPr="00A87E7E">
                <w:rPr>
                  <w:rStyle w:val="Hyperlink"/>
                  <w:i/>
                </w:rPr>
                <w:t>Principi</w:t>
              </w:r>
              <w:proofErr w:type="spellEnd"/>
            </w:hyperlink>
            <w:r w:rsidR="000F7E1E" w:rsidRPr="00A87E7E">
              <w:rPr>
                <w:i/>
                <w:iCs/>
              </w:rPr>
              <w:t>,</w:t>
            </w:r>
            <w:r w:rsidR="000F7E1E" w:rsidRPr="00A87E7E">
              <w:t xml:space="preserve"> 3 Vet. App. 510 (1992).</w:t>
            </w:r>
          </w:p>
        </w:tc>
      </w:tr>
    </w:tbl>
    <w:p w14:paraId="432D1378" w14:textId="7EFFA4CD" w:rsidR="00C933EE" w:rsidRPr="00A87E7E" w:rsidRDefault="00C933EE" w:rsidP="003B1A46">
      <w:pPr>
        <w:pStyle w:val="BlockLine"/>
      </w:pPr>
    </w:p>
    <w:tbl>
      <w:tblPr>
        <w:tblW w:w="0" w:type="auto"/>
        <w:tblLayout w:type="fixed"/>
        <w:tblLook w:val="0000" w:firstRow="0" w:lastRow="0" w:firstColumn="0" w:lastColumn="0" w:noHBand="0" w:noVBand="0"/>
      </w:tblPr>
      <w:tblGrid>
        <w:gridCol w:w="1728"/>
        <w:gridCol w:w="7740"/>
      </w:tblGrid>
      <w:tr w:rsidR="001A01FB" w:rsidRPr="00A87E7E" w14:paraId="09B7CB1E" w14:textId="77777777">
        <w:trPr>
          <w:cantSplit/>
        </w:trPr>
        <w:tc>
          <w:tcPr>
            <w:tcW w:w="1728" w:type="dxa"/>
          </w:tcPr>
          <w:p w14:paraId="3350C5CD" w14:textId="74E1B179" w:rsidR="001A01FB" w:rsidRPr="00A87E7E" w:rsidRDefault="006C5FAF" w:rsidP="00BD183B">
            <w:pPr>
              <w:pStyle w:val="Heading5"/>
            </w:pPr>
            <w:proofErr w:type="gramStart"/>
            <w:r w:rsidRPr="00A87E7E">
              <w:t>j</w:t>
            </w:r>
            <w:r w:rsidR="001A01FB" w:rsidRPr="00A87E7E">
              <w:t xml:space="preserve">.  </w:t>
            </w:r>
            <w:bookmarkStart w:id="8" w:name="f5"/>
            <w:bookmarkEnd w:id="8"/>
            <w:r w:rsidR="001A01FB" w:rsidRPr="00A87E7E">
              <w:t>Handling</w:t>
            </w:r>
            <w:proofErr w:type="gramEnd"/>
            <w:r w:rsidR="001A01FB" w:rsidRPr="00A87E7E">
              <w:t xml:space="preserve"> Cases in Which VA Has Requested New and Material Evidence</w:t>
            </w:r>
          </w:p>
        </w:tc>
        <w:tc>
          <w:tcPr>
            <w:tcW w:w="7740" w:type="dxa"/>
          </w:tcPr>
          <w:p w14:paraId="3CC10FD5" w14:textId="77777777" w:rsidR="003B1A46" w:rsidRPr="00A87E7E" w:rsidRDefault="001A01FB">
            <w:pPr>
              <w:pStyle w:val="BlockText"/>
              <w:tabs>
                <w:tab w:val="left" w:pos="6165"/>
              </w:tabs>
            </w:pPr>
            <w:r w:rsidRPr="00A87E7E">
              <w:t>The table below shows how to handle cases in which VA has requested new and material evidence.</w:t>
            </w:r>
          </w:p>
          <w:p w14:paraId="5589275C" w14:textId="77777777" w:rsidR="001A01FB" w:rsidRPr="00A87E7E" w:rsidRDefault="001A01FB">
            <w:pPr>
              <w:pStyle w:val="BlockText"/>
              <w:tabs>
                <w:tab w:val="left" w:pos="6165"/>
              </w:tabs>
            </w:pPr>
          </w:p>
        </w:tc>
      </w:tr>
    </w:tbl>
    <w:p w14:paraId="6AF7F771" w14:textId="77777777" w:rsidR="001A01FB" w:rsidRPr="00A87E7E" w:rsidRDefault="001A01FB" w:rsidP="003B1A46"/>
    <w:tbl>
      <w:tblPr>
        <w:tblW w:w="0" w:type="auto"/>
        <w:tblInd w:w="1700" w:type="dxa"/>
        <w:tblLayout w:type="fixed"/>
        <w:tblCellMar>
          <w:left w:w="80" w:type="dxa"/>
          <w:right w:w="80" w:type="dxa"/>
        </w:tblCellMar>
        <w:tblLook w:val="0000" w:firstRow="0" w:lastRow="0" w:firstColumn="0" w:lastColumn="0" w:noHBand="0" w:noVBand="0"/>
      </w:tblPr>
      <w:tblGrid>
        <w:gridCol w:w="3870"/>
        <w:gridCol w:w="3790"/>
      </w:tblGrid>
      <w:tr w:rsidR="001A01FB" w:rsidRPr="00A87E7E" w14:paraId="1EE032C6" w14:textId="77777777" w:rsidTr="00F70815">
        <w:trPr>
          <w:cantSplit/>
        </w:trPr>
        <w:tc>
          <w:tcPr>
            <w:tcW w:w="3870" w:type="dxa"/>
            <w:tcBorders>
              <w:top w:val="single" w:sz="6" w:space="0" w:color="auto"/>
              <w:left w:val="single" w:sz="6" w:space="0" w:color="auto"/>
              <w:bottom w:val="single" w:sz="6" w:space="0" w:color="auto"/>
              <w:right w:val="single" w:sz="6" w:space="0" w:color="auto"/>
            </w:tcBorders>
          </w:tcPr>
          <w:p w14:paraId="45DC9712" w14:textId="77777777" w:rsidR="001A01FB" w:rsidRPr="00A87E7E" w:rsidRDefault="001A01FB">
            <w:pPr>
              <w:pStyle w:val="TableHeaderText"/>
              <w:jc w:val="left"/>
            </w:pPr>
            <w:r w:rsidRPr="00A87E7E">
              <w:t>If …</w:t>
            </w:r>
          </w:p>
        </w:tc>
        <w:tc>
          <w:tcPr>
            <w:tcW w:w="3790" w:type="dxa"/>
            <w:tcBorders>
              <w:top w:val="single" w:sz="6" w:space="0" w:color="auto"/>
              <w:left w:val="single" w:sz="6" w:space="0" w:color="auto"/>
              <w:bottom w:val="single" w:sz="6" w:space="0" w:color="auto"/>
              <w:right w:val="single" w:sz="6" w:space="0" w:color="auto"/>
            </w:tcBorders>
          </w:tcPr>
          <w:p w14:paraId="3A9C7278" w14:textId="77777777" w:rsidR="001A01FB" w:rsidRPr="00A87E7E" w:rsidRDefault="001A01FB">
            <w:pPr>
              <w:pStyle w:val="TableHeaderText"/>
              <w:jc w:val="left"/>
            </w:pPr>
            <w:r w:rsidRPr="00A87E7E">
              <w:t>Then …</w:t>
            </w:r>
          </w:p>
        </w:tc>
      </w:tr>
      <w:tr w:rsidR="001A01FB" w:rsidRPr="00A87E7E" w14:paraId="0B414FBA" w14:textId="77777777" w:rsidTr="0056153C">
        <w:tc>
          <w:tcPr>
            <w:tcW w:w="3870" w:type="dxa"/>
            <w:tcBorders>
              <w:top w:val="single" w:sz="6" w:space="0" w:color="auto"/>
              <w:left w:val="single" w:sz="6" w:space="0" w:color="auto"/>
              <w:bottom w:val="single" w:sz="6" w:space="0" w:color="auto"/>
              <w:right w:val="single" w:sz="6" w:space="0" w:color="auto"/>
            </w:tcBorders>
          </w:tcPr>
          <w:p w14:paraId="1A088CDB" w14:textId="77777777" w:rsidR="001A01FB" w:rsidRPr="00A87E7E" w:rsidRDefault="001A01FB">
            <w:pPr>
              <w:pStyle w:val="TableText"/>
            </w:pPr>
            <w:r w:rsidRPr="00A87E7E">
              <w:t>the evidence submitted is new and material</w:t>
            </w:r>
          </w:p>
        </w:tc>
        <w:tc>
          <w:tcPr>
            <w:tcW w:w="3790" w:type="dxa"/>
            <w:tcBorders>
              <w:top w:val="single" w:sz="6" w:space="0" w:color="auto"/>
              <w:left w:val="single" w:sz="6" w:space="0" w:color="auto"/>
              <w:bottom w:val="single" w:sz="6" w:space="0" w:color="auto"/>
              <w:right w:val="single" w:sz="6" w:space="0" w:color="auto"/>
            </w:tcBorders>
          </w:tcPr>
          <w:p w14:paraId="55106681" w14:textId="02AE2E2B" w:rsidR="001A01FB" w:rsidRPr="00A87E7E" w:rsidRDefault="001A01FB">
            <w:pPr>
              <w:pStyle w:val="TableText"/>
            </w:pPr>
            <w:r w:rsidRPr="00A87E7E">
              <w:t xml:space="preserve">the </w:t>
            </w:r>
            <w:r w:rsidR="006616CA" w:rsidRPr="00A87E7E">
              <w:t xml:space="preserve">development and/or </w:t>
            </w:r>
            <w:r w:rsidRPr="00A87E7E">
              <w:t>rating activity will</w:t>
            </w:r>
          </w:p>
          <w:p w14:paraId="71393E7F" w14:textId="77777777" w:rsidR="001A01FB" w:rsidRPr="00A87E7E" w:rsidRDefault="001A01FB">
            <w:pPr>
              <w:pStyle w:val="TableText"/>
            </w:pPr>
          </w:p>
          <w:p w14:paraId="1235997A" w14:textId="77777777" w:rsidR="00BD183B" w:rsidRPr="00A87E7E" w:rsidRDefault="001A01FB" w:rsidP="0056153C">
            <w:pPr>
              <w:pStyle w:val="BulletText1"/>
            </w:pPr>
            <w:r w:rsidRPr="00A87E7E">
              <w:t xml:space="preserve">reopen the claim, </w:t>
            </w:r>
          </w:p>
          <w:p w14:paraId="5BB224B6" w14:textId="77777777" w:rsidR="00BD183B" w:rsidRPr="00A87E7E" w:rsidRDefault="00FE2660" w:rsidP="0056153C">
            <w:pPr>
              <w:pStyle w:val="BulletText1"/>
            </w:pPr>
            <w:r w:rsidRPr="00A87E7E">
              <w:t xml:space="preserve">complete any necessary development including a VA exam, </w:t>
            </w:r>
            <w:r w:rsidR="001A01FB" w:rsidRPr="00A87E7E">
              <w:t>and</w:t>
            </w:r>
            <w:r w:rsidRPr="00A87E7E">
              <w:t xml:space="preserve"> </w:t>
            </w:r>
          </w:p>
          <w:p w14:paraId="227C07BB" w14:textId="1D0B6B10" w:rsidR="001A01FB" w:rsidRPr="00A87E7E" w:rsidRDefault="00FE2660" w:rsidP="0056153C">
            <w:pPr>
              <w:pStyle w:val="BulletText1"/>
            </w:pPr>
            <w:proofErr w:type="gramStart"/>
            <w:r w:rsidRPr="00A87E7E">
              <w:t>reconsider</w:t>
            </w:r>
            <w:proofErr w:type="gramEnd"/>
            <w:r w:rsidRPr="00A87E7E">
              <w:t xml:space="preserve"> the claim </w:t>
            </w:r>
            <w:r w:rsidR="006A1E05" w:rsidRPr="00A87E7E">
              <w:t xml:space="preserve">on its merits based on </w:t>
            </w:r>
            <w:r w:rsidRPr="00A87E7E">
              <w:t>all previously existing and newly submitted evidence.</w:t>
            </w:r>
          </w:p>
        </w:tc>
      </w:tr>
      <w:tr w:rsidR="00F27E20" w:rsidRPr="00A87E7E" w14:paraId="78BCC54C" w14:textId="77777777" w:rsidTr="00F70815">
        <w:trPr>
          <w:cantSplit/>
        </w:trPr>
        <w:tc>
          <w:tcPr>
            <w:tcW w:w="3870" w:type="dxa"/>
            <w:tcBorders>
              <w:top w:val="single" w:sz="6" w:space="0" w:color="auto"/>
              <w:left w:val="single" w:sz="6" w:space="0" w:color="auto"/>
              <w:bottom w:val="single" w:sz="6" w:space="0" w:color="auto"/>
              <w:right w:val="single" w:sz="6" w:space="0" w:color="auto"/>
            </w:tcBorders>
          </w:tcPr>
          <w:p w14:paraId="639C4E49" w14:textId="77777777" w:rsidR="00F27E20" w:rsidRPr="00A87E7E" w:rsidRDefault="00F27E20" w:rsidP="00F27E20">
            <w:pPr>
              <w:pStyle w:val="TableText"/>
            </w:pPr>
            <w:r w:rsidRPr="00A87E7E">
              <w:t>the evidence submitted is new, but not material</w:t>
            </w:r>
          </w:p>
        </w:tc>
        <w:tc>
          <w:tcPr>
            <w:tcW w:w="3790" w:type="dxa"/>
            <w:tcBorders>
              <w:top w:val="single" w:sz="6" w:space="0" w:color="auto"/>
              <w:left w:val="single" w:sz="6" w:space="0" w:color="auto"/>
              <w:bottom w:val="single" w:sz="6" w:space="0" w:color="auto"/>
              <w:right w:val="single" w:sz="6" w:space="0" w:color="auto"/>
            </w:tcBorders>
          </w:tcPr>
          <w:p w14:paraId="7E743DCD" w14:textId="77777777" w:rsidR="00F27E20" w:rsidRPr="00A87E7E" w:rsidRDefault="00F27E20" w:rsidP="00F27E20">
            <w:pPr>
              <w:pStyle w:val="TableText"/>
            </w:pPr>
            <w:r w:rsidRPr="00A87E7E">
              <w:t xml:space="preserve">the rating activity will prepare a rating decision that </w:t>
            </w:r>
          </w:p>
          <w:p w14:paraId="4C73E845" w14:textId="77777777" w:rsidR="00F27E20" w:rsidRPr="00A87E7E" w:rsidRDefault="00F27E20" w:rsidP="00F27E20">
            <w:pPr>
              <w:pStyle w:val="TableText"/>
            </w:pPr>
          </w:p>
          <w:p w14:paraId="15A27037" w14:textId="77777777" w:rsidR="00F27E20" w:rsidRPr="00A87E7E" w:rsidRDefault="00F27E20" w:rsidP="00F27E20">
            <w:pPr>
              <w:pStyle w:val="BulletText1"/>
            </w:pPr>
            <w:r w:rsidRPr="00A87E7E">
              <w:t>confirms the previous decision, and</w:t>
            </w:r>
          </w:p>
          <w:p w14:paraId="13B7BCF5" w14:textId="77777777" w:rsidR="00F27E20" w:rsidRPr="00A87E7E" w:rsidRDefault="00F27E20" w:rsidP="00F27E20">
            <w:pPr>
              <w:pStyle w:val="BulletText1"/>
            </w:pPr>
            <w:proofErr w:type="gramStart"/>
            <w:r w:rsidRPr="00A87E7E">
              <w:t>indicates</w:t>
            </w:r>
            <w:proofErr w:type="gramEnd"/>
            <w:r w:rsidRPr="00A87E7E">
              <w:t xml:space="preserve"> that the claim is </w:t>
            </w:r>
            <w:r w:rsidRPr="00A87E7E">
              <w:rPr>
                <w:iCs/>
              </w:rPr>
              <w:t>not</w:t>
            </w:r>
            <w:r w:rsidRPr="00A87E7E">
              <w:t xml:space="preserve"> considered to have been successfully reopened.</w:t>
            </w:r>
          </w:p>
          <w:p w14:paraId="0AD8C7B7" w14:textId="77777777" w:rsidR="00F27E20" w:rsidRPr="00A87E7E" w:rsidRDefault="00F27E20" w:rsidP="00F27E20">
            <w:pPr>
              <w:pStyle w:val="TableText"/>
            </w:pPr>
          </w:p>
          <w:p w14:paraId="3972809C" w14:textId="77777777" w:rsidR="00F27E20" w:rsidRPr="00A87E7E" w:rsidRDefault="00F27E20" w:rsidP="00F27E20">
            <w:pPr>
              <w:pStyle w:val="TableText"/>
            </w:pPr>
            <w:r w:rsidRPr="00A87E7E">
              <w:rPr>
                <w:b/>
                <w:i/>
              </w:rPr>
              <w:t>Important</w:t>
            </w:r>
            <w:r w:rsidRPr="00A87E7E">
              <w:t>:  The rating decision must explain the reason for the continued denial and why the submitted evidence is considered to be new, but not material.</w:t>
            </w:r>
          </w:p>
        </w:tc>
      </w:tr>
      <w:tr w:rsidR="001A01FB" w:rsidRPr="00A87E7E" w14:paraId="6414C438" w14:textId="77777777" w:rsidTr="00F70815">
        <w:trPr>
          <w:cantSplit/>
        </w:trPr>
        <w:tc>
          <w:tcPr>
            <w:tcW w:w="3870" w:type="dxa"/>
            <w:tcBorders>
              <w:top w:val="single" w:sz="6" w:space="0" w:color="auto"/>
              <w:left w:val="single" w:sz="6" w:space="0" w:color="auto"/>
              <w:bottom w:val="single" w:sz="6" w:space="0" w:color="auto"/>
              <w:right w:val="single" w:sz="6" w:space="0" w:color="auto"/>
            </w:tcBorders>
          </w:tcPr>
          <w:p w14:paraId="7CE9F2A3" w14:textId="77777777" w:rsidR="001A01FB" w:rsidRPr="00A87E7E" w:rsidRDefault="001A01FB">
            <w:pPr>
              <w:pStyle w:val="TableText"/>
            </w:pPr>
            <w:r w:rsidRPr="00A87E7E">
              <w:lastRenderedPageBreak/>
              <w:t>the evidence submitted is not new, because it is clearly duplicate</w:t>
            </w:r>
          </w:p>
        </w:tc>
        <w:tc>
          <w:tcPr>
            <w:tcW w:w="3790" w:type="dxa"/>
            <w:tcBorders>
              <w:top w:val="single" w:sz="6" w:space="0" w:color="auto"/>
              <w:left w:val="single" w:sz="6" w:space="0" w:color="auto"/>
              <w:bottom w:val="single" w:sz="6" w:space="0" w:color="auto"/>
              <w:right w:val="single" w:sz="6" w:space="0" w:color="auto"/>
            </w:tcBorders>
          </w:tcPr>
          <w:p w14:paraId="360E4523" w14:textId="77777777" w:rsidR="001A01FB" w:rsidRPr="00A87E7E" w:rsidRDefault="001A01FB">
            <w:pPr>
              <w:pStyle w:val="TableText"/>
            </w:pPr>
            <w:r w:rsidRPr="00A87E7E">
              <w:t>the authorization activity will</w:t>
            </w:r>
          </w:p>
          <w:p w14:paraId="5C7F152C" w14:textId="77777777" w:rsidR="001A01FB" w:rsidRPr="00A87E7E" w:rsidRDefault="001A01FB">
            <w:pPr>
              <w:pStyle w:val="TableText"/>
            </w:pPr>
          </w:p>
          <w:p w14:paraId="125C2170" w14:textId="77777777" w:rsidR="001A01FB" w:rsidRPr="00A87E7E" w:rsidRDefault="001A01FB">
            <w:pPr>
              <w:pStyle w:val="BulletText1"/>
            </w:pPr>
            <w:r w:rsidRPr="00A87E7E">
              <w:t>deny the claim administratively without a rating decision, and</w:t>
            </w:r>
          </w:p>
          <w:p w14:paraId="737B811A" w14:textId="77777777" w:rsidR="001A01FB" w:rsidRPr="00A87E7E" w:rsidRDefault="001A01FB">
            <w:pPr>
              <w:pStyle w:val="BulletText1"/>
            </w:pPr>
            <w:proofErr w:type="gramStart"/>
            <w:r w:rsidRPr="00A87E7E">
              <w:t>advise</w:t>
            </w:r>
            <w:proofErr w:type="gramEnd"/>
            <w:r w:rsidRPr="00A87E7E">
              <w:t xml:space="preserve"> the claimant why the claim is </w:t>
            </w:r>
            <w:r w:rsidRPr="00A87E7E">
              <w:rPr>
                <w:iCs/>
              </w:rPr>
              <w:t>not</w:t>
            </w:r>
            <w:r w:rsidRPr="00A87E7E">
              <w:t xml:space="preserve"> considered to have been successfully reopened.</w:t>
            </w:r>
          </w:p>
        </w:tc>
      </w:tr>
      <w:tr w:rsidR="001A01FB" w:rsidRPr="00A87E7E" w14:paraId="50F2ADC6" w14:textId="77777777" w:rsidTr="00F70815">
        <w:trPr>
          <w:cantSplit/>
        </w:trPr>
        <w:tc>
          <w:tcPr>
            <w:tcW w:w="3870" w:type="dxa"/>
            <w:tcBorders>
              <w:top w:val="single" w:sz="6" w:space="0" w:color="auto"/>
              <w:left w:val="single" w:sz="6" w:space="0" w:color="auto"/>
              <w:bottom w:val="single" w:sz="6" w:space="0" w:color="auto"/>
              <w:right w:val="single" w:sz="6" w:space="0" w:color="auto"/>
            </w:tcBorders>
          </w:tcPr>
          <w:p w14:paraId="0BB88944" w14:textId="77777777" w:rsidR="001A01FB" w:rsidRPr="00A87E7E" w:rsidRDefault="001A01FB">
            <w:pPr>
              <w:pStyle w:val="TableText"/>
            </w:pPr>
            <w:r w:rsidRPr="00A87E7E">
              <w:t xml:space="preserve">no evidence has been submitted in response to the request for new and material evidence  </w:t>
            </w:r>
          </w:p>
        </w:tc>
        <w:tc>
          <w:tcPr>
            <w:tcW w:w="3790" w:type="dxa"/>
            <w:tcBorders>
              <w:top w:val="single" w:sz="6" w:space="0" w:color="auto"/>
              <w:left w:val="single" w:sz="6" w:space="0" w:color="auto"/>
              <w:bottom w:val="single" w:sz="6" w:space="0" w:color="auto"/>
              <w:right w:val="single" w:sz="6" w:space="0" w:color="auto"/>
            </w:tcBorders>
          </w:tcPr>
          <w:p w14:paraId="41769EEA" w14:textId="77777777" w:rsidR="001A01FB" w:rsidRPr="00A87E7E" w:rsidRDefault="001A01FB">
            <w:pPr>
              <w:pStyle w:val="TableText"/>
            </w:pPr>
            <w:r w:rsidRPr="00A87E7E">
              <w:t>the authorization activity will</w:t>
            </w:r>
          </w:p>
          <w:p w14:paraId="7EBB4D19" w14:textId="77777777" w:rsidR="001A01FB" w:rsidRPr="00A87E7E" w:rsidRDefault="001A01FB">
            <w:pPr>
              <w:pStyle w:val="TableText"/>
            </w:pPr>
          </w:p>
          <w:p w14:paraId="7289ACF8" w14:textId="77777777" w:rsidR="001A01FB" w:rsidRPr="00A87E7E" w:rsidRDefault="001A01FB">
            <w:pPr>
              <w:pStyle w:val="BulletText1"/>
            </w:pPr>
            <w:r w:rsidRPr="00A87E7E">
              <w:t>deny the claim administratively, and</w:t>
            </w:r>
          </w:p>
          <w:p w14:paraId="26BD8DB9" w14:textId="77777777" w:rsidR="001A01FB" w:rsidRPr="00A87E7E" w:rsidRDefault="001A01FB">
            <w:pPr>
              <w:pStyle w:val="BulletText1"/>
            </w:pPr>
            <w:proofErr w:type="gramStart"/>
            <w:r w:rsidRPr="00A87E7E">
              <w:t>advise</w:t>
            </w:r>
            <w:proofErr w:type="gramEnd"/>
            <w:r w:rsidRPr="00A87E7E">
              <w:t xml:space="preserve"> the claimant why the claim is </w:t>
            </w:r>
            <w:r w:rsidRPr="00A87E7E">
              <w:rPr>
                <w:iCs/>
              </w:rPr>
              <w:t>not</w:t>
            </w:r>
            <w:r w:rsidRPr="00A87E7E">
              <w:t xml:space="preserve"> considered to have been successfully reopened.</w:t>
            </w:r>
          </w:p>
        </w:tc>
      </w:tr>
    </w:tbl>
    <w:p w14:paraId="25A520E9" w14:textId="461B7AF0" w:rsidR="001A01FB" w:rsidRPr="00A87E7E" w:rsidRDefault="001A01FB" w:rsidP="003D4A4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3E3B" w:rsidRPr="00A87E7E" w14:paraId="1F48FC8E" w14:textId="77777777" w:rsidTr="00F70815">
        <w:tc>
          <w:tcPr>
            <w:tcW w:w="1728" w:type="dxa"/>
            <w:shd w:val="clear" w:color="auto" w:fill="auto"/>
          </w:tcPr>
          <w:p w14:paraId="0A8C9C7E" w14:textId="19FE52D7" w:rsidR="00573E3B" w:rsidRPr="00A87E7E" w:rsidRDefault="006C5FAF" w:rsidP="00573E3B">
            <w:pPr>
              <w:rPr>
                <w:b/>
                <w:sz w:val="22"/>
              </w:rPr>
            </w:pPr>
            <w:r w:rsidRPr="00A87E7E">
              <w:rPr>
                <w:b/>
                <w:sz w:val="22"/>
              </w:rPr>
              <w:t>k</w:t>
            </w:r>
            <w:r w:rsidR="00F70815" w:rsidRPr="00A87E7E">
              <w:rPr>
                <w:b/>
                <w:sz w:val="22"/>
              </w:rPr>
              <w:t>.  Appealing a New and Material Evidence Determination</w:t>
            </w:r>
          </w:p>
        </w:tc>
        <w:tc>
          <w:tcPr>
            <w:tcW w:w="7740" w:type="dxa"/>
            <w:shd w:val="clear" w:color="auto" w:fill="auto"/>
          </w:tcPr>
          <w:p w14:paraId="1A958BD2" w14:textId="77777777" w:rsidR="00F70815" w:rsidRPr="00A87E7E" w:rsidRDefault="00F70815" w:rsidP="00F70815">
            <w:pPr>
              <w:pStyle w:val="BlockText"/>
            </w:pPr>
            <w:r w:rsidRPr="00A87E7E">
              <w:t xml:space="preserve">A claimant may appeal a determination that evidence is not new and material.  </w:t>
            </w:r>
          </w:p>
          <w:p w14:paraId="6411D1CC" w14:textId="5A170E3E" w:rsidR="006616CA" w:rsidRPr="00A87E7E" w:rsidRDefault="00F70815" w:rsidP="00F70815">
            <w:pPr>
              <w:pStyle w:val="BlockText"/>
            </w:pPr>
            <w:r w:rsidRPr="00A87E7E">
              <w:t>Limit the statement of the case (SOC) to that issue, citing all of the following in the summary of evidence and adjudicative actions</w:t>
            </w:r>
          </w:p>
          <w:p w14:paraId="05743960" w14:textId="1AAA713B" w:rsidR="00F70815" w:rsidRPr="00A87E7E" w:rsidRDefault="00F70815" w:rsidP="00F70815">
            <w:pPr>
              <w:pStyle w:val="BlockText"/>
            </w:pPr>
            <w:r w:rsidRPr="00A87E7E">
              <w:t xml:space="preserve">  </w:t>
            </w:r>
          </w:p>
          <w:p w14:paraId="56C9BBC4" w14:textId="77777777" w:rsidR="00F70815" w:rsidRPr="00A87E7E" w:rsidRDefault="00F70815" w:rsidP="00F70815">
            <w:pPr>
              <w:pStyle w:val="BulletText1"/>
            </w:pPr>
            <w:r w:rsidRPr="00A87E7E">
              <w:t>the date of the</w:t>
            </w:r>
          </w:p>
          <w:p w14:paraId="14352845" w14:textId="77777777" w:rsidR="00F70815" w:rsidRPr="00A87E7E" w:rsidRDefault="00F70815" w:rsidP="00F70815">
            <w:pPr>
              <w:pStyle w:val="BulletText2"/>
            </w:pPr>
            <w:r w:rsidRPr="00A87E7E">
              <w:t>original denial</w:t>
            </w:r>
          </w:p>
          <w:p w14:paraId="56569F47" w14:textId="77777777" w:rsidR="00F70815" w:rsidRPr="00A87E7E" w:rsidRDefault="00F70815" w:rsidP="00F70815">
            <w:pPr>
              <w:pStyle w:val="BulletText2"/>
            </w:pPr>
            <w:r w:rsidRPr="00A87E7E">
              <w:t>notification of that denial</w:t>
            </w:r>
          </w:p>
          <w:p w14:paraId="54295A2E" w14:textId="77777777" w:rsidR="00F70815" w:rsidRPr="00A87E7E" w:rsidRDefault="00F70815" w:rsidP="00F70815">
            <w:pPr>
              <w:pStyle w:val="BulletText2"/>
            </w:pPr>
            <w:r w:rsidRPr="00A87E7E">
              <w:t>receipt of the evidence submitted to reopen the claim</w:t>
            </w:r>
          </w:p>
          <w:p w14:paraId="51758C6C" w14:textId="17C6A10E" w:rsidR="00F70815" w:rsidRPr="00A87E7E" w:rsidRDefault="00F70815" w:rsidP="00F70815">
            <w:pPr>
              <w:pStyle w:val="BulletText2"/>
            </w:pPr>
            <w:r w:rsidRPr="00A87E7E">
              <w:t>finding that the evidence was not considered to be new and material</w:t>
            </w:r>
          </w:p>
          <w:p w14:paraId="2598F2CA" w14:textId="588221C8" w:rsidR="00F70815" w:rsidRPr="00A87E7E" w:rsidRDefault="00F70815" w:rsidP="00F70815">
            <w:pPr>
              <w:pStyle w:val="BulletText2"/>
            </w:pPr>
            <w:r w:rsidRPr="00A87E7E">
              <w:t>notification of that decision, and</w:t>
            </w:r>
          </w:p>
          <w:p w14:paraId="4F5C3423" w14:textId="3A1D478A" w:rsidR="00573E3B" w:rsidRPr="00A87E7E" w:rsidRDefault="00F70815" w:rsidP="00F2575A">
            <w:pPr>
              <w:pStyle w:val="BulletText1"/>
            </w:pPr>
            <w:proofErr w:type="gramStart"/>
            <w:r w:rsidRPr="00A87E7E">
              <w:t>the</w:t>
            </w:r>
            <w:proofErr w:type="gramEnd"/>
            <w:r w:rsidRPr="00A87E7E">
              <w:t xml:space="preserve"> evidence submitted</w:t>
            </w:r>
            <w:r w:rsidR="006616CA" w:rsidRPr="00A87E7E">
              <w:t>.</w:t>
            </w:r>
          </w:p>
        </w:tc>
      </w:tr>
    </w:tbl>
    <w:p w14:paraId="545E2172" w14:textId="4CBCD3C7" w:rsidR="00AE1A88" w:rsidRPr="00A87E7E" w:rsidRDefault="00AE1A88" w:rsidP="00F2575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E1A88" w:rsidRPr="00A87E7E" w14:paraId="278FCD69" w14:textId="77777777" w:rsidTr="00F2575A">
        <w:tc>
          <w:tcPr>
            <w:tcW w:w="1728" w:type="dxa"/>
            <w:shd w:val="clear" w:color="auto" w:fill="auto"/>
          </w:tcPr>
          <w:p w14:paraId="17E97AA3" w14:textId="418A3AAA" w:rsidR="00AE1A88" w:rsidRPr="00A87E7E" w:rsidRDefault="006C5FAF" w:rsidP="00904D43">
            <w:pPr>
              <w:rPr>
                <w:b/>
                <w:sz w:val="22"/>
              </w:rPr>
            </w:pPr>
            <w:r w:rsidRPr="00A87E7E">
              <w:rPr>
                <w:b/>
                <w:sz w:val="22"/>
              </w:rPr>
              <w:t>l</w:t>
            </w:r>
            <w:r w:rsidR="00D01830" w:rsidRPr="00A87E7E">
              <w:rPr>
                <w:b/>
                <w:sz w:val="22"/>
              </w:rPr>
              <w:t>.  Effective Date for Re</w:t>
            </w:r>
            <w:r w:rsidR="00904D43" w:rsidRPr="00A87E7E">
              <w:rPr>
                <w:b/>
                <w:sz w:val="22"/>
              </w:rPr>
              <w:t>opened Claims</w:t>
            </w:r>
            <w:r w:rsidR="0059267A" w:rsidRPr="00A87E7E">
              <w:rPr>
                <w:b/>
                <w:sz w:val="22"/>
              </w:rPr>
              <w:t xml:space="preserve"> Based on New and Material Evidence</w:t>
            </w:r>
          </w:p>
        </w:tc>
        <w:tc>
          <w:tcPr>
            <w:tcW w:w="7740" w:type="dxa"/>
            <w:shd w:val="clear" w:color="auto" w:fill="auto"/>
          </w:tcPr>
          <w:p w14:paraId="4EC5BA27" w14:textId="0471ED09" w:rsidR="00E10833" w:rsidRPr="00A87E7E" w:rsidRDefault="00E10833" w:rsidP="00D33E79">
            <w:r w:rsidRPr="00A87E7E">
              <w:t xml:space="preserve">A claim that is reopened based on new and material </w:t>
            </w:r>
            <w:r w:rsidR="00B736BB" w:rsidRPr="00A87E7E">
              <w:t xml:space="preserve">evidence </w:t>
            </w:r>
            <w:r w:rsidRPr="00A87E7E">
              <w:t xml:space="preserve">and </w:t>
            </w:r>
            <w:r w:rsidR="00616414" w:rsidRPr="00A87E7E">
              <w:t>awarded</w:t>
            </w:r>
            <w:r w:rsidRPr="00A87E7E">
              <w:t xml:space="preserve"> is generally effective the date of receipt of claim or the date entitlement arose, whichever is later.  </w:t>
            </w:r>
            <w:r w:rsidR="00B736BB" w:rsidRPr="00A87E7E">
              <w:t xml:space="preserve">See </w:t>
            </w:r>
            <w:hyperlink r:id="rId62" w:history="1">
              <w:r w:rsidRPr="00A87E7E">
                <w:rPr>
                  <w:rStyle w:val="Hyperlink"/>
                </w:rPr>
                <w:t>38 CFR 3.400(r)</w:t>
              </w:r>
            </w:hyperlink>
            <w:r w:rsidR="00DA21DF" w:rsidRPr="00A87E7E">
              <w:t xml:space="preserve"> for more information</w:t>
            </w:r>
            <w:r w:rsidRPr="00A87E7E">
              <w:t xml:space="preserve">.  </w:t>
            </w:r>
          </w:p>
          <w:p w14:paraId="53E72A04" w14:textId="77777777" w:rsidR="00E10833" w:rsidRPr="00A87E7E" w:rsidRDefault="00E10833" w:rsidP="00D33E79"/>
          <w:p w14:paraId="0FC22E1E" w14:textId="008D60FC" w:rsidR="00650847" w:rsidRPr="00A87E7E" w:rsidRDefault="00650847" w:rsidP="00650847">
            <w:r w:rsidRPr="00A87E7E">
              <w:rPr>
                <w:b/>
                <w:i/>
              </w:rPr>
              <w:t>Example</w:t>
            </w:r>
            <w:r w:rsidRPr="00A87E7E">
              <w:t xml:space="preserve">: </w:t>
            </w:r>
          </w:p>
          <w:p w14:paraId="276FF783" w14:textId="4A32C0F8" w:rsidR="00650847" w:rsidRPr="00A87E7E" w:rsidRDefault="00650847" w:rsidP="00650847">
            <w:r w:rsidRPr="00A87E7E">
              <w:t xml:space="preserve">VA issues a rating decision on March 1, 2010 denying </w:t>
            </w:r>
            <w:r w:rsidR="008449AC" w:rsidRPr="00A87E7E">
              <w:t>SC</w:t>
            </w:r>
            <w:r w:rsidRPr="00A87E7E">
              <w:t xml:space="preserve"> for hypertension because there was no evidence of a current disability.  On July 3, 2014, the Veteran submits new and material evidence that revealed the existence of hypertension as of June 2014.  In this case, </w:t>
            </w:r>
            <w:r w:rsidR="008449AC" w:rsidRPr="00A87E7E">
              <w:t>SC</w:t>
            </w:r>
            <w:r w:rsidRPr="00A87E7E">
              <w:t xml:space="preserve"> is </w:t>
            </w:r>
            <w:r w:rsidR="00616414" w:rsidRPr="00A87E7E">
              <w:t>awarded</w:t>
            </w:r>
            <w:r w:rsidRPr="00A87E7E">
              <w:t xml:space="preserve"> and the effective date, pursuant to </w:t>
            </w:r>
            <w:hyperlink r:id="rId63" w:history="1">
              <w:r w:rsidRPr="00A87E7E">
                <w:rPr>
                  <w:rStyle w:val="Hyperlink"/>
                </w:rPr>
                <w:t>38 CFR 3.400(r)</w:t>
              </w:r>
            </w:hyperlink>
            <w:r w:rsidRPr="00A87E7E">
              <w:t xml:space="preserve">, is established as of the date of the receipt of the </w:t>
            </w:r>
            <w:r w:rsidR="00EE04AF" w:rsidRPr="00A87E7E">
              <w:t xml:space="preserve">reopened </w:t>
            </w:r>
            <w:r w:rsidRPr="00A87E7E">
              <w:t>claim, which is July 3, 2014.</w:t>
            </w:r>
            <w:r w:rsidR="00616414" w:rsidRPr="00A87E7E">
              <w:t>d</w:t>
            </w:r>
          </w:p>
          <w:p w14:paraId="1757954A" w14:textId="77777777" w:rsidR="00650847" w:rsidRPr="00A87E7E" w:rsidRDefault="00650847" w:rsidP="00D33E79"/>
          <w:p w14:paraId="639B5984" w14:textId="1A3FC9EC" w:rsidR="0023532B" w:rsidRPr="00A87E7E" w:rsidRDefault="0023532B" w:rsidP="000B6E20"/>
          <w:p w14:paraId="73127E9A" w14:textId="712362D6" w:rsidR="005034C9" w:rsidRPr="00A87E7E" w:rsidRDefault="005034C9" w:rsidP="00652C1C">
            <w:r w:rsidRPr="00A87E7E">
              <w:rPr>
                <w:b/>
                <w:i/>
              </w:rPr>
              <w:t>Important</w:t>
            </w:r>
            <w:r w:rsidRPr="00A87E7E">
              <w:t xml:space="preserve">:  </w:t>
            </w:r>
            <w:r w:rsidR="006843C0" w:rsidRPr="00A87E7E">
              <w:t xml:space="preserve">If there was an intent to file associated with </w:t>
            </w:r>
            <w:r w:rsidR="00B21340" w:rsidRPr="00A87E7E">
              <w:t>a</w:t>
            </w:r>
            <w:r w:rsidR="006843C0" w:rsidRPr="00A87E7E">
              <w:t xml:space="preserve"> reopened claim, the effective date </w:t>
            </w:r>
            <w:r w:rsidR="00D343AE" w:rsidRPr="00A87E7E">
              <w:t xml:space="preserve">may </w:t>
            </w:r>
            <w:r w:rsidR="006843C0" w:rsidRPr="00A87E7E">
              <w:t>be the</w:t>
            </w:r>
            <w:r w:rsidR="00D343AE" w:rsidRPr="00A87E7E">
              <w:t xml:space="preserve"> date the intent to file was submitted per </w:t>
            </w:r>
            <w:hyperlink r:id="rId64" w:history="1">
              <w:r w:rsidR="00D343AE" w:rsidRPr="00A87E7E">
                <w:rPr>
                  <w:rStyle w:val="Hyperlink"/>
                </w:rPr>
                <w:t>38 CFR 3.155(b)</w:t>
              </w:r>
            </w:hyperlink>
            <w:r w:rsidR="00D343AE" w:rsidRPr="00A87E7E">
              <w:t>.</w:t>
            </w:r>
            <w:r w:rsidR="006843C0" w:rsidRPr="00A87E7E">
              <w:t xml:space="preserve"> </w:t>
            </w:r>
          </w:p>
        </w:tc>
      </w:tr>
    </w:tbl>
    <w:p w14:paraId="5D1087A3" w14:textId="5E305174" w:rsidR="00904D43" w:rsidRPr="00A87E7E" w:rsidRDefault="00904D43" w:rsidP="00904D43">
      <w:pPr>
        <w:pStyle w:val="BlockLine"/>
      </w:pPr>
    </w:p>
    <w:tbl>
      <w:tblPr>
        <w:tblW w:w="0" w:type="auto"/>
        <w:tblLayout w:type="fixed"/>
        <w:tblLook w:val="0000" w:firstRow="0" w:lastRow="0" w:firstColumn="0" w:lastColumn="0" w:noHBand="0" w:noVBand="0"/>
      </w:tblPr>
      <w:tblGrid>
        <w:gridCol w:w="1728"/>
        <w:gridCol w:w="7740"/>
      </w:tblGrid>
      <w:tr w:rsidR="00904D43" w:rsidRPr="00A87E7E" w14:paraId="189532E1" w14:textId="77777777" w:rsidTr="00904D43">
        <w:tc>
          <w:tcPr>
            <w:tcW w:w="1728" w:type="dxa"/>
            <w:shd w:val="clear" w:color="auto" w:fill="auto"/>
          </w:tcPr>
          <w:p w14:paraId="5A87130C" w14:textId="5EFACF9D" w:rsidR="00904D43" w:rsidRPr="00A87E7E" w:rsidRDefault="00904D43" w:rsidP="00904D43">
            <w:pPr>
              <w:pStyle w:val="Heading5"/>
            </w:pPr>
            <w:proofErr w:type="gramStart"/>
            <w:r w:rsidRPr="00A87E7E">
              <w:t>m.  Effective</w:t>
            </w:r>
            <w:proofErr w:type="gramEnd"/>
            <w:r w:rsidRPr="00A87E7E">
              <w:t xml:space="preserve"> </w:t>
            </w:r>
            <w:r w:rsidRPr="00A87E7E">
              <w:lastRenderedPageBreak/>
              <w:t>Date for Revisions Based on New and Material Evidence Within the Appeal Period</w:t>
            </w:r>
          </w:p>
        </w:tc>
        <w:tc>
          <w:tcPr>
            <w:tcW w:w="7740" w:type="dxa"/>
            <w:shd w:val="clear" w:color="auto" w:fill="auto"/>
          </w:tcPr>
          <w:p w14:paraId="34140C04" w14:textId="77777777" w:rsidR="00904D43" w:rsidRPr="00A87E7E" w:rsidRDefault="00904D43" w:rsidP="00904D43">
            <w:r w:rsidRPr="00A87E7E">
              <w:lastRenderedPageBreak/>
              <w:t xml:space="preserve">When new and material evidence other than service department records is </w:t>
            </w:r>
            <w:r w:rsidRPr="00A87E7E">
              <w:lastRenderedPageBreak/>
              <w:t xml:space="preserve">received within the appeal period or prior to an appellate decision, as provided by </w:t>
            </w:r>
            <w:hyperlink r:id="rId65" w:history="1">
              <w:r w:rsidRPr="00A87E7E">
                <w:rPr>
                  <w:rStyle w:val="Hyperlink"/>
                </w:rPr>
                <w:t>38 CFR 3.156(b)</w:t>
              </w:r>
            </w:hyperlink>
            <w:r w:rsidRPr="00A87E7E">
              <w:t xml:space="preserve">, and the pending claim is reconsidered and SC awarded, the effective date will be as though the former decision had not been rendered.  See </w:t>
            </w:r>
            <w:hyperlink r:id="rId66" w:history="1">
              <w:r w:rsidRPr="00A87E7E">
                <w:rPr>
                  <w:rStyle w:val="Hyperlink"/>
                </w:rPr>
                <w:t>38 CFR 3.400(q)</w:t>
              </w:r>
            </w:hyperlink>
            <w:r w:rsidRPr="00A87E7E">
              <w:t xml:space="preserve"> and M21-1, Part III, Subpart iv, 2.B.3.</w:t>
            </w:r>
            <w:proofErr w:type="spellStart"/>
            <w:r w:rsidRPr="00A87E7E">
              <w:t>a</w:t>
            </w:r>
            <w:proofErr w:type="spellEnd"/>
            <w:r w:rsidRPr="00A87E7E">
              <w:t xml:space="preserve"> for more information.</w:t>
            </w:r>
          </w:p>
          <w:p w14:paraId="001DB346" w14:textId="77777777" w:rsidR="00904D43" w:rsidRPr="00A87E7E" w:rsidRDefault="00904D43" w:rsidP="00904D43"/>
          <w:p w14:paraId="0E73324A" w14:textId="77777777" w:rsidR="00904D43" w:rsidRPr="00A87E7E" w:rsidRDefault="00904D43" w:rsidP="00904D43">
            <w:pPr>
              <w:pStyle w:val="BlockText"/>
            </w:pPr>
            <w:r w:rsidRPr="00A87E7E">
              <w:rPr>
                <w:b/>
                <w:i/>
              </w:rPr>
              <w:t>Example 1</w:t>
            </w:r>
            <w:r w:rsidRPr="00A87E7E">
              <w:t xml:space="preserve">:  </w:t>
            </w:r>
          </w:p>
          <w:p w14:paraId="745CFAA7" w14:textId="77777777" w:rsidR="00904D43" w:rsidRPr="00A87E7E" w:rsidRDefault="00904D43" w:rsidP="00904D43">
            <w:r w:rsidRPr="00A87E7E">
              <w:t xml:space="preserve">VA issues a rating decision on March 1, 2010 denying SC for a claim for hypertension, which was received on December 2, 2009.  On May 5, 2010, the Veteran submits new and material evidence, which results in VA awarding SC for hypertension.  Because the claim is still open, (i.e., “pending” in accordance with </w:t>
            </w:r>
            <w:hyperlink r:id="rId67" w:history="1">
              <w:r w:rsidRPr="00A87E7E">
                <w:rPr>
                  <w:rStyle w:val="Hyperlink"/>
                </w:rPr>
                <w:t>38 CFR 3.156(b)</w:t>
              </w:r>
            </w:hyperlink>
            <w:r w:rsidRPr="00A87E7E">
              <w:t xml:space="preserve">), the evidence is considered as having been filed with the prior pending claim and, thus, an earlier effective date of December 2, 2009 is warranted based on the provisions of </w:t>
            </w:r>
            <w:hyperlink r:id="rId68" w:history="1">
              <w:r w:rsidRPr="00A87E7E">
                <w:rPr>
                  <w:rStyle w:val="Hyperlink"/>
                </w:rPr>
                <w:t>38 CFR 3.400(q)</w:t>
              </w:r>
            </w:hyperlink>
            <w:r w:rsidRPr="00A87E7E">
              <w:t>.</w:t>
            </w:r>
          </w:p>
          <w:p w14:paraId="2E08C299" w14:textId="77777777" w:rsidR="00904D43" w:rsidRPr="00A87E7E" w:rsidRDefault="00904D43" w:rsidP="00904D43"/>
          <w:p w14:paraId="211E4312" w14:textId="77777777" w:rsidR="00904D43" w:rsidRPr="00A87E7E" w:rsidRDefault="00904D43" w:rsidP="00904D43">
            <w:r w:rsidRPr="00A87E7E">
              <w:rPr>
                <w:b/>
                <w:i/>
              </w:rPr>
              <w:t>Example 2</w:t>
            </w:r>
            <w:r w:rsidRPr="00A87E7E">
              <w:t xml:space="preserve">: </w:t>
            </w:r>
          </w:p>
          <w:p w14:paraId="0AF29D9C" w14:textId="5EB5AAE1" w:rsidR="00904D43" w:rsidRPr="00A87E7E" w:rsidRDefault="00904D43" w:rsidP="00E14B95">
            <w:r w:rsidRPr="00A87E7E">
              <w:t xml:space="preserve">VA issues a rating decision on March 1, 2010 denying SC for hypertension.  On May 5, 2010, the Veteran requests </w:t>
            </w:r>
            <w:proofErr w:type="gramStart"/>
            <w:r w:rsidRPr="00A87E7E">
              <w:t>a reconsideration</w:t>
            </w:r>
            <w:proofErr w:type="gramEnd"/>
            <w:r w:rsidRPr="00A87E7E">
              <w:t xml:space="preserve"> and submits evidence for the hypertension issue that is not considered new and material evidence.  In this case, VA issues a decision on its merits that continues the denial of SC for hypertension.  </w:t>
            </w:r>
          </w:p>
        </w:tc>
      </w:tr>
    </w:tbl>
    <w:p w14:paraId="63396F76" w14:textId="1F51484E" w:rsidR="00505B33" w:rsidRPr="00A87E7E" w:rsidRDefault="00505B33" w:rsidP="00505B33">
      <w:pPr>
        <w:pStyle w:val="BlockLine"/>
      </w:pPr>
    </w:p>
    <w:p w14:paraId="26824E8B" w14:textId="77777777" w:rsidR="00054532" w:rsidRPr="00A87E7E" w:rsidRDefault="00054532">
      <w:pPr>
        <w:rPr>
          <w:rFonts w:ascii="Arial" w:hAnsi="Arial" w:cs="Arial"/>
          <w:b/>
          <w:sz w:val="32"/>
          <w:szCs w:val="20"/>
        </w:rPr>
      </w:pPr>
      <w:r w:rsidRPr="00A87E7E">
        <w:br w:type="page"/>
      </w:r>
    </w:p>
    <w:p w14:paraId="135B92BF" w14:textId="78CFA7E2" w:rsidR="001A01FB" w:rsidRPr="00A87E7E" w:rsidRDefault="00353C17">
      <w:pPr>
        <w:pStyle w:val="Heading4"/>
      </w:pPr>
      <w:r w:rsidRPr="00A87E7E">
        <w:lastRenderedPageBreak/>
        <w:t>4</w:t>
      </w:r>
      <w:r w:rsidR="001A01FB" w:rsidRPr="00A87E7E">
        <w:t xml:space="preserve">.  </w:t>
      </w:r>
      <w:bookmarkStart w:id="9" w:name="Topic7"/>
      <w:bookmarkEnd w:id="9"/>
      <w:r w:rsidR="001A01FB" w:rsidRPr="00A87E7E">
        <w:t>CUE</w:t>
      </w:r>
    </w:p>
    <w:p w14:paraId="3B195B24" w14:textId="60AC21B1"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385F9127" w14:textId="77777777" w:rsidTr="009D1235">
        <w:tc>
          <w:tcPr>
            <w:tcW w:w="1728" w:type="dxa"/>
          </w:tcPr>
          <w:p w14:paraId="56CA3EEE" w14:textId="77777777" w:rsidR="001A01FB" w:rsidRPr="00A87E7E" w:rsidRDefault="001A01FB">
            <w:pPr>
              <w:pStyle w:val="Heading5"/>
            </w:pPr>
            <w:r w:rsidRPr="00A87E7E">
              <w:t>Introduction</w:t>
            </w:r>
          </w:p>
        </w:tc>
        <w:tc>
          <w:tcPr>
            <w:tcW w:w="7740" w:type="dxa"/>
          </w:tcPr>
          <w:p w14:paraId="27DD1BE9" w14:textId="3328DE7E" w:rsidR="001A01FB" w:rsidRPr="00A87E7E" w:rsidRDefault="001A01FB">
            <w:pPr>
              <w:pStyle w:val="BlockText"/>
            </w:pPr>
            <w:r w:rsidRPr="00A87E7E">
              <w:t>This topic contains information on CUE</w:t>
            </w:r>
            <w:r w:rsidR="0014206B" w:rsidRPr="00A87E7E">
              <w:t>s</w:t>
            </w:r>
            <w:r w:rsidRPr="00A87E7E">
              <w:t>, including</w:t>
            </w:r>
          </w:p>
          <w:p w14:paraId="68847F40" w14:textId="77777777" w:rsidR="001A01FB" w:rsidRPr="00A87E7E" w:rsidRDefault="001A01FB">
            <w:pPr>
              <w:pStyle w:val="BlockText"/>
            </w:pPr>
          </w:p>
          <w:p w14:paraId="3E12B0A3" w14:textId="254CAB7E" w:rsidR="001A01FB" w:rsidRPr="00A87E7E" w:rsidRDefault="009D1235">
            <w:pPr>
              <w:pStyle w:val="BulletText1"/>
            </w:pPr>
            <w:r w:rsidRPr="00A87E7E">
              <w:t xml:space="preserve">definition: </w:t>
            </w:r>
            <w:r w:rsidR="005368BB" w:rsidRPr="00A87E7E">
              <w:t>CUE</w:t>
            </w:r>
          </w:p>
          <w:p w14:paraId="6E0F36C0" w14:textId="34A25E07" w:rsidR="001A01FB" w:rsidRPr="00A87E7E" w:rsidRDefault="009D1235">
            <w:pPr>
              <w:pStyle w:val="BulletText1"/>
            </w:pPr>
            <w:r w:rsidRPr="00A87E7E">
              <w:t>provisions of 38 CFR 3.105(a)</w:t>
            </w:r>
          </w:p>
          <w:p w14:paraId="1BC47575" w14:textId="77BD5946" w:rsidR="001A01FB" w:rsidRPr="00A87E7E" w:rsidRDefault="009D1235">
            <w:pPr>
              <w:pStyle w:val="BulletText1"/>
            </w:pPr>
            <w:r w:rsidRPr="00A87E7E">
              <w:t>identifying a CUE</w:t>
            </w:r>
          </w:p>
          <w:p w14:paraId="5ADABDCD" w14:textId="5358A106" w:rsidR="001A01FB" w:rsidRPr="00A87E7E" w:rsidRDefault="0060716A">
            <w:pPr>
              <w:pStyle w:val="BulletText1"/>
            </w:pPr>
            <w:r w:rsidRPr="00A87E7E">
              <w:t xml:space="preserve">considering </w:t>
            </w:r>
            <w:r w:rsidR="009D1235" w:rsidRPr="00A87E7E">
              <w:t>requests for revision based on CUE</w:t>
            </w:r>
          </w:p>
          <w:p w14:paraId="14B05970" w14:textId="72D49873" w:rsidR="001A01FB" w:rsidRPr="00A87E7E" w:rsidRDefault="009D1235">
            <w:pPr>
              <w:pStyle w:val="BulletText1"/>
            </w:pPr>
            <w:r w:rsidRPr="00A87E7E">
              <w:t>determining a case of CUE</w:t>
            </w:r>
          </w:p>
          <w:p w14:paraId="2B3F76BC" w14:textId="25D52FC4" w:rsidR="001A01FB" w:rsidRPr="00A87E7E" w:rsidRDefault="009D1235">
            <w:pPr>
              <w:pStyle w:val="BulletText1"/>
            </w:pPr>
            <w:r w:rsidRPr="00A87E7E">
              <w:t>applying the benefit</w:t>
            </w:r>
            <w:r w:rsidR="00AB3761" w:rsidRPr="00A87E7E">
              <w:t xml:space="preserve"> </w:t>
            </w:r>
            <w:r w:rsidRPr="00A87E7E">
              <w:t>of</w:t>
            </w:r>
            <w:r w:rsidR="00AB3761" w:rsidRPr="00A87E7E">
              <w:t xml:space="preserve"> </w:t>
            </w:r>
            <w:r w:rsidRPr="00A87E7E">
              <w:t>the</w:t>
            </w:r>
            <w:r w:rsidR="00AB3761" w:rsidRPr="00A87E7E">
              <w:t xml:space="preserve"> </w:t>
            </w:r>
            <w:r w:rsidRPr="00A87E7E">
              <w:t xml:space="preserve">doubt </w:t>
            </w:r>
            <w:r w:rsidR="00AB3761" w:rsidRPr="00A87E7E">
              <w:t xml:space="preserve">under </w:t>
            </w:r>
            <w:hyperlink r:id="rId69" w:history="1">
              <w:r w:rsidR="00AB3761" w:rsidRPr="00A87E7E">
                <w:rPr>
                  <w:rStyle w:val="Hyperlink"/>
                </w:rPr>
                <w:t>38 USC 5107(b)</w:t>
              </w:r>
            </w:hyperlink>
          </w:p>
          <w:p w14:paraId="66A41D58" w14:textId="069B3FA6" w:rsidR="001A01FB" w:rsidRPr="00A87E7E" w:rsidRDefault="009D1235">
            <w:pPr>
              <w:pStyle w:val="BulletText1"/>
            </w:pPr>
            <w:r w:rsidRPr="00A87E7E">
              <w:t>approval of ratings prepared under 38 CFR 3.105(a)</w:t>
            </w:r>
            <w:r w:rsidR="00F869DE" w:rsidRPr="00A87E7E">
              <w:t>, and</w:t>
            </w:r>
          </w:p>
          <w:p w14:paraId="4106AE75" w14:textId="7801940D" w:rsidR="00F869DE" w:rsidRPr="00A87E7E" w:rsidRDefault="009D1235" w:rsidP="00F869DE">
            <w:pPr>
              <w:pStyle w:val="BulletText1"/>
            </w:pPr>
            <w:proofErr w:type="gramStart"/>
            <w:r w:rsidRPr="00A87E7E">
              <w:t>preparing</w:t>
            </w:r>
            <w:proofErr w:type="gramEnd"/>
            <w:r w:rsidRPr="00A87E7E">
              <w:t xml:space="preserve"> a CUE decision</w:t>
            </w:r>
            <w:r w:rsidR="00F869DE" w:rsidRPr="00A87E7E">
              <w:t>.</w:t>
            </w:r>
          </w:p>
        </w:tc>
      </w:tr>
    </w:tbl>
    <w:p w14:paraId="4550460E" w14:textId="77777777"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175A531F" w14:textId="77777777">
        <w:trPr>
          <w:cantSplit/>
        </w:trPr>
        <w:tc>
          <w:tcPr>
            <w:tcW w:w="1728" w:type="dxa"/>
          </w:tcPr>
          <w:p w14:paraId="339C6C77" w14:textId="68C035DD" w:rsidR="001A01FB" w:rsidRPr="00A87E7E" w:rsidRDefault="001A01FB">
            <w:pPr>
              <w:pStyle w:val="Heading5"/>
            </w:pPr>
            <w:r w:rsidRPr="00A87E7E">
              <w:t>Change Date</w:t>
            </w:r>
          </w:p>
        </w:tc>
        <w:tc>
          <w:tcPr>
            <w:tcW w:w="7740" w:type="dxa"/>
          </w:tcPr>
          <w:p w14:paraId="12F9E1DB" w14:textId="3357A7AC" w:rsidR="001A01FB" w:rsidRPr="00A87E7E" w:rsidRDefault="001314B6">
            <w:pPr>
              <w:pStyle w:val="BlockText"/>
            </w:pPr>
            <w:r>
              <w:t>June 25</w:t>
            </w:r>
            <w:r w:rsidR="00F40877" w:rsidRPr="00A87E7E">
              <w:t>, 2015</w:t>
            </w:r>
          </w:p>
        </w:tc>
      </w:tr>
    </w:tbl>
    <w:p w14:paraId="7F338774" w14:textId="30BDC972"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06788720" w14:textId="77777777" w:rsidTr="00AB3761">
        <w:tc>
          <w:tcPr>
            <w:tcW w:w="1728" w:type="dxa"/>
          </w:tcPr>
          <w:p w14:paraId="76E05A02" w14:textId="66862B08" w:rsidR="001A01FB" w:rsidRPr="00A87E7E" w:rsidRDefault="001A01FB" w:rsidP="008804E1">
            <w:pPr>
              <w:pStyle w:val="Heading5"/>
            </w:pPr>
            <w:proofErr w:type="gramStart"/>
            <w:r w:rsidRPr="00A87E7E">
              <w:t xml:space="preserve">a.  </w:t>
            </w:r>
            <w:bookmarkStart w:id="10" w:name="a7"/>
            <w:bookmarkEnd w:id="10"/>
            <w:r w:rsidRPr="00A87E7E">
              <w:t>Definition</w:t>
            </w:r>
            <w:proofErr w:type="gramEnd"/>
            <w:r w:rsidRPr="00A87E7E">
              <w:t>:  C</w:t>
            </w:r>
            <w:r w:rsidR="008804E1" w:rsidRPr="00A87E7E">
              <w:t>UE</w:t>
            </w:r>
          </w:p>
        </w:tc>
        <w:tc>
          <w:tcPr>
            <w:tcW w:w="7740" w:type="dxa"/>
          </w:tcPr>
          <w:p w14:paraId="21FF326A" w14:textId="2B1382AB" w:rsidR="001A01FB" w:rsidRPr="00A87E7E" w:rsidRDefault="00F44E13" w:rsidP="009D1235">
            <w:pPr>
              <w:pStyle w:val="BlockText"/>
            </w:pPr>
            <w:r w:rsidRPr="00A87E7E">
              <w:t xml:space="preserve">The court, in </w:t>
            </w:r>
            <w:hyperlink r:id="rId70" w:anchor="bmr" w:history="1">
              <w:r w:rsidRPr="00A87E7E">
                <w:rPr>
                  <w:rStyle w:val="Hyperlink"/>
                  <w:i/>
                </w:rPr>
                <w:t xml:space="preserve">Russell v </w:t>
              </w:r>
              <w:proofErr w:type="spellStart"/>
              <w:r w:rsidRPr="00A87E7E">
                <w:rPr>
                  <w:rStyle w:val="Hyperlink"/>
                  <w:i/>
                </w:rPr>
                <w:t>Principi</w:t>
              </w:r>
              <w:proofErr w:type="spellEnd"/>
            </w:hyperlink>
            <w:r w:rsidRPr="00A87E7E">
              <w:t xml:space="preserve">, 3 Vet. App. 310 (1992), held that a </w:t>
            </w:r>
            <w:r w:rsidR="001A01FB" w:rsidRPr="00A87E7E">
              <w:rPr>
                <w:i/>
              </w:rPr>
              <w:t xml:space="preserve"> </w:t>
            </w:r>
            <w:r w:rsidR="001A01FB" w:rsidRPr="00A87E7E">
              <w:rPr>
                <w:b/>
                <w:i/>
              </w:rPr>
              <w:t>clear and unmistakable error</w:t>
            </w:r>
            <w:r w:rsidR="001A01FB" w:rsidRPr="00A87E7E">
              <w:t xml:space="preserve"> (CUE)</w:t>
            </w:r>
            <w:r w:rsidR="009D1235" w:rsidRPr="00A87E7E">
              <w:t xml:space="preserve"> exists if all three of the following requirements are met</w:t>
            </w:r>
            <w:r w:rsidR="001A01FB" w:rsidRPr="00A87E7E">
              <w:t xml:space="preserve"> </w:t>
            </w:r>
          </w:p>
          <w:p w14:paraId="00461885" w14:textId="77777777" w:rsidR="009D1235" w:rsidRPr="00A87E7E" w:rsidRDefault="009D1235" w:rsidP="009D1235">
            <w:pPr>
              <w:pStyle w:val="BlockText"/>
            </w:pPr>
          </w:p>
          <w:p w14:paraId="60691AAE" w14:textId="4EFFDB4A" w:rsidR="009D1235" w:rsidRPr="00A87E7E" w:rsidRDefault="009D1235" w:rsidP="009D1235">
            <w:pPr>
              <w:pStyle w:val="BulletText1"/>
            </w:pPr>
            <w:r w:rsidRPr="00A87E7E">
              <w:t>either the correct facts, as they were known at the time, were not before the adjudicator</w:t>
            </w:r>
            <w:r w:rsidR="0063317B" w:rsidRPr="00A87E7E">
              <w:t>, (e.g</w:t>
            </w:r>
            <w:r w:rsidR="0051306C" w:rsidRPr="00A87E7E">
              <w:t xml:space="preserve">., </w:t>
            </w:r>
            <w:r w:rsidR="00F44E13" w:rsidRPr="00A87E7E">
              <w:t xml:space="preserve">the adjudicator </w:t>
            </w:r>
            <w:r w:rsidR="007665D2" w:rsidRPr="00A87E7E">
              <w:t>overlooked them)</w:t>
            </w:r>
            <w:r w:rsidRPr="00A87E7E">
              <w:t xml:space="preserve"> or the statutory or regulatory provisions extant at the time were incorrectly applied,</w:t>
            </w:r>
          </w:p>
          <w:p w14:paraId="3B3167F8" w14:textId="7F9EA925" w:rsidR="009D1235" w:rsidRPr="00A87E7E" w:rsidRDefault="009D1235" w:rsidP="009D1235">
            <w:pPr>
              <w:pStyle w:val="BulletText1"/>
            </w:pPr>
            <w:r w:rsidRPr="00A87E7E">
              <w:t>the error must be the sort which, had it not been made, would have manifestly changed the outcome at the time it was made, and</w:t>
            </w:r>
          </w:p>
          <w:p w14:paraId="2DF9AFE3" w14:textId="77777777" w:rsidR="009D1235" w:rsidRPr="00A87E7E" w:rsidRDefault="009D1235" w:rsidP="009D1235">
            <w:pPr>
              <w:pStyle w:val="BulletText1"/>
            </w:pPr>
            <w:proofErr w:type="gramStart"/>
            <w:r w:rsidRPr="00A87E7E">
              <w:t>the</w:t>
            </w:r>
            <w:proofErr w:type="gramEnd"/>
            <w:r w:rsidRPr="00A87E7E">
              <w:t xml:space="preserve"> determination must be based on the record and the law that existed at the time of the prior adjudication in question.</w:t>
            </w:r>
          </w:p>
          <w:p w14:paraId="5EDD52A8" w14:textId="77777777" w:rsidR="005C159D" w:rsidRPr="00A87E7E" w:rsidRDefault="005C159D" w:rsidP="00F7530E">
            <w:pPr>
              <w:pStyle w:val="BulletText1"/>
              <w:numPr>
                <w:ilvl w:val="0"/>
                <w:numId w:val="0"/>
              </w:numPr>
              <w:ind w:left="173"/>
            </w:pPr>
          </w:p>
          <w:p w14:paraId="1BDC37AA" w14:textId="1A17655A" w:rsidR="005C159D" w:rsidRPr="00A87E7E" w:rsidRDefault="005C159D" w:rsidP="00F7530E">
            <w:pPr>
              <w:pStyle w:val="BlockText"/>
            </w:pPr>
            <w:r w:rsidRPr="00A87E7E">
              <w:t xml:space="preserve">CUEs are undebatable, so that it can be said that reasonable minds could only conclude that the original decision was fatally flawed at the time it was made. </w:t>
            </w:r>
          </w:p>
          <w:p w14:paraId="4B619158" w14:textId="77777777" w:rsidR="008A1223" w:rsidRPr="00A87E7E" w:rsidRDefault="008A1223" w:rsidP="00F7530E">
            <w:pPr>
              <w:pStyle w:val="BulletText1"/>
              <w:numPr>
                <w:ilvl w:val="0"/>
                <w:numId w:val="0"/>
              </w:numPr>
            </w:pPr>
          </w:p>
          <w:p w14:paraId="32A1685D" w14:textId="220A2FF1" w:rsidR="000851AD" w:rsidRPr="00A87E7E" w:rsidRDefault="000851AD" w:rsidP="00F7530E">
            <w:pPr>
              <w:rPr>
                <w:szCs w:val="20"/>
              </w:rPr>
            </w:pPr>
            <w:r w:rsidRPr="00A87E7E">
              <w:rPr>
                <w:b/>
                <w:i/>
              </w:rPr>
              <w:t>References</w:t>
            </w:r>
            <w:r w:rsidRPr="00A87E7E">
              <w:t xml:space="preserve">:  For more information on </w:t>
            </w:r>
            <w:r w:rsidRPr="00A87E7E">
              <w:rPr>
                <w:szCs w:val="20"/>
              </w:rPr>
              <w:t>the definition of CUE, see</w:t>
            </w:r>
          </w:p>
          <w:p w14:paraId="752D78BF" w14:textId="73AFD6EB" w:rsidR="000851AD" w:rsidRPr="00A87E7E" w:rsidRDefault="00480086" w:rsidP="00F7530E">
            <w:pPr>
              <w:pStyle w:val="ListParagraph"/>
              <w:numPr>
                <w:ilvl w:val="0"/>
                <w:numId w:val="52"/>
              </w:numPr>
              <w:ind w:left="158" w:hanging="187"/>
              <w:rPr>
                <w:rStyle w:val="Hyperlink"/>
              </w:rPr>
            </w:pPr>
            <w:r w:rsidRPr="00A87E7E">
              <w:rPr>
                <w:color w:val="0000FF"/>
                <w:u w:val="single"/>
              </w:rPr>
              <w:fldChar w:fldCharType="begin"/>
            </w:r>
            <w:r w:rsidRPr="00A87E7E">
              <w:rPr>
                <w:color w:val="0000FF"/>
                <w:u w:val="single"/>
              </w:rPr>
              <w:instrText xml:space="preserve"> HYPERLINK "http://www.ecfr.gov/cgi-bin/text-idx?c=ecfr&amp;sid=39c7e367a71c8efc570650851b266303&amp;rgn=div5&amp;view=text&amp;node=38:1.0.1.1.4&amp;idno=38" \l "se38.1.3_1105" </w:instrText>
            </w:r>
            <w:r w:rsidRPr="00A87E7E">
              <w:rPr>
                <w:color w:val="0000FF"/>
                <w:u w:val="single"/>
              </w:rPr>
              <w:fldChar w:fldCharType="separate"/>
            </w:r>
            <w:r w:rsidR="000851AD" w:rsidRPr="00A87E7E">
              <w:rPr>
                <w:rStyle w:val="Hyperlink"/>
              </w:rPr>
              <w:t>38 CFR 3.105(a)</w:t>
            </w:r>
          </w:p>
          <w:p w14:paraId="6C7E23BB" w14:textId="64B2BBB5" w:rsidR="000851AD" w:rsidRPr="00A87E7E" w:rsidRDefault="00480086" w:rsidP="00F7530E">
            <w:pPr>
              <w:pStyle w:val="ListParagraph"/>
              <w:numPr>
                <w:ilvl w:val="0"/>
                <w:numId w:val="52"/>
              </w:numPr>
              <w:ind w:left="158" w:hanging="187"/>
            </w:pPr>
            <w:r w:rsidRPr="00A87E7E">
              <w:rPr>
                <w:color w:val="0000FF"/>
                <w:u w:val="single"/>
              </w:rPr>
              <w:fldChar w:fldCharType="end"/>
            </w:r>
            <w:hyperlink r:id="rId71" w:anchor="bmg" w:history="1">
              <w:r w:rsidR="000851AD" w:rsidRPr="00A87E7E">
                <w:rPr>
                  <w:i/>
                  <w:color w:val="0000FF"/>
                  <w:u w:val="single"/>
                </w:rPr>
                <w:t>Grover v. West</w:t>
              </w:r>
            </w:hyperlink>
            <w:r w:rsidR="000851AD" w:rsidRPr="00A87E7E">
              <w:rPr>
                <w:i/>
              </w:rPr>
              <w:t>,</w:t>
            </w:r>
            <w:r w:rsidR="000851AD" w:rsidRPr="00A87E7E">
              <w:t xml:space="preserve"> 12 Vet. App. 199 (1999)</w:t>
            </w:r>
          </w:p>
          <w:p w14:paraId="17E9FC16" w14:textId="6CB40D60" w:rsidR="000851AD" w:rsidRPr="00A87E7E" w:rsidRDefault="001314B6" w:rsidP="00F7530E">
            <w:pPr>
              <w:pStyle w:val="ListParagraph"/>
              <w:numPr>
                <w:ilvl w:val="0"/>
                <w:numId w:val="52"/>
              </w:numPr>
              <w:ind w:left="158" w:hanging="187"/>
            </w:pPr>
            <w:hyperlink r:id="rId72" w:anchor="bmw" w:history="1">
              <w:proofErr w:type="spellStart"/>
              <w:r w:rsidR="000851AD" w:rsidRPr="00A87E7E">
                <w:rPr>
                  <w:i/>
                  <w:color w:val="0000FF"/>
                  <w:u w:val="single"/>
                </w:rPr>
                <w:t>Wilsey</w:t>
              </w:r>
              <w:proofErr w:type="spellEnd"/>
              <w:r w:rsidR="000851AD" w:rsidRPr="00A87E7E">
                <w:rPr>
                  <w:i/>
                  <w:color w:val="0000FF"/>
                  <w:u w:val="single"/>
                </w:rPr>
                <w:t xml:space="preserve"> v </w:t>
              </w:r>
              <w:proofErr w:type="spellStart"/>
              <w:r w:rsidR="000851AD" w:rsidRPr="00A87E7E">
                <w:rPr>
                  <w:i/>
                  <w:color w:val="0000FF"/>
                  <w:u w:val="single"/>
                </w:rPr>
                <w:t>Peake</w:t>
              </w:r>
              <w:proofErr w:type="spellEnd"/>
            </w:hyperlink>
            <w:r w:rsidR="000851AD" w:rsidRPr="00A87E7E">
              <w:t>, 535 F.3d 1368 (Fed. Cir. 2008)</w:t>
            </w:r>
          </w:p>
        </w:tc>
      </w:tr>
    </w:tbl>
    <w:p w14:paraId="58E493C4" w14:textId="026470F9"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046DF18B" w14:textId="77777777" w:rsidTr="00BE2AB7">
        <w:tc>
          <w:tcPr>
            <w:tcW w:w="1728" w:type="dxa"/>
          </w:tcPr>
          <w:p w14:paraId="5405A86F" w14:textId="77777777" w:rsidR="001A01FB" w:rsidRPr="00A87E7E" w:rsidRDefault="001A01FB">
            <w:pPr>
              <w:pStyle w:val="Heading5"/>
            </w:pPr>
            <w:proofErr w:type="gramStart"/>
            <w:r w:rsidRPr="00A87E7E">
              <w:t xml:space="preserve">b.  </w:t>
            </w:r>
            <w:bookmarkStart w:id="11" w:name="b7"/>
            <w:bookmarkEnd w:id="11"/>
            <w:r w:rsidRPr="00A87E7E">
              <w:t>Provisions</w:t>
            </w:r>
            <w:proofErr w:type="gramEnd"/>
            <w:r w:rsidRPr="00A87E7E">
              <w:t xml:space="preserve"> of 38 CFR 3.105(a)</w:t>
            </w:r>
          </w:p>
        </w:tc>
        <w:tc>
          <w:tcPr>
            <w:tcW w:w="7740" w:type="dxa"/>
          </w:tcPr>
          <w:p w14:paraId="781B892E" w14:textId="7B834402" w:rsidR="001A01FB" w:rsidRPr="00A87E7E" w:rsidRDefault="001314B6">
            <w:pPr>
              <w:pStyle w:val="BlockText"/>
            </w:pPr>
            <w:hyperlink r:id="rId73" w:anchor="se38.1.3_1105" w:history="1">
              <w:r w:rsidR="00894B63" w:rsidRPr="00A87E7E">
                <w:rPr>
                  <w:rStyle w:val="Hyperlink"/>
                </w:rPr>
                <w:t>38 CFR 3.105(a)</w:t>
              </w:r>
            </w:hyperlink>
            <w:r w:rsidR="00B540C8" w:rsidRPr="00A87E7E">
              <w:t xml:space="preserve"> </w:t>
            </w:r>
            <w:r w:rsidR="001A01FB" w:rsidRPr="00A87E7E">
              <w:t xml:space="preserve">provides that if </w:t>
            </w:r>
            <w:r w:rsidR="0014206B" w:rsidRPr="00A87E7E">
              <w:t xml:space="preserve">a CUE </w:t>
            </w:r>
            <w:r w:rsidR="001A01FB" w:rsidRPr="00A87E7E">
              <w:t xml:space="preserve">is established in a </w:t>
            </w:r>
            <w:r w:rsidR="005F1BF2" w:rsidRPr="00A87E7E">
              <w:t xml:space="preserve">previous, </w:t>
            </w:r>
            <w:r w:rsidR="00093D81" w:rsidRPr="00A87E7E">
              <w:t xml:space="preserve">final and binding </w:t>
            </w:r>
            <w:r w:rsidR="003E2279" w:rsidRPr="00A87E7E">
              <w:t>decision</w:t>
            </w:r>
            <w:r w:rsidR="001A01FB" w:rsidRPr="00A87E7E">
              <w:t xml:space="preserve">, then the </w:t>
            </w:r>
          </w:p>
          <w:p w14:paraId="536AA844" w14:textId="77777777" w:rsidR="001A01FB" w:rsidRPr="00A87E7E" w:rsidRDefault="001A01FB">
            <w:pPr>
              <w:pStyle w:val="BlockText"/>
            </w:pPr>
          </w:p>
          <w:p w14:paraId="3DC60A9A" w14:textId="75D4E9B3" w:rsidR="001A01FB" w:rsidRPr="00A87E7E" w:rsidRDefault="001A01FB">
            <w:pPr>
              <w:pStyle w:val="BulletText1"/>
            </w:pPr>
            <w:r w:rsidRPr="00A87E7E">
              <w:t>pr</w:t>
            </w:r>
            <w:r w:rsidR="005F1BF2" w:rsidRPr="00A87E7E">
              <w:t>evious</w:t>
            </w:r>
            <w:r w:rsidRPr="00A87E7E">
              <w:t xml:space="preserve"> decision is reversed or amended, and</w:t>
            </w:r>
          </w:p>
          <w:p w14:paraId="71917DE0" w14:textId="21C7E2E4" w:rsidR="001A01FB" w:rsidRPr="00A87E7E" w:rsidRDefault="003E2279" w:rsidP="006F7822">
            <w:pPr>
              <w:pStyle w:val="BulletText1"/>
            </w:pPr>
            <w:proofErr w:type="gramStart"/>
            <w:r w:rsidRPr="00A87E7E">
              <w:t>the</w:t>
            </w:r>
            <w:proofErr w:type="gramEnd"/>
            <w:r w:rsidRPr="00A87E7E">
              <w:t xml:space="preserve"> </w:t>
            </w:r>
            <w:r w:rsidR="001A01FB" w:rsidRPr="00A87E7E">
              <w:t>effect is the same as if the corrected decision had been made on the date of the reversed decision.</w:t>
            </w:r>
          </w:p>
          <w:p w14:paraId="7596E299" w14:textId="77777777" w:rsidR="0090529D" w:rsidRPr="00A87E7E" w:rsidRDefault="0090529D" w:rsidP="0090529D">
            <w:pPr>
              <w:pStyle w:val="BulletText1"/>
              <w:numPr>
                <w:ilvl w:val="0"/>
                <w:numId w:val="0"/>
              </w:numPr>
              <w:ind w:left="173" w:hanging="173"/>
            </w:pPr>
          </w:p>
          <w:p w14:paraId="52090196" w14:textId="399D74E4" w:rsidR="00EE2618" w:rsidRPr="00A87E7E" w:rsidRDefault="000D5A81" w:rsidP="0090529D">
            <w:pPr>
              <w:pStyle w:val="BulletText1"/>
              <w:numPr>
                <w:ilvl w:val="0"/>
                <w:numId w:val="0"/>
              </w:numPr>
              <w:ind w:left="173" w:hanging="173"/>
              <w:rPr>
                <w:b/>
                <w:i/>
              </w:rPr>
            </w:pPr>
            <w:r w:rsidRPr="00A87E7E">
              <w:rPr>
                <w:b/>
                <w:i/>
              </w:rPr>
              <w:t>Exception</w:t>
            </w:r>
            <w:r w:rsidR="00EE2618" w:rsidRPr="00A87E7E">
              <w:rPr>
                <w:b/>
                <w:i/>
              </w:rPr>
              <w:t>s</w:t>
            </w:r>
            <w:r w:rsidR="00604203" w:rsidRPr="00A87E7E">
              <w:rPr>
                <w:b/>
                <w:i/>
              </w:rPr>
              <w:t xml:space="preserve">: </w:t>
            </w:r>
          </w:p>
          <w:p w14:paraId="62CD38B9" w14:textId="0067CEDA" w:rsidR="00093D81" w:rsidRPr="00A87E7E" w:rsidRDefault="00093D81" w:rsidP="00EE2618">
            <w:pPr>
              <w:pStyle w:val="BulletText1"/>
              <w:rPr>
                <w:shd w:val="clear" w:color="auto" w:fill="FFFFFF"/>
              </w:rPr>
            </w:pPr>
            <w:r w:rsidRPr="00A87E7E">
              <w:rPr>
                <w:shd w:val="clear" w:color="auto" w:fill="FFFFFF"/>
              </w:rPr>
              <w:lastRenderedPageBreak/>
              <w:t>p</w:t>
            </w:r>
            <w:r w:rsidR="00EE2618" w:rsidRPr="00A87E7E">
              <w:rPr>
                <w:shd w:val="clear" w:color="auto" w:fill="FFFFFF"/>
              </w:rPr>
              <w:t xml:space="preserve">rotection of evaluation in effect for 20 years or more under </w:t>
            </w:r>
            <w:hyperlink r:id="rId74" w:history="1">
              <w:r w:rsidR="00EE2618" w:rsidRPr="00A87E7E">
                <w:rPr>
                  <w:rStyle w:val="Hyperlink"/>
                </w:rPr>
                <w:t>38 CFR 3.951(b)</w:t>
              </w:r>
            </w:hyperlink>
            <w:r w:rsidR="00EE2618" w:rsidRPr="00A87E7E">
              <w:rPr>
                <w:shd w:val="clear" w:color="auto" w:fill="FFFFFF"/>
              </w:rPr>
              <w:t>, and</w:t>
            </w:r>
          </w:p>
          <w:p w14:paraId="5EE61ED8" w14:textId="642D8821" w:rsidR="000D5A81" w:rsidRPr="00A87E7E" w:rsidRDefault="00093D81" w:rsidP="00EE2618">
            <w:pPr>
              <w:pStyle w:val="BulletText1"/>
            </w:pPr>
            <w:proofErr w:type="gramStart"/>
            <w:r w:rsidRPr="00A87E7E">
              <w:t>p</w:t>
            </w:r>
            <w:r w:rsidR="00EE2618" w:rsidRPr="00A87E7E">
              <w:t>rotection</w:t>
            </w:r>
            <w:proofErr w:type="gramEnd"/>
            <w:r w:rsidR="00EE2618" w:rsidRPr="00A87E7E">
              <w:t xml:space="preserve"> of </w:t>
            </w:r>
            <w:r w:rsidR="008449AC" w:rsidRPr="00A87E7E">
              <w:t>SC</w:t>
            </w:r>
            <w:r w:rsidR="00EE2618" w:rsidRPr="00A87E7E">
              <w:t xml:space="preserve"> in effect for 10 years or more under </w:t>
            </w:r>
            <w:hyperlink r:id="rId75" w:history="1">
              <w:r w:rsidR="00EE2618" w:rsidRPr="00A87E7E">
                <w:rPr>
                  <w:rStyle w:val="Hyperlink"/>
                </w:rPr>
                <w:t>38 CFR 3.957</w:t>
              </w:r>
            </w:hyperlink>
            <w:r w:rsidRPr="00A87E7E">
              <w:t>.</w:t>
            </w:r>
            <w:r w:rsidR="00EE2618" w:rsidRPr="00A87E7E">
              <w:t xml:space="preserve"> </w:t>
            </w:r>
          </w:p>
          <w:p w14:paraId="59B270CB" w14:textId="77777777" w:rsidR="00EE2618" w:rsidRPr="00A87E7E" w:rsidRDefault="00EE2618" w:rsidP="00EE2618">
            <w:pPr>
              <w:rPr>
                <w:b/>
                <w:i/>
              </w:rPr>
            </w:pPr>
          </w:p>
          <w:p w14:paraId="387FFAE6" w14:textId="2811C23D" w:rsidR="00230FC7" w:rsidRPr="00A87E7E" w:rsidRDefault="0090529D" w:rsidP="00230FC7">
            <w:pPr>
              <w:pStyle w:val="BlockText"/>
            </w:pPr>
            <w:r w:rsidRPr="00A87E7E">
              <w:rPr>
                <w:b/>
                <w:i/>
              </w:rPr>
              <w:t>Reference</w:t>
            </w:r>
            <w:r w:rsidR="00093D81" w:rsidRPr="00A87E7E">
              <w:rPr>
                <w:b/>
                <w:i/>
              </w:rPr>
              <w:t>s</w:t>
            </w:r>
            <w:r w:rsidRPr="00A87E7E">
              <w:t xml:space="preserve">:  For more information on </w:t>
            </w:r>
          </w:p>
          <w:p w14:paraId="2B9025E7" w14:textId="5E716274" w:rsidR="004F5394" w:rsidRPr="00A87E7E" w:rsidRDefault="004F5394" w:rsidP="004F5394">
            <w:pPr>
              <w:pStyle w:val="BulletText1"/>
            </w:pPr>
            <w:r w:rsidRPr="00A87E7E">
              <w:t xml:space="preserve">revision based on CUE, see </w:t>
            </w:r>
            <w:hyperlink r:id="rId76" w:history="1">
              <w:r w:rsidR="005F1BF2" w:rsidRPr="00A87E7E">
                <w:rPr>
                  <w:rStyle w:val="Hyperlink"/>
                </w:rPr>
                <w:t>38 U.S.C. 5109(a)</w:t>
              </w:r>
            </w:hyperlink>
          </w:p>
          <w:p w14:paraId="1C97C8C7" w14:textId="0416644D" w:rsidR="00D025CD" w:rsidRPr="00A87E7E" w:rsidRDefault="0090529D" w:rsidP="00230FC7">
            <w:pPr>
              <w:pStyle w:val="BulletText1"/>
            </w:pPr>
            <w:r w:rsidRPr="00A87E7E">
              <w:t>severance and its relationship to</w:t>
            </w:r>
            <w:r w:rsidR="00230FC7" w:rsidRPr="00A87E7E">
              <w:t xml:space="preserve"> CUE</w:t>
            </w:r>
            <w:r w:rsidRPr="00A87E7E">
              <w:t>, see M21-1 Part III, Subpart i</w:t>
            </w:r>
            <w:r w:rsidR="00E8441D" w:rsidRPr="00A87E7E">
              <w:t>v</w:t>
            </w:r>
            <w:r w:rsidRPr="00A87E7E">
              <w:t>, 8.E</w:t>
            </w:r>
            <w:r w:rsidR="008E5389" w:rsidRPr="00A87E7E">
              <w:rPr>
                <w:rStyle w:val="Hyperlink"/>
                <w:color w:val="auto"/>
                <w:u w:val="none"/>
              </w:rPr>
              <w:t>.2</w:t>
            </w:r>
            <w:r w:rsidR="00230FC7" w:rsidRPr="00A87E7E">
              <w:rPr>
                <w:color w:val="auto"/>
              </w:rPr>
              <w:t xml:space="preserve"> </w:t>
            </w:r>
          </w:p>
          <w:p w14:paraId="20C91203" w14:textId="681A5B26" w:rsidR="0090529D" w:rsidRPr="00A87E7E" w:rsidRDefault="00230FC7" w:rsidP="00230FC7">
            <w:pPr>
              <w:pStyle w:val="BulletText1"/>
            </w:pPr>
            <w:r w:rsidRPr="00A87E7E">
              <w:t>a</w:t>
            </w:r>
            <w:r w:rsidR="00D025CD" w:rsidRPr="00A87E7E">
              <w:t xml:space="preserve">dverse action resulting from CUE or severance of </w:t>
            </w:r>
            <w:r w:rsidR="008449AC" w:rsidRPr="00A87E7E">
              <w:t>SC</w:t>
            </w:r>
            <w:r w:rsidR="00D025CD" w:rsidRPr="00A87E7E">
              <w:t>, see</w:t>
            </w:r>
            <w:r w:rsidRPr="00A87E7E">
              <w:t xml:space="preserve"> M21-1 Part IV, Subpart ii, 3.A.2</w:t>
            </w:r>
          </w:p>
          <w:p w14:paraId="6DDF2FA5" w14:textId="5627C0B5" w:rsidR="00230FC7" w:rsidRPr="00A87E7E" w:rsidRDefault="00230FC7" w:rsidP="000566C7">
            <w:pPr>
              <w:pStyle w:val="BulletText1"/>
            </w:pPr>
            <w:r w:rsidRPr="00A87E7E">
              <w:t>reductions in disability evaluations and CUE see M21-1 Part IV, Subpart ii, 3.A.3</w:t>
            </w:r>
          </w:p>
          <w:p w14:paraId="23249F58" w14:textId="599AA07D" w:rsidR="00093D81" w:rsidRPr="00A87E7E" w:rsidRDefault="00093D81" w:rsidP="00093D81">
            <w:pPr>
              <w:pStyle w:val="BulletText1"/>
            </w:pPr>
            <w:r w:rsidRPr="00A87E7E">
              <w:t xml:space="preserve">the effective date of an allowance based on CUE, see </w:t>
            </w:r>
            <w:hyperlink r:id="rId77" w:history="1">
              <w:r w:rsidRPr="00A87E7E">
                <w:rPr>
                  <w:rStyle w:val="Hyperlink"/>
                </w:rPr>
                <w:t>38 CFR 3.400(k)</w:t>
              </w:r>
            </w:hyperlink>
          </w:p>
          <w:p w14:paraId="1962743E" w14:textId="77F70BBC" w:rsidR="00EE2618" w:rsidRPr="00A87E7E" w:rsidRDefault="00EE2618" w:rsidP="00EE2618">
            <w:pPr>
              <w:pStyle w:val="BulletText1"/>
            </w:pPr>
            <w:r w:rsidRPr="00A87E7E">
              <w:t xml:space="preserve">protection of disability evaluations under </w:t>
            </w:r>
            <w:hyperlink r:id="rId78" w:history="1">
              <w:r w:rsidRPr="00A87E7E">
                <w:rPr>
                  <w:rStyle w:val="Hyperlink"/>
                </w:rPr>
                <w:t>38 CFR 3.951(b)</w:t>
              </w:r>
            </w:hyperlink>
            <w:r w:rsidRPr="00A87E7E">
              <w:rPr>
                <w:shd w:val="clear" w:color="auto" w:fill="FFFFFF"/>
              </w:rPr>
              <w:t>, see M21-1, Part III, Subpart iv, 8.C.1, and</w:t>
            </w:r>
          </w:p>
          <w:p w14:paraId="5CC4C95E" w14:textId="4984B612" w:rsidR="005D03FF" w:rsidRPr="00A87E7E" w:rsidRDefault="00D25DC6" w:rsidP="008449AC">
            <w:pPr>
              <w:pStyle w:val="BulletText1"/>
            </w:pPr>
            <w:proofErr w:type="gramStart"/>
            <w:r w:rsidRPr="00A87E7E">
              <w:rPr>
                <w:shd w:val="clear" w:color="auto" w:fill="FFFFFF"/>
              </w:rPr>
              <w:t>p</w:t>
            </w:r>
            <w:r w:rsidR="00EE2618" w:rsidRPr="00A87E7E">
              <w:rPr>
                <w:shd w:val="clear" w:color="auto" w:fill="FFFFFF"/>
              </w:rPr>
              <w:t>rotection</w:t>
            </w:r>
            <w:proofErr w:type="gramEnd"/>
            <w:r w:rsidR="00EE2618" w:rsidRPr="00A87E7E">
              <w:rPr>
                <w:shd w:val="clear" w:color="auto" w:fill="FFFFFF"/>
              </w:rPr>
              <w:t xml:space="preserve"> of </w:t>
            </w:r>
            <w:r w:rsidR="008449AC" w:rsidRPr="00A87E7E">
              <w:rPr>
                <w:shd w:val="clear" w:color="auto" w:fill="FFFFFF"/>
              </w:rPr>
              <w:t>SC</w:t>
            </w:r>
            <w:r w:rsidR="00EE2618" w:rsidRPr="00A87E7E">
              <w:rPr>
                <w:shd w:val="clear" w:color="auto" w:fill="FFFFFF"/>
              </w:rPr>
              <w:t xml:space="preserve"> under </w:t>
            </w:r>
            <w:hyperlink r:id="rId79" w:history="1">
              <w:r w:rsidR="00EE2618" w:rsidRPr="00A87E7E">
                <w:rPr>
                  <w:rStyle w:val="Hyperlink"/>
                  <w:shd w:val="clear" w:color="auto" w:fill="FFFFFF"/>
                </w:rPr>
                <w:t>38 CFR 3.957</w:t>
              </w:r>
            </w:hyperlink>
            <w:r w:rsidR="00EE2618" w:rsidRPr="00A87E7E">
              <w:rPr>
                <w:shd w:val="clear" w:color="auto" w:fill="FFFFFF"/>
              </w:rPr>
              <w:t>, see M21-1, Part III, Subpart iv, 8.C.</w:t>
            </w:r>
            <w:r w:rsidR="005E57DE" w:rsidRPr="00A87E7E">
              <w:rPr>
                <w:shd w:val="clear" w:color="auto" w:fill="FFFFFF"/>
              </w:rPr>
              <w:t>2</w:t>
            </w:r>
            <w:r w:rsidR="00DD7400" w:rsidRPr="00A87E7E">
              <w:rPr>
                <w:shd w:val="clear" w:color="auto" w:fill="FFFFFF"/>
              </w:rPr>
              <w:t>.</w:t>
            </w:r>
          </w:p>
        </w:tc>
      </w:tr>
    </w:tbl>
    <w:p w14:paraId="04894338" w14:textId="793B29A0" w:rsidR="001A01FB" w:rsidRPr="00A87E7E" w:rsidRDefault="007E42C6" w:rsidP="00505B33">
      <w:pPr>
        <w:pStyle w:val="BlockLine"/>
      </w:pPr>
      <w:r w:rsidRPr="00A87E7E">
        <w:lastRenderedPageBreak/>
        <w:fldChar w:fldCharType="begin"/>
      </w:r>
      <w:r w:rsidR="00721AA5" w:rsidRPr="00A87E7E">
        <w:instrText xml:space="preserve">RINCIPLE" </w:instrText>
      </w:r>
      <w:r w:rsidRPr="00A87E7E">
        <w:fldChar w:fldCharType="end"/>
      </w:r>
    </w:p>
    <w:tbl>
      <w:tblPr>
        <w:tblW w:w="0" w:type="auto"/>
        <w:tblLayout w:type="fixed"/>
        <w:tblLook w:val="0000" w:firstRow="0" w:lastRow="0" w:firstColumn="0" w:lastColumn="0" w:noHBand="0" w:noVBand="0"/>
      </w:tblPr>
      <w:tblGrid>
        <w:gridCol w:w="1728"/>
        <w:gridCol w:w="7740"/>
      </w:tblGrid>
      <w:tr w:rsidR="001A01FB" w:rsidRPr="00A87E7E" w14:paraId="55A56871" w14:textId="77777777" w:rsidTr="00E22668">
        <w:tc>
          <w:tcPr>
            <w:tcW w:w="1728" w:type="dxa"/>
          </w:tcPr>
          <w:p w14:paraId="7C09E640" w14:textId="4E18BBEA" w:rsidR="001A01FB" w:rsidRPr="00A87E7E" w:rsidRDefault="003205BF">
            <w:pPr>
              <w:pStyle w:val="Heading5"/>
            </w:pPr>
            <w:proofErr w:type="gramStart"/>
            <w:r w:rsidRPr="00A87E7E">
              <w:t>c</w:t>
            </w:r>
            <w:r w:rsidR="001A01FB" w:rsidRPr="00A87E7E">
              <w:t xml:space="preserve">.  </w:t>
            </w:r>
            <w:bookmarkStart w:id="12" w:name="d7"/>
            <w:bookmarkEnd w:id="12"/>
            <w:r w:rsidR="001A01FB" w:rsidRPr="00A87E7E">
              <w:t>Identifying</w:t>
            </w:r>
            <w:proofErr w:type="gramEnd"/>
            <w:r w:rsidR="001A01FB" w:rsidRPr="00A87E7E">
              <w:t xml:space="preserve"> a CUE</w:t>
            </w:r>
          </w:p>
        </w:tc>
        <w:tc>
          <w:tcPr>
            <w:tcW w:w="7740" w:type="dxa"/>
          </w:tcPr>
          <w:p w14:paraId="308C34AC" w14:textId="1E233F7E" w:rsidR="001A01FB" w:rsidRPr="00A87E7E" w:rsidRDefault="001A01FB" w:rsidP="00BF18D0">
            <w:pPr>
              <w:pStyle w:val="BlockText"/>
            </w:pPr>
            <w:r w:rsidRPr="00A87E7E">
              <w:t xml:space="preserve">A CUE </w:t>
            </w:r>
            <w:r w:rsidR="00303E08" w:rsidRPr="00A87E7E">
              <w:t xml:space="preserve">will fall </w:t>
            </w:r>
            <w:r w:rsidR="000D44D6" w:rsidRPr="00A87E7E">
              <w:t xml:space="preserve">into </w:t>
            </w:r>
            <w:r w:rsidR="00303E08" w:rsidRPr="00A87E7E">
              <w:t>one or more of the following categories</w:t>
            </w:r>
          </w:p>
          <w:p w14:paraId="382EF4E0" w14:textId="77777777" w:rsidR="00B8509F" w:rsidRPr="00A87E7E" w:rsidRDefault="00B8509F" w:rsidP="00BF18D0">
            <w:pPr>
              <w:pStyle w:val="BlockText"/>
            </w:pPr>
          </w:p>
          <w:p w14:paraId="26C3ED53" w14:textId="766A795E" w:rsidR="00303E08" w:rsidRPr="00A87E7E" w:rsidRDefault="00C51DDA" w:rsidP="00303E08">
            <w:pPr>
              <w:pStyle w:val="BulletText1"/>
              <w:rPr>
                <w:color w:val="auto"/>
              </w:rPr>
            </w:pPr>
            <w:proofErr w:type="gramStart"/>
            <w:r w:rsidRPr="00A87E7E">
              <w:rPr>
                <w:color w:val="auto"/>
              </w:rPr>
              <w:t>the</w:t>
            </w:r>
            <w:proofErr w:type="gramEnd"/>
            <w:r w:rsidRPr="00A87E7E">
              <w:rPr>
                <w:color w:val="auto"/>
              </w:rPr>
              <w:t xml:space="preserve"> decision maker </w:t>
            </w:r>
            <w:r w:rsidR="00303E08" w:rsidRPr="00A87E7E">
              <w:rPr>
                <w:color w:val="auto"/>
              </w:rPr>
              <w:t>failed to apply or incorrectly applied the appropriate laws or regulations.  (</w:t>
            </w:r>
            <w:r w:rsidR="00303E08" w:rsidRPr="00A87E7E">
              <w:rPr>
                <w:b/>
                <w:i/>
                <w:color w:val="auto"/>
              </w:rPr>
              <w:t>Note</w:t>
            </w:r>
            <w:r w:rsidR="00303E08" w:rsidRPr="00A87E7E">
              <w:rPr>
                <w:color w:val="auto"/>
              </w:rPr>
              <w:t xml:space="preserve">: These legal errors commonly involve pre-reduction due process or the failure to apply </w:t>
            </w:r>
            <w:r w:rsidR="00731605" w:rsidRPr="00A87E7E">
              <w:rPr>
                <w:color w:val="auto"/>
              </w:rPr>
              <w:t xml:space="preserve">a statutory or regulatory </w:t>
            </w:r>
            <w:r w:rsidR="00303E08" w:rsidRPr="00A87E7E">
              <w:rPr>
                <w:color w:val="auto"/>
              </w:rPr>
              <w:t>presumption)</w:t>
            </w:r>
          </w:p>
          <w:p w14:paraId="01A2581B" w14:textId="6DBF0727" w:rsidR="00B540C8" w:rsidRPr="00A87E7E" w:rsidRDefault="00CC6904" w:rsidP="00303E08">
            <w:pPr>
              <w:pStyle w:val="BulletText1"/>
              <w:rPr>
                <w:color w:val="auto"/>
              </w:rPr>
            </w:pPr>
            <w:r w:rsidRPr="00A87E7E">
              <w:rPr>
                <w:color w:val="auto"/>
              </w:rPr>
              <w:t xml:space="preserve">the decision maker </w:t>
            </w:r>
            <w:r w:rsidR="00B540C8" w:rsidRPr="00A87E7E">
              <w:rPr>
                <w:color w:val="auto"/>
              </w:rPr>
              <w:t>overlooked material facts of record, or</w:t>
            </w:r>
          </w:p>
          <w:p w14:paraId="08D184E3" w14:textId="084A1424" w:rsidR="007C0142" w:rsidRPr="00A87E7E" w:rsidRDefault="00CC6904" w:rsidP="00303E08">
            <w:pPr>
              <w:pStyle w:val="BulletText1"/>
            </w:pPr>
            <w:proofErr w:type="gramStart"/>
            <w:r w:rsidRPr="00A87E7E">
              <w:t>the</w:t>
            </w:r>
            <w:proofErr w:type="gramEnd"/>
            <w:r w:rsidRPr="00A87E7E">
              <w:t xml:space="preserve"> decision maker </w:t>
            </w:r>
            <w:r w:rsidR="001A01FB" w:rsidRPr="00A87E7E">
              <w:t>failed to follow a procedural directive that involved a substantive rule</w:t>
            </w:r>
            <w:r w:rsidR="009B4F07" w:rsidRPr="00A87E7E">
              <w:t xml:space="preserve"> (a rule that regulates a right)</w:t>
            </w:r>
            <w:r w:rsidR="00B540C8" w:rsidRPr="00A87E7E">
              <w:t>.</w:t>
            </w:r>
            <w:r w:rsidR="009B4F07" w:rsidRPr="00A87E7E" w:rsidDel="009B4F07">
              <w:t xml:space="preserve"> </w:t>
            </w:r>
          </w:p>
          <w:p w14:paraId="7B4A5DF8" w14:textId="77777777" w:rsidR="00303E08" w:rsidRPr="00A87E7E" w:rsidRDefault="00303E08" w:rsidP="00E22668">
            <w:pPr>
              <w:pStyle w:val="BulletText1"/>
              <w:numPr>
                <w:ilvl w:val="0"/>
                <w:numId w:val="0"/>
              </w:numPr>
            </w:pPr>
          </w:p>
          <w:p w14:paraId="0DCD71E5" w14:textId="77D37FA0" w:rsidR="001A01FB" w:rsidRPr="00A87E7E" w:rsidRDefault="0066504F" w:rsidP="00E22668">
            <w:pPr>
              <w:pStyle w:val="BulletText1"/>
              <w:numPr>
                <w:ilvl w:val="0"/>
                <w:numId w:val="0"/>
              </w:numPr>
            </w:pPr>
            <w:r w:rsidRPr="00A87E7E">
              <w:rPr>
                <w:b/>
                <w:i/>
              </w:rPr>
              <w:t>Important</w:t>
            </w:r>
            <w:r w:rsidR="00202BB7" w:rsidRPr="00A87E7E">
              <w:t>:</w:t>
            </w:r>
            <w:r w:rsidR="00202BB7" w:rsidRPr="00A87E7E">
              <w:rPr>
                <w:b/>
                <w:i/>
              </w:rPr>
              <w:t xml:space="preserve"> </w:t>
            </w:r>
            <w:r w:rsidRPr="00A87E7E">
              <w:rPr>
                <w:b/>
                <w:i/>
              </w:rPr>
              <w:t xml:space="preserve"> </w:t>
            </w:r>
            <w:r w:rsidRPr="00A87E7E">
              <w:t>A</w:t>
            </w:r>
            <w:r w:rsidR="008A24DD" w:rsidRPr="00A87E7E">
              <w:t xml:space="preserve"> duty to assist deficiency </w:t>
            </w:r>
            <w:r w:rsidR="00C95E13" w:rsidRPr="00A87E7E">
              <w:t xml:space="preserve">such as </w:t>
            </w:r>
            <w:r w:rsidR="00A81251" w:rsidRPr="00A87E7E">
              <w:t xml:space="preserve">an </w:t>
            </w:r>
            <w:r w:rsidR="00C95E13" w:rsidRPr="00A87E7E">
              <w:t xml:space="preserve">insufficient examination </w:t>
            </w:r>
            <w:r w:rsidR="008A24DD" w:rsidRPr="00A87E7E">
              <w:t xml:space="preserve">cannot form a basis for CUE since such deficiency creates only an incomplete rather than </w:t>
            </w:r>
            <w:r w:rsidR="00894B63" w:rsidRPr="00A87E7E">
              <w:t xml:space="preserve">an </w:t>
            </w:r>
            <w:r w:rsidR="008A24DD" w:rsidRPr="00A87E7E">
              <w:t xml:space="preserve">incorrect record. </w:t>
            </w:r>
            <w:r w:rsidR="00477A55" w:rsidRPr="00A87E7E">
              <w:t xml:space="preserve"> </w:t>
            </w:r>
            <w:r w:rsidR="008A24DD" w:rsidRPr="00A87E7E">
              <w:t xml:space="preserve">See </w:t>
            </w:r>
            <w:hyperlink r:id="rId80" w:anchor="bmk" w:history="1">
              <w:r w:rsidR="00F76A2C" w:rsidRPr="00A87E7E">
                <w:rPr>
                  <w:rStyle w:val="Hyperlink"/>
                  <w:i/>
                </w:rPr>
                <w:t>King v. Shinseki</w:t>
              </w:r>
            </w:hyperlink>
            <w:r w:rsidR="00894B63" w:rsidRPr="00A87E7E">
              <w:t xml:space="preserve">, </w:t>
            </w:r>
            <w:r w:rsidR="002A5E75" w:rsidRPr="00A87E7E">
              <w:t xml:space="preserve">700 F.3d 1339 (Fed. Cir. 2012) </w:t>
            </w:r>
            <w:r w:rsidR="002C5931" w:rsidRPr="00A87E7E">
              <w:t xml:space="preserve">and </w:t>
            </w:r>
            <w:hyperlink r:id="rId81" w:anchor="bmc" w:history="1">
              <w:proofErr w:type="spellStart"/>
              <w:r w:rsidR="00894B63" w:rsidRPr="00A87E7E">
                <w:rPr>
                  <w:rStyle w:val="Hyperlink"/>
                  <w:i/>
                </w:rPr>
                <w:t>Caffrey</w:t>
              </w:r>
              <w:proofErr w:type="spellEnd"/>
              <w:r w:rsidR="00894B63" w:rsidRPr="00A87E7E">
                <w:rPr>
                  <w:rStyle w:val="Hyperlink"/>
                  <w:i/>
                </w:rPr>
                <w:t xml:space="preserve"> v. Brown</w:t>
              </w:r>
            </w:hyperlink>
            <w:r w:rsidR="009C505E" w:rsidRPr="00A87E7E">
              <w:t>, 6 Vet.App.377, 384 (1994)</w:t>
            </w:r>
            <w:r w:rsidR="00C95E13" w:rsidRPr="00A87E7E">
              <w:t>.</w:t>
            </w:r>
            <w:r w:rsidR="00A77418" w:rsidRPr="00A87E7E">
              <w:t xml:space="preserve">  </w:t>
            </w:r>
            <w:r w:rsidR="001A01FB" w:rsidRPr="00A87E7E">
              <w:t xml:space="preserve"> </w:t>
            </w:r>
          </w:p>
          <w:p w14:paraId="4825F7F0" w14:textId="77777777" w:rsidR="001A01FB" w:rsidRPr="00A87E7E" w:rsidRDefault="001A01FB">
            <w:pPr>
              <w:pStyle w:val="BlockText"/>
            </w:pPr>
          </w:p>
          <w:p w14:paraId="3BD8D622" w14:textId="494300A6" w:rsidR="003D17A5" w:rsidRPr="00A87E7E" w:rsidRDefault="009A6154">
            <w:pPr>
              <w:pStyle w:val="BlockText"/>
              <w:rPr>
                <w:rStyle w:val="Hyperlink"/>
                <w:iCs/>
              </w:rPr>
            </w:pPr>
            <w:r w:rsidRPr="00A87E7E">
              <w:rPr>
                <w:b/>
                <w:i/>
              </w:rPr>
              <w:t>Exception</w:t>
            </w:r>
            <w:r w:rsidRPr="00A87E7E">
              <w:t xml:space="preserve">:  </w:t>
            </w:r>
            <w:r w:rsidR="00F13C21" w:rsidRPr="00A87E7E">
              <w:t>A failure to consider VA medical records, which were in VA’s</w:t>
            </w:r>
            <w:r w:rsidR="00CC6904" w:rsidRPr="00A87E7E">
              <w:t xml:space="preserve"> constructive</w:t>
            </w:r>
            <w:r w:rsidR="00F13C21" w:rsidRPr="00A87E7E">
              <w:t xml:space="preserve"> possession at the time of the prior decision</w:t>
            </w:r>
            <w:r w:rsidR="003D17A5" w:rsidRPr="00A87E7E">
              <w:t xml:space="preserve">, may constitute a CUE, if such failure affected the outcome of the claim.  See </w:t>
            </w:r>
            <w:hyperlink r:id="rId82" w:history="1">
              <w:r w:rsidR="003D17A5" w:rsidRPr="00A87E7E">
                <w:rPr>
                  <w:rStyle w:val="Hyperlink"/>
                  <w:iCs/>
                </w:rPr>
                <w:t>VAOPGCPREC 12-95</w:t>
              </w:r>
            </w:hyperlink>
            <w:r w:rsidR="003D17A5" w:rsidRPr="00A87E7E">
              <w:rPr>
                <w:rStyle w:val="Hyperlink"/>
                <w:iCs/>
              </w:rPr>
              <w:t>.</w:t>
            </w:r>
          </w:p>
          <w:p w14:paraId="41D1D383" w14:textId="1B8C4C27" w:rsidR="009A6154" w:rsidRPr="00A87E7E" w:rsidRDefault="009A6154">
            <w:pPr>
              <w:pStyle w:val="BlockText"/>
            </w:pPr>
          </w:p>
          <w:p w14:paraId="73A59756" w14:textId="77777777" w:rsidR="001A01FB" w:rsidRPr="00A87E7E" w:rsidRDefault="001A01FB">
            <w:pPr>
              <w:pStyle w:val="BlockText"/>
            </w:pPr>
            <w:r w:rsidRPr="00A87E7E">
              <w:rPr>
                <w:b/>
                <w:i/>
              </w:rPr>
              <w:t>References</w:t>
            </w:r>
            <w:r w:rsidRPr="00A87E7E">
              <w:t xml:space="preserve">:  For more information on </w:t>
            </w:r>
          </w:p>
          <w:p w14:paraId="472EEFE5" w14:textId="47E9E1CF" w:rsidR="009F6388" w:rsidRPr="00A87E7E" w:rsidRDefault="009F6388" w:rsidP="002C5931">
            <w:pPr>
              <w:pStyle w:val="BulletText1"/>
            </w:pPr>
            <w:r w:rsidRPr="00A87E7E">
              <w:t>checking CAPRI even if the claimant does not indicate treatment at a VA</w:t>
            </w:r>
            <w:r w:rsidR="006A17A3" w:rsidRPr="00A87E7E">
              <w:t xml:space="preserve"> medical center</w:t>
            </w:r>
            <w:r w:rsidRPr="00A87E7E">
              <w:t>, see M21-1, Part III, Subpart iii, 1.C.4.a</w:t>
            </w:r>
          </w:p>
          <w:p w14:paraId="0A69C28F" w14:textId="77777777" w:rsidR="007C0142" w:rsidRPr="00A87E7E" w:rsidRDefault="001A01FB" w:rsidP="002C5931">
            <w:pPr>
              <w:pStyle w:val="BulletText1"/>
            </w:pPr>
            <w:r w:rsidRPr="00A87E7E">
              <w:t xml:space="preserve">potential errors in following procedures, see </w:t>
            </w:r>
          </w:p>
          <w:p w14:paraId="5873631D" w14:textId="1659B115" w:rsidR="002C5931" w:rsidRPr="00A87E7E" w:rsidRDefault="001314B6" w:rsidP="007C0142">
            <w:pPr>
              <w:pStyle w:val="BulletText2"/>
            </w:pPr>
            <w:hyperlink r:id="rId83" w:anchor="bma" w:history="1">
              <w:proofErr w:type="spellStart"/>
              <w:r w:rsidR="001A01FB" w:rsidRPr="00A87E7E">
                <w:rPr>
                  <w:rStyle w:val="Hyperlink"/>
                  <w:i/>
                </w:rPr>
                <w:t>Allin</w:t>
              </w:r>
              <w:proofErr w:type="spellEnd"/>
              <w:r w:rsidR="001A01FB" w:rsidRPr="00A87E7E">
                <w:rPr>
                  <w:rStyle w:val="Hyperlink"/>
                  <w:i/>
                </w:rPr>
                <w:t xml:space="preserve"> v. Brown</w:t>
              </w:r>
            </w:hyperlink>
            <w:r w:rsidR="001A01FB" w:rsidRPr="00A87E7E">
              <w:rPr>
                <w:i/>
                <w:iCs/>
              </w:rPr>
              <w:t>,</w:t>
            </w:r>
            <w:r w:rsidR="001A01FB" w:rsidRPr="00A87E7E">
              <w:t xml:space="preserve"> 6 Vet. App. 207 (1994)</w:t>
            </w:r>
          </w:p>
          <w:p w14:paraId="55601D73" w14:textId="0936F4C3" w:rsidR="003205BF" w:rsidRPr="00A87E7E" w:rsidRDefault="001314B6" w:rsidP="003205BF">
            <w:pPr>
              <w:pStyle w:val="ListParagraph"/>
              <w:numPr>
                <w:ilvl w:val="0"/>
                <w:numId w:val="39"/>
              </w:numPr>
              <w:ind w:left="346" w:hanging="187"/>
            </w:pPr>
            <w:hyperlink r:id="rId84" w:anchor="bmc" w:history="1">
              <w:r w:rsidR="003205BF" w:rsidRPr="00A87E7E">
                <w:rPr>
                  <w:rStyle w:val="Hyperlink"/>
                  <w:i/>
                </w:rPr>
                <w:t xml:space="preserve">Cook v. </w:t>
              </w:r>
              <w:proofErr w:type="spellStart"/>
              <w:r w:rsidR="003205BF" w:rsidRPr="00A87E7E">
                <w:rPr>
                  <w:rStyle w:val="Hyperlink"/>
                  <w:i/>
                </w:rPr>
                <w:t>Principi</w:t>
              </w:r>
              <w:proofErr w:type="spellEnd"/>
            </w:hyperlink>
            <w:r w:rsidR="003205BF" w:rsidRPr="00A87E7E">
              <w:t>, 258 F. 3d 1311 (Fed. Cir. 2001)</w:t>
            </w:r>
            <w:r w:rsidR="00DB66F5" w:rsidRPr="00A87E7E">
              <w:t>, and</w:t>
            </w:r>
          </w:p>
          <w:p w14:paraId="5865938A" w14:textId="2270238B" w:rsidR="00F43BE0" w:rsidRPr="00A87E7E" w:rsidRDefault="00C95E13" w:rsidP="00F43BE0">
            <w:pPr>
              <w:pStyle w:val="BulletText1"/>
            </w:pPr>
            <w:r w:rsidRPr="00A87E7E">
              <w:t>CUEs based on VA’s failure in duty to assist, see</w:t>
            </w:r>
          </w:p>
          <w:p w14:paraId="2D9E0E5C" w14:textId="53A6297E" w:rsidR="00F43BE0" w:rsidRPr="00A87E7E" w:rsidRDefault="001314B6" w:rsidP="003205BF">
            <w:pPr>
              <w:pStyle w:val="ListParagraph"/>
              <w:numPr>
                <w:ilvl w:val="0"/>
                <w:numId w:val="38"/>
              </w:numPr>
              <w:ind w:left="346" w:hanging="187"/>
            </w:pPr>
            <w:hyperlink r:id="rId85" w:anchor="bmt" w:history="1">
              <w:proofErr w:type="spellStart"/>
              <w:r w:rsidR="00F76A2C" w:rsidRPr="00A87E7E">
                <w:rPr>
                  <w:rStyle w:val="Hyperlink"/>
                </w:rPr>
                <w:t>Tetro</w:t>
              </w:r>
              <w:proofErr w:type="spellEnd"/>
              <w:r w:rsidR="00F76A2C" w:rsidRPr="00A87E7E">
                <w:rPr>
                  <w:rStyle w:val="Hyperlink"/>
                </w:rPr>
                <w:t xml:space="preserve"> v. </w:t>
              </w:r>
              <w:proofErr w:type="spellStart"/>
              <w:r w:rsidR="00F76A2C" w:rsidRPr="00A87E7E">
                <w:rPr>
                  <w:rStyle w:val="Hyperlink"/>
                </w:rPr>
                <w:t>Principi</w:t>
              </w:r>
              <w:proofErr w:type="spellEnd"/>
            </w:hyperlink>
            <w:r w:rsidR="00525EE7" w:rsidRPr="00A87E7E">
              <w:t xml:space="preserve">, </w:t>
            </w:r>
            <w:proofErr w:type="gramStart"/>
            <w:r w:rsidR="00474F66" w:rsidRPr="00A87E7E">
              <w:t>314 F.3d 1310</w:t>
            </w:r>
            <w:proofErr w:type="gramEnd"/>
            <w:r w:rsidR="00474F66" w:rsidRPr="00A87E7E">
              <w:t xml:space="preserve"> (Fed. Cir. 2003</w:t>
            </w:r>
            <w:r w:rsidR="00394D99" w:rsidRPr="00A87E7E">
              <w:t>)</w:t>
            </w:r>
          </w:p>
          <w:p w14:paraId="0D2B6A9B" w14:textId="72A6D3F3" w:rsidR="00CF5E97" w:rsidRPr="00A87E7E" w:rsidRDefault="001314B6" w:rsidP="000F24F4">
            <w:pPr>
              <w:pStyle w:val="ListParagraph"/>
              <w:numPr>
                <w:ilvl w:val="0"/>
                <w:numId w:val="39"/>
              </w:numPr>
              <w:ind w:left="346" w:hanging="187"/>
            </w:pPr>
            <w:hyperlink r:id="rId86" w:anchor="bmc" w:history="1">
              <w:r w:rsidR="0072372C" w:rsidRPr="00A87E7E">
                <w:rPr>
                  <w:rStyle w:val="Hyperlink"/>
                  <w:i/>
                </w:rPr>
                <w:t xml:space="preserve">Cook v. </w:t>
              </w:r>
              <w:proofErr w:type="spellStart"/>
              <w:r w:rsidR="0072372C" w:rsidRPr="00A87E7E">
                <w:rPr>
                  <w:rStyle w:val="Hyperlink"/>
                  <w:i/>
                </w:rPr>
                <w:t>Principi</w:t>
              </w:r>
              <w:proofErr w:type="spellEnd"/>
            </w:hyperlink>
            <w:r w:rsidR="00474F66" w:rsidRPr="00A87E7E">
              <w:t xml:space="preserve">, 258 F. 3d 1311 (Fed. Cir. </w:t>
            </w:r>
            <w:r w:rsidR="00BE40EC" w:rsidRPr="00A87E7E">
              <w:t>2001)</w:t>
            </w:r>
            <w:r w:rsidR="00E02DD7" w:rsidRPr="00A87E7E">
              <w:t>.</w:t>
            </w:r>
          </w:p>
        </w:tc>
      </w:tr>
    </w:tbl>
    <w:p w14:paraId="0D31BEA9" w14:textId="2DAB70C5"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16962CE2" w14:textId="77777777" w:rsidTr="00285C4E">
        <w:tc>
          <w:tcPr>
            <w:tcW w:w="1728" w:type="dxa"/>
          </w:tcPr>
          <w:p w14:paraId="486BFEA2" w14:textId="055115F1" w:rsidR="001A01FB" w:rsidRPr="00A87E7E" w:rsidRDefault="003205BF" w:rsidP="008D013B">
            <w:pPr>
              <w:pStyle w:val="Heading5"/>
            </w:pPr>
            <w:proofErr w:type="gramStart"/>
            <w:r w:rsidRPr="00A87E7E">
              <w:t>d</w:t>
            </w:r>
            <w:r w:rsidR="001A01FB" w:rsidRPr="00A87E7E">
              <w:t xml:space="preserve">.  </w:t>
            </w:r>
            <w:bookmarkStart w:id="13" w:name="e7"/>
            <w:bookmarkEnd w:id="13"/>
            <w:proofErr w:type="spellStart"/>
            <w:r w:rsidR="008D013B" w:rsidRPr="00A87E7E">
              <w:t>Considering</w:t>
            </w:r>
            <w:r w:rsidR="00F96FA0" w:rsidRPr="00A87E7E">
              <w:t>Requests</w:t>
            </w:r>
            <w:proofErr w:type="spellEnd"/>
            <w:proofErr w:type="gramEnd"/>
            <w:r w:rsidR="00F96FA0" w:rsidRPr="00A87E7E">
              <w:t xml:space="preserve"> for Revision</w:t>
            </w:r>
            <w:r w:rsidR="00067929" w:rsidRPr="00A87E7E">
              <w:t xml:space="preserve"> </w:t>
            </w:r>
            <w:r w:rsidR="00F96FA0" w:rsidRPr="00A87E7E">
              <w:t xml:space="preserve">Based on </w:t>
            </w:r>
            <w:r w:rsidR="001A01FB" w:rsidRPr="00A87E7E">
              <w:t>CUE</w:t>
            </w:r>
          </w:p>
        </w:tc>
        <w:tc>
          <w:tcPr>
            <w:tcW w:w="7740" w:type="dxa"/>
          </w:tcPr>
          <w:p w14:paraId="72147141" w14:textId="6D8A792A" w:rsidR="001A01FB" w:rsidRPr="00A87E7E" w:rsidRDefault="001A01FB">
            <w:pPr>
              <w:pStyle w:val="BlockText"/>
            </w:pPr>
            <w:r w:rsidRPr="00A87E7E">
              <w:t xml:space="preserve">Determine the precise nature of the </w:t>
            </w:r>
            <w:r w:rsidR="003205BF" w:rsidRPr="00A87E7E">
              <w:t xml:space="preserve">allegation </w:t>
            </w:r>
            <w:r w:rsidRPr="00A87E7E">
              <w:t xml:space="preserve">when </w:t>
            </w:r>
            <w:r w:rsidR="00F96FA0" w:rsidRPr="00A87E7E">
              <w:t xml:space="preserve">a claimant requests revision based on </w:t>
            </w:r>
            <w:r w:rsidRPr="00A87E7E">
              <w:t>CUE.  R</w:t>
            </w:r>
            <w:r w:rsidR="005368BB" w:rsidRPr="00A87E7E">
              <w:t>Os</w:t>
            </w:r>
            <w:r w:rsidRPr="00A87E7E">
              <w:t xml:space="preserve"> </w:t>
            </w:r>
            <w:r w:rsidR="006826D1" w:rsidRPr="00A87E7E">
              <w:t xml:space="preserve">shall deny </w:t>
            </w:r>
            <w:r w:rsidR="00F96FA0" w:rsidRPr="00A87E7E">
              <w:t xml:space="preserve">requests for </w:t>
            </w:r>
            <w:r w:rsidRPr="00A87E7E">
              <w:t>CUE if the claimants do not specify the factual or legal errors at issue.</w:t>
            </w:r>
          </w:p>
          <w:p w14:paraId="4C7E0B31" w14:textId="77777777" w:rsidR="003205BF" w:rsidRPr="00A87E7E" w:rsidRDefault="003205BF">
            <w:pPr>
              <w:pStyle w:val="BlockText"/>
            </w:pPr>
          </w:p>
          <w:p w14:paraId="60218A80" w14:textId="68EB91DE" w:rsidR="003205BF" w:rsidRPr="00A87E7E" w:rsidRDefault="003205BF" w:rsidP="003205BF">
            <w:pPr>
              <w:pStyle w:val="BlockText"/>
            </w:pPr>
            <w:r w:rsidRPr="00A87E7E">
              <w:t xml:space="preserve">In a valid claim of CUE, the claimant must assert more than a disagreement as to how the facts were weighed or evaluated.  There must have been an error in </w:t>
            </w:r>
            <w:r w:rsidR="00D20F1B" w:rsidRPr="00A87E7E">
              <w:t xml:space="preserve">the </w:t>
            </w:r>
            <w:r w:rsidRPr="00A87E7E">
              <w:t xml:space="preserve">prior adjudication of the claim. </w:t>
            </w:r>
            <w:r w:rsidR="005D15A1" w:rsidRPr="00A87E7E">
              <w:t xml:space="preserve"> See </w:t>
            </w:r>
            <w:hyperlink r:id="rId87" w:anchor="bmr" w:history="1">
              <w:r w:rsidR="005D15A1" w:rsidRPr="00A87E7E">
                <w:rPr>
                  <w:rStyle w:val="Hyperlink"/>
                  <w:i/>
                </w:rPr>
                <w:t xml:space="preserve">Russell v </w:t>
              </w:r>
              <w:proofErr w:type="spellStart"/>
              <w:r w:rsidR="005D15A1" w:rsidRPr="00A87E7E">
                <w:rPr>
                  <w:rStyle w:val="Hyperlink"/>
                  <w:i/>
                </w:rPr>
                <w:t>Principi</w:t>
              </w:r>
              <w:proofErr w:type="spellEnd"/>
            </w:hyperlink>
            <w:r w:rsidR="005D15A1" w:rsidRPr="00A87E7E">
              <w:t>, 3 Vet. App. 310 (1992).</w:t>
            </w:r>
          </w:p>
          <w:p w14:paraId="1549B3BE" w14:textId="77777777" w:rsidR="001A01FB" w:rsidRPr="00A87E7E" w:rsidRDefault="001A01FB">
            <w:pPr>
              <w:pStyle w:val="BlockText"/>
            </w:pPr>
          </w:p>
          <w:p w14:paraId="47812D81" w14:textId="77777777" w:rsidR="001A01FB" w:rsidRPr="00A87E7E" w:rsidRDefault="001A01FB">
            <w:pPr>
              <w:pStyle w:val="BlockText"/>
            </w:pPr>
            <w:r w:rsidRPr="00A87E7E">
              <w:t xml:space="preserve">A claimant is </w:t>
            </w:r>
            <w:r w:rsidRPr="00A87E7E">
              <w:rPr>
                <w:i/>
              </w:rPr>
              <w:t>not</w:t>
            </w:r>
            <w:r w:rsidRPr="00A87E7E">
              <w:t xml:space="preserve"> entitled to </w:t>
            </w:r>
            <w:r w:rsidR="00F96FA0" w:rsidRPr="00A87E7E">
              <w:t xml:space="preserve">request </w:t>
            </w:r>
            <w:r w:rsidRPr="00A87E7E">
              <w:t>CUE again once there has been a final decision denying CUE</w:t>
            </w:r>
            <w:r w:rsidR="00523BEB" w:rsidRPr="00A87E7E">
              <w:t xml:space="preserve"> </w:t>
            </w:r>
            <w:r w:rsidR="00F96FA0" w:rsidRPr="00A87E7E">
              <w:t>on the same basis</w:t>
            </w:r>
            <w:r w:rsidRPr="00A87E7E">
              <w:t>.</w:t>
            </w:r>
          </w:p>
          <w:p w14:paraId="41BB9185" w14:textId="77777777" w:rsidR="001A01FB" w:rsidRPr="00A87E7E" w:rsidRDefault="001A01FB">
            <w:pPr>
              <w:pStyle w:val="BlockText"/>
            </w:pPr>
          </w:p>
          <w:p w14:paraId="5FB1D378" w14:textId="77777777" w:rsidR="001A01FB" w:rsidRPr="00A87E7E" w:rsidRDefault="001A01FB" w:rsidP="001636A7">
            <w:pPr>
              <w:pStyle w:val="BlockText"/>
            </w:pPr>
            <w:r w:rsidRPr="00A87E7E">
              <w:t xml:space="preserve">If the CUE alleged is different from a CUE issue previously rejected, </w:t>
            </w:r>
            <w:r w:rsidR="001636A7" w:rsidRPr="00A87E7E">
              <w:t xml:space="preserve">use </w:t>
            </w:r>
            <w:r w:rsidRPr="00A87E7E">
              <w:t>a rating to determine whether or not a CUE was made on the new issue.</w:t>
            </w:r>
          </w:p>
          <w:p w14:paraId="440A9516" w14:textId="77777777" w:rsidR="002D3F96" w:rsidRPr="00A87E7E" w:rsidRDefault="002D3F96" w:rsidP="001636A7">
            <w:pPr>
              <w:pStyle w:val="BlockText"/>
            </w:pPr>
          </w:p>
          <w:p w14:paraId="53CA651F" w14:textId="5C50A7FC" w:rsidR="002D3F96" w:rsidRPr="00A87E7E" w:rsidRDefault="002D3F96" w:rsidP="001636A7">
            <w:pPr>
              <w:pStyle w:val="BlockText"/>
            </w:pPr>
            <w:r w:rsidRPr="00A87E7E">
              <w:rPr>
                <w:b/>
                <w:i/>
              </w:rPr>
              <w:t>Important</w:t>
            </w:r>
            <w:r w:rsidRPr="00A87E7E">
              <w:t xml:space="preserve">: If a CUE finding has been determined, it may affect subsequent rating decisions to the extent that revisions in the subsequent rating decisions may be required. See </w:t>
            </w:r>
            <w:hyperlink r:id="rId88" w:anchor="bmp" w:history="1">
              <w:proofErr w:type="spellStart"/>
              <w:r w:rsidRPr="00A87E7E">
                <w:rPr>
                  <w:rStyle w:val="Hyperlink"/>
                  <w:i/>
                </w:rPr>
                <w:t>Pirkl</w:t>
              </w:r>
              <w:proofErr w:type="spellEnd"/>
              <w:r w:rsidRPr="00A87E7E">
                <w:rPr>
                  <w:rStyle w:val="Hyperlink"/>
                  <w:i/>
                </w:rPr>
                <w:t xml:space="preserve"> v. Shinseki</w:t>
              </w:r>
            </w:hyperlink>
            <w:r w:rsidRPr="00A87E7E">
              <w:t>, 718 F. 3d 1379 (Fed. Cir. 2013).</w:t>
            </w:r>
          </w:p>
        </w:tc>
      </w:tr>
    </w:tbl>
    <w:p w14:paraId="1A448CAE" w14:textId="1E7E114F"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1865CA15" w14:textId="77777777" w:rsidTr="00F40877">
        <w:trPr>
          <w:trHeight w:val="720"/>
        </w:trPr>
        <w:tc>
          <w:tcPr>
            <w:tcW w:w="1728" w:type="dxa"/>
          </w:tcPr>
          <w:p w14:paraId="52D5B9FD" w14:textId="745733F2" w:rsidR="001A01FB" w:rsidRPr="00A87E7E" w:rsidRDefault="00146765">
            <w:pPr>
              <w:pStyle w:val="Heading5"/>
            </w:pPr>
            <w:proofErr w:type="gramStart"/>
            <w:r w:rsidRPr="00A87E7E">
              <w:t>e</w:t>
            </w:r>
            <w:r w:rsidR="001A01FB" w:rsidRPr="00A87E7E">
              <w:t xml:space="preserve">.  </w:t>
            </w:r>
            <w:bookmarkStart w:id="14" w:name="f7"/>
            <w:bookmarkEnd w:id="14"/>
            <w:r w:rsidR="001A01FB" w:rsidRPr="00A87E7E">
              <w:t>Determining</w:t>
            </w:r>
            <w:proofErr w:type="gramEnd"/>
            <w:r w:rsidR="001A01FB" w:rsidRPr="00A87E7E">
              <w:t xml:space="preserve"> a Case of CUE</w:t>
            </w:r>
          </w:p>
        </w:tc>
        <w:tc>
          <w:tcPr>
            <w:tcW w:w="7740" w:type="dxa"/>
          </w:tcPr>
          <w:p w14:paraId="6C4D0363" w14:textId="1D41D5FA" w:rsidR="001A01FB" w:rsidRPr="00A87E7E" w:rsidRDefault="001A01FB">
            <w:pPr>
              <w:pStyle w:val="BlockText"/>
            </w:pPr>
            <w:r w:rsidRPr="00A87E7E">
              <w:t>When determining whether there is a CUE</w:t>
            </w:r>
          </w:p>
          <w:p w14:paraId="6187DD0E" w14:textId="77777777" w:rsidR="001A01FB" w:rsidRPr="00A87E7E" w:rsidRDefault="001A01FB">
            <w:pPr>
              <w:pStyle w:val="BlockText"/>
            </w:pPr>
          </w:p>
          <w:p w14:paraId="34385819" w14:textId="77777777" w:rsidR="001A01FB" w:rsidRPr="00A87E7E" w:rsidRDefault="00921BEE">
            <w:pPr>
              <w:pStyle w:val="BulletText1"/>
            </w:pPr>
            <w:r w:rsidRPr="00A87E7E">
              <w:t>c</w:t>
            </w:r>
            <w:r w:rsidR="001A01FB" w:rsidRPr="00A87E7E">
              <w:t>onsider</w:t>
            </w:r>
            <w:r w:rsidR="008E25CE" w:rsidRPr="00A87E7E">
              <w:t xml:space="preserve"> only</w:t>
            </w:r>
            <w:r w:rsidR="001A01FB" w:rsidRPr="00A87E7E">
              <w:t xml:space="preserve"> </w:t>
            </w:r>
          </w:p>
          <w:p w14:paraId="70989424" w14:textId="77777777" w:rsidR="001A01FB" w:rsidRPr="00A87E7E" w:rsidRDefault="008E25CE">
            <w:pPr>
              <w:pStyle w:val="BulletText2"/>
            </w:pPr>
            <w:r w:rsidRPr="00A87E7E">
              <w:t xml:space="preserve">the </w:t>
            </w:r>
            <w:r w:rsidR="001A01FB" w:rsidRPr="00A87E7E">
              <w:t>law that existed at the time of the prior decision, and</w:t>
            </w:r>
          </w:p>
          <w:p w14:paraId="287819D9" w14:textId="2C17B4F4" w:rsidR="001A01FB" w:rsidRPr="00A87E7E" w:rsidRDefault="00921BEE">
            <w:pPr>
              <w:pStyle w:val="BulletText2"/>
            </w:pPr>
            <w:r w:rsidRPr="00A87E7E">
              <w:t>t</w:t>
            </w:r>
            <w:r w:rsidR="008E25CE" w:rsidRPr="00A87E7E">
              <w:t xml:space="preserve">he </w:t>
            </w:r>
            <w:r w:rsidR="001A01FB" w:rsidRPr="00A87E7E">
              <w:t>full record that was before the rating activity at the time of the prior decision</w:t>
            </w:r>
            <w:r w:rsidR="001F4F07" w:rsidRPr="00A87E7E">
              <w:t xml:space="preserve"> (to include medical records in VA’s constructive possession)</w:t>
            </w:r>
            <w:r w:rsidR="001A01FB" w:rsidRPr="00A87E7E">
              <w:t>, and</w:t>
            </w:r>
          </w:p>
          <w:p w14:paraId="22845B8C" w14:textId="77777777" w:rsidR="001A01FB" w:rsidRPr="00A87E7E" w:rsidRDefault="001A01FB">
            <w:pPr>
              <w:pStyle w:val="BulletText1"/>
            </w:pPr>
            <w:proofErr w:type="gramStart"/>
            <w:r w:rsidRPr="00A87E7E">
              <w:t>determine</w:t>
            </w:r>
            <w:proofErr w:type="gramEnd"/>
            <w:r w:rsidRPr="00A87E7E">
              <w:t xml:space="preserve"> whether the error would have by necessity changed the original rating decision.</w:t>
            </w:r>
          </w:p>
          <w:p w14:paraId="1448D692" w14:textId="77777777" w:rsidR="00FA62A8" w:rsidRPr="00A87E7E" w:rsidRDefault="00FA62A8">
            <w:pPr>
              <w:pStyle w:val="BlockText"/>
              <w:rPr>
                <w:b/>
                <w:i/>
              </w:rPr>
            </w:pPr>
          </w:p>
          <w:p w14:paraId="0F7E60FD" w14:textId="77777777" w:rsidR="00074ABE" w:rsidRPr="00A87E7E" w:rsidRDefault="001A01FB">
            <w:pPr>
              <w:pStyle w:val="BlockText"/>
            </w:pPr>
            <w:r w:rsidRPr="00A87E7E">
              <w:rPr>
                <w:b/>
                <w:i/>
              </w:rPr>
              <w:t>Note</w:t>
            </w:r>
            <w:r w:rsidR="00074ABE" w:rsidRPr="00A87E7E">
              <w:rPr>
                <w:b/>
                <w:i/>
              </w:rPr>
              <w:t>s</w:t>
            </w:r>
            <w:r w:rsidRPr="00A87E7E">
              <w:t xml:space="preserve">:  </w:t>
            </w:r>
          </w:p>
          <w:p w14:paraId="2DFC2A21" w14:textId="7E5B8F37" w:rsidR="001A01FB" w:rsidRPr="00A87E7E" w:rsidRDefault="001A01FB" w:rsidP="00074ABE">
            <w:pPr>
              <w:pStyle w:val="BulletText1"/>
            </w:pPr>
            <w:r w:rsidRPr="00A87E7E">
              <w:t xml:space="preserve">Errors that would </w:t>
            </w:r>
            <w:r w:rsidRPr="00A87E7E">
              <w:rPr>
                <w:i/>
              </w:rPr>
              <w:t>not</w:t>
            </w:r>
            <w:r w:rsidRPr="00A87E7E">
              <w:t xml:space="preserve"> have changed the outcome are harmless and the previous decisions do not need to be revised.</w:t>
            </w:r>
          </w:p>
          <w:p w14:paraId="3DE8FCAB" w14:textId="5C43BD2F" w:rsidR="001636A7" w:rsidRPr="00A87E7E" w:rsidRDefault="004B20E9" w:rsidP="00074ABE">
            <w:pPr>
              <w:pStyle w:val="BulletText1"/>
            </w:pPr>
            <w:r w:rsidRPr="00A87E7E">
              <w:t>A new medical diagnosis</w:t>
            </w:r>
            <w:r w:rsidR="00893E52" w:rsidRPr="00A87E7E">
              <w:t xml:space="preserve"> (not erroneous diagnosis that warrants severance</w:t>
            </w:r>
            <w:proofErr w:type="gramStart"/>
            <w:r w:rsidR="00893E52" w:rsidRPr="00A87E7E">
              <w:t xml:space="preserve">) </w:t>
            </w:r>
            <w:r w:rsidRPr="00A87E7E">
              <w:t xml:space="preserve"> that</w:t>
            </w:r>
            <w:proofErr w:type="gramEnd"/>
            <w:r w:rsidRPr="00A87E7E">
              <w:t xml:space="preserve"> corrects an earlier diagnosis ruled in a previous rating would </w:t>
            </w:r>
            <w:r w:rsidRPr="00A87E7E">
              <w:rPr>
                <w:i/>
                <w:iCs/>
              </w:rPr>
              <w:t>not</w:t>
            </w:r>
            <w:r w:rsidRPr="00A87E7E">
              <w:t xml:space="preserve"> be considered an error in the previous adjudication of the claim</w:t>
            </w:r>
            <w:r w:rsidR="002E00C0" w:rsidRPr="00A87E7E">
              <w:t>.</w:t>
            </w:r>
          </w:p>
          <w:p w14:paraId="2EFA2AB5" w14:textId="77777777" w:rsidR="004B20E9" w:rsidRPr="00A87E7E" w:rsidRDefault="004B20E9">
            <w:pPr>
              <w:pStyle w:val="BlockText"/>
            </w:pPr>
          </w:p>
          <w:p w14:paraId="7E338B5F" w14:textId="0048F637" w:rsidR="00F80C9D" w:rsidRPr="00A87E7E" w:rsidRDefault="00786D9C" w:rsidP="00F80C9D">
            <w:pPr>
              <w:pStyle w:val="BulletText1"/>
              <w:numPr>
                <w:ilvl w:val="0"/>
                <w:numId w:val="0"/>
              </w:numPr>
              <w:rPr>
                <w:szCs w:val="24"/>
              </w:rPr>
            </w:pPr>
            <w:r w:rsidRPr="00A87E7E">
              <w:rPr>
                <w:b/>
                <w:i/>
              </w:rPr>
              <w:t>Important</w:t>
            </w:r>
            <w:r w:rsidR="00F80C9D" w:rsidRPr="00A87E7E">
              <w:t xml:space="preserve">:  Although CUEs are based on the record that existed at the time of the prior adjudication in question, a CUE finding that </w:t>
            </w:r>
            <w:r w:rsidR="008449AC" w:rsidRPr="00A87E7E">
              <w:t>SC</w:t>
            </w:r>
            <w:r w:rsidR="00F80C9D" w:rsidRPr="00A87E7E">
              <w:t xml:space="preserve"> was predicated on a clearly erroneous diagnosis may be based on evidence that accumulated </w:t>
            </w:r>
            <w:r w:rsidR="00F80C9D" w:rsidRPr="00A87E7E">
              <w:rPr>
                <w:i/>
              </w:rPr>
              <w:t>after</w:t>
            </w:r>
            <w:r w:rsidR="00F80C9D" w:rsidRPr="00A87E7E">
              <w:t xml:space="preserve"> the original decision to </w:t>
            </w:r>
            <w:r w:rsidR="00616414" w:rsidRPr="00A87E7E">
              <w:t>award</w:t>
            </w:r>
            <w:r w:rsidR="00F80C9D" w:rsidRPr="00A87E7E">
              <w:t xml:space="preserve"> </w:t>
            </w:r>
            <w:r w:rsidR="008449AC" w:rsidRPr="00A87E7E">
              <w:t>SC</w:t>
            </w:r>
            <w:r w:rsidR="00F80C9D" w:rsidRPr="00A87E7E">
              <w:t xml:space="preserve">.  In such cases, </w:t>
            </w:r>
            <w:r w:rsidR="0021529C" w:rsidRPr="00A87E7E">
              <w:t xml:space="preserve">if severance of </w:t>
            </w:r>
            <w:r w:rsidR="008449AC" w:rsidRPr="00A87E7E">
              <w:t>SC</w:t>
            </w:r>
            <w:r w:rsidR="0021529C" w:rsidRPr="00A87E7E">
              <w:t xml:space="preserve"> is warranted, </w:t>
            </w:r>
            <w:r w:rsidR="00F80C9D" w:rsidRPr="00A87E7E">
              <w:t xml:space="preserve">follow the provisions of </w:t>
            </w:r>
            <w:hyperlink r:id="rId89" w:anchor="se38.1.3_1105" w:history="1">
              <w:r w:rsidR="00F80C9D" w:rsidRPr="00A87E7E">
                <w:rPr>
                  <w:rStyle w:val="Hyperlink"/>
                </w:rPr>
                <w:t>38 CFR 3.105(d)</w:t>
              </w:r>
            </w:hyperlink>
            <w:r w:rsidR="00F80C9D" w:rsidRPr="00A87E7E">
              <w:t xml:space="preserve">.  See </w:t>
            </w:r>
            <w:hyperlink r:id="rId90" w:anchor="bms" w:history="1">
              <w:r w:rsidR="00F80C9D" w:rsidRPr="00A87E7E">
                <w:rPr>
                  <w:rStyle w:val="Hyperlink"/>
                  <w:i/>
                </w:rPr>
                <w:t>Stallworth v. Nicholson</w:t>
              </w:r>
            </w:hyperlink>
            <w:r w:rsidR="00F80C9D" w:rsidRPr="00A87E7E">
              <w:t xml:space="preserve">, </w:t>
            </w:r>
            <w:proofErr w:type="gramStart"/>
            <w:r w:rsidR="00F80C9D" w:rsidRPr="00A87E7E">
              <w:t xml:space="preserve">20 </w:t>
            </w:r>
            <w:proofErr w:type="spellStart"/>
            <w:r w:rsidR="00F80C9D" w:rsidRPr="00A87E7E">
              <w:t>Vet.App</w:t>
            </w:r>
            <w:proofErr w:type="spellEnd"/>
            <w:proofErr w:type="gramEnd"/>
            <w:r w:rsidR="00F80C9D" w:rsidRPr="00A87E7E">
              <w:t xml:space="preserve">.  482,488 (2006) and </w:t>
            </w:r>
            <w:hyperlink r:id="rId91" w:anchor="bmd" w:history="1">
              <w:r w:rsidR="00F80C9D" w:rsidRPr="00A87E7E">
                <w:rPr>
                  <w:i/>
                  <w:color w:val="0000FF"/>
                  <w:szCs w:val="24"/>
                  <w:u w:val="single"/>
                </w:rPr>
                <w:t xml:space="preserve">Daniels v. </w:t>
              </w:r>
              <w:proofErr w:type="spellStart"/>
              <w:r w:rsidR="00F80C9D" w:rsidRPr="00A87E7E">
                <w:rPr>
                  <w:i/>
                  <w:color w:val="0000FF"/>
                  <w:szCs w:val="24"/>
                  <w:u w:val="single"/>
                </w:rPr>
                <w:t>Gober</w:t>
              </w:r>
              <w:proofErr w:type="spellEnd"/>
            </w:hyperlink>
            <w:r w:rsidR="00F80C9D" w:rsidRPr="00A87E7E">
              <w:rPr>
                <w:i/>
                <w:szCs w:val="24"/>
              </w:rPr>
              <w:t xml:space="preserve">, </w:t>
            </w:r>
            <w:r w:rsidR="00F80C9D" w:rsidRPr="00A87E7E">
              <w:rPr>
                <w:szCs w:val="24"/>
              </w:rPr>
              <w:t xml:space="preserve">10 </w:t>
            </w:r>
            <w:proofErr w:type="spellStart"/>
            <w:r w:rsidR="00F80C9D" w:rsidRPr="00A87E7E">
              <w:rPr>
                <w:szCs w:val="24"/>
              </w:rPr>
              <w:t>Vet.App</w:t>
            </w:r>
            <w:proofErr w:type="spellEnd"/>
            <w:r w:rsidR="00F80C9D" w:rsidRPr="00A87E7E">
              <w:rPr>
                <w:szCs w:val="24"/>
              </w:rPr>
              <w:t>. 474 (1997).</w:t>
            </w:r>
          </w:p>
          <w:p w14:paraId="1153FAAE" w14:textId="77777777" w:rsidR="00960A69" w:rsidRPr="00A87E7E" w:rsidRDefault="00960A69">
            <w:pPr>
              <w:pStyle w:val="BlockText"/>
            </w:pPr>
          </w:p>
          <w:p w14:paraId="107A9B12" w14:textId="2DBDAA9D" w:rsidR="00786D9C" w:rsidRPr="00A87E7E" w:rsidRDefault="001636A7" w:rsidP="00AF4427">
            <w:pPr>
              <w:pStyle w:val="BlockText"/>
              <w:ind w:left="173" w:hanging="173"/>
            </w:pPr>
            <w:r w:rsidRPr="00A87E7E">
              <w:rPr>
                <w:b/>
                <w:i/>
              </w:rPr>
              <w:t xml:space="preserve">References:  </w:t>
            </w:r>
            <w:r w:rsidRPr="00A87E7E">
              <w:t>For more information on</w:t>
            </w:r>
            <w:r w:rsidR="0071274F" w:rsidRPr="00A87E7E">
              <w:t xml:space="preserve"> </w:t>
            </w:r>
          </w:p>
          <w:p w14:paraId="65B50E93" w14:textId="5C409844" w:rsidR="00F80C9D" w:rsidRPr="00A87E7E" w:rsidRDefault="00F80C9D" w:rsidP="00AF4427">
            <w:pPr>
              <w:pStyle w:val="ListParagraph"/>
              <w:numPr>
                <w:ilvl w:val="0"/>
                <w:numId w:val="67"/>
              </w:numPr>
              <w:ind w:left="158" w:hanging="187"/>
              <w:rPr>
                <w:rStyle w:val="Hyperlink"/>
                <w:iCs/>
                <w:color w:val="auto"/>
              </w:rPr>
            </w:pPr>
            <w:r w:rsidRPr="00A87E7E">
              <w:rPr>
                <w:color w:val="auto"/>
              </w:rPr>
              <w:t>CUEs based on VA’s constructive notice of medical records, see</w:t>
            </w:r>
            <w:r w:rsidR="00786D9C" w:rsidRPr="00A87E7E">
              <w:rPr>
                <w:color w:val="auto"/>
              </w:rPr>
              <w:t xml:space="preserve"> </w:t>
            </w:r>
            <w:hyperlink r:id="rId92" w:history="1">
              <w:r w:rsidRPr="00A87E7E">
                <w:rPr>
                  <w:rStyle w:val="Hyperlink"/>
                  <w:iCs/>
                </w:rPr>
                <w:t>VAOPGCPREC 12-95</w:t>
              </w:r>
            </w:hyperlink>
            <w:r w:rsidR="006826D1" w:rsidRPr="00A87E7E">
              <w:rPr>
                <w:iCs/>
                <w:color w:val="auto"/>
              </w:rPr>
              <w:t>, and</w:t>
            </w:r>
          </w:p>
          <w:p w14:paraId="4AE398B2" w14:textId="1202906F" w:rsidR="001636A7" w:rsidRPr="00570C8E" w:rsidRDefault="00786D9C" w:rsidP="00AF4427">
            <w:pPr>
              <w:pStyle w:val="ListParagraph"/>
              <w:numPr>
                <w:ilvl w:val="0"/>
                <w:numId w:val="67"/>
              </w:numPr>
              <w:ind w:left="158" w:hanging="187"/>
              <w:rPr>
                <w:iCs/>
                <w:color w:val="auto"/>
              </w:rPr>
            </w:pPr>
            <w:proofErr w:type="gramStart"/>
            <w:r w:rsidRPr="00A87E7E">
              <w:rPr>
                <w:rStyle w:val="Hyperlink"/>
                <w:iCs/>
                <w:color w:val="auto"/>
                <w:u w:val="none"/>
              </w:rPr>
              <w:t>correcting</w:t>
            </w:r>
            <w:proofErr w:type="gramEnd"/>
            <w:r w:rsidRPr="00A87E7E">
              <w:rPr>
                <w:rStyle w:val="Hyperlink"/>
                <w:iCs/>
                <w:color w:val="auto"/>
                <w:u w:val="none"/>
              </w:rPr>
              <w:t xml:space="preserve"> errors in a rating decision, see M21-1, Part III, Subpart iv, 7.B.</w:t>
            </w:r>
            <w:r w:rsidR="006826D1" w:rsidRPr="00A87E7E">
              <w:rPr>
                <w:rStyle w:val="Hyperlink"/>
                <w:iCs/>
                <w:color w:val="auto"/>
                <w:u w:val="none"/>
              </w:rPr>
              <w:t>3</w:t>
            </w:r>
            <w:r w:rsidR="00893E52" w:rsidRPr="00A87E7E">
              <w:rPr>
                <w:rStyle w:val="Hyperlink"/>
                <w:iCs/>
                <w:color w:val="auto"/>
                <w:u w:val="none"/>
              </w:rPr>
              <w:t>.</w:t>
            </w:r>
          </w:p>
        </w:tc>
      </w:tr>
    </w:tbl>
    <w:p w14:paraId="472644DB" w14:textId="231AB6B9"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31A9E8FA" w14:textId="77777777" w:rsidTr="000F1A1A">
        <w:tc>
          <w:tcPr>
            <w:tcW w:w="1728" w:type="dxa"/>
          </w:tcPr>
          <w:p w14:paraId="222C664B" w14:textId="379B2D02" w:rsidR="001A01FB" w:rsidRPr="00A87E7E" w:rsidRDefault="00BF18D0" w:rsidP="00535856">
            <w:pPr>
              <w:pStyle w:val="Heading5"/>
            </w:pPr>
            <w:proofErr w:type="gramStart"/>
            <w:r w:rsidRPr="00A87E7E">
              <w:t>f</w:t>
            </w:r>
            <w:r w:rsidR="001A01FB" w:rsidRPr="00A87E7E">
              <w:t xml:space="preserve">.  </w:t>
            </w:r>
            <w:bookmarkStart w:id="15" w:name="h7"/>
            <w:bookmarkEnd w:id="15"/>
            <w:r w:rsidR="001A01FB" w:rsidRPr="00A87E7E">
              <w:t>Applying</w:t>
            </w:r>
            <w:proofErr w:type="gramEnd"/>
            <w:r w:rsidR="001A01FB" w:rsidRPr="00A87E7E">
              <w:t xml:space="preserve"> the Benefit</w:t>
            </w:r>
            <w:r w:rsidR="00535856" w:rsidRPr="00A87E7E">
              <w:t xml:space="preserve"> </w:t>
            </w:r>
            <w:r w:rsidR="001A01FB" w:rsidRPr="00A87E7E">
              <w:t>of</w:t>
            </w:r>
            <w:r w:rsidR="00535856" w:rsidRPr="00A87E7E">
              <w:t xml:space="preserve"> </w:t>
            </w:r>
            <w:r w:rsidR="001A01FB" w:rsidRPr="00A87E7E">
              <w:t>the</w:t>
            </w:r>
            <w:r w:rsidR="00535856" w:rsidRPr="00A87E7E">
              <w:t xml:space="preserve"> </w:t>
            </w:r>
            <w:r w:rsidR="001A01FB" w:rsidRPr="00A87E7E">
              <w:t xml:space="preserve">Doubt </w:t>
            </w:r>
            <w:r w:rsidR="00535856" w:rsidRPr="00A87E7E">
              <w:t>Under 38 USC 5107(b)</w:t>
            </w:r>
          </w:p>
        </w:tc>
        <w:tc>
          <w:tcPr>
            <w:tcW w:w="7740" w:type="dxa"/>
          </w:tcPr>
          <w:p w14:paraId="1C5D11D5" w14:textId="5A3FBC4B" w:rsidR="001A01FB" w:rsidRPr="00A87E7E" w:rsidRDefault="001A01FB">
            <w:pPr>
              <w:pStyle w:val="BlockText"/>
            </w:pPr>
            <w:r w:rsidRPr="00A87E7E">
              <w:t>The benefit</w:t>
            </w:r>
            <w:r w:rsidR="005269E7" w:rsidRPr="00A87E7E">
              <w:t xml:space="preserve"> </w:t>
            </w:r>
            <w:r w:rsidRPr="00A87E7E">
              <w:t>of</w:t>
            </w:r>
            <w:r w:rsidR="005269E7" w:rsidRPr="00A87E7E">
              <w:t xml:space="preserve"> </w:t>
            </w:r>
            <w:r w:rsidRPr="00A87E7E">
              <w:t xml:space="preserve">the doubt </w:t>
            </w:r>
            <w:r w:rsidR="00535856" w:rsidRPr="00A87E7E">
              <w:t>under</w:t>
            </w:r>
            <w:r w:rsidR="005269E7" w:rsidRPr="00A87E7E">
              <w:t xml:space="preserve"> </w:t>
            </w:r>
            <w:hyperlink r:id="rId93" w:history="1">
              <w:r w:rsidR="00CC4473" w:rsidRPr="00A87E7E">
                <w:rPr>
                  <w:rStyle w:val="Hyperlink"/>
                </w:rPr>
                <w:t xml:space="preserve">38 U.S.C. </w:t>
              </w:r>
              <w:r w:rsidR="00D36733" w:rsidRPr="00A87E7E">
                <w:rPr>
                  <w:rStyle w:val="Hyperlink"/>
                </w:rPr>
                <w:t>5</w:t>
              </w:r>
              <w:r w:rsidRPr="00A87E7E">
                <w:rPr>
                  <w:rStyle w:val="Hyperlink"/>
                </w:rPr>
                <w:t>107(b)</w:t>
              </w:r>
            </w:hyperlink>
            <w:r w:rsidRPr="00A87E7E">
              <w:t xml:space="preserve"> is </w:t>
            </w:r>
            <w:r w:rsidRPr="00A87E7E">
              <w:rPr>
                <w:i/>
                <w:iCs/>
              </w:rPr>
              <w:t>not</w:t>
            </w:r>
            <w:r w:rsidRPr="00A87E7E">
              <w:t xml:space="preserve"> applicable to a CUE determination since </w:t>
            </w:r>
          </w:p>
          <w:p w14:paraId="3981CFE7" w14:textId="77777777" w:rsidR="001A01FB" w:rsidRPr="00A87E7E" w:rsidRDefault="001A01FB">
            <w:pPr>
              <w:pStyle w:val="BlockText"/>
            </w:pPr>
          </w:p>
          <w:p w14:paraId="44119B3F" w14:textId="77777777" w:rsidR="001A01FB" w:rsidRPr="00A87E7E" w:rsidRDefault="001A01FB">
            <w:pPr>
              <w:pStyle w:val="BulletText1"/>
            </w:pPr>
            <w:r w:rsidRPr="00A87E7E">
              <w:t xml:space="preserve">an error either </w:t>
            </w:r>
            <w:proofErr w:type="spellStart"/>
            <w:r w:rsidRPr="00A87E7E">
              <w:t>undebatably</w:t>
            </w:r>
            <w:proofErr w:type="spellEnd"/>
            <w:r w:rsidRPr="00A87E7E">
              <w:t xml:space="preserve"> exists, or</w:t>
            </w:r>
          </w:p>
          <w:p w14:paraId="1B898051" w14:textId="25644CE4" w:rsidR="003565F1" w:rsidRPr="00A87E7E" w:rsidRDefault="001A01FB" w:rsidP="00C83C60">
            <w:pPr>
              <w:pStyle w:val="BulletText1"/>
            </w:pPr>
            <w:r w:rsidRPr="00A87E7E">
              <w:t xml:space="preserve">there was no error within the meaning of </w:t>
            </w:r>
            <w:hyperlink r:id="rId94" w:anchor="se38.1.3_1105" w:history="1">
              <w:r w:rsidR="00CF4827" w:rsidRPr="00A87E7E">
                <w:rPr>
                  <w:rStyle w:val="Hyperlink"/>
                </w:rPr>
                <w:t>38 CFR 3.105(a)</w:t>
              </w:r>
            </w:hyperlink>
            <w:r w:rsidR="003565F1" w:rsidRPr="00A87E7E">
              <w:t>.</w:t>
            </w:r>
          </w:p>
          <w:p w14:paraId="45D34910" w14:textId="77777777" w:rsidR="003565F1" w:rsidRPr="00A87E7E" w:rsidRDefault="003565F1">
            <w:pPr>
              <w:pStyle w:val="BlockText"/>
            </w:pPr>
          </w:p>
          <w:p w14:paraId="7BE5959F" w14:textId="4A0BBC93" w:rsidR="001A01FB" w:rsidRPr="00A87E7E" w:rsidRDefault="001A01FB" w:rsidP="00C83C60">
            <w:pPr>
              <w:pStyle w:val="BlockText"/>
            </w:pPr>
            <w:r w:rsidRPr="00A87E7E">
              <w:rPr>
                <w:b/>
                <w:i/>
              </w:rPr>
              <w:t>Reference</w:t>
            </w:r>
            <w:r w:rsidRPr="00A87E7E">
              <w:t>:  For more information on applying the benefit</w:t>
            </w:r>
            <w:r w:rsidR="005F3103" w:rsidRPr="00A87E7E">
              <w:t xml:space="preserve"> </w:t>
            </w:r>
            <w:r w:rsidRPr="00A87E7E">
              <w:t>of</w:t>
            </w:r>
            <w:r w:rsidR="005F3103" w:rsidRPr="00A87E7E">
              <w:t xml:space="preserve"> </w:t>
            </w:r>
            <w:r w:rsidRPr="00A87E7E">
              <w:t>the</w:t>
            </w:r>
            <w:r w:rsidR="005F3103" w:rsidRPr="00A87E7E">
              <w:t xml:space="preserve"> </w:t>
            </w:r>
            <w:r w:rsidRPr="00A87E7E">
              <w:t xml:space="preserve">doubt </w:t>
            </w:r>
            <w:r w:rsidR="005F3103" w:rsidRPr="00A87E7E">
              <w:t xml:space="preserve">under </w:t>
            </w:r>
            <w:hyperlink r:id="rId95" w:history="1">
              <w:r w:rsidR="005F3103" w:rsidRPr="00A87E7E">
                <w:rPr>
                  <w:rStyle w:val="Hyperlink"/>
                </w:rPr>
                <w:t>38 USC 5107(b)</w:t>
              </w:r>
            </w:hyperlink>
            <w:r w:rsidRPr="00A87E7E">
              <w:t>, see</w:t>
            </w:r>
            <w:r w:rsidR="00685166" w:rsidRPr="00A87E7E">
              <w:t xml:space="preserve"> </w:t>
            </w:r>
            <w:hyperlink r:id="rId96" w:anchor="bmr" w:history="1">
              <w:r w:rsidRPr="00A87E7E">
                <w:rPr>
                  <w:rStyle w:val="Hyperlink"/>
                  <w:i/>
                </w:rPr>
                <w:t xml:space="preserve">Russell v. </w:t>
              </w:r>
              <w:proofErr w:type="spellStart"/>
              <w:r w:rsidRPr="00A87E7E">
                <w:rPr>
                  <w:rStyle w:val="Hyperlink"/>
                  <w:i/>
                </w:rPr>
                <w:t>Principi</w:t>
              </w:r>
              <w:proofErr w:type="spellEnd"/>
            </w:hyperlink>
            <w:r w:rsidRPr="00A87E7E">
              <w:rPr>
                <w:i/>
                <w:iCs/>
              </w:rPr>
              <w:t>,</w:t>
            </w:r>
            <w:r w:rsidRPr="00A87E7E">
              <w:t xml:space="preserve"> 3 Vet. App. 310 (1992)</w:t>
            </w:r>
            <w:r w:rsidR="00C83C60" w:rsidRPr="00A87E7E">
              <w:t>.</w:t>
            </w:r>
            <w:r w:rsidR="00A27A70" w:rsidRPr="00A87E7E">
              <w:t xml:space="preserve"> </w:t>
            </w:r>
          </w:p>
        </w:tc>
      </w:tr>
    </w:tbl>
    <w:p w14:paraId="253507F5" w14:textId="323F2B14" w:rsidR="002A26BC" w:rsidRPr="00A87E7E" w:rsidRDefault="002A26BC" w:rsidP="002A26BC">
      <w:pPr>
        <w:pStyle w:val="BlockLine"/>
      </w:pPr>
    </w:p>
    <w:tbl>
      <w:tblPr>
        <w:tblW w:w="0" w:type="auto"/>
        <w:tblLayout w:type="fixed"/>
        <w:tblLook w:val="0000" w:firstRow="0" w:lastRow="0" w:firstColumn="0" w:lastColumn="0" w:noHBand="0" w:noVBand="0"/>
      </w:tblPr>
      <w:tblGrid>
        <w:gridCol w:w="1728"/>
        <w:gridCol w:w="7740"/>
      </w:tblGrid>
      <w:tr w:rsidR="002A26BC" w:rsidRPr="00A87E7E" w14:paraId="7F1B7903" w14:textId="77777777" w:rsidTr="002A26BC">
        <w:tc>
          <w:tcPr>
            <w:tcW w:w="1728" w:type="dxa"/>
            <w:shd w:val="clear" w:color="auto" w:fill="auto"/>
          </w:tcPr>
          <w:p w14:paraId="7E7F1851" w14:textId="3F4E2FB7" w:rsidR="002A26BC" w:rsidRPr="00A87E7E" w:rsidRDefault="00BF18D0" w:rsidP="00362E07">
            <w:pPr>
              <w:pStyle w:val="Heading5"/>
            </w:pPr>
            <w:r w:rsidRPr="00A87E7E">
              <w:t>g</w:t>
            </w:r>
            <w:r w:rsidR="001B5CE9" w:rsidRPr="00A87E7E">
              <w:t>.</w:t>
            </w:r>
            <w:r w:rsidR="002A26BC" w:rsidRPr="00A87E7E">
              <w:t xml:space="preserve"> </w:t>
            </w:r>
            <w:bookmarkStart w:id="16" w:name="j7"/>
            <w:bookmarkEnd w:id="16"/>
            <w:r w:rsidR="002A26BC" w:rsidRPr="00A87E7E">
              <w:t xml:space="preserve">Approval of </w:t>
            </w:r>
            <w:r w:rsidR="00362E07" w:rsidRPr="00A87E7E">
              <w:t>Ratings Prepared Under 38 CFR</w:t>
            </w:r>
            <w:r w:rsidR="002A26BC" w:rsidRPr="00A87E7E">
              <w:t xml:space="preserve"> 3.105(a)</w:t>
            </w:r>
          </w:p>
        </w:tc>
        <w:tc>
          <w:tcPr>
            <w:tcW w:w="7740" w:type="dxa"/>
            <w:shd w:val="clear" w:color="auto" w:fill="auto"/>
          </w:tcPr>
          <w:p w14:paraId="48C74751" w14:textId="44FCE481" w:rsidR="00CC5DF2" w:rsidRPr="00A87E7E" w:rsidRDefault="002A26BC" w:rsidP="002A26BC">
            <w:pPr>
              <w:pStyle w:val="BlockText"/>
            </w:pPr>
            <w:r w:rsidRPr="00A87E7E">
              <w:t xml:space="preserve">All rating decisions </w:t>
            </w:r>
            <w:proofErr w:type="spellStart"/>
            <w:r w:rsidRPr="00A87E7E">
              <w:t>preparedunder</w:t>
            </w:r>
            <w:proofErr w:type="spellEnd"/>
            <w:r w:rsidRPr="00A87E7E">
              <w:t xml:space="preserve"> </w:t>
            </w:r>
            <w:hyperlink r:id="rId97" w:anchor="se38.1.3_1105" w:history="1">
              <w:r w:rsidR="003565F1" w:rsidRPr="00A87E7E">
                <w:rPr>
                  <w:rStyle w:val="Hyperlink"/>
                </w:rPr>
                <w:t>38 CFR 3.105(a)</w:t>
              </w:r>
            </w:hyperlink>
            <w:r w:rsidR="003565F1" w:rsidRPr="00A87E7E">
              <w:t xml:space="preserve"> </w:t>
            </w:r>
            <w:r w:rsidRPr="00A87E7E">
              <w:t>require the approval of the V</w:t>
            </w:r>
            <w:r w:rsidR="00356A82" w:rsidRPr="00A87E7E">
              <w:t xml:space="preserve">eterans </w:t>
            </w:r>
            <w:r w:rsidRPr="00A87E7E">
              <w:t>S</w:t>
            </w:r>
            <w:r w:rsidR="00356A82" w:rsidRPr="00A87E7E">
              <w:t xml:space="preserve">ervice </w:t>
            </w:r>
            <w:r w:rsidRPr="00A87E7E">
              <w:t>C</w:t>
            </w:r>
            <w:r w:rsidR="00356A82" w:rsidRPr="00A87E7E">
              <w:t xml:space="preserve">enter </w:t>
            </w:r>
            <w:r w:rsidRPr="00A87E7E">
              <w:t>M</w:t>
            </w:r>
            <w:r w:rsidR="00356A82" w:rsidRPr="00A87E7E">
              <w:t>anager (VSCM)</w:t>
            </w:r>
            <w:r w:rsidRPr="00A87E7E">
              <w:t xml:space="preserve"> </w:t>
            </w:r>
            <w:r w:rsidR="00133D23" w:rsidRPr="00A87E7E">
              <w:t xml:space="preserve">or Pension Management Center Manager (PMCM), </w:t>
            </w:r>
            <w:r w:rsidRPr="00A87E7E">
              <w:t xml:space="preserve">or designee at the Coach level or higher.  </w:t>
            </w:r>
          </w:p>
          <w:p w14:paraId="14140F61" w14:textId="77777777" w:rsidR="00B745C3" w:rsidRPr="00A87E7E" w:rsidRDefault="00B745C3" w:rsidP="002A26BC">
            <w:pPr>
              <w:pStyle w:val="BlockText"/>
            </w:pPr>
          </w:p>
          <w:p w14:paraId="3E6A70AF" w14:textId="68A1A028" w:rsidR="002A26BC" w:rsidRPr="00A87E7E" w:rsidRDefault="002A26BC" w:rsidP="002A26BC">
            <w:pPr>
              <w:pStyle w:val="BlockText"/>
            </w:pPr>
            <w:r w:rsidRPr="00A87E7E">
              <w:t>Ratings prepared by D</w:t>
            </w:r>
            <w:r w:rsidR="00356A82" w:rsidRPr="00A87E7E">
              <w:t xml:space="preserve">ecision </w:t>
            </w:r>
            <w:r w:rsidRPr="00A87E7E">
              <w:t>R</w:t>
            </w:r>
            <w:r w:rsidR="00356A82" w:rsidRPr="00A87E7E">
              <w:t xml:space="preserve">eview </w:t>
            </w:r>
            <w:r w:rsidRPr="00A87E7E">
              <w:t>O</w:t>
            </w:r>
            <w:r w:rsidR="00356A82" w:rsidRPr="00A87E7E">
              <w:t>fficer</w:t>
            </w:r>
            <w:r w:rsidRPr="00A87E7E">
              <w:t>s</w:t>
            </w:r>
            <w:r w:rsidR="00685166" w:rsidRPr="00A87E7E">
              <w:t xml:space="preserve"> (DROs)</w:t>
            </w:r>
            <w:r w:rsidRPr="00A87E7E">
              <w:t xml:space="preserve"> require the approval of the VSCM</w:t>
            </w:r>
            <w:r w:rsidR="00940CAB" w:rsidRPr="00A87E7E">
              <w:t xml:space="preserve">, </w:t>
            </w:r>
            <w:r w:rsidR="00133D23" w:rsidRPr="00A87E7E">
              <w:t>PMCM</w:t>
            </w:r>
            <w:r w:rsidR="00940CAB" w:rsidRPr="00A87E7E">
              <w:t>,</w:t>
            </w:r>
            <w:r w:rsidRPr="00A87E7E">
              <w:t xml:space="preserve"> or Assistant VSCM</w:t>
            </w:r>
            <w:r w:rsidR="00940CAB" w:rsidRPr="00A87E7E">
              <w:t xml:space="preserve"> or </w:t>
            </w:r>
            <w:r w:rsidR="00133D23" w:rsidRPr="00A87E7E">
              <w:t>PMCM</w:t>
            </w:r>
            <w:r w:rsidRPr="00A87E7E">
              <w:t xml:space="preserve"> if they </w:t>
            </w:r>
            <w:r w:rsidR="0071274F" w:rsidRPr="00A87E7E">
              <w:t>address</w:t>
            </w:r>
          </w:p>
          <w:p w14:paraId="1471AD3D" w14:textId="180CDA8C" w:rsidR="002A26BC" w:rsidRPr="00A87E7E" w:rsidRDefault="002A26BC" w:rsidP="002A26BC">
            <w:pPr>
              <w:pStyle w:val="BulletText1"/>
            </w:pPr>
            <w:r w:rsidRPr="00A87E7E">
              <w:t xml:space="preserve">severance of </w:t>
            </w:r>
            <w:r w:rsidR="008449AC" w:rsidRPr="00A87E7E">
              <w:t>SC</w:t>
            </w:r>
            <w:r w:rsidRPr="00A87E7E">
              <w:t>, or</w:t>
            </w:r>
          </w:p>
          <w:p w14:paraId="680FB175" w14:textId="77777777" w:rsidR="002A26BC" w:rsidRPr="00A87E7E" w:rsidRDefault="002A26BC" w:rsidP="002A26BC">
            <w:pPr>
              <w:pStyle w:val="BulletText1"/>
            </w:pPr>
            <w:r w:rsidRPr="00A87E7E">
              <w:t>a reduction in evaluation of an SC disability(ies).</w:t>
            </w:r>
          </w:p>
          <w:p w14:paraId="3D17CD77" w14:textId="77777777" w:rsidR="002A26BC" w:rsidRPr="00A87E7E" w:rsidRDefault="002A26BC" w:rsidP="002A26BC">
            <w:pPr>
              <w:pStyle w:val="BlockText"/>
            </w:pPr>
          </w:p>
          <w:p w14:paraId="553220A7" w14:textId="165701FA" w:rsidR="005907C0" w:rsidRPr="00A87E7E" w:rsidRDefault="002A26BC" w:rsidP="007A7FD9">
            <w:pPr>
              <w:pStyle w:val="BlockText"/>
            </w:pPr>
            <w:r w:rsidRPr="00A87E7E">
              <w:rPr>
                <w:b/>
                <w:i/>
              </w:rPr>
              <w:t>Exception</w:t>
            </w:r>
            <w:r w:rsidRPr="00A87E7E">
              <w:t>:  Approval of the VSCM</w:t>
            </w:r>
            <w:r w:rsidR="00940CAB" w:rsidRPr="00A87E7E">
              <w:t>, PMCM,</w:t>
            </w:r>
            <w:r w:rsidRPr="00A87E7E">
              <w:t xml:space="preserve"> or designee is not necessary if the rating </w:t>
            </w:r>
            <w:r w:rsidR="00356A82" w:rsidRPr="00A87E7E">
              <w:t xml:space="preserve">decision </w:t>
            </w:r>
            <w:r w:rsidRPr="00A87E7E">
              <w:t xml:space="preserve">is the result of a </w:t>
            </w:r>
            <w:r w:rsidR="00CC3B10" w:rsidRPr="00A87E7E">
              <w:t>BVA</w:t>
            </w:r>
            <w:r w:rsidRPr="00A87E7E">
              <w:t xml:space="preserve"> or </w:t>
            </w:r>
            <w:r w:rsidR="007A7FD9" w:rsidRPr="00A87E7E">
              <w:t>CAVC</w:t>
            </w:r>
            <w:r w:rsidR="00356A82" w:rsidRPr="00A87E7E">
              <w:t xml:space="preserve"> </w:t>
            </w:r>
            <w:r w:rsidRPr="00A87E7E">
              <w:t>decision.</w:t>
            </w:r>
          </w:p>
        </w:tc>
      </w:tr>
    </w:tbl>
    <w:p w14:paraId="3D7539B6" w14:textId="77777777" w:rsidR="004B3D84" w:rsidRPr="00A87E7E" w:rsidRDefault="004B3D84" w:rsidP="00F97305">
      <w:pPr>
        <w:pStyle w:val="BlockLine"/>
      </w:pPr>
    </w:p>
    <w:tbl>
      <w:tblPr>
        <w:tblW w:w="0" w:type="auto"/>
        <w:tblLayout w:type="fixed"/>
        <w:tblLook w:val="0000" w:firstRow="0" w:lastRow="0" w:firstColumn="0" w:lastColumn="0" w:noHBand="0" w:noVBand="0"/>
      </w:tblPr>
      <w:tblGrid>
        <w:gridCol w:w="1728"/>
        <w:gridCol w:w="7740"/>
      </w:tblGrid>
      <w:tr w:rsidR="00F97305" w:rsidRPr="00A87E7E" w14:paraId="1586CF93" w14:textId="77777777" w:rsidTr="00736517">
        <w:tc>
          <w:tcPr>
            <w:tcW w:w="1728" w:type="dxa"/>
            <w:shd w:val="clear" w:color="auto" w:fill="auto"/>
          </w:tcPr>
          <w:p w14:paraId="5533E31E" w14:textId="4028ECA0" w:rsidR="00F97305" w:rsidRPr="00A87E7E" w:rsidRDefault="00BF18D0" w:rsidP="00F97305">
            <w:pPr>
              <w:pStyle w:val="Heading5"/>
            </w:pPr>
            <w:proofErr w:type="gramStart"/>
            <w:r w:rsidRPr="00A87E7E">
              <w:t>h</w:t>
            </w:r>
            <w:r w:rsidR="00F97305" w:rsidRPr="00A87E7E">
              <w:t xml:space="preserve">.  </w:t>
            </w:r>
            <w:bookmarkStart w:id="17" w:name="k7"/>
            <w:bookmarkEnd w:id="17"/>
            <w:r w:rsidR="00F97305" w:rsidRPr="00A87E7E">
              <w:t>Preparing</w:t>
            </w:r>
            <w:proofErr w:type="gramEnd"/>
            <w:r w:rsidR="00F97305" w:rsidRPr="00A87E7E">
              <w:t xml:space="preserve"> a CUE Decision</w:t>
            </w:r>
          </w:p>
        </w:tc>
        <w:tc>
          <w:tcPr>
            <w:tcW w:w="7740" w:type="dxa"/>
            <w:shd w:val="clear" w:color="auto" w:fill="auto"/>
          </w:tcPr>
          <w:p w14:paraId="429CD43C" w14:textId="7D97E58A" w:rsidR="00F97305" w:rsidRPr="00A87E7E" w:rsidRDefault="00F97305" w:rsidP="00A93C9A">
            <w:pPr>
              <w:pStyle w:val="BlockText"/>
            </w:pPr>
            <w:r w:rsidRPr="00A87E7E">
              <w:t xml:space="preserve">Use the table below to prepare a CUE decision </w:t>
            </w:r>
          </w:p>
        </w:tc>
      </w:tr>
    </w:tbl>
    <w:p w14:paraId="6FD602B5" w14:textId="77777777" w:rsidR="00F97305" w:rsidRPr="00A87E7E" w:rsidRDefault="00F97305" w:rsidP="00F97305"/>
    <w:tbl>
      <w:tblPr>
        <w:tblW w:w="7744"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78"/>
        <w:gridCol w:w="2002"/>
        <w:gridCol w:w="3064"/>
      </w:tblGrid>
      <w:tr w:rsidR="00F97305" w:rsidRPr="00A87E7E" w14:paraId="77FAF95A" w14:textId="77777777" w:rsidTr="00F764DE">
        <w:tc>
          <w:tcPr>
            <w:tcW w:w="2678" w:type="dxa"/>
            <w:shd w:val="clear" w:color="auto" w:fill="auto"/>
          </w:tcPr>
          <w:p w14:paraId="0032BE76" w14:textId="34935065" w:rsidR="00F97305" w:rsidRPr="00A87E7E" w:rsidRDefault="00F97305" w:rsidP="00736517">
            <w:pPr>
              <w:pStyle w:val="TableHeaderText"/>
              <w:jc w:val="left"/>
            </w:pPr>
            <w:r w:rsidRPr="00A87E7E">
              <w:t>If</w:t>
            </w:r>
            <w:r w:rsidR="00736517" w:rsidRPr="00A87E7E">
              <w:t>…</w:t>
            </w:r>
          </w:p>
        </w:tc>
        <w:tc>
          <w:tcPr>
            <w:tcW w:w="2002" w:type="dxa"/>
            <w:shd w:val="clear" w:color="auto" w:fill="auto"/>
          </w:tcPr>
          <w:p w14:paraId="35C16D24" w14:textId="3E4C4A91" w:rsidR="00F97305" w:rsidRPr="00A87E7E" w:rsidRDefault="00F97305" w:rsidP="00736517">
            <w:pPr>
              <w:pStyle w:val="TableHeaderText"/>
              <w:jc w:val="left"/>
            </w:pPr>
            <w:r w:rsidRPr="00A87E7E">
              <w:t>And</w:t>
            </w:r>
            <w:r w:rsidR="00736517" w:rsidRPr="00A87E7E">
              <w:t>…</w:t>
            </w:r>
          </w:p>
        </w:tc>
        <w:tc>
          <w:tcPr>
            <w:tcW w:w="3064" w:type="dxa"/>
            <w:shd w:val="clear" w:color="auto" w:fill="auto"/>
          </w:tcPr>
          <w:p w14:paraId="5884C15D" w14:textId="734EC412" w:rsidR="00F97305" w:rsidRPr="00A87E7E" w:rsidRDefault="00F97305" w:rsidP="00736517">
            <w:pPr>
              <w:pStyle w:val="TableHeaderText"/>
              <w:jc w:val="left"/>
            </w:pPr>
            <w:r w:rsidRPr="00A87E7E">
              <w:t>Then</w:t>
            </w:r>
            <w:r w:rsidR="00736517" w:rsidRPr="00A87E7E">
              <w:t>…</w:t>
            </w:r>
          </w:p>
        </w:tc>
      </w:tr>
      <w:tr w:rsidR="00F97305" w:rsidRPr="00A87E7E" w14:paraId="4E3EB301" w14:textId="77777777" w:rsidTr="00F764DE">
        <w:tc>
          <w:tcPr>
            <w:tcW w:w="2678" w:type="dxa"/>
            <w:shd w:val="clear" w:color="auto" w:fill="auto"/>
          </w:tcPr>
          <w:p w14:paraId="723CF976" w14:textId="601E9EB6" w:rsidR="00F97305" w:rsidRPr="00A87E7E" w:rsidRDefault="00F97305" w:rsidP="00F97305">
            <w:pPr>
              <w:pStyle w:val="TableText"/>
            </w:pPr>
            <w:r w:rsidRPr="00A87E7E">
              <w:t xml:space="preserve">a </w:t>
            </w:r>
            <w:r w:rsidR="00356A82" w:rsidRPr="00A87E7E">
              <w:t>D</w:t>
            </w:r>
            <w:r w:rsidRPr="00A87E7E">
              <w:t xml:space="preserve">RO </w:t>
            </w:r>
          </w:p>
          <w:p w14:paraId="283B292B" w14:textId="77777777" w:rsidR="00F97305" w:rsidRPr="00A87E7E" w:rsidRDefault="00F97305" w:rsidP="00F97305">
            <w:pPr>
              <w:pStyle w:val="TableText"/>
            </w:pPr>
          </w:p>
          <w:p w14:paraId="00A70F7F" w14:textId="77777777" w:rsidR="00F97305" w:rsidRPr="00A87E7E" w:rsidRDefault="00F97305" w:rsidP="00F77B00">
            <w:pPr>
              <w:pStyle w:val="ListParagraph"/>
              <w:numPr>
                <w:ilvl w:val="0"/>
                <w:numId w:val="72"/>
              </w:numPr>
              <w:ind w:left="158" w:hanging="187"/>
            </w:pPr>
            <w:r w:rsidRPr="00A87E7E">
              <w:t>finds a CUE on a prior decision</w:t>
            </w:r>
          </w:p>
          <w:p w14:paraId="240A2972" w14:textId="77777777" w:rsidR="00F97305" w:rsidRPr="00A87E7E" w:rsidRDefault="00F97305" w:rsidP="00F77B00">
            <w:pPr>
              <w:pStyle w:val="ListParagraph"/>
              <w:numPr>
                <w:ilvl w:val="0"/>
                <w:numId w:val="73"/>
              </w:numPr>
              <w:ind w:left="158" w:hanging="187"/>
            </w:pPr>
            <w:r w:rsidRPr="00A87E7E">
              <w:t xml:space="preserve">prepares a </w:t>
            </w:r>
            <w:r w:rsidRPr="00A87E7E">
              <w:rPr>
                <w:i/>
              </w:rPr>
              <w:t>draft</w:t>
            </w:r>
            <w:r w:rsidRPr="00A87E7E">
              <w:t xml:space="preserve"> decision that proposes on the basis of the CUE to</w:t>
            </w:r>
          </w:p>
          <w:p w14:paraId="34E4B7A2" w14:textId="77777777" w:rsidR="00F97305" w:rsidRPr="00A87E7E" w:rsidRDefault="00F97305" w:rsidP="00F97305">
            <w:pPr>
              <w:pStyle w:val="TableText"/>
              <w:numPr>
                <w:ilvl w:val="0"/>
                <w:numId w:val="5"/>
              </w:numPr>
            </w:pPr>
            <w:r w:rsidRPr="00A87E7E">
              <w:t xml:space="preserve"> reduce a</w:t>
            </w:r>
            <w:r w:rsidR="007F7670" w:rsidRPr="00A87E7E">
              <w:t>n SC</w:t>
            </w:r>
            <w:r w:rsidRPr="00A87E7E">
              <w:t xml:space="preserve"> evaluation, or</w:t>
            </w:r>
          </w:p>
          <w:p w14:paraId="45659030" w14:textId="7D0A7FB4" w:rsidR="00F97305" w:rsidRPr="00A87E7E" w:rsidRDefault="00F97305" w:rsidP="008449AC">
            <w:pPr>
              <w:pStyle w:val="TableText"/>
              <w:numPr>
                <w:ilvl w:val="0"/>
                <w:numId w:val="5"/>
              </w:numPr>
            </w:pPr>
            <w:r w:rsidRPr="00A87E7E">
              <w:t xml:space="preserve">sever </w:t>
            </w:r>
            <w:r w:rsidR="008449AC" w:rsidRPr="00A87E7E">
              <w:t>SC</w:t>
            </w:r>
            <w:r w:rsidRPr="00A87E7E">
              <w:t xml:space="preserve"> for a disability</w:t>
            </w:r>
          </w:p>
        </w:tc>
        <w:tc>
          <w:tcPr>
            <w:tcW w:w="2002" w:type="dxa"/>
            <w:shd w:val="clear" w:color="auto" w:fill="auto"/>
          </w:tcPr>
          <w:p w14:paraId="64596AD2" w14:textId="5A9BB2E9" w:rsidR="00F97305" w:rsidRPr="00A87E7E" w:rsidRDefault="00F97305" w:rsidP="00CC3B10">
            <w:pPr>
              <w:pStyle w:val="TableText"/>
            </w:pPr>
            <w:r w:rsidRPr="00A87E7E">
              <w:t xml:space="preserve">the </w:t>
            </w:r>
            <w:r w:rsidR="00356A82" w:rsidRPr="00A87E7E">
              <w:t>V</w:t>
            </w:r>
            <w:r w:rsidRPr="00A87E7E">
              <w:t>SCM</w:t>
            </w:r>
            <w:r w:rsidR="00C43CB0" w:rsidRPr="00A87E7E">
              <w:t xml:space="preserve"> or PMCM</w:t>
            </w:r>
            <w:r w:rsidRPr="00A87E7E">
              <w:t xml:space="preserve"> agrees</w:t>
            </w:r>
          </w:p>
        </w:tc>
        <w:tc>
          <w:tcPr>
            <w:tcW w:w="3064" w:type="dxa"/>
            <w:shd w:val="clear" w:color="auto" w:fill="auto"/>
          </w:tcPr>
          <w:p w14:paraId="5563F9AB" w14:textId="77777777" w:rsidR="007F7670" w:rsidRPr="00A87E7E" w:rsidRDefault="00F97305" w:rsidP="00CD0E5F">
            <w:pPr>
              <w:pStyle w:val="TableText"/>
              <w:numPr>
                <w:ilvl w:val="0"/>
                <w:numId w:val="4"/>
              </w:numPr>
            </w:pPr>
            <w:r w:rsidRPr="00A87E7E">
              <w:t xml:space="preserve">the DRO finalizes and signs the decision, </w:t>
            </w:r>
            <w:r w:rsidRPr="00A87E7E" w:rsidDel="00C94BF8">
              <w:t>and</w:t>
            </w:r>
            <w:r w:rsidR="001E26FB" w:rsidRPr="00A87E7E">
              <w:t xml:space="preserve"> </w:t>
            </w:r>
          </w:p>
          <w:p w14:paraId="776DE6DD" w14:textId="222B754E" w:rsidR="00F97305" w:rsidRPr="00A87E7E" w:rsidRDefault="00F97305" w:rsidP="00CD0E5F">
            <w:pPr>
              <w:pStyle w:val="TableText"/>
              <w:numPr>
                <w:ilvl w:val="0"/>
                <w:numId w:val="4"/>
              </w:numPr>
            </w:pPr>
            <w:r w:rsidRPr="00A87E7E">
              <w:t>the VSCM</w:t>
            </w:r>
            <w:r w:rsidR="00C43CB0" w:rsidRPr="00A87E7E">
              <w:t xml:space="preserve"> or PMCM</w:t>
            </w:r>
            <w:r w:rsidRPr="00A87E7E">
              <w:t xml:space="preserve"> (or </w:t>
            </w:r>
            <w:r w:rsidR="001E26FB" w:rsidRPr="00A87E7E">
              <w:t>designee</w:t>
            </w:r>
            <w:r w:rsidRPr="00A87E7E">
              <w:t>) signs the decision.</w:t>
            </w:r>
          </w:p>
        </w:tc>
      </w:tr>
      <w:tr w:rsidR="00F97305" w:rsidRPr="00A87E7E" w14:paraId="580E2A12" w14:textId="77777777" w:rsidTr="00F764DE">
        <w:tc>
          <w:tcPr>
            <w:tcW w:w="2678" w:type="dxa"/>
            <w:shd w:val="clear" w:color="auto" w:fill="auto"/>
          </w:tcPr>
          <w:p w14:paraId="56661DFB" w14:textId="77777777" w:rsidR="00F7643E" w:rsidRPr="00A87E7E" w:rsidRDefault="00F7643E" w:rsidP="00F7643E">
            <w:pPr>
              <w:pStyle w:val="TableText"/>
            </w:pPr>
            <w:r w:rsidRPr="00A87E7E">
              <w:t>a DRO</w:t>
            </w:r>
          </w:p>
          <w:p w14:paraId="26990040" w14:textId="77777777" w:rsidR="00F7643E" w:rsidRPr="00A87E7E" w:rsidRDefault="00F7643E" w:rsidP="00F7643E">
            <w:pPr>
              <w:pStyle w:val="TableText"/>
            </w:pPr>
          </w:p>
          <w:p w14:paraId="56AB5776" w14:textId="77777777" w:rsidR="00F7643E" w:rsidRPr="00A87E7E" w:rsidRDefault="00F7643E" w:rsidP="00931990">
            <w:pPr>
              <w:pStyle w:val="ListParagraph"/>
              <w:numPr>
                <w:ilvl w:val="0"/>
                <w:numId w:val="74"/>
              </w:numPr>
              <w:ind w:left="158" w:hanging="187"/>
            </w:pPr>
            <w:r w:rsidRPr="00A87E7E">
              <w:t>finds a CUE on a prior decision</w:t>
            </w:r>
          </w:p>
          <w:p w14:paraId="06473D43" w14:textId="77777777" w:rsidR="00F7643E" w:rsidRPr="00A87E7E" w:rsidRDefault="00F7643E" w:rsidP="00931990">
            <w:pPr>
              <w:pStyle w:val="ListParagraph"/>
              <w:numPr>
                <w:ilvl w:val="0"/>
                <w:numId w:val="75"/>
              </w:numPr>
              <w:ind w:left="158" w:hanging="187"/>
            </w:pPr>
            <w:r w:rsidRPr="00A87E7E">
              <w:lastRenderedPageBreak/>
              <w:t xml:space="preserve">prepares a </w:t>
            </w:r>
            <w:r w:rsidRPr="00A87E7E">
              <w:rPr>
                <w:i/>
              </w:rPr>
              <w:t>draft</w:t>
            </w:r>
            <w:r w:rsidRPr="00A87E7E">
              <w:t xml:space="preserve"> decision that proposes on the basis of </w:t>
            </w:r>
            <w:r w:rsidR="007F7670" w:rsidRPr="00A87E7E">
              <w:t xml:space="preserve">a </w:t>
            </w:r>
            <w:r w:rsidRPr="00A87E7E">
              <w:t>CUE to</w:t>
            </w:r>
          </w:p>
          <w:p w14:paraId="7605DC53" w14:textId="77777777" w:rsidR="00F7643E" w:rsidRPr="00A87E7E" w:rsidRDefault="00F7643E" w:rsidP="00F7643E">
            <w:pPr>
              <w:pStyle w:val="TableText"/>
              <w:numPr>
                <w:ilvl w:val="0"/>
                <w:numId w:val="5"/>
              </w:numPr>
            </w:pPr>
            <w:r w:rsidRPr="00A87E7E">
              <w:t>reduce a</w:t>
            </w:r>
            <w:r w:rsidR="007F7670" w:rsidRPr="00A87E7E">
              <w:t>n SC</w:t>
            </w:r>
            <w:r w:rsidRPr="00A87E7E">
              <w:t xml:space="preserve"> evaluation, or</w:t>
            </w:r>
          </w:p>
          <w:p w14:paraId="59E243B4" w14:textId="16D20478" w:rsidR="00F97305" w:rsidRPr="00A87E7E" w:rsidRDefault="00F7643E" w:rsidP="008449AC">
            <w:pPr>
              <w:pStyle w:val="TableText"/>
              <w:numPr>
                <w:ilvl w:val="0"/>
                <w:numId w:val="5"/>
              </w:numPr>
            </w:pPr>
            <w:r w:rsidRPr="00A87E7E">
              <w:t xml:space="preserve">sever </w:t>
            </w:r>
            <w:r w:rsidR="008449AC" w:rsidRPr="00A87E7E">
              <w:t>SC</w:t>
            </w:r>
            <w:r w:rsidRPr="00A87E7E">
              <w:t xml:space="preserve"> for a disability</w:t>
            </w:r>
          </w:p>
        </w:tc>
        <w:tc>
          <w:tcPr>
            <w:tcW w:w="2002" w:type="dxa"/>
            <w:shd w:val="clear" w:color="auto" w:fill="auto"/>
          </w:tcPr>
          <w:p w14:paraId="584C2B6D" w14:textId="26B59003" w:rsidR="00F97305" w:rsidRPr="00A87E7E" w:rsidRDefault="00F7643E" w:rsidP="00F97305">
            <w:pPr>
              <w:pStyle w:val="TableText"/>
            </w:pPr>
            <w:r w:rsidRPr="00A87E7E">
              <w:lastRenderedPageBreak/>
              <w:t>the VSCM</w:t>
            </w:r>
            <w:r w:rsidR="00C43CB0" w:rsidRPr="00A87E7E">
              <w:t xml:space="preserve"> or PMCM</w:t>
            </w:r>
            <w:r w:rsidRPr="00A87E7E">
              <w:t xml:space="preserve"> does </w:t>
            </w:r>
            <w:r w:rsidRPr="00A87E7E">
              <w:rPr>
                <w:b/>
                <w:i/>
                <w:iCs/>
              </w:rPr>
              <w:t>not</w:t>
            </w:r>
            <w:r w:rsidRPr="00A87E7E">
              <w:t xml:space="preserve"> agree</w:t>
            </w:r>
          </w:p>
        </w:tc>
        <w:tc>
          <w:tcPr>
            <w:tcW w:w="3064" w:type="dxa"/>
            <w:shd w:val="clear" w:color="auto" w:fill="auto"/>
          </w:tcPr>
          <w:p w14:paraId="7D2AE908" w14:textId="1E62967D" w:rsidR="00F7643E" w:rsidRPr="00A87E7E" w:rsidRDefault="00F7643E" w:rsidP="001E26FB">
            <w:pPr>
              <w:pStyle w:val="BulletText1"/>
            </w:pPr>
            <w:r w:rsidRPr="00A87E7E">
              <w:t>the VSCM</w:t>
            </w:r>
            <w:r w:rsidR="00C43CB0" w:rsidRPr="00A87E7E">
              <w:t xml:space="preserve"> or PMCM</w:t>
            </w:r>
            <w:r w:rsidRPr="00A87E7E">
              <w:t xml:space="preserve"> documents his/her disagreement on </w:t>
            </w:r>
            <w:r w:rsidRPr="00A87E7E">
              <w:rPr>
                <w:i/>
              </w:rPr>
              <w:t xml:space="preserve">VA Form 21-0961, Rating </w:t>
            </w:r>
            <w:r w:rsidRPr="00A87E7E">
              <w:rPr>
                <w:i/>
              </w:rPr>
              <w:lastRenderedPageBreak/>
              <w:t>Decision/Administrative Decision/Formal Finding/Statement of the Case (SOC)/Supplemental Statement of the Case (SSOC) (Electronic Signatures)</w:t>
            </w:r>
            <w:r w:rsidRPr="00A87E7E">
              <w:t>, and</w:t>
            </w:r>
          </w:p>
          <w:p w14:paraId="723AE272" w14:textId="77777777" w:rsidR="00F97305" w:rsidRPr="00A87E7E" w:rsidRDefault="00F7643E" w:rsidP="00F7643E">
            <w:pPr>
              <w:pStyle w:val="TableText"/>
              <w:numPr>
                <w:ilvl w:val="0"/>
                <w:numId w:val="4"/>
              </w:numPr>
            </w:pPr>
            <w:r w:rsidRPr="00A87E7E">
              <w:t>the DRO must revise the decision to remove the proposed CUE and confirm the existing decision.</w:t>
            </w:r>
          </w:p>
        </w:tc>
      </w:tr>
      <w:tr w:rsidR="00F97305" w:rsidRPr="00A87E7E" w14:paraId="443E657D" w14:textId="77777777" w:rsidTr="00F764DE">
        <w:tc>
          <w:tcPr>
            <w:tcW w:w="2678" w:type="dxa"/>
            <w:shd w:val="clear" w:color="auto" w:fill="auto"/>
          </w:tcPr>
          <w:p w14:paraId="53B4D4EB" w14:textId="77777777" w:rsidR="00F7643E" w:rsidRPr="00A87E7E" w:rsidRDefault="00F7643E" w:rsidP="00F7643E">
            <w:pPr>
              <w:pStyle w:val="TableText"/>
            </w:pPr>
            <w:r w:rsidRPr="00A87E7E">
              <w:lastRenderedPageBreak/>
              <w:t>a DRO</w:t>
            </w:r>
          </w:p>
          <w:p w14:paraId="5B591E6D" w14:textId="77777777" w:rsidR="00F7643E" w:rsidRPr="00A87E7E" w:rsidRDefault="00F7643E" w:rsidP="00F7643E">
            <w:pPr>
              <w:pStyle w:val="TableText"/>
            </w:pPr>
          </w:p>
          <w:p w14:paraId="04F11A63" w14:textId="77777777" w:rsidR="001E26FB" w:rsidRPr="00A87E7E" w:rsidRDefault="00F7643E" w:rsidP="001E26FB">
            <w:pPr>
              <w:pStyle w:val="BulletText1"/>
            </w:pPr>
            <w:r w:rsidRPr="00A87E7E">
              <w:t>finds a CUE on a prior decision, and</w:t>
            </w:r>
            <w:r w:rsidR="001E26FB" w:rsidRPr="00A87E7E">
              <w:t xml:space="preserve"> </w:t>
            </w:r>
          </w:p>
          <w:p w14:paraId="308DF2D3" w14:textId="77777777" w:rsidR="00F97305" w:rsidRPr="00A87E7E" w:rsidRDefault="001E26FB" w:rsidP="001E26FB">
            <w:pPr>
              <w:pStyle w:val="BulletText1"/>
            </w:pPr>
            <w:r w:rsidRPr="00A87E7E">
              <w:t>w</w:t>
            </w:r>
            <w:r w:rsidR="00F7643E" w:rsidRPr="00A87E7E">
              <w:t>rit</w:t>
            </w:r>
            <w:r w:rsidRPr="00A87E7E">
              <w:t>es</w:t>
            </w:r>
            <w:r w:rsidR="00F7643E" w:rsidRPr="00A87E7E">
              <w:t xml:space="preserve"> up an allowance on the basis of </w:t>
            </w:r>
            <w:r w:rsidR="007F7670" w:rsidRPr="00A87E7E">
              <w:t xml:space="preserve">a </w:t>
            </w:r>
            <w:r w:rsidR="00F7643E" w:rsidRPr="00A87E7E">
              <w:t xml:space="preserve">CUE </w:t>
            </w:r>
          </w:p>
        </w:tc>
        <w:tc>
          <w:tcPr>
            <w:tcW w:w="2002" w:type="dxa"/>
            <w:shd w:val="clear" w:color="auto" w:fill="auto"/>
          </w:tcPr>
          <w:p w14:paraId="50A95E98" w14:textId="77777777" w:rsidR="00F97305" w:rsidRPr="00A87E7E" w:rsidRDefault="007F7670" w:rsidP="00CD0E5F">
            <w:pPr>
              <w:pStyle w:val="TableText"/>
              <w:jc w:val="center"/>
            </w:pPr>
            <w:r w:rsidRPr="00A87E7E">
              <w:t>---</w:t>
            </w:r>
          </w:p>
        </w:tc>
        <w:tc>
          <w:tcPr>
            <w:tcW w:w="3064" w:type="dxa"/>
            <w:shd w:val="clear" w:color="auto" w:fill="auto"/>
          </w:tcPr>
          <w:p w14:paraId="0C9ED42C" w14:textId="77777777" w:rsidR="00F97305" w:rsidRPr="00A87E7E" w:rsidRDefault="00F7643E" w:rsidP="007F7670">
            <w:pPr>
              <w:pStyle w:val="TableText"/>
              <w:numPr>
                <w:ilvl w:val="0"/>
                <w:numId w:val="4"/>
              </w:numPr>
            </w:pPr>
            <w:r w:rsidRPr="00A87E7E">
              <w:t>the DRO signs the decision.</w:t>
            </w:r>
          </w:p>
        </w:tc>
      </w:tr>
      <w:tr w:rsidR="00F7643E" w:rsidRPr="00A87E7E" w14:paraId="50FF1611" w14:textId="77777777" w:rsidTr="00F764DE">
        <w:tc>
          <w:tcPr>
            <w:tcW w:w="2678" w:type="dxa"/>
            <w:shd w:val="clear" w:color="auto" w:fill="auto"/>
          </w:tcPr>
          <w:p w14:paraId="28C84D85" w14:textId="2F07E725" w:rsidR="00F7643E" w:rsidRPr="00A87E7E" w:rsidRDefault="00F7643E" w:rsidP="001E26FB">
            <w:pPr>
              <w:pStyle w:val="TableText"/>
            </w:pPr>
            <w:r w:rsidRPr="00A87E7E">
              <w:t xml:space="preserve">a </w:t>
            </w:r>
            <w:r w:rsidR="00C43CB0" w:rsidRPr="00A87E7E">
              <w:t>Rating Veterans Service Representative (</w:t>
            </w:r>
            <w:r w:rsidRPr="00A87E7E">
              <w:t>RVSR</w:t>
            </w:r>
            <w:r w:rsidR="00C43CB0" w:rsidRPr="00A87E7E">
              <w:t>)</w:t>
            </w:r>
          </w:p>
          <w:p w14:paraId="2752AA61" w14:textId="77777777" w:rsidR="001E26FB" w:rsidRPr="00A87E7E" w:rsidRDefault="001E26FB" w:rsidP="001E26FB">
            <w:pPr>
              <w:pStyle w:val="TableText"/>
            </w:pPr>
          </w:p>
          <w:p w14:paraId="295F1485" w14:textId="77777777" w:rsidR="00F7643E" w:rsidRPr="00A87E7E" w:rsidRDefault="00F7643E" w:rsidP="001E26FB">
            <w:pPr>
              <w:pStyle w:val="BulletText1"/>
            </w:pPr>
            <w:r w:rsidRPr="00A87E7E">
              <w:t>believes there is a CUE, and</w:t>
            </w:r>
          </w:p>
          <w:p w14:paraId="3FA2FE85" w14:textId="77777777" w:rsidR="00F7643E" w:rsidRPr="00A87E7E" w:rsidRDefault="00F7643E" w:rsidP="00F7643E">
            <w:pPr>
              <w:pStyle w:val="BulletText1"/>
            </w:pPr>
            <w:r w:rsidRPr="00A87E7E">
              <w:t>prepares a draft decision</w:t>
            </w:r>
          </w:p>
        </w:tc>
        <w:tc>
          <w:tcPr>
            <w:tcW w:w="2002" w:type="dxa"/>
            <w:shd w:val="clear" w:color="auto" w:fill="auto"/>
          </w:tcPr>
          <w:p w14:paraId="6B0B03BD" w14:textId="5D3B4ACF" w:rsidR="00F7643E" w:rsidRPr="00A87E7E" w:rsidRDefault="00F7643E" w:rsidP="00C1422E">
            <w:pPr>
              <w:pStyle w:val="TableText"/>
            </w:pPr>
            <w:r w:rsidRPr="00A87E7E">
              <w:t>the VSCM</w:t>
            </w:r>
            <w:r w:rsidR="00C43CB0" w:rsidRPr="00A87E7E">
              <w:t xml:space="preserve"> or PMCM</w:t>
            </w:r>
            <w:r w:rsidRPr="00A87E7E">
              <w:t xml:space="preserve"> agrees</w:t>
            </w:r>
          </w:p>
        </w:tc>
        <w:tc>
          <w:tcPr>
            <w:tcW w:w="3064" w:type="dxa"/>
            <w:shd w:val="clear" w:color="auto" w:fill="auto"/>
          </w:tcPr>
          <w:p w14:paraId="209B582E" w14:textId="77777777" w:rsidR="00F7643E" w:rsidRPr="00A87E7E" w:rsidRDefault="00F7643E" w:rsidP="00F7643E">
            <w:pPr>
              <w:pStyle w:val="TableText"/>
              <w:numPr>
                <w:ilvl w:val="0"/>
                <w:numId w:val="4"/>
              </w:numPr>
            </w:pPr>
            <w:r w:rsidRPr="00A87E7E">
              <w:t>the RVSR finalizes and signs the decision,</w:t>
            </w:r>
          </w:p>
          <w:p w14:paraId="0292B38F" w14:textId="46B1D545" w:rsidR="00F7643E" w:rsidRPr="00A87E7E" w:rsidRDefault="00F7643E" w:rsidP="008F7815">
            <w:pPr>
              <w:pStyle w:val="TableText"/>
              <w:numPr>
                <w:ilvl w:val="0"/>
                <w:numId w:val="4"/>
              </w:numPr>
            </w:pPr>
            <w:r w:rsidRPr="00A87E7E">
              <w:t>the VSCM</w:t>
            </w:r>
            <w:r w:rsidR="00C43CB0" w:rsidRPr="00A87E7E">
              <w:t xml:space="preserve"> or PMCM</w:t>
            </w:r>
            <w:r w:rsidR="008744D9" w:rsidRPr="00A87E7E">
              <w:t xml:space="preserve"> </w:t>
            </w:r>
            <w:r w:rsidRPr="00A87E7E">
              <w:t>signs the decision.</w:t>
            </w:r>
          </w:p>
        </w:tc>
      </w:tr>
      <w:tr w:rsidR="00F7643E" w:rsidRPr="00A87E7E" w14:paraId="327EABED" w14:textId="77777777" w:rsidTr="00F764DE">
        <w:tc>
          <w:tcPr>
            <w:tcW w:w="2678" w:type="dxa"/>
            <w:shd w:val="clear" w:color="auto" w:fill="auto"/>
          </w:tcPr>
          <w:p w14:paraId="64FE6EF4" w14:textId="77777777" w:rsidR="00F7643E" w:rsidRPr="00A87E7E" w:rsidRDefault="00F7643E" w:rsidP="00C1422E">
            <w:pPr>
              <w:pStyle w:val="TableText"/>
            </w:pPr>
            <w:r w:rsidRPr="00A87E7E">
              <w:t>an RVSR</w:t>
            </w:r>
          </w:p>
          <w:p w14:paraId="0FF38340" w14:textId="77777777" w:rsidR="00C1422E" w:rsidRPr="00A87E7E" w:rsidRDefault="00C1422E" w:rsidP="00C1422E">
            <w:pPr>
              <w:pStyle w:val="TableText"/>
            </w:pPr>
          </w:p>
          <w:p w14:paraId="0BFEE45A" w14:textId="77777777" w:rsidR="00F7643E" w:rsidRPr="00A87E7E" w:rsidRDefault="00F7643E" w:rsidP="00C1422E">
            <w:pPr>
              <w:pStyle w:val="BulletText1"/>
            </w:pPr>
            <w:r w:rsidRPr="00A87E7E">
              <w:t>believes there is a CUE, and</w:t>
            </w:r>
          </w:p>
          <w:p w14:paraId="4C8B09B7" w14:textId="77777777" w:rsidR="00F7643E" w:rsidRPr="00A87E7E" w:rsidRDefault="00F7643E" w:rsidP="00C1422E">
            <w:pPr>
              <w:pStyle w:val="BulletText1"/>
            </w:pPr>
            <w:r w:rsidRPr="00A87E7E">
              <w:t>prepares a draft decision</w:t>
            </w:r>
          </w:p>
        </w:tc>
        <w:tc>
          <w:tcPr>
            <w:tcW w:w="2002" w:type="dxa"/>
            <w:shd w:val="clear" w:color="auto" w:fill="auto"/>
          </w:tcPr>
          <w:p w14:paraId="0D009417" w14:textId="74559400" w:rsidR="00F7643E" w:rsidRPr="00A87E7E" w:rsidRDefault="00F7643E" w:rsidP="00F97305">
            <w:pPr>
              <w:pStyle w:val="TableText"/>
            </w:pPr>
            <w:r w:rsidRPr="00A87E7E">
              <w:t>the VSCM</w:t>
            </w:r>
            <w:r w:rsidR="00307000" w:rsidRPr="00A87E7E">
              <w:t xml:space="preserve"> or PMCM</w:t>
            </w:r>
            <w:r w:rsidRPr="00A87E7E">
              <w:t xml:space="preserve"> disagrees</w:t>
            </w:r>
          </w:p>
        </w:tc>
        <w:tc>
          <w:tcPr>
            <w:tcW w:w="3064" w:type="dxa"/>
            <w:shd w:val="clear" w:color="auto" w:fill="auto"/>
          </w:tcPr>
          <w:p w14:paraId="6A3DEB54" w14:textId="121BABEE" w:rsidR="00F7643E" w:rsidRPr="00A87E7E" w:rsidRDefault="00F7643E" w:rsidP="00F7643E">
            <w:pPr>
              <w:pStyle w:val="TableText"/>
              <w:numPr>
                <w:ilvl w:val="0"/>
                <w:numId w:val="4"/>
              </w:numPr>
            </w:pPr>
            <w:r w:rsidRPr="00A87E7E">
              <w:t>the VSCM</w:t>
            </w:r>
            <w:r w:rsidR="00307000" w:rsidRPr="00A87E7E">
              <w:t xml:space="preserve"> or PMCM</w:t>
            </w:r>
            <w:r w:rsidRPr="00A87E7E">
              <w:t xml:space="preserve"> documents his/her disagreement on </w:t>
            </w:r>
            <w:r w:rsidRPr="00A87E7E">
              <w:rPr>
                <w:i/>
              </w:rPr>
              <w:t>VA Form 21-0961</w:t>
            </w:r>
            <w:r w:rsidRPr="00A87E7E">
              <w:t>, and</w:t>
            </w:r>
          </w:p>
          <w:p w14:paraId="6479DF76" w14:textId="77777777" w:rsidR="00F7643E" w:rsidRPr="00A87E7E" w:rsidRDefault="00410BCA" w:rsidP="00F7643E">
            <w:pPr>
              <w:pStyle w:val="TableText"/>
              <w:numPr>
                <w:ilvl w:val="0"/>
                <w:numId w:val="4"/>
              </w:numPr>
            </w:pPr>
            <w:r w:rsidRPr="00A87E7E">
              <w:t>the RVSR removes</w:t>
            </w:r>
            <w:r w:rsidR="00F7643E" w:rsidRPr="00A87E7E">
              <w:t xml:space="preserve"> the proposed CUE and confirm</w:t>
            </w:r>
            <w:r w:rsidRPr="00A87E7E">
              <w:t>s</w:t>
            </w:r>
            <w:r w:rsidR="00F7643E" w:rsidRPr="00A87E7E">
              <w:t xml:space="preserve"> the existing decision.</w:t>
            </w:r>
          </w:p>
        </w:tc>
      </w:tr>
    </w:tbl>
    <w:p w14:paraId="409678D1" w14:textId="77777777" w:rsidR="00F97305" w:rsidRPr="00A87E7E" w:rsidRDefault="00F97305" w:rsidP="00F7643E"/>
    <w:tbl>
      <w:tblPr>
        <w:tblW w:w="7732" w:type="dxa"/>
        <w:tblInd w:w="1728" w:type="dxa"/>
        <w:tblLayout w:type="fixed"/>
        <w:tblLook w:val="0000" w:firstRow="0" w:lastRow="0" w:firstColumn="0" w:lastColumn="0" w:noHBand="0" w:noVBand="0"/>
      </w:tblPr>
      <w:tblGrid>
        <w:gridCol w:w="7732"/>
      </w:tblGrid>
      <w:tr w:rsidR="00F7643E" w:rsidRPr="00A87E7E" w14:paraId="79957F56" w14:textId="77777777" w:rsidTr="00F7643E">
        <w:tc>
          <w:tcPr>
            <w:tcW w:w="5000" w:type="pct"/>
            <w:shd w:val="clear" w:color="auto" w:fill="auto"/>
          </w:tcPr>
          <w:p w14:paraId="67A5BBF8" w14:textId="77777777" w:rsidR="00F7643E" w:rsidRPr="00A87E7E" w:rsidRDefault="00F7643E" w:rsidP="00F7643E">
            <w:pPr>
              <w:pStyle w:val="NoteText"/>
            </w:pPr>
            <w:r w:rsidRPr="00A87E7E">
              <w:rPr>
                <w:b/>
                <w:i/>
              </w:rPr>
              <w:t>Important</w:t>
            </w:r>
            <w:r w:rsidRPr="00A87E7E">
              <w:t xml:space="preserve">:  </w:t>
            </w:r>
          </w:p>
          <w:p w14:paraId="5C291553" w14:textId="12022E9D" w:rsidR="00F7643E" w:rsidRPr="00A87E7E" w:rsidRDefault="00F7643E" w:rsidP="00E868DC">
            <w:pPr>
              <w:pStyle w:val="BulletText1"/>
            </w:pPr>
            <w:r w:rsidRPr="00A87E7E">
              <w:t xml:space="preserve">If the CUE involves a rating issue, the DRO or RVSR must include a certificate of error on the </w:t>
            </w:r>
            <w:proofErr w:type="spellStart"/>
            <w:r w:rsidR="00E868DC" w:rsidRPr="00A87E7E">
              <w:rPr>
                <w:i/>
              </w:rPr>
              <w:t>Codesheet</w:t>
            </w:r>
            <w:proofErr w:type="spellEnd"/>
            <w:r w:rsidRPr="00A87E7E">
              <w:t>.</w:t>
            </w:r>
          </w:p>
          <w:p w14:paraId="2F23F123" w14:textId="6830132B" w:rsidR="00F7643E" w:rsidRPr="00A87E7E" w:rsidRDefault="00F7643E" w:rsidP="00F7643E">
            <w:pPr>
              <w:pStyle w:val="BulletText1"/>
            </w:pPr>
            <w:r w:rsidRPr="00A87E7E">
              <w:t xml:space="preserve">The final decision reducing the evaluation or severing </w:t>
            </w:r>
            <w:r w:rsidR="008449AC" w:rsidRPr="00A87E7E">
              <w:t>SC</w:t>
            </w:r>
            <w:r w:rsidRPr="00A87E7E">
              <w:t xml:space="preserve"> does not require the signature and approval of the VSCM</w:t>
            </w:r>
            <w:r w:rsidR="008D352B" w:rsidRPr="00A87E7E">
              <w:t>, PMCM,</w:t>
            </w:r>
            <w:r w:rsidRPr="00A87E7E">
              <w:t xml:space="preserve"> Assistant VSCM</w:t>
            </w:r>
            <w:r w:rsidR="008D352B" w:rsidRPr="00A87E7E">
              <w:t xml:space="preserve"> or PMCM</w:t>
            </w:r>
            <w:r w:rsidRPr="00A87E7E">
              <w:t xml:space="preserve"> </w:t>
            </w:r>
            <w:r w:rsidRPr="00A87E7E">
              <w:rPr>
                <w:i/>
                <w:iCs/>
              </w:rPr>
              <w:t>unless</w:t>
            </w:r>
            <w:r w:rsidRPr="00A87E7E">
              <w:t xml:space="preserve"> new evidence has been received since the proposed decision was approved.</w:t>
            </w:r>
          </w:p>
          <w:p w14:paraId="10E69958" w14:textId="77777777" w:rsidR="006125E9" w:rsidRPr="00A87E7E" w:rsidRDefault="006125E9" w:rsidP="00F7643E">
            <w:pPr>
              <w:pStyle w:val="BulletText1"/>
            </w:pPr>
            <w:r w:rsidRPr="00A87E7E">
              <w:t xml:space="preserve">In all cases where a decision is revised through CUE authority, a copy of the </w:t>
            </w:r>
            <w:r w:rsidR="00F7643E" w:rsidRPr="00A87E7E">
              <w:t>revised decision</w:t>
            </w:r>
            <w:r w:rsidRPr="00A87E7E">
              <w:t xml:space="preserve"> should be provided</w:t>
            </w:r>
            <w:r w:rsidR="00F7643E" w:rsidRPr="00A87E7E">
              <w:t xml:space="preserve"> to the person who prepared the original decision (or his/her supervisor</w:t>
            </w:r>
            <w:r w:rsidRPr="00A87E7E">
              <w:t>) as a training tool.</w:t>
            </w:r>
          </w:p>
        </w:tc>
      </w:tr>
    </w:tbl>
    <w:p w14:paraId="091572AC" w14:textId="77777777" w:rsidR="00654B2E" w:rsidRPr="00A87E7E" w:rsidRDefault="00654B2E">
      <w:pPr>
        <w:rPr>
          <w:rFonts w:ascii="Arial" w:hAnsi="Arial" w:cs="Arial"/>
          <w:b/>
          <w:sz w:val="32"/>
          <w:szCs w:val="20"/>
        </w:rPr>
      </w:pPr>
      <w:r w:rsidRPr="00A87E7E">
        <w:br w:type="page"/>
      </w:r>
    </w:p>
    <w:p w14:paraId="5E785679" w14:textId="15FE796A" w:rsidR="001A01FB" w:rsidRPr="00A87E7E" w:rsidRDefault="00353C17">
      <w:pPr>
        <w:pStyle w:val="Heading4"/>
      </w:pPr>
      <w:r w:rsidRPr="00A87E7E">
        <w:lastRenderedPageBreak/>
        <w:t>5</w:t>
      </w:r>
      <w:r w:rsidR="001A01FB" w:rsidRPr="00A87E7E">
        <w:t xml:space="preserve">.  </w:t>
      </w:r>
      <w:bookmarkStart w:id="18" w:name="Topic8"/>
      <w:bookmarkEnd w:id="18"/>
      <w:r w:rsidR="001A01FB" w:rsidRPr="00A87E7E">
        <w:t xml:space="preserve">Jurisdiction </w:t>
      </w:r>
      <w:r w:rsidR="00BF7887" w:rsidRPr="00A87E7E">
        <w:t>When There Has Been a</w:t>
      </w:r>
      <w:r w:rsidR="001A01FB" w:rsidRPr="00A87E7E">
        <w:t xml:space="preserve"> BVA De</w:t>
      </w:r>
      <w:r w:rsidR="00BF7887" w:rsidRPr="00A87E7E">
        <w:t>cision</w:t>
      </w:r>
    </w:p>
    <w:p w14:paraId="499A384C" w14:textId="3C7DA9A4"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1A041D8C" w14:textId="77777777" w:rsidTr="00FF38A8">
        <w:trPr>
          <w:cantSplit/>
          <w:trHeight w:val="240"/>
        </w:trPr>
        <w:tc>
          <w:tcPr>
            <w:tcW w:w="1728" w:type="dxa"/>
          </w:tcPr>
          <w:p w14:paraId="3C6E9B5E" w14:textId="77777777" w:rsidR="001A01FB" w:rsidRPr="00A87E7E" w:rsidRDefault="001A01FB">
            <w:pPr>
              <w:pStyle w:val="Heading5"/>
            </w:pPr>
            <w:r w:rsidRPr="00A87E7E">
              <w:t>Introduction</w:t>
            </w:r>
          </w:p>
        </w:tc>
        <w:tc>
          <w:tcPr>
            <w:tcW w:w="7740" w:type="dxa"/>
          </w:tcPr>
          <w:p w14:paraId="7A4B443B" w14:textId="0A66D015" w:rsidR="001A01FB" w:rsidRPr="00A87E7E" w:rsidRDefault="001A01FB">
            <w:pPr>
              <w:pStyle w:val="BlockText"/>
            </w:pPr>
            <w:r w:rsidRPr="00A87E7E">
              <w:t xml:space="preserve">This topic contains information on determining jurisdiction for BVA determinations, including </w:t>
            </w:r>
          </w:p>
          <w:p w14:paraId="34857888" w14:textId="77777777" w:rsidR="001A01FB" w:rsidRPr="00A87E7E" w:rsidRDefault="001A01FB">
            <w:pPr>
              <w:pStyle w:val="BlockText"/>
            </w:pPr>
          </w:p>
          <w:p w14:paraId="69E24E1D" w14:textId="78A5292E" w:rsidR="008B3FBC" w:rsidRPr="00A87E7E" w:rsidRDefault="00E868DC">
            <w:pPr>
              <w:pStyle w:val="BulletText1"/>
            </w:pPr>
            <w:r w:rsidRPr="00A87E7E">
              <w:t>determining jurisdiction for review of a CUE allegation</w:t>
            </w:r>
            <w:r w:rsidR="00901B35" w:rsidRPr="00A87E7E">
              <w:t>, and</w:t>
            </w:r>
          </w:p>
          <w:p w14:paraId="30391C6C" w14:textId="39C803C5" w:rsidR="00100A9F" w:rsidRPr="00A87E7E" w:rsidRDefault="008B3FBC" w:rsidP="000B3D4E">
            <w:pPr>
              <w:pStyle w:val="BulletText1"/>
            </w:pPr>
            <w:proofErr w:type="gramStart"/>
            <w:r w:rsidRPr="00A87E7E">
              <w:t>finality</w:t>
            </w:r>
            <w:proofErr w:type="gramEnd"/>
            <w:r w:rsidRPr="00A87E7E">
              <w:t xml:space="preserve"> of BVA decisions</w:t>
            </w:r>
            <w:r w:rsidR="0072681A" w:rsidRPr="00A87E7E">
              <w:t>.</w:t>
            </w:r>
          </w:p>
        </w:tc>
      </w:tr>
    </w:tbl>
    <w:p w14:paraId="2AEE542F" w14:textId="77777777"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61B61E58" w14:textId="2CE99873" w:rsidTr="000233B9">
        <w:trPr>
          <w:cantSplit/>
        </w:trPr>
        <w:tc>
          <w:tcPr>
            <w:tcW w:w="1728" w:type="dxa"/>
          </w:tcPr>
          <w:p w14:paraId="14205E20" w14:textId="72EDE5EB" w:rsidR="001A01FB" w:rsidRPr="00A87E7E" w:rsidRDefault="001A01FB">
            <w:pPr>
              <w:pStyle w:val="Heading5"/>
            </w:pPr>
            <w:r w:rsidRPr="00A87E7E">
              <w:t>Change Date</w:t>
            </w:r>
          </w:p>
        </w:tc>
        <w:tc>
          <w:tcPr>
            <w:tcW w:w="7740" w:type="dxa"/>
          </w:tcPr>
          <w:p w14:paraId="38C7BD4E" w14:textId="5B4E002F" w:rsidR="001A01FB" w:rsidRPr="00A87E7E" w:rsidRDefault="001314B6">
            <w:pPr>
              <w:pStyle w:val="BlockText"/>
            </w:pPr>
            <w:r>
              <w:t>June 25</w:t>
            </w:r>
            <w:bookmarkStart w:id="19" w:name="_GoBack"/>
            <w:bookmarkEnd w:id="19"/>
            <w:r w:rsidR="00F40877" w:rsidRPr="00A87E7E">
              <w:t>, 2015</w:t>
            </w:r>
          </w:p>
        </w:tc>
      </w:tr>
    </w:tbl>
    <w:p w14:paraId="4206B496" w14:textId="4CC7B874" w:rsidR="000B3D4E" w:rsidRPr="00A87E7E" w:rsidRDefault="000B3D4E" w:rsidP="000B3D4E">
      <w:pPr>
        <w:tabs>
          <w:tab w:val="left" w:pos="9360"/>
        </w:tabs>
        <w:ind w:left="1714"/>
      </w:pPr>
      <w:r w:rsidRPr="00A87E7E">
        <w:rPr>
          <w:u w:val="single"/>
        </w:rPr>
        <w:tab/>
      </w:r>
    </w:p>
    <w:p w14:paraId="631AB250" w14:textId="77777777" w:rsidR="000B3D4E" w:rsidRPr="00A87E7E" w:rsidRDefault="000B3D4E" w:rsidP="000233B9"/>
    <w:tbl>
      <w:tblPr>
        <w:tblW w:w="0" w:type="auto"/>
        <w:tblLayout w:type="fixed"/>
        <w:tblLook w:val="0000" w:firstRow="0" w:lastRow="0" w:firstColumn="0" w:lastColumn="0" w:noHBand="0" w:noVBand="0"/>
      </w:tblPr>
      <w:tblGrid>
        <w:gridCol w:w="1728"/>
        <w:gridCol w:w="7740"/>
      </w:tblGrid>
      <w:tr w:rsidR="001A01FB" w:rsidRPr="00A87E7E" w14:paraId="6C17F1A7" w14:textId="77777777" w:rsidTr="000233B9">
        <w:tc>
          <w:tcPr>
            <w:tcW w:w="1728" w:type="dxa"/>
          </w:tcPr>
          <w:p w14:paraId="362150DB" w14:textId="3032DFAF" w:rsidR="001A01FB" w:rsidRPr="00A87E7E" w:rsidRDefault="001A01FB" w:rsidP="008B3FBC">
            <w:pPr>
              <w:pStyle w:val="Heading5"/>
            </w:pPr>
            <w:r w:rsidRPr="00A87E7E">
              <w:t xml:space="preserve">a.  </w:t>
            </w:r>
            <w:bookmarkStart w:id="20" w:name="a8"/>
            <w:bookmarkEnd w:id="20"/>
            <w:r w:rsidRPr="00A87E7E">
              <w:t>Determining Jurisdiction</w:t>
            </w:r>
            <w:r w:rsidR="003E2B47" w:rsidRPr="00A87E7E">
              <w:t xml:space="preserve"> for Review of a CUE </w:t>
            </w:r>
            <w:r w:rsidR="008B3FBC" w:rsidRPr="00A87E7E">
              <w:t>Allegation</w:t>
            </w:r>
          </w:p>
        </w:tc>
        <w:tc>
          <w:tcPr>
            <w:tcW w:w="7740" w:type="dxa"/>
          </w:tcPr>
          <w:p w14:paraId="3727B9AD" w14:textId="1EEB6653" w:rsidR="001A01FB" w:rsidRPr="00A87E7E" w:rsidRDefault="001A01FB">
            <w:pPr>
              <w:pStyle w:val="BlockText"/>
            </w:pPr>
            <w:r w:rsidRPr="00A87E7E">
              <w:t xml:space="preserve">Whether a decision was appealed to BVA or not determines the jurisdiction for review of a CUE </w:t>
            </w:r>
            <w:r w:rsidR="00E868DC" w:rsidRPr="00A87E7E">
              <w:t>allegation</w:t>
            </w:r>
            <w:r w:rsidRPr="00A87E7E">
              <w:t>, either in fact or in substance.</w:t>
            </w:r>
          </w:p>
          <w:p w14:paraId="0A0AECB4" w14:textId="77777777" w:rsidR="001A01FB" w:rsidRPr="00A87E7E" w:rsidRDefault="001A01FB">
            <w:pPr>
              <w:pStyle w:val="BlockText"/>
            </w:pPr>
          </w:p>
          <w:p w14:paraId="60277A79" w14:textId="77777777" w:rsidR="001A01FB" w:rsidRPr="00A87E7E" w:rsidRDefault="001A01FB">
            <w:pPr>
              <w:pStyle w:val="BlockText"/>
            </w:pPr>
            <w:r w:rsidRPr="00A87E7E">
              <w:t>Use the table below to determine</w:t>
            </w:r>
          </w:p>
          <w:p w14:paraId="65925FED" w14:textId="77777777" w:rsidR="001A01FB" w:rsidRPr="00A87E7E" w:rsidRDefault="001A01FB">
            <w:pPr>
              <w:pStyle w:val="BlockText"/>
            </w:pPr>
          </w:p>
          <w:p w14:paraId="3B76FD7C" w14:textId="49455DC1" w:rsidR="001A01FB" w:rsidRPr="00A87E7E" w:rsidRDefault="001A01FB">
            <w:pPr>
              <w:pStyle w:val="BulletText1"/>
            </w:pPr>
            <w:r w:rsidRPr="00A87E7E">
              <w:t>who has jurisdiction to review a</w:t>
            </w:r>
            <w:r w:rsidR="008B3FBC" w:rsidRPr="00A87E7E">
              <w:t>n allegation</w:t>
            </w:r>
            <w:r w:rsidRPr="00A87E7E">
              <w:t xml:space="preserve"> for a CUE determination, and</w:t>
            </w:r>
          </w:p>
          <w:p w14:paraId="5EE75796" w14:textId="77777777" w:rsidR="001A01FB" w:rsidRPr="00A87E7E" w:rsidRDefault="001A01FB">
            <w:pPr>
              <w:pStyle w:val="BulletText1"/>
            </w:pPr>
            <w:r w:rsidRPr="00A87E7E">
              <w:t xml:space="preserve">how to notify the claimant. </w:t>
            </w:r>
          </w:p>
        </w:tc>
      </w:tr>
    </w:tbl>
    <w:p w14:paraId="6D9E7D8A" w14:textId="77777777" w:rsidR="001A01FB" w:rsidRPr="00A87E7E" w:rsidRDefault="001A01FB"/>
    <w:tbl>
      <w:tblPr>
        <w:tblW w:w="0" w:type="auto"/>
        <w:tblInd w:w="1800" w:type="dxa"/>
        <w:tblLayout w:type="fixed"/>
        <w:tblCellMar>
          <w:left w:w="80" w:type="dxa"/>
          <w:right w:w="80" w:type="dxa"/>
        </w:tblCellMar>
        <w:tblLook w:val="0000" w:firstRow="0" w:lastRow="0" w:firstColumn="0" w:lastColumn="0" w:noHBand="0" w:noVBand="0"/>
      </w:tblPr>
      <w:tblGrid>
        <w:gridCol w:w="2060"/>
        <w:gridCol w:w="2790"/>
        <w:gridCol w:w="2713"/>
      </w:tblGrid>
      <w:tr w:rsidR="001A01FB" w:rsidRPr="00A87E7E" w14:paraId="7A04A6C2"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74430A4B" w14:textId="77777777" w:rsidR="001A01FB" w:rsidRPr="00A87E7E" w:rsidRDefault="001A01FB">
            <w:pPr>
              <w:pStyle w:val="TableHeaderText"/>
              <w:jc w:val="left"/>
            </w:pPr>
            <w:r w:rsidRPr="00A87E7E">
              <w:t>If …</w:t>
            </w:r>
          </w:p>
        </w:tc>
        <w:tc>
          <w:tcPr>
            <w:tcW w:w="2790" w:type="dxa"/>
            <w:tcBorders>
              <w:top w:val="single" w:sz="6" w:space="0" w:color="auto"/>
              <w:left w:val="single" w:sz="6" w:space="0" w:color="auto"/>
              <w:bottom w:val="single" w:sz="6" w:space="0" w:color="auto"/>
              <w:right w:val="single" w:sz="6" w:space="0" w:color="auto"/>
            </w:tcBorders>
          </w:tcPr>
          <w:p w14:paraId="4AEEE67E" w14:textId="01E5577B" w:rsidR="001A01FB" w:rsidRPr="00A87E7E" w:rsidRDefault="001A01FB">
            <w:pPr>
              <w:pStyle w:val="TableHeaderText"/>
              <w:jc w:val="left"/>
            </w:pPr>
            <w:r w:rsidRPr="00A87E7E">
              <w:t>Then the RO …</w:t>
            </w:r>
          </w:p>
        </w:tc>
        <w:tc>
          <w:tcPr>
            <w:tcW w:w="2713" w:type="dxa"/>
            <w:tcBorders>
              <w:top w:val="single" w:sz="6" w:space="0" w:color="auto"/>
              <w:left w:val="single" w:sz="6" w:space="0" w:color="auto"/>
              <w:bottom w:val="single" w:sz="6" w:space="0" w:color="auto"/>
              <w:right w:val="single" w:sz="6" w:space="0" w:color="auto"/>
            </w:tcBorders>
          </w:tcPr>
          <w:p w14:paraId="4A0D445E" w14:textId="5DDD1B15" w:rsidR="001A01FB" w:rsidRPr="00A87E7E" w:rsidRDefault="001A01FB">
            <w:pPr>
              <w:pStyle w:val="TableHeaderText"/>
              <w:jc w:val="left"/>
            </w:pPr>
            <w:r w:rsidRPr="00A87E7E">
              <w:t xml:space="preserve">And the </w:t>
            </w:r>
            <w:r w:rsidR="00025BD0" w:rsidRPr="00A87E7E">
              <w:t>Veterans Service Representative (</w:t>
            </w:r>
            <w:r w:rsidRPr="00A87E7E">
              <w:t>VSR</w:t>
            </w:r>
            <w:r w:rsidR="00025BD0" w:rsidRPr="00A87E7E">
              <w:t>)</w:t>
            </w:r>
            <w:r w:rsidRPr="00A87E7E">
              <w:t xml:space="preserve"> or RVSR …</w:t>
            </w:r>
          </w:p>
        </w:tc>
      </w:tr>
      <w:tr w:rsidR="001A01FB" w:rsidRPr="00A87E7E" w14:paraId="28C42B49"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1F7E4DCD" w14:textId="77777777" w:rsidR="001A01FB" w:rsidRPr="00A87E7E" w:rsidRDefault="001A01FB">
            <w:pPr>
              <w:pStyle w:val="TableText"/>
            </w:pPr>
            <w:r w:rsidRPr="00A87E7E">
              <w:t>a decision has been affirmed by BVA</w:t>
            </w:r>
          </w:p>
        </w:tc>
        <w:tc>
          <w:tcPr>
            <w:tcW w:w="2790" w:type="dxa"/>
            <w:tcBorders>
              <w:top w:val="single" w:sz="6" w:space="0" w:color="auto"/>
              <w:left w:val="single" w:sz="6" w:space="0" w:color="auto"/>
              <w:bottom w:val="single" w:sz="6" w:space="0" w:color="auto"/>
              <w:right w:val="single" w:sz="6" w:space="0" w:color="auto"/>
            </w:tcBorders>
          </w:tcPr>
          <w:p w14:paraId="4B7B658C" w14:textId="77777777" w:rsidR="001A01FB" w:rsidRPr="00A87E7E" w:rsidRDefault="001A01FB">
            <w:pPr>
              <w:pStyle w:val="TableText"/>
            </w:pPr>
            <w:r w:rsidRPr="00A87E7E">
              <w:t>does not have jurisdiction to review the claim for a CUE determination</w:t>
            </w:r>
          </w:p>
          <w:p w14:paraId="57F38EEA" w14:textId="77777777" w:rsidR="001A01FB" w:rsidRPr="00A87E7E" w:rsidRDefault="001A01FB">
            <w:pPr>
              <w:pStyle w:val="TableText"/>
            </w:pPr>
          </w:p>
          <w:p w14:paraId="35BE85CB" w14:textId="77777777" w:rsidR="001A01FB" w:rsidRPr="00A87E7E" w:rsidRDefault="001A01FB">
            <w:pPr>
              <w:pStyle w:val="TableText"/>
            </w:pPr>
            <w:r w:rsidRPr="00A87E7E">
              <w:rPr>
                <w:b/>
                <w:i/>
              </w:rPr>
              <w:t>Rationale</w:t>
            </w:r>
            <w:r w:rsidRPr="00A87E7E">
              <w:t xml:space="preserve">:  The RO does not have jurisdiction to consider a claim of CUE in a decision that has been subsumed by a BVA decision. </w:t>
            </w:r>
          </w:p>
        </w:tc>
        <w:tc>
          <w:tcPr>
            <w:tcW w:w="2713" w:type="dxa"/>
            <w:tcBorders>
              <w:top w:val="single" w:sz="6" w:space="0" w:color="auto"/>
              <w:left w:val="single" w:sz="6" w:space="0" w:color="auto"/>
              <w:bottom w:val="single" w:sz="6" w:space="0" w:color="auto"/>
              <w:right w:val="single" w:sz="6" w:space="0" w:color="auto"/>
            </w:tcBorders>
          </w:tcPr>
          <w:p w14:paraId="691F8DF7" w14:textId="77777777" w:rsidR="001A01FB" w:rsidRPr="00A87E7E" w:rsidRDefault="001A01FB">
            <w:pPr>
              <w:pStyle w:val="TableText"/>
            </w:pPr>
            <w:r w:rsidRPr="00A87E7E">
              <w:t>notifies the claimant</w:t>
            </w:r>
          </w:p>
          <w:p w14:paraId="7A963909" w14:textId="77777777" w:rsidR="001A01FB" w:rsidRPr="00A87E7E" w:rsidRDefault="001A01FB">
            <w:pPr>
              <w:pStyle w:val="TableText"/>
            </w:pPr>
          </w:p>
          <w:p w14:paraId="7016F538" w14:textId="77777777" w:rsidR="001A01FB" w:rsidRPr="00A87E7E" w:rsidRDefault="001A01FB">
            <w:pPr>
              <w:pStyle w:val="BulletText1"/>
            </w:pPr>
            <w:r w:rsidRPr="00A87E7E">
              <w:t>that the RO does not have jurisdiction to review the claim for a CUE determination</w:t>
            </w:r>
          </w:p>
          <w:p w14:paraId="3BCA555D" w14:textId="77777777" w:rsidR="001A01FB" w:rsidRPr="00A87E7E" w:rsidRDefault="001A01FB">
            <w:pPr>
              <w:pStyle w:val="BulletText1"/>
            </w:pPr>
            <w:r w:rsidRPr="00A87E7E">
              <w:t>of his/her appellate rights, and</w:t>
            </w:r>
          </w:p>
          <w:p w14:paraId="5C39998A" w14:textId="77777777" w:rsidR="001A01FB" w:rsidRPr="00A87E7E" w:rsidRDefault="001A01FB" w:rsidP="008B50BA">
            <w:pPr>
              <w:pStyle w:val="BulletText1"/>
            </w:pPr>
            <w:r w:rsidRPr="00A87E7E">
              <w:t>that he/she should file a motion for reconsideration by BVA, if a review at that level is desired.</w:t>
            </w:r>
          </w:p>
        </w:tc>
      </w:tr>
      <w:tr w:rsidR="00A448D1" w:rsidRPr="00A87E7E" w14:paraId="20351D25"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08BD556E" w14:textId="77777777" w:rsidR="00A448D1" w:rsidRPr="00A87E7E" w:rsidRDefault="00A448D1" w:rsidP="00A448D1">
            <w:pPr>
              <w:pStyle w:val="BulletText1"/>
            </w:pPr>
            <w:r w:rsidRPr="00A87E7E">
              <w:lastRenderedPageBreak/>
              <w:t>the decision was not appealed, but</w:t>
            </w:r>
          </w:p>
          <w:p w14:paraId="6283227E" w14:textId="77777777" w:rsidR="00A448D1" w:rsidRPr="00A87E7E" w:rsidRDefault="00A448D1" w:rsidP="00A448D1">
            <w:pPr>
              <w:pStyle w:val="BulletText1"/>
            </w:pPr>
            <w:r w:rsidRPr="00A87E7E">
              <w:t>a later reopened claim was followed by a BVA affirmance</w:t>
            </w:r>
          </w:p>
        </w:tc>
        <w:tc>
          <w:tcPr>
            <w:tcW w:w="2790" w:type="dxa"/>
            <w:tcBorders>
              <w:top w:val="single" w:sz="6" w:space="0" w:color="auto"/>
              <w:left w:val="single" w:sz="6" w:space="0" w:color="auto"/>
              <w:bottom w:val="single" w:sz="6" w:space="0" w:color="auto"/>
              <w:right w:val="single" w:sz="6" w:space="0" w:color="auto"/>
            </w:tcBorders>
          </w:tcPr>
          <w:p w14:paraId="5BCF2B31" w14:textId="77777777" w:rsidR="00A448D1" w:rsidRPr="00A87E7E" w:rsidRDefault="00A448D1" w:rsidP="00A448D1">
            <w:pPr>
              <w:pStyle w:val="TableText"/>
            </w:pPr>
            <w:r w:rsidRPr="00A87E7E">
              <w:rPr>
                <w:i/>
              </w:rPr>
              <w:t>does not</w:t>
            </w:r>
            <w:r w:rsidRPr="00A87E7E">
              <w:t xml:space="preserve"> have jurisdiction to review the claim for a CUE determination</w:t>
            </w:r>
          </w:p>
          <w:p w14:paraId="35B8D476" w14:textId="77777777" w:rsidR="00A448D1" w:rsidRPr="00A87E7E" w:rsidRDefault="00A448D1" w:rsidP="00A448D1">
            <w:pPr>
              <w:pStyle w:val="TableText"/>
            </w:pPr>
          </w:p>
          <w:p w14:paraId="0EBB8EA8" w14:textId="77777777" w:rsidR="00A448D1" w:rsidRPr="00A87E7E" w:rsidRDefault="00A448D1" w:rsidP="00A448D1">
            <w:pPr>
              <w:pStyle w:val="TableText"/>
            </w:pPr>
            <w:r w:rsidRPr="00A87E7E">
              <w:rPr>
                <w:b/>
                <w:i/>
              </w:rPr>
              <w:t>Rationale</w:t>
            </w:r>
            <w:r w:rsidRPr="00A87E7E">
              <w:t xml:space="preserve">:  The General Counsel has concluded that the RO does not have jurisdiction to consider a CUE claim where BVA has </w:t>
            </w:r>
          </w:p>
          <w:p w14:paraId="4C5C8A10" w14:textId="77777777" w:rsidR="00A448D1" w:rsidRPr="00A87E7E" w:rsidRDefault="00A448D1" w:rsidP="00A448D1">
            <w:pPr>
              <w:pStyle w:val="BulletText1"/>
            </w:pPr>
            <w:r w:rsidRPr="00A87E7E">
              <w:t>reviewed the entire record of the claim following reopening, and</w:t>
            </w:r>
          </w:p>
          <w:p w14:paraId="15296926" w14:textId="77777777" w:rsidR="00A448D1" w:rsidRPr="00A87E7E" w:rsidRDefault="00A448D1" w:rsidP="00A448D1">
            <w:pPr>
              <w:pStyle w:val="BulletText1"/>
            </w:pPr>
            <w:r w:rsidRPr="00A87E7E">
              <w:t>denied the benefits previously denied in the unappealed decision.</w:t>
            </w:r>
          </w:p>
        </w:tc>
        <w:tc>
          <w:tcPr>
            <w:tcW w:w="2713" w:type="dxa"/>
            <w:tcBorders>
              <w:top w:val="single" w:sz="6" w:space="0" w:color="auto"/>
              <w:left w:val="single" w:sz="6" w:space="0" w:color="auto"/>
              <w:bottom w:val="single" w:sz="6" w:space="0" w:color="auto"/>
              <w:right w:val="single" w:sz="6" w:space="0" w:color="auto"/>
            </w:tcBorders>
          </w:tcPr>
          <w:p w14:paraId="70B38868" w14:textId="77777777" w:rsidR="00A448D1" w:rsidRPr="00A87E7E" w:rsidRDefault="00A448D1" w:rsidP="00A448D1">
            <w:pPr>
              <w:pStyle w:val="TableText"/>
            </w:pPr>
            <w:r w:rsidRPr="00A87E7E">
              <w:t xml:space="preserve">notifies the claimant </w:t>
            </w:r>
          </w:p>
          <w:p w14:paraId="3284E110" w14:textId="77777777" w:rsidR="00A448D1" w:rsidRPr="00A87E7E" w:rsidRDefault="00A448D1" w:rsidP="00A448D1">
            <w:pPr>
              <w:pStyle w:val="TableText"/>
            </w:pPr>
          </w:p>
          <w:p w14:paraId="2EBAF037" w14:textId="77777777" w:rsidR="00A448D1" w:rsidRPr="00A87E7E" w:rsidRDefault="00A448D1" w:rsidP="00A448D1">
            <w:pPr>
              <w:pStyle w:val="BulletText1"/>
            </w:pPr>
            <w:r w:rsidRPr="00A87E7E">
              <w:t>that the RO does not have jurisdiction to review the claim for a CUE determination</w:t>
            </w:r>
          </w:p>
          <w:p w14:paraId="549E39CF" w14:textId="77777777" w:rsidR="00A448D1" w:rsidRPr="00A87E7E" w:rsidRDefault="00A448D1" w:rsidP="00A448D1">
            <w:pPr>
              <w:pStyle w:val="BulletText1"/>
            </w:pPr>
            <w:r w:rsidRPr="00A87E7E">
              <w:t>of his/her appellate rights, and</w:t>
            </w:r>
          </w:p>
          <w:p w14:paraId="551C8D25" w14:textId="77777777" w:rsidR="00A448D1" w:rsidRPr="00A87E7E" w:rsidRDefault="00A448D1" w:rsidP="00A448D1">
            <w:pPr>
              <w:pStyle w:val="BulletText1"/>
            </w:pPr>
            <w:r w:rsidRPr="00A87E7E">
              <w:t xml:space="preserve">that he/she should file a motion for reconsideration by BVA, if a review at that level is desired. </w:t>
            </w:r>
          </w:p>
          <w:p w14:paraId="435FA134" w14:textId="77777777" w:rsidR="00A448D1" w:rsidRPr="00A87E7E" w:rsidRDefault="00A448D1" w:rsidP="00A448D1">
            <w:pPr>
              <w:pStyle w:val="TableText"/>
            </w:pPr>
          </w:p>
          <w:p w14:paraId="46B81CC9" w14:textId="1ED0A090" w:rsidR="00A448D1" w:rsidRPr="00A87E7E" w:rsidRDefault="00A448D1" w:rsidP="00025BD0">
            <w:pPr>
              <w:pStyle w:val="TableText"/>
            </w:pPr>
            <w:r w:rsidRPr="00A87E7E">
              <w:rPr>
                <w:b/>
                <w:i/>
              </w:rPr>
              <w:t>Note</w:t>
            </w:r>
            <w:r w:rsidRPr="00A87E7E">
              <w:t xml:space="preserve">:  All SOCs </w:t>
            </w:r>
            <w:r w:rsidR="00025BD0" w:rsidRPr="00A87E7E">
              <w:t>for</w:t>
            </w:r>
            <w:r w:rsidR="00C675DD" w:rsidRPr="00A87E7E">
              <w:t xml:space="preserve"> appeals in which the issue on appeal involves a prior unappealed RO decision, followed by a</w:t>
            </w:r>
            <w:r w:rsidR="000B239F" w:rsidRPr="00A87E7E">
              <w:t xml:space="preserve"> claim</w:t>
            </w:r>
            <w:r w:rsidR="00C675DD" w:rsidRPr="00A87E7E">
              <w:t xml:space="preserve"> to reopen th</w:t>
            </w:r>
            <w:r w:rsidR="00025BD0" w:rsidRPr="00A87E7E">
              <w:t>e</w:t>
            </w:r>
            <w:r w:rsidR="00C675DD" w:rsidRPr="00A87E7E">
              <w:t xml:space="preserve"> claim that was decided by BVA</w:t>
            </w:r>
            <w:r w:rsidR="000B239F" w:rsidRPr="00A87E7E">
              <w:t>,</w:t>
            </w:r>
            <w:r w:rsidR="00C675DD" w:rsidRPr="00A87E7E">
              <w:t xml:space="preserve"> </w:t>
            </w:r>
            <w:r w:rsidRPr="00A87E7E">
              <w:t xml:space="preserve">should contain a citation to </w:t>
            </w:r>
            <w:hyperlink r:id="rId98" w:anchor="1995" w:history="1">
              <w:r w:rsidR="003565F1" w:rsidRPr="00A87E7E">
                <w:rPr>
                  <w:rStyle w:val="Hyperlink"/>
                </w:rPr>
                <w:t>VAOPGCPREC 14-95</w:t>
              </w:r>
            </w:hyperlink>
            <w:r w:rsidR="003565F1" w:rsidRPr="00A87E7E">
              <w:t xml:space="preserve">. </w:t>
            </w:r>
          </w:p>
        </w:tc>
      </w:tr>
      <w:tr w:rsidR="001A01FB" w:rsidRPr="00A87E7E" w14:paraId="03778601" w14:textId="77777777" w:rsidTr="00025BD0">
        <w:tc>
          <w:tcPr>
            <w:tcW w:w="2060" w:type="dxa"/>
            <w:tcBorders>
              <w:top w:val="single" w:sz="6" w:space="0" w:color="auto"/>
              <w:left w:val="single" w:sz="6" w:space="0" w:color="auto"/>
              <w:bottom w:val="single" w:sz="6" w:space="0" w:color="auto"/>
              <w:right w:val="single" w:sz="6" w:space="0" w:color="auto"/>
            </w:tcBorders>
          </w:tcPr>
          <w:p w14:paraId="42F84269" w14:textId="2D82FFD8" w:rsidR="001A01FB" w:rsidRPr="00A87E7E" w:rsidRDefault="001A01FB">
            <w:pPr>
              <w:pStyle w:val="BulletText1"/>
            </w:pPr>
            <w:r w:rsidRPr="00A87E7E">
              <w:t>the decision was not appealed, and</w:t>
            </w:r>
          </w:p>
          <w:p w14:paraId="49188B30" w14:textId="77777777" w:rsidR="001A01FB" w:rsidRPr="00A87E7E" w:rsidRDefault="001A01FB">
            <w:pPr>
              <w:pStyle w:val="BulletText1"/>
            </w:pPr>
            <w:r w:rsidRPr="00A87E7E">
              <w:t xml:space="preserve">a subsequent BVA decision merely </w:t>
            </w:r>
          </w:p>
          <w:p w14:paraId="4DA0907F" w14:textId="77777777" w:rsidR="001A01FB" w:rsidRPr="00A87E7E" w:rsidRDefault="001A01FB">
            <w:pPr>
              <w:pStyle w:val="BulletText2"/>
            </w:pPr>
            <w:r w:rsidRPr="00A87E7E">
              <w:t xml:space="preserve">concludes that new and material evidence sufficient to reopen a prior unappealed RO decision has not been submitted, and </w:t>
            </w:r>
          </w:p>
          <w:p w14:paraId="23D42CBC" w14:textId="77777777" w:rsidR="001A01FB" w:rsidRPr="00A87E7E" w:rsidRDefault="001A01FB">
            <w:pPr>
              <w:pStyle w:val="BulletText2"/>
            </w:pPr>
            <w:r w:rsidRPr="00A87E7E">
              <w:t>denies reopening</w:t>
            </w:r>
          </w:p>
        </w:tc>
        <w:tc>
          <w:tcPr>
            <w:tcW w:w="2790" w:type="dxa"/>
            <w:tcBorders>
              <w:top w:val="single" w:sz="6" w:space="0" w:color="auto"/>
              <w:left w:val="single" w:sz="6" w:space="0" w:color="auto"/>
              <w:bottom w:val="single" w:sz="6" w:space="0" w:color="auto"/>
              <w:right w:val="single" w:sz="6" w:space="0" w:color="auto"/>
            </w:tcBorders>
          </w:tcPr>
          <w:p w14:paraId="1DC4DE8C" w14:textId="77777777" w:rsidR="001A01FB" w:rsidRPr="00A87E7E" w:rsidRDefault="001A01FB">
            <w:pPr>
              <w:pStyle w:val="TableText"/>
            </w:pPr>
            <w:r w:rsidRPr="00A87E7E">
              <w:t>does have jurisdiction to review the claim for a CUE determination</w:t>
            </w:r>
          </w:p>
          <w:p w14:paraId="249A67D2" w14:textId="77777777" w:rsidR="001A01FB" w:rsidRPr="00A87E7E" w:rsidRDefault="001A01FB">
            <w:pPr>
              <w:pStyle w:val="TableText"/>
            </w:pPr>
          </w:p>
          <w:p w14:paraId="528D974A" w14:textId="77777777" w:rsidR="001A01FB" w:rsidRPr="00A87E7E" w:rsidRDefault="001A01FB">
            <w:pPr>
              <w:pStyle w:val="TableText"/>
            </w:pPr>
            <w:r w:rsidRPr="00A87E7E">
              <w:rPr>
                <w:b/>
                <w:i/>
              </w:rPr>
              <w:t>Rationale</w:t>
            </w:r>
            <w:r w:rsidRPr="00A87E7E">
              <w:t xml:space="preserve">:  The BVA decision does not bar a claim of CUE in the prior unappealed RO decision.  The General Counsel has concluded that when BVA determines that evidence sufficient to reopen has not been submitted, it does not decide the merits of the issues raised in the claim. </w:t>
            </w:r>
          </w:p>
        </w:tc>
        <w:tc>
          <w:tcPr>
            <w:tcW w:w="2713" w:type="dxa"/>
            <w:tcBorders>
              <w:top w:val="single" w:sz="6" w:space="0" w:color="auto"/>
              <w:left w:val="single" w:sz="6" w:space="0" w:color="auto"/>
              <w:bottom w:val="single" w:sz="6" w:space="0" w:color="auto"/>
              <w:right w:val="single" w:sz="6" w:space="0" w:color="auto"/>
            </w:tcBorders>
          </w:tcPr>
          <w:p w14:paraId="1CF1CDF9" w14:textId="77777777" w:rsidR="001A01FB" w:rsidRPr="00A87E7E" w:rsidRDefault="001A01FB">
            <w:pPr>
              <w:pStyle w:val="TableText"/>
              <w:rPr>
                <w:b/>
              </w:rPr>
            </w:pPr>
            <w:r w:rsidRPr="00A87E7E">
              <w:t>reviews the unappealed decision for CUE.</w:t>
            </w:r>
          </w:p>
        </w:tc>
      </w:tr>
      <w:tr w:rsidR="001A01FB" w:rsidRPr="00A87E7E" w14:paraId="278B4278" w14:textId="77777777" w:rsidTr="00025BD0">
        <w:trPr>
          <w:cantSplit/>
        </w:trPr>
        <w:tc>
          <w:tcPr>
            <w:tcW w:w="2060" w:type="dxa"/>
            <w:tcBorders>
              <w:top w:val="single" w:sz="6" w:space="0" w:color="auto"/>
              <w:left w:val="single" w:sz="6" w:space="0" w:color="auto"/>
              <w:bottom w:val="single" w:sz="6" w:space="0" w:color="auto"/>
              <w:right w:val="single" w:sz="6" w:space="0" w:color="auto"/>
            </w:tcBorders>
          </w:tcPr>
          <w:p w14:paraId="1B5C7EDA" w14:textId="77777777" w:rsidR="001A01FB" w:rsidRPr="00A87E7E" w:rsidRDefault="001A01FB">
            <w:pPr>
              <w:pStyle w:val="TableText"/>
            </w:pPr>
            <w:r w:rsidRPr="00A87E7E">
              <w:t xml:space="preserve">the allegation of CUE involves an issue that has not been affirmed by a BVA decision </w:t>
            </w:r>
          </w:p>
        </w:tc>
        <w:tc>
          <w:tcPr>
            <w:tcW w:w="2790" w:type="dxa"/>
            <w:tcBorders>
              <w:top w:val="single" w:sz="6" w:space="0" w:color="auto"/>
              <w:left w:val="single" w:sz="6" w:space="0" w:color="auto"/>
              <w:bottom w:val="single" w:sz="6" w:space="0" w:color="auto"/>
              <w:right w:val="single" w:sz="6" w:space="0" w:color="auto"/>
            </w:tcBorders>
          </w:tcPr>
          <w:p w14:paraId="467B244C" w14:textId="77777777" w:rsidR="001A01FB" w:rsidRPr="00A87E7E" w:rsidRDefault="001A01FB">
            <w:pPr>
              <w:pStyle w:val="TableText"/>
            </w:pPr>
            <w:r w:rsidRPr="00A87E7E">
              <w:t>does have jurisdiction to review the claim for a CUE determination</w:t>
            </w:r>
          </w:p>
        </w:tc>
        <w:tc>
          <w:tcPr>
            <w:tcW w:w="2713" w:type="dxa"/>
            <w:tcBorders>
              <w:top w:val="single" w:sz="6" w:space="0" w:color="auto"/>
              <w:left w:val="single" w:sz="6" w:space="0" w:color="auto"/>
              <w:bottom w:val="single" w:sz="6" w:space="0" w:color="auto"/>
              <w:right w:val="single" w:sz="6" w:space="0" w:color="auto"/>
            </w:tcBorders>
          </w:tcPr>
          <w:p w14:paraId="7D2C4CCD" w14:textId="77777777" w:rsidR="001A01FB" w:rsidRPr="00A87E7E" w:rsidRDefault="001A01FB">
            <w:pPr>
              <w:pStyle w:val="TableText"/>
            </w:pPr>
            <w:r w:rsidRPr="00A87E7E">
              <w:t>reviews the unappealed decision for CUE.</w:t>
            </w:r>
          </w:p>
        </w:tc>
      </w:tr>
    </w:tbl>
    <w:p w14:paraId="3B33E9B5" w14:textId="6550314D" w:rsidR="001A01FB" w:rsidRPr="00A87E7E" w:rsidRDefault="001A01FB">
      <w:pPr>
        <w:pStyle w:val="BlockLine"/>
      </w:pPr>
    </w:p>
    <w:tbl>
      <w:tblPr>
        <w:tblW w:w="0" w:type="auto"/>
        <w:tblLayout w:type="fixed"/>
        <w:tblLook w:val="0000" w:firstRow="0" w:lastRow="0" w:firstColumn="0" w:lastColumn="0" w:noHBand="0" w:noVBand="0"/>
      </w:tblPr>
      <w:tblGrid>
        <w:gridCol w:w="1728"/>
        <w:gridCol w:w="7740"/>
      </w:tblGrid>
      <w:tr w:rsidR="001A01FB" w:rsidRPr="00A87E7E" w14:paraId="7F354228" w14:textId="77777777" w:rsidTr="00BD0847">
        <w:tc>
          <w:tcPr>
            <w:tcW w:w="1728" w:type="dxa"/>
          </w:tcPr>
          <w:p w14:paraId="51999C45" w14:textId="77777777" w:rsidR="001A01FB" w:rsidRPr="00A87E7E" w:rsidRDefault="001A01FB">
            <w:pPr>
              <w:pStyle w:val="Heading5"/>
            </w:pPr>
            <w:r w:rsidRPr="00A87E7E">
              <w:t xml:space="preserve">b.  </w:t>
            </w:r>
            <w:bookmarkStart w:id="21" w:name="b8"/>
            <w:bookmarkEnd w:id="21"/>
            <w:r w:rsidRPr="00A87E7E">
              <w:t xml:space="preserve">Finality of </w:t>
            </w:r>
            <w:r w:rsidR="003E2B47" w:rsidRPr="00A87E7E">
              <w:lastRenderedPageBreak/>
              <w:t xml:space="preserve">BVA </w:t>
            </w:r>
            <w:r w:rsidRPr="00A87E7E">
              <w:t>Decisions</w:t>
            </w:r>
          </w:p>
        </w:tc>
        <w:tc>
          <w:tcPr>
            <w:tcW w:w="7740" w:type="dxa"/>
          </w:tcPr>
          <w:p w14:paraId="0931B17D" w14:textId="052A9001" w:rsidR="001C3F35" w:rsidRPr="00A87E7E" w:rsidRDefault="001A01FB" w:rsidP="0067050C">
            <w:pPr>
              <w:pStyle w:val="BlockText"/>
            </w:pPr>
            <w:r w:rsidRPr="00A87E7E">
              <w:lastRenderedPageBreak/>
              <w:t xml:space="preserve">Unless overruled by </w:t>
            </w:r>
            <w:r w:rsidR="00504280" w:rsidRPr="00A87E7E">
              <w:t xml:space="preserve">the </w:t>
            </w:r>
            <w:r w:rsidRPr="00A87E7E">
              <w:t xml:space="preserve">CAVC, </w:t>
            </w:r>
            <w:r w:rsidR="00504280" w:rsidRPr="00A87E7E">
              <w:t>B</w:t>
            </w:r>
            <w:r w:rsidRPr="00A87E7E">
              <w:t xml:space="preserve">VA decisions are final </w:t>
            </w:r>
            <w:r w:rsidR="00921BEE" w:rsidRPr="00A87E7E">
              <w:t>and b</w:t>
            </w:r>
            <w:r w:rsidRPr="00A87E7E">
              <w:t>in</w:t>
            </w:r>
            <w:r w:rsidR="00921BEE" w:rsidRPr="00A87E7E">
              <w:t xml:space="preserve">ding on </w:t>
            </w:r>
            <w:r w:rsidR="00E43F49" w:rsidRPr="00A87E7E">
              <w:t xml:space="preserve">the </w:t>
            </w:r>
            <w:r w:rsidR="00921BEE" w:rsidRPr="00A87E7E">
              <w:lastRenderedPageBreak/>
              <w:t>Veterans Benefits Administration decision</w:t>
            </w:r>
            <w:r w:rsidR="00F14FB6" w:rsidRPr="00A87E7E">
              <w:t xml:space="preserve"> </w:t>
            </w:r>
            <w:r w:rsidR="00921BEE" w:rsidRPr="00A87E7E">
              <w:t>makers</w:t>
            </w:r>
            <w:r w:rsidR="00EB74DD" w:rsidRPr="00A87E7E">
              <w:t xml:space="preserve">, </w:t>
            </w:r>
            <w:r w:rsidR="00EB74DD" w:rsidRPr="00A87E7E">
              <w:rPr>
                <w:i/>
              </w:rPr>
              <w:t>but only with regard to the specific case decided</w:t>
            </w:r>
            <w:r w:rsidR="00921BEE" w:rsidRPr="00A87E7E">
              <w:t xml:space="preserve">. </w:t>
            </w:r>
            <w:r w:rsidR="001C3F35" w:rsidRPr="00A87E7E">
              <w:t xml:space="preserve"> </w:t>
            </w:r>
          </w:p>
          <w:p w14:paraId="16D282D0" w14:textId="77777777" w:rsidR="001C3F35" w:rsidRPr="00A87E7E" w:rsidRDefault="001C3F35" w:rsidP="0067050C">
            <w:pPr>
              <w:pStyle w:val="BlockText"/>
            </w:pPr>
          </w:p>
          <w:p w14:paraId="0D0CE2E7" w14:textId="5272BD3C" w:rsidR="00AE709D" w:rsidRPr="00A87E7E" w:rsidRDefault="00622B94" w:rsidP="0067050C">
            <w:pPr>
              <w:pStyle w:val="BlockText"/>
            </w:pPr>
            <w:r w:rsidRPr="00A87E7E">
              <w:t>Appellants disagreeing with BVA’s decision</w:t>
            </w:r>
            <w:r w:rsidR="005B437A" w:rsidRPr="00A87E7E">
              <w:t xml:space="preserve"> on his/her appeal</w:t>
            </w:r>
            <w:r w:rsidRPr="00A87E7E">
              <w:t xml:space="preserve"> may file</w:t>
            </w:r>
          </w:p>
          <w:p w14:paraId="08B25C04" w14:textId="77777777" w:rsidR="00F14FB6" w:rsidRPr="00A87E7E" w:rsidRDefault="00F14FB6" w:rsidP="0067050C">
            <w:pPr>
              <w:pStyle w:val="BlockText"/>
            </w:pPr>
          </w:p>
          <w:p w14:paraId="76829AC3" w14:textId="2BEC495B" w:rsidR="002B6DC5" w:rsidRPr="00A87E7E" w:rsidRDefault="003E2B47" w:rsidP="003E2B47">
            <w:pPr>
              <w:pStyle w:val="BulletText1"/>
            </w:pPr>
            <w:r w:rsidRPr="00A87E7E">
              <w:t xml:space="preserve">an </w:t>
            </w:r>
            <w:r w:rsidR="00622B94" w:rsidRPr="00A87E7E">
              <w:t>appeal with CAVC</w:t>
            </w:r>
            <w:r w:rsidR="00AE709D" w:rsidRPr="00A87E7E">
              <w:t xml:space="preserve">, </w:t>
            </w:r>
          </w:p>
          <w:p w14:paraId="631E5E48" w14:textId="7BD8579E" w:rsidR="003E2B47" w:rsidRPr="00A87E7E" w:rsidRDefault="002B6DC5" w:rsidP="003E2B47">
            <w:pPr>
              <w:pStyle w:val="BulletText1"/>
            </w:pPr>
            <w:r w:rsidRPr="00A87E7E">
              <w:t xml:space="preserve">a </w:t>
            </w:r>
            <w:r w:rsidR="00381121" w:rsidRPr="00A87E7E">
              <w:t xml:space="preserve">motion asserting </w:t>
            </w:r>
            <w:r w:rsidR="005B437A" w:rsidRPr="00A87E7E">
              <w:t xml:space="preserve">CUE </w:t>
            </w:r>
            <w:r w:rsidR="00381121" w:rsidRPr="00A87E7E">
              <w:t>with BVA</w:t>
            </w:r>
            <w:r w:rsidRPr="00A87E7E">
              <w:t xml:space="preserve">, </w:t>
            </w:r>
            <w:r w:rsidR="00AE709D" w:rsidRPr="00A87E7E">
              <w:t>or</w:t>
            </w:r>
          </w:p>
          <w:p w14:paraId="1F13DC5B" w14:textId="4CE33680" w:rsidR="00921BEE" w:rsidRPr="00A87E7E" w:rsidRDefault="003E2B47" w:rsidP="003E2B47">
            <w:pPr>
              <w:pStyle w:val="BulletText1"/>
            </w:pPr>
            <w:proofErr w:type="gramStart"/>
            <w:r w:rsidRPr="00A87E7E">
              <w:t>a</w:t>
            </w:r>
            <w:proofErr w:type="gramEnd"/>
            <w:r w:rsidRPr="00A87E7E">
              <w:t xml:space="preserve"> m</w:t>
            </w:r>
            <w:r w:rsidR="00622B94" w:rsidRPr="00A87E7E">
              <w:t xml:space="preserve">otion for </w:t>
            </w:r>
            <w:r w:rsidRPr="00A87E7E">
              <w:t>r</w:t>
            </w:r>
            <w:r w:rsidR="00622B94" w:rsidRPr="00A87E7E">
              <w:t>econsideration with BVA.</w:t>
            </w:r>
            <w:r w:rsidR="005B437A" w:rsidRPr="00A87E7E">
              <w:t xml:space="preserve">  </w:t>
            </w:r>
          </w:p>
          <w:p w14:paraId="234AA41F" w14:textId="77777777" w:rsidR="000F3D38" w:rsidRPr="00A87E7E" w:rsidRDefault="000F3D38">
            <w:pPr>
              <w:pStyle w:val="BlockText"/>
            </w:pPr>
          </w:p>
          <w:p w14:paraId="0BEE9ECD" w14:textId="77777777" w:rsidR="00593EF5" w:rsidRPr="00A87E7E" w:rsidRDefault="001A01FB">
            <w:pPr>
              <w:pStyle w:val="BlockText"/>
            </w:pPr>
            <w:r w:rsidRPr="00A87E7E">
              <w:rPr>
                <w:b/>
                <w:i/>
              </w:rPr>
              <w:t>Note</w:t>
            </w:r>
            <w:r w:rsidR="00593EF5" w:rsidRPr="00A87E7E">
              <w:rPr>
                <w:b/>
                <w:i/>
              </w:rPr>
              <w:t>s</w:t>
            </w:r>
            <w:r w:rsidRPr="00A87E7E">
              <w:t xml:space="preserve">:  </w:t>
            </w:r>
          </w:p>
          <w:p w14:paraId="1223C04E" w14:textId="43AEB8EC" w:rsidR="001A01FB" w:rsidRPr="00A87E7E" w:rsidRDefault="00921BEE" w:rsidP="00593EF5">
            <w:pPr>
              <w:pStyle w:val="BulletText1"/>
            </w:pPr>
            <w:r w:rsidRPr="00A87E7E">
              <w:t xml:space="preserve">In the absence of new and material evidence, </w:t>
            </w:r>
            <w:r w:rsidR="001A01FB" w:rsidRPr="00A87E7E">
              <w:t xml:space="preserve">ROs do </w:t>
            </w:r>
            <w:r w:rsidR="001A01FB" w:rsidRPr="00A87E7E">
              <w:rPr>
                <w:i/>
              </w:rPr>
              <w:t>not</w:t>
            </w:r>
            <w:r w:rsidR="001A01FB" w:rsidRPr="00A87E7E">
              <w:t xml:space="preserve"> have the authority to </w:t>
            </w:r>
            <w:r w:rsidR="00616414" w:rsidRPr="00A87E7E">
              <w:t>award</w:t>
            </w:r>
            <w:r w:rsidRPr="00A87E7E">
              <w:t xml:space="preserve"> a benefit denied by </w:t>
            </w:r>
            <w:r w:rsidR="001A01FB" w:rsidRPr="00A87E7E">
              <w:t>a BVA decision.</w:t>
            </w:r>
          </w:p>
          <w:p w14:paraId="5DED2CE3" w14:textId="6B6335B8" w:rsidR="00786D9C" w:rsidRPr="00A87E7E" w:rsidRDefault="00786D9C" w:rsidP="00593EF5">
            <w:pPr>
              <w:pStyle w:val="BulletText1"/>
            </w:pPr>
            <w:r w:rsidRPr="00A87E7E">
              <w:t>A motion for reconsideration of a BVA decision is not a claim; therefore, the motion does not need to be submitted to BVA on a prescribed form.</w:t>
            </w:r>
          </w:p>
          <w:p w14:paraId="4A5055F6" w14:textId="77777777" w:rsidR="00786D9C" w:rsidRPr="00A87E7E" w:rsidRDefault="00786D9C">
            <w:pPr>
              <w:pStyle w:val="BlockText"/>
            </w:pPr>
          </w:p>
          <w:p w14:paraId="18EECCA5" w14:textId="78F6CCF7" w:rsidR="001C3F35" w:rsidRPr="00A87E7E" w:rsidRDefault="001A01FB" w:rsidP="00FF03F3">
            <w:pPr>
              <w:pStyle w:val="BlockText"/>
            </w:pPr>
            <w:r w:rsidRPr="00A87E7E">
              <w:rPr>
                <w:b/>
                <w:i/>
              </w:rPr>
              <w:t>Reference</w:t>
            </w:r>
            <w:r w:rsidR="001C3F35" w:rsidRPr="00A87E7E">
              <w:rPr>
                <w:b/>
                <w:i/>
              </w:rPr>
              <w:t>s</w:t>
            </w:r>
            <w:r w:rsidRPr="00A87E7E">
              <w:t xml:space="preserve">:  </w:t>
            </w:r>
            <w:r w:rsidR="001A2DC5" w:rsidRPr="00A87E7E">
              <w:t>For more information on</w:t>
            </w:r>
          </w:p>
          <w:p w14:paraId="49F7ECDB" w14:textId="77777777" w:rsidR="00B95D54" w:rsidRPr="00A87E7E" w:rsidRDefault="00B95D54" w:rsidP="005742D3">
            <w:pPr>
              <w:pStyle w:val="ListParagraph"/>
              <w:numPr>
                <w:ilvl w:val="0"/>
                <w:numId w:val="41"/>
              </w:numPr>
              <w:ind w:left="158" w:hanging="187"/>
            </w:pPr>
            <w:r w:rsidRPr="00A87E7E">
              <w:t>BVA decisions, see M21-1, Part I, 5.G.1</w:t>
            </w:r>
          </w:p>
          <w:p w14:paraId="5FADDBDE" w14:textId="0FBEC311" w:rsidR="001C3F35" w:rsidRPr="00A87E7E" w:rsidRDefault="001A2DC5" w:rsidP="005742D3">
            <w:pPr>
              <w:pStyle w:val="ListParagraph"/>
              <w:numPr>
                <w:ilvl w:val="0"/>
                <w:numId w:val="41"/>
              </w:numPr>
              <w:ind w:left="158" w:hanging="187"/>
            </w:pPr>
            <w:r w:rsidRPr="00A87E7E">
              <w:t>the</w:t>
            </w:r>
            <w:r w:rsidR="001C3F35" w:rsidRPr="00A87E7E">
              <w:t xml:space="preserve"> non-precedential value of BVA decisions, see </w:t>
            </w:r>
            <w:hyperlink r:id="rId99" w:history="1">
              <w:r w:rsidR="001C3F35" w:rsidRPr="00A87E7E">
                <w:rPr>
                  <w:rStyle w:val="Hyperlink"/>
                </w:rPr>
                <w:t>38 CFR 20.1303</w:t>
              </w:r>
            </w:hyperlink>
          </w:p>
          <w:p w14:paraId="1D4FFD36" w14:textId="75FF8BE0" w:rsidR="001A01FB" w:rsidRPr="00A87E7E" w:rsidRDefault="00986D65" w:rsidP="0043784C">
            <w:pPr>
              <w:pStyle w:val="ListParagraph"/>
              <w:numPr>
                <w:ilvl w:val="0"/>
                <w:numId w:val="42"/>
              </w:numPr>
              <w:ind w:left="158" w:hanging="187"/>
            </w:pPr>
            <w:r w:rsidRPr="00A87E7E">
              <w:t xml:space="preserve">what to do with </w:t>
            </w:r>
            <w:r w:rsidR="005B437A" w:rsidRPr="00A87E7E">
              <w:t xml:space="preserve">a communication </w:t>
            </w:r>
            <w:r w:rsidR="00FF03F3" w:rsidRPr="00A87E7E">
              <w:t xml:space="preserve">from the appellant or his/her representative </w:t>
            </w:r>
            <w:r w:rsidRPr="00A87E7E">
              <w:t xml:space="preserve">that </w:t>
            </w:r>
            <w:r w:rsidR="004228C9" w:rsidRPr="00A87E7E">
              <w:t>disagree</w:t>
            </w:r>
            <w:r w:rsidR="005B437A" w:rsidRPr="00A87E7E">
              <w:t>s</w:t>
            </w:r>
            <w:r w:rsidR="004228C9" w:rsidRPr="00A87E7E">
              <w:t xml:space="preserve"> with </w:t>
            </w:r>
            <w:r w:rsidR="005B437A" w:rsidRPr="00A87E7E">
              <w:t xml:space="preserve">a </w:t>
            </w:r>
            <w:r w:rsidR="004228C9" w:rsidRPr="00A87E7E">
              <w:t xml:space="preserve">BVA decision, </w:t>
            </w:r>
            <w:r w:rsidR="001A01FB" w:rsidRPr="00A87E7E">
              <w:t>see M21-1, Part I, 5.G.</w:t>
            </w:r>
            <w:r w:rsidR="00A6790C" w:rsidRPr="00A87E7E">
              <w:t>1</w:t>
            </w:r>
          </w:p>
          <w:p w14:paraId="750FEE48" w14:textId="66546D65" w:rsidR="001A2DC5" w:rsidRPr="00A87E7E" w:rsidRDefault="001A2DC5" w:rsidP="00F14FB6">
            <w:pPr>
              <w:pStyle w:val="ListParagraph"/>
              <w:numPr>
                <w:ilvl w:val="0"/>
                <w:numId w:val="42"/>
              </w:numPr>
              <w:ind w:left="158" w:hanging="187"/>
            </w:pPr>
            <w:r w:rsidRPr="00A87E7E">
              <w:t>r</w:t>
            </w:r>
            <w:r w:rsidR="0043784C" w:rsidRPr="00A87E7E">
              <w:t xml:space="preserve">equesting a motion of reconsideration, see </w:t>
            </w:r>
            <w:hyperlink r:id="rId100" w:history="1">
              <w:r w:rsidR="0043784C" w:rsidRPr="00A87E7E">
                <w:rPr>
                  <w:rStyle w:val="Hyperlink"/>
                </w:rPr>
                <w:t>38 CFR 20.1001</w:t>
              </w:r>
            </w:hyperlink>
            <w:r w:rsidR="00F14FB6" w:rsidRPr="00A87E7E">
              <w:t>.</w:t>
            </w:r>
          </w:p>
        </w:tc>
      </w:tr>
    </w:tbl>
    <w:p w14:paraId="47F63FFE" w14:textId="567B5C09" w:rsidR="00976B65" w:rsidRPr="00A87E7E" w:rsidRDefault="00976B65" w:rsidP="00F14FB6">
      <w:pPr>
        <w:pStyle w:val="BlockLine"/>
      </w:pPr>
    </w:p>
    <w:p w14:paraId="6154D179" w14:textId="2FA29423" w:rsidR="00F14FB6" w:rsidRPr="00F14FB6" w:rsidRDefault="00F14FB6" w:rsidP="00F14FB6">
      <w:pPr>
        <w:pStyle w:val="BlockLine"/>
      </w:pPr>
    </w:p>
    <w:sectPr w:rsidR="00F14FB6" w:rsidRPr="00F14FB6" w:rsidSect="009349A4">
      <w:footerReference w:type="even" r:id="rId101"/>
      <w:footerReference w:type="default" r:id="rId102"/>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C89C" w14:textId="77777777" w:rsidR="00F40877" w:rsidRDefault="00F40877" w:rsidP="001A01FB">
      <w:pPr>
        <w:pStyle w:val="NoteText"/>
      </w:pPr>
      <w:r>
        <w:separator/>
      </w:r>
    </w:p>
  </w:endnote>
  <w:endnote w:type="continuationSeparator" w:id="0">
    <w:p w14:paraId="2443D4CD" w14:textId="77777777" w:rsidR="00F40877" w:rsidRDefault="00F40877" w:rsidP="001A01FB">
      <w:pPr>
        <w:pStyle w:val="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4CAB" w14:textId="1D025673" w:rsidR="00F40877" w:rsidRDefault="00F40877">
    <w:pPr>
      <w:pStyle w:val="Footer"/>
      <w:tabs>
        <w:tab w:val="left" w:pos="0"/>
        <w:tab w:val="right" w:pos="927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1706" w14:textId="5FB309E3" w:rsidR="00F40877" w:rsidRDefault="00F40877">
    <w:pPr>
      <w:pStyle w:val="Footer"/>
      <w:tabs>
        <w:tab w:val="left" w:pos="0"/>
        <w:tab w:val="right" w:pos="9274"/>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12ED" w14:textId="77777777" w:rsidR="00F40877" w:rsidRDefault="00F40877" w:rsidP="001A01FB">
      <w:pPr>
        <w:pStyle w:val="NoteText"/>
      </w:pPr>
      <w:r>
        <w:separator/>
      </w:r>
    </w:p>
  </w:footnote>
  <w:footnote w:type="continuationSeparator" w:id="0">
    <w:p w14:paraId="5C07EE74" w14:textId="77777777" w:rsidR="00F40877" w:rsidRDefault="00F40877" w:rsidP="001A01FB">
      <w:pPr>
        <w:pStyle w:val="Note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 o:bullet="t">
        <v:imagedata r:id="rId1" o:title="fspro_2columns"/>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D4A07FB4"/>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0550C"/>
    <w:multiLevelType w:val="hybridMultilevel"/>
    <w:tmpl w:val="E0ACDAD2"/>
    <w:lvl w:ilvl="0" w:tplc="9AF67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13066"/>
    <w:multiLevelType w:val="hybridMultilevel"/>
    <w:tmpl w:val="F6D84C60"/>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629CA"/>
    <w:multiLevelType w:val="hybridMultilevel"/>
    <w:tmpl w:val="A8B2540C"/>
    <w:lvl w:ilvl="0" w:tplc="E27089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71534"/>
    <w:multiLevelType w:val="hybridMultilevel"/>
    <w:tmpl w:val="2654AF56"/>
    <w:lvl w:ilvl="0" w:tplc="A54CED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33F97"/>
    <w:multiLevelType w:val="hybridMultilevel"/>
    <w:tmpl w:val="8EFCCBE4"/>
    <w:lvl w:ilvl="0" w:tplc="B7140B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FB6810"/>
    <w:multiLevelType w:val="hybridMultilevel"/>
    <w:tmpl w:val="E67CA792"/>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2F2363"/>
    <w:multiLevelType w:val="hybridMultilevel"/>
    <w:tmpl w:val="8DCE7E52"/>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8E2D0D"/>
    <w:multiLevelType w:val="hybridMultilevel"/>
    <w:tmpl w:val="131A3476"/>
    <w:lvl w:ilvl="0" w:tplc="9AF674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95216F"/>
    <w:multiLevelType w:val="hybridMultilevel"/>
    <w:tmpl w:val="A7C607A8"/>
    <w:lvl w:ilvl="0" w:tplc="709ECB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700A9"/>
    <w:multiLevelType w:val="hybridMultilevel"/>
    <w:tmpl w:val="F644352A"/>
    <w:lvl w:ilvl="0" w:tplc="3E3A81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562F7"/>
    <w:multiLevelType w:val="hybridMultilevel"/>
    <w:tmpl w:val="CC9AE870"/>
    <w:lvl w:ilvl="0" w:tplc="E8EC45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15FB9"/>
    <w:multiLevelType w:val="hybridMultilevel"/>
    <w:tmpl w:val="169E03D0"/>
    <w:lvl w:ilvl="0" w:tplc="E55C94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460847"/>
    <w:multiLevelType w:val="hybridMultilevel"/>
    <w:tmpl w:val="7CD8D6DC"/>
    <w:lvl w:ilvl="0" w:tplc="C1962D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110156"/>
    <w:multiLevelType w:val="hybridMultilevel"/>
    <w:tmpl w:val="E7542248"/>
    <w:lvl w:ilvl="0" w:tplc="A484CC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455FEF"/>
    <w:multiLevelType w:val="hybridMultilevel"/>
    <w:tmpl w:val="4A2CE210"/>
    <w:lvl w:ilvl="0" w:tplc="A54CED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EF0E91"/>
    <w:multiLevelType w:val="hybridMultilevel"/>
    <w:tmpl w:val="01C89420"/>
    <w:lvl w:ilvl="0" w:tplc="E55C94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3B44F4"/>
    <w:multiLevelType w:val="hybridMultilevel"/>
    <w:tmpl w:val="F05484AA"/>
    <w:lvl w:ilvl="0" w:tplc="3E3A81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77C2B"/>
    <w:multiLevelType w:val="hybridMultilevel"/>
    <w:tmpl w:val="928EBC0A"/>
    <w:lvl w:ilvl="0" w:tplc="E8EC45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BB3796"/>
    <w:multiLevelType w:val="hybridMultilevel"/>
    <w:tmpl w:val="7CF690D0"/>
    <w:lvl w:ilvl="0" w:tplc="AB4CF644">
      <w:start w:val="1"/>
      <w:numFmt w:val="bullet"/>
      <w:lvlRestart w:val="0"/>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nsid w:val="18D01EFE"/>
    <w:multiLevelType w:val="hybridMultilevel"/>
    <w:tmpl w:val="5FBC1C22"/>
    <w:lvl w:ilvl="0" w:tplc="3E3A81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0B3C6A"/>
    <w:multiLevelType w:val="hybridMultilevel"/>
    <w:tmpl w:val="02E2D750"/>
    <w:lvl w:ilvl="0" w:tplc="3A203B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0A2F9D"/>
    <w:multiLevelType w:val="hybridMultilevel"/>
    <w:tmpl w:val="AD7E535A"/>
    <w:lvl w:ilvl="0" w:tplc="1A6A95B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6A4CCA"/>
    <w:multiLevelType w:val="hybridMultilevel"/>
    <w:tmpl w:val="C99E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A52428"/>
    <w:multiLevelType w:val="hybridMultilevel"/>
    <w:tmpl w:val="AB3EE780"/>
    <w:lvl w:ilvl="0" w:tplc="1F463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F345CE"/>
    <w:multiLevelType w:val="hybridMultilevel"/>
    <w:tmpl w:val="6D34BE1E"/>
    <w:lvl w:ilvl="0" w:tplc="C784BE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575155"/>
    <w:multiLevelType w:val="hybridMultilevel"/>
    <w:tmpl w:val="EA8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2A6C"/>
    <w:multiLevelType w:val="hybridMultilevel"/>
    <w:tmpl w:val="46BE4914"/>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1D3002"/>
    <w:multiLevelType w:val="hybridMultilevel"/>
    <w:tmpl w:val="D152E2F6"/>
    <w:lvl w:ilvl="0" w:tplc="D1507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6F79DE"/>
    <w:multiLevelType w:val="hybridMultilevel"/>
    <w:tmpl w:val="3230B080"/>
    <w:lvl w:ilvl="0" w:tplc="E55C94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D12839"/>
    <w:multiLevelType w:val="hybridMultilevel"/>
    <w:tmpl w:val="77DEFD82"/>
    <w:lvl w:ilvl="0" w:tplc="FB2678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6656A9"/>
    <w:multiLevelType w:val="hybridMultilevel"/>
    <w:tmpl w:val="9E42FAB6"/>
    <w:lvl w:ilvl="0" w:tplc="B364A22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34">
    <w:nsid w:val="2AA35C17"/>
    <w:multiLevelType w:val="hybridMultilevel"/>
    <w:tmpl w:val="32E850D4"/>
    <w:lvl w:ilvl="0" w:tplc="A484CC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B440390"/>
    <w:multiLevelType w:val="hybridMultilevel"/>
    <w:tmpl w:val="9C7A9A98"/>
    <w:lvl w:ilvl="0" w:tplc="6404595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830BB5"/>
    <w:multiLevelType w:val="hybridMultilevel"/>
    <w:tmpl w:val="A0F8FA8E"/>
    <w:lvl w:ilvl="0" w:tplc="A99C7B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AB3588"/>
    <w:multiLevelType w:val="hybridMultilevel"/>
    <w:tmpl w:val="A74C909C"/>
    <w:lvl w:ilvl="0" w:tplc="709ECB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DD3D67"/>
    <w:multiLevelType w:val="hybridMultilevel"/>
    <w:tmpl w:val="ACDC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7C112B"/>
    <w:multiLevelType w:val="hybridMultilevel"/>
    <w:tmpl w:val="B038F74C"/>
    <w:lvl w:ilvl="0" w:tplc="A4587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3476874"/>
    <w:multiLevelType w:val="hybridMultilevel"/>
    <w:tmpl w:val="D5FA6B6C"/>
    <w:lvl w:ilvl="0" w:tplc="8A349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47742B"/>
    <w:multiLevelType w:val="hybridMultilevel"/>
    <w:tmpl w:val="A75ADA10"/>
    <w:lvl w:ilvl="0" w:tplc="A484CC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4F09BE"/>
    <w:multiLevelType w:val="hybridMultilevel"/>
    <w:tmpl w:val="A0764B26"/>
    <w:lvl w:ilvl="0" w:tplc="454E0F74">
      <w:start w:val="4"/>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43">
    <w:nsid w:val="3801508B"/>
    <w:multiLevelType w:val="hybridMultilevel"/>
    <w:tmpl w:val="5FE670F6"/>
    <w:lvl w:ilvl="0" w:tplc="835CF4F8">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8106CE3"/>
    <w:multiLevelType w:val="hybridMultilevel"/>
    <w:tmpl w:val="12F8346E"/>
    <w:lvl w:ilvl="0" w:tplc="1F90609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3E5DB1"/>
    <w:multiLevelType w:val="hybridMultilevel"/>
    <w:tmpl w:val="5952048A"/>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B04D4C"/>
    <w:multiLevelType w:val="hybridMultilevel"/>
    <w:tmpl w:val="2F36932C"/>
    <w:lvl w:ilvl="0" w:tplc="F7BA1D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784DE5"/>
    <w:multiLevelType w:val="hybridMultilevel"/>
    <w:tmpl w:val="FD729E00"/>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3D14D3"/>
    <w:multiLevelType w:val="hybridMultilevel"/>
    <w:tmpl w:val="07F6A720"/>
    <w:lvl w:ilvl="0" w:tplc="709ECB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ECD7506"/>
    <w:multiLevelType w:val="hybridMultilevel"/>
    <w:tmpl w:val="5C56AC02"/>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ED82428"/>
    <w:multiLevelType w:val="hybridMultilevel"/>
    <w:tmpl w:val="89D2CFB0"/>
    <w:lvl w:ilvl="0" w:tplc="6D9C5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F125320"/>
    <w:multiLevelType w:val="hybridMultilevel"/>
    <w:tmpl w:val="8E585C12"/>
    <w:lvl w:ilvl="0" w:tplc="C784BE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8B7207"/>
    <w:multiLevelType w:val="hybridMultilevel"/>
    <w:tmpl w:val="6C72CDFA"/>
    <w:lvl w:ilvl="0" w:tplc="A2FE7E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891760"/>
    <w:multiLevelType w:val="hybridMultilevel"/>
    <w:tmpl w:val="D6D2C1F0"/>
    <w:lvl w:ilvl="0" w:tplc="D15074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D539B1"/>
    <w:multiLevelType w:val="hybridMultilevel"/>
    <w:tmpl w:val="F5A4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32E00CB"/>
    <w:multiLevelType w:val="hybridMultilevel"/>
    <w:tmpl w:val="2E82A3C2"/>
    <w:lvl w:ilvl="0" w:tplc="E76E27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5E76714"/>
    <w:multiLevelType w:val="hybridMultilevel"/>
    <w:tmpl w:val="6EB0F520"/>
    <w:lvl w:ilvl="0" w:tplc="835CF4F8">
      <w:start w:val="1"/>
      <w:numFmt w:val="bullet"/>
      <w:lvlText w:val=""/>
      <w:lvlPicBulletId w:val="0"/>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7">
    <w:nsid w:val="472B7E54"/>
    <w:multiLevelType w:val="hybridMultilevel"/>
    <w:tmpl w:val="6E72A52E"/>
    <w:lvl w:ilvl="0" w:tplc="D1704A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9F035A8"/>
    <w:multiLevelType w:val="hybridMultilevel"/>
    <w:tmpl w:val="75360336"/>
    <w:lvl w:ilvl="0" w:tplc="80581B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D43C12"/>
    <w:multiLevelType w:val="hybridMultilevel"/>
    <w:tmpl w:val="67188ABC"/>
    <w:lvl w:ilvl="0" w:tplc="7B82BE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CDB3776"/>
    <w:multiLevelType w:val="hybridMultilevel"/>
    <w:tmpl w:val="BAACF26A"/>
    <w:lvl w:ilvl="0" w:tplc="3A203B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DE1031B"/>
    <w:multiLevelType w:val="hybridMultilevel"/>
    <w:tmpl w:val="AAC27C7E"/>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B76BAE"/>
    <w:multiLevelType w:val="hybridMultilevel"/>
    <w:tmpl w:val="A6105374"/>
    <w:lvl w:ilvl="0" w:tplc="6D9C5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481EF1"/>
    <w:multiLevelType w:val="hybridMultilevel"/>
    <w:tmpl w:val="613A857A"/>
    <w:lvl w:ilvl="0" w:tplc="7B24A0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3BE5A51"/>
    <w:multiLevelType w:val="hybridMultilevel"/>
    <w:tmpl w:val="4322CD3E"/>
    <w:lvl w:ilvl="0" w:tplc="A4587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4B348F"/>
    <w:multiLevelType w:val="hybridMultilevel"/>
    <w:tmpl w:val="FBAC7DA4"/>
    <w:lvl w:ilvl="0" w:tplc="740C876A">
      <w:start w:val="1"/>
      <w:numFmt w:val="bullet"/>
      <w:lvlText w:val=""/>
      <w:lvlPicBulletId w:val="0"/>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6">
    <w:nsid w:val="5B1041C3"/>
    <w:multiLevelType w:val="hybridMultilevel"/>
    <w:tmpl w:val="C78832BA"/>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8">
    <w:nsid w:val="5EC462BF"/>
    <w:multiLevelType w:val="hybridMultilevel"/>
    <w:tmpl w:val="21A2B3CC"/>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70">
    <w:nsid w:val="5F4E0E81"/>
    <w:multiLevelType w:val="hybridMultilevel"/>
    <w:tmpl w:val="4198F3C8"/>
    <w:lvl w:ilvl="0" w:tplc="A54CED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0560373"/>
    <w:multiLevelType w:val="hybridMultilevel"/>
    <w:tmpl w:val="25F2000E"/>
    <w:lvl w:ilvl="0" w:tplc="FB2678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0E871F5"/>
    <w:multiLevelType w:val="hybridMultilevel"/>
    <w:tmpl w:val="1A8A9A12"/>
    <w:lvl w:ilvl="0" w:tplc="1F4634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1A83FD5"/>
    <w:multiLevelType w:val="hybridMultilevel"/>
    <w:tmpl w:val="2758E6D0"/>
    <w:lvl w:ilvl="0" w:tplc="C19E6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1FE0B56"/>
    <w:multiLevelType w:val="hybridMultilevel"/>
    <w:tmpl w:val="4282C056"/>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2DB3D68"/>
    <w:multiLevelType w:val="hybridMultilevel"/>
    <w:tmpl w:val="30CA401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6">
    <w:nsid w:val="63D12210"/>
    <w:multiLevelType w:val="hybridMultilevel"/>
    <w:tmpl w:val="E5D0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6F199C"/>
    <w:multiLevelType w:val="hybridMultilevel"/>
    <w:tmpl w:val="693C96C8"/>
    <w:lvl w:ilvl="0" w:tplc="F2C037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59F6265"/>
    <w:multiLevelType w:val="hybridMultilevel"/>
    <w:tmpl w:val="F498EB92"/>
    <w:lvl w:ilvl="0" w:tplc="E5AA71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7DC38CA"/>
    <w:multiLevelType w:val="hybridMultilevel"/>
    <w:tmpl w:val="D8C6A3FA"/>
    <w:lvl w:ilvl="0" w:tplc="EE62B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A75A6F"/>
    <w:multiLevelType w:val="hybridMultilevel"/>
    <w:tmpl w:val="4426EDA2"/>
    <w:lvl w:ilvl="0" w:tplc="7AFCAC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E0E65BD"/>
    <w:multiLevelType w:val="hybridMultilevel"/>
    <w:tmpl w:val="89E48834"/>
    <w:lvl w:ilvl="0" w:tplc="C7FA4FD4">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07D3BD7"/>
    <w:multiLevelType w:val="hybridMultilevel"/>
    <w:tmpl w:val="C57E15E0"/>
    <w:lvl w:ilvl="0" w:tplc="A4587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E562F7"/>
    <w:multiLevelType w:val="hybridMultilevel"/>
    <w:tmpl w:val="B61E4312"/>
    <w:lvl w:ilvl="0" w:tplc="64AEEA28">
      <w:start w:val="1"/>
      <w:numFmt w:val="bullet"/>
      <w:lvlText w:val=""/>
      <w:lvlPicBulletId w:val="0"/>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85">
    <w:nsid w:val="75AD448D"/>
    <w:multiLevelType w:val="hybridMultilevel"/>
    <w:tmpl w:val="139A773A"/>
    <w:lvl w:ilvl="0" w:tplc="8A349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60E36D5"/>
    <w:multiLevelType w:val="hybridMultilevel"/>
    <w:tmpl w:val="9E860BC4"/>
    <w:lvl w:ilvl="0" w:tplc="910027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624088F"/>
    <w:multiLevelType w:val="hybridMultilevel"/>
    <w:tmpl w:val="20385388"/>
    <w:lvl w:ilvl="0" w:tplc="A45875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6A6151A"/>
    <w:multiLevelType w:val="hybridMultilevel"/>
    <w:tmpl w:val="4FDC3568"/>
    <w:lvl w:ilvl="0" w:tplc="E55C94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CE07819"/>
    <w:multiLevelType w:val="hybridMultilevel"/>
    <w:tmpl w:val="6B286868"/>
    <w:lvl w:ilvl="0" w:tplc="A484CC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B93A31"/>
    <w:multiLevelType w:val="hybridMultilevel"/>
    <w:tmpl w:val="5BC61476"/>
    <w:lvl w:ilvl="0" w:tplc="FB2678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FCB7343"/>
    <w:multiLevelType w:val="hybridMultilevel"/>
    <w:tmpl w:val="6A6E70E0"/>
    <w:lvl w:ilvl="0" w:tplc="82E02E2E">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3">
    <w:abstractNumId w:val="42"/>
  </w:num>
  <w:num w:numId="4">
    <w:abstractNumId w:val="75"/>
  </w:num>
  <w:num w:numId="5">
    <w:abstractNumId w:val="1"/>
  </w:num>
  <w:num w:numId="6">
    <w:abstractNumId w:val="82"/>
  </w:num>
  <w:num w:numId="7">
    <w:abstractNumId w:val="67"/>
  </w:num>
  <w:num w:numId="8">
    <w:abstractNumId w:val="65"/>
  </w:num>
  <w:num w:numId="9">
    <w:abstractNumId w:val="84"/>
  </w:num>
  <w:num w:numId="10">
    <w:abstractNumId w:val="56"/>
  </w:num>
  <w:num w:numId="11">
    <w:abstractNumId w:val="43"/>
  </w:num>
  <w:num w:numId="12">
    <w:abstractNumId w:val="73"/>
  </w:num>
  <w:num w:numId="13">
    <w:abstractNumId w:val="27"/>
  </w:num>
  <w:num w:numId="14">
    <w:abstractNumId w:val="89"/>
  </w:num>
  <w:num w:numId="15">
    <w:abstractNumId w:val="34"/>
  </w:num>
  <w:num w:numId="16">
    <w:abstractNumId w:val="41"/>
  </w:num>
  <w:num w:numId="17">
    <w:abstractNumId w:val="15"/>
  </w:num>
  <w:num w:numId="18">
    <w:abstractNumId w:val="14"/>
  </w:num>
  <w:num w:numId="19">
    <w:abstractNumId w:val="59"/>
  </w:num>
  <w:num w:numId="20">
    <w:abstractNumId w:val="64"/>
  </w:num>
  <w:num w:numId="21">
    <w:abstractNumId w:val="83"/>
  </w:num>
  <w:num w:numId="22">
    <w:abstractNumId w:val="39"/>
  </w:num>
  <w:num w:numId="23">
    <w:abstractNumId w:val="87"/>
  </w:num>
  <w:num w:numId="24">
    <w:abstractNumId w:val="52"/>
  </w:num>
  <w:num w:numId="25">
    <w:abstractNumId w:val="45"/>
  </w:num>
  <w:num w:numId="26">
    <w:abstractNumId w:val="61"/>
  </w:num>
  <w:num w:numId="27">
    <w:abstractNumId w:val="78"/>
  </w:num>
  <w:num w:numId="28">
    <w:abstractNumId w:val="66"/>
  </w:num>
  <w:num w:numId="29">
    <w:abstractNumId w:val="68"/>
  </w:num>
  <w:num w:numId="30">
    <w:abstractNumId w:val="74"/>
  </w:num>
  <w:num w:numId="31">
    <w:abstractNumId w:val="8"/>
  </w:num>
  <w:num w:numId="32">
    <w:abstractNumId w:val="7"/>
  </w:num>
  <w:num w:numId="33">
    <w:abstractNumId w:val="81"/>
  </w:num>
  <w:num w:numId="34">
    <w:abstractNumId w:val="86"/>
  </w:num>
  <w:num w:numId="35">
    <w:abstractNumId w:val="60"/>
  </w:num>
  <w:num w:numId="36">
    <w:abstractNumId w:val="22"/>
  </w:num>
  <w:num w:numId="37">
    <w:abstractNumId w:val="76"/>
  </w:num>
  <w:num w:numId="38">
    <w:abstractNumId w:val="9"/>
  </w:num>
  <w:num w:numId="39">
    <w:abstractNumId w:val="2"/>
  </w:num>
  <w:num w:numId="40">
    <w:abstractNumId w:val="20"/>
  </w:num>
  <w:num w:numId="41">
    <w:abstractNumId w:val="50"/>
  </w:num>
  <w:num w:numId="42">
    <w:abstractNumId w:val="62"/>
  </w:num>
  <w:num w:numId="43">
    <w:abstractNumId w:val="4"/>
  </w:num>
  <w:num w:numId="44">
    <w:abstractNumId w:val="6"/>
  </w:num>
  <w:num w:numId="45">
    <w:abstractNumId w:val="40"/>
  </w:num>
  <w:num w:numId="46">
    <w:abstractNumId w:val="85"/>
  </w:num>
  <w:num w:numId="47">
    <w:abstractNumId w:val="58"/>
  </w:num>
  <w:num w:numId="48">
    <w:abstractNumId w:val="77"/>
  </w:num>
  <w:num w:numId="49">
    <w:abstractNumId w:val="32"/>
  </w:num>
  <w:num w:numId="50">
    <w:abstractNumId w:val="36"/>
  </w:num>
  <w:num w:numId="51">
    <w:abstractNumId w:val="80"/>
  </w:num>
  <w:num w:numId="52">
    <w:abstractNumId w:val="46"/>
  </w:num>
  <w:num w:numId="53">
    <w:abstractNumId w:val="33"/>
  </w:num>
  <w:num w:numId="54">
    <w:abstractNumId w:val="5"/>
  </w:num>
  <w:num w:numId="55">
    <w:abstractNumId w:val="70"/>
  </w:num>
  <w:num w:numId="56">
    <w:abstractNumId w:val="16"/>
  </w:num>
  <w:num w:numId="57">
    <w:abstractNumId w:val="25"/>
  </w:num>
  <w:num w:numId="58">
    <w:abstractNumId w:val="72"/>
  </w:num>
  <w:num w:numId="59">
    <w:abstractNumId w:val="26"/>
  </w:num>
  <w:num w:numId="60">
    <w:abstractNumId w:val="51"/>
  </w:num>
  <w:num w:numId="61">
    <w:abstractNumId w:val="23"/>
  </w:num>
  <w:num w:numId="62">
    <w:abstractNumId w:val="12"/>
  </w:num>
  <w:num w:numId="63">
    <w:abstractNumId w:val="19"/>
  </w:num>
  <w:num w:numId="64">
    <w:abstractNumId w:val="10"/>
  </w:num>
  <w:num w:numId="65">
    <w:abstractNumId w:val="48"/>
  </w:num>
  <w:num w:numId="66">
    <w:abstractNumId w:val="37"/>
  </w:num>
  <w:num w:numId="67">
    <w:abstractNumId w:val="30"/>
  </w:num>
  <w:num w:numId="68">
    <w:abstractNumId w:val="17"/>
  </w:num>
  <w:num w:numId="69">
    <w:abstractNumId w:val="88"/>
  </w:num>
  <w:num w:numId="70">
    <w:abstractNumId w:val="13"/>
  </w:num>
  <w:num w:numId="71">
    <w:abstractNumId w:val="49"/>
  </w:num>
  <w:num w:numId="72">
    <w:abstractNumId w:val="47"/>
  </w:num>
  <w:num w:numId="73">
    <w:abstractNumId w:val="28"/>
  </w:num>
  <w:num w:numId="74">
    <w:abstractNumId w:val="79"/>
  </w:num>
  <w:num w:numId="75">
    <w:abstractNumId w:val="3"/>
  </w:num>
  <w:num w:numId="76">
    <w:abstractNumId w:val="75"/>
  </w:num>
  <w:num w:numId="77">
    <w:abstractNumId w:val="54"/>
  </w:num>
  <w:num w:numId="78">
    <w:abstractNumId w:val="38"/>
  </w:num>
  <w:num w:numId="79">
    <w:abstractNumId w:val="55"/>
  </w:num>
  <w:num w:numId="80">
    <w:abstractNumId w:val="24"/>
  </w:num>
  <w:num w:numId="81">
    <w:abstractNumId w:val="21"/>
  </w:num>
  <w:num w:numId="82">
    <w:abstractNumId w:val="18"/>
  </w:num>
  <w:num w:numId="83">
    <w:abstractNumId w:val="11"/>
  </w:num>
  <w:num w:numId="84">
    <w:abstractNumId w:val="90"/>
  </w:num>
  <w:num w:numId="85">
    <w:abstractNumId w:val="31"/>
  </w:num>
  <w:num w:numId="86">
    <w:abstractNumId w:val="71"/>
  </w:num>
  <w:num w:numId="87">
    <w:abstractNumId w:val="44"/>
  </w:num>
  <w:num w:numId="88">
    <w:abstractNumId w:val="35"/>
  </w:num>
  <w:num w:numId="89">
    <w:abstractNumId w:val="57"/>
  </w:num>
  <w:num w:numId="90">
    <w:abstractNumId w:val="53"/>
  </w:num>
  <w:num w:numId="91">
    <w:abstractNumId w:val="29"/>
  </w:num>
  <w:num w:numId="92">
    <w:abstractNumId w:val="63"/>
  </w:num>
  <w:num w:numId="93">
    <w:abstractNumId w:val="9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 (x86)\Information Mapping\FS Pro 4.2\StyleSheets\"/>
    <w:docVar w:name="XSLstylesheet" w:val="Basic.xsl"/>
  </w:docVars>
  <w:rsids>
    <w:rsidRoot w:val="001A01FB"/>
    <w:rsid w:val="00003A38"/>
    <w:rsid w:val="00003D2E"/>
    <w:rsid w:val="00006C1C"/>
    <w:rsid w:val="00006E76"/>
    <w:rsid w:val="000102F5"/>
    <w:rsid w:val="00010F5F"/>
    <w:rsid w:val="000130A1"/>
    <w:rsid w:val="000153A3"/>
    <w:rsid w:val="00017668"/>
    <w:rsid w:val="00017DB1"/>
    <w:rsid w:val="0002226A"/>
    <w:rsid w:val="000233B9"/>
    <w:rsid w:val="00023883"/>
    <w:rsid w:val="00025BD0"/>
    <w:rsid w:val="00025E1B"/>
    <w:rsid w:val="0002614C"/>
    <w:rsid w:val="00030BD1"/>
    <w:rsid w:val="00031FE1"/>
    <w:rsid w:val="000327E8"/>
    <w:rsid w:val="00033929"/>
    <w:rsid w:val="0003514B"/>
    <w:rsid w:val="00036216"/>
    <w:rsid w:val="00037205"/>
    <w:rsid w:val="00040E39"/>
    <w:rsid w:val="00042E2B"/>
    <w:rsid w:val="00043E1C"/>
    <w:rsid w:val="00045CE3"/>
    <w:rsid w:val="00050459"/>
    <w:rsid w:val="00054532"/>
    <w:rsid w:val="000566C7"/>
    <w:rsid w:val="000568D9"/>
    <w:rsid w:val="00056B8C"/>
    <w:rsid w:val="00060518"/>
    <w:rsid w:val="00061DAF"/>
    <w:rsid w:val="00062BA9"/>
    <w:rsid w:val="00067929"/>
    <w:rsid w:val="00074ABE"/>
    <w:rsid w:val="00074C38"/>
    <w:rsid w:val="00077432"/>
    <w:rsid w:val="00077E77"/>
    <w:rsid w:val="00080E06"/>
    <w:rsid w:val="00081348"/>
    <w:rsid w:val="00081718"/>
    <w:rsid w:val="00082156"/>
    <w:rsid w:val="000851AD"/>
    <w:rsid w:val="00086858"/>
    <w:rsid w:val="00093D81"/>
    <w:rsid w:val="000A3539"/>
    <w:rsid w:val="000B161A"/>
    <w:rsid w:val="000B239F"/>
    <w:rsid w:val="000B24E7"/>
    <w:rsid w:val="000B3D4E"/>
    <w:rsid w:val="000B6E20"/>
    <w:rsid w:val="000C2C4C"/>
    <w:rsid w:val="000C3BB7"/>
    <w:rsid w:val="000C6BA2"/>
    <w:rsid w:val="000C7E8F"/>
    <w:rsid w:val="000D2189"/>
    <w:rsid w:val="000D2D7F"/>
    <w:rsid w:val="000D2DDD"/>
    <w:rsid w:val="000D300B"/>
    <w:rsid w:val="000D44D6"/>
    <w:rsid w:val="000D5A81"/>
    <w:rsid w:val="000D6128"/>
    <w:rsid w:val="000D6854"/>
    <w:rsid w:val="000F1A1A"/>
    <w:rsid w:val="000F24F4"/>
    <w:rsid w:val="000F3D38"/>
    <w:rsid w:val="000F4AE6"/>
    <w:rsid w:val="000F4E7F"/>
    <w:rsid w:val="000F6102"/>
    <w:rsid w:val="000F7E1E"/>
    <w:rsid w:val="00100A9F"/>
    <w:rsid w:val="001030A4"/>
    <w:rsid w:val="00103430"/>
    <w:rsid w:val="001059B2"/>
    <w:rsid w:val="00112228"/>
    <w:rsid w:val="001153CC"/>
    <w:rsid w:val="00116F4D"/>
    <w:rsid w:val="00116FB9"/>
    <w:rsid w:val="00122C1C"/>
    <w:rsid w:val="00130FB5"/>
    <w:rsid w:val="001314B6"/>
    <w:rsid w:val="00133D23"/>
    <w:rsid w:val="00136938"/>
    <w:rsid w:val="0013741F"/>
    <w:rsid w:val="00137FEF"/>
    <w:rsid w:val="0014206B"/>
    <w:rsid w:val="00143D20"/>
    <w:rsid w:val="00146765"/>
    <w:rsid w:val="00150071"/>
    <w:rsid w:val="00150944"/>
    <w:rsid w:val="00155F76"/>
    <w:rsid w:val="0015799D"/>
    <w:rsid w:val="001621BE"/>
    <w:rsid w:val="00163216"/>
    <w:rsid w:val="00163542"/>
    <w:rsid w:val="001636A7"/>
    <w:rsid w:val="00165BF8"/>
    <w:rsid w:val="001741B2"/>
    <w:rsid w:val="00174454"/>
    <w:rsid w:val="00180673"/>
    <w:rsid w:val="001839CF"/>
    <w:rsid w:val="00185ADE"/>
    <w:rsid w:val="001903E8"/>
    <w:rsid w:val="00191CC2"/>
    <w:rsid w:val="00194F77"/>
    <w:rsid w:val="001960F5"/>
    <w:rsid w:val="00196BF4"/>
    <w:rsid w:val="00196CC9"/>
    <w:rsid w:val="0019718F"/>
    <w:rsid w:val="001974FD"/>
    <w:rsid w:val="001A01FB"/>
    <w:rsid w:val="001A27C9"/>
    <w:rsid w:val="001A2DC5"/>
    <w:rsid w:val="001A4C1A"/>
    <w:rsid w:val="001A4D1E"/>
    <w:rsid w:val="001A5D7D"/>
    <w:rsid w:val="001A65B9"/>
    <w:rsid w:val="001A7031"/>
    <w:rsid w:val="001A7CBC"/>
    <w:rsid w:val="001B039C"/>
    <w:rsid w:val="001B0C78"/>
    <w:rsid w:val="001B23C4"/>
    <w:rsid w:val="001B4D5A"/>
    <w:rsid w:val="001B5CE9"/>
    <w:rsid w:val="001C1C8A"/>
    <w:rsid w:val="001C3F35"/>
    <w:rsid w:val="001C4F18"/>
    <w:rsid w:val="001C53FA"/>
    <w:rsid w:val="001C7A22"/>
    <w:rsid w:val="001D3843"/>
    <w:rsid w:val="001D3A78"/>
    <w:rsid w:val="001D54AD"/>
    <w:rsid w:val="001D61F5"/>
    <w:rsid w:val="001E1B2B"/>
    <w:rsid w:val="001E26FB"/>
    <w:rsid w:val="001E28D8"/>
    <w:rsid w:val="001E3FD4"/>
    <w:rsid w:val="001E4A1A"/>
    <w:rsid w:val="001E6349"/>
    <w:rsid w:val="001E77E3"/>
    <w:rsid w:val="001F4C22"/>
    <w:rsid w:val="001F4F07"/>
    <w:rsid w:val="002000DA"/>
    <w:rsid w:val="00202BB7"/>
    <w:rsid w:val="002048EC"/>
    <w:rsid w:val="002076C1"/>
    <w:rsid w:val="00210721"/>
    <w:rsid w:val="00214BEB"/>
    <w:rsid w:val="00214DBE"/>
    <w:rsid w:val="00214FBC"/>
    <w:rsid w:val="0021512C"/>
    <w:rsid w:val="0021529C"/>
    <w:rsid w:val="00216014"/>
    <w:rsid w:val="0021766F"/>
    <w:rsid w:val="00224BBE"/>
    <w:rsid w:val="00230FC7"/>
    <w:rsid w:val="00231D7C"/>
    <w:rsid w:val="0023532B"/>
    <w:rsid w:val="00236614"/>
    <w:rsid w:val="00241DDE"/>
    <w:rsid w:val="00245E7B"/>
    <w:rsid w:val="00252540"/>
    <w:rsid w:val="0026057C"/>
    <w:rsid w:val="002638DB"/>
    <w:rsid w:val="00266551"/>
    <w:rsid w:val="00266634"/>
    <w:rsid w:val="00267E86"/>
    <w:rsid w:val="00271746"/>
    <w:rsid w:val="00274524"/>
    <w:rsid w:val="00275292"/>
    <w:rsid w:val="00276756"/>
    <w:rsid w:val="00277D0E"/>
    <w:rsid w:val="0028029A"/>
    <w:rsid w:val="00281044"/>
    <w:rsid w:val="00285C4E"/>
    <w:rsid w:val="00286279"/>
    <w:rsid w:val="00290B11"/>
    <w:rsid w:val="0029509C"/>
    <w:rsid w:val="0029669D"/>
    <w:rsid w:val="00296D4E"/>
    <w:rsid w:val="002A2085"/>
    <w:rsid w:val="002A26BC"/>
    <w:rsid w:val="002A3A9D"/>
    <w:rsid w:val="002A5E75"/>
    <w:rsid w:val="002B2F77"/>
    <w:rsid w:val="002B3427"/>
    <w:rsid w:val="002B4629"/>
    <w:rsid w:val="002B6DC5"/>
    <w:rsid w:val="002C210A"/>
    <w:rsid w:val="002C30DF"/>
    <w:rsid w:val="002C5249"/>
    <w:rsid w:val="002C5931"/>
    <w:rsid w:val="002D02FE"/>
    <w:rsid w:val="002D0A98"/>
    <w:rsid w:val="002D3EF5"/>
    <w:rsid w:val="002D3F96"/>
    <w:rsid w:val="002D4B02"/>
    <w:rsid w:val="002D503B"/>
    <w:rsid w:val="002D5E7B"/>
    <w:rsid w:val="002E00C0"/>
    <w:rsid w:val="002E11EF"/>
    <w:rsid w:val="002E7132"/>
    <w:rsid w:val="002F0D61"/>
    <w:rsid w:val="002F3374"/>
    <w:rsid w:val="002F749D"/>
    <w:rsid w:val="00300547"/>
    <w:rsid w:val="003037E2"/>
    <w:rsid w:val="00303E08"/>
    <w:rsid w:val="00305AB5"/>
    <w:rsid w:val="00306FBA"/>
    <w:rsid w:val="00307000"/>
    <w:rsid w:val="003079A0"/>
    <w:rsid w:val="00311766"/>
    <w:rsid w:val="00313506"/>
    <w:rsid w:val="003205BF"/>
    <w:rsid w:val="00327339"/>
    <w:rsid w:val="003318D6"/>
    <w:rsid w:val="00331B91"/>
    <w:rsid w:val="003342C5"/>
    <w:rsid w:val="00343712"/>
    <w:rsid w:val="0034681F"/>
    <w:rsid w:val="00353C17"/>
    <w:rsid w:val="003546EE"/>
    <w:rsid w:val="00354BCE"/>
    <w:rsid w:val="003557C9"/>
    <w:rsid w:val="00355C96"/>
    <w:rsid w:val="003565F1"/>
    <w:rsid w:val="00356A82"/>
    <w:rsid w:val="00357866"/>
    <w:rsid w:val="003606E8"/>
    <w:rsid w:val="00361705"/>
    <w:rsid w:val="00362113"/>
    <w:rsid w:val="00362E07"/>
    <w:rsid w:val="0036777F"/>
    <w:rsid w:val="00371CBD"/>
    <w:rsid w:val="00371E95"/>
    <w:rsid w:val="00373C0C"/>
    <w:rsid w:val="0037473E"/>
    <w:rsid w:val="00375D86"/>
    <w:rsid w:val="00376A85"/>
    <w:rsid w:val="00381121"/>
    <w:rsid w:val="00383697"/>
    <w:rsid w:val="00383C8D"/>
    <w:rsid w:val="00383D04"/>
    <w:rsid w:val="00386358"/>
    <w:rsid w:val="003876E9"/>
    <w:rsid w:val="00392D22"/>
    <w:rsid w:val="00394D99"/>
    <w:rsid w:val="0039702B"/>
    <w:rsid w:val="003A2EE6"/>
    <w:rsid w:val="003A4F4A"/>
    <w:rsid w:val="003A7C75"/>
    <w:rsid w:val="003B021E"/>
    <w:rsid w:val="003B079F"/>
    <w:rsid w:val="003B1A46"/>
    <w:rsid w:val="003B21C3"/>
    <w:rsid w:val="003B24C9"/>
    <w:rsid w:val="003B277B"/>
    <w:rsid w:val="003B6595"/>
    <w:rsid w:val="003C0F59"/>
    <w:rsid w:val="003C3965"/>
    <w:rsid w:val="003C5E19"/>
    <w:rsid w:val="003C6594"/>
    <w:rsid w:val="003C72FA"/>
    <w:rsid w:val="003D17A5"/>
    <w:rsid w:val="003D3E82"/>
    <w:rsid w:val="003D4A44"/>
    <w:rsid w:val="003D5432"/>
    <w:rsid w:val="003E1E0E"/>
    <w:rsid w:val="003E2279"/>
    <w:rsid w:val="003E2B47"/>
    <w:rsid w:val="003E3EC9"/>
    <w:rsid w:val="003E4301"/>
    <w:rsid w:val="003F0904"/>
    <w:rsid w:val="003F3F6C"/>
    <w:rsid w:val="003F4720"/>
    <w:rsid w:val="003F679B"/>
    <w:rsid w:val="00410BCA"/>
    <w:rsid w:val="00413BB6"/>
    <w:rsid w:val="004213C6"/>
    <w:rsid w:val="0042174D"/>
    <w:rsid w:val="004228C9"/>
    <w:rsid w:val="004300B2"/>
    <w:rsid w:val="00430689"/>
    <w:rsid w:val="0043663D"/>
    <w:rsid w:val="0043784C"/>
    <w:rsid w:val="00443A20"/>
    <w:rsid w:val="00443BFF"/>
    <w:rsid w:val="00444A3D"/>
    <w:rsid w:val="004458EB"/>
    <w:rsid w:val="00446E18"/>
    <w:rsid w:val="0044718E"/>
    <w:rsid w:val="00450ABA"/>
    <w:rsid w:val="004571F2"/>
    <w:rsid w:val="00457A5E"/>
    <w:rsid w:val="00460A35"/>
    <w:rsid w:val="004627C3"/>
    <w:rsid w:val="00462F72"/>
    <w:rsid w:val="004630FC"/>
    <w:rsid w:val="00474F66"/>
    <w:rsid w:val="00477A55"/>
    <w:rsid w:val="00480086"/>
    <w:rsid w:val="0048257A"/>
    <w:rsid w:val="00484018"/>
    <w:rsid w:val="0049137F"/>
    <w:rsid w:val="00494FAE"/>
    <w:rsid w:val="004A3D94"/>
    <w:rsid w:val="004B003C"/>
    <w:rsid w:val="004B20E9"/>
    <w:rsid w:val="004B31A1"/>
    <w:rsid w:val="004B3D84"/>
    <w:rsid w:val="004C6271"/>
    <w:rsid w:val="004C64CC"/>
    <w:rsid w:val="004D054F"/>
    <w:rsid w:val="004D5498"/>
    <w:rsid w:val="004D5A67"/>
    <w:rsid w:val="004E1F4D"/>
    <w:rsid w:val="004E35F4"/>
    <w:rsid w:val="004E664D"/>
    <w:rsid w:val="004F04FA"/>
    <w:rsid w:val="004F0992"/>
    <w:rsid w:val="004F10DF"/>
    <w:rsid w:val="004F1CD5"/>
    <w:rsid w:val="004F5052"/>
    <w:rsid w:val="004F5394"/>
    <w:rsid w:val="004F61D3"/>
    <w:rsid w:val="0050006C"/>
    <w:rsid w:val="005034C9"/>
    <w:rsid w:val="00503D70"/>
    <w:rsid w:val="00504280"/>
    <w:rsid w:val="00505B33"/>
    <w:rsid w:val="005065CA"/>
    <w:rsid w:val="0051306C"/>
    <w:rsid w:val="00513590"/>
    <w:rsid w:val="00514482"/>
    <w:rsid w:val="00523BEB"/>
    <w:rsid w:val="005241F2"/>
    <w:rsid w:val="00525EE7"/>
    <w:rsid w:val="005269E7"/>
    <w:rsid w:val="00526ABD"/>
    <w:rsid w:val="00530B40"/>
    <w:rsid w:val="00532F99"/>
    <w:rsid w:val="00535856"/>
    <w:rsid w:val="005368BB"/>
    <w:rsid w:val="0054054C"/>
    <w:rsid w:val="00542657"/>
    <w:rsid w:val="00543DAB"/>
    <w:rsid w:val="00544597"/>
    <w:rsid w:val="00544FFA"/>
    <w:rsid w:val="00545D51"/>
    <w:rsid w:val="00556CC3"/>
    <w:rsid w:val="0056153C"/>
    <w:rsid w:val="0056475D"/>
    <w:rsid w:val="00567084"/>
    <w:rsid w:val="00567A29"/>
    <w:rsid w:val="00567E43"/>
    <w:rsid w:val="0057055F"/>
    <w:rsid w:val="00570C8E"/>
    <w:rsid w:val="00572DCE"/>
    <w:rsid w:val="00573E3B"/>
    <w:rsid w:val="005742D3"/>
    <w:rsid w:val="00580CE5"/>
    <w:rsid w:val="00582F2C"/>
    <w:rsid w:val="00583A73"/>
    <w:rsid w:val="00584C76"/>
    <w:rsid w:val="00587C46"/>
    <w:rsid w:val="005907C0"/>
    <w:rsid w:val="005909C4"/>
    <w:rsid w:val="0059267A"/>
    <w:rsid w:val="00593EF5"/>
    <w:rsid w:val="005A0DF5"/>
    <w:rsid w:val="005A5EFD"/>
    <w:rsid w:val="005A65F6"/>
    <w:rsid w:val="005A7281"/>
    <w:rsid w:val="005B0F3C"/>
    <w:rsid w:val="005B1B74"/>
    <w:rsid w:val="005B2BDA"/>
    <w:rsid w:val="005B4212"/>
    <w:rsid w:val="005B437A"/>
    <w:rsid w:val="005B4C3B"/>
    <w:rsid w:val="005B5952"/>
    <w:rsid w:val="005C0479"/>
    <w:rsid w:val="005C159D"/>
    <w:rsid w:val="005C5D83"/>
    <w:rsid w:val="005D03FF"/>
    <w:rsid w:val="005D15A1"/>
    <w:rsid w:val="005D4CCB"/>
    <w:rsid w:val="005D614C"/>
    <w:rsid w:val="005D797E"/>
    <w:rsid w:val="005E3202"/>
    <w:rsid w:val="005E33A9"/>
    <w:rsid w:val="005E57DE"/>
    <w:rsid w:val="005E59B3"/>
    <w:rsid w:val="005E666C"/>
    <w:rsid w:val="005F1BF2"/>
    <w:rsid w:val="005F3103"/>
    <w:rsid w:val="005F345A"/>
    <w:rsid w:val="005F3C3D"/>
    <w:rsid w:val="005F5C7F"/>
    <w:rsid w:val="005F5ED0"/>
    <w:rsid w:val="005F65ED"/>
    <w:rsid w:val="005F75F9"/>
    <w:rsid w:val="005F7F4C"/>
    <w:rsid w:val="006002F2"/>
    <w:rsid w:val="00603BC8"/>
    <w:rsid w:val="00604203"/>
    <w:rsid w:val="0060716A"/>
    <w:rsid w:val="00607EC4"/>
    <w:rsid w:val="00612582"/>
    <w:rsid w:val="006125E9"/>
    <w:rsid w:val="00616414"/>
    <w:rsid w:val="0061790D"/>
    <w:rsid w:val="0062118B"/>
    <w:rsid w:val="00622B94"/>
    <w:rsid w:val="0062419D"/>
    <w:rsid w:val="006247E9"/>
    <w:rsid w:val="00624FE3"/>
    <w:rsid w:val="006253A7"/>
    <w:rsid w:val="00625C46"/>
    <w:rsid w:val="006314F7"/>
    <w:rsid w:val="0063266A"/>
    <w:rsid w:val="0063317B"/>
    <w:rsid w:val="0063327F"/>
    <w:rsid w:val="00634C28"/>
    <w:rsid w:val="00634E2A"/>
    <w:rsid w:val="006461B6"/>
    <w:rsid w:val="0065073F"/>
    <w:rsid w:val="00650847"/>
    <w:rsid w:val="00650F54"/>
    <w:rsid w:val="00652C1C"/>
    <w:rsid w:val="0065312B"/>
    <w:rsid w:val="00654B2E"/>
    <w:rsid w:val="0065595E"/>
    <w:rsid w:val="00660C05"/>
    <w:rsid w:val="0066139B"/>
    <w:rsid w:val="006616CA"/>
    <w:rsid w:val="0066504F"/>
    <w:rsid w:val="006672C9"/>
    <w:rsid w:val="00667B91"/>
    <w:rsid w:val="0067050C"/>
    <w:rsid w:val="006826D1"/>
    <w:rsid w:val="006843C0"/>
    <w:rsid w:val="00685166"/>
    <w:rsid w:val="006858DE"/>
    <w:rsid w:val="0069201E"/>
    <w:rsid w:val="00697372"/>
    <w:rsid w:val="006A17A3"/>
    <w:rsid w:val="006A1E05"/>
    <w:rsid w:val="006A2DE8"/>
    <w:rsid w:val="006A402D"/>
    <w:rsid w:val="006A49F0"/>
    <w:rsid w:val="006A5942"/>
    <w:rsid w:val="006B2EA8"/>
    <w:rsid w:val="006B4F74"/>
    <w:rsid w:val="006B7ECD"/>
    <w:rsid w:val="006C1256"/>
    <w:rsid w:val="006C265F"/>
    <w:rsid w:val="006C5844"/>
    <w:rsid w:val="006C5FAF"/>
    <w:rsid w:val="006C6701"/>
    <w:rsid w:val="006D1DE9"/>
    <w:rsid w:val="006E0A80"/>
    <w:rsid w:val="006E4C5F"/>
    <w:rsid w:val="006F233E"/>
    <w:rsid w:val="006F7822"/>
    <w:rsid w:val="007016B0"/>
    <w:rsid w:val="007109B9"/>
    <w:rsid w:val="00710A72"/>
    <w:rsid w:val="00710E53"/>
    <w:rsid w:val="007123B4"/>
    <w:rsid w:val="0071274F"/>
    <w:rsid w:val="00721AA5"/>
    <w:rsid w:val="00722F6C"/>
    <w:rsid w:val="0072372C"/>
    <w:rsid w:val="00723F99"/>
    <w:rsid w:val="007240C2"/>
    <w:rsid w:val="0072681A"/>
    <w:rsid w:val="00731605"/>
    <w:rsid w:val="007317F7"/>
    <w:rsid w:val="007334D8"/>
    <w:rsid w:val="00734E7E"/>
    <w:rsid w:val="00736517"/>
    <w:rsid w:val="00737597"/>
    <w:rsid w:val="007408D3"/>
    <w:rsid w:val="00743652"/>
    <w:rsid w:val="00751CA9"/>
    <w:rsid w:val="00752CB4"/>
    <w:rsid w:val="00752D42"/>
    <w:rsid w:val="00752D9D"/>
    <w:rsid w:val="0075525C"/>
    <w:rsid w:val="007558E8"/>
    <w:rsid w:val="00756D3B"/>
    <w:rsid w:val="007646C5"/>
    <w:rsid w:val="00764BF0"/>
    <w:rsid w:val="007654B6"/>
    <w:rsid w:val="00765EDD"/>
    <w:rsid w:val="007665D2"/>
    <w:rsid w:val="00767242"/>
    <w:rsid w:val="00775D30"/>
    <w:rsid w:val="00781945"/>
    <w:rsid w:val="007854A1"/>
    <w:rsid w:val="00786D9C"/>
    <w:rsid w:val="00797D23"/>
    <w:rsid w:val="00797EB3"/>
    <w:rsid w:val="007A1E16"/>
    <w:rsid w:val="007A1ECA"/>
    <w:rsid w:val="007A44D8"/>
    <w:rsid w:val="007A5D40"/>
    <w:rsid w:val="007A670D"/>
    <w:rsid w:val="007A7FD9"/>
    <w:rsid w:val="007B4E7B"/>
    <w:rsid w:val="007B5CF8"/>
    <w:rsid w:val="007B76BA"/>
    <w:rsid w:val="007C0142"/>
    <w:rsid w:val="007C1CAE"/>
    <w:rsid w:val="007C4FDF"/>
    <w:rsid w:val="007C59BF"/>
    <w:rsid w:val="007C678A"/>
    <w:rsid w:val="007C7467"/>
    <w:rsid w:val="007D48DD"/>
    <w:rsid w:val="007D5866"/>
    <w:rsid w:val="007D5D97"/>
    <w:rsid w:val="007E2592"/>
    <w:rsid w:val="007E3358"/>
    <w:rsid w:val="007E42C6"/>
    <w:rsid w:val="007E7FAE"/>
    <w:rsid w:val="007E7FCE"/>
    <w:rsid w:val="007F46F8"/>
    <w:rsid w:val="007F7670"/>
    <w:rsid w:val="0080057A"/>
    <w:rsid w:val="0080059E"/>
    <w:rsid w:val="00803003"/>
    <w:rsid w:val="008056D1"/>
    <w:rsid w:val="008074A5"/>
    <w:rsid w:val="00807770"/>
    <w:rsid w:val="00807AF1"/>
    <w:rsid w:val="00814871"/>
    <w:rsid w:val="00815305"/>
    <w:rsid w:val="00823535"/>
    <w:rsid w:val="008351DB"/>
    <w:rsid w:val="00836478"/>
    <w:rsid w:val="00836D29"/>
    <w:rsid w:val="008370D1"/>
    <w:rsid w:val="00840821"/>
    <w:rsid w:val="00844549"/>
    <w:rsid w:val="00844696"/>
    <w:rsid w:val="008449AC"/>
    <w:rsid w:val="00850E0D"/>
    <w:rsid w:val="00851B5A"/>
    <w:rsid w:val="008533DA"/>
    <w:rsid w:val="00853B2E"/>
    <w:rsid w:val="00861B07"/>
    <w:rsid w:val="00862785"/>
    <w:rsid w:val="00862B86"/>
    <w:rsid w:val="00863889"/>
    <w:rsid w:val="00866B26"/>
    <w:rsid w:val="00867108"/>
    <w:rsid w:val="00867C04"/>
    <w:rsid w:val="00867C0B"/>
    <w:rsid w:val="0087226F"/>
    <w:rsid w:val="008744D9"/>
    <w:rsid w:val="00874F00"/>
    <w:rsid w:val="0087718D"/>
    <w:rsid w:val="0087776F"/>
    <w:rsid w:val="008804E1"/>
    <w:rsid w:val="0088382F"/>
    <w:rsid w:val="00883E68"/>
    <w:rsid w:val="008854E1"/>
    <w:rsid w:val="0088762F"/>
    <w:rsid w:val="00893E52"/>
    <w:rsid w:val="00894B5C"/>
    <w:rsid w:val="00894B63"/>
    <w:rsid w:val="00896F87"/>
    <w:rsid w:val="00897225"/>
    <w:rsid w:val="008A0B3C"/>
    <w:rsid w:val="008A0F13"/>
    <w:rsid w:val="008A1223"/>
    <w:rsid w:val="008A24DD"/>
    <w:rsid w:val="008A28A2"/>
    <w:rsid w:val="008A404B"/>
    <w:rsid w:val="008A557D"/>
    <w:rsid w:val="008A5896"/>
    <w:rsid w:val="008B3FBC"/>
    <w:rsid w:val="008B50BA"/>
    <w:rsid w:val="008B7199"/>
    <w:rsid w:val="008B756B"/>
    <w:rsid w:val="008B7DE6"/>
    <w:rsid w:val="008C3442"/>
    <w:rsid w:val="008D013B"/>
    <w:rsid w:val="008D20FD"/>
    <w:rsid w:val="008D352B"/>
    <w:rsid w:val="008D5E33"/>
    <w:rsid w:val="008E25CE"/>
    <w:rsid w:val="008E5389"/>
    <w:rsid w:val="008E7CF1"/>
    <w:rsid w:val="008F0471"/>
    <w:rsid w:val="008F0641"/>
    <w:rsid w:val="008F079E"/>
    <w:rsid w:val="008F0FF8"/>
    <w:rsid w:val="008F3F54"/>
    <w:rsid w:val="008F41D4"/>
    <w:rsid w:val="008F4E43"/>
    <w:rsid w:val="008F538D"/>
    <w:rsid w:val="008F6EAD"/>
    <w:rsid w:val="008F7815"/>
    <w:rsid w:val="00901B35"/>
    <w:rsid w:val="0090450D"/>
    <w:rsid w:val="00904D43"/>
    <w:rsid w:val="0090529D"/>
    <w:rsid w:val="00911E45"/>
    <w:rsid w:val="009141BC"/>
    <w:rsid w:val="0091589E"/>
    <w:rsid w:val="0091707B"/>
    <w:rsid w:val="00917475"/>
    <w:rsid w:val="00920CBD"/>
    <w:rsid w:val="00921BEE"/>
    <w:rsid w:val="00922ECB"/>
    <w:rsid w:val="009245F1"/>
    <w:rsid w:val="009261DD"/>
    <w:rsid w:val="00927863"/>
    <w:rsid w:val="0093142C"/>
    <w:rsid w:val="00931447"/>
    <w:rsid w:val="00931854"/>
    <w:rsid w:val="00931990"/>
    <w:rsid w:val="00931C10"/>
    <w:rsid w:val="00933369"/>
    <w:rsid w:val="009349A4"/>
    <w:rsid w:val="009404FB"/>
    <w:rsid w:val="00940CAB"/>
    <w:rsid w:val="00951FDE"/>
    <w:rsid w:val="0095567B"/>
    <w:rsid w:val="0095732D"/>
    <w:rsid w:val="00960A69"/>
    <w:rsid w:val="00961940"/>
    <w:rsid w:val="00963A1F"/>
    <w:rsid w:val="00970889"/>
    <w:rsid w:val="009727FC"/>
    <w:rsid w:val="00974A1F"/>
    <w:rsid w:val="00975F0C"/>
    <w:rsid w:val="00976424"/>
    <w:rsid w:val="00976B65"/>
    <w:rsid w:val="009818C8"/>
    <w:rsid w:val="00982C4D"/>
    <w:rsid w:val="009858D5"/>
    <w:rsid w:val="00985ECD"/>
    <w:rsid w:val="00986D65"/>
    <w:rsid w:val="009906C8"/>
    <w:rsid w:val="009906DF"/>
    <w:rsid w:val="00990767"/>
    <w:rsid w:val="00991381"/>
    <w:rsid w:val="009924A3"/>
    <w:rsid w:val="009929A4"/>
    <w:rsid w:val="00993793"/>
    <w:rsid w:val="00996C71"/>
    <w:rsid w:val="00997AD8"/>
    <w:rsid w:val="009A3000"/>
    <w:rsid w:val="009A53E0"/>
    <w:rsid w:val="009A6154"/>
    <w:rsid w:val="009A7BC7"/>
    <w:rsid w:val="009B0DE0"/>
    <w:rsid w:val="009B28BF"/>
    <w:rsid w:val="009B3514"/>
    <w:rsid w:val="009B4F07"/>
    <w:rsid w:val="009B5A20"/>
    <w:rsid w:val="009B5C59"/>
    <w:rsid w:val="009C04AD"/>
    <w:rsid w:val="009C0A11"/>
    <w:rsid w:val="009C22BC"/>
    <w:rsid w:val="009C3766"/>
    <w:rsid w:val="009C45C8"/>
    <w:rsid w:val="009C505E"/>
    <w:rsid w:val="009C7345"/>
    <w:rsid w:val="009D1235"/>
    <w:rsid w:val="009D1D2E"/>
    <w:rsid w:val="009D524D"/>
    <w:rsid w:val="009D74CC"/>
    <w:rsid w:val="009E297B"/>
    <w:rsid w:val="009E433B"/>
    <w:rsid w:val="009E48DC"/>
    <w:rsid w:val="009E7F6F"/>
    <w:rsid w:val="009F167B"/>
    <w:rsid w:val="009F2AFF"/>
    <w:rsid w:val="009F6388"/>
    <w:rsid w:val="00A0082F"/>
    <w:rsid w:val="00A027A2"/>
    <w:rsid w:val="00A11B7C"/>
    <w:rsid w:val="00A12CE0"/>
    <w:rsid w:val="00A12CFE"/>
    <w:rsid w:val="00A15200"/>
    <w:rsid w:val="00A161A3"/>
    <w:rsid w:val="00A169AC"/>
    <w:rsid w:val="00A21AF5"/>
    <w:rsid w:val="00A2382E"/>
    <w:rsid w:val="00A25AA3"/>
    <w:rsid w:val="00A27A70"/>
    <w:rsid w:val="00A32067"/>
    <w:rsid w:val="00A334F5"/>
    <w:rsid w:val="00A34925"/>
    <w:rsid w:val="00A350E6"/>
    <w:rsid w:val="00A36367"/>
    <w:rsid w:val="00A36E75"/>
    <w:rsid w:val="00A4145D"/>
    <w:rsid w:val="00A42E50"/>
    <w:rsid w:val="00A448D1"/>
    <w:rsid w:val="00A44E9B"/>
    <w:rsid w:val="00A47012"/>
    <w:rsid w:val="00A5138F"/>
    <w:rsid w:val="00A54D12"/>
    <w:rsid w:val="00A55CB6"/>
    <w:rsid w:val="00A61485"/>
    <w:rsid w:val="00A63821"/>
    <w:rsid w:val="00A6741D"/>
    <w:rsid w:val="00A6790C"/>
    <w:rsid w:val="00A710EE"/>
    <w:rsid w:val="00A7226D"/>
    <w:rsid w:val="00A72C42"/>
    <w:rsid w:val="00A731B7"/>
    <w:rsid w:val="00A75889"/>
    <w:rsid w:val="00A77418"/>
    <w:rsid w:val="00A77E9A"/>
    <w:rsid w:val="00A81251"/>
    <w:rsid w:val="00A81B76"/>
    <w:rsid w:val="00A824B2"/>
    <w:rsid w:val="00A83107"/>
    <w:rsid w:val="00A83B6C"/>
    <w:rsid w:val="00A85AC9"/>
    <w:rsid w:val="00A86E11"/>
    <w:rsid w:val="00A87E7E"/>
    <w:rsid w:val="00A902A5"/>
    <w:rsid w:val="00A93C9A"/>
    <w:rsid w:val="00A943A4"/>
    <w:rsid w:val="00A945D0"/>
    <w:rsid w:val="00A9540E"/>
    <w:rsid w:val="00A95C75"/>
    <w:rsid w:val="00AA00A2"/>
    <w:rsid w:val="00AA0574"/>
    <w:rsid w:val="00AA1367"/>
    <w:rsid w:val="00AA1715"/>
    <w:rsid w:val="00AA1CA8"/>
    <w:rsid w:val="00AA4D92"/>
    <w:rsid w:val="00AA57BD"/>
    <w:rsid w:val="00AB142E"/>
    <w:rsid w:val="00AB3761"/>
    <w:rsid w:val="00AB39BB"/>
    <w:rsid w:val="00AB468E"/>
    <w:rsid w:val="00AB62C9"/>
    <w:rsid w:val="00AB69C8"/>
    <w:rsid w:val="00AD24E7"/>
    <w:rsid w:val="00AD503D"/>
    <w:rsid w:val="00AD585E"/>
    <w:rsid w:val="00AE1A88"/>
    <w:rsid w:val="00AE5979"/>
    <w:rsid w:val="00AE5BF3"/>
    <w:rsid w:val="00AE6D63"/>
    <w:rsid w:val="00AE709D"/>
    <w:rsid w:val="00AF2B37"/>
    <w:rsid w:val="00AF2D81"/>
    <w:rsid w:val="00AF4427"/>
    <w:rsid w:val="00B00F48"/>
    <w:rsid w:val="00B016EE"/>
    <w:rsid w:val="00B02879"/>
    <w:rsid w:val="00B0469C"/>
    <w:rsid w:val="00B1142A"/>
    <w:rsid w:val="00B11EB4"/>
    <w:rsid w:val="00B120D8"/>
    <w:rsid w:val="00B135FF"/>
    <w:rsid w:val="00B1376C"/>
    <w:rsid w:val="00B13E02"/>
    <w:rsid w:val="00B17570"/>
    <w:rsid w:val="00B21340"/>
    <w:rsid w:val="00B2164F"/>
    <w:rsid w:val="00B23195"/>
    <w:rsid w:val="00B26D25"/>
    <w:rsid w:val="00B275AF"/>
    <w:rsid w:val="00B31604"/>
    <w:rsid w:val="00B401A2"/>
    <w:rsid w:val="00B40B25"/>
    <w:rsid w:val="00B41FA8"/>
    <w:rsid w:val="00B4548F"/>
    <w:rsid w:val="00B5272F"/>
    <w:rsid w:val="00B540C8"/>
    <w:rsid w:val="00B55CE8"/>
    <w:rsid w:val="00B64931"/>
    <w:rsid w:val="00B67FE0"/>
    <w:rsid w:val="00B708C8"/>
    <w:rsid w:val="00B72B5F"/>
    <w:rsid w:val="00B736BB"/>
    <w:rsid w:val="00B745C3"/>
    <w:rsid w:val="00B753ED"/>
    <w:rsid w:val="00B75665"/>
    <w:rsid w:val="00B773ED"/>
    <w:rsid w:val="00B77783"/>
    <w:rsid w:val="00B82390"/>
    <w:rsid w:val="00B8509F"/>
    <w:rsid w:val="00B8766A"/>
    <w:rsid w:val="00B90D7B"/>
    <w:rsid w:val="00B9429C"/>
    <w:rsid w:val="00B95D54"/>
    <w:rsid w:val="00B9772E"/>
    <w:rsid w:val="00BA2590"/>
    <w:rsid w:val="00BA2CA5"/>
    <w:rsid w:val="00BA7A03"/>
    <w:rsid w:val="00BB008C"/>
    <w:rsid w:val="00BB3605"/>
    <w:rsid w:val="00BB3F02"/>
    <w:rsid w:val="00BB57B0"/>
    <w:rsid w:val="00BB77A4"/>
    <w:rsid w:val="00BC1609"/>
    <w:rsid w:val="00BC268C"/>
    <w:rsid w:val="00BC2A24"/>
    <w:rsid w:val="00BC60AF"/>
    <w:rsid w:val="00BC768A"/>
    <w:rsid w:val="00BC7B17"/>
    <w:rsid w:val="00BD0847"/>
    <w:rsid w:val="00BD183B"/>
    <w:rsid w:val="00BD31FC"/>
    <w:rsid w:val="00BD75D0"/>
    <w:rsid w:val="00BD779B"/>
    <w:rsid w:val="00BE043E"/>
    <w:rsid w:val="00BE2AB7"/>
    <w:rsid w:val="00BE3556"/>
    <w:rsid w:val="00BE3EAD"/>
    <w:rsid w:val="00BE40EC"/>
    <w:rsid w:val="00BE56F1"/>
    <w:rsid w:val="00BF0077"/>
    <w:rsid w:val="00BF18D0"/>
    <w:rsid w:val="00BF5078"/>
    <w:rsid w:val="00BF7887"/>
    <w:rsid w:val="00C012CE"/>
    <w:rsid w:val="00C0166E"/>
    <w:rsid w:val="00C02538"/>
    <w:rsid w:val="00C0560B"/>
    <w:rsid w:val="00C06569"/>
    <w:rsid w:val="00C1138A"/>
    <w:rsid w:val="00C1422E"/>
    <w:rsid w:val="00C14F8A"/>
    <w:rsid w:val="00C154B9"/>
    <w:rsid w:val="00C15AA9"/>
    <w:rsid w:val="00C16C18"/>
    <w:rsid w:val="00C2064D"/>
    <w:rsid w:val="00C21571"/>
    <w:rsid w:val="00C3050B"/>
    <w:rsid w:val="00C32ED8"/>
    <w:rsid w:val="00C3416E"/>
    <w:rsid w:val="00C3615B"/>
    <w:rsid w:val="00C36AA1"/>
    <w:rsid w:val="00C37422"/>
    <w:rsid w:val="00C42142"/>
    <w:rsid w:val="00C42B95"/>
    <w:rsid w:val="00C43CB0"/>
    <w:rsid w:val="00C50BEA"/>
    <w:rsid w:val="00C51DDA"/>
    <w:rsid w:val="00C57E15"/>
    <w:rsid w:val="00C611D2"/>
    <w:rsid w:val="00C675DD"/>
    <w:rsid w:val="00C7180D"/>
    <w:rsid w:val="00C7188A"/>
    <w:rsid w:val="00C731B7"/>
    <w:rsid w:val="00C73B9C"/>
    <w:rsid w:val="00C74926"/>
    <w:rsid w:val="00C823F5"/>
    <w:rsid w:val="00C83C60"/>
    <w:rsid w:val="00C8429F"/>
    <w:rsid w:val="00C84A2D"/>
    <w:rsid w:val="00C84ED7"/>
    <w:rsid w:val="00C85681"/>
    <w:rsid w:val="00C86B69"/>
    <w:rsid w:val="00C86F01"/>
    <w:rsid w:val="00C877F8"/>
    <w:rsid w:val="00C933EE"/>
    <w:rsid w:val="00C94BF8"/>
    <w:rsid w:val="00C95E13"/>
    <w:rsid w:val="00C9691F"/>
    <w:rsid w:val="00C977B4"/>
    <w:rsid w:val="00CA1DA3"/>
    <w:rsid w:val="00CA27BF"/>
    <w:rsid w:val="00CB043C"/>
    <w:rsid w:val="00CB05EF"/>
    <w:rsid w:val="00CB6BF6"/>
    <w:rsid w:val="00CB75EF"/>
    <w:rsid w:val="00CC3B10"/>
    <w:rsid w:val="00CC4473"/>
    <w:rsid w:val="00CC5DF2"/>
    <w:rsid w:val="00CC6904"/>
    <w:rsid w:val="00CC7C95"/>
    <w:rsid w:val="00CD0E5F"/>
    <w:rsid w:val="00CD2102"/>
    <w:rsid w:val="00CD43D3"/>
    <w:rsid w:val="00CD4EAF"/>
    <w:rsid w:val="00CE1207"/>
    <w:rsid w:val="00CE2514"/>
    <w:rsid w:val="00CE36CF"/>
    <w:rsid w:val="00CE3E5F"/>
    <w:rsid w:val="00CE51EA"/>
    <w:rsid w:val="00CE59D2"/>
    <w:rsid w:val="00CF1164"/>
    <w:rsid w:val="00CF13E3"/>
    <w:rsid w:val="00CF2C16"/>
    <w:rsid w:val="00CF4827"/>
    <w:rsid w:val="00CF5E97"/>
    <w:rsid w:val="00D01457"/>
    <w:rsid w:val="00D01830"/>
    <w:rsid w:val="00D025CD"/>
    <w:rsid w:val="00D1323D"/>
    <w:rsid w:val="00D13939"/>
    <w:rsid w:val="00D13ADC"/>
    <w:rsid w:val="00D15FDE"/>
    <w:rsid w:val="00D20F1B"/>
    <w:rsid w:val="00D21425"/>
    <w:rsid w:val="00D22763"/>
    <w:rsid w:val="00D245F9"/>
    <w:rsid w:val="00D25DC6"/>
    <w:rsid w:val="00D3320E"/>
    <w:rsid w:val="00D33E79"/>
    <w:rsid w:val="00D343AE"/>
    <w:rsid w:val="00D3589B"/>
    <w:rsid w:val="00D36733"/>
    <w:rsid w:val="00D41E34"/>
    <w:rsid w:val="00D561CA"/>
    <w:rsid w:val="00D57A88"/>
    <w:rsid w:val="00D60691"/>
    <w:rsid w:val="00D618A6"/>
    <w:rsid w:val="00D72121"/>
    <w:rsid w:val="00D75080"/>
    <w:rsid w:val="00D7538A"/>
    <w:rsid w:val="00D7571B"/>
    <w:rsid w:val="00D8118B"/>
    <w:rsid w:val="00D835CF"/>
    <w:rsid w:val="00D83810"/>
    <w:rsid w:val="00D855E5"/>
    <w:rsid w:val="00D93482"/>
    <w:rsid w:val="00D9464C"/>
    <w:rsid w:val="00DA1B65"/>
    <w:rsid w:val="00DA21DF"/>
    <w:rsid w:val="00DA6D56"/>
    <w:rsid w:val="00DB1314"/>
    <w:rsid w:val="00DB1929"/>
    <w:rsid w:val="00DB28FC"/>
    <w:rsid w:val="00DB302A"/>
    <w:rsid w:val="00DB3CFA"/>
    <w:rsid w:val="00DB59BA"/>
    <w:rsid w:val="00DB66F5"/>
    <w:rsid w:val="00DD163E"/>
    <w:rsid w:val="00DD385D"/>
    <w:rsid w:val="00DD7400"/>
    <w:rsid w:val="00DD7AD6"/>
    <w:rsid w:val="00DF325D"/>
    <w:rsid w:val="00DF33B8"/>
    <w:rsid w:val="00DF4159"/>
    <w:rsid w:val="00DF7340"/>
    <w:rsid w:val="00E01E15"/>
    <w:rsid w:val="00E01EDD"/>
    <w:rsid w:val="00E02DD7"/>
    <w:rsid w:val="00E030A9"/>
    <w:rsid w:val="00E05910"/>
    <w:rsid w:val="00E06AA8"/>
    <w:rsid w:val="00E100CC"/>
    <w:rsid w:val="00E10833"/>
    <w:rsid w:val="00E110CC"/>
    <w:rsid w:val="00E14B95"/>
    <w:rsid w:val="00E20E48"/>
    <w:rsid w:val="00E221DC"/>
    <w:rsid w:val="00E22668"/>
    <w:rsid w:val="00E2282D"/>
    <w:rsid w:val="00E309E7"/>
    <w:rsid w:val="00E32A16"/>
    <w:rsid w:val="00E3658D"/>
    <w:rsid w:val="00E377A2"/>
    <w:rsid w:val="00E414AF"/>
    <w:rsid w:val="00E43F49"/>
    <w:rsid w:val="00E44E72"/>
    <w:rsid w:val="00E46C39"/>
    <w:rsid w:val="00E46C4F"/>
    <w:rsid w:val="00E50AB8"/>
    <w:rsid w:val="00E51EA6"/>
    <w:rsid w:val="00E60DA9"/>
    <w:rsid w:val="00E6178A"/>
    <w:rsid w:val="00E65794"/>
    <w:rsid w:val="00E75432"/>
    <w:rsid w:val="00E80337"/>
    <w:rsid w:val="00E82577"/>
    <w:rsid w:val="00E8441D"/>
    <w:rsid w:val="00E868DC"/>
    <w:rsid w:val="00E874B9"/>
    <w:rsid w:val="00E87BE1"/>
    <w:rsid w:val="00E87CFE"/>
    <w:rsid w:val="00E913BD"/>
    <w:rsid w:val="00E9756D"/>
    <w:rsid w:val="00EA10E4"/>
    <w:rsid w:val="00EA4987"/>
    <w:rsid w:val="00EA4AE8"/>
    <w:rsid w:val="00EA57D5"/>
    <w:rsid w:val="00EA595B"/>
    <w:rsid w:val="00EB007B"/>
    <w:rsid w:val="00EB1661"/>
    <w:rsid w:val="00EB5959"/>
    <w:rsid w:val="00EB5E45"/>
    <w:rsid w:val="00EB6E29"/>
    <w:rsid w:val="00EB74DD"/>
    <w:rsid w:val="00EC10E5"/>
    <w:rsid w:val="00EC120C"/>
    <w:rsid w:val="00EC54F1"/>
    <w:rsid w:val="00EC6844"/>
    <w:rsid w:val="00ED5DFE"/>
    <w:rsid w:val="00EE04AF"/>
    <w:rsid w:val="00EE2425"/>
    <w:rsid w:val="00EE2618"/>
    <w:rsid w:val="00EE4518"/>
    <w:rsid w:val="00EE5572"/>
    <w:rsid w:val="00EE5C15"/>
    <w:rsid w:val="00EE7E97"/>
    <w:rsid w:val="00EF3CD3"/>
    <w:rsid w:val="00EF6523"/>
    <w:rsid w:val="00F00537"/>
    <w:rsid w:val="00F00F89"/>
    <w:rsid w:val="00F013A3"/>
    <w:rsid w:val="00F112DD"/>
    <w:rsid w:val="00F132C0"/>
    <w:rsid w:val="00F13C21"/>
    <w:rsid w:val="00F14861"/>
    <w:rsid w:val="00F14FB6"/>
    <w:rsid w:val="00F157B1"/>
    <w:rsid w:val="00F1659A"/>
    <w:rsid w:val="00F2410C"/>
    <w:rsid w:val="00F2575A"/>
    <w:rsid w:val="00F265CE"/>
    <w:rsid w:val="00F27E20"/>
    <w:rsid w:val="00F3048A"/>
    <w:rsid w:val="00F31981"/>
    <w:rsid w:val="00F3390A"/>
    <w:rsid w:val="00F34DC0"/>
    <w:rsid w:val="00F40877"/>
    <w:rsid w:val="00F41EEA"/>
    <w:rsid w:val="00F433EA"/>
    <w:rsid w:val="00F43BE0"/>
    <w:rsid w:val="00F44E13"/>
    <w:rsid w:val="00F455E7"/>
    <w:rsid w:val="00F4758D"/>
    <w:rsid w:val="00F508A9"/>
    <w:rsid w:val="00F5149B"/>
    <w:rsid w:val="00F569C7"/>
    <w:rsid w:val="00F56F5D"/>
    <w:rsid w:val="00F628A7"/>
    <w:rsid w:val="00F63CF8"/>
    <w:rsid w:val="00F6607D"/>
    <w:rsid w:val="00F67D2E"/>
    <w:rsid w:val="00F67FD5"/>
    <w:rsid w:val="00F70815"/>
    <w:rsid w:val="00F71FDB"/>
    <w:rsid w:val="00F72F7E"/>
    <w:rsid w:val="00F7530E"/>
    <w:rsid w:val="00F7643E"/>
    <w:rsid w:val="00F764DE"/>
    <w:rsid w:val="00F76A2C"/>
    <w:rsid w:val="00F7789A"/>
    <w:rsid w:val="00F77B00"/>
    <w:rsid w:val="00F80C9D"/>
    <w:rsid w:val="00F838AB"/>
    <w:rsid w:val="00F84326"/>
    <w:rsid w:val="00F847CB"/>
    <w:rsid w:val="00F85206"/>
    <w:rsid w:val="00F869DE"/>
    <w:rsid w:val="00F90487"/>
    <w:rsid w:val="00F92086"/>
    <w:rsid w:val="00F92B18"/>
    <w:rsid w:val="00F92F2E"/>
    <w:rsid w:val="00F945CE"/>
    <w:rsid w:val="00F96FA0"/>
    <w:rsid w:val="00F97305"/>
    <w:rsid w:val="00F97837"/>
    <w:rsid w:val="00FA1B17"/>
    <w:rsid w:val="00FA434E"/>
    <w:rsid w:val="00FA4FF1"/>
    <w:rsid w:val="00FA5099"/>
    <w:rsid w:val="00FA62A8"/>
    <w:rsid w:val="00FA6AE0"/>
    <w:rsid w:val="00FA6BB8"/>
    <w:rsid w:val="00FA7874"/>
    <w:rsid w:val="00FA7B0D"/>
    <w:rsid w:val="00FB0DBF"/>
    <w:rsid w:val="00FB40E2"/>
    <w:rsid w:val="00FB4A8A"/>
    <w:rsid w:val="00FB5197"/>
    <w:rsid w:val="00FB7074"/>
    <w:rsid w:val="00FB7B75"/>
    <w:rsid w:val="00FB7EA2"/>
    <w:rsid w:val="00FC1253"/>
    <w:rsid w:val="00FC1AAE"/>
    <w:rsid w:val="00FC2A9A"/>
    <w:rsid w:val="00FC5725"/>
    <w:rsid w:val="00FD0519"/>
    <w:rsid w:val="00FD08BF"/>
    <w:rsid w:val="00FD1F7B"/>
    <w:rsid w:val="00FD3970"/>
    <w:rsid w:val="00FE2660"/>
    <w:rsid w:val="00FE4868"/>
    <w:rsid w:val="00FE5414"/>
    <w:rsid w:val="00FF03F3"/>
    <w:rsid w:val="00FF2699"/>
    <w:rsid w:val="00FF344D"/>
    <w:rsid w:val="00FF38A8"/>
    <w:rsid w:val="00FF4D0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4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D51"/>
    <w:rPr>
      <w:color w:val="000000"/>
      <w:sz w:val="24"/>
      <w:szCs w:val="24"/>
    </w:rPr>
  </w:style>
  <w:style w:type="paragraph" w:styleId="Heading1">
    <w:name w:val="heading 1"/>
    <w:aliases w:val="Part Title"/>
    <w:basedOn w:val="Normal"/>
    <w:next w:val="Heading4"/>
    <w:qFormat/>
    <w:rsid w:val="007E25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E25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E25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E2592"/>
    <w:pPr>
      <w:spacing w:after="240"/>
      <w:outlineLvl w:val="3"/>
    </w:pPr>
    <w:rPr>
      <w:rFonts w:ascii="Arial" w:hAnsi="Arial" w:cs="Arial"/>
      <w:b/>
      <w:sz w:val="32"/>
      <w:szCs w:val="20"/>
    </w:rPr>
  </w:style>
  <w:style w:type="paragraph" w:styleId="Heading5">
    <w:name w:val="heading 5"/>
    <w:aliases w:val="Block Label"/>
    <w:basedOn w:val="Normal"/>
    <w:qFormat/>
    <w:rsid w:val="007E2592"/>
    <w:pPr>
      <w:outlineLvl w:val="4"/>
    </w:pPr>
    <w:rPr>
      <w:b/>
      <w:sz w:val="22"/>
      <w:szCs w:val="20"/>
    </w:rPr>
  </w:style>
  <w:style w:type="paragraph" w:styleId="Heading6">
    <w:name w:val="heading 6"/>
    <w:aliases w:val="Sub Label"/>
    <w:basedOn w:val="Heading5"/>
    <w:next w:val="BlockText"/>
    <w:qFormat/>
    <w:rsid w:val="007E2592"/>
    <w:pPr>
      <w:spacing w:before="240" w:after="60"/>
      <w:outlineLvl w:val="5"/>
    </w:pPr>
    <w:rPr>
      <w:i/>
    </w:rPr>
  </w:style>
  <w:style w:type="paragraph" w:styleId="Heading7">
    <w:name w:val="heading 7"/>
    <w:basedOn w:val="Normal"/>
    <w:next w:val="Normal"/>
    <w:qFormat/>
    <w:rsid w:val="009349A4"/>
    <w:pPr>
      <w:spacing w:before="240" w:after="60"/>
      <w:outlineLvl w:val="6"/>
    </w:pPr>
    <w:rPr>
      <w:rFonts w:ascii="Arial" w:hAnsi="Arial"/>
    </w:rPr>
  </w:style>
  <w:style w:type="paragraph" w:styleId="Heading8">
    <w:name w:val="heading 8"/>
    <w:basedOn w:val="Normal"/>
    <w:next w:val="Normal"/>
    <w:qFormat/>
    <w:rsid w:val="009349A4"/>
    <w:pPr>
      <w:spacing w:before="240" w:after="60"/>
      <w:outlineLvl w:val="7"/>
    </w:pPr>
    <w:rPr>
      <w:rFonts w:ascii="Arial" w:hAnsi="Arial"/>
      <w:i/>
    </w:rPr>
  </w:style>
  <w:style w:type="paragraph" w:styleId="Heading9">
    <w:name w:val="heading 9"/>
    <w:basedOn w:val="Normal"/>
    <w:next w:val="Normal"/>
    <w:qFormat/>
    <w:rsid w:val="009349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592"/>
    <w:pPr>
      <w:tabs>
        <w:tab w:val="center" w:pos="4680"/>
        <w:tab w:val="right" w:pos="9360"/>
      </w:tabs>
    </w:pPr>
    <w:rPr>
      <w:color w:val="auto"/>
    </w:rPr>
  </w:style>
  <w:style w:type="paragraph" w:styleId="MacroText">
    <w:name w:val="macro"/>
    <w:semiHidden/>
    <w:rsid w:val="009349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E2592"/>
    <w:pPr>
      <w:pBdr>
        <w:top w:val="single" w:sz="6" w:space="1" w:color="000000"/>
        <w:between w:val="single" w:sz="6" w:space="1" w:color="auto"/>
      </w:pBdr>
      <w:spacing w:before="240"/>
      <w:ind w:left="1728"/>
    </w:pPr>
    <w:rPr>
      <w:szCs w:val="20"/>
    </w:rPr>
  </w:style>
  <w:style w:type="paragraph" w:styleId="BlockText">
    <w:name w:val="Block Text"/>
    <w:basedOn w:val="Normal"/>
    <w:qFormat/>
    <w:rsid w:val="007E2592"/>
  </w:style>
  <w:style w:type="paragraph" w:customStyle="1" w:styleId="BulletText1">
    <w:name w:val="Bullet Text 1"/>
    <w:basedOn w:val="Normal"/>
    <w:qFormat/>
    <w:rsid w:val="007E2592"/>
    <w:pPr>
      <w:numPr>
        <w:numId w:val="4"/>
      </w:numPr>
    </w:pPr>
    <w:rPr>
      <w:szCs w:val="20"/>
    </w:rPr>
  </w:style>
  <w:style w:type="paragraph" w:customStyle="1" w:styleId="BulletText2">
    <w:name w:val="Bullet Text 2"/>
    <w:basedOn w:val="Normal"/>
    <w:rsid w:val="007E2592"/>
    <w:pPr>
      <w:numPr>
        <w:numId w:val="5"/>
      </w:numPr>
    </w:pPr>
    <w:rPr>
      <w:szCs w:val="20"/>
    </w:rPr>
  </w:style>
  <w:style w:type="paragraph" w:customStyle="1" w:styleId="ContinuedOnNextPa">
    <w:name w:val="Continued On Next Pa"/>
    <w:basedOn w:val="Normal"/>
    <w:next w:val="Normal"/>
    <w:rsid w:val="007E25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E2592"/>
    <w:pPr>
      <w:spacing w:after="240"/>
    </w:pPr>
    <w:rPr>
      <w:b/>
      <w:sz w:val="22"/>
      <w:szCs w:val="20"/>
    </w:rPr>
  </w:style>
  <w:style w:type="paragraph" w:customStyle="1" w:styleId="MapTitleContinued">
    <w:name w:val="Map Title. Continued"/>
    <w:basedOn w:val="Normal"/>
    <w:next w:val="Normal"/>
    <w:rsid w:val="007E2592"/>
    <w:pPr>
      <w:spacing w:after="240"/>
    </w:pPr>
    <w:rPr>
      <w:rFonts w:ascii="Arial" w:hAnsi="Arial" w:cs="Arial"/>
      <w:b/>
      <w:sz w:val="32"/>
      <w:szCs w:val="20"/>
    </w:rPr>
  </w:style>
  <w:style w:type="paragraph" w:customStyle="1" w:styleId="MemoLine">
    <w:name w:val="Memo Line"/>
    <w:basedOn w:val="BlockLine"/>
    <w:next w:val="Normal"/>
    <w:rsid w:val="007E2592"/>
  </w:style>
  <w:style w:type="paragraph" w:styleId="Footer">
    <w:name w:val="footer"/>
    <w:basedOn w:val="Normal"/>
    <w:rsid w:val="007E2592"/>
    <w:pPr>
      <w:tabs>
        <w:tab w:val="center" w:pos="4680"/>
        <w:tab w:val="right" w:pos="9360"/>
      </w:tabs>
    </w:pPr>
    <w:rPr>
      <w:color w:val="auto"/>
    </w:rPr>
  </w:style>
  <w:style w:type="character" w:styleId="PageNumber">
    <w:name w:val="page number"/>
    <w:basedOn w:val="DefaultParagraphFont"/>
    <w:rsid w:val="009349A4"/>
  </w:style>
  <w:style w:type="paragraph" w:customStyle="1" w:styleId="TableText">
    <w:name w:val="Table Text"/>
    <w:basedOn w:val="Normal"/>
    <w:rsid w:val="007E2592"/>
    <w:rPr>
      <w:szCs w:val="20"/>
    </w:rPr>
  </w:style>
  <w:style w:type="paragraph" w:customStyle="1" w:styleId="NoteText">
    <w:name w:val="Note Text"/>
    <w:basedOn w:val="Normal"/>
    <w:rsid w:val="007E2592"/>
    <w:rPr>
      <w:szCs w:val="20"/>
    </w:rPr>
  </w:style>
  <w:style w:type="paragraph" w:customStyle="1" w:styleId="TableHeaderText">
    <w:name w:val="Table Header Text"/>
    <w:basedOn w:val="Normal"/>
    <w:rsid w:val="007E2592"/>
    <w:pPr>
      <w:jc w:val="center"/>
    </w:pPr>
    <w:rPr>
      <w:b/>
      <w:szCs w:val="20"/>
    </w:rPr>
  </w:style>
  <w:style w:type="paragraph" w:customStyle="1" w:styleId="EmbeddedText">
    <w:name w:val="Embedded Text"/>
    <w:basedOn w:val="Normal"/>
    <w:rsid w:val="007E2592"/>
    <w:rPr>
      <w:szCs w:val="20"/>
    </w:rPr>
  </w:style>
  <w:style w:type="paragraph" w:styleId="TOC1">
    <w:name w:val="toc 1"/>
    <w:basedOn w:val="Normal"/>
    <w:next w:val="Normal"/>
    <w:autoRedefine/>
    <w:semiHidden/>
    <w:rsid w:val="009349A4"/>
    <w:pPr>
      <w:ind w:left="57"/>
    </w:pPr>
  </w:style>
  <w:style w:type="paragraph" w:styleId="TOC2">
    <w:name w:val="toc 2"/>
    <w:basedOn w:val="Normal"/>
    <w:next w:val="Normal"/>
    <w:autoRedefine/>
    <w:semiHidden/>
    <w:rsid w:val="009349A4"/>
    <w:pPr>
      <w:ind w:left="240"/>
    </w:pPr>
  </w:style>
  <w:style w:type="paragraph" w:styleId="TOC3">
    <w:name w:val="toc 3"/>
    <w:basedOn w:val="Normal"/>
    <w:next w:val="Normal"/>
    <w:autoRedefine/>
    <w:uiPriority w:val="39"/>
    <w:rsid w:val="007E2592"/>
    <w:pPr>
      <w:ind w:left="480"/>
    </w:pPr>
  </w:style>
  <w:style w:type="paragraph" w:styleId="TOC4">
    <w:name w:val="toc 4"/>
    <w:basedOn w:val="Normal"/>
    <w:next w:val="Normal"/>
    <w:autoRedefine/>
    <w:uiPriority w:val="39"/>
    <w:rsid w:val="007E2592"/>
    <w:pPr>
      <w:ind w:left="720"/>
    </w:pPr>
  </w:style>
  <w:style w:type="paragraph" w:styleId="TOC5">
    <w:name w:val="toc 5"/>
    <w:basedOn w:val="Normal"/>
    <w:next w:val="Normal"/>
    <w:autoRedefine/>
    <w:semiHidden/>
    <w:rsid w:val="009349A4"/>
    <w:pPr>
      <w:ind w:left="960"/>
    </w:pPr>
  </w:style>
  <w:style w:type="paragraph" w:styleId="TOC6">
    <w:name w:val="toc 6"/>
    <w:basedOn w:val="Normal"/>
    <w:next w:val="Normal"/>
    <w:autoRedefine/>
    <w:semiHidden/>
    <w:rsid w:val="009349A4"/>
    <w:pPr>
      <w:ind w:left="1200"/>
    </w:pPr>
  </w:style>
  <w:style w:type="paragraph" w:styleId="TOC7">
    <w:name w:val="toc 7"/>
    <w:basedOn w:val="Normal"/>
    <w:next w:val="Normal"/>
    <w:autoRedefine/>
    <w:semiHidden/>
    <w:rsid w:val="009349A4"/>
    <w:pPr>
      <w:ind w:left="1440"/>
    </w:pPr>
  </w:style>
  <w:style w:type="paragraph" w:styleId="TOC8">
    <w:name w:val="toc 8"/>
    <w:basedOn w:val="Normal"/>
    <w:next w:val="Normal"/>
    <w:autoRedefine/>
    <w:semiHidden/>
    <w:rsid w:val="009349A4"/>
    <w:pPr>
      <w:ind w:left="1680"/>
    </w:pPr>
  </w:style>
  <w:style w:type="paragraph" w:styleId="TOC9">
    <w:name w:val="toc 9"/>
    <w:basedOn w:val="Normal"/>
    <w:next w:val="Normal"/>
    <w:autoRedefine/>
    <w:semiHidden/>
    <w:rsid w:val="009349A4"/>
    <w:pPr>
      <w:ind w:left="1920"/>
    </w:pPr>
  </w:style>
  <w:style w:type="paragraph" w:styleId="Caption">
    <w:name w:val="caption"/>
    <w:basedOn w:val="Normal"/>
    <w:next w:val="Normal"/>
    <w:qFormat/>
    <w:rsid w:val="009349A4"/>
    <w:pPr>
      <w:spacing w:before="120" w:after="120"/>
    </w:pPr>
    <w:rPr>
      <w:b/>
    </w:rPr>
  </w:style>
  <w:style w:type="character" w:customStyle="1" w:styleId="Continued">
    <w:name w:val="Continued"/>
    <w:basedOn w:val="DefaultParagraphFont"/>
    <w:rsid w:val="009349A4"/>
    <w:rPr>
      <w:rFonts w:ascii="Arial" w:hAnsi="Arial"/>
      <w:sz w:val="24"/>
    </w:rPr>
  </w:style>
  <w:style w:type="paragraph" w:customStyle="1" w:styleId="ContinuedBlockLabel">
    <w:name w:val="Continued Block Label"/>
    <w:basedOn w:val="Normal"/>
    <w:next w:val="Normal"/>
    <w:rsid w:val="007E2592"/>
    <w:pPr>
      <w:spacing w:after="240"/>
    </w:pPr>
    <w:rPr>
      <w:b/>
      <w:sz w:val="22"/>
      <w:szCs w:val="20"/>
    </w:rPr>
  </w:style>
  <w:style w:type="character" w:customStyle="1" w:styleId="Jump">
    <w:name w:val="Jump"/>
    <w:basedOn w:val="DefaultParagraphFont"/>
    <w:rsid w:val="009349A4"/>
    <w:rPr>
      <w:color w:val="FF0000"/>
    </w:rPr>
  </w:style>
  <w:style w:type="paragraph" w:customStyle="1" w:styleId="PublicationTitle">
    <w:name w:val="Publication Title"/>
    <w:basedOn w:val="Normal"/>
    <w:next w:val="Heading4"/>
    <w:rsid w:val="007E2592"/>
    <w:pPr>
      <w:spacing w:after="240"/>
      <w:jc w:val="center"/>
    </w:pPr>
    <w:rPr>
      <w:rFonts w:ascii="Arial" w:hAnsi="Arial" w:cs="Arial"/>
      <w:b/>
      <w:sz w:val="32"/>
      <w:szCs w:val="20"/>
    </w:rPr>
  </w:style>
  <w:style w:type="paragraph" w:customStyle="1" w:styleId="TOCTitle">
    <w:name w:val="TOC Title"/>
    <w:basedOn w:val="Normal"/>
    <w:rsid w:val="007E2592"/>
    <w:pPr>
      <w:widowControl w:val="0"/>
    </w:pPr>
    <w:rPr>
      <w:rFonts w:ascii="Arial" w:hAnsi="Arial" w:cs="Arial"/>
      <w:b/>
      <w:sz w:val="32"/>
      <w:szCs w:val="20"/>
    </w:rPr>
  </w:style>
  <w:style w:type="paragraph" w:customStyle="1" w:styleId="TOCItem">
    <w:name w:val="TOCItem"/>
    <w:basedOn w:val="Normal"/>
    <w:rsid w:val="007E2592"/>
    <w:pPr>
      <w:tabs>
        <w:tab w:val="left" w:leader="dot" w:pos="7061"/>
        <w:tab w:val="right" w:pos="7524"/>
      </w:tabs>
      <w:spacing w:before="60" w:after="60"/>
      <w:ind w:right="465"/>
    </w:pPr>
    <w:rPr>
      <w:szCs w:val="20"/>
    </w:rPr>
  </w:style>
  <w:style w:type="paragraph" w:customStyle="1" w:styleId="TOCStem">
    <w:name w:val="TOCStem"/>
    <w:basedOn w:val="Normal"/>
    <w:rsid w:val="007E2592"/>
    <w:rPr>
      <w:szCs w:val="20"/>
    </w:rPr>
  </w:style>
  <w:style w:type="character" w:styleId="Hyperlink">
    <w:name w:val="Hyperlink"/>
    <w:uiPriority w:val="99"/>
    <w:rsid w:val="007E2592"/>
    <w:rPr>
      <w:color w:val="0000FF"/>
      <w:u w:val="single"/>
    </w:rPr>
  </w:style>
  <w:style w:type="character" w:styleId="FollowedHyperlink">
    <w:name w:val="FollowedHyperlink"/>
    <w:rsid w:val="007E2592"/>
    <w:rPr>
      <w:color w:val="800080"/>
      <w:u w:val="single"/>
    </w:rPr>
  </w:style>
  <w:style w:type="paragraph" w:customStyle="1" w:styleId="BulletText3">
    <w:name w:val="Bullet Text 3"/>
    <w:basedOn w:val="Normal"/>
    <w:rsid w:val="007E2592"/>
    <w:pPr>
      <w:numPr>
        <w:numId w:val="6"/>
      </w:numPr>
      <w:tabs>
        <w:tab w:val="clear" w:pos="173"/>
      </w:tabs>
      <w:ind w:left="533" w:hanging="173"/>
    </w:pPr>
    <w:rPr>
      <w:szCs w:val="20"/>
    </w:rPr>
  </w:style>
  <w:style w:type="character" w:styleId="HTMLAcronym">
    <w:name w:val="HTML Acronym"/>
    <w:basedOn w:val="DefaultParagraphFont"/>
    <w:rsid w:val="007E2592"/>
  </w:style>
  <w:style w:type="paragraph" w:customStyle="1" w:styleId="IMTOC">
    <w:name w:val="IMTOC"/>
    <w:rsid w:val="007E2592"/>
    <w:rPr>
      <w:sz w:val="24"/>
    </w:rPr>
  </w:style>
  <w:style w:type="paragraph" w:styleId="BalloonText">
    <w:name w:val="Balloon Text"/>
    <w:basedOn w:val="Normal"/>
    <w:semiHidden/>
    <w:rsid w:val="007E2592"/>
    <w:rPr>
      <w:rFonts w:ascii="Tahoma" w:hAnsi="Tahoma" w:cs="Tahoma"/>
      <w:sz w:val="16"/>
      <w:szCs w:val="16"/>
    </w:rPr>
  </w:style>
  <w:style w:type="table" w:styleId="TableGrid">
    <w:name w:val="Table Grid"/>
    <w:basedOn w:val="TableNormal"/>
    <w:rsid w:val="007E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sid w:val="00BA2590"/>
    <w:rPr>
      <w:sz w:val="24"/>
      <w:szCs w:val="24"/>
    </w:rPr>
  </w:style>
  <w:style w:type="character" w:customStyle="1" w:styleId="CharChar2">
    <w:name w:val="Char Char2"/>
    <w:rsid w:val="00BA2590"/>
    <w:rPr>
      <w:sz w:val="24"/>
      <w:szCs w:val="24"/>
    </w:rPr>
  </w:style>
  <w:style w:type="character" w:styleId="CommentReference">
    <w:name w:val="annotation reference"/>
    <w:basedOn w:val="DefaultParagraphFont"/>
    <w:rsid w:val="00FF344D"/>
    <w:rPr>
      <w:sz w:val="16"/>
      <w:szCs w:val="16"/>
    </w:rPr>
  </w:style>
  <w:style w:type="paragraph" w:styleId="CommentText">
    <w:name w:val="annotation text"/>
    <w:basedOn w:val="Normal"/>
    <w:link w:val="CommentTextChar"/>
    <w:rsid w:val="00FF344D"/>
    <w:rPr>
      <w:sz w:val="20"/>
      <w:szCs w:val="20"/>
    </w:rPr>
  </w:style>
  <w:style w:type="character" w:customStyle="1" w:styleId="CommentTextChar">
    <w:name w:val="Comment Text Char"/>
    <w:link w:val="CommentText"/>
    <w:rsid w:val="007E2592"/>
    <w:rPr>
      <w:sz w:val="24"/>
      <w:szCs w:val="24"/>
    </w:rPr>
  </w:style>
  <w:style w:type="paragraph" w:styleId="CommentSubject">
    <w:name w:val="annotation subject"/>
    <w:basedOn w:val="CommentText"/>
    <w:next w:val="CommentText"/>
    <w:link w:val="CommentSubjectChar"/>
    <w:rsid w:val="00FF344D"/>
    <w:rPr>
      <w:b/>
      <w:bCs/>
    </w:rPr>
  </w:style>
  <w:style w:type="character" w:customStyle="1" w:styleId="CommentSubjectChar">
    <w:name w:val="Comment Subject Char"/>
    <w:link w:val="CommentSubject"/>
    <w:rsid w:val="007E2592"/>
    <w:rPr>
      <w:sz w:val="24"/>
      <w:szCs w:val="24"/>
    </w:rPr>
  </w:style>
  <w:style w:type="paragraph" w:styleId="NormalWeb">
    <w:name w:val="Normal (Web)"/>
    <w:basedOn w:val="Normal"/>
    <w:uiPriority w:val="99"/>
    <w:unhideWhenUsed/>
    <w:rsid w:val="00FF344D"/>
    <w:rPr>
      <w:color w:val="auto"/>
    </w:rPr>
  </w:style>
  <w:style w:type="character" w:customStyle="1" w:styleId="id-mask1">
    <w:name w:val="id-mask1"/>
    <w:basedOn w:val="DefaultParagraphFont"/>
    <w:rsid w:val="00FA5099"/>
    <w:rPr>
      <w:color w:val="4C4C4C"/>
    </w:rPr>
  </w:style>
  <w:style w:type="character" w:customStyle="1" w:styleId="HeaderChar">
    <w:name w:val="Header Char"/>
    <w:link w:val="Header"/>
    <w:rsid w:val="00E65794"/>
    <w:rPr>
      <w:sz w:val="24"/>
      <w:szCs w:val="24"/>
    </w:rPr>
  </w:style>
  <w:style w:type="paragraph" w:styleId="Revision">
    <w:name w:val="Revision"/>
    <w:hidden/>
    <w:uiPriority w:val="99"/>
    <w:semiHidden/>
    <w:rsid w:val="00410BCA"/>
    <w:rPr>
      <w:color w:val="000000"/>
      <w:sz w:val="24"/>
      <w:szCs w:val="24"/>
    </w:rPr>
  </w:style>
  <w:style w:type="paragraph" w:styleId="ListParagraph">
    <w:name w:val="List Paragraph"/>
    <w:basedOn w:val="Normal"/>
    <w:uiPriority w:val="34"/>
    <w:qFormat/>
    <w:rsid w:val="00202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D51"/>
    <w:rPr>
      <w:color w:val="000000"/>
      <w:sz w:val="24"/>
      <w:szCs w:val="24"/>
    </w:rPr>
  </w:style>
  <w:style w:type="paragraph" w:styleId="Heading1">
    <w:name w:val="heading 1"/>
    <w:aliases w:val="Part Title"/>
    <w:basedOn w:val="Normal"/>
    <w:next w:val="Heading4"/>
    <w:qFormat/>
    <w:rsid w:val="007E25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E25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E25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7E2592"/>
    <w:pPr>
      <w:spacing w:after="240"/>
      <w:outlineLvl w:val="3"/>
    </w:pPr>
    <w:rPr>
      <w:rFonts w:ascii="Arial" w:hAnsi="Arial" w:cs="Arial"/>
      <w:b/>
      <w:sz w:val="32"/>
      <w:szCs w:val="20"/>
    </w:rPr>
  </w:style>
  <w:style w:type="paragraph" w:styleId="Heading5">
    <w:name w:val="heading 5"/>
    <w:aliases w:val="Block Label"/>
    <w:basedOn w:val="Normal"/>
    <w:qFormat/>
    <w:rsid w:val="007E2592"/>
    <w:pPr>
      <w:outlineLvl w:val="4"/>
    </w:pPr>
    <w:rPr>
      <w:b/>
      <w:sz w:val="22"/>
      <w:szCs w:val="20"/>
    </w:rPr>
  </w:style>
  <w:style w:type="paragraph" w:styleId="Heading6">
    <w:name w:val="heading 6"/>
    <w:aliases w:val="Sub Label"/>
    <w:basedOn w:val="Heading5"/>
    <w:next w:val="BlockText"/>
    <w:qFormat/>
    <w:rsid w:val="007E2592"/>
    <w:pPr>
      <w:spacing w:before="240" w:after="60"/>
      <w:outlineLvl w:val="5"/>
    </w:pPr>
    <w:rPr>
      <w:i/>
    </w:rPr>
  </w:style>
  <w:style w:type="paragraph" w:styleId="Heading7">
    <w:name w:val="heading 7"/>
    <w:basedOn w:val="Normal"/>
    <w:next w:val="Normal"/>
    <w:qFormat/>
    <w:rsid w:val="009349A4"/>
    <w:pPr>
      <w:spacing w:before="240" w:after="60"/>
      <w:outlineLvl w:val="6"/>
    </w:pPr>
    <w:rPr>
      <w:rFonts w:ascii="Arial" w:hAnsi="Arial"/>
    </w:rPr>
  </w:style>
  <w:style w:type="paragraph" w:styleId="Heading8">
    <w:name w:val="heading 8"/>
    <w:basedOn w:val="Normal"/>
    <w:next w:val="Normal"/>
    <w:qFormat/>
    <w:rsid w:val="009349A4"/>
    <w:pPr>
      <w:spacing w:before="240" w:after="60"/>
      <w:outlineLvl w:val="7"/>
    </w:pPr>
    <w:rPr>
      <w:rFonts w:ascii="Arial" w:hAnsi="Arial"/>
      <w:i/>
    </w:rPr>
  </w:style>
  <w:style w:type="paragraph" w:styleId="Heading9">
    <w:name w:val="heading 9"/>
    <w:basedOn w:val="Normal"/>
    <w:next w:val="Normal"/>
    <w:qFormat/>
    <w:rsid w:val="009349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592"/>
    <w:pPr>
      <w:tabs>
        <w:tab w:val="center" w:pos="4680"/>
        <w:tab w:val="right" w:pos="9360"/>
      </w:tabs>
    </w:pPr>
    <w:rPr>
      <w:color w:val="auto"/>
    </w:rPr>
  </w:style>
  <w:style w:type="paragraph" w:styleId="MacroText">
    <w:name w:val="macro"/>
    <w:semiHidden/>
    <w:rsid w:val="009349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7E2592"/>
    <w:pPr>
      <w:pBdr>
        <w:top w:val="single" w:sz="6" w:space="1" w:color="000000"/>
        <w:between w:val="single" w:sz="6" w:space="1" w:color="auto"/>
      </w:pBdr>
      <w:spacing w:before="240"/>
      <w:ind w:left="1728"/>
    </w:pPr>
    <w:rPr>
      <w:szCs w:val="20"/>
    </w:rPr>
  </w:style>
  <w:style w:type="paragraph" w:styleId="BlockText">
    <w:name w:val="Block Text"/>
    <w:basedOn w:val="Normal"/>
    <w:qFormat/>
    <w:rsid w:val="007E2592"/>
  </w:style>
  <w:style w:type="paragraph" w:customStyle="1" w:styleId="BulletText1">
    <w:name w:val="Bullet Text 1"/>
    <w:basedOn w:val="Normal"/>
    <w:qFormat/>
    <w:rsid w:val="007E2592"/>
    <w:pPr>
      <w:numPr>
        <w:numId w:val="4"/>
      </w:numPr>
    </w:pPr>
    <w:rPr>
      <w:szCs w:val="20"/>
    </w:rPr>
  </w:style>
  <w:style w:type="paragraph" w:customStyle="1" w:styleId="BulletText2">
    <w:name w:val="Bullet Text 2"/>
    <w:basedOn w:val="Normal"/>
    <w:rsid w:val="007E2592"/>
    <w:pPr>
      <w:numPr>
        <w:numId w:val="5"/>
      </w:numPr>
    </w:pPr>
    <w:rPr>
      <w:szCs w:val="20"/>
    </w:rPr>
  </w:style>
  <w:style w:type="paragraph" w:customStyle="1" w:styleId="ContinuedOnNextPa">
    <w:name w:val="Continued On Next Pa"/>
    <w:basedOn w:val="Normal"/>
    <w:next w:val="Normal"/>
    <w:rsid w:val="007E25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7E2592"/>
    <w:pPr>
      <w:spacing w:after="240"/>
    </w:pPr>
    <w:rPr>
      <w:b/>
      <w:sz w:val="22"/>
      <w:szCs w:val="20"/>
    </w:rPr>
  </w:style>
  <w:style w:type="paragraph" w:customStyle="1" w:styleId="MapTitleContinued">
    <w:name w:val="Map Title. Continued"/>
    <w:basedOn w:val="Normal"/>
    <w:next w:val="Normal"/>
    <w:rsid w:val="007E2592"/>
    <w:pPr>
      <w:spacing w:after="240"/>
    </w:pPr>
    <w:rPr>
      <w:rFonts w:ascii="Arial" w:hAnsi="Arial" w:cs="Arial"/>
      <w:b/>
      <w:sz w:val="32"/>
      <w:szCs w:val="20"/>
    </w:rPr>
  </w:style>
  <w:style w:type="paragraph" w:customStyle="1" w:styleId="MemoLine">
    <w:name w:val="Memo Line"/>
    <w:basedOn w:val="BlockLine"/>
    <w:next w:val="Normal"/>
    <w:rsid w:val="007E2592"/>
  </w:style>
  <w:style w:type="paragraph" w:styleId="Footer">
    <w:name w:val="footer"/>
    <w:basedOn w:val="Normal"/>
    <w:rsid w:val="007E2592"/>
    <w:pPr>
      <w:tabs>
        <w:tab w:val="center" w:pos="4680"/>
        <w:tab w:val="right" w:pos="9360"/>
      </w:tabs>
    </w:pPr>
    <w:rPr>
      <w:color w:val="auto"/>
    </w:rPr>
  </w:style>
  <w:style w:type="character" w:styleId="PageNumber">
    <w:name w:val="page number"/>
    <w:basedOn w:val="DefaultParagraphFont"/>
    <w:rsid w:val="009349A4"/>
  </w:style>
  <w:style w:type="paragraph" w:customStyle="1" w:styleId="TableText">
    <w:name w:val="Table Text"/>
    <w:basedOn w:val="Normal"/>
    <w:rsid w:val="007E2592"/>
    <w:rPr>
      <w:szCs w:val="20"/>
    </w:rPr>
  </w:style>
  <w:style w:type="paragraph" w:customStyle="1" w:styleId="NoteText">
    <w:name w:val="Note Text"/>
    <w:basedOn w:val="Normal"/>
    <w:rsid w:val="007E2592"/>
    <w:rPr>
      <w:szCs w:val="20"/>
    </w:rPr>
  </w:style>
  <w:style w:type="paragraph" w:customStyle="1" w:styleId="TableHeaderText">
    <w:name w:val="Table Header Text"/>
    <w:basedOn w:val="Normal"/>
    <w:rsid w:val="007E2592"/>
    <w:pPr>
      <w:jc w:val="center"/>
    </w:pPr>
    <w:rPr>
      <w:b/>
      <w:szCs w:val="20"/>
    </w:rPr>
  </w:style>
  <w:style w:type="paragraph" w:customStyle="1" w:styleId="EmbeddedText">
    <w:name w:val="Embedded Text"/>
    <w:basedOn w:val="Normal"/>
    <w:rsid w:val="007E2592"/>
    <w:rPr>
      <w:szCs w:val="20"/>
    </w:rPr>
  </w:style>
  <w:style w:type="paragraph" w:styleId="TOC1">
    <w:name w:val="toc 1"/>
    <w:basedOn w:val="Normal"/>
    <w:next w:val="Normal"/>
    <w:autoRedefine/>
    <w:semiHidden/>
    <w:rsid w:val="009349A4"/>
    <w:pPr>
      <w:ind w:left="57"/>
    </w:pPr>
  </w:style>
  <w:style w:type="paragraph" w:styleId="TOC2">
    <w:name w:val="toc 2"/>
    <w:basedOn w:val="Normal"/>
    <w:next w:val="Normal"/>
    <w:autoRedefine/>
    <w:semiHidden/>
    <w:rsid w:val="009349A4"/>
    <w:pPr>
      <w:ind w:left="240"/>
    </w:pPr>
  </w:style>
  <w:style w:type="paragraph" w:styleId="TOC3">
    <w:name w:val="toc 3"/>
    <w:basedOn w:val="Normal"/>
    <w:next w:val="Normal"/>
    <w:autoRedefine/>
    <w:uiPriority w:val="39"/>
    <w:rsid w:val="007E2592"/>
    <w:pPr>
      <w:ind w:left="480"/>
    </w:pPr>
  </w:style>
  <w:style w:type="paragraph" w:styleId="TOC4">
    <w:name w:val="toc 4"/>
    <w:basedOn w:val="Normal"/>
    <w:next w:val="Normal"/>
    <w:autoRedefine/>
    <w:uiPriority w:val="39"/>
    <w:rsid w:val="007E2592"/>
    <w:pPr>
      <w:ind w:left="720"/>
    </w:pPr>
  </w:style>
  <w:style w:type="paragraph" w:styleId="TOC5">
    <w:name w:val="toc 5"/>
    <w:basedOn w:val="Normal"/>
    <w:next w:val="Normal"/>
    <w:autoRedefine/>
    <w:semiHidden/>
    <w:rsid w:val="009349A4"/>
    <w:pPr>
      <w:ind w:left="960"/>
    </w:pPr>
  </w:style>
  <w:style w:type="paragraph" w:styleId="TOC6">
    <w:name w:val="toc 6"/>
    <w:basedOn w:val="Normal"/>
    <w:next w:val="Normal"/>
    <w:autoRedefine/>
    <w:semiHidden/>
    <w:rsid w:val="009349A4"/>
    <w:pPr>
      <w:ind w:left="1200"/>
    </w:pPr>
  </w:style>
  <w:style w:type="paragraph" w:styleId="TOC7">
    <w:name w:val="toc 7"/>
    <w:basedOn w:val="Normal"/>
    <w:next w:val="Normal"/>
    <w:autoRedefine/>
    <w:semiHidden/>
    <w:rsid w:val="009349A4"/>
    <w:pPr>
      <w:ind w:left="1440"/>
    </w:pPr>
  </w:style>
  <w:style w:type="paragraph" w:styleId="TOC8">
    <w:name w:val="toc 8"/>
    <w:basedOn w:val="Normal"/>
    <w:next w:val="Normal"/>
    <w:autoRedefine/>
    <w:semiHidden/>
    <w:rsid w:val="009349A4"/>
    <w:pPr>
      <w:ind w:left="1680"/>
    </w:pPr>
  </w:style>
  <w:style w:type="paragraph" w:styleId="TOC9">
    <w:name w:val="toc 9"/>
    <w:basedOn w:val="Normal"/>
    <w:next w:val="Normal"/>
    <w:autoRedefine/>
    <w:semiHidden/>
    <w:rsid w:val="009349A4"/>
    <w:pPr>
      <w:ind w:left="1920"/>
    </w:pPr>
  </w:style>
  <w:style w:type="paragraph" w:styleId="Caption">
    <w:name w:val="caption"/>
    <w:basedOn w:val="Normal"/>
    <w:next w:val="Normal"/>
    <w:qFormat/>
    <w:rsid w:val="009349A4"/>
    <w:pPr>
      <w:spacing w:before="120" w:after="120"/>
    </w:pPr>
    <w:rPr>
      <w:b/>
    </w:rPr>
  </w:style>
  <w:style w:type="character" w:customStyle="1" w:styleId="Continued">
    <w:name w:val="Continued"/>
    <w:basedOn w:val="DefaultParagraphFont"/>
    <w:rsid w:val="009349A4"/>
    <w:rPr>
      <w:rFonts w:ascii="Arial" w:hAnsi="Arial"/>
      <w:sz w:val="24"/>
    </w:rPr>
  </w:style>
  <w:style w:type="paragraph" w:customStyle="1" w:styleId="ContinuedBlockLabel">
    <w:name w:val="Continued Block Label"/>
    <w:basedOn w:val="Normal"/>
    <w:next w:val="Normal"/>
    <w:rsid w:val="007E2592"/>
    <w:pPr>
      <w:spacing w:after="240"/>
    </w:pPr>
    <w:rPr>
      <w:b/>
      <w:sz w:val="22"/>
      <w:szCs w:val="20"/>
    </w:rPr>
  </w:style>
  <w:style w:type="character" w:customStyle="1" w:styleId="Jump">
    <w:name w:val="Jump"/>
    <w:basedOn w:val="DefaultParagraphFont"/>
    <w:rsid w:val="009349A4"/>
    <w:rPr>
      <w:color w:val="FF0000"/>
    </w:rPr>
  </w:style>
  <w:style w:type="paragraph" w:customStyle="1" w:styleId="PublicationTitle">
    <w:name w:val="Publication Title"/>
    <w:basedOn w:val="Normal"/>
    <w:next w:val="Heading4"/>
    <w:rsid w:val="007E2592"/>
    <w:pPr>
      <w:spacing w:after="240"/>
      <w:jc w:val="center"/>
    </w:pPr>
    <w:rPr>
      <w:rFonts w:ascii="Arial" w:hAnsi="Arial" w:cs="Arial"/>
      <w:b/>
      <w:sz w:val="32"/>
      <w:szCs w:val="20"/>
    </w:rPr>
  </w:style>
  <w:style w:type="paragraph" w:customStyle="1" w:styleId="TOCTitle">
    <w:name w:val="TOC Title"/>
    <w:basedOn w:val="Normal"/>
    <w:rsid w:val="007E2592"/>
    <w:pPr>
      <w:widowControl w:val="0"/>
    </w:pPr>
    <w:rPr>
      <w:rFonts w:ascii="Arial" w:hAnsi="Arial" w:cs="Arial"/>
      <w:b/>
      <w:sz w:val="32"/>
      <w:szCs w:val="20"/>
    </w:rPr>
  </w:style>
  <w:style w:type="paragraph" w:customStyle="1" w:styleId="TOCItem">
    <w:name w:val="TOCItem"/>
    <w:basedOn w:val="Normal"/>
    <w:rsid w:val="007E2592"/>
    <w:pPr>
      <w:tabs>
        <w:tab w:val="left" w:leader="dot" w:pos="7061"/>
        <w:tab w:val="right" w:pos="7524"/>
      </w:tabs>
      <w:spacing w:before="60" w:after="60"/>
      <w:ind w:right="465"/>
    </w:pPr>
    <w:rPr>
      <w:szCs w:val="20"/>
    </w:rPr>
  </w:style>
  <w:style w:type="paragraph" w:customStyle="1" w:styleId="TOCStem">
    <w:name w:val="TOCStem"/>
    <w:basedOn w:val="Normal"/>
    <w:rsid w:val="007E2592"/>
    <w:rPr>
      <w:szCs w:val="20"/>
    </w:rPr>
  </w:style>
  <w:style w:type="character" w:styleId="Hyperlink">
    <w:name w:val="Hyperlink"/>
    <w:uiPriority w:val="99"/>
    <w:rsid w:val="007E2592"/>
    <w:rPr>
      <w:color w:val="0000FF"/>
      <w:u w:val="single"/>
    </w:rPr>
  </w:style>
  <w:style w:type="character" w:styleId="FollowedHyperlink">
    <w:name w:val="FollowedHyperlink"/>
    <w:rsid w:val="007E2592"/>
    <w:rPr>
      <w:color w:val="800080"/>
      <w:u w:val="single"/>
    </w:rPr>
  </w:style>
  <w:style w:type="paragraph" w:customStyle="1" w:styleId="BulletText3">
    <w:name w:val="Bullet Text 3"/>
    <w:basedOn w:val="Normal"/>
    <w:rsid w:val="007E2592"/>
    <w:pPr>
      <w:numPr>
        <w:numId w:val="6"/>
      </w:numPr>
      <w:tabs>
        <w:tab w:val="clear" w:pos="173"/>
      </w:tabs>
      <w:ind w:left="533" w:hanging="173"/>
    </w:pPr>
    <w:rPr>
      <w:szCs w:val="20"/>
    </w:rPr>
  </w:style>
  <w:style w:type="character" w:styleId="HTMLAcronym">
    <w:name w:val="HTML Acronym"/>
    <w:basedOn w:val="DefaultParagraphFont"/>
    <w:rsid w:val="007E2592"/>
  </w:style>
  <w:style w:type="paragraph" w:customStyle="1" w:styleId="IMTOC">
    <w:name w:val="IMTOC"/>
    <w:rsid w:val="007E2592"/>
    <w:rPr>
      <w:sz w:val="24"/>
    </w:rPr>
  </w:style>
  <w:style w:type="paragraph" w:styleId="BalloonText">
    <w:name w:val="Balloon Text"/>
    <w:basedOn w:val="Normal"/>
    <w:semiHidden/>
    <w:rsid w:val="007E2592"/>
    <w:rPr>
      <w:rFonts w:ascii="Tahoma" w:hAnsi="Tahoma" w:cs="Tahoma"/>
      <w:sz w:val="16"/>
      <w:szCs w:val="16"/>
    </w:rPr>
  </w:style>
  <w:style w:type="table" w:styleId="TableGrid">
    <w:name w:val="Table Grid"/>
    <w:basedOn w:val="TableNormal"/>
    <w:rsid w:val="007E25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3">
    <w:name w:val="Char Char3"/>
    <w:rsid w:val="00BA2590"/>
    <w:rPr>
      <w:sz w:val="24"/>
      <w:szCs w:val="24"/>
    </w:rPr>
  </w:style>
  <w:style w:type="character" w:customStyle="1" w:styleId="CharChar2">
    <w:name w:val="Char Char2"/>
    <w:rsid w:val="00BA2590"/>
    <w:rPr>
      <w:sz w:val="24"/>
      <w:szCs w:val="24"/>
    </w:rPr>
  </w:style>
  <w:style w:type="character" w:styleId="CommentReference">
    <w:name w:val="annotation reference"/>
    <w:basedOn w:val="DefaultParagraphFont"/>
    <w:rsid w:val="00FF344D"/>
    <w:rPr>
      <w:sz w:val="16"/>
      <w:szCs w:val="16"/>
    </w:rPr>
  </w:style>
  <w:style w:type="paragraph" w:styleId="CommentText">
    <w:name w:val="annotation text"/>
    <w:basedOn w:val="Normal"/>
    <w:link w:val="CommentTextChar"/>
    <w:rsid w:val="00FF344D"/>
    <w:rPr>
      <w:sz w:val="20"/>
      <w:szCs w:val="20"/>
    </w:rPr>
  </w:style>
  <w:style w:type="character" w:customStyle="1" w:styleId="CommentTextChar">
    <w:name w:val="Comment Text Char"/>
    <w:link w:val="CommentText"/>
    <w:rsid w:val="007E2592"/>
    <w:rPr>
      <w:sz w:val="24"/>
      <w:szCs w:val="24"/>
    </w:rPr>
  </w:style>
  <w:style w:type="paragraph" w:styleId="CommentSubject">
    <w:name w:val="annotation subject"/>
    <w:basedOn w:val="CommentText"/>
    <w:next w:val="CommentText"/>
    <w:link w:val="CommentSubjectChar"/>
    <w:rsid w:val="00FF344D"/>
    <w:rPr>
      <w:b/>
      <w:bCs/>
    </w:rPr>
  </w:style>
  <w:style w:type="character" w:customStyle="1" w:styleId="CommentSubjectChar">
    <w:name w:val="Comment Subject Char"/>
    <w:link w:val="CommentSubject"/>
    <w:rsid w:val="007E2592"/>
    <w:rPr>
      <w:sz w:val="24"/>
      <w:szCs w:val="24"/>
    </w:rPr>
  </w:style>
  <w:style w:type="paragraph" w:styleId="NormalWeb">
    <w:name w:val="Normal (Web)"/>
    <w:basedOn w:val="Normal"/>
    <w:uiPriority w:val="99"/>
    <w:unhideWhenUsed/>
    <w:rsid w:val="00FF344D"/>
    <w:rPr>
      <w:color w:val="auto"/>
    </w:rPr>
  </w:style>
  <w:style w:type="character" w:customStyle="1" w:styleId="id-mask1">
    <w:name w:val="id-mask1"/>
    <w:basedOn w:val="DefaultParagraphFont"/>
    <w:rsid w:val="00FA5099"/>
    <w:rPr>
      <w:color w:val="4C4C4C"/>
    </w:rPr>
  </w:style>
  <w:style w:type="character" w:customStyle="1" w:styleId="HeaderChar">
    <w:name w:val="Header Char"/>
    <w:link w:val="Header"/>
    <w:rsid w:val="00E65794"/>
    <w:rPr>
      <w:sz w:val="24"/>
      <w:szCs w:val="24"/>
    </w:rPr>
  </w:style>
  <w:style w:type="paragraph" w:styleId="Revision">
    <w:name w:val="Revision"/>
    <w:hidden/>
    <w:uiPriority w:val="99"/>
    <w:semiHidden/>
    <w:rsid w:val="00410BCA"/>
    <w:rPr>
      <w:color w:val="000000"/>
      <w:sz w:val="24"/>
      <w:szCs w:val="24"/>
    </w:rPr>
  </w:style>
  <w:style w:type="paragraph" w:styleId="ListParagraph">
    <w:name w:val="List Paragraph"/>
    <w:basedOn w:val="Normal"/>
    <w:uiPriority w:val="34"/>
    <w:qFormat/>
    <w:rsid w:val="0020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7348">
      <w:bodyDiv w:val="1"/>
      <w:marLeft w:val="0"/>
      <w:marRight w:val="0"/>
      <w:marTop w:val="0"/>
      <w:marBottom w:val="0"/>
      <w:divBdr>
        <w:top w:val="none" w:sz="0" w:space="0" w:color="auto"/>
        <w:left w:val="none" w:sz="0" w:space="0" w:color="auto"/>
        <w:bottom w:val="none" w:sz="0" w:space="0" w:color="auto"/>
        <w:right w:val="none" w:sz="0" w:space="0" w:color="auto"/>
      </w:divBdr>
      <w:divsChild>
        <w:div w:id="913514399">
          <w:marLeft w:val="0"/>
          <w:marRight w:val="0"/>
          <w:marTop w:val="0"/>
          <w:marBottom w:val="0"/>
          <w:divBdr>
            <w:top w:val="single" w:sz="6" w:space="0" w:color="FFFFFF"/>
            <w:left w:val="single" w:sz="6" w:space="0" w:color="FFFFFF"/>
            <w:bottom w:val="none" w:sz="0" w:space="0" w:color="auto"/>
            <w:right w:val="none" w:sz="0" w:space="0" w:color="auto"/>
          </w:divBdr>
          <w:divsChild>
            <w:div w:id="484080827">
              <w:marLeft w:val="2400"/>
              <w:marRight w:val="150"/>
              <w:marTop w:val="0"/>
              <w:marBottom w:val="0"/>
              <w:divBdr>
                <w:top w:val="none" w:sz="0" w:space="0" w:color="auto"/>
                <w:left w:val="none" w:sz="0" w:space="0" w:color="auto"/>
                <w:bottom w:val="none" w:sz="0" w:space="0" w:color="auto"/>
                <w:right w:val="none" w:sz="0" w:space="0" w:color="auto"/>
              </w:divBdr>
              <w:divsChild>
                <w:div w:id="1281375540">
                  <w:marLeft w:val="0"/>
                  <w:marRight w:val="0"/>
                  <w:marTop w:val="150"/>
                  <w:marBottom w:val="600"/>
                  <w:divBdr>
                    <w:top w:val="single" w:sz="6" w:space="3" w:color="AAAAFF"/>
                    <w:left w:val="single" w:sz="6" w:space="8" w:color="AAAAFF"/>
                    <w:bottom w:val="single" w:sz="6" w:space="8" w:color="AAAAFF"/>
                    <w:right w:val="single" w:sz="6" w:space="8" w:color="AAAAFF"/>
                  </w:divBdr>
                  <w:divsChild>
                    <w:div w:id="1470786016">
                      <w:marLeft w:val="0"/>
                      <w:marRight w:val="0"/>
                      <w:marTop w:val="0"/>
                      <w:marBottom w:val="0"/>
                      <w:divBdr>
                        <w:top w:val="none" w:sz="0" w:space="0" w:color="auto"/>
                        <w:left w:val="none" w:sz="0" w:space="0" w:color="auto"/>
                        <w:bottom w:val="none" w:sz="0" w:space="0" w:color="auto"/>
                        <w:right w:val="none" w:sz="0" w:space="0" w:color="auto"/>
                      </w:divBdr>
                      <w:divsChild>
                        <w:div w:id="13545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d6b846ee0c071814e04e6a832c1f8131&amp;mc=true&amp;node=se38.1.3_1156&amp;rgn=div8" TargetMode="External"/><Relationship Id="rId21" Type="http://schemas.openxmlformats.org/officeDocument/2006/relationships/hyperlink" Target="http://www.ecfr.gov/cgi-bin/retrieveECFR?gp=&amp;SID=f2a3365e1410b0a342b2771145c4f684&amp;n=pt38.1.3&amp;r=PART&amp;ty=HTML" TargetMode="External"/><Relationship Id="rId42" Type="http://schemas.openxmlformats.org/officeDocument/2006/relationships/hyperlink" Target="http://www.ecfr.gov/cgi-bin/retrieveECFR?gp=&amp;SID=6809d54969a24832f2933461d688134a&amp;r=SECTION&amp;n=se38.1.3_1160" TargetMode="External"/><Relationship Id="rId47" Type="http://schemas.openxmlformats.org/officeDocument/2006/relationships/hyperlink" Target="http://www.ecfr.gov/cgi-bin/text-idx?SID=95b634fd8c286ed358f7ffac4fbec003&amp;node=se38.1.3_1156&amp;rgn=div8" TargetMode="External"/><Relationship Id="rId63" Type="http://schemas.openxmlformats.org/officeDocument/2006/relationships/hyperlink" Target="http://www.ecfr.gov/cgi-bin/text-idx?SID=e5ea8a848b3ba9fce6ec4856ec1f5155&amp;node=se38.1.3_1400&amp;rgn=div8" TargetMode="External"/><Relationship Id="rId68" Type="http://schemas.openxmlformats.org/officeDocument/2006/relationships/hyperlink" Target="http://www.ecfr.gov/cgi-bin/text-idx?SID=e5ea8a848b3ba9fce6ec4856ec1f5155&amp;node=se38.1.3_1400&amp;rgn=div8" TargetMode="External"/><Relationship Id="rId84" Type="http://schemas.openxmlformats.org/officeDocument/2006/relationships/hyperlink" Target="http://vbaw.vba.va.gov/bl/21/advisory/CAVCDAD.htm" TargetMode="External"/><Relationship Id="rId89" Type="http://schemas.openxmlformats.org/officeDocument/2006/relationships/hyperlink" Target="http://www.ecfr.gov/cgi-bin/text-idx?c=ecfr&amp;sid=39c7e367a71c8efc570650851b266303&amp;rgn=div5&amp;view=text&amp;node=38:1.0.1.1.4&amp;idno=38" TargetMode="External"/><Relationship Id="rId7" Type="http://schemas.openxmlformats.org/officeDocument/2006/relationships/styles" Target="styles.xml"/><Relationship Id="rId71" Type="http://schemas.openxmlformats.org/officeDocument/2006/relationships/hyperlink" Target="http://vbaw.vba.va.gov/bl/21/Advisory/CAVCDAD.htm" TargetMode="External"/><Relationship Id="rId92" Type="http://schemas.openxmlformats.org/officeDocument/2006/relationships/hyperlink" Target="http://vbaw.vba.va.gov/bl/21/Advisory/PRECOP/95op/Prc12_95.doc" TargetMode="External"/><Relationship Id="rId2" Type="http://schemas.openxmlformats.org/officeDocument/2006/relationships/customXml" Target="../customXml/item1.xml"/><Relationship Id="rId16" Type="http://schemas.openxmlformats.org/officeDocument/2006/relationships/hyperlink" Target="http://www.ecfr.gov/cgi-bin/text-idx?SID=99530df3e43083cb0b621693d1dd177c&amp;node=se38.1.3_1105&amp;rgn=div8" TargetMode="External"/><Relationship Id="rId29" Type="http://schemas.openxmlformats.org/officeDocument/2006/relationships/hyperlink" Target="http://www.ecfr.gov/cgi-bin/text-idx?SID=d6b846ee0c071814e04e6a832c1f8131&amp;mc=true&amp;node=se38.1.3_1156&amp;rgn=div8" TargetMode="External"/><Relationship Id="rId11" Type="http://schemas.openxmlformats.org/officeDocument/2006/relationships/footnotes" Target="footnotes.xml"/><Relationship Id="rId24" Type="http://schemas.openxmlformats.org/officeDocument/2006/relationships/hyperlink" Target="http://www.ecfr.gov/cgi-bin/text-idx?SID=451c6d9ad167c9185f90243046c02f86&amp;mc=true&amp;node=se38.1.3_1156&amp;rgn=div8" TargetMode="External"/><Relationship Id="rId32" Type="http://schemas.openxmlformats.org/officeDocument/2006/relationships/hyperlink" Target="http://www.ecfr.gov/cgi-bin/text-idx?SID=451c6d9ad167c9185f90243046c02f86&amp;mc=true&amp;node=se38.1.3_1156&amp;rgn=div8" TargetMode="External"/><Relationship Id="rId37" Type="http://schemas.openxmlformats.org/officeDocument/2006/relationships/hyperlink" Target="http://www.ecfr.gov/cgi-bin/text-idx?SID=95b634fd8c286ed358f7ffac4fbec003&amp;node=se38.1.3_1156&amp;rgn=div8" TargetMode="External"/><Relationship Id="rId40" Type="http://schemas.openxmlformats.org/officeDocument/2006/relationships/hyperlink" Target="http://vbaw.vba.va.gov/bl/21/advisory/CAVCDAD.htm" TargetMode="External"/><Relationship Id="rId45" Type="http://schemas.openxmlformats.org/officeDocument/2006/relationships/hyperlink" Target="http://vbaw.vba.va.gov/bl/21/advisory/CAVCDAD.htm"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s://www.law.cornell.edu/uscode/text/38/5107" TargetMode="External"/><Relationship Id="rId66" Type="http://schemas.openxmlformats.org/officeDocument/2006/relationships/hyperlink" Target="http://www.ecfr.gov/cgi-bin/text-idx?SID=88c3573740f7441f127f35fac5e1e8ab&amp;node=se38.1.3_1400&amp;rgn=div8" TargetMode="External"/><Relationship Id="rId74" Type="http://schemas.openxmlformats.org/officeDocument/2006/relationships/hyperlink" Target="http://www.ecfr.gov/cgi-bin/retrieveECFR?gp=1&amp;SID=7f4878f787ebf9871a4b5ce51586fba5&amp;ty=HTML&amp;h=L&amp;r=SECTION&amp;n=se38.1.3_1951" TargetMode="External"/><Relationship Id="rId79" Type="http://schemas.openxmlformats.org/officeDocument/2006/relationships/hyperlink" Target="http://www.ecfr.gov/cgi-bin/retrieveECFR?gp=&amp;SID=3d745bc7c246223846cc79ce13cb51e8&amp;mc=true&amp;r=SECTION&amp;n=se38.1.3_1957" TargetMode="External"/><Relationship Id="rId87" Type="http://schemas.openxmlformats.org/officeDocument/2006/relationships/hyperlink" Target="http://vbaw.vba.va.gov/bl/21/Advisory/CAVCDAD.htm" TargetMode="External"/><Relationship Id="rId102" Type="http://schemas.openxmlformats.org/officeDocument/2006/relationships/footer" Target="footer2.xml"/><Relationship Id="rId5" Type="http://schemas.openxmlformats.org/officeDocument/2006/relationships/customXml" Target="../customXml/item4.xml"/><Relationship Id="rId61" Type="http://schemas.openxmlformats.org/officeDocument/2006/relationships/hyperlink" Target="http://vbaw.vba.va.gov/bl/21/Advisory/CAVCDAD.htm" TargetMode="External"/><Relationship Id="rId82" Type="http://schemas.openxmlformats.org/officeDocument/2006/relationships/hyperlink" Target="http://vbaw.vba.va.gov/bl/21/Advisory/PRECOP/95op/Prc12_95.doc" TargetMode="External"/><Relationship Id="rId90" Type="http://schemas.openxmlformats.org/officeDocument/2006/relationships/hyperlink" Target="http://vbaw.vba.va.gov/bl/21/advisory/CAVCDAD.htm" TargetMode="External"/><Relationship Id="rId95" Type="http://schemas.openxmlformats.org/officeDocument/2006/relationships/hyperlink" Target="https://www.law.cornell.edu/uscode/text/38/5107" TargetMode="External"/><Relationship Id="rId19" Type="http://schemas.openxmlformats.org/officeDocument/2006/relationships/hyperlink" Target="http://www.ecfr.gov/cgi-bin/text-idx?SID=99530df3e43083cb0b621693d1dd177c&amp;node=se38.1.3_1160&amp;rgn=div8" TargetMode="External"/><Relationship Id="rId14" Type="http://schemas.openxmlformats.org/officeDocument/2006/relationships/hyperlink" Target="https://www.law.cornell.edu/uscode/text/38/5104" TargetMode="External"/><Relationship Id="rId22" Type="http://schemas.openxmlformats.org/officeDocument/2006/relationships/hyperlink" Target="http://www.ecfr.gov/cgi-bin/text-idx?SID=451c6d9ad167c9185f90243046c02f86&amp;mc=true&amp;node=se38.1.3_1156&amp;rgn=div8" TargetMode="External"/><Relationship Id="rId27" Type="http://schemas.openxmlformats.org/officeDocument/2006/relationships/hyperlink" Target="http://www.ecfr.gov/cgi-bin/text-idx?SID=d6b846ee0c071814e04e6a832c1f8131&amp;mc=true&amp;node=se38.1.3_1156&amp;rgn=div8" TargetMode="External"/><Relationship Id="rId30" Type="http://schemas.openxmlformats.org/officeDocument/2006/relationships/hyperlink" Target="http://www.ecfr.gov/cgi-bin/text-idx?SID=d6b846ee0c071814e04e6a832c1f8131&amp;mc=true&amp;node=se38.1.3_1156&amp;rgn=div8" TargetMode="External"/><Relationship Id="rId35" Type="http://schemas.openxmlformats.org/officeDocument/2006/relationships/hyperlink" Target="http://www.ecfr.gov/cgi-bin/text-idx?SID=95b634fd8c286ed358f7ffac4fbec003&amp;node=se38.1.3_1156&amp;rgn=div8" TargetMode="External"/><Relationship Id="rId43" Type="http://schemas.openxmlformats.org/officeDocument/2006/relationships/hyperlink" Target="http://www.ecfr.gov/cgi-bin/text-idx?SID=95b634fd8c286ed358f7ffac4fbec003&amp;node=se38.1.3_1156&amp;rgn=div8" TargetMode="External"/><Relationship Id="rId48" Type="http://schemas.openxmlformats.org/officeDocument/2006/relationships/hyperlink" Target="http://vbaw.vba.va.gov/bl/21/advisory/CAVCDAD.htm" TargetMode="External"/><Relationship Id="rId56" Type="http://schemas.openxmlformats.org/officeDocument/2006/relationships/hyperlink" Target="http://www.ecfr.gov/cgi-bin/text-idx?SID=95b634fd8c286ed358f7ffac4fbec003&amp;node=se38.1.3_1156&amp;rgn=div8" TargetMode="External"/><Relationship Id="rId64" Type="http://schemas.openxmlformats.org/officeDocument/2006/relationships/hyperlink" Target="http://www.ecfr.gov/cgi-bin/text-idx?SID=a8dd811e89bb258d77aa9e5df9d78309&amp;node=se38.1.3_1155&amp;rgn=div8" TargetMode="External"/><Relationship Id="rId69" Type="http://schemas.openxmlformats.org/officeDocument/2006/relationships/hyperlink" Target="https://www.law.cornell.edu/uscode/text/38/5107" TargetMode="External"/><Relationship Id="rId77" Type="http://schemas.openxmlformats.org/officeDocument/2006/relationships/hyperlink" Target="http://www.ecfr.gov/cgi-bin/text-idx?SID=2d43739df18370e0d030102a7846636e&amp;mc=true&amp;node=se38.1.3_1400&amp;rgn=div8" TargetMode="External"/><Relationship Id="rId100" Type="http://schemas.openxmlformats.org/officeDocument/2006/relationships/hyperlink" Target="http://www.ecfr.gov/cgi-bin/text-idx?SID=14d426fffe241576dc96e54730d2ee6c&amp;mc=true&amp;node=se38.2.20_11001&amp;rgn=div8" TargetMode="External"/><Relationship Id="rId8" Type="http://schemas.microsoft.com/office/2007/relationships/stylesWithEffects" Target="stylesWithEffects.xml"/><Relationship Id="rId51" Type="http://schemas.openxmlformats.org/officeDocument/2006/relationships/hyperlink" Target="http://vbaw.vba.va.gov/bl/21/advisory/CAVCDAD.htm" TargetMode="External"/><Relationship Id="rId72" Type="http://schemas.openxmlformats.org/officeDocument/2006/relationships/hyperlink" Target="http://vbaw.vba.va.gov/bl/21/Advisory/CAVCDAD.htm" TargetMode="External"/><Relationship Id="rId80" Type="http://schemas.openxmlformats.org/officeDocument/2006/relationships/hyperlink" Target="http://vbaw.vba.va.gov/bl/21/advisory/CAVCDAD.htm" TargetMode="External"/><Relationship Id="rId85" Type="http://schemas.openxmlformats.org/officeDocument/2006/relationships/hyperlink" Target="http://vbaw.vba.va.gov/bl/21/advisory/CAVCDAD.htm" TargetMode="External"/><Relationship Id="rId93" Type="http://schemas.openxmlformats.org/officeDocument/2006/relationships/hyperlink" Target="http://www.law.cornell.edu/uscode/html/uscode38/usc_sec_38_00005107----000-.html" TargetMode="External"/><Relationship Id="rId98" Type="http://schemas.openxmlformats.org/officeDocument/2006/relationships/hyperlink" Target="http://vbaw.vba.va.gov/bl/21/advisory/PGCOP.htm"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99530df3e43083cb0b621693d1dd177c&amp;node=se38.1.3_1105&amp;rgn=div8" TargetMode="External"/><Relationship Id="rId25" Type="http://schemas.openxmlformats.org/officeDocument/2006/relationships/hyperlink" Target="http://www.ecfr.gov/cgi-bin/text-idx?SID=95b634fd8c286ed358f7ffac4fbec003&amp;node=se38.1.3_1156&amp;rgn=div8" TargetMode="External"/><Relationship Id="rId33" Type="http://schemas.openxmlformats.org/officeDocument/2006/relationships/hyperlink" Target="http://www.ecfr.gov/cgi-bin/text-idx?SID=451c6d9ad167c9185f90243046c02f86&amp;mc=true&amp;node=se38.1.3_1156&amp;rgn=div8" TargetMode="External"/><Relationship Id="rId38" Type="http://schemas.openxmlformats.org/officeDocument/2006/relationships/hyperlink" Target="http://www.ecfr.gov/cgi-bin/text-idx?SID=95b634fd8c286ed358f7ffac4fbec003&amp;node=se38.1.3_1156&amp;rgn=div8" TargetMode="External"/><Relationship Id="rId46" Type="http://schemas.openxmlformats.org/officeDocument/2006/relationships/hyperlink" Target="http://vbaw.vba.va.gov/bl/21/advisory/CAVCDAD.htm" TargetMode="External"/><Relationship Id="rId59" Type="http://schemas.openxmlformats.org/officeDocument/2006/relationships/hyperlink" Target="http://www.law.cornell.edu/uscode/html/uscode38/usc_sec_38_00005103---A000-.html" TargetMode="External"/><Relationship Id="rId67" Type="http://schemas.openxmlformats.org/officeDocument/2006/relationships/hyperlink" Target="http://www.ecfr.gov/cgi-bin/text-idx?SID=95b634fd8c286ed358f7ffac4fbec003&amp;node=se38.1.3_1156&amp;rgn=div8" TargetMode="External"/><Relationship Id="rId103" Type="http://schemas.openxmlformats.org/officeDocument/2006/relationships/fontTable" Target="fontTable.xml"/><Relationship Id="rId20" Type="http://schemas.openxmlformats.org/officeDocument/2006/relationships/hyperlink" Target="http://vbaw.vba.va.gov/bl/21/advisory/CAVCDAD.htm" TargetMode="External"/><Relationship Id="rId41" Type="http://schemas.openxmlformats.org/officeDocument/2006/relationships/hyperlink" Target="http://www.ecfr.gov/cgi-bin/text-idx?SID=95b634fd8c286ed358f7ffac4fbec003&amp;node=se38.1.3_1156&amp;rgn=div8" TargetMode="External"/><Relationship Id="rId54" Type="http://schemas.openxmlformats.org/officeDocument/2006/relationships/hyperlink" Target="http://vbaw.vba.va.gov/bl/21/advisory/CAVCDAD.htm" TargetMode="External"/><Relationship Id="rId62" Type="http://schemas.openxmlformats.org/officeDocument/2006/relationships/hyperlink" Target="http://www.ecfr.gov/cgi-bin/text-idx?SID=e5ea8a848b3ba9fce6ec4856ec1f5155&amp;node=se38.1.3_1400&amp;rgn=div8" TargetMode="External"/><Relationship Id="rId70" Type="http://schemas.openxmlformats.org/officeDocument/2006/relationships/hyperlink" Target="http://vbaw.vba.va.gov/bl/21/Advisory/CAVCDAD.htm" TargetMode="External"/><Relationship Id="rId75" Type="http://schemas.openxmlformats.org/officeDocument/2006/relationships/hyperlink" Target="http://www.ecfr.gov/cgi-bin/text-idx?SID=aaf0db75837c80ac0c8f4b8580ed9588&amp;node=se38.1.3_1957&amp;rgn=div8" TargetMode="External"/><Relationship Id="rId83" Type="http://schemas.openxmlformats.org/officeDocument/2006/relationships/hyperlink" Target="http://vbaw.vba.va.gov/bl/21/Advisory/CAVCDAD.htm" TargetMode="External"/><Relationship Id="rId88" Type="http://schemas.openxmlformats.org/officeDocument/2006/relationships/hyperlink" Target="http://vbaw.vba.va.gov/bl/21/advisory/CAVCDAD.htm" TargetMode="External"/><Relationship Id="rId91" Type="http://schemas.openxmlformats.org/officeDocument/2006/relationships/hyperlink" Target="http://vbaw.vba.va.gov/bl/21/advisory/CAVCDAD.htm" TargetMode="External"/><Relationship Id="rId96" Type="http://schemas.openxmlformats.org/officeDocument/2006/relationships/hyperlink" Target="http://vbaw.vba.va.gov/bl/21/Advisory/CAVCDAD.htm"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99530df3e43083cb0b621693d1dd177c&amp;node=se38.1.3_12600&amp;rgn=div8" TargetMode="External"/><Relationship Id="rId23" Type="http://schemas.openxmlformats.org/officeDocument/2006/relationships/hyperlink" Target="http://www.ecfr.gov/cgi-bin/text-idx?SID=451c6d9ad167c9185f90243046c02f86&amp;mc=true&amp;node=se38.1.3_1156&amp;rgn=div8" TargetMode="External"/><Relationship Id="rId28" Type="http://schemas.openxmlformats.org/officeDocument/2006/relationships/hyperlink" Target="http://www.ecfr.gov/cgi-bin/text-idx?SID=451c6d9ad167c9185f90243046c02f86&amp;mc=true&amp;node=se38.1.3_1156&amp;rgn=div8" TargetMode="External"/><Relationship Id="rId36" Type="http://schemas.openxmlformats.org/officeDocument/2006/relationships/hyperlink" Target="http://vbaw.vba.va.gov/bl/21/Advisory/CAVCDAD.htm" TargetMode="External"/><Relationship Id="rId49" Type="http://schemas.openxmlformats.org/officeDocument/2006/relationships/hyperlink" Target="http://www.ecfr.gov/cgi-bin/text-idx?SID=451c6d9ad167c9185f90243046c02f86&amp;mc=true&amp;node=se38.1.3_1156&amp;rgn=div8" TargetMode="External"/><Relationship Id="rId57" Type="http://schemas.openxmlformats.org/officeDocument/2006/relationships/hyperlink" Target="http://vbaw.vba.va.gov/bl/21/advisory/CAVCDAD.htm" TargetMode="External"/><Relationship Id="rId10" Type="http://schemas.openxmlformats.org/officeDocument/2006/relationships/webSettings" Target="webSettings.xml"/><Relationship Id="rId31" Type="http://schemas.openxmlformats.org/officeDocument/2006/relationships/hyperlink" Target="http://www.ecfr.gov/cgi-bin/text-idx?SID=451c6d9ad167c9185f90243046c02f86&amp;mc=true&amp;node=se38.1.3_1156&amp;rgn=div8" TargetMode="External"/><Relationship Id="rId44" Type="http://schemas.openxmlformats.org/officeDocument/2006/relationships/hyperlink" Target="http://www.law.cornell.edu/uscode/html/uscode38/usc_sec_38_00005108----000-.html" TargetMode="External"/><Relationship Id="rId52" Type="http://schemas.openxmlformats.org/officeDocument/2006/relationships/hyperlink" Target="https://vaww.portal2.va.gov/sites/manualrewrite/MRchange/Shared%20Documents/Part%20III/III_iv/M21-1MRIII_iv_2_SecB/Change%20Documents/VAOPGCPREC%206-2014" TargetMode="External"/><Relationship Id="rId60" Type="http://schemas.openxmlformats.org/officeDocument/2006/relationships/hyperlink" Target="http://vbaw.vba.va.gov/bl/21/Advisory/CAVCDAD.htm" TargetMode="External"/><Relationship Id="rId65" Type="http://schemas.openxmlformats.org/officeDocument/2006/relationships/hyperlink" Target="http://www.ecfr.gov/cgi-bin/text-idx?SID=6186b627206495f710857728c9ee5a21&amp;node=se38.1.3_1156&amp;rgn=div8" TargetMode="External"/><Relationship Id="rId73" Type="http://schemas.openxmlformats.org/officeDocument/2006/relationships/hyperlink" Target="http://www.ecfr.gov/cgi-bin/text-idx?c=ecfr&amp;sid=39c7e367a71c8efc570650851b266303&amp;rgn=div5&amp;view=text&amp;node=38:1.0.1.1.4&amp;idno=38" TargetMode="External"/><Relationship Id="rId78" Type="http://schemas.openxmlformats.org/officeDocument/2006/relationships/hyperlink" Target="http://www.ecfr.gov/cgi-bin/text-idx?SID=3d745bc7c246223846cc79ce13cb51e8&amp;mc=true&amp;node=se38.1.3_1951&amp;rgn=div8" TargetMode="External"/><Relationship Id="rId81" Type="http://schemas.openxmlformats.org/officeDocument/2006/relationships/hyperlink" Target="http://vbaw.vba.va.gov/bl/21/advisory/CAVCDAD.htm" TargetMode="External"/><Relationship Id="rId86" Type="http://schemas.openxmlformats.org/officeDocument/2006/relationships/hyperlink" Target="http://vbaw.vba.va.gov/bl/21/advisory/CAVCDAD.htm" TargetMode="External"/><Relationship Id="rId94" Type="http://schemas.openxmlformats.org/officeDocument/2006/relationships/hyperlink" Target="http://www.ecfr.gov/cgi-bin/text-idx?c=ecfr&amp;sid=39c7e367a71c8efc570650851b266303&amp;rgn=div5&amp;view=text&amp;node=38:1.0.1.1.4&amp;idno=38" TargetMode="External"/><Relationship Id="rId99" Type="http://schemas.openxmlformats.org/officeDocument/2006/relationships/hyperlink" Target="http://www.ecfr.gov/cgi-bin/text-idx?SID=87b1692b5bd4b0ab4b9dabeae85c00c0&amp;node=se38.2.20_11303&amp;rgn=div8" TargetMode="External"/><Relationship Id="rId10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hyperlink" Target="http://www.ecfr.gov/cgi-bin/text-idx?SID=1b953117f1b8962a3b73df9da177f7ec&amp;node=se38.1.3_1104&amp;rgn=div8" TargetMode="External"/><Relationship Id="rId18" Type="http://schemas.openxmlformats.org/officeDocument/2006/relationships/hyperlink" Target="http://www.ecfr.gov/cgi-bin/text-idx?SID=99530df3e43083cb0b621693d1dd177c&amp;node=se38.1.3_1160&amp;rgn=div8" TargetMode="External"/><Relationship Id="rId39" Type="http://schemas.openxmlformats.org/officeDocument/2006/relationships/hyperlink" Target="http://vbaw.vba.va.gov/bl/21/advisory/CAVCDAD.htm" TargetMode="External"/><Relationship Id="rId34" Type="http://schemas.openxmlformats.org/officeDocument/2006/relationships/hyperlink" Target="http://www.ecfr.gov/cgi-bin/text-idx?SID=d6b846ee0c071814e04e6a832c1f8131&amp;mc=true&amp;node=se38.1.3_1156&amp;rgn=div8" TargetMode="External"/><Relationship Id="rId50" Type="http://schemas.openxmlformats.org/officeDocument/2006/relationships/hyperlink" Target="VAOGCPREC%206-2014" TargetMode="External"/><Relationship Id="rId55" Type="http://schemas.openxmlformats.org/officeDocument/2006/relationships/hyperlink" Target="http://vbaw.vba.va.gov/bl/21/advisory/CAVCDAD.htm" TargetMode="External"/><Relationship Id="rId76" Type="http://schemas.openxmlformats.org/officeDocument/2006/relationships/hyperlink" Target="https://www.law.cornell.edu/uscode/text/38/5109A" TargetMode="External"/><Relationship Id="rId97" Type="http://schemas.openxmlformats.org/officeDocument/2006/relationships/hyperlink" Target="http://www.ecfr.gov/cgi-bin/text-idx?c=ecfr&amp;sid=39c7e367a71c8efc570650851b266303&amp;rgn=div5&amp;view=text&amp;node=38:1.0.1.1.4&amp;idno=38" TargetMode="External"/><Relationship Id="rId10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5C0E-1896-47BD-B7B3-7080486F9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863FC-6C86-4DE2-90A1-9447E1D84B95}">
  <ds:schemaRefs>
    <ds:schemaRef ds:uri="http://schemas.microsoft.com/sharepoint/v3/contenttype/forms"/>
  </ds:schemaRefs>
</ds:datastoreItem>
</file>

<file path=customXml/itemProps3.xml><?xml version="1.0" encoding="utf-8"?>
<ds:datastoreItem xmlns:ds="http://schemas.openxmlformats.org/officeDocument/2006/customXml" ds:itemID="{F09FAC78-BA16-480C-B7AB-9DA934ADD91E}">
  <ds:schemaRefs>
    <ds:schemaRef ds:uri="http://schemas.openxmlformats.org/package/2006/metadata/core-properties"/>
    <ds:schemaRef ds:uri="http://www.w3.org/XML/1998/namespace"/>
    <ds:schemaRef ds:uri="http://purl.org/dc/dcmitype/"/>
    <ds:schemaRef ds:uri="b438dcf7-3998-4283-b7fc-0ec6fa8e430f"/>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0BD64C9-CF0F-40E6-8E48-CBB03ADE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13314</TotalTime>
  <Pages>21</Pages>
  <Words>5853</Words>
  <Characters>39279</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Revision of Decisions (U.S. Department of Veterans Affairs)</vt:lpstr>
    </vt:vector>
  </TitlesOfParts>
  <Company>VA</Company>
  <LinksUpToDate>false</LinksUpToDate>
  <CharactersWithSpaces>45042</CharactersWithSpaces>
  <SharedDoc>false</SharedDoc>
  <HLinks>
    <vt:vector size="366" baseType="variant">
      <vt:variant>
        <vt:i4>5177431</vt:i4>
      </vt:variant>
      <vt:variant>
        <vt:i4>228</vt:i4>
      </vt:variant>
      <vt:variant>
        <vt:i4>0</vt:i4>
      </vt:variant>
      <vt:variant>
        <vt:i4>5</vt:i4>
      </vt:variant>
      <vt:variant>
        <vt:lpwstr>http://vbaw.vba.va.gov/bl/21/M21-1MR/m21-1mr_main.htm</vt:lpwstr>
      </vt:variant>
      <vt:variant>
        <vt:lpwstr>pt1_ch5</vt:lpwstr>
      </vt:variant>
      <vt:variant>
        <vt:i4>1638443</vt:i4>
      </vt:variant>
      <vt:variant>
        <vt:i4>225</vt:i4>
      </vt:variant>
      <vt:variant>
        <vt:i4>0</vt:i4>
      </vt:variant>
      <vt:variant>
        <vt:i4>5</vt:i4>
      </vt:variant>
      <vt:variant>
        <vt:lpwstr>http://www.benefits.va.gov/warms/docs/regs/38CFR/BOOKA/PART20/S20_1001.DOC</vt:lpwstr>
      </vt:variant>
      <vt:variant>
        <vt:lpwstr/>
      </vt:variant>
      <vt:variant>
        <vt:i4>5767255</vt:i4>
      </vt:variant>
      <vt:variant>
        <vt:i4>222</vt:i4>
      </vt:variant>
      <vt:variant>
        <vt:i4>0</vt:i4>
      </vt:variant>
      <vt:variant>
        <vt:i4>5</vt:i4>
      </vt:variant>
      <vt:variant>
        <vt:lpwstr>http://vbaw.vba.va.gov/bl/21/M21-1MR/pt03/sp04/ch02/pt01_ch05_secG.xml</vt:lpwstr>
      </vt:variant>
      <vt:variant>
        <vt:lpwstr>I.5.G.33</vt:lpwstr>
      </vt:variant>
      <vt:variant>
        <vt:i4>3670075</vt:i4>
      </vt:variant>
      <vt:variant>
        <vt:i4>210</vt:i4>
      </vt:variant>
      <vt:variant>
        <vt:i4>0</vt:i4>
      </vt:variant>
      <vt:variant>
        <vt:i4>5</vt:i4>
      </vt:variant>
      <vt:variant>
        <vt:lpwstr>http://www.va.gov/ogc/docs/Prc14-95.doc</vt:lpwstr>
      </vt:variant>
      <vt:variant>
        <vt:lpwstr/>
      </vt:variant>
      <vt:variant>
        <vt:i4>3801215</vt:i4>
      </vt:variant>
      <vt:variant>
        <vt:i4>204</vt:i4>
      </vt:variant>
      <vt:variant>
        <vt:i4>0</vt:i4>
      </vt:variant>
      <vt:variant>
        <vt:i4>5</vt:i4>
      </vt:variant>
      <vt:variant>
        <vt:lpwstr>http://vbaw.vba.va.gov/bl/21/M21-1MR/pt03/sp04/ch02/pt01_ch05_secC.xml</vt:lpwstr>
      </vt:variant>
      <vt:variant>
        <vt:lpwstr>I.5.C.13.f</vt:lpwstr>
      </vt:variant>
      <vt:variant>
        <vt:i4>131172</vt:i4>
      </vt:variant>
      <vt:variant>
        <vt:i4>201</vt:i4>
      </vt:variant>
      <vt:variant>
        <vt:i4>0</vt:i4>
      </vt:variant>
      <vt:variant>
        <vt:i4>5</vt:i4>
      </vt:variant>
      <vt:variant>
        <vt:lpwstr>http://www.benefits.va.gov/warms/docs/regs/38CFR/BOOKB/PART3/S3_105.DOC</vt:lpwstr>
      </vt:variant>
      <vt:variant>
        <vt:lpwstr/>
      </vt:variant>
      <vt:variant>
        <vt:i4>917617</vt:i4>
      </vt:variant>
      <vt:variant>
        <vt:i4>198</vt:i4>
      </vt:variant>
      <vt:variant>
        <vt:i4>0</vt:i4>
      </vt:variant>
      <vt:variant>
        <vt:i4>5</vt:i4>
      </vt:variant>
      <vt:variant>
        <vt:lpwstr>http://www.law.cornell.edu/uscode/html/uscode38/usc_sec_38_00005107----000-.html</vt:lpwstr>
      </vt:variant>
      <vt:variant>
        <vt:lpwstr/>
      </vt:variant>
      <vt:variant>
        <vt:i4>131172</vt:i4>
      </vt:variant>
      <vt:variant>
        <vt:i4>195</vt:i4>
      </vt:variant>
      <vt:variant>
        <vt:i4>0</vt:i4>
      </vt:variant>
      <vt:variant>
        <vt:i4>5</vt:i4>
      </vt:variant>
      <vt:variant>
        <vt:lpwstr>http://www.benefits.va.gov/warms/docs/regs/38CFR/BOOKB/PART3/S3_105.DOC</vt:lpwstr>
      </vt:variant>
      <vt:variant>
        <vt:lpwstr/>
      </vt:variant>
      <vt:variant>
        <vt:i4>3407984</vt:i4>
      </vt:variant>
      <vt:variant>
        <vt:i4>192</vt:i4>
      </vt:variant>
      <vt:variant>
        <vt:i4>0</vt:i4>
      </vt:variant>
      <vt:variant>
        <vt:i4>5</vt:i4>
      </vt:variant>
      <vt:variant>
        <vt:lpwstr>http://152.124.238.193/bl/21/Advisory/CAVCDAD.htm</vt:lpwstr>
      </vt:variant>
      <vt:variant>
        <vt:lpwstr>bmr</vt:lpwstr>
      </vt:variant>
      <vt:variant>
        <vt:i4>131172</vt:i4>
      </vt:variant>
      <vt:variant>
        <vt:i4>189</vt:i4>
      </vt:variant>
      <vt:variant>
        <vt:i4>0</vt:i4>
      </vt:variant>
      <vt:variant>
        <vt:i4>5</vt:i4>
      </vt:variant>
      <vt:variant>
        <vt:lpwstr>http://www.benefits.va.gov/warms/docs/regs/38CFR/BOOKB/PART3/S3_105.DOC</vt:lpwstr>
      </vt:variant>
      <vt:variant>
        <vt:lpwstr/>
      </vt:variant>
      <vt:variant>
        <vt:i4>6094890</vt:i4>
      </vt:variant>
      <vt:variant>
        <vt:i4>186</vt:i4>
      </vt:variant>
      <vt:variant>
        <vt:i4>0</vt:i4>
      </vt:variant>
      <vt:variant>
        <vt:i4>5</vt:i4>
      </vt:variant>
      <vt:variant>
        <vt:lpwstr>http://straylight.law.cornell.edu/uscode/html/uscode38/usc_sec_38_00005107----000-.html</vt:lpwstr>
      </vt:variant>
      <vt:variant>
        <vt:lpwstr/>
      </vt:variant>
      <vt:variant>
        <vt:i4>6946890</vt:i4>
      </vt:variant>
      <vt:variant>
        <vt:i4>180</vt:i4>
      </vt:variant>
      <vt:variant>
        <vt:i4>0</vt:i4>
      </vt:variant>
      <vt:variant>
        <vt:i4>5</vt:i4>
      </vt:variant>
      <vt:variant>
        <vt:lpwstr>http://vbaw.vba.va.gov/bl/21/M21-1MR/pt03/sp04/ch07/secB/pt03_sp04_ch07_secB.xml</vt:lpwstr>
      </vt:variant>
      <vt:variant>
        <vt:lpwstr>III.iv.7.B.6.a</vt:lpwstr>
      </vt:variant>
      <vt:variant>
        <vt:i4>6094913</vt:i4>
      </vt:variant>
      <vt:variant>
        <vt:i4>177</vt:i4>
      </vt:variant>
      <vt:variant>
        <vt:i4>0</vt:i4>
      </vt:variant>
      <vt:variant>
        <vt:i4>5</vt:i4>
      </vt:variant>
      <vt:variant>
        <vt:lpwstr>http://vbaw.vba.va.gov/bl/21/M21-1MR/pt03/sp04/ch01/pt03_sp04_ch01.xml</vt:lpwstr>
      </vt:variant>
      <vt:variant>
        <vt:lpwstr>III.iv.1.3.b</vt:lpwstr>
      </vt:variant>
      <vt:variant>
        <vt:i4>2424899</vt:i4>
      </vt:variant>
      <vt:variant>
        <vt:i4>171</vt:i4>
      </vt:variant>
      <vt:variant>
        <vt:i4>0</vt:i4>
      </vt:variant>
      <vt:variant>
        <vt:i4>5</vt:i4>
      </vt:variant>
      <vt:variant>
        <vt:lpwstr>../../../../../../../../adjatoml/My Documents/SharePoint Drafts/pt03_sp04_ch02_secB.xml</vt:lpwstr>
      </vt:variant>
      <vt:variant>
        <vt:lpwstr>III.iv.2.B.4.d</vt:lpwstr>
      </vt:variant>
      <vt:variant>
        <vt:i4>4128870</vt:i4>
      </vt:variant>
      <vt:variant>
        <vt:i4>168</vt:i4>
      </vt:variant>
      <vt:variant>
        <vt:i4>0</vt:i4>
      </vt:variant>
      <vt:variant>
        <vt:i4>5</vt:i4>
      </vt:variant>
      <vt:variant>
        <vt:lpwstr>http://vbaw.vba.va.gov/bl/21/Advisory/CAVCDAD.htm</vt:lpwstr>
      </vt:variant>
      <vt:variant>
        <vt:lpwstr>bmr</vt:lpwstr>
      </vt:variant>
      <vt:variant>
        <vt:i4>4128876</vt:i4>
      </vt:variant>
      <vt:variant>
        <vt:i4>165</vt:i4>
      </vt:variant>
      <vt:variant>
        <vt:i4>0</vt:i4>
      </vt:variant>
      <vt:variant>
        <vt:i4>5</vt:i4>
      </vt:variant>
      <vt:variant>
        <vt:lpwstr>http://vbaw.vba.va.gov/bl/21/M21-1MR/pt03/sp04/ch02/pt03_sp04_ch01.xml</vt:lpwstr>
      </vt:variant>
      <vt:variant>
        <vt:lpwstr>III.iv.1.3</vt:lpwstr>
      </vt:variant>
      <vt:variant>
        <vt:i4>5636134</vt:i4>
      </vt:variant>
      <vt:variant>
        <vt:i4>162</vt:i4>
      </vt:variant>
      <vt:variant>
        <vt:i4>0</vt:i4>
      </vt:variant>
      <vt:variant>
        <vt:i4>5</vt:i4>
      </vt:variant>
      <vt:variant>
        <vt:lpwstr>http://152.124.238.193/bl/21/Advisory/PRECOP/95op/Prc12_95.doc</vt:lpwstr>
      </vt:variant>
      <vt:variant>
        <vt:lpwstr/>
      </vt:variant>
      <vt:variant>
        <vt:i4>3407984</vt:i4>
      </vt:variant>
      <vt:variant>
        <vt:i4>159</vt:i4>
      </vt:variant>
      <vt:variant>
        <vt:i4>0</vt:i4>
      </vt:variant>
      <vt:variant>
        <vt:i4>5</vt:i4>
      </vt:variant>
      <vt:variant>
        <vt:lpwstr>http://152.124.238.193/bl/21/Advisory/CAVCDAD.htm</vt:lpwstr>
      </vt:variant>
      <vt:variant>
        <vt:lpwstr>bma</vt:lpwstr>
      </vt:variant>
      <vt:variant>
        <vt:i4>4128870</vt:i4>
      </vt:variant>
      <vt:variant>
        <vt:i4>156</vt:i4>
      </vt:variant>
      <vt:variant>
        <vt:i4>0</vt:i4>
      </vt:variant>
      <vt:variant>
        <vt:i4>5</vt:i4>
      </vt:variant>
      <vt:variant>
        <vt:lpwstr>http://vbaw.vba.va.gov/bl/21/Advisory/CAVCDAD.htm</vt:lpwstr>
      </vt:variant>
      <vt:variant>
        <vt:lpwstr>bmg</vt:lpwstr>
      </vt:variant>
      <vt:variant>
        <vt:i4>131172</vt:i4>
      </vt:variant>
      <vt:variant>
        <vt:i4>153</vt:i4>
      </vt:variant>
      <vt:variant>
        <vt:i4>0</vt:i4>
      </vt:variant>
      <vt:variant>
        <vt:i4>5</vt:i4>
      </vt:variant>
      <vt:variant>
        <vt:lpwstr>http://www.benefits.va.gov/warms/docs/regs/38CFR/BOOKB/PART3/S3_105.DOC</vt:lpwstr>
      </vt:variant>
      <vt:variant>
        <vt:lpwstr/>
      </vt:variant>
      <vt:variant>
        <vt:i4>3801135</vt:i4>
      </vt:variant>
      <vt:variant>
        <vt:i4>147</vt:i4>
      </vt:variant>
      <vt:variant>
        <vt:i4>0</vt:i4>
      </vt:variant>
      <vt:variant>
        <vt:i4>5</vt:i4>
      </vt:variant>
      <vt:variant>
        <vt:lpwstr>imi-internal:M21-1MRIII.iv.8.E</vt:lpwstr>
      </vt:variant>
      <vt:variant>
        <vt:lpwstr/>
      </vt:variant>
      <vt:variant>
        <vt:i4>131172</vt:i4>
      </vt:variant>
      <vt:variant>
        <vt:i4>144</vt:i4>
      </vt:variant>
      <vt:variant>
        <vt:i4>0</vt:i4>
      </vt:variant>
      <vt:variant>
        <vt:i4>5</vt:i4>
      </vt:variant>
      <vt:variant>
        <vt:lpwstr>http://www.benefits.va.gov/warms/docs/regs/38CFR/BOOKB/PART3/S3_105.DOC</vt:lpwstr>
      </vt:variant>
      <vt:variant>
        <vt:lpwstr/>
      </vt:variant>
      <vt:variant>
        <vt:i4>458855</vt:i4>
      </vt:variant>
      <vt:variant>
        <vt:i4>141</vt:i4>
      </vt:variant>
      <vt:variant>
        <vt:i4>0</vt:i4>
      </vt:variant>
      <vt:variant>
        <vt:i4>5</vt:i4>
      </vt:variant>
      <vt:variant>
        <vt:lpwstr>http://www.benefits.va.gov/warms/docs/regs/38CFR/BOOKB/PART3/S3_156.DOC</vt:lpwstr>
      </vt:variant>
      <vt:variant>
        <vt:lpwstr/>
      </vt:variant>
      <vt:variant>
        <vt:i4>131173</vt:i4>
      </vt:variant>
      <vt:variant>
        <vt:i4>138</vt:i4>
      </vt:variant>
      <vt:variant>
        <vt:i4>0</vt:i4>
      </vt:variant>
      <vt:variant>
        <vt:i4>5</vt:i4>
      </vt:variant>
      <vt:variant>
        <vt:lpwstr>http://www.benefits.va.gov/warms/docs/regs/38CFR/BOOKB/PART3/S3_104.DOC</vt:lpwstr>
      </vt:variant>
      <vt:variant>
        <vt:lpwstr/>
      </vt:variant>
      <vt:variant>
        <vt:i4>4128870</vt:i4>
      </vt:variant>
      <vt:variant>
        <vt:i4>132</vt:i4>
      </vt:variant>
      <vt:variant>
        <vt:i4>0</vt:i4>
      </vt:variant>
      <vt:variant>
        <vt:i4>5</vt:i4>
      </vt:variant>
      <vt:variant>
        <vt:lpwstr>http://vbaw.vba.va.gov/bl/21/advisory/CAVCDAD.htm</vt:lpwstr>
      </vt:variant>
      <vt:variant>
        <vt:lpwstr>bms</vt:lpwstr>
      </vt:variant>
      <vt:variant>
        <vt:i4>3407984</vt:i4>
      </vt:variant>
      <vt:variant>
        <vt:i4>129</vt:i4>
      </vt:variant>
      <vt:variant>
        <vt:i4>0</vt:i4>
      </vt:variant>
      <vt:variant>
        <vt:i4>5</vt:i4>
      </vt:variant>
      <vt:variant>
        <vt:lpwstr>http://152.124.238.193/bl/21/Advisory/CAVCDAD.htm</vt:lpwstr>
      </vt:variant>
      <vt:variant>
        <vt:lpwstr>bmj</vt:lpwstr>
      </vt:variant>
      <vt:variant>
        <vt:i4>3407984</vt:i4>
      </vt:variant>
      <vt:variant>
        <vt:i4>126</vt:i4>
      </vt:variant>
      <vt:variant>
        <vt:i4>0</vt:i4>
      </vt:variant>
      <vt:variant>
        <vt:i4>5</vt:i4>
      </vt:variant>
      <vt:variant>
        <vt:lpwstr>http://152.124.238.193/bl/21/Advisory/CAVCDAD.htm</vt:lpwstr>
      </vt:variant>
      <vt:variant>
        <vt:lpwstr>bmh</vt:lpwstr>
      </vt:variant>
      <vt:variant>
        <vt:i4>3407984</vt:i4>
      </vt:variant>
      <vt:variant>
        <vt:i4>123</vt:i4>
      </vt:variant>
      <vt:variant>
        <vt:i4>0</vt:i4>
      </vt:variant>
      <vt:variant>
        <vt:i4>5</vt:i4>
      </vt:variant>
      <vt:variant>
        <vt:lpwstr>http://152.124.238.193/bl/21/Advisory/CAVCDAD.htm</vt:lpwstr>
      </vt:variant>
      <vt:variant>
        <vt:lpwstr>bmm</vt:lpwstr>
      </vt:variant>
      <vt:variant>
        <vt:i4>917561</vt:i4>
      </vt:variant>
      <vt:variant>
        <vt:i4>120</vt:i4>
      </vt:variant>
      <vt:variant>
        <vt:i4>0</vt:i4>
      </vt:variant>
      <vt:variant>
        <vt:i4>5</vt:i4>
      </vt:variant>
      <vt:variant>
        <vt:lpwstr>http://www.law.cornell.edu/uscode/html/uscode38/usc_sec_38_00005103---A000-.html</vt:lpwstr>
      </vt:variant>
      <vt:variant>
        <vt:lpwstr/>
      </vt:variant>
      <vt:variant>
        <vt:i4>3407984</vt:i4>
      </vt:variant>
      <vt:variant>
        <vt:i4>114</vt:i4>
      </vt:variant>
      <vt:variant>
        <vt:i4>0</vt:i4>
      </vt:variant>
      <vt:variant>
        <vt:i4>5</vt:i4>
      </vt:variant>
      <vt:variant>
        <vt:lpwstr>http://152.124.238.193/bl/21/Advisory/CAVCDAD.htm</vt:lpwstr>
      </vt:variant>
      <vt:variant>
        <vt:lpwstr>bmh</vt:lpwstr>
      </vt:variant>
      <vt:variant>
        <vt:i4>3407984</vt:i4>
      </vt:variant>
      <vt:variant>
        <vt:i4>111</vt:i4>
      </vt:variant>
      <vt:variant>
        <vt:i4>0</vt:i4>
      </vt:variant>
      <vt:variant>
        <vt:i4>5</vt:i4>
      </vt:variant>
      <vt:variant>
        <vt:lpwstr>http://152.124.238.193/bl/21/Advisory/CAVCDAD.htm</vt:lpwstr>
      </vt:variant>
      <vt:variant>
        <vt:lpwstr>bmm</vt:lpwstr>
      </vt:variant>
      <vt:variant>
        <vt:i4>1507340</vt:i4>
      </vt:variant>
      <vt:variant>
        <vt:i4>108</vt:i4>
      </vt:variant>
      <vt:variant>
        <vt:i4>0</vt:i4>
      </vt:variant>
      <vt:variant>
        <vt:i4>5</vt:i4>
      </vt:variant>
      <vt:variant>
        <vt:lpwstr>../../../../../../../../adjatoml/My Documents/SharePoint Drafts/vaww.portal.va.gov/sites/manualrewrite/concurrence/Concurrence Documents/Part III/III.iv/Consolidated_pt03_sp04_2-15-11/pt04_sp02_ch02_secA.xml</vt:lpwstr>
      </vt:variant>
      <vt:variant>
        <vt:lpwstr>IV.ii.2.A.1.c</vt:lpwstr>
      </vt:variant>
      <vt:variant>
        <vt:i4>458855</vt:i4>
      </vt:variant>
      <vt:variant>
        <vt:i4>105</vt:i4>
      </vt:variant>
      <vt:variant>
        <vt:i4>0</vt:i4>
      </vt:variant>
      <vt:variant>
        <vt:i4>5</vt:i4>
      </vt:variant>
      <vt:variant>
        <vt:lpwstr>http://www.benefits.va.gov/warms/docs/regs/38CFR/BOOKB/PART3/S3_156.DOC</vt:lpwstr>
      </vt:variant>
      <vt:variant>
        <vt:lpwstr/>
      </vt:variant>
      <vt:variant>
        <vt:i4>917630</vt:i4>
      </vt:variant>
      <vt:variant>
        <vt:i4>102</vt:i4>
      </vt:variant>
      <vt:variant>
        <vt:i4>0</vt:i4>
      </vt:variant>
      <vt:variant>
        <vt:i4>5</vt:i4>
      </vt:variant>
      <vt:variant>
        <vt:lpwstr>http://www.law.cornell.edu/uscode/html/uscode38/usc_sec_38_00005108----000-.html</vt:lpwstr>
      </vt:variant>
      <vt:variant>
        <vt:lpwstr/>
      </vt:variant>
      <vt:variant>
        <vt:i4>458855</vt:i4>
      </vt:variant>
      <vt:variant>
        <vt:i4>99</vt:i4>
      </vt:variant>
      <vt:variant>
        <vt:i4>0</vt:i4>
      </vt:variant>
      <vt:variant>
        <vt:i4>5</vt:i4>
      </vt:variant>
      <vt:variant>
        <vt:lpwstr>http://www.benefits.va.gov/warms/docs/regs/38CFR/BOOKB/PART3/S3_156.DOC</vt:lpwstr>
      </vt:variant>
      <vt:variant>
        <vt:lpwstr/>
      </vt:variant>
      <vt:variant>
        <vt:i4>7733331</vt:i4>
      </vt:variant>
      <vt:variant>
        <vt:i4>90</vt:i4>
      </vt:variant>
      <vt:variant>
        <vt:i4>0</vt:i4>
      </vt:variant>
      <vt:variant>
        <vt:i4>5</vt:i4>
      </vt:variant>
      <vt:variant>
        <vt:lpwstr>../../../../../../../adjatoml/My Documents/SharePoint Drafts/pt03_sp04_ch02_secB.xml</vt:lpwstr>
      </vt:variant>
      <vt:variant>
        <vt:lpwstr>III.iv.2.B.5.e</vt:lpwstr>
      </vt:variant>
      <vt:variant>
        <vt:i4>4128870</vt:i4>
      </vt:variant>
      <vt:variant>
        <vt:i4>87</vt:i4>
      </vt:variant>
      <vt:variant>
        <vt:i4>0</vt:i4>
      </vt:variant>
      <vt:variant>
        <vt:i4>5</vt:i4>
      </vt:variant>
      <vt:variant>
        <vt:lpwstr>http://vbaw.vba.va.gov/bl/21/Advisory/CAVCDAD.htm</vt:lpwstr>
      </vt:variant>
      <vt:variant>
        <vt:lpwstr>bmj</vt:lpwstr>
      </vt:variant>
      <vt:variant>
        <vt:i4>3407984</vt:i4>
      </vt:variant>
      <vt:variant>
        <vt:i4>84</vt:i4>
      </vt:variant>
      <vt:variant>
        <vt:i4>0</vt:i4>
      </vt:variant>
      <vt:variant>
        <vt:i4>5</vt:i4>
      </vt:variant>
      <vt:variant>
        <vt:lpwstr>http://152.124.238.193/bl/21/Advisory/CAVCDAD.htm</vt:lpwstr>
      </vt:variant>
      <vt:variant>
        <vt:lpwstr>bmr</vt:lpwstr>
      </vt:variant>
      <vt:variant>
        <vt:i4>4128870</vt:i4>
      </vt:variant>
      <vt:variant>
        <vt:i4>81</vt:i4>
      </vt:variant>
      <vt:variant>
        <vt:i4>0</vt:i4>
      </vt:variant>
      <vt:variant>
        <vt:i4>5</vt:i4>
      </vt:variant>
      <vt:variant>
        <vt:lpwstr>http://vbaw.vba.va.gov/bl/21/Advisory/CAVCDAD.htm</vt:lpwstr>
      </vt:variant>
      <vt:variant>
        <vt:lpwstr>bmh</vt:lpwstr>
      </vt:variant>
      <vt:variant>
        <vt:i4>4128870</vt:i4>
      </vt:variant>
      <vt:variant>
        <vt:i4>78</vt:i4>
      </vt:variant>
      <vt:variant>
        <vt:i4>0</vt:i4>
      </vt:variant>
      <vt:variant>
        <vt:i4>5</vt:i4>
      </vt:variant>
      <vt:variant>
        <vt:lpwstr>http://vbaw.vba.va.gov/bl/21/Advisory/CAVCDAD.htm</vt:lpwstr>
      </vt:variant>
      <vt:variant>
        <vt:lpwstr>bmk</vt:lpwstr>
      </vt:variant>
      <vt:variant>
        <vt:i4>3407984</vt:i4>
      </vt:variant>
      <vt:variant>
        <vt:i4>69</vt:i4>
      </vt:variant>
      <vt:variant>
        <vt:i4>0</vt:i4>
      </vt:variant>
      <vt:variant>
        <vt:i4>5</vt:i4>
      </vt:variant>
      <vt:variant>
        <vt:lpwstr>http://152.124.238.193/bl/21/Advisory/CAVCDAD.htm</vt:lpwstr>
      </vt:variant>
      <vt:variant>
        <vt:lpwstr>bmb</vt:lpwstr>
      </vt:variant>
      <vt:variant>
        <vt:i4>3407984</vt:i4>
      </vt:variant>
      <vt:variant>
        <vt:i4>66</vt:i4>
      </vt:variant>
      <vt:variant>
        <vt:i4>0</vt:i4>
      </vt:variant>
      <vt:variant>
        <vt:i4>5</vt:i4>
      </vt:variant>
      <vt:variant>
        <vt:lpwstr>http://152.124.238.193/bl/21/Advisory/CAVCDAD.htm</vt:lpwstr>
      </vt:variant>
      <vt:variant>
        <vt:lpwstr>bmb</vt:lpwstr>
      </vt:variant>
      <vt:variant>
        <vt:i4>3407984</vt:i4>
      </vt:variant>
      <vt:variant>
        <vt:i4>63</vt:i4>
      </vt:variant>
      <vt:variant>
        <vt:i4>0</vt:i4>
      </vt:variant>
      <vt:variant>
        <vt:i4>5</vt:i4>
      </vt:variant>
      <vt:variant>
        <vt:lpwstr>http://152.124.238.193/bl/21/Advisory/CAVCDAD.htm</vt:lpwstr>
      </vt:variant>
      <vt:variant>
        <vt:lpwstr>bmc</vt:lpwstr>
      </vt:variant>
      <vt:variant>
        <vt:i4>4128870</vt:i4>
      </vt:variant>
      <vt:variant>
        <vt:i4>60</vt:i4>
      </vt:variant>
      <vt:variant>
        <vt:i4>0</vt:i4>
      </vt:variant>
      <vt:variant>
        <vt:i4>5</vt:i4>
      </vt:variant>
      <vt:variant>
        <vt:lpwstr>http://vbaw.vba.va.gov/bl/21/advisory/CAVCDAD.htm</vt:lpwstr>
      </vt:variant>
      <vt:variant>
        <vt:lpwstr>bms</vt:lpwstr>
      </vt:variant>
      <vt:variant>
        <vt:i4>458855</vt:i4>
      </vt:variant>
      <vt:variant>
        <vt:i4>51</vt:i4>
      </vt:variant>
      <vt:variant>
        <vt:i4>0</vt:i4>
      </vt:variant>
      <vt:variant>
        <vt:i4>5</vt:i4>
      </vt:variant>
      <vt:variant>
        <vt:lpwstr>http://www.benefits.va.gov/warms/docs/regs/38CFR/BOOKB/PART3/S3_156.DOC</vt:lpwstr>
      </vt:variant>
      <vt:variant>
        <vt:lpwstr/>
      </vt:variant>
      <vt:variant>
        <vt:i4>4128870</vt:i4>
      </vt:variant>
      <vt:variant>
        <vt:i4>48</vt:i4>
      </vt:variant>
      <vt:variant>
        <vt:i4>0</vt:i4>
      </vt:variant>
      <vt:variant>
        <vt:i4>5</vt:i4>
      </vt:variant>
      <vt:variant>
        <vt:lpwstr>http://vbaw.vba.va.gov/bl/21/advisory/CAVCDAD.htm</vt:lpwstr>
      </vt:variant>
      <vt:variant>
        <vt:lpwstr>bms</vt:lpwstr>
      </vt:variant>
      <vt:variant>
        <vt:i4>917630</vt:i4>
      </vt:variant>
      <vt:variant>
        <vt:i4>45</vt:i4>
      </vt:variant>
      <vt:variant>
        <vt:i4>0</vt:i4>
      </vt:variant>
      <vt:variant>
        <vt:i4>5</vt:i4>
      </vt:variant>
      <vt:variant>
        <vt:lpwstr>http://www.law.cornell.edu/uscode/html/uscode38/usc_sec_38_00005108----000-.html</vt:lpwstr>
      </vt:variant>
      <vt:variant>
        <vt:lpwstr/>
      </vt:variant>
      <vt:variant>
        <vt:i4>458855</vt:i4>
      </vt:variant>
      <vt:variant>
        <vt:i4>42</vt:i4>
      </vt:variant>
      <vt:variant>
        <vt:i4>0</vt:i4>
      </vt:variant>
      <vt:variant>
        <vt:i4>5</vt:i4>
      </vt:variant>
      <vt:variant>
        <vt:lpwstr>http://www.benefits.va.gov/warms/docs/regs/38CFR/BOOKB/PART3/S3_156.DOC</vt:lpwstr>
      </vt:variant>
      <vt:variant>
        <vt:lpwstr/>
      </vt:variant>
      <vt:variant>
        <vt:i4>2949155</vt:i4>
      </vt:variant>
      <vt:variant>
        <vt:i4>39</vt:i4>
      </vt:variant>
      <vt:variant>
        <vt:i4>0</vt:i4>
      </vt:variant>
      <vt:variant>
        <vt:i4>5</vt:i4>
      </vt:variant>
      <vt:variant>
        <vt:lpwstr>http://vbaw.vba.va.gov/bl/21/M21-1MR/pt01/sp01/pt01_sp01_secB</vt:lpwstr>
      </vt:variant>
      <vt:variant>
        <vt:lpwstr>I.1.B.3.c</vt:lpwstr>
      </vt:variant>
      <vt:variant>
        <vt:i4>4325485</vt:i4>
      </vt:variant>
      <vt:variant>
        <vt:i4>36</vt:i4>
      </vt:variant>
      <vt:variant>
        <vt:i4>0</vt:i4>
      </vt:variant>
      <vt:variant>
        <vt:i4>5</vt:i4>
      </vt:variant>
      <vt:variant>
        <vt:lpwstr>../../../../../../../../adjatoml/My Documents/SharePoint Drafts/pt03_sp04_ch02_secB.xml</vt:lpwstr>
      </vt:variant>
      <vt:variant>
        <vt:lpwstr>III.iv.2.B.7</vt:lpwstr>
      </vt:variant>
      <vt:variant>
        <vt:i4>131172</vt:i4>
      </vt:variant>
      <vt:variant>
        <vt:i4>33</vt:i4>
      </vt:variant>
      <vt:variant>
        <vt:i4>0</vt:i4>
      </vt:variant>
      <vt:variant>
        <vt:i4>5</vt:i4>
      </vt:variant>
      <vt:variant>
        <vt:lpwstr>http://www.benefits.va.gov/warms/docs/regs/38CFR/BOOKB/PART3/S3_105.DOC</vt:lpwstr>
      </vt:variant>
      <vt:variant>
        <vt:lpwstr/>
      </vt:variant>
      <vt:variant>
        <vt:i4>4325397</vt:i4>
      </vt:variant>
      <vt:variant>
        <vt:i4>30</vt:i4>
      </vt:variant>
      <vt:variant>
        <vt:i4>0</vt:i4>
      </vt:variant>
      <vt:variant>
        <vt:i4>5</vt:i4>
      </vt:variant>
      <vt:variant>
        <vt:lpwstr>http://vbaw.vba.va.gov/bl/21/Advisory/DADS/2006dads/Rudd.doc</vt:lpwstr>
      </vt:variant>
      <vt:variant>
        <vt:lpwstr/>
      </vt:variant>
      <vt:variant>
        <vt:i4>131172</vt:i4>
      </vt:variant>
      <vt:variant>
        <vt:i4>27</vt:i4>
      </vt:variant>
      <vt:variant>
        <vt:i4>0</vt:i4>
      </vt:variant>
      <vt:variant>
        <vt:i4>5</vt:i4>
      </vt:variant>
      <vt:variant>
        <vt:lpwstr>http://www.benefits.va.gov/warms/docs/regs/38CFR/BOOKB/PART3/S3_400.DOC</vt:lpwstr>
      </vt:variant>
      <vt:variant>
        <vt:lpwstr/>
      </vt:variant>
      <vt:variant>
        <vt:i4>131172</vt:i4>
      </vt:variant>
      <vt:variant>
        <vt:i4>24</vt:i4>
      </vt:variant>
      <vt:variant>
        <vt:i4>0</vt:i4>
      </vt:variant>
      <vt:variant>
        <vt:i4>5</vt:i4>
      </vt:variant>
      <vt:variant>
        <vt:lpwstr>http://www.benefits.va.gov/warms/docs/regs/38CFR/BOOKB/PART3/S3_400.DOC</vt:lpwstr>
      </vt:variant>
      <vt:variant>
        <vt:lpwstr/>
      </vt:variant>
      <vt:variant>
        <vt:i4>458855</vt:i4>
      </vt:variant>
      <vt:variant>
        <vt:i4>21</vt:i4>
      </vt:variant>
      <vt:variant>
        <vt:i4>0</vt:i4>
      </vt:variant>
      <vt:variant>
        <vt:i4>5</vt:i4>
      </vt:variant>
      <vt:variant>
        <vt:lpwstr>http://www.benefits.va.gov/warms/docs/regs/38CFR/BOOKB/PART3/S3_156.DOC</vt:lpwstr>
      </vt:variant>
      <vt:variant>
        <vt:lpwstr/>
      </vt:variant>
      <vt:variant>
        <vt:i4>3604501</vt:i4>
      </vt:variant>
      <vt:variant>
        <vt:i4>15</vt:i4>
      </vt:variant>
      <vt:variant>
        <vt:i4>0</vt:i4>
      </vt:variant>
      <vt:variant>
        <vt:i4>5</vt:i4>
      </vt:variant>
      <vt:variant>
        <vt:lpwstr>http://vbaw.vba.va.gov/bl/21/M21-1MR/pt03/sp04/ch02/pt03_sp04_ch02_secB</vt:lpwstr>
      </vt:variant>
      <vt:variant>
        <vt:lpwstr>III.iv.2.B.7.j</vt:lpwstr>
      </vt:variant>
      <vt:variant>
        <vt:i4>131172</vt:i4>
      </vt:variant>
      <vt:variant>
        <vt:i4>12</vt:i4>
      </vt:variant>
      <vt:variant>
        <vt:i4>0</vt:i4>
      </vt:variant>
      <vt:variant>
        <vt:i4>5</vt:i4>
      </vt:variant>
      <vt:variant>
        <vt:lpwstr>http://www.benefits.va.gov/warms/docs/regs/38CFR/BOOKB/PART3/S3_105.DOC</vt:lpwstr>
      </vt:variant>
      <vt:variant>
        <vt:lpwstr/>
      </vt:variant>
      <vt:variant>
        <vt:i4>131172</vt:i4>
      </vt:variant>
      <vt:variant>
        <vt:i4>9</vt:i4>
      </vt:variant>
      <vt:variant>
        <vt:i4>0</vt:i4>
      </vt:variant>
      <vt:variant>
        <vt:i4>5</vt:i4>
      </vt:variant>
      <vt:variant>
        <vt:lpwstr>http://www.benefits.va.gov/warms/docs/regs/38CFR/BOOKB/PART3/S3_105.DOC</vt:lpwstr>
      </vt:variant>
      <vt:variant>
        <vt:lpwstr/>
      </vt:variant>
      <vt:variant>
        <vt:i4>458855</vt:i4>
      </vt:variant>
      <vt:variant>
        <vt:i4>6</vt:i4>
      </vt:variant>
      <vt:variant>
        <vt:i4>0</vt:i4>
      </vt:variant>
      <vt:variant>
        <vt:i4>5</vt:i4>
      </vt:variant>
      <vt:variant>
        <vt:lpwstr>http://www.benefits.va.gov/warms/docs/regs/38CFR/BOOKB/PART3/S3_156.DOC</vt:lpwstr>
      </vt:variant>
      <vt:variant>
        <vt:lpwstr/>
      </vt:variant>
      <vt:variant>
        <vt:i4>917630</vt:i4>
      </vt:variant>
      <vt:variant>
        <vt:i4>3</vt:i4>
      </vt:variant>
      <vt:variant>
        <vt:i4>0</vt:i4>
      </vt:variant>
      <vt:variant>
        <vt:i4>5</vt:i4>
      </vt:variant>
      <vt:variant>
        <vt:lpwstr>http://www.law.cornell.edu/uscode/html/uscode38/usc_sec_38_00005108----000-.html</vt:lpwstr>
      </vt:variant>
      <vt:variant>
        <vt:lpwstr/>
      </vt:variant>
      <vt:variant>
        <vt:i4>131172</vt:i4>
      </vt:variant>
      <vt:variant>
        <vt:i4>0</vt:i4>
      </vt:variant>
      <vt:variant>
        <vt:i4>0</vt:i4>
      </vt:variant>
      <vt:variant>
        <vt:i4>5</vt:i4>
      </vt:variant>
      <vt:variant>
        <vt:lpwstr>http://www.benefits.va.gov/warms/docs/regs/38CFR/BOOKB/PART3/S3_105.DOC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Decisions (U.S. Department of Veterans Affairs)</dc:title>
  <dc:subject>Revision of Decisions</dc:subject>
  <dc:creator>Department of Veterans Affairs</dc:creator>
  <cp:keywords>Revision, decision, determinations, new, material, evidence, reopen, reopening, clear, unmistakable, error, CUE, Board, Veterans, Appeals, Board, BVA, jurisdiction</cp:keywords>
  <dc:description>Information on revising prior determinations through new and material evidence or clear and unmistakable error and jurisdiction for Board of Veterans Appeals Jurisdiction</dc:description>
  <cp:lastModifiedBy>Amy Hamma</cp:lastModifiedBy>
  <cp:revision>150</cp:revision>
  <cp:lastPrinted>2012-02-15T17:38:00Z</cp:lastPrinted>
  <dcterms:created xsi:type="dcterms:W3CDTF">2015-02-24T16:29:00Z</dcterms:created>
  <dcterms:modified xsi:type="dcterms:W3CDTF">2015-06-25T18:59:00Z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2007</vt:lpwstr>
  </property>
  <property fmtid="{D5CDD505-2E9C-101B-9397-08002B2CF9AE}" pid="3" name="DateReviewed">
    <vt:lpwstr>20140825</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