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A32DC" w14:textId="77777777" w:rsidR="000434CA" w:rsidRPr="00E745CD" w:rsidRDefault="000434CA" w:rsidP="000434CA">
      <w:pPr>
        <w:pStyle w:val="Heading2"/>
      </w:pPr>
      <w:r w:rsidRPr="00E745CD">
        <w:fldChar w:fldCharType="begin">
          <w:fldData xml:space="preserve">RgBvAG4AdABTAGUAdABGAG8AbgB0AFMAZQB0AEYAbwBuAHQAUwBlAHQARgBvAG4AdABTAGUAdABp
AG0AaQBzAHQAeQBsAGUAcwAuAHgAbQBsAA==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RgBvAG4AdABTAGUAdABGAG8AbgB0AFMAZQB0AEYAbwBuAHQAUwBlAHQARgBvAG4AdABTAGUAdABp
AG0AaQBzAHQAeQBsAGUAcwAuAHgAbQBsAA==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RgBvAG4AdABTAGUAdABGAG8AbgB0AFMAZQB0AEYAbwBuAHQAUwBlAHQARgBvAG4AdABTAGUAdABp
AG0AaQBzAHQAeQBsAGUAcwAuAHgAbQBsAA==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RgBvAG4AdABTAGUAdABGAG8AbgB0AFMAZQB0AEYAbwBuAHQAUwBlAHQAaQBtAGkAcwB0AHkAbABl
AHMALgB4AG0AbAA=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RgBvAG4AdABTAGUAdABGAG8AbgB0AFMAZQB0AEYAbwBuAHQAUwBlAHQAaQBtAGkAcwB0AHkAbABl
AHMALgB4AG0AbAA=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RgBvAG4AdABTAGUAdABGAG8AbgB0AFMAZQB0AEYAbwBuAHQAUwBlAHQAaQBtAGkAcwB0AHkAbABl
AHMALgB4AG0AbAA=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RgBvAG4AdABTAGUAdABGAG8AbgB0AFMAZQB0AEYAbwBuAHQAUwBlAHQAaQBtAGkAcwB0AHkAbABl
AHMALgB4AG0AbAA=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RgBvAG4AdABTAGUAdABGAG8AbgB0AFMAZQB0AEYAbwBuAHQAUwBlAHQAaQBtAGkAcwB0AHkAbABl
AHMALgB4AG0AbAA=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RgBvAG4AdABTAGUAdABGAG8AbgB0AFMAZQB0AEYAbwBuAHQAUwBlAHQAaQBtAGkAcwB0AHkAbABl
AHMALgB4AG0AbAA=
</w:fldData>
        </w:fldChar>
      </w:r>
      <w:r w:rsidRPr="00E745CD">
        <w:instrText xml:space="preserve"> ADDIN  \* MERGEFORMAT </w:instrText>
      </w:r>
      <w:r w:rsidRPr="00E745CD">
        <w:fldChar w:fldCharType="end"/>
      </w:r>
      <w:proofErr w:type="gramStart"/>
      <w:r w:rsidRPr="00E745CD">
        <w:t>Chapter 1.</w:t>
      </w:r>
      <w:proofErr w:type="gramEnd"/>
      <w:r w:rsidRPr="00E745CD">
        <w:t xml:space="preserve">  Structure of the Veterans Service Center (VSC)</w:t>
      </w:r>
    </w:p>
    <w:p w14:paraId="193A32DD" w14:textId="77777777" w:rsidR="000434CA" w:rsidRPr="00E745CD" w:rsidRDefault="000434CA" w:rsidP="000434CA">
      <w:pPr>
        <w:pStyle w:val="Heading4"/>
      </w:pPr>
      <w:r w:rsidRPr="00E745CD">
        <w:t>1.  Basic Components of the Veterans Benefits Administration’s (VBA’s) Claim-Processing Model for VSCs</w:t>
      </w:r>
      <w:bookmarkStart w:id="0" w:name="_GoBack"/>
      <w:bookmarkEnd w:id="0"/>
    </w:p>
    <w:p w14:paraId="193A32DE" w14:textId="77777777"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2E1" w14:textId="77777777" w:rsidTr="0086433B">
        <w:tc>
          <w:tcPr>
            <w:tcW w:w="1728" w:type="dxa"/>
            <w:shd w:val="clear" w:color="auto" w:fill="auto"/>
          </w:tcPr>
          <w:p w14:paraId="193A32DF" w14:textId="77777777" w:rsidR="000434CA" w:rsidRPr="00E745CD" w:rsidRDefault="000434CA" w:rsidP="0086433B">
            <w:pPr>
              <w:pStyle w:val="Heading5"/>
            </w:pPr>
            <w:r w:rsidRPr="00E745CD">
              <w:t>Change Date</w:t>
            </w:r>
          </w:p>
        </w:tc>
        <w:tc>
          <w:tcPr>
            <w:tcW w:w="7740" w:type="dxa"/>
            <w:shd w:val="clear" w:color="auto" w:fill="auto"/>
          </w:tcPr>
          <w:p w14:paraId="193A32E0" w14:textId="26B2EC7B" w:rsidR="000434CA" w:rsidRPr="00E745CD" w:rsidRDefault="00415B45" w:rsidP="00415B45">
            <w:pPr>
              <w:pStyle w:val="BlockText"/>
            </w:pPr>
            <w:r w:rsidRPr="00E745CD">
              <w:t>July 14, 2015</w:t>
            </w:r>
          </w:p>
        </w:tc>
      </w:tr>
    </w:tbl>
    <w:p w14:paraId="193A32E2" w14:textId="7D36A9FF"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2F5" w14:textId="77777777" w:rsidTr="0086433B">
        <w:tc>
          <w:tcPr>
            <w:tcW w:w="1728" w:type="dxa"/>
            <w:shd w:val="clear" w:color="auto" w:fill="auto"/>
          </w:tcPr>
          <w:p w14:paraId="193A32E3" w14:textId="77777777" w:rsidR="000434CA" w:rsidRPr="00E745CD" w:rsidRDefault="000434CA" w:rsidP="0086433B">
            <w:pPr>
              <w:pStyle w:val="Heading5"/>
            </w:pPr>
            <w:proofErr w:type="gramStart"/>
            <w:r w:rsidRPr="00E745CD">
              <w:t>a.  Basic</w:t>
            </w:r>
            <w:proofErr w:type="gramEnd"/>
            <w:r w:rsidRPr="00E745CD">
              <w:t xml:space="preserve"> Components of VBA’s Claims-Processing Model for VSCs</w:t>
            </w:r>
          </w:p>
        </w:tc>
        <w:tc>
          <w:tcPr>
            <w:tcW w:w="7740" w:type="dxa"/>
            <w:shd w:val="clear" w:color="auto" w:fill="auto"/>
          </w:tcPr>
          <w:p w14:paraId="193A32E4" w14:textId="0D0522EC" w:rsidR="000434CA" w:rsidRPr="00E745CD" w:rsidRDefault="000434CA" w:rsidP="000434CA">
            <w:pPr>
              <w:pStyle w:val="BlockText"/>
            </w:pPr>
            <w:r w:rsidRPr="00E745CD">
              <w:t xml:space="preserve">This </w:t>
            </w:r>
            <w:r w:rsidR="008070C9" w:rsidRPr="00E745CD">
              <w:t xml:space="preserve">chapter </w:t>
            </w:r>
            <w:r w:rsidRPr="00E745CD">
              <w:t>describes the claim-processing model that the Veterans Benefits Administration (VBA) has implemented in each of its Veterans Service Centers (VSCs).  The basic components of this model consist of</w:t>
            </w:r>
          </w:p>
          <w:p w14:paraId="193A32E5" w14:textId="77777777" w:rsidR="000434CA" w:rsidRPr="00E745CD" w:rsidRDefault="000434CA" w:rsidP="000434CA">
            <w:pPr>
              <w:pStyle w:val="BlockText"/>
            </w:pPr>
          </w:p>
          <w:p w14:paraId="193A32E6" w14:textId="77777777" w:rsidR="000434CA" w:rsidRPr="00E745CD" w:rsidRDefault="000434CA" w:rsidP="000434CA">
            <w:pPr>
              <w:pStyle w:val="BulletText1"/>
            </w:pPr>
            <w:r w:rsidRPr="00E745CD">
              <w:t>an intake processing center (IPC)</w:t>
            </w:r>
          </w:p>
          <w:p w14:paraId="193A32E7" w14:textId="77777777" w:rsidR="000434CA" w:rsidRPr="00E745CD" w:rsidRDefault="000434CA" w:rsidP="000434CA">
            <w:pPr>
              <w:pStyle w:val="BulletText1"/>
            </w:pPr>
            <w:r w:rsidRPr="00E745CD">
              <w:t>cross-functional teams</w:t>
            </w:r>
          </w:p>
          <w:p w14:paraId="193A32E8" w14:textId="5B7CDE62" w:rsidR="000434CA" w:rsidRPr="00E745CD" w:rsidRDefault="000434CA" w:rsidP="000434CA">
            <w:pPr>
              <w:pStyle w:val="BulletText1"/>
            </w:pPr>
            <w:r w:rsidRPr="00E745CD">
              <w:t>segmented, claim</w:t>
            </w:r>
            <w:r w:rsidR="00EF6A79" w:rsidRPr="00E745CD">
              <w:t>s</w:t>
            </w:r>
            <w:r w:rsidRPr="00E745CD">
              <w:t>-processing lanes</w:t>
            </w:r>
          </w:p>
          <w:p w14:paraId="193A32E9" w14:textId="77777777" w:rsidR="000434CA" w:rsidRPr="00E745CD" w:rsidRDefault="000434CA" w:rsidP="000434CA">
            <w:pPr>
              <w:pStyle w:val="BulletText1"/>
            </w:pPr>
            <w:r w:rsidRPr="00E745CD">
              <w:t>an Appeals Team, and</w:t>
            </w:r>
          </w:p>
          <w:p w14:paraId="193A32EA" w14:textId="458CF7A2" w:rsidR="000434CA" w:rsidRPr="00E745CD" w:rsidRDefault="000434CA" w:rsidP="000434CA">
            <w:pPr>
              <w:pStyle w:val="BulletText1"/>
            </w:pPr>
            <w:proofErr w:type="gramStart"/>
            <w:r w:rsidRPr="00E745CD">
              <w:t>a</w:t>
            </w:r>
            <w:proofErr w:type="gramEnd"/>
            <w:r w:rsidRPr="00E745CD">
              <w:t xml:space="preserve"> Public Contact Team</w:t>
            </w:r>
            <w:r w:rsidR="008070C9" w:rsidRPr="00E745CD">
              <w:t xml:space="preserve"> (PCT)</w:t>
            </w:r>
            <w:r w:rsidRPr="00E745CD">
              <w:t>.</w:t>
            </w:r>
          </w:p>
          <w:p w14:paraId="193A32EB" w14:textId="77777777" w:rsidR="000434CA" w:rsidRPr="00E745CD" w:rsidRDefault="000434CA" w:rsidP="000434CA">
            <w:pPr>
              <w:pStyle w:val="BlockText"/>
            </w:pPr>
          </w:p>
          <w:p w14:paraId="193A32EC" w14:textId="19197255" w:rsidR="000434CA" w:rsidRPr="00E745CD" w:rsidRDefault="000434CA" w:rsidP="000434CA">
            <w:pPr>
              <w:pStyle w:val="BlockText"/>
            </w:pPr>
            <w:r w:rsidRPr="00E745CD">
              <w:t xml:space="preserve">Only the Office of Field Operations may grant a request for deviation from the model described in this </w:t>
            </w:r>
            <w:r w:rsidR="008070C9" w:rsidRPr="00E745CD">
              <w:t>chapter</w:t>
            </w:r>
            <w:r w:rsidRPr="00E745CD">
              <w:t>.</w:t>
            </w:r>
          </w:p>
          <w:p w14:paraId="193A32ED" w14:textId="77777777" w:rsidR="000434CA" w:rsidRPr="00E745CD" w:rsidRDefault="000434CA" w:rsidP="000434CA">
            <w:pPr>
              <w:pStyle w:val="BlockText"/>
            </w:pPr>
          </w:p>
          <w:p w14:paraId="193A32EE" w14:textId="77777777" w:rsidR="000434CA" w:rsidRPr="00E745CD" w:rsidRDefault="000434CA" w:rsidP="000434CA">
            <w:pPr>
              <w:pStyle w:val="BlockText"/>
            </w:pPr>
            <w:r w:rsidRPr="00E745CD">
              <w:rPr>
                <w:b/>
                <w:i/>
              </w:rPr>
              <w:t>References</w:t>
            </w:r>
            <w:r w:rsidRPr="00E745CD">
              <w:t>:  For information about</w:t>
            </w:r>
          </w:p>
          <w:p w14:paraId="193A32EF" w14:textId="66C423A5" w:rsidR="000434CA" w:rsidRPr="00E745CD" w:rsidRDefault="000434CA" w:rsidP="000434CA">
            <w:pPr>
              <w:pStyle w:val="BulletText1"/>
            </w:pPr>
            <w:r w:rsidRPr="00E745CD">
              <w:t xml:space="preserve">IPCs, see </w:t>
            </w:r>
            <w:r w:rsidR="00081CB7" w:rsidRPr="00E745CD">
              <w:t xml:space="preserve">M21-1, Part III, Subpart </w:t>
            </w:r>
            <w:proofErr w:type="spellStart"/>
            <w:r w:rsidR="00081CB7" w:rsidRPr="00E745CD">
              <w:t>i</w:t>
            </w:r>
            <w:proofErr w:type="spellEnd"/>
            <w:r w:rsidR="00081CB7" w:rsidRPr="00E745CD">
              <w:t>, 1.2</w:t>
            </w:r>
          </w:p>
          <w:p w14:paraId="193A32F0" w14:textId="12881D1F" w:rsidR="000434CA" w:rsidRPr="00E745CD" w:rsidRDefault="000434CA" w:rsidP="000434CA">
            <w:pPr>
              <w:pStyle w:val="BulletText1"/>
            </w:pPr>
            <w:r w:rsidRPr="00E745CD">
              <w:t xml:space="preserve">cross-functional teams, see </w:t>
            </w:r>
            <w:r w:rsidR="00081CB7" w:rsidRPr="00E745CD">
              <w:t xml:space="preserve">M21-1, Part III, Subpart </w:t>
            </w:r>
            <w:proofErr w:type="spellStart"/>
            <w:r w:rsidR="00081CB7" w:rsidRPr="00E745CD">
              <w:t>i</w:t>
            </w:r>
            <w:proofErr w:type="spellEnd"/>
            <w:r w:rsidR="00081CB7" w:rsidRPr="00E745CD">
              <w:t>, 1.4</w:t>
            </w:r>
          </w:p>
          <w:p w14:paraId="193A32F1" w14:textId="655E5C6C" w:rsidR="000434CA" w:rsidRPr="00E745CD" w:rsidRDefault="000434CA" w:rsidP="000434CA">
            <w:pPr>
              <w:pStyle w:val="BulletText1"/>
              <w:rPr>
                <w:rStyle w:val="Hyperlink"/>
              </w:rPr>
            </w:pPr>
            <w:r w:rsidRPr="00E745CD">
              <w:t xml:space="preserve">segmented, claim-processing lanes, see </w:t>
            </w:r>
            <w:r w:rsidR="00081CB7" w:rsidRPr="00E745CD">
              <w:t xml:space="preserve">M21-1, Part III, Subpart </w:t>
            </w:r>
            <w:proofErr w:type="spellStart"/>
            <w:r w:rsidR="00081CB7" w:rsidRPr="00E745CD">
              <w:t>i</w:t>
            </w:r>
            <w:proofErr w:type="spellEnd"/>
            <w:r w:rsidR="00081CB7" w:rsidRPr="00E745CD">
              <w:t>, 1.3</w:t>
            </w:r>
          </w:p>
          <w:p w14:paraId="193A32F2" w14:textId="700C92BE" w:rsidR="000434CA" w:rsidRPr="00E745CD" w:rsidRDefault="000434CA" w:rsidP="000434CA">
            <w:pPr>
              <w:pStyle w:val="BulletText1"/>
              <w:rPr>
                <w:rStyle w:val="Hyperlink"/>
              </w:rPr>
            </w:pPr>
            <w:r w:rsidRPr="00E745CD">
              <w:rPr>
                <w:rStyle w:val="Hyperlink"/>
                <w:color w:val="auto"/>
                <w:u w:val="none"/>
              </w:rPr>
              <w:t>Appeals Teams, see</w:t>
            </w:r>
            <w:r w:rsidRPr="00E745CD">
              <w:rPr>
                <w:rStyle w:val="Hyperlink"/>
                <w:color w:val="auto"/>
              </w:rPr>
              <w:t xml:space="preserve"> </w:t>
            </w:r>
            <w:r w:rsidR="00081CB7" w:rsidRPr="00E745CD">
              <w:t xml:space="preserve">M21-1, Part III, Subpart </w:t>
            </w:r>
            <w:proofErr w:type="spellStart"/>
            <w:r w:rsidR="00081CB7" w:rsidRPr="00E745CD">
              <w:t>i</w:t>
            </w:r>
            <w:proofErr w:type="spellEnd"/>
            <w:r w:rsidR="00081CB7" w:rsidRPr="00E745CD">
              <w:t>, 1.5</w:t>
            </w:r>
          </w:p>
          <w:p w14:paraId="193A32F3" w14:textId="0043DC02" w:rsidR="000434CA" w:rsidRPr="00E745CD" w:rsidRDefault="000434CA" w:rsidP="000434CA">
            <w:pPr>
              <w:pStyle w:val="BulletText1"/>
            </w:pPr>
            <w:r w:rsidRPr="00E745CD">
              <w:t>P</w:t>
            </w:r>
            <w:r w:rsidR="008070C9" w:rsidRPr="00E745CD">
              <w:t>CT</w:t>
            </w:r>
            <w:r w:rsidRPr="00E745CD">
              <w:t xml:space="preserve">, see </w:t>
            </w:r>
            <w:r w:rsidR="00081CB7" w:rsidRPr="00E745CD">
              <w:t xml:space="preserve">M21-1, Part III, Subpart </w:t>
            </w:r>
            <w:proofErr w:type="spellStart"/>
            <w:r w:rsidR="00081CB7" w:rsidRPr="00E745CD">
              <w:t>i</w:t>
            </w:r>
            <w:proofErr w:type="spellEnd"/>
            <w:r w:rsidR="00081CB7" w:rsidRPr="00E745CD">
              <w:t>, 1.6</w:t>
            </w:r>
            <w:r w:rsidRPr="00E745CD">
              <w:t>, or</w:t>
            </w:r>
          </w:p>
          <w:p w14:paraId="193A32F4" w14:textId="576D9936" w:rsidR="000434CA" w:rsidRPr="00E745CD" w:rsidRDefault="000434CA" w:rsidP="00AC3539">
            <w:pPr>
              <w:pStyle w:val="BulletText1"/>
            </w:pPr>
            <w:proofErr w:type="gramStart"/>
            <w:r w:rsidRPr="00E745CD">
              <w:t>the</w:t>
            </w:r>
            <w:proofErr w:type="gramEnd"/>
            <w:r w:rsidRPr="00E745CD">
              <w:t xml:space="preserve"> differences in the claim-processing models that VSCs and Pension Management Centers (PMCs) use, see </w:t>
            </w:r>
            <w:r w:rsidR="00081CB7" w:rsidRPr="00E745CD">
              <w:t>M21-1, Part V, Subchapter iv, 1.3</w:t>
            </w:r>
            <w:r w:rsidRPr="00E745CD">
              <w:t>.</w:t>
            </w:r>
          </w:p>
        </w:tc>
      </w:tr>
    </w:tbl>
    <w:p w14:paraId="550D4F3C" w14:textId="77777777" w:rsidR="0091041E" w:rsidRPr="00E745CD" w:rsidRDefault="008070C9" w:rsidP="0091041E">
      <w:pPr>
        <w:tabs>
          <w:tab w:val="left" w:pos="9360"/>
        </w:tabs>
        <w:ind w:left="1714"/>
      </w:pPr>
      <w:r w:rsidRPr="00E745CD">
        <w:rPr>
          <w:u w:val="single"/>
        </w:rPr>
        <w:tab/>
      </w:r>
    </w:p>
    <w:p w14:paraId="3455A5D8" w14:textId="7AA58337" w:rsidR="008070C9" w:rsidRPr="00E745CD" w:rsidRDefault="008070C9" w:rsidP="0091041E">
      <w:pPr>
        <w:tabs>
          <w:tab w:val="left" w:pos="9360"/>
        </w:tabs>
        <w:ind w:left="1714"/>
      </w:pPr>
      <w:r w:rsidRPr="00E745CD">
        <w:br w:type="page"/>
      </w:r>
    </w:p>
    <w:p w14:paraId="193A32F7" w14:textId="56A34C1D" w:rsidR="000434CA" w:rsidRPr="00E745CD" w:rsidRDefault="000434CA" w:rsidP="000434CA">
      <w:pPr>
        <w:pStyle w:val="Heading4"/>
      </w:pPr>
      <w:r w:rsidRPr="00E745CD">
        <w:lastRenderedPageBreak/>
        <w:t>2.  Intake Processing Centers (IPCs)</w:t>
      </w:r>
    </w:p>
    <w:p w14:paraId="193A32F8" w14:textId="35248BBB"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300" w14:textId="77777777" w:rsidTr="0086433B">
        <w:tc>
          <w:tcPr>
            <w:tcW w:w="1728" w:type="dxa"/>
            <w:shd w:val="clear" w:color="auto" w:fill="auto"/>
          </w:tcPr>
          <w:p w14:paraId="193A32F9" w14:textId="77777777" w:rsidR="000434CA" w:rsidRPr="00E745CD" w:rsidRDefault="000434CA" w:rsidP="0086433B">
            <w:pPr>
              <w:pStyle w:val="Heading5"/>
            </w:pPr>
            <w:r w:rsidRPr="00E745CD">
              <w:br w:type="page"/>
              <w:t>Introduction</w:t>
            </w:r>
          </w:p>
        </w:tc>
        <w:tc>
          <w:tcPr>
            <w:tcW w:w="7740" w:type="dxa"/>
            <w:shd w:val="clear" w:color="auto" w:fill="auto"/>
          </w:tcPr>
          <w:p w14:paraId="193A32FA" w14:textId="77777777" w:rsidR="000434CA" w:rsidRPr="00E745CD" w:rsidRDefault="000434CA" w:rsidP="000434CA">
            <w:pPr>
              <w:pStyle w:val="BlockText"/>
            </w:pPr>
            <w:r w:rsidRPr="00E745CD">
              <w:t>This topic contains information about IPCs, including</w:t>
            </w:r>
          </w:p>
          <w:p w14:paraId="193A32FB" w14:textId="77777777" w:rsidR="000434CA" w:rsidRPr="00E745CD" w:rsidRDefault="000434CA" w:rsidP="000434CA">
            <w:pPr>
              <w:pStyle w:val="BlockText"/>
            </w:pPr>
          </w:p>
          <w:p w14:paraId="193A32FC" w14:textId="77777777" w:rsidR="000434CA" w:rsidRPr="00E745CD" w:rsidRDefault="000434CA" w:rsidP="000434CA">
            <w:pPr>
              <w:pStyle w:val="BulletText1"/>
            </w:pPr>
            <w:r w:rsidRPr="00E745CD">
              <w:t>composition of an IPC</w:t>
            </w:r>
          </w:p>
          <w:p w14:paraId="193A32FD" w14:textId="380B7EE7" w:rsidR="000434CA" w:rsidRPr="00E745CD" w:rsidRDefault="000434CA" w:rsidP="000434CA">
            <w:pPr>
              <w:pStyle w:val="BulletText1"/>
            </w:pPr>
            <w:r w:rsidRPr="00E745CD">
              <w:t xml:space="preserve">IPC </w:t>
            </w:r>
            <w:r w:rsidR="000F6277" w:rsidRPr="00E745CD">
              <w:t xml:space="preserve">roles and </w:t>
            </w:r>
            <w:r w:rsidRPr="00E745CD">
              <w:t>responsibilities</w:t>
            </w:r>
            <w:r w:rsidR="00425339" w:rsidRPr="00E745CD">
              <w:t>, and</w:t>
            </w:r>
          </w:p>
          <w:p w14:paraId="193A32FF" w14:textId="5FA78A39" w:rsidR="000434CA" w:rsidRPr="00E745CD" w:rsidRDefault="000434CA" w:rsidP="000434CA">
            <w:pPr>
              <w:pStyle w:val="BulletText1"/>
            </w:pPr>
            <w:proofErr w:type="gramStart"/>
            <w:r w:rsidRPr="00E745CD">
              <w:t>mailroom</w:t>
            </w:r>
            <w:proofErr w:type="gramEnd"/>
            <w:r w:rsidRPr="00E745CD">
              <w:t xml:space="preserve"> responsibilities</w:t>
            </w:r>
            <w:r w:rsidR="00425339" w:rsidRPr="00E745CD">
              <w:t>.</w:t>
            </w:r>
          </w:p>
        </w:tc>
      </w:tr>
    </w:tbl>
    <w:p w14:paraId="193A3301" w14:textId="77777777"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304" w14:textId="77777777" w:rsidTr="0086433B">
        <w:tc>
          <w:tcPr>
            <w:tcW w:w="1728" w:type="dxa"/>
            <w:shd w:val="clear" w:color="auto" w:fill="auto"/>
          </w:tcPr>
          <w:p w14:paraId="193A3302" w14:textId="77777777" w:rsidR="000434CA" w:rsidRPr="00E745CD" w:rsidRDefault="000434CA" w:rsidP="0086433B">
            <w:pPr>
              <w:pStyle w:val="Heading5"/>
            </w:pPr>
            <w:r w:rsidRPr="00E745CD">
              <w:t>Change Date</w:t>
            </w:r>
          </w:p>
        </w:tc>
        <w:tc>
          <w:tcPr>
            <w:tcW w:w="7740" w:type="dxa"/>
            <w:shd w:val="clear" w:color="auto" w:fill="auto"/>
          </w:tcPr>
          <w:p w14:paraId="193A3303" w14:textId="46652F46" w:rsidR="000434CA" w:rsidRPr="00E745CD" w:rsidRDefault="00415B45" w:rsidP="00AC3539">
            <w:pPr>
              <w:pStyle w:val="BlockText"/>
            </w:pPr>
            <w:r w:rsidRPr="00E745CD">
              <w:t>July 14, 2015</w:t>
            </w:r>
          </w:p>
        </w:tc>
      </w:tr>
    </w:tbl>
    <w:p w14:paraId="193A3305" w14:textId="56115495"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311" w14:textId="77777777" w:rsidTr="0086433B">
        <w:tc>
          <w:tcPr>
            <w:tcW w:w="1728" w:type="dxa"/>
            <w:shd w:val="clear" w:color="auto" w:fill="auto"/>
          </w:tcPr>
          <w:p w14:paraId="193A3306" w14:textId="77777777" w:rsidR="000434CA" w:rsidRPr="00E745CD" w:rsidRDefault="000434CA" w:rsidP="0086433B">
            <w:pPr>
              <w:pStyle w:val="Heading5"/>
            </w:pPr>
            <w:proofErr w:type="gramStart"/>
            <w:r w:rsidRPr="00E745CD">
              <w:t>a.  Composition</w:t>
            </w:r>
            <w:proofErr w:type="gramEnd"/>
            <w:r w:rsidRPr="00E745CD">
              <w:t xml:space="preserve"> of an IPC</w:t>
            </w:r>
          </w:p>
        </w:tc>
        <w:tc>
          <w:tcPr>
            <w:tcW w:w="7740" w:type="dxa"/>
            <w:shd w:val="clear" w:color="auto" w:fill="auto"/>
          </w:tcPr>
          <w:p w14:paraId="193A3307" w14:textId="2F9D7BA7" w:rsidR="000434CA" w:rsidRPr="00E745CD" w:rsidRDefault="000434CA" w:rsidP="000434CA">
            <w:pPr>
              <w:pStyle w:val="BlockText"/>
            </w:pPr>
            <w:r w:rsidRPr="00E745CD">
              <w:t>Each IPC is composed of a Coach and one or more</w:t>
            </w:r>
          </w:p>
          <w:p w14:paraId="193A3308" w14:textId="77777777" w:rsidR="000434CA" w:rsidRPr="00E745CD" w:rsidRDefault="000434CA" w:rsidP="000434CA">
            <w:pPr>
              <w:pStyle w:val="BlockText"/>
            </w:pPr>
          </w:p>
          <w:p w14:paraId="193A3309" w14:textId="62FB1A33" w:rsidR="000434CA" w:rsidRPr="00E745CD" w:rsidRDefault="000434CA" w:rsidP="000434CA">
            <w:pPr>
              <w:pStyle w:val="BulletText1"/>
            </w:pPr>
            <w:r w:rsidRPr="00E745CD">
              <w:t>Veterans Service Representatives (VSRs)</w:t>
            </w:r>
          </w:p>
          <w:p w14:paraId="193A330A" w14:textId="77777777" w:rsidR="000434CA" w:rsidRPr="00E745CD" w:rsidRDefault="000434CA" w:rsidP="000434CA">
            <w:pPr>
              <w:pStyle w:val="BulletText1"/>
            </w:pPr>
            <w:r w:rsidRPr="00E745CD">
              <w:t>Claims Assistants (CAs)</w:t>
            </w:r>
          </w:p>
          <w:p w14:paraId="193A330B" w14:textId="5EE7B22A" w:rsidR="000434CA" w:rsidRPr="00E745CD" w:rsidRDefault="000434CA" w:rsidP="000434CA">
            <w:pPr>
              <w:pStyle w:val="BulletText1"/>
            </w:pPr>
            <w:r w:rsidRPr="00E745CD">
              <w:t>File Clerks</w:t>
            </w:r>
            <w:r w:rsidR="00843CCC" w:rsidRPr="00E745CD">
              <w:t xml:space="preserve"> </w:t>
            </w:r>
            <w:r w:rsidR="00A37095" w:rsidRPr="00E745CD">
              <w:t>or Program Support Clerks (PSCs)</w:t>
            </w:r>
            <w:r w:rsidRPr="00E745CD">
              <w:t xml:space="preserve">, and </w:t>
            </w:r>
          </w:p>
          <w:p w14:paraId="193A330C" w14:textId="77777777" w:rsidR="000434CA" w:rsidRPr="00E745CD" w:rsidRDefault="000434CA" w:rsidP="000434CA">
            <w:pPr>
              <w:pStyle w:val="BulletText1"/>
            </w:pPr>
            <w:r w:rsidRPr="00E745CD">
              <w:t>Mail Clerks (only if the VSC is responsible for mailroom operations).</w:t>
            </w:r>
          </w:p>
          <w:p w14:paraId="193A330D" w14:textId="77777777" w:rsidR="000434CA" w:rsidRPr="00E745CD" w:rsidRDefault="000434CA" w:rsidP="000434CA">
            <w:pPr>
              <w:pStyle w:val="BlockText"/>
            </w:pPr>
          </w:p>
          <w:p w14:paraId="193A330E" w14:textId="77777777" w:rsidR="000434CA" w:rsidRPr="00E745CD" w:rsidRDefault="000434CA" w:rsidP="000434CA">
            <w:pPr>
              <w:pStyle w:val="BlockText"/>
            </w:pPr>
            <w:r w:rsidRPr="00E745CD">
              <w:rPr>
                <w:b/>
                <w:i/>
              </w:rPr>
              <w:t>Note</w:t>
            </w:r>
            <w:r w:rsidRPr="00E745CD">
              <w:t>:  As a local option, VSCs may add to their IPC one or more</w:t>
            </w:r>
          </w:p>
          <w:p w14:paraId="193A330F" w14:textId="77777777" w:rsidR="000434CA" w:rsidRPr="00E745CD" w:rsidRDefault="000434CA" w:rsidP="000434CA">
            <w:pPr>
              <w:pStyle w:val="BulletText1"/>
            </w:pPr>
            <w:r w:rsidRPr="00E745CD">
              <w:t>Assistant Coaches, and/or</w:t>
            </w:r>
          </w:p>
          <w:p w14:paraId="193A3310" w14:textId="77777777" w:rsidR="000434CA" w:rsidRPr="00E745CD" w:rsidRDefault="000434CA" w:rsidP="000434CA">
            <w:pPr>
              <w:pStyle w:val="BulletText1"/>
            </w:pPr>
            <w:r w:rsidRPr="00E745CD">
              <w:t>Program Support Assistants/Clerks.</w:t>
            </w:r>
          </w:p>
        </w:tc>
      </w:tr>
    </w:tbl>
    <w:p w14:paraId="193A3315" w14:textId="6BEE5B76" w:rsidR="000434CA" w:rsidRPr="00E745CD" w:rsidRDefault="000434CA" w:rsidP="000434CA">
      <w:pPr>
        <w:pStyle w:val="BlockLine"/>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740"/>
      </w:tblGrid>
      <w:tr w:rsidR="00590A5D" w:rsidRPr="00E745CD" w14:paraId="6D2CD49C" w14:textId="77777777" w:rsidTr="008A5634">
        <w:tc>
          <w:tcPr>
            <w:tcW w:w="1728" w:type="dxa"/>
            <w:shd w:val="clear" w:color="auto" w:fill="auto"/>
          </w:tcPr>
          <w:p w14:paraId="729D4037" w14:textId="730B425A" w:rsidR="00590A5D" w:rsidRPr="00E745CD" w:rsidRDefault="00590A5D" w:rsidP="00A37095">
            <w:pPr>
              <w:rPr>
                <w:b/>
                <w:color w:val="auto"/>
                <w:sz w:val="22"/>
                <w:szCs w:val="22"/>
              </w:rPr>
            </w:pPr>
            <w:r w:rsidRPr="00E745CD">
              <w:rPr>
                <w:b/>
                <w:color w:val="auto"/>
                <w:sz w:val="22"/>
                <w:szCs w:val="22"/>
              </w:rPr>
              <w:t xml:space="preserve">b.  </w:t>
            </w:r>
            <w:r w:rsidR="000C51A1" w:rsidRPr="00E745CD">
              <w:rPr>
                <w:b/>
                <w:color w:val="auto"/>
                <w:sz w:val="22"/>
                <w:szCs w:val="22"/>
              </w:rPr>
              <w:t xml:space="preserve">IPC </w:t>
            </w:r>
            <w:r w:rsidR="00A37095" w:rsidRPr="00E745CD">
              <w:rPr>
                <w:b/>
                <w:color w:val="auto"/>
                <w:sz w:val="22"/>
                <w:szCs w:val="22"/>
              </w:rPr>
              <w:t xml:space="preserve">Roles and </w:t>
            </w:r>
            <w:r w:rsidRPr="00E745CD">
              <w:rPr>
                <w:b/>
                <w:color w:val="auto"/>
                <w:sz w:val="22"/>
                <w:szCs w:val="22"/>
              </w:rPr>
              <w:t>Responsibilities</w:t>
            </w:r>
          </w:p>
        </w:tc>
        <w:tc>
          <w:tcPr>
            <w:tcW w:w="7740" w:type="dxa"/>
            <w:shd w:val="clear" w:color="auto" w:fill="auto"/>
          </w:tcPr>
          <w:p w14:paraId="6BBD4A04" w14:textId="3D80D041" w:rsidR="007856CA" w:rsidRPr="00E745CD" w:rsidRDefault="00590A5D" w:rsidP="007856CA">
            <w:pPr>
              <w:rPr>
                <w:color w:val="auto"/>
                <w:szCs w:val="22"/>
              </w:rPr>
            </w:pPr>
            <w:r w:rsidRPr="00E745CD">
              <w:rPr>
                <w:color w:val="auto"/>
                <w:szCs w:val="22"/>
              </w:rPr>
              <w:t>The table</w:t>
            </w:r>
            <w:r w:rsidR="007856CA" w:rsidRPr="00E745CD">
              <w:rPr>
                <w:color w:val="auto"/>
                <w:szCs w:val="22"/>
              </w:rPr>
              <w:t xml:space="preserve"> below describes </w:t>
            </w:r>
            <w:r w:rsidR="00A37095" w:rsidRPr="00E745CD">
              <w:rPr>
                <w:color w:val="auto"/>
                <w:szCs w:val="22"/>
              </w:rPr>
              <w:t xml:space="preserve">the </w:t>
            </w:r>
            <w:r w:rsidR="007856CA" w:rsidRPr="00E745CD">
              <w:rPr>
                <w:color w:val="auto"/>
                <w:szCs w:val="22"/>
              </w:rPr>
              <w:t xml:space="preserve">roles and responsibilities in the </w:t>
            </w:r>
            <w:r w:rsidR="0096492C" w:rsidRPr="00E745CD">
              <w:rPr>
                <w:color w:val="auto"/>
                <w:szCs w:val="22"/>
              </w:rPr>
              <w:t xml:space="preserve">IPC </w:t>
            </w:r>
            <w:r w:rsidRPr="00E745CD">
              <w:rPr>
                <w:color w:val="auto"/>
                <w:szCs w:val="22"/>
              </w:rPr>
              <w:t xml:space="preserve">under </w:t>
            </w:r>
            <w:r w:rsidR="007856CA" w:rsidRPr="00E745CD">
              <w:rPr>
                <w:color w:val="auto"/>
                <w:szCs w:val="22"/>
              </w:rPr>
              <w:t>the</w:t>
            </w:r>
          </w:p>
          <w:p w14:paraId="11C234A5" w14:textId="77777777" w:rsidR="00351EF6" w:rsidRPr="00E745CD" w:rsidRDefault="00351EF6" w:rsidP="007856CA">
            <w:pPr>
              <w:rPr>
                <w:color w:val="auto"/>
                <w:szCs w:val="22"/>
              </w:rPr>
            </w:pPr>
          </w:p>
          <w:p w14:paraId="6042E9DF" w14:textId="388FBB13" w:rsidR="007856CA" w:rsidRPr="00E745CD" w:rsidRDefault="007856CA" w:rsidP="007856CA">
            <w:pPr>
              <w:pStyle w:val="ListParagraph"/>
              <w:numPr>
                <w:ilvl w:val="0"/>
                <w:numId w:val="74"/>
              </w:numPr>
              <w:ind w:left="158" w:hanging="187"/>
            </w:pPr>
            <w:r w:rsidRPr="00E745CD">
              <w:t xml:space="preserve">Centralized Mail </w:t>
            </w:r>
            <w:r w:rsidR="00533C44" w:rsidRPr="00E745CD">
              <w:t xml:space="preserve">(CM) </w:t>
            </w:r>
            <w:r w:rsidRPr="00E745CD">
              <w:t xml:space="preserve">Process, </w:t>
            </w:r>
            <w:r w:rsidR="00533C44" w:rsidRPr="00E745CD">
              <w:t xml:space="preserve">and </w:t>
            </w:r>
          </w:p>
          <w:p w14:paraId="15B573EC" w14:textId="662C1D70" w:rsidR="00590A5D" w:rsidRPr="00E745CD" w:rsidRDefault="00E4789F" w:rsidP="00E4789F">
            <w:pPr>
              <w:pStyle w:val="ListParagraph"/>
              <w:numPr>
                <w:ilvl w:val="0"/>
                <w:numId w:val="74"/>
              </w:numPr>
              <w:ind w:left="158" w:hanging="187"/>
            </w:pPr>
            <w:proofErr w:type="gramStart"/>
            <w:r w:rsidRPr="00E745CD">
              <w:t>i</w:t>
            </w:r>
            <w:r w:rsidR="007856CA" w:rsidRPr="00E745CD">
              <w:t>nitial</w:t>
            </w:r>
            <w:proofErr w:type="gramEnd"/>
            <w:r w:rsidR="007856CA" w:rsidRPr="00E745CD">
              <w:t xml:space="preserve"> </w:t>
            </w:r>
            <w:r w:rsidRPr="00E745CD">
              <w:t>m</w:t>
            </w:r>
            <w:r w:rsidR="007856CA" w:rsidRPr="00E745CD">
              <w:t xml:space="preserve">ail </w:t>
            </w:r>
            <w:r w:rsidRPr="00E745CD">
              <w:t>s</w:t>
            </w:r>
            <w:r w:rsidR="007856CA" w:rsidRPr="00E745CD">
              <w:t>creening process.</w:t>
            </w:r>
          </w:p>
        </w:tc>
      </w:tr>
    </w:tbl>
    <w:p w14:paraId="6BE5677F" w14:textId="77777777" w:rsidR="00590A5D" w:rsidRPr="00E745CD" w:rsidRDefault="00590A5D" w:rsidP="00590A5D">
      <w:pPr>
        <w:spacing w:line="276" w:lineRule="auto"/>
        <w:rPr>
          <w:rFonts w:eastAsia="Calibri"/>
          <w:color w:val="auto"/>
          <w:szCs w:val="22"/>
        </w:rPr>
      </w:pPr>
    </w:p>
    <w:tbl>
      <w:tblPr>
        <w:tblStyle w:val="TableGrid"/>
        <w:tblW w:w="7650" w:type="dxa"/>
        <w:tblInd w:w="1818" w:type="dxa"/>
        <w:tblLayout w:type="fixed"/>
        <w:tblLook w:val="04A0" w:firstRow="1" w:lastRow="0" w:firstColumn="1" w:lastColumn="0" w:noHBand="0" w:noVBand="1"/>
      </w:tblPr>
      <w:tblGrid>
        <w:gridCol w:w="1890"/>
        <w:gridCol w:w="1710"/>
        <w:gridCol w:w="4050"/>
      </w:tblGrid>
      <w:tr w:rsidR="007856CA" w:rsidRPr="00E745CD" w14:paraId="10234FC5" w14:textId="77777777" w:rsidTr="00351EF6">
        <w:tc>
          <w:tcPr>
            <w:tcW w:w="1890" w:type="dxa"/>
          </w:tcPr>
          <w:p w14:paraId="67C2322F" w14:textId="77777777" w:rsidR="007856CA" w:rsidRPr="00E745CD" w:rsidRDefault="007856CA" w:rsidP="00351EF6">
            <w:pPr>
              <w:jc w:val="center"/>
              <w:rPr>
                <w:b/>
              </w:rPr>
            </w:pPr>
            <w:r w:rsidRPr="00E745CD">
              <w:rPr>
                <w:b/>
              </w:rPr>
              <w:t>Position</w:t>
            </w:r>
          </w:p>
        </w:tc>
        <w:tc>
          <w:tcPr>
            <w:tcW w:w="1710" w:type="dxa"/>
          </w:tcPr>
          <w:p w14:paraId="200C3265" w14:textId="77777777" w:rsidR="007856CA" w:rsidRPr="00E745CD" w:rsidRDefault="007856CA" w:rsidP="00351EF6">
            <w:pPr>
              <w:jc w:val="center"/>
              <w:rPr>
                <w:b/>
              </w:rPr>
            </w:pPr>
            <w:r w:rsidRPr="00E745CD">
              <w:rPr>
                <w:b/>
              </w:rPr>
              <w:t>CM User Role/Function</w:t>
            </w:r>
          </w:p>
        </w:tc>
        <w:tc>
          <w:tcPr>
            <w:tcW w:w="4050" w:type="dxa"/>
          </w:tcPr>
          <w:p w14:paraId="0EF60B7C" w14:textId="77777777" w:rsidR="007856CA" w:rsidRPr="00E745CD" w:rsidRDefault="007856CA" w:rsidP="00351EF6">
            <w:pPr>
              <w:jc w:val="center"/>
              <w:rPr>
                <w:b/>
              </w:rPr>
            </w:pPr>
            <w:r w:rsidRPr="00E745CD">
              <w:rPr>
                <w:b/>
              </w:rPr>
              <w:t>Responsibilities</w:t>
            </w:r>
          </w:p>
        </w:tc>
      </w:tr>
      <w:tr w:rsidR="007856CA" w:rsidRPr="00E745CD" w14:paraId="132E7E8A" w14:textId="77777777" w:rsidTr="00351EF6">
        <w:tc>
          <w:tcPr>
            <w:tcW w:w="1890" w:type="dxa"/>
          </w:tcPr>
          <w:p w14:paraId="35B7E320" w14:textId="77777777" w:rsidR="007856CA" w:rsidRPr="00E745CD" w:rsidRDefault="007856CA" w:rsidP="007856CA">
            <w:pPr>
              <w:pStyle w:val="ListParagraph"/>
              <w:numPr>
                <w:ilvl w:val="0"/>
                <w:numId w:val="75"/>
              </w:numPr>
              <w:ind w:left="158" w:hanging="187"/>
            </w:pPr>
            <w:r w:rsidRPr="00E745CD">
              <w:t>Coach, and/or</w:t>
            </w:r>
          </w:p>
          <w:p w14:paraId="6A91230E" w14:textId="77777777" w:rsidR="007856CA" w:rsidRPr="00E745CD" w:rsidRDefault="007856CA" w:rsidP="007856CA">
            <w:pPr>
              <w:pStyle w:val="ListParagraph"/>
              <w:numPr>
                <w:ilvl w:val="0"/>
                <w:numId w:val="75"/>
              </w:numPr>
              <w:ind w:left="158" w:hanging="187"/>
            </w:pPr>
            <w:r w:rsidRPr="00E745CD">
              <w:t>Assistant Coach</w:t>
            </w:r>
          </w:p>
        </w:tc>
        <w:tc>
          <w:tcPr>
            <w:tcW w:w="1710" w:type="dxa"/>
          </w:tcPr>
          <w:p w14:paraId="5CFAC785" w14:textId="77777777" w:rsidR="007856CA" w:rsidRPr="00E745CD" w:rsidRDefault="007856CA" w:rsidP="00351EF6">
            <w:r w:rsidRPr="00E745CD">
              <w:t>Super User (Supervisory)</w:t>
            </w:r>
          </w:p>
        </w:tc>
        <w:tc>
          <w:tcPr>
            <w:tcW w:w="4050" w:type="dxa"/>
          </w:tcPr>
          <w:p w14:paraId="1BC527B0" w14:textId="77777777" w:rsidR="007856CA" w:rsidRPr="00E745CD" w:rsidRDefault="007856CA" w:rsidP="007856CA">
            <w:pPr>
              <w:pStyle w:val="ListParagraph"/>
              <w:numPr>
                <w:ilvl w:val="0"/>
                <w:numId w:val="78"/>
              </w:numPr>
              <w:ind w:left="158" w:hanging="187"/>
            </w:pPr>
            <w:r w:rsidRPr="00E745CD">
              <w:t xml:space="preserve">adapt local workload management plans to accommodate processing in </w:t>
            </w:r>
          </w:p>
          <w:p w14:paraId="759053C4" w14:textId="77777777" w:rsidR="007856CA" w:rsidRPr="00E745CD" w:rsidRDefault="007856CA" w:rsidP="007856CA">
            <w:pPr>
              <w:pStyle w:val="ListParagraph"/>
              <w:numPr>
                <w:ilvl w:val="0"/>
                <w:numId w:val="79"/>
              </w:numPr>
              <w:ind w:left="346" w:hanging="187"/>
            </w:pPr>
            <w:r w:rsidRPr="00E745CD">
              <w:t>CM,</w:t>
            </w:r>
            <w:r w:rsidRPr="00E745CD">
              <w:rPr>
                <w:rFonts w:eastAsia="Calibri"/>
              </w:rPr>
              <w:t xml:space="preserve"> and </w:t>
            </w:r>
          </w:p>
          <w:p w14:paraId="3CEA7553" w14:textId="700E41CC" w:rsidR="007856CA" w:rsidRPr="00E745CD" w:rsidRDefault="00E4789F" w:rsidP="007856CA">
            <w:pPr>
              <w:pStyle w:val="ListParagraph"/>
              <w:numPr>
                <w:ilvl w:val="0"/>
                <w:numId w:val="79"/>
              </w:numPr>
              <w:ind w:left="346" w:hanging="187"/>
              <w:rPr>
                <w:rFonts w:eastAsia="Calibri"/>
              </w:rPr>
            </w:pPr>
            <w:proofErr w:type="gramStart"/>
            <w:r w:rsidRPr="00E745CD">
              <w:t>initial</w:t>
            </w:r>
            <w:proofErr w:type="gramEnd"/>
            <w:r w:rsidRPr="00E745CD">
              <w:t xml:space="preserve"> mail screening</w:t>
            </w:r>
            <w:r w:rsidR="007856CA" w:rsidRPr="00E745CD">
              <w:t>.</w:t>
            </w:r>
          </w:p>
          <w:p w14:paraId="09A3B305" w14:textId="77777777" w:rsidR="007856CA" w:rsidRPr="00E745CD" w:rsidRDefault="007856CA" w:rsidP="007856CA">
            <w:pPr>
              <w:pStyle w:val="ListParagraph"/>
              <w:numPr>
                <w:ilvl w:val="0"/>
                <w:numId w:val="78"/>
              </w:numPr>
              <w:ind w:left="158" w:hanging="187"/>
            </w:pPr>
            <w:r w:rsidRPr="00E745CD">
              <w:t>allocate staff to minimize uncontrolled mail inventory</w:t>
            </w:r>
          </w:p>
          <w:p w14:paraId="68176D54" w14:textId="71C56920" w:rsidR="007856CA" w:rsidRPr="00E745CD" w:rsidRDefault="007856CA" w:rsidP="007856CA">
            <w:pPr>
              <w:pStyle w:val="ListParagraph"/>
              <w:numPr>
                <w:ilvl w:val="0"/>
                <w:numId w:val="78"/>
              </w:numPr>
              <w:ind w:left="158" w:hanging="187"/>
            </w:pPr>
            <w:r w:rsidRPr="00E745CD">
              <w:t xml:space="preserve">ensure the </w:t>
            </w:r>
            <w:r w:rsidR="00504365" w:rsidRPr="00E745CD">
              <w:t>Board of Veterans’ Appeals (</w:t>
            </w:r>
            <w:r w:rsidRPr="00E745CD">
              <w:t>BVA</w:t>
            </w:r>
            <w:r w:rsidR="00504365" w:rsidRPr="00E745CD">
              <w:t>)</w:t>
            </w:r>
            <w:r w:rsidRPr="00E745CD">
              <w:t xml:space="preserve"> mail spreadsheet is consolidated weekly and e</w:t>
            </w:r>
            <w:r w:rsidR="00231B44" w:rsidRPr="00E745CD">
              <w:t>-</w:t>
            </w:r>
            <w:r w:rsidR="004549A2" w:rsidRPr="00E745CD">
              <w:t>mailed to BVA</w:t>
            </w:r>
          </w:p>
          <w:p w14:paraId="38247F0F" w14:textId="76D9C960" w:rsidR="00504365" w:rsidRPr="00E745CD" w:rsidRDefault="007856CA" w:rsidP="007856CA">
            <w:pPr>
              <w:pStyle w:val="ListParagraph"/>
              <w:numPr>
                <w:ilvl w:val="0"/>
                <w:numId w:val="78"/>
              </w:numPr>
              <w:ind w:left="158" w:hanging="187"/>
            </w:pPr>
            <w:r w:rsidRPr="00E745CD">
              <w:t xml:space="preserve">assists users in gaining access to </w:t>
            </w:r>
            <w:r w:rsidR="00504365" w:rsidRPr="00E745CD">
              <w:t>both electronic mail processing portals</w:t>
            </w:r>
          </w:p>
          <w:p w14:paraId="34A23B9A" w14:textId="77777777" w:rsidR="00504365" w:rsidRPr="00E745CD" w:rsidRDefault="007856CA" w:rsidP="00504365">
            <w:pPr>
              <w:pStyle w:val="ListParagraph"/>
              <w:numPr>
                <w:ilvl w:val="0"/>
                <w:numId w:val="102"/>
              </w:numPr>
              <w:ind w:left="346" w:hanging="187"/>
            </w:pPr>
            <w:r w:rsidRPr="00E745CD">
              <w:t>CACI</w:t>
            </w:r>
            <w:r w:rsidR="00504365" w:rsidRPr="00E745CD">
              <w:t>,</w:t>
            </w:r>
            <w:r w:rsidRPr="00E745CD">
              <w:t xml:space="preserve"> and </w:t>
            </w:r>
          </w:p>
          <w:p w14:paraId="65CA174A" w14:textId="67E32A4F" w:rsidR="007856CA" w:rsidRPr="00E745CD" w:rsidRDefault="00504365" w:rsidP="00504365">
            <w:pPr>
              <w:pStyle w:val="ListParagraph"/>
              <w:numPr>
                <w:ilvl w:val="0"/>
                <w:numId w:val="102"/>
              </w:numPr>
              <w:ind w:left="346" w:hanging="187"/>
            </w:pPr>
            <w:r w:rsidRPr="00E745CD">
              <w:t>SMS</w:t>
            </w:r>
          </w:p>
          <w:p w14:paraId="14EC61AE" w14:textId="77777777" w:rsidR="007856CA" w:rsidRPr="00E745CD" w:rsidRDefault="007856CA" w:rsidP="007856CA">
            <w:pPr>
              <w:pStyle w:val="ListParagraph"/>
              <w:numPr>
                <w:ilvl w:val="0"/>
                <w:numId w:val="78"/>
              </w:numPr>
              <w:ind w:left="158" w:hanging="187"/>
            </w:pPr>
            <w:r w:rsidRPr="00E745CD">
              <w:lastRenderedPageBreak/>
              <w:t>monitor team performance and capitalize on process improvement opportunities</w:t>
            </w:r>
          </w:p>
          <w:p w14:paraId="4B6C03FC" w14:textId="33AD7D9C" w:rsidR="007856CA" w:rsidRPr="00E745CD" w:rsidRDefault="007856CA" w:rsidP="007856CA">
            <w:pPr>
              <w:pStyle w:val="ListParagraph"/>
              <w:numPr>
                <w:ilvl w:val="0"/>
                <w:numId w:val="78"/>
              </w:numPr>
              <w:ind w:left="158" w:hanging="187"/>
            </w:pPr>
            <w:r w:rsidRPr="00E745CD">
              <w:t xml:space="preserve">utilize </w:t>
            </w:r>
            <w:r w:rsidRPr="00E745CD">
              <w:rPr>
                <w:i/>
              </w:rPr>
              <w:t>Super User-level</w:t>
            </w:r>
            <w:r w:rsidRPr="00E745CD">
              <w:t xml:space="preserve"> access in the CACI &amp; SMS CM portals to review the number of mail packets pending in employee work queues, and</w:t>
            </w:r>
          </w:p>
          <w:p w14:paraId="09E1C818" w14:textId="77777777" w:rsidR="007856CA" w:rsidRPr="00E745CD" w:rsidRDefault="007856CA" w:rsidP="007856CA">
            <w:pPr>
              <w:pStyle w:val="ListParagraph"/>
              <w:numPr>
                <w:ilvl w:val="0"/>
                <w:numId w:val="78"/>
              </w:numPr>
              <w:ind w:left="158" w:hanging="187"/>
            </w:pPr>
            <w:proofErr w:type="gramStart"/>
            <w:r w:rsidRPr="00E745CD">
              <w:t>assess</w:t>
            </w:r>
            <w:proofErr w:type="gramEnd"/>
            <w:r w:rsidRPr="00E745CD">
              <w:t xml:space="preserve"> and appropriately assign/route all incoming mail inventory on a daily basis (all incoming queues including e-mails from National Call Centers).</w:t>
            </w:r>
          </w:p>
          <w:p w14:paraId="6DA4BE12" w14:textId="165691DF" w:rsidR="009A612B" w:rsidRPr="00E745CD" w:rsidRDefault="009A612B" w:rsidP="007856CA">
            <w:pPr>
              <w:pStyle w:val="ListParagraph"/>
              <w:numPr>
                <w:ilvl w:val="0"/>
                <w:numId w:val="78"/>
              </w:numPr>
              <w:ind w:left="158" w:hanging="187"/>
            </w:pPr>
            <w:r w:rsidRPr="00E745CD">
              <w:t>oversight of completion of records consolidation processing</w:t>
            </w:r>
          </w:p>
          <w:p w14:paraId="35C609A0" w14:textId="77777777" w:rsidR="007856CA" w:rsidRPr="00E745CD" w:rsidRDefault="007856CA" w:rsidP="00351EF6">
            <w:pPr>
              <w:ind w:left="-29"/>
              <w:contextualSpacing/>
              <w:rPr>
                <w:color w:val="auto"/>
              </w:rPr>
            </w:pPr>
          </w:p>
          <w:p w14:paraId="096C0EDA" w14:textId="77777777" w:rsidR="007856CA" w:rsidRPr="00E745CD" w:rsidRDefault="007856CA" w:rsidP="00351EF6">
            <w:pPr>
              <w:contextualSpacing/>
              <w:rPr>
                <w:color w:val="auto"/>
              </w:rPr>
            </w:pPr>
            <w:r w:rsidRPr="00E745CD">
              <w:rPr>
                <w:b/>
                <w:i/>
                <w:color w:val="auto"/>
              </w:rPr>
              <w:t>References</w:t>
            </w:r>
            <w:r w:rsidRPr="00E745CD">
              <w:rPr>
                <w:color w:val="auto"/>
              </w:rPr>
              <w:t xml:space="preserve">:  For more information on </w:t>
            </w:r>
          </w:p>
          <w:p w14:paraId="07739055" w14:textId="25B09DB9" w:rsidR="004549A2" w:rsidRPr="00E745CD" w:rsidRDefault="004549A2" w:rsidP="007856CA">
            <w:pPr>
              <w:pStyle w:val="ListParagraph"/>
              <w:numPr>
                <w:ilvl w:val="0"/>
                <w:numId w:val="80"/>
              </w:numPr>
              <w:ind w:left="158" w:hanging="187"/>
            </w:pPr>
            <w:r w:rsidRPr="00E745CD">
              <w:t xml:space="preserve">sending the weekly mail spreadsheet to BVA, see M21-1, Part III, Subpart ii, </w:t>
            </w:r>
            <w:r w:rsidR="00504365" w:rsidRPr="00E745CD">
              <w:t>1.</w:t>
            </w:r>
            <w:r w:rsidRPr="00E745CD">
              <w:t>E.5.d</w:t>
            </w:r>
          </w:p>
          <w:p w14:paraId="4CBC6599" w14:textId="77777777" w:rsidR="00504365" w:rsidRPr="00E745CD" w:rsidRDefault="00504365" w:rsidP="007856CA">
            <w:pPr>
              <w:pStyle w:val="ListParagraph"/>
              <w:numPr>
                <w:ilvl w:val="0"/>
                <w:numId w:val="80"/>
              </w:numPr>
              <w:ind w:left="158" w:hanging="187"/>
            </w:pPr>
            <w:r w:rsidRPr="00E745CD">
              <w:t xml:space="preserve">the CACI and SMS CM portals, see </w:t>
            </w:r>
          </w:p>
          <w:p w14:paraId="5F75AD08" w14:textId="77777777" w:rsidR="00504365" w:rsidRPr="00E745CD" w:rsidRDefault="00504365" w:rsidP="00504365">
            <w:pPr>
              <w:pStyle w:val="ListParagraph"/>
              <w:numPr>
                <w:ilvl w:val="0"/>
                <w:numId w:val="101"/>
              </w:numPr>
              <w:ind w:left="346" w:hanging="187"/>
            </w:pPr>
            <w:r w:rsidRPr="00E745CD">
              <w:t xml:space="preserve">the </w:t>
            </w:r>
            <w:hyperlink r:id="rId13" w:history="1">
              <w:r w:rsidRPr="00E745CD">
                <w:rPr>
                  <w:rStyle w:val="Hyperlink"/>
                  <w:i/>
                </w:rPr>
                <w:t>SMS User Guide</w:t>
              </w:r>
            </w:hyperlink>
          </w:p>
          <w:p w14:paraId="2B9246BD" w14:textId="3BA5B1FA" w:rsidR="00504365" w:rsidRPr="00E745CD" w:rsidRDefault="00504365" w:rsidP="00504365">
            <w:pPr>
              <w:pStyle w:val="ListParagraph"/>
              <w:numPr>
                <w:ilvl w:val="0"/>
                <w:numId w:val="101"/>
              </w:numPr>
              <w:ind w:left="346" w:hanging="187"/>
              <w:rPr>
                <w:i/>
              </w:rPr>
            </w:pPr>
            <w:r w:rsidRPr="00E745CD">
              <w:t xml:space="preserve">the </w:t>
            </w:r>
            <w:hyperlink r:id="rId14" w:history="1">
              <w:r w:rsidRPr="00E745CD">
                <w:rPr>
                  <w:rStyle w:val="Hyperlink"/>
                  <w:i/>
                </w:rPr>
                <w:t>CACI User Guide</w:t>
              </w:r>
            </w:hyperlink>
          </w:p>
          <w:p w14:paraId="5649AA91" w14:textId="77777777" w:rsidR="007856CA" w:rsidRPr="00E745CD" w:rsidRDefault="007856CA" w:rsidP="007856CA">
            <w:pPr>
              <w:pStyle w:val="ListParagraph"/>
              <w:numPr>
                <w:ilvl w:val="0"/>
                <w:numId w:val="80"/>
              </w:numPr>
              <w:ind w:left="158" w:hanging="187"/>
            </w:pPr>
            <w:r w:rsidRPr="00E745CD">
              <w:t>the CM process, see M21-1, Part III, Subpart ii, 1.E.1</w:t>
            </w:r>
          </w:p>
          <w:p w14:paraId="3F2D801D" w14:textId="44BE0F18" w:rsidR="007856CA" w:rsidRPr="00E745CD" w:rsidRDefault="007856CA" w:rsidP="007856CA">
            <w:pPr>
              <w:pStyle w:val="ListParagraph"/>
              <w:numPr>
                <w:ilvl w:val="0"/>
                <w:numId w:val="80"/>
              </w:numPr>
              <w:ind w:left="158" w:hanging="187"/>
              <w:rPr>
                <w:rFonts w:eastAsia="Calibri"/>
              </w:rPr>
            </w:pPr>
            <w:r w:rsidRPr="00E745CD">
              <w:t xml:space="preserve">the </w:t>
            </w:r>
            <w:r w:rsidR="00E4789F" w:rsidRPr="00E745CD">
              <w:t>initial mail screening</w:t>
            </w:r>
            <w:r w:rsidRPr="00E745CD">
              <w:t xml:space="preserve"> process, see M21-1, Part III, Subpart ii, 1.A.1</w:t>
            </w:r>
          </w:p>
          <w:p w14:paraId="6321650D" w14:textId="4F98A7CF" w:rsidR="008861A5" w:rsidRPr="00E745CD" w:rsidRDefault="008861A5" w:rsidP="007856CA">
            <w:pPr>
              <w:pStyle w:val="ListParagraph"/>
              <w:numPr>
                <w:ilvl w:val="0"/>
                <w:numId w:val="80"/>
              </w:numPr>
              <w:ind w:left="158" w:hanging="187"/>
              <w:rPr>
                <w:rFonts w:eastAsia="Calibri"/>
              </w:rPr>
            </w:pPr>
            <w:r w:rsidRPr="00E745CD">
              <w:rPr>
                <w:rFonts w:eastAsia="Calibri"/>
              </w:rPr>
              <w:t>consolidation of BIRLS and corporate records, see M21-1 Part III, Subpart ii, 4.E</w:t>
            </w:r>
          </w:p>
        </w:tc>
      </w:tr>
      <w:tr w:rsidR="007856CA" w:rsidRPr="00E745CD" w14:paraId="56FFFFFA" w14:textId="77777777" w:rsidTr="00351EF6">
        <w:tc>
          <w:tcPr>
            <w:tcW w:w="1890" w:type="dxa"/>
          </w:tcPr>
          <w:p w14:paraId="79B92D4D" w14:textId="6B2B2BF4" w:rsidR="007856CA" w:rsidRPr="00E745CD" w:rsidRDefault="007856CA" w:rsidP="007856CA">
            <w:pPr>
              <w:pStyle w:val="ListParagraph"/>
              <w:numPr>
                <w:ilvl w:val="0"/>
                <w:numId w:val="76"/>
              </w:numPr>
              <w:ind w:left="158" w:hanging="187"/>
            </w:pPr>
            <w:r w:rsidRPr="00E745CD">
              <w:lastRenderedPageBreak/>
              <w:t>VSR, and/or</w:t>
            </w:r>
          </w:p>
          <w:p w14:paraId="500BD384" w14:textId="7AC39849" w:rsidR="007856CA" w:rsidRPr="00E745CD" w:rsidRDefault="00647E65" w:rsidP="007856CA">
            <w:pPr>
              <w:pStyle w:val="ListParagraph"/>
              <w:numPr>
                <w:ilvl w:val="0"/>
                <w:numId w:val="76"/>
              </w:numPr>
              <w:ind w:left="158" w:hanging="187"/>
            </w:pPr>
            <w:r w:rsidRPr="00E745CD">
              <w:t xml:space="preserve">an experienced </w:t>
            </w:r>
            <w:r w:rsidR="007856CA" w:rsidRPr="00E745CD">
              <w:t>Claims Assistant (CA)</w:t>
            </w:r>
          </w:p>
        </w:tc>
        <w:tc>
          <w:tcPr>
            <w:tcW w:w="1710" w:type="dxa"/>
          </w:tcPr>
          <w:p w14:paraId="70BE420C" w14:textId="77777777" w:rsidR="007856CA" w:rsidRPr="00E745CD" w:rsidRDefault="007856CA" w:rsidP="00351EF6">
            <w:r w:rsidRPr="00E745CD">
              <w:t>Super User (Intake)</w:t>
            </w:r>
          </w:p>
        </w:tc>
        <w:tc>
          <w:tcPr>
            <w:tcW w:w="4050" w:type="dxa"/>
          </w:tcPr>
          <w:p w14:paraId="4DF8B10F" w14:textId="77777777" w:rsidR="007856CA" w:rsidRPr="00E745CD" w:rsidRDefault="007856CA" w:rsidP="007856CA">
            <w:pPr>
              <w:numPr>
                <w:ilvl w:val="0"/>
                <w:numId w:val="54"/>
              </w:numPr>
              <w:ind w:left="158" w:hanging="187"/>
              <w:contextualSpacing/>
              <w:rPr>
                <w:color w:val="auto"/>
              </w:rPr>
            </w:pPr>
            <w:r w:rsidRPr="00E745CD">
              <w:rPr>
                <w:color w:val="auto"/>
              </w:rPr>
              <w:t xml:space="preserve">using the first-in-first-out </w:t>
            </w:r>
            <w:r w:rsidRPr="00E745CD">
              <w:t xml:space="preserve">(FIFO) </w:t>
            </w:r>
            <w:r w:rsidRPr="00E745CD">
              <w:rPr>
                <w:color w:val="auto"/>
              </w:rPr>
              <w:t>workload strategy, route incoming mail on a daily basis to basic users for processing</w:t>
            </w:r>
          </w:p>
          <w:p w14:paraId="58AD591A" w14:textId="77777777" w:rsidR="007856CA" w:rsidRPr="00E745CD" w:rsidRDefault="007856CA" w:rsidP="007856CA">
            <w:pPr>
              <w:numPr>
                <w:ilvl w:val="0"/>
                <w:numId w:val="54"/>
              </w:numPr>
              <w:ind w:left="158" w:hanging="187"/>
              <w:contextualSpacing/>
              <w:rPr>
                <w:color w:val="auto"/>
              </w:rPr>
            </w:pPr>
            <w:r w:rsidRPr="00E745CD">
              <w:rPr>
                <w:color w:val="auto"/>
              </w:rPr>
              <w:t>review and process mail that cannot be processed by a basic user due to complexity, and</w:t>
            </w:r>
          </w:p>
          <w:p w14:paraId="0D400D52" w14:textId="77777777" w:rsidR="007856CA" w:rsidRPr="00E745CD" w:rsidRDefault="007856CA" w:rsidP="007856CA">
            <w:pPr>
              <w:pStyle w:val="ListParagraph"/>
              <w:numPr>
                <w:ilvl w:val="0"/>
                <w:numId w:val="81"/>
              </w:numPr>
              <w:ind w:left="158" w:hanging="187"/>
            </w:pPr>
            <w:proofErr w:type="gramStart"/>
            <w:r w:rsidRPr="00E745CD">
              <w:t>perform</w:t>
            </w:r>
            <w:proofErr w:type="gramEnd"/>
            <w:r w:rsidRPr="00E745CD">
              <w:t xml:space="preserve"> daily checks of all incoming queues and the PCT corporate e-mail box to ensure timely processing of all incoming mail.</w:t>
            </w:r>
          </w:p>
          <w:p w14:paraId="6D4BB237" w14:textId="77777777" w:rsidR="007856CA" w:rsidRPr="00E745CD" w:rsidRDefault="007856CA" w:rsidP="00351EF6"/>
          <w:p w14:paraId="1DFD4EE9" w14:textId="60CF1BCF" w:rsidR="00504365" w:rsidRPr="00E745CD" w:rsidRDefault="00544274" w:rsidP="00351EF6">
            <w:r w:rsidRPr="00E745CD">
              <w:rPr>
                <w:b/>
                <w:i/>
              </w:rPr>
              <w:t>Important</w:t>
            </w:r>
            <w:r w:rsidRPr="00E745CD">
              <w:t>:  Although regional offices (ROs) are assigned a primary portal, routing of all incoming mail must occur daily in both the SMS and CACI mail portals.</w:t>
            </w:r>
          </w:p>
          <w:p w14:paraId="48DE94BF" w14:textId="77777777" w:rsidR="00504365" w:rsidRPr="00E745CD" w:rsidRDefault="00504365" w:rsidP="00351EF6"/>
          <w:p w14:paraId="0C00E75D" w14:textId="77777777" w:rsidR="007856CA" w:rsidRPr="00E745CD" w:rsidRDefault="007856CA" w:rsidP="00351EF6">
            <w:r w:rsidRPr="00E745CD">
              <w:rPr>
                <w:b/>
                <w:i/>
              </w:rPr>
              <w:t>Reference</w:t>
            </w:r>
            <w:r w:rsidRPr="00E745CD">
              <w:t xml:space="preserve">:  For more information on </w:t>
            </w:r>
          </w:p>
          <w:p w14:paraId="19B8862C" w14:textId="77777777" w:rsidR="007856CA" w:rsidRPr="00E745CD" w:rsidRDefault="007856CA" w:rsidP="007856CA">
            <w:pPr>
              <w:pStyle w:val="ListParagraph"/>
              <w:numPr>
                <w:ilvl w:val="0"/>
                <w:numId w:val="83"/>
              </w:numPr>
              <w:ind w:left="158" w:hanging="187"/>
            </w:pPr>
            <w:r w:rsidRPr="00E745CD">
              <w:t>FIFO workload strategy, see M21-1, Part III, Subpart ii, 1.E.1.c</w:t>
            </w:r>
          </w:p>
        </w:tc>
      </w:tr>
      <w:tr w:rsidR="007856CA" w:rsidRPr="00E745CD" w14:paraId="34D899BF" w14:textId="77777777" w:rsidTr="00351EF6">
        <w:tc>
          <w:tcPr>
            <w:tcW w:w="1890" w:type="dxa"/>
          </w:tcPr>
          <w:p w14:paraId="360C0A4A" w14:textId="77777777" w:rsidR="007856CA" w:rsidRPr="00E745CD" w:rsidRDefault="007856CA" w:rsidP="009244F2">
            <w:r w:rsidRPr="00E745CD">
              <w:t>CA</w:t>
            </w:r>
          </w:p>
        </w:tc>
        <w:tc>
          <w:tcPr>
            <w:tcW w:w="1710" w:type="dxa"/>
          </w:tcPr>
          <w:p w14:paraId="06F38504" w14:textId="77777777" w:rsidR="007856CA" w:rsidRPr="00E745CD" w:rsidRDefault="007856CA" w:rsidP="00351EF6">
            <w:r w:rsidRPr="00E745CD">
              <w:t>Basic User (Control and Mail)</w:t>
            </w:r>
          </w:p>
        </w:tc>
        <w:tc>
          <w:tcPr>
            <w:tcW w:w="4050" w:type="dxa"/>
          </w:tcPr>
          <w:p w14:paraId="47428C8C" w14:textId="33A427AF" w:rsidR="007856CA" w:rsidRPr="00E745CD" w:rsidRDefault="007856CA" w:rsidP="007856CA">
            <w:pPr>
              <w:numPr>
                <w:ilvl w:val="0"/>
                <w:numId w:val="55"/>
              </w:numPr>
              <w:ind w:left="158" w:hanging="187"/>
              <w:contextualSpacing/>
              <w:rPr>
                <w:color w:val="auto"/>
              </w:rPr>
            </w:pPr>
            <w:r w:rsidRPr="00E745CD">
              <w:rPr>
                <w:color w:val="auto"/>
              </w:rPr>
              <w:t xml:space="preserve">Establish claims and generate automated </w:t>
            </w:r>
            <w:r w:rsidR="00423233" w:rsidRPr="00E745CD">
              <w:rPr>
                <w:color w:val="auto"/>
              </w:rPr>
              <w:t xml:space="preserve">Standard </w:t>
            </w:r>
            <w:r w:rsidRPr="00E745CD">
              <w:rPr>
                <w:color w:val="auto"/>
              </w:rPr>
              <w:t>5103 notice</w:t>
            </w:r>
          </w:p>
          <w:p w14:paraId="5F16A323" w14:textId="77777777" w:rsidR="007856CA" w:rsidRPr="00E745CD" w:rsidRDefault="007856CA" w:rsidP="007856CA">
            <w:pPr>
              <w:numPr>
                <w:ilvl w:val="0"/>
                <w:numId w:val="55"/>
              </w:numPr>
              <w:ind w:left="158" w:hanging="187"/>
              <w:contextualSpacing/>
              <w:rPr>
                <w:color w:val="auto"/>
              </w:rPr>
            </w:pPr>
            <w:r w:rsidRPr="00E745CD">
              <w:rPr>
                <w:color w:val="auto"/>
              </w:rPr>
              <w:t>Review and process exceptions (including failures to upload)</w:t>
            </w:r>
          </w:p>
          <w:p w14:paraId="027D4C1C" w14:textId="40350CA5" w:rsidR="007856CA" w:rsidRPr="00E745CD" w:rsidRDefault="007856CA" w:rsidP="007856CA">
            <w:pPr>
              <w:numPr>
                <w:ilvl w:val="0"/>
                <w:numId w:val="55"/>
              </w:numPr>
              <w:ind w:left="158" w:hanging="187"/>
              <w:contextualSpacing/>
              <w:rPr>
                <w:color w:val="auto"/>
              </w:rPr>
            </w:pPr>
            <w:r w:rsidRPr="00E745CD">
              <w:rPr>
                <w:color w:val="auto"/>
              </w:rPr>
              <w:t>Control incoming Notices of Disagreement (NODs) or appeals-related evidence</w:t>
            </w:r>
          </w:p>
          <w:p w14:paraId="1BDD9236" w14:textId="27335052" w:rsidR="007856CA" w:rsidRPr="00E745CD" w:rsidRDefault="007856CA" w:rsidP="007856CA">
            <w:pPr>
              <w:numPr>
                <w:ilvl w:val="0"/>
                <w:numId w:val="55"/>
              </w:numPr>
              <w:ind w:left="158" w:hanging="187"/>
              <w:contextualSpacing/>
              <w:rPr>
                <w:color w:val="auto"/>
              </w:rPr>
            </w:pPr>
            <w:r w:rsidRPr="00E745CD">
              <w:rPr>
                <w:color w:val="auto"/>
              </w:rPr>
              <w:t xml:space="preserve">Control </w:t>
            </w:r>
            <w:r w:rsidR="00544274" w:rsidRPr="00E745CD">
              <w:rPr>
                <w:color w:val="auto"/>
              </w:rPr>
              <w:t xml:space="preserve">incoming </w:t>
            </w:r>
            <w:r w:rsidR="00544274" w:rsidRPr="00E745CD">
              <w:rPr>
                <w:i/>
                <w:color w:val="auto"/>
              </w:rPr>
              <w:t>VA Form 21-0966, Intent to File a Claim</w:t>
            </w:r>
            <w:r w:rsidR="00CE7283" w:rsidRPr="00E745CD">
              <w:rPr>
                <w:i/>
                <w:color w:val="auto"/>
              </w:rPr>
              <w:t xml:space="preserve"> for Compensation and/or</w:t>
            </w:r>
            <w:r w:rsidR="00931FDA" w:rsidRPr="00E745CD">
              <w:rPr>
                <w:i/>
                <w:color w:val="auto"/>
              </w:rPr>
              <w:t xml:space="preserve"> </w:t>
            </w:r>
            <w:r w:rsidR="00CE7283" w:rsidRPr="00E745CD">
              <w:rPr>
                <w:i/>
                <w:color w:val="auto"/>
              </w:rPr>
              <w:t>Pension,</w:t>
            </w:r>
            <w:r w:rsidR="00793FFE" w:rsidRPr="00E745CD">
              <w:rPr>
                <w:i/>
                <w:color w:val="auto"/>
              </w:rPr>
              <w:t xml:space="preserve"> or</w:t>
            </w:r>
            <w:r w:rsidR="00931FDA" w:rsidRPr="00E745CD">
              <w:rPr>
                <w:i/>
                <w:color w:val="auto"/>
              </w:rPr>
              <w:t xml:space="preserve"> </w:t>
            </w:r>
            <w:r w:rsidR="00793FFE" w:rsidRPr="00E745CD">
              <w:rPr>
                <w:i/>
                <w:color w:val="auto"/>
              </w:rPr>
              <w:t>Survivors Pension and/or DIC</w:t>
            </w:r>
            <w:r w:rsidR="00544274" w:rsidRPr="00E745CD">
              <w:rPr>
                <w:color w:val="auto"/>
              </w:rPr>
              <w:t xml:space="preserve"> and update electronic records.</w:t>
            </w:r>
          </w:p>
          <w:p w14:paraId="1E3ED266" w14:textId="77777777" w:rsidR="007856CA" w:rsidRPr="00E745CD" w:rsidRDefault="007856CA" w:rsidP="007856CA">
            <w:pPr>
              <w:numPr>
                <w:ilvl w:val="0"/>
                <w:numId w:val="55"/>
              </w:numPr>
              <w:ind w:left="158" w:hanging="187"/>
              <w:contextualSpacing/>
              <w:rPr>
                <w:color w:val="auto"/>
              </w:rPr>
            </w:pPr>
            <w:r w:rsidRPr="00E745CD">
              <w:rPr>
                <w:color w:val="auto"/>
              </w:rPr>
              <w:t xml:space="preserve">Control evidence mail </w:t>
            </w:r>
          </w:p>
          <w:p w14:paraId="6B1A670C" w14:textId="3E8C9E5D" w:rsidR="007856CA" w:rsidRPr="00E745CD" w:rsidRDefault="007856CA" w:rsidP="007856CA">
            <w:pPr>
              <w:numPr>
                <w:ilvl w:val="0"/>
                <w:numId w:val="55"/>
              </w:numPr>
              <w:ind w:left="158" w:hanging="187"/>
              <w:contextualSpacing/>
              <w:rPr>
                <w:color w:val="auto"/>
              </w:rPr>
            </w:pPr>
            <w:r w:rsidRPr="00E745CD">
              <w:rPr>
                <w:color w:val="auto"/>
              </w:rPr>
              <w:t xml:space="preserve">Control and update electronic records (i.e. changes of address, </w:t>
            </w:r>
            <w:r w:rsidRPr="00E745CD">
              <w:rPr>
                <w:i/>
                <w:color w:val="auto"/>
              </w:rPr>
              <w:t>VA Form 21-22</w:t>
            </w:r>
            <w:r w:rsidR="00544274" w:rsidRPr="00E745CD">
              <w:rPr>
                <w:color w:val="auto"/>
              </w:rPr>
              <w:t xml:space="preserve">, </w:t>
            </w:r>
            <w:r w:rsidR="00544274" w:rsidRPr="00E745CD">
              <w:rPr>
                <w:i/>
                <w:color w:val="auto"/>
              </w:rPr>
              <w:t xml:space="preserve">Appointment of </w:t>
            </w:r>
            <w:r w:rsidR="00423233" w:rsidRPr="00E745CD">
              <w:rPr>
                <w:i/>
                <w:color w:val="auto"/>
              </w:rPr>
              <w:t>Veterans</w:t>
            </w:r>
            <w:r w:rsidR="00544274" w:rsidRPr="00E745CD">
              <w:rPr>
                <w:i/>
                <w:color w:val="auto"/>
              </w:rPr>
              <w:t xml:space="preserve"> Service </w:t>
            </w:r>
            <w:r w:rsidR="00423233" w:rsidRPr="00E745CD">
              <w:rPr>
                <w:i/>
                <w:color w:val="auto"/>
              </w:rPr>
              <w:t>Organization</w:t>
            </w:r>
            <w:r w:rsidR="00544274" w:rsidRPr="00E745CD">
              <w:rPr>
                <w:i/>
                <w:color w:val="auto"/>
              </w:rPr>
              <w:t xml:space="preserve"> as Claimant’s Representative</w:t>
            </w:r>
            <w:r w:rsidRPr="00E745CD">
              <w:rPr>
                <w:color w:val="auto"/>
              </w:rPr>
              <w:t xml:space="preserve"> updates, birth certificates, etc.)</w:t>
            </w:r>
          </w:p>
          <w:p w14:paraId="6EF028F3" w14:textId="77777777" w:rsidR="007856CA" w:rsidRPr="00E745CD" w:rsidRDefault="007856CA" w:rsidP="007856CA">
            <w:pPr>
              <w:pStyle w:val="ListParagraph"/>
              <w:numPr>
                <w:ilvl w:val="0"/>
                <w:numId w:val="82"/>
              </w:numPr>
              <w:ind w:left="158" w:hanging="187"/>
            </w:pPr>
            <w:r w:rsidRPr="00E745CD">
              <w:t>Request STRs, verify service, except for Reservist and National Guard Veterans</w:t>
            </w:r>
          </w:p>
          <w:p w14:paraId="6B536F74" w14:textId="77777777" w:rsidR="007856CA" w:rsidRPr="00E745CD" w:rsidRDefault="007856CA" w:rsidP="007856CA"/>
          <w:p w14:paraId="139018B0" w14:textId="77777777" w:rsidR="007856CA" w:rsidRPr="00E745CD" w:rsidRDefault="007856CA" w:rsidP="007856CA">
            <w:r w:rsidRPr="00E745CD">
              <w:rPr>
                <w:b/>
                <w:i/>
              </w:rPr>
              <w:t>References</w:t>
            </w:r>
            <w:r w:rsidRPr="00E745CD">
              <w:t>:  For more information on</w:t>
            </w:r>
          </w:p>
          <w:p w14:paraId="57AE6DF0" w14:textId="77777777" w:rsidR="007856CA" w:rsidRPr="00E745CD" w:rsidRDefault="007856CA" w:rsidP="007856CA">
            <w:pPr>
              <w:pStyle w:val="ListParagraph"/>
              <w:numPr>
                <w:ilvl w:val="0"/>
                <w:numId w:val="85"/>
              </w:numPr>
              <w:ind w:left="158" w:hanging="187"/>
            </w:pPr>
            <w:r w:rsidRPr="00E745CD">
              <w:t>establishing claims, see M21-1, Part III, Subpart ii, 3.D.1</w:t>
            </w:r>
          </w:p>
          <w:p w14:paraId="0E42D456" w14:textId="42794D5A" w:rsidR="007856CA" w:rsidRPr="00E745CD" w:rsidRDefault="007856CA" w:rsidP="007856CA">
            <w:pPr>
              <w:pStyle w:val="ListParagraph"/>
              <w:numPr>
                <w:ilvl w:val="0"/>
                <w:numId w:val="85"/>
              </w:numPr>
              <w:ind w:left="158" w:hanging="187"/>
            </w:pPr>
            <w:r w:rsidRPr="00E745CD">
              <w:t>controlling incoming NODs and appeals related evidence, see M21-1, Part III, Subpart ii, 3.E.1</w:t>
            </w:r>
          </w:p>
        </w:tc>
      </w:tr>
      <w:tr w:rsidR="007856CA" w:rsidRPr="00E745CD" w14:paraId="3BF7D212" w14:textId="77777777" w:rsidTr="00351EF6">
        <w:tc>
          <w:tcPr>
            <w:tcW w:w="1890" w:type="dxa"/>
          </w:tcPr>
          <w:p w14:paraId="748EF832" w14:textId="5A3CF3FC" w:rsidR="007856CA" w:rsidRPr="00E745CD" w:rsidRDefault="007856CA" w:rsidP="007856CA">
            <w:pPr>
              <w:pStyle w:val="ListParagraph"/>
              <w:numPr>
                <w:ilvl w:val="0"/>
                <w:numId w:val="77"/>
              </w:numPr>
              <w:ind w:left="158" w:hanging="187"/>
            </w:pPr>
            <w:r w:rsidRPr="00E745CD">
              <w:t>PSC</w:t>
            </w:r>
          </w:p>
          <w:p w14:paraId="2BD47EC4" w14:textId="77777777" w:rsidR="007856CA" w:rsidRPr="00E745CD" w:rsidRDefault="007856CA" w:rsidP="007856CA">
            <w:pPr>
              <w:pStyle w:val="ListParagraph"/>
              <w:numPr>
                <w:ilvl w:val="0"/>
                <w:numId w:val="77"/>
              </w:numPr>
              <w:ind w:left="158" w:hanging="187"/>
            </w:pPr>
            <w:r w:rsidRPr="00E745CD">
              <w:t>File Clerk, or</w:t>
            </w:r>
          </w:p>
          <w:p w14:paraId="120FEE90" w14:textId="77777777" w:rsidR="007856CA" w:rsidRPr="00E745CD" w:rsidRDefault="007856CA" w:rsidP="007856CA">
            <w:pPr>
              <w:pStyle w:val="ListParagraph"/>
              <w:numPr>
                <w:ilvl w:val="0"/>
                <w:numId w:val="77"/>
              </w:numPr>
              <w:ind w:left="158" w:hanging="187"/>
            </w:pPr>
            <w:r w:rsidRPr="00E745CD">
              <w:t>CA</w:t>
            </w:r>
          </w:p>
        </w:tc>
        <w:tc>
          <w:tcPr>
            <w:tcW w:w="1710" w:type="dxa"/>
          </w:tcPr>
          <w:p w14:paraId="083FB720" w14:textId="77777777" w:rsidR="007856CA" w:rsidRPr="00E745CD" w:rsidRDefault="007856CA" w:rsidP="00351EF6">
            <w:r w:rsidRPr="00E745CD">
              <w:t>CM access optional</w:t>
            </w:r>
          </w:p>
        </w:tc>
        <w:tc>
          <w:tcPr>
            <w:tcW w:w="4050" w:type="dxa"/>
          </w:tcPr>
          <w:p w14:paraId="0F60EB91" w14:textId="77A5790A" w:rsidR="007856CA" w:rsidRPr="00E745CD" w:rsidRDefault="007856CA" w:rsidP="00351EF6">
            <w:r w:rsidRPr="00E745CD">
              <w:t xml:space="preserve">Prepares and ships paper claims folders to the scanning vendor according to current </w:t>
            </w:r>
            <w:r w:rsidR="00EF6A79" w:rsidRPr="00E745CD">
              <w:t>Veterans Claim Intake Program (</w:t>
            </w:r>
            <w:r w:rsidRPr="00E745CD">
              <w:t>VCIP</w:t>
            </w:r>
            <w:r w:rsidR="00EF6A79" w:rsidRPr="00E745CD">
              <w:t>)</w:t>
            </w:r>
            <w:r w:rsidRPr="00E745CD">
              <w:t xml:space="preserve"> procedures</w:t>
            </w:r>
          </w:p>
          <w:p w14:paraId="1439E236" w14:textId="77777777" w:rsidR="007856CA" w:rsidRPr="00E745CD" w:rsidRDefault="007856CA" w:rsidP="00351EF6"/>
          <w:p w14:paraId="0BA7DE81" w14:textId="28403E97" w:rsidR="007856CA" w:rsidRPr="00E745CD" w:rsidRDefault="007856CA" w:rsidP="00351EF6">
            <w:r w:rsidRPr="00E745CD">
              <w:t xml:space="preserve">If claims are processed in paper or paper claims folders are being maintained </w:t>
            </w:r>
            <w:r w:rsidR="003261C4" w:rsidRPr="00E745CD">
              <w:t>at the RO</w:t>
            </w:r>
            <w:r w:rsidRPr="00E745CD">
              <w:t xml:space="preserve">, the </w:t>
            </w:r>
            <w:r w:rsidR="00813EF8" w:rsidRPr="00E745CD">
              <w:t>PSC</w:t>
            </w:r>
            <w:r w:rsidRPr="00E745CD">
              <w:t>/CA/file clerk may have the following additional responsibilities</w:t>
            </w:r>
          </w:p>
          <w:p w14:paraId="420FA6C5" w14:textId="77777777" w:rsidR="007856CA" w:rsidRPr="00E745CD" w:rsidRDefault="007856CA" w:rsidP="00351EF6"/>
          <w:p w14:paraId="6D7DBE56" w14:textId="5D5EB230" w:rsidR="007856CA" w:rsidRPr="00E745CD" w:rsidRDefault="007856CA" w:rsidP="009244F2">
            <w:pPr>
              <w:pStyle w:val="ListParagraph"/>
              <w:numPr>
                <w:ilvl w:val="0"/>
                <w:numId w:val="100"/>
              </w:numPr>
              <w:ind w:left="158" w:hanging="187"/>
            </w:pPr>
            <w:r w:rsidRPr="00E745CD">
              <w:t>handle requests for the permanent or temporary transfer of claims folders out of the VSC (This includes claims folders transferred to other ROs in connection with work-brokering arrangements)</w:t>
            </w:r>
          </w:p>
          <w:p w14:paraId="0BFBE33B" w14:textId="77777777" w:rsidR="007856CA" w:rsidRPr="00E745CD" w:rsidRDefault="007856CA" w:rsidP="009244F2">
            <w:pPr>
              <w:pStyle w:val="ListParagraph"/>
              <w:numPr>
                <w:ilvl w:val="0"/>
                <w:numId w:val="100"/>
              </w:numPr>
              <w:ind w:left="158" w:hanging="187"/>
            </w:pPr>
            <w:r w:rsidRPr="00E745CD">
              <w:t>update the Control of Veterans Records System (COVERS) to reflect the</w:t>
            </w:r>
          </w:p>
          <w:p w14:paraId="5948F6D2" w14:textId="77777777" w:rsidR="007856CA" w:rsidRPr="00E745CD" w:rsidRDefault="007856CA" w:rsidP="00EF6A79">
            <w:pPr>
              <w:pStyle w:val="ListParagraph"/>
              <w:numPr>
                <w:ilvl w:val="0"/>
                <w:numId w:val="103"/>
              </w:numPr>
              <w:ind w:left="346" w:hanging="187"/>
            </w:pPr>
            <w:r w:rsidRPr="00E745CD">
              <w:t>transfer of claims folders to locations outside of the RO, and</w:t>
            </w:r>
          </w:p>
          <w:p w14:paraId="5F31AC74" w14:textId="77777777" w:rsidR="007856CA" w:rsidRPr="00E745CD" w:rsidRDefault="007856CA" w:rsidP="00EF6A79">
            <w:pPr>
              <w:pStyle w:val="ListParagraph"/>
              <w:numPr>
                <w:ilvl w:val="0"/>
                <w:numId w:val="103"/>
              </w:numPr>
              <w:ind w:left="346" w:hanging="187"/>
            </w:pPr>
            <w:r w:rsidRPr="00E745CD">
              <w:t>receipt of claims folders transferred into the VSC</w:t>
            </w:r>
          </w:p>
          <w:p w14:paraId="0FB1DA00" w14:textId="77777777" w:rsidR="007856CA" w:rsidRPr="00E745CD" w:rsidRDefault="007856CA" w:rsidP="009244F2">
            <w:pPr>
              <w:pStyle w:val="ListParagraph"/>
              <w:numPr>
                <w:ilvl w:val="0"/>
                <w:numId w:val="100"/>
              </w:numPr>
              <w:ind w:left="158" w:hanging="187"/>
            </w:pPr>
            <w:r w:rsidRPr="00E745CD">
              <w:t>consolidate claims folders that belong to the same Veteran</w:t>
            </w:r>
          </w:p>
          <w:p w14:paraId="3504EF24" w14:textId="77777777" w:rsidR="007856CA" w:rsidRPr="00E745CD" w:rsidRDefault="007856CA" w:rsidP="009244F2">
            <w:pPr>
              <w:pStyle w:val="ListParagraph"/>
              <w:numPr>
                <w:ilvl w:val="0"/>
                <w:numId w:val="100"/>
              </w:numPr>
              <w:ind w:left="158" w:hanging="187"/>
            </w:pPr>
            <w:r w:rsidRPr="00E745CD">
              <w:t>repair damaged claims folders</w:t>
            </w:r>
          </w:p>
          <w:p w14:paraId="19571A50" w14:textId="77777777" w:rsidR="007856CA" w:rsidRPr="00E745CD" w:rsidRDefault="007856CA" w:rsidP="009244F2">
            <w:pPr>
              <w:pStyle w:val="ListParagraph"/>
              <w:numPr>
                <w:ilvl w:val="0"/>
                <w:numId w:val="100"/>
              </w:numPr>
              <w:ind w:left="158" w:hanging="187"/>
              <w:rPr>
                <w:color w:val="auto"/>
              </w:rPr>
            </w:pPr>
            <w:r w:rsidRPr="00E745CD">
              <w:t>create additional volumes of a claims folder when the size of the claims folder or one of its volumes exceeds two and one-half inches</w:t>
            </w:r>
          </w:p>
          <w:p w14:paraId="3D99278F" w14:textId="77777777" w:rsidR="007856CA" w:rsidRPr="00E745CD" w:rsidRDefault="007856CA" w:rsidP="009244F2">
            <w:pPr>
              <w:pStyle w:val="ListParagraph"/>
              <w:numPr>
                <w:ilvl w:val="0"/>
                <w:numId w:val="100"/>
              </w:numPr>
              <w:ind w:left="158" w:hanging="187"/>
            </w:pPr>
            <w:r w:rsidRPr="00E745CD">
              <w:t>conduct searches for claims folders</w:t>
            </w:r>
          </w:p>
          <w:p w14:paraId="378F7124" w14:textId="77777777" w:rsidR="007856CA" w:rsidRPr="00E745CD" w:rsidRDefault="007856CA" w:rsidP="009244F2">
            <w:pPr>
              <w:pStyle w:val="ListParagraph"/>
              <w:numPr>
                <w:ilvl w:val="0"/>
                <w:numId w:val="100"/>
              </w:numPr>
              <w:ind w:left="158" w:hanging="187"/>
            </w:pPr>
            <w:r w:rsidRPr="00E745CD">
              <w:t xml:space="preserve">drop-file mail into claims folders </w:t>
            </w:r>
          </w:p>
          <w:p w14:paraId="14F443E7" w14:textId="77777777" w:rsidR="007856CA" w:rsidRPr="00E745CD" w:rsidRDefault="007856CA" w:rsidP="009244F2">
            <w:pPr>
              <w:pStyle w:val="ListParagraph"/>
              <w:numPr>
                <w:ilvl w:val="0"/>
                <w:numId w:val="100"/>
              </w:numPr>
              <w:ind w:left="158" w:hanging="187"/>
            </w:pPr>
            <w:r w:rsidRPr="00E745CD">
              <w:t>check the sequencing of claims folders in the file bank</w:t>
            </w:r>
          </w:p>
          <w:p w14:paraId="79DDB5E1" w14:textId="77777777" w:rsidR="007856CA" w:rsidRPr="00E745CD" w:rsidRDefault="007856CA" w:rsidP="009244F2">
            <w:pPr>
              <w:pStyle w:val="ListParagraph"/>
              <w:numPr>
                <w:ilvl w:val="0"/>
                <w:numId w:val="100"/>
              </w:numPr>
              <w:ind w:left="158" w:hanging="187"/>
            </w:pPr>
            <w:r w:rsidRPr="00E745CD">
              <w:t>re-file claims folders that are returned to the file bank</w:t>
            </w:r>
          </w:p>
          <w:p w14:paraId="49976516" w14:textId="77777777" w:rsidR="007856CA" w:rsidRPr="00E745CD" w:rsidRDefault="007856CA" w:rsidP="009244F2">
            <w:pPr>
              <w:pStyle w:val="ListParagraph"/>
              <w:numPr>
                <w:ilvl w:val="0"/>
                <w:numId w:val="100"/>
              </w:numPr>
              <w:ind w:left="158" w:hanging="187"/>
            </w:pPr>
            <w:r w:rsidRPr="00E745CD">
              <w:t>ship claims folders to off-site locations, and</w:t>
            </w:r>
          </w:p>
          <w:p w14:paraId="500DC97E" w14:textId="77777777" w:rsidR="007856CA" w:rsidRPr="00E745CD" w:rsidRDefault="007856CA" w:rsidP="009244F2">
            <w:pPr>
              <w:pStyle w:val="ListParagraph"/>
              <w:numPr>
                <w:ilvl w:val="0"/>
                <w:numId w:val="100"/>
              </w:numPr>
              <w:ind w:left="158" w:hanging="187"/>
            </w:pPr>
            <w:proofErr w:type="gramStart"/>
            <w:r w:rsidRPr="00E745CD">
              <w:t>retire</w:t>
            </w:r>
            <w:proofErr w:type="gramEnd"/>
            <w:r w:rsidRPr="00E745CD">
              <w:t xml:space="preserve"> and relocate claims folders.</w:t>
            </w:r>
          </w:p>
        </w:tc>
      </w:tr>
    </w:tbl>
    <w:p w14:paraId="193A3361" w14:textId="1DEE190A" w:rsidR="000434CA" w:rsidRPr="00E745CD" w:rsidRDefault="000434CA" w:rsidP="00591D1E"/>
    <w:tbl>
      <w:tblPr>
        <w:tblStyle w:val="TableGrid"/>
        <w:tblW w:w="7740"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591D1E" w:rsidRPr="00E745CD" w14:paraId="2DD7CB56" w14:textId="77777777" w:rsidTr="00591D1E">
        <w:tc>
          <w:tcPr>
            <w:tcW w:w="7740" w:type="dxa"/>
            <w:shd w:val="clear" w:color="auto" w:fill="auto"/>
          </w:tcPr>
          <w:p w14:paraId="215B1BDD" w14:textId="35DA0340" w:rsidR="00591D1E" w:rsidRPr="00E745CD" w:rsidRDefault="008A5634" w:rsidP="00591D1E">
            <w:r w:rsidRPr="00E745CD">
              <w:rPr>
                <w:b/>
                <w:i/>
              </w:rPr>
              <w:t>References</w:t>
            </w:r>
            <w:r w:rsidRPr="00E745CD">
              <w:t xml:space="preserve">:  For more information on </w:t>
            </w:r>
          </w:p>
          <w:p w14:paraId="631E2C3C" w14:textId="1793D3B7" w:rsidR="00B6327F" w:rsidRPr="00E745CD" w:rsidRDefault="00B6327F" w:rsidP="008A5634">
            <w:pPr>
              <w:pStyle w:val="ListParagraph"/>
              <w:numPr>
                <w:ilvl w:val="0"/>
                <w:numId w:val="86"/>
              </w:numPr>
              <w:ind w:left="158" w:hanging="187"/>
            </w:pPr>
            <w:r w:rsidRPr="00E745CD">
              <w:t>handling consolidation of duplicate BIRLS and corporate records, see M21-1 Part III, Subpart ii, 4.E</w:t>
            </w:r>
          </w:p>
          <w:p w14:paraId="35CEB6D3" w14:textId="77777777" w:rsidR="008A5634" w:rsidRPr="00E745CD" w:rsidRDefault="008A5634" w:rsidP="008A5634">
            <w:pPr>
              <w:pStyle w:val="ListParagraph"/>
              <w:numPr>
                <w:ilvl w:val="0"/>
                <w:numId w:val="86"/>
              </w:numPr>
              <w:ind w:left="158" w:hanging="187"/>
            </w:pPr>
            <w:r w:rsidRPr="00E745CD">
              <w:t>Processing mail electronically in the CM portal, see M21-1, Part III, Subpart ii, 1.E.1, and</w:t>
            </w:r>
          </w:p>
          <w:p w14:paraId="2A5584E3" w14:textId="45112DB3" w:rsidR="00832664" w:rsidRPr="00E745CD" w:rsidRDefault="008A5634" w:rsidP="008A5634">
            <w:pPr>
              <w:pStyle w:val="ListParagraph"/>
              <w:numPr>
                <w:ilvl w:val="0"/>
                <w:numId w:val="87"/>
              </w:numPr>
              <w:ind w:left="158" w:hanging="187"/>
            </w:pPr>
            <w:r w:rsidRPr="00E745CD">
              <w:t xml:space="preserve">VCIP shipping </w:t>
            </w:r>
            <w:proofErr w:type="gramStart"/>
            <w:r w:rsidRPr="00E745CD">
              <w:t>procedures,</w:t>
            </w:r>
            <w:proofErr w:type="gramEnd"/>
            <w:r w:rsidRPr="00E745CD">
              <w:t xml:space="preserve"> see M21-1, Part III, Subpart ii, 1.F.1.</w:t>
            </w:r>
          </w:p>
        </w:tc>
      </w:tr>
    </w:tbl>
    <w:p w14:paraId="4302400D" w14:textId="3B762510" w:rsidR="00591D1E" w:rsidRPr="00E745CD" w:rsidRDefault="00591D1E" w:rsidP="00591D1E">
      <w:pPr>
        <w:tabs>
          <w:tab w:val="left" w:pos="9360"/>
        </w:tabs>
        <w:ind w:left="1714"/>
      </w:pPr>
      <w:r w:rsidRPr="00E745CD">
        <w:rPr>
          <w:u w:val="single"/>
        </w:rPr>
        <w:tab/>
      </w:r>
    </w:p>
    <w:p w14:paraId="16D8ADF5" w14:textId="77777777" w:rsidR="00591D1E" w:rsidRPr="00E745CD" w:rsidRDefault="00591D1E" w:rsidP="00591D1E"/>
    <w:tbl>
      <w:tblPr>
        <w:tblW w:w="0" w:type="auto"/>
        <w:tblLayout w:type="fixed"/>
        <w:tblLook w:val="0000" w:firstRow="0" w:lastRow="0" w:firstColumn="0" w:lastColumn="0" w:noHBand="0" w:noVBand="0"/>
      </w:tblPr>
      <w:tblGrid>
        <w:gridCol w:w="1728"/>
        <w:gridCol w:w="7740"/>
      </w:tblGrid>
      <w:tr w:rsidR="000434CA" w:rsidRPr="00E745CD" w14:paraId="193A336C" w14:textId="77777777" w:rsidTr="0086433B">
        <w:tc>
          <w:tcPr>
            <w:tcW w:w="1728" w:type="dxa"/>
            <w:shd w:val="clear" w:color="auto" w:fill="auto"/>
          </w:tcPr>
          <w:p w14:paraId="193A3362" w14:textId="77777777" w:rsidR="000434CA" w:rsidRPr="00E745CD" w:rsidRDefault="000434CA" w:rsidP="0086433B">
            <w:pPr>
              <w:pStyle w:val="Heading5"/>
            </w:pPr>
            <w:proofErr w:type="gramStart"/>
            <w:r w:rsidRPr="00E745CD">
              <w:t>c.  Mailroom</w:t>
            </w:r>
            <w:proofErr w:type="gramEnd"/>
            <w:r w:rsidRPr="00E745CD">
              <w:t xml:space="preserve"> Responsibilities</w:t>
            </w:r>
          </w:p>
        </w:tc>
        <w:tc>
          <w:tcPr>
            <w:tcW w:w="7740" w:type="dxa"/>
            <w:shd w:val="clear" w:color="auto" w:fill="auto"/>
          </w:tcPr>
          <w:p w14:paraId="193A3363" w14:textId="77777777" w:rsidR="000434CA" w:rsidRPr="00E745CD" w:rsidRDefault="000434CA" w:rsidP="000434CA">
            <w:pPr>
              <w:pStyle w:val="BlockText"/>
            </w:pPr>
            <w:r w:rsidRPr="00E745CD">
              <w:t>If the VSC is responsible for an RO’s mailroom operations, Mail Clerks within the IPC are responsible for</w:t>
            </w:r>
          </w:p>
          <w:p w14:paraId="193A3364" w14:textId="77777777" w:rsidR="000434CA" w:rsidRPr="00E745CD" w:rsidRDefault="000434CA" w:rsidP="000434CA">
            <w:pPr>
              <w:pStyle w:val="BlockText"/>
            </w:pPr>
          </w:p>
          <w:p w14:paraId="193A3365" w14:textId="1A31CEB8" w:rsidR="000434CA" w:rsidRPr="00E745CD" w:rsidRDefault="000434CA" w:rsidP="00533C44">
            <w:pPr>
              <w:pStyle w:val="BulletText1"/>
            </w:pPr>
            <w:r w:rsidRPr="00E745CD">
              <w:t>retrieving, opening, and date-stamping incoming mail</w:t>
            </w:r>
          </w:p>
          <w:p w14:paraId="193A3366" w14:textId="150E721F" w:rsidR="000434CA" w:rsidRPr="00E745CD" w:rsidRDefault="000434CA" w:rsidP="000434CA">
            <w:pPr>
              <w:pStyle w:val="BulletText1"/>
            </w:pPr>
            <w:r w:rsidRPr="00E745CD">
              <w:t>sorting incoming mail by the division in the RO to which the mail is addressed</w:t>
            </w:r>
          </w:p>
          <w:p w14:paraId="193A3367" w14:textId="77777777" w:rsidR="000434CA" w:rsidRPr="00E745CD" w:rsidRDefault="000434CA" w:rsidP="000434CA">
            <w:pPr>
              <w:pStyle w:val="BulletText1"/>
            </w:pPr>
            <w:r w:rsidRPr="00E745CD">
              <w:t>picking up mail from and delivering mail to divisions with the RO</w:t>
            </w:r>
          </w:p>
          <w:p w14:paraId="193A3368" w14:textId="77777777" w:rsidR="000434CA" w:rsidRPr="00E745CD" w:rsidRDefault="000434CA" w:rsidP="000434CA">
            <w:pPr>
              <w:pStyle w:val="BulletText1"/>
            </w:pPr>
            <w:r w:rsidRPr="00E745CD">
              <w:t>sorting and processing outgoing mail, and</w:t>
            </w:r>
          </w:p>
          <w:p w14:paraId="193A3369" w14:textId="77777777" w:rsidR="000434CA" w:rsidRPr="00E745CD" w:rsidRDefault="000434CA" w:rsidP="000434CA">
            <w:pPr>
              <w:pStyle w:val="BulletText1"/>
            </w:pPr>
            <w:proofErr w:type="gramStart"/>
            <w:r w:rsidRPr="00E745CD">
              <w:t>maintaining</w:t>
            </w:r>
            <w:proofErr w:type="gramEnd"/>
            <w:r w:rsidRPr="00E745CD">
              <w:t xml:space="preserve"> mail delivery and postal logs.</w:t>
            </w:r>
          </w:p>
          <w:p w14:paraId="4DCC3B84" w14:textId="77777777" w:rsidR="003B6DD5" w:rsidRPr="00E745CD" w:rsidRDefault="003B6DD5" w:rsidP="00D716E0">
            <w:pPr>
              <w:pStyle w:val="BulletText1"/>
              <w:numPr>
                <w:ilvl w:val="0"/>
                <w:numId w:val="0"/>
              </w:numPr>
              <w:ind w:left="173"/>
            </w:pPr>
          </w:p>
          <w:p w14:paraId="166788E4" w14:textId="44074498" w:rsidR="00D716E0" w:rsidRPr="00E745CD" w:rsidRDefault="00A76EC4" w:rsidP="00D716E0">
            <w:pPr>
              <w:pStyle w:val="BulletText1"/>
              <w:numPr>
                <w:ilvl w:val="0"/>
                <w:numId w:val="0"/>
              </w:numPr>
            </w:pPr>
            <w:r w:rsidRPr="00E745CD">
              <w:rPr>
                <w:b/>
                <w:i/>
              </w:rPr>
              <w:t>Important</w:t>
            </w:r>
            <w:r w:rsidR="003B6DD5" w:rsidRPr="00E745CD">
              <w:t xml:space="preserve">:  </w:t>
            </w:r>
            <w:r w:rsidR="00D716E0" w:rsidRPr="00E745CD">
              <w:t xml:space="preserve">Under the CM </w:t>
            </w:r>
            <w:r w:rsidRPr="00E745CD">
              <w:t>p</w:t>
            </w:r>
            <w:r w:rsidR="00D716E0" w:rsidRPr="00E745CD">
              <w:t xml:space="preserve">rocess </w:t>
            </w:r>
          </w:p>
          <w:p w14:paraId="6339DD45" w14:textId="3BF23003" w:rsidR="003B6DD5" w:rsidRPr="00E745CD" w:rsidRDefault="00D716E0" w:rsidP="00D716E0">
            <w:pPr>
              <w:pStyle w:val="ListParagraph"/>
              <w:numPr>
                <w:ilvl w:val="0"/>
                <w:numId w:val="89"/>
              </w:numPr>
              <w:ind w:left="158" w:hanging="187"/>
            </w:pPr>
            <w:r w:rsidRPr="00E745CD">
              <w:t>all compensation and pension related mail is shipped to the scanning vendor for conversion, regardless of jurisdiction and</w:t>
            </w:r>
          </w:p>
          <w:p w14:paraId="3CBCFFA2" w14:textId="5D5ADE4A" w:rsidR="00A4099F" w:rsidRPr="00E745CD" w:rsidRDefault="00D716E0" w:rsidP="00EE0897">
            <w:pPr>
              <w:pStyle w:val="ListParagraph"/>
              <w:numPr>
                <w:ilvl w:val="0"/>
                <w:numId w:val="88"/>
              </w:numPr>
              <w:ind w:left="158" w:hanging="187"/>
            </w:pPr>
            <w:proofErr w:type="gramStart"/>
            <w:r w:rsidRPr="00E745CD">
              <w:t>all</w:t>
            </w:r>
            <w:proofErr w:type="gramEnd"/>
            <w:r w:rsidRPr="00E745CD">
              <w:t xml:space="preserve"> non-compensation or pension mail is routed to the appropriate business line location.</w:t>
            </w:r>
          </w:p>
          <w:p w14:paraId="193A336A" w14:textId="77777777" w:rsidR="000434CA" w:rsidRPr="00E745CD" w:rsidRDefault="000434CA" w:rsidP="000434CA">
            <w:pPr>
              <w:pStyle w:val="BlockText"/>
            </w:pPr>
          </w:p>
          <w:p w14:paraId="49230D35" w14:textId="77777777" w:rsidR="00E943D8" w:rsidRPr="00E745CD" w:rsidRDefault="000434CA" w:rsidP="00BA75EF">
            <w:pPr>
              <w:pStyle w:val="BlockText"/>
            </w:pPr>
            <w:r w:rsidRPr="00E745CD">
              <w:rPr>
                <w:b/>
                <w:i/>
              </w:rPr>
              <w:t>Reference</w:t>
            </w:r>
            <w:r w:rsidR="00E943D8" w:rsidRPr="00E745CD">
              <w:rPr>
                <w:b/>
                <w:i/>
              </w:rPr>
              <w:t>s</w:t>
            </w:r>
            <w:r w:rsidRPr="00E745CD">
              <w:t xml:space="preserve">:  For more information about </w:t>
            </w:r>
          </w:p>
          <w:p w14:paraId="2850979F" w14:textId="5628F576" w:rsidR="000434CA" w:rsidRPr="00E745CD" w:rsidRDefault="000434CA" w:rsidP="008D08D3">
            <w:pPr>
              <w:pStyle w:val="ListParagraph"/>
              <w:numPr>
                <w:ilvl w:val="0"/>
                <w:numId w:val="66"/>
              </w:numPr>
              <w:ind w:left="158" w:hanging="187"/>
            </w:pPr>
            <w:proofErr w:type="gramStart"/>
            <w:r w:rsidRPr="00E745CD">
              <w:t>date-stamping</w:t>
            </w:r>
            <w:proofErr w:type="gramEnd"/>
            <w:r w:rsidRPr="00E745CD">
              <w:t xml:space="preserve"> incoming mail, see </w:t>
            </w:r>
            <w:r w:rsidR="001B07CA" w:rsidRPr="00E745CD">
              <w:t>M21-1, Part III, Subpart ii, 1.C.1</w:t>
            </w:r>
            <w:r w:rsidRPr="00E745CD">
              <w:t>.</w:t>
            </w:r>
          </w:p>
          <w:p w14:paraId="193A336B" w14:textId="3C5B6542" w:rsidR="00E943D8" w:rsidRPr="00E745CD" w:rsidRDefault="00E943D8" w:rsidP="00A76EC4">
            <w:pPr>
              <w:pStyle w:val="ListParagraph"/>
              <w:numPr>
                <w:ilvl w:val="0"/>
                <w:numId w:val="67"/>
              </w:numPr>
              <w:ind w:left="158" w:hanging="187"/>
            </w:pPr>
            <w:proofErr w:type="gramStart"/>
            <w:r w:rsidRPr="00E745CD">
              <w:t>receipt</w:t>
            </w:r>
            <w:proofErr w:type="gramEnd"/>
            <w:r w:rsidRPr="00E745CD">
              <w:t xml:space="preserve">, separation and routing of physical mail </w:t>
            </w:r>
            <w:r w:rsidR="00A76EC4" w:rsidRPr="00E745CD">
              <w:t>under the Centralized mail process</w:t>
            </w:r>
            <w:r w:rsidRPr="00E745CD">
              <w:t>, see M21-1, Part III, Subpart ii, 1.E.2.</w:t>
            </w:r>
          </w:p>
        </w:tc>
      </w:tr>
    </w:tbl>
    <w:p w14:paraId="662DE6E1" w14:textId="27879DF1" w:rsidR="006766F7" w:rsidRPr="00E745CD" w:rsidRDefault="006766F7" w:rsidP="006766F7">
      <w:pPr>
        <w:tabs>
          <w:tab w:val="left" w:pos="9360"/>
        </w:tabs>
        <w:ind w:left="1714"/>
      </w:pPr>
      <w:r w:rsidRPr="00E745CD">
        <w:rPr>
          <w:u w:val="single"/>
        </w:rPr>
        <w:tab/>
      </w:r>
    </w:p>
    <w:p w14:paraId="1F79FC8D" w14:textId="25DA6559" w:rsidR="006766F7" w:rsidRPr="00E745CD" w:rsidRDefault="006766F7" w:rsidP="006766F7">
      <w:pPr>
        <w:ind w:left="1714"/>
      </w:pPr>
    </w:p>
    <w:p w14:paraId="3EBA18E0" w14:textId="17ABA511" w:rsidR="00A86C0E" w:rsidRPr="00E745CD" w:rsidRDefault="00A86C0E">
      <w:pPr>
        <w:rPr>
          <w:rFonts w:ascii="Arial" w:hAnsi="Arial" w:cs="Arial"/>
          <w:b/>
          <w:sz w:val="32"/>
          <w:szCs w:val="20"/>
        </w:rPr>
      </w:pPr>
    </w:p>
    <w:p w14:paraId="37596EB7" w14:textId="77777777" w:rsidR="006766F7" w:rsidRPr="00E745CD" w:rsidRDefault="006766F7">
      <w:r w:rsidRPr="00E745CD">
        <w:br w:type="page"/>
      </w:r>
    </w:p>
    <w:p w14:paraId="193A3436" w14:textId="77777777" w:rsidR="000434CA" w:rsidRPr="00E745CD" w:rsidRDefault="000434CA" w:rsidP="00F473D0">
      <w:pPr>
        <w:rPr>
          <w:rFonts w:ascii="Arial" w:hAnsi="Arial" w:cs="Arial"/>
          <w:b/>
          <w:sz w:val="32"/>
          <w:szCs w:val="32"/>
        </w:rPr>
      </w:pPr>
      <w:r w:rsidRPr="00E745CD">
        <w:rPr>
          <w:rFonts w:ascii="Arial" w:hAnsi="Arial" w:cs="Arial"/>
          <w:b/>
          <w:sz w:val="32"/>
          <w:szCs w:val="32"/>
        </w:rPr>
        <w:t>3.  Segmented, Claim-Processing Lanes</w:t>
      </w:r>
    </w:p>
    <w:p w14:paraId="193A3437" w14:textId="77777777"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43A" w14:textId="77777777" w:rsidTr="0086433B">
        <w:tc>
          <w:tcPr>
            <w:tcW w:w="1728" w:type="dxa"/>
            <w:shd w:val="clear" w:color="auto" w:fill="auto"/>
          </w:tcPr>
          <w:p w14:paraId="193A3438" w14:textId="77777777" w:rsidR="000434CA" w:rsidRPr="00E745CD" w:rsidRDefault="000434CA" w:rsidP="0086433B">
            <w:pPr>
              <w:pStyle w:val="Heading5"/>
            </w:pPr>
            <w:r w:rsidRPr="00E745CD">
              <w:t>Change Date</w:t>
            </w:r>
          </w:p>
        </w:tc>
        <w:tc>
          <w:tcPr>
            <w:tcW w:w="7740" w:type="dxa"/>
            <w:shd w:val="clear" w:color="auto" w:fill="auto"/>
          </w:tcPr>
          <w:p w14:paraId="193A3439" w14:textId="3A04E76F" w:rsidR="000434CA" w:rsidRPr="00E745CD" w:rsidRDefault="00415B45" w:rsidP="00F8287F">
            <w:pPr>
              <w:pStyle w:val="BlockText"/>
            </w:pPr>
            <w:r w:rsidRPr="00E745CD">
              <w:t>July 14, 2015</w:t>
            </w:r>
          </w:p>
        </w:tc>
      </w:tr>
    </w:tbl>
    <w:p w14:paraId="193A343B" w14:textId="6E118035"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440" w14:textId="77777777" w:rsidTr="0086433B">
        <w:tc>
          <w:tcPr>
            <w:tcW w:w="1728" w:type="dxa"/>
            <w:shd w:val="clear" w:color="auto" w:fill="auto"/>
          </w:tcPr>
          <w:p w14:paraId="193A343C" w14:textId="77777777" w:rsidR="000434CA" w:rsidRPr="00E745CD" w:rsidRDefault="000434CA" w:rsidP="0086433B">
            <w:pPr>
              <w:pStyle w:val="Heading5"/>
            </w:pPr>
            <w:proofErr w:type="gramStart"/>
            <w:r w:rsidRPr="00E745CD">
              <w:t>a.  Segmented</w:t>
            </w:r>
            <w:proofErr w:type="gramEnd"/>
            <w:r w:rsidRPr="00E745CD">
              <w:t>, Claim-Processing Lanes</w:t>
            </w:r>
          </w:p>
        </w:tc>
        <w:tc>
          <w:tcPr>
            <w:tcW w:w="7740" w:type="dxa"/>
            <w:shd w:val="clear" w:color="auto" w:fill="auto"/>
          </w:tcPr>
          <w:p w14:paraId="193A343D" w14:textId="36E80002" w:rsidR="000434CA" w:rsidRPr="00E745CD" w:rsidRDefault="000434CA" w:rsidP="000434CA">
            <w:pPr>
              <w:pStyle w:val="BlockText"/>
            </w:pPr>
            <w:r w:rsidRPr="00E745CD">
              <w:t xml:space="preserve">Upon receipt of a claim for VA benefits, </w:t>
            </w:r>
            <w:r w:rsidR="00746879" w:rsidRPr="00E745CD">
              <w:t xml:space="preserve">the </w:t>
            </w:r>
            <w:r w:rsidRPr="00E745CD">
              <w:t>IPC is responsible for assigning claim</w:t>
            </w:r>
            <w:r w:rsidR="00463A86" w:rsidRPr="00E745CD">
              <w:t>s</w:t>
            </w:r>
            <w:r w:rsidRPr="00E745CD">
              <w:t xml:space="preserve"> to one of several claim-processing lanes.  Each lane is composed of one or more cross-functional teams, which are described in </w:t>
            </w:r>
            <w:r w:rsidR="001B07CA" w:rsidRPr="00E745CD">
              <w:t>M21-1, Part III, Subpart ii, 1.4</w:t>
            </w:r>
            <w:r w:rsidRPr="00E745CD">
              <w:t>.</w:t>
            </w:r>
          </w:p>
          <w:p w14:paraId="6934D0F5" w14:textId="63023F40" w:rsidR="001E32BC" w:rsidRPr="00E745CD" w:rsidRDefault="001E32BC" w:rsidP="000434CA">
            <w:pPr>
              <w:pStyle w:val="BlockText"/>
            </w:pPr>
          </w:p>
          <w:p w14:paraId="193A343F" w14:textId="0948B1AD" w:rsidR="000434CA" w:rsidRPr="00E745CD" w:rsidRDefault="000434CA" w:rsidP="00724EA6">
            <w:pPr>
              <w:pStyle w:val="BlockText"/>
            </w:pPr>
            <w:r w:rsidRPr="00E745CD">
              <w:t>The table below contains a description of each lane and the types of issues/claims the teams within them process:</w:t>
            </w:r>
          </w:p>
        </w:tc>
      </w:tr>
    </w:tbl>
    <w:p w14:paraId="3E2F50AC" w14:textId="26E5C5FA" w:rsidR="007601DC" w:rsidRPr="00E745CD" w:rsidRDefault="007601DC" w:rsidP="007601DC">
      <w:pPr>
        <w:tabs>
          <w:tab w:val="left" w:pos="9360"/>
        </w:tabs>
        <w:ind w:left="1714"/>
      </w:pPr>
      <w:r w:rsidRPr="00E745CD">
        <w:rPr>
          <w:u w:val="single"/>
        </w:rPr>
        <w:tab/>
      </w:r>
    </w:p>
    <w:p w14:paraId="028887C4" w14:textId="5D2D687A" w:rsidR="007601DC" w:rsidRPr="00E745CD" w:rsidRDefault="007601DC" w:rsidP="007601DC"/>
    <w:tbl>
      <w:tblPr>
        <w:tblW w:w="7596"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5"/>
        <w:gridCol w:w="6301"/>
      </w:tblGrid>
      <w:tr w:rsidR="000434CA" w:rsidRPr="00E745CD" w14:paraId="193A3444" w14:textId="3C885CE3" w:rsidTr="00724EA6">
        <w:tc>
          <w:tcPr>
            <w:tcW w:w="1295" w:type="dxa"/>
            <w:shd w:val="clear" w:color="auto" w:fill="auto"/>
          </w:tcPr>
          <w:p w14:paraId="193A3442" w14:textId="320DFA0C" w:rsidR="000434CA" w:rsidRPr="00E745CD" w:rsidRDefault="000434CA" w:rsidP="000434CA">
            <w:pPr>
              <w:pStyle w:val="TableHeaderText"/>
            </w:pPr>
            <w:r w:rsidRPr="00E745CD">
              <w:t>Lane Title</w:t>
            </w:r>
          </w:p>
        </w:tc>
        <w:tc>
          <w:tcPr>
            <w:tcW w:w="6301" w:type="dxa"/>
            <w:shd w:val="clear" w:color="auto" w:fill="auto"/>
          </w:tcPr>
          <w:p w14:paraId="193A3443" w14:textId="5D3E5D26" w:rsidR="000434CA" w:rsidRPr="00E745CD" w:rsidRDefault="000434CA" w:rsidP="000434CA">
            <w:pPr>
              <w:pStyle w:val="TableHeaderText"/>
            </w:pPr>
            <w:r w:rsidRPr="00E745CD">
              <w:t>Responsibilities</w:t>
            </w:r>
          </w:p>
        </w:tc>
      </w:tr>
      <w:tr w:rsidR="000434CA" w:rsidRPr="00E745CD" w14:paraId="193A344F" w14:textId="454CA778" w:rsidTr="00724EA6">
        <w:tc>
          <w:tcPr>
            <w:tcW w:w="1295" w:type="dxa"/>
            <w:shd w:val="clear" w:color="auto" w:fill="auto"/>
          </w:tcPr>
          <w:p w14:paraId="193A3445" w14:textId="3D9F6875" w:rsidR="000434CA" w:rsidRPr="00E745CD" w:rsidRDefault="000434CA" w:rsidP="000434CA">
            <w:pPr>
              <w:pStyle w:val="TableText"/>
            </w:pPr>
            <w:r w:rsidRPr="00E745CD">
              <w:t>Express</w:t>
            </w:r>
          </w:p>
        </w:tc>
        <w:tc>
          <w:tcPr>
            <w:tcW w:w="6301" w:type="dxa"/>
            <w:shd w:val="clear" w:color="auto" w:fill="auto"/>
          </w:tcPr>
          <w:p w14:paraId="5D647F53" w14:textId="7B850DC0" w:rsidR="000A6B9E" w:rsidRPr="00E745CD" w:rsidRDefault="000434CA" w:rsidP="000434CA">
            <w:pPr>
              <w:pStyle w:val="TableText"/>
            </w:pPr>
            <w:r w:rsidRPr="00E745CD">
              <w:t>Process</w:t>
            </w:r>
            <w:r w:rsidR="00EE0897" w:rsidRPr="00E745CD">
              <w:t>es</w:t>
            </w:r>
            <w:r w:rsidR="000A6B9E" w:rsidRPr="00E745CD">
              <w:t xml:space="preserve"> </w:t>
            </w:r>
            <w:r w:rsidRPr="00E745CD">
              <w:rPr>
                <w:i/>
              </w:rPr>
              <w:t xml:space="preserve">one- </w:t>
            </w:r>
            <w:r w:rsidRPr="00E745CD">
              <w:t>or</w:t>
            </w:r>
            <w:r w:rsidRPr="00E745CD">
              <w:rPr>
                <w:i/>
              </w:rPr>
              <w:t xml:space="preserve"> two-</w:t>
            </w:r>
            <w:r w:rsidRPr="00E745CD">
              <w:t>issue</w:t>
            </w:r>
            <w:r w:rsidRPr="00E745CD">
              <w:rPr>
                <w:i/>
              </w:rPr>
              <w:t xml:space="preserve"> </w:t>
            </w:r>
            <w:r w:rsidRPr="00E745CD">
              <w:t>claims that require a rating decision</w:t>
            </w:r>
            <w:r w:rsidR="000A6B9E" w:rsidRPr="00E745CD">
              <w:t>.</w:t>
            </w:r>
          </w:p>
          <w:p w14:paraId="193A344A" w14:textId="7E4E2443" w:rsidR="000434CA" w:rsidRPr="00E745CD" w:rsidRDefault="000434CA" w:rsidP="000434CA">
            <w:pPr>
              <w:pStyle w:val="TableText"/>
            </w:pPr>
          </w:p>
          <w:p w14:paraId="0A6597FE" w14:textId="77777777" w:rsidR="00EF6A79" w:rsidRPr="00E745CD" w:rsidRDefault="00EF6A79" w:rsidP="00EF6A79">
            <w:pPr>
              <w:pStyle w:val="TableText"/>
              <w:rPr>
                <w:b/>
                <w:i/>
              </w:rPr>
            </w:pPr>
            <w:r w:rsidRPr="00E745CD">
              <w:rPr>
                <w:b/>
                <w:i/>
              </w:rPr>
              <w:t>Note</w:t>
            </w:r>
            <w:r w:rsidRPr="00E745CD">
              <w:t>: Claims for hearing loss and tinnitus shall be considered as one issue when determining lane assignments.</w:t>
            </w:r>
          </w:p>
          <w:p w14:paraId="708CA10D" w14:textId="77777777" w:rsidR="00EF6A79" w:rsidRPr="00E745CD" w:rsidRDefault="00EF6A79" w:rsidP="000434CA">
            <w:pPr>
              <w:pStyle w:val="TableText"/>
            </w:pPr>
          </w:p>
          <w:p w14:paraId="193A344B" w14:textId="63EA36C1" w:rsidR="000434CA" w:rsidRPr="00E745CD" w:rsidRDefault="000434CA" w:rsidP="000434CA">
            <w:pPr>
              <w:pStyle w:val="TableText"/>
            </w:pPr>
            <w:r w:rsidRPr="00E745CD">
              <w:rPr>
                <w:b/>
                <w:i/>
              </w:rPr>
              <w:t>Exclusions</w:t>
            </w:r>
            <w:r w:rsidRPr="00E745CD">
              <w:t>:</w:t>
            </w:r>
          </w:p>
          <w:p w14:paraId="193A344C" w14:textId="2B436959" w:rsidR="000434CA" w:rsidRPr="00E745CD" w:rsidRDefault="000434CA" w:rsidP="000434CA">
            <w:pPr>
              <w:pStyle w:val="BulletText1"/>
            </w:pPr>
            <w:r w:rsidRPr="00E745CD">
              <w:t>claims that involve disability compensation for diabetes</w:t>
            </w:r>
          </w:p>
          <w:p w14:paraId="193A344D" w14:textId="6962F394" w:rsidR="000434CA" w:rsidRPr="00E745CD" w:rsidRDefault="000434CA" w:rsidP="000434CA">
            <w:pPr>
              <w:pStyle w:val="BulletText1"/>
            </w:pPr>
            <w:r w:rsidRPr="00E745CD">
              <w:t xml:space="preserve">claims for a total disability rating based on individual </w:t>
            </w:r>
            <w:proofErr w:type="spellStart"/>
            <w:r w:rsidRPr="00E745CD">
              <w:t>unemployability</w:t>
            </w:r>
            <w:proofErr w:type="spellEnd"/>
            <w:r w:rsidRPr="00E745CD">
              <w:t xml:space="preserve"> (IU), and/or</w:t>
            </w:r>
          </w:p>
          <w:p w14:paraId="193A344E" w14:textId="14275DF8" w:rsidR="000434CA" w:rsidRPr="00E745CD" w:rsidRDefault="000434CA" w:rsidP="000434CA">
            <w:pPr>
              <w:pStyle w:val="BulletText1"/>
            </w:pPr>
            <w:proofErr w:type="gramStart"/>
            <w:r w:rsidRPr="00E745CD">
              <w:t>claims</w:t>
            </w:r>
            <w:proofErr w:type="gramEnd"/>
            <w:r w:rsidRPr="00E745CD">
              <w:t xml:space="preserve"> that fall under the jurisdiction of the Special Operations Lane.</w:t>
            </w:r>
          </w:p>
        </w:tc>
      </w:tr>
      <w:tr w:rsidR="000434CA" w:rsidRPr="00E745CD" w14:paraId="193A3458" w14:textId="09F9FB4F" w:rsidTr="00724EA6">
        <w:tc>
          <w:tcPr>
            <w:tcW w:w="1295" w:type="dxa"/>
            <w:shd w:val="clear" w:color="auto" w:fill="auto"/>
          </w:tcPr>
          <w:p w14:paraId="193A3450" w14:textId="001DCE67" w:rsidR="000434CA" w:rsidRPr="00E745CD" w:rsidRDefault="000434CA" w:rsidP="000434CA">
            <w:pPr>
              <w:pStyle w:val="TableText"/>
            </w:pPr>
            <w:r w:rsidRPr="00E745CD">
              <w:t>Core</w:t>
            </w:r>
          </w:p>
        </w:tc>
        <w:tc>
          <w:tcPr>
            <w:tcW w:w="6301" w:type="dxa"/>
            <w:shd w:val="clear" w:color="auto" w:fill="auto"/>
          </w:tcPr>
          <w:p w14:paraId="193A3451" w14:textId="5E78EE5B" w:rsidR="000434CA" w:rsidRPr="00E745CD" w:rsidRDefault="000434CA" w:rsidP="000434CA">
            <w:pPr>
              <w:pStyle w:val="TableText"/>
            </w:pPr>
            <w:r w:rsidRPr="00E745CD">
              <w:t>Process</w:t>
            </w:r>
          </w:p>
          <w:p w14:paraId="193A3452" w14:textId="77777777" w:rsidR="000434CA" w:rsidRPr="00E745CD" w:rsidRDefault="000434CA" w:rsidP="000434CA">
            <w:pPr>
              <w:pStyle w:val="TableText"/>
            </w:pPr>
          </w:p>
          <w:p w14:paraId="06758BB3" w14:textId="436E5BF6" w:rsidR="00BC5991" w:rsidRPr="00E745CD" w:rsidRDefault="000434CA" w:rsidP="00432970">
            <w:pPr>
              <w:pStyle w:val="ListParagraph"/>
              <w:numPr>
                <w:ilvl w:val="0"/>
                <w:numId w:val="62"/>
              </w:numPr>
              <w:ind w:left="158" w:hanging="187"/>
            </w:pPr>
            <w:r w:rsidRPr="00E745CD">
              <w:t>claims with three or more issues that require a rating decision</w:t>
            </w:r>
          </w:p>
          <w:p w14:paraId="193A3454" w14:textId="6D8ECA92" w:rsidR="000434CA" w:rsidRPr="00E745CD" w:rsidRDefault="000434CA" w:rsidP="000434CA">
            <w:pPr>
              <w:pStyle w:val="BulletText1"/>
            </w:pPr>
            <w:r w:rsidRPr="00E745CD">
              <w:t>claims that involve disability compensation for diabetes, and</w:t>
            </w:r>
          </w:p>
          <w:p w14:paraId="193A3455" w14:textId="0B27423E" w:rsidR="000434CA" w:rsidRPr="00E745CD" w:rsidRDefault="000434CA" w:rsidP="000434CA">
            <w:pPr>
              <w:pStyle w:val="BulletText1"/>
            </w:pPr>
            <w:proofErr w:type="gramStart"/>
            <w:r w:rsidRPr="00E745CD">
              <w:t>claims</w:t>
            </w:r>
            <w:proofErr w:type="gramEnd"/>
            <w:r w:rsidRPr="00E745CD">
              <w:t xml:space="preserve"> for a total disability rating based on IU.</w:t>
            </w:r>
          </w:p>
          <w:p w14:paraId="193A3456" w14:textId="7C24FAD8" w:rsidR="000434CA" w:rsidRPr="00E745CD" w:rsidRDefault="000434CA" w:rsidP="000434CA">
            <w:pPr>
              <w:pStyle w:val="TableText"/>
            </w:pPr>
          </w:p>
          <w:p w14:paraId="193A3457" w14:textId="0066FCB9" w:rsidR="000434CA" w:rsidRPr="00E745CD" w:rsidRDefault="000434CA" w:rsidP="000434CA">
            <w:pPr>
              <w:pStyle w:val="TableText"/>
            </w:pPr>
            <w:r w:rsidRPr="00E745CD">
              <w:rPr>
                <w:b/>
                <w:i/>
              </w:rPr>
              <w:t>Exclusions</w:t>
            </w:r>
            <w:r w:rsidRPr="00E745CD">
              <w:t>:  claims that fall under the jurisdiction of the Special Operations Lane.</w:t>
            </w:r>
          </w:p>
        </w:tc>
      </w:tr>
      <w:tr w:rsidR="000434CA" w:rsidRPr="00E745CD" w14:paraId="193A3474" w14:textId="404D13B6" w:rsidTr="00393B31">
        <w:tc>
          <w:tcPr>
            <w:tcW w:w="1295" w:type="dxa"/>
            <w:shd w:val="clear" w:color="auto" w:fill="auto"/>
          </w:tcPr>
          <w:p w14:paraId="193A3463" w14:textId="068C363E" w:rsidR="000434CA" w:rsidRPr="00E745CD" w:rsidRDefault="000434CA" w:rsidP="000A6B9E">
            <w:pPr>
              <w:pStyle w:val="TableText"/>
            </w:pPr>
            <w:r w:rsidRPr="00E745CD">
              <w:t>Special Operations</w:t>
            </w:r>
          </w:p>
        </w:tc>
        <w:tc>
          <w:tcPr>
            <w:tcW w:w="6301" w:type="dxa"/>
            <w:shd w:val="clear" w:color="auto" w:fill="auto"/>
          </w:tcPr>
          <w:p w14:paraId="193A3464" w14:textId="649970D4" w:rsidR="000434CA" w:rsidRPr="00E745CD" w:rsidRDefault="000434CA" w:rsidP="000434CA">
            <w:pPr>
              <w:pStyle w:val="TableText"/>
            </w:pPr>
            <w:r w:rsidRPr="00E745CD">
              <w:t>Process claims</w:t>
            </w:r>
          </w:p>
          <w:p w14:paraId="193A3465" w14:textId="6D8A5FCA" w:rsidR="000434CA" w:rsidRPr="00E745CD" w:rsidRDefault="000434CA" w:rsidP="003506AA">
            <w:pPr>
              <w:pStyle w:val="TableText"/>
            </w:pPr>
          </w:p>
          <w:p w14:paraId="193A3466" w14:textId="7089A777" w:rsidR="000434CA" w:rsidRPr="00E745CD" w:rsidRDefault="000434CA" w:rsidP="000434CA">
            <w:pPr>
              <w:pStyle w:val="BulletText1"/>
            </w:pPr>
            <w:r w:rsidRPr="00E745CD">
              <w:t>from Veterans who</w:t>
            </w:r>
          </w:p>
          <w:p w14:paraId="193A3467" w14:textId="6BEA6D66" w:rsidR="000434CA" w:rsidRPr="00E745CD" w:rsidRDefault="000434CA" w:rsidP="000434CA">
            <w:pPr>
              <w:pStyle w:val="BulletText2"/>
            </w:pPr>
            <w:r w:rsidRPr="00E745CD">
              <w:t>are former prisoners of war (FPOW)</w:t>
            </w:r>
          </w:p>
          <w:p w14:paraId="193A3468" w14:textId="1B73D4EC" w:rsidR="000434CA" w:rsidRPr="00E745CD" w:rsidRDefault="000434CA" w:rsidP="000434CA">
            <w:pPr>
              <w:pStyle w:val="BulletText2"/>
            </w:pPr>
            <w:r w:rsidRPr="00E745CD">
              <w:t>are homeless, or</w:t>
            </w:r>
          </w:p>
          <w:p w14:paraId="193A3469" w14:textId="5E272C06" w:rsidR="000434CA" w:rsidRPr="00E745CD" w:rsidRDefault="000434CA" w:rsidP="000434CA">
            <w:pPr>
              <w:pStyle w:val="BulletText2"/>
            </w:pPr>
            <w:r w:rsidRPr="00E745CD">
              <w:t>were seriously or very seriously injured during service (SI/VSI)</w:t>
            </w:r>
          </w:p>
          <w:p w14:paraId="193A346A" w14:textId="1FD0DCB1" w:rsidR="000434CA" w:rsidRPr="00E745CD" w:rsidRDefault="000434CA" w:rsidP="000434CA">
            <w:pPr>
              <w:pStyle w:val="BulletText1"/>
            </w:pPr>
            <w:r w:rsidRPr="00E745CD">
              <w:t xml:space="preserve">that involve </w:t>
            </w:r>
          </w:p>
          <w:p w14:paraId="193A346B" w14:textId="2AAF251B" w:rsidR="000434CA" w:rsidRPr="00E745CD" w:rsidRDefault="000434CA" w:rsidP="000434CA">
            <w:pPr>
              <w:pStyle w:val="BulletText2"/>
            </w:pPr>
            <w:r w:rsidRPr="00E745CD">
              <w:t>clear and unmistakable error</w:t>
            </w:r>
          </w:p>
          <w:p w14:paraId="193A346C" w14:textId="05EC7B4C" w:rsidR="000434CA" w:rsidRPr="00E745CD" w:rsidRDefault="00E745CD" w:rsidP="000434CA">
            <w:pPr>
              <w:pStyle w:val="BulletText2"/>
            </w:pPr>
            <w:hyperlink r:id="rId15" w:history="1">
              <w:r w:rsidR="000434CA" w:rsidRPr="00E745CD">
                <w:rPr>
                  <w:rStyle w:val="Hyperlink"/>
                </w:rPr>
                <w:t>38 U.S.C. 1151</w:t>
              </w:r>
            </w:hyperlink>
          </w:p>
          <w:p w14:paraId="193A346D" w14:textId="5C42C449" w:rsidR="000434CA" w:rsidRPr="00E745CD" w:rsidRDefault="000434CA" w:rsidP="000434CA">
            <w:pPr>
              <w:pStyle w:val="BulletText2"/>
            </w:pPr>
            <w:r w:rsidRPr="00E745CD">
              <w:t>special monthly compensation</w:t>
            </w:r>
          </w:p>
          <w:p w14:paraId="193A346E" w14:textId="08710EC6" w:rsidR="000434CA" w:rsidRPr="00E745CD" w:rsidRDefault="000434CA" w:rsidP="000434CA">
            <w:pPr>
              <w:pStyle w:val="BulletText2"/>
            </w:pPr>
            <w:r w:rsidRPr="00E745CD">
              <w:t>military sexual trauma</w:t>
            </w:r>
          </w:p>
          <w:p w14:paraId="193A346F" w14:textId="745064C5" w:rsidR="000434CA" w:rsidRPr="00E745CD" w:rsidRDefault="000434CA" w:rsidP="000434CA">
            <w:pPr>
              <w:pStyle w:val="BulletText2"/>
            </w:pPr>
            <w:r w:rsidRPr="00E745CD">
              <w:t>amyotrophic lateral sclerosis</w:t>
            </w:r>
          </w:p>
          <w:p w14:paraId="193A3470" w14:textId="0F36AFCE" w:rsidR="000434CA" w:rsidRPr="00E745CD" w:rsidRDefault="000434CA" w:rsidP="000434CA">
            <w:pPr>
              <w:pStyle w:val="BulletText2"/>
            </w:pPr>
            <w:r w:rsidRPr="00E745CD">
              <w:t>Parkinson’s disease</w:t>
            </w:r>
          </w:p>
          <w:p w14:paraId="193A3471" w14:textId="4003399E" w:rsidR="000434CA" w:rsidRPr="00E745CD" w:rsidRDefault="000434CA" w:rsidP="000434CA">
            <w:pPr>
              <w:pStyle w:val="BulletText2"/>
            </w:pPr>
            <w:r w:rsidRPr="00E745CD">
              <w:t xml:space="preserve">multiple sclerosis, or </w:t>
            </w:r>
          </w:p>
          <w:p w14:paraId="193A3472" w14:textId="56C63CB0" w:rsidR="000434CA" w:rsidRPr="00E745CD" w:rsidRDefault="000434CA" w:rsidP="000434CA">
            <w:pPr>
              <w:pStyle w:val="BulletText2"/>
            </w:pPr>
            <w:r w:rsidRPr="00E745CD">
              <w:t>traumatic brain injury, or</w:t>
            </w:r>
          </w:p>
          <w:p w14:paraId="193A3473" w14:textId="7D2CF201" w:rsidR="000434CA" w:rsidRPr="00E745CD" w:rsidRDefault="000434CA" w:rsidP="000434CA">
            <w:pPr>
              <w:pStyle w:val="BulletText1"/>
            </w:pPr>
            <w:proofErr w:type="gramStart"/>
            <w:r w:rsidRPr="00E745CD">
              <w:t>affected</w:t>
            </w:r>
            <w:proofErr w:type="gramEnd"/>
            <w:r w:rsidRPr="00E745CD">
              <w:t xml:space="preserve"> by the </w:t>
            </w:r>
            <w:proofErr w:type="spellStart"/>
            <w:r w:rsidRPr="00E745CD">
              <w:rPr>
                <w:i/>
              </w:rPr>
              <w:t>Nehmer</w:t>
            </w:r>
            <w:proofErr w:type="spellEnd"/>
            <w:r w:rsidRPr="00E745CD">
              <w:rPr>
                <w:i/>
              </w:rPr>
              <w:t xml:space="preserve"> v. United States Veterans Administration </w:t>
            </w:r>
            <w:r w:rsidRPr="00E745CD">
              <w:t>class action suit.</w:t>
            </w:r>
          </w:p>
        </w:tc>
      </w:tr>
      <w:tr w:rsidR="000434CA" w:rsidRPr="00E745CD" w14:paraId="193A347A" w14:textId="444C48C8" w:rsidTr="00393B31">
        <w:tc>
          <w:tcPr>
            <w:tcW w:w="1295" w:type="dxa"/>
            <w:shd w:val="clear" w:color="auto" w:fill="auto"/>
          </w:tcPr>
          <w:p w14:paraId="193A3475" w14:textId="65D1B54C" w:rsidR="000434CA" w:rsidRPr="00E745CD" w:rsidRDefault="000434CA" w:rsidP="000A6B9E">
            <w:pPr>
              <w:pStyle w:val="TableText"/>
            </w:pPr>
            <w:r w:rsidRPr="00E745CD">
              <w:t>Non-Rating</w:t>
            </w:r>
          </w:p>
        </w:tc>
        <w:tc>
          <w:tcPr>
            <w:tcW w:w="6301" w:type="dxa"/>
            <w:shd w:val="clear" w:color="auto" w:fill="auto"/>
          </w:tcPr>
          <w:p w14:paraId="193A3476" w14:textId="77D4A711" w:rsidR="000434CA" w:rsidRPr="00E745CD" w:rsidRDefault="000434CA" w:rsidP="000434CA">
            <w:pPr>
              <w:pStyle w:val="BulletText1"/>
            </w:pPr>
            <w:r w:rsidRPr="00E745CD">
              <w:t>Handle due process actions that do not involve a rating decision.</w:t>
            </w:r>
          </w:p>
          <w:p w14:paraId="193A3477" w14:textId="341A26F8" w:rsidR="000434CA" w:rsidRPr="00E745CD" w:rsidRDefault="000434CA" w:rsidP="000434CA">
            <w:pPr>
              <w:pStyle w:val="BulletText1"/>
            </w:pPr>
            <w:r w:rsidRPr="00E745CD">
              <w:t xml:space="preserve">Process </w:t>
            </w:r>
          </w:p>
          <w:p w14:paraId="193A3478" w14:textId="1B728771" w:rsidR="000434CA" w:rsidRPr="00E745CD" w:rsidRDefault="000434CA" w:rsidP="000434CA">
            <w:pPr>
              <w:pStyle w:val="BulletText2"/>
            </w:pPr>
            <w:r w:rsidRPr="00E745CD">
              <w:t>grants of special adaptive housing, special housing adaptation, and automobile adaptive equipment</w:t>
            </w:r>
          </w:p>
          <w:p w14:paraId="779B7960" w14:textId="13C2BA7E" w:rsidR="000434CA" w:rsidRPr="00E745CD" w:rsidRDefault="000434CA" w:rsidP="000434CA">
            <w:pPr>
              <w:pStyle w:val="BulletText2"/>
            </w:pPr>
            <w:r w:rsidRPr="00E745CD">
              <w:t>claims for additional compensation or pension for dependents that do not require a rating decision</w:t>
            </w:r>
            <w:r w:rsidR="00935A4D" w:rsidRPr="00E745CD">
              <w:t xml:space="preserve"> , and</w:t>
            </w:r>
          </w:p>
          <w:p w14:paraId="193A3479" w14:textId="1498CFD7" w:rsidR="00EE0897" w:rsidRPr="00E745CD" w:rsidRDefault="00EE0897" w:rsidP="000434CA">
            <w:pPr>
              <w:pStyle w:val="BulletText2"/>
            </w:pPr>
            <w:r w:rsidRPr="00E745CD">
              <w:t>800 series work items that do not require a rating decision</w:t>
            </w:r>
          </w:p>
        </w:tc>
      </w:tr>
      <w:tr w:rsidR="000434CA" w:rsidRPr="00E745CD" w14:paraId="193A348C" w14:textId="72B9D4D8" w:rsidTr="00393B31">
        <w:tc>
          <w:tcPr>
            <w:tcW w:w="1295" w:type="dxa"/>
            <w:shd w:val="clear" w:color="auto" w:fill="auto"/>
          </w:tcPr>
          <w:p w14:paraId="193A3485" w14:textId="51339F21" w:rsidR="000434CA" w:rsidRPr="00E745CD" w:rsidRDefault="000434CA" w:rsidP="000A6B9E">
            <w:pPr>
              <w:pStyle w:val="TableText"/>
            </w:pPr>
            <w:r w:rsidRPr="00E745CD">
              <w:t>Appeals</w:t>
            </w:r>
            <w:r w:rsidR="00FF7A90" w:rsidRPr="00E745CD">
              <w:t xml:space="preserve"> </w:t>
            </w:r>
          </w:p>
        </w:tc>
        <w:tc>
          <w:tcPr>
            <w:tcW w:w="6301" w:type="dxa"/>
            <w:shd w:val="clear" w:color="auto" w:fill="auto"/>
          </w:tcPr>
          <w:p w14:paraId="193A3486" w14:textId="28F935FD" w:rsidR="000434CA" w:rsidRPr="00E745CD" w:rsidRDefault="000434CA" w:rsidP="000434CA">
            <w:pPr>
              <w:pStyle w:val="TableText"/>
            </w:pPr>
            <w:r w:rsidRPr="00E745CD">
              <w:t>Process</w:t>
            </w:r>
          </w:p>
          <w:p w14:paraId="193A3487" w14:textId="7B990545" w:rsidR="000434CA" w:rsidRPr="00E745CD" w:rsidRDefault="000434CA" w:rsidP="000434CA">
            <w:pPr>
              <w:pStyle w:val="TableText"/>
            </w:pPr>
          </w:p>
          <w:p w14:paraId="193A3488" w14:textId="6D929771" w:rsidR="000434CA" w:rsidRPr="00E745CD" w:rsidRDefault="000434CA" w:rsidP="000434CA">
            <w:pPr>
              <w:pStyle w:val="BulletText1"/>
            </w:pPr>
            <w:r w:rsidRPr="00E745CD">
              <w:t>appeals of decisions that a VSC makes, and</w:t>
            </w:r>
          </w:p>
          <w:p w14:paraId="193A3489" w14:textId="2BC8CE87" w:rsidR="000434CA" w:rsidRPr="00E745CD" w:rsidRDefault="000434CA" w:rsidP="000434CA">
            <w:pPr>
              <w:pStyle w:val="BulletText1"/>
            </w:pPr>
            <w:r w:rsidRPr="00E745CD">
              <w:t>claims involving contentions that</w:t>
            </w:r>
          </w:p>
          <w:p w14:paraId="193A348A" w14:textId="0AACD26E" w:rsidR="000434CA" w:rsidRPr="00E745CD" w:rsidRDefault="000434CA" w:rsidP="000434CA">
            <w:pPr>
              <w:pStyle w:val="BulletText2"/>
            </w:pPr>
            <w:r w:rsidRPr="00E745CD">
              <w:t xml:space="preserve">require a rating decision, </w:t>
            </w:r>
            <w:r w:rsidRPr="00E745CD">
              <w:rPr>
                <w:b/>
                <w:i/>
              </w:rPr>
              <w:t>and</w:t>
            </w:r>
          </w:p>
          <w:p w14:paraId="193A348B" w14:textId="231188CD" w:rsidR="000434CA" w:rsidRPr="00E745CD" w:rsidRDefault="000434CA" w:rsidP="000434CA">
            <w:pPr>
              <w:pStyle w:val="BulletText2"/>
            </w:pPr>
            <w:proofErr w:type="gramStart"/>
            <w:r w:rsidRPr="00E745CD">
              <w:t>are</w:t>
            </w:r>
            <w:proofErr w:type="gramEnd"/>
            <w:r w:rsidRPr="00E745CD">
              <w:t xml:space="preserve"> intertwined with issues currently on appeal.</w:t>
            </w:r>
          </w:p>
        </w:tc>
      </w:tr>
    </w:tbl>
    <w:p w14:paraId="193A348D" w14:textId="7B9CBDFF" w:rsidR="000434CA" w:rsidRPr="00E745CD" w:rsidRDefault="000434CA" w:rsidP="000434CA"/>
    <w:tbl>
      <w:tblPr>
        <w:tblW w:w="7488" w:type="dxa"/>
        <w:tblInd w:w="1872" w:type="dxa"/>
        <w:tblLayout w:type="fixed"/>
        <w:tblLook w:val="0000" w:firstRow="0" w:lastRow="0" w:firstColumn="0" w:lastColumn="0" w:noHBand="0" w:noVBand="0"/>
      </w:tblPr>
      <w:tblGrid>
        <w:gridCol w:w="7488"/>
      </w:tblGrid>
      <w:tr w:rsidR="000434CA" w:rsidRPr="00E745CD" w14:paraId="193A3492" w14:textId="5D40057A" w:rsidTr="000434CA">
        <w:tc>
          <w:tcPr>
            <w:tcW w:w="5000" w:type="pct"/>
            <w:shd w:val="clear" w:color="auto" w:fill="auto"/>
          </w:tcPr>
          <w:p w14:paraId="193A348E" w14:textId="506C3E85" w:rsidR="000434CA" w:rsidRPr="00E745CD" w:rsidRDefault="000434CA" w:rsidP="0086433B">
            <w:pPr>
              <w:pStyle w:val="NoteText"/>
            </w:pPr>
            <w:r w:rsidRPr="00E745CD">
              <w:rPr>
                <w:b/>
                <w:i/>
              </w:rPr>
              <w:t>Notes</w:t>
            </w:r>
            <w:r w:rsidRPr="00E745CD">
              <w:t>:</w:t>
            </w:r>
          </w:p>
          <w:p w14:paraId="4C2599B2" w14:textId="156C81C8" w:rsidR="00F01C8F" w:rsidRPr="00E745CD" w:rsidRDefault="00F01C8F" w:rsidP="000434CA">
            <w:pPr>
              <w:pStyle w:val="BulletText1"/>
            </w:pPr>
            <w:r w:rsidRPr="00E745CD">
              <w:t>A graphic representation of lane assignments is available in M21-1, Part III, Subpart ii, 3.D.7</w:t>
            </w:r>
            <w:r w:rsidR="00887613" w:rsidRPr="00E745CD">
              <w:t>.</w:t>
            </w:r>
          </w:p>
          <w:p w14:paraId="193A348F" w14:textId="30792F58" w:rsidR="000434CA" w:rsidRPr="00E745CD" w:rsidRDefault="000434CA" w:rsidP="000434CA">
            <w:pPr>
              <w:pStyle w:val="BulletText1"/>
            </w:pPr>
            <w:r w:rsidRPr="00E745CD">
              <w:t>Employees that VSC management assigned as coordinators over FPOWs, homeless Veterans, or SI/VSI Veterans should also serve on the team(s) working in the Special Operations Lane.</w:t>
            </w:r>
          </w:p>
          <w:p w14:paraId="193A3490" w14:textId="419A195A" w:rsidR="000434CA" w:rsidRPr="00E745CD" w:rsidRDefault="00664815" w:rsidP="000434CA">
            <w:pPr>
              <w:pStyle w:val="BulletText1"/>
            </w:pPr>
            <w:r w:rsidRPr="00E745CD">
              <w:t xml:space="preserve">Claims </w:t>
            </w:r>
            <w:r w:rsidR="000434CA" w:rsidRPr="00E745CD">
              <w:t xml:space="preserve">that require priority </w:t>
            </w:r>
            <w:r w:rsidRPr="00E745CD">
              <w:t xml:space="preserve">processing should </w:t>
            </w:r>
            <w:r w:rsidRPr="00E745CD">
              <w:rPr>
                <w:b/>
                <w:i/>
              </w:rPr>
              <w:t>not</w:t>
            </w:r>
            <w:r w:rsidR="00F01C8F" w:rsidRPr="00E745CD">
              <w:t xml:space="preserve"> be assigned </w:t>
            </w:r>
            <w:r w:rsidR="000434CA" w:rsidRPr="00E745CD">
              <w:t xml:space="preserve">to the Special Operations Lane </w:t>
            </w:r>
            <w:r w:rsidR="000434CA" w:rsidRPr="00E745CD">
              <w:rPr>
                <w:b/>
                <w:i/>
              </w:rPr>
              <w:t>unless</w:t>
            </w:r>
            <w:r w:rsidR="000434CA" w:rsidRPr="00E745CD">
              <w:t xml:space="preserve"> they meet the criteria for processing in that lane.  It is the responsibility of teams working in the other lanes to which these claims are assigned to ensure they are processed expeditiously.</w:t>
            </w:r>
          </w:p>
          <w:p w14:paraId="0D1222BB" w14:textId="77777777" w:rsidR="000434CA" w:rsidRPr="00E745CD" w:rsidRDefault="000434CA" w:rsidP="000434CA">
            <w:pPr>
              <w:pStyle w:val="BulletText1"/>
            </w:pPr>
            <w:r w:rsidRPr="00E745CD">
              <w:t>Smaller VSCs (with 100 or fewer full-time employees) may combine lanes when the inventory of claims for individual lanes does not justify keeping them separate.</w:t>
            </w:r>
          </w:p>
          <w:p w14:paraId="34682725" w14:textId="77777777" w:rsidR="00664815" w:rsidRPr="00E745CD" w:rsidRDefault="00664815" w:rsidP="00664815">
            <w:pPr>
              <w:pStyle w:val="ListParagraph"/>
              <w:numPr>
                <w:ilvl w:val="0"/>
                <w:numId w:val="90"/>
              </w:numPr>
              <w:ind w:left="158" w:hanging="187"/>
            </w:pPr>
            <w:r w:rsidRPr="00E745CD">
              <w:t>ROs have the ability to align segmented lane functions based upon</w:t>
            </w:r>
          </w:p>
          <w:p w14:paraId="1AB287D1" w14:textId="77777777" w:rsidR="00664815" w:rsidRPr="00E745CD" w:rsidRDefault="00664815" w:rsidP="00664815">
            <w:pPr>
              <w:pStyle w:val="ListParagraph"/>
              <w:numPr>
                <w:ilvl w:val="0"/>
                <w:numId w:val="91"/>
              </w:numPr>
              <w:ind w:left="346" w:hanging="187"/>
            </w:pPr>
            <w:r w:rsidRPr="00E745CD">
              <w:t>operational needs</w:t>
            </w:r>
          </w:p>
          <w:p w14:paraId="4E111A71" w14:textId="77777777" w:rsidR="00664815" w:rsidRPr="00E745CD" w:rsidRDefault="00664815" w:rsidP="00664815">
            <w:pPr>
              <w:pStyle w:val="ListParagraph"/>
              <w:numPr>
                <w:ilvl w:val="0"/>
                <w:numId w:val="91"/>
              </w:numPr>
              <w:ind w:left="346" w:hanging="187"/>
            </w:pPr>
            <w:r w:rsidRPr="00E745CD">
              <w:t xml:space="preserve">established workload management plans, and </w:t>
            </w:r>
          </w:p>
          <w:p w14:paraId="01303FC4" w14:textId="77777777" w:rsidR="00664815" w:rsidRPr="00E745CD" w:rsidRDefault="00664815" w:rsidP="00664815">
            <w:pPr>
              <w:pStyle w:val="ListParagraph"/>
              <w:numPr>
                <w:ilvl w:val="0"/>
                <w:numId w:val="91"/>
              </w:numPr>
              <w:ind w:left="346" w:hanging="187"/>
            </w:pPr>
            <w:proofErr w:type="gramStart"/>
            <w:r w:rsidRPr="00E745CD">
              <w:t>guidance</w:t>
            </w:r>
            <w:proofErr w:type="gramEnd"/>
            <w:r w:rsidRPr="00E745CD">
              <w:t xml:space="preserve"> from the Office of Field Operations (OFO).  </w:t>
            </w:r>
          </w:p>
          <w:p w14:paraId="330AE618" w14:textId="77777777" w:rsidR="00664815" w:rsidRPr="00E745CD" w:rsidRDefault="00664815" w:rsidP="00664815">
            <w:pPr>
              <w:pStyle w:val="ListParagraph"/>
              <w:numPr>
                <w:ilvl w:val="0"/>
                <w:numId w:val="92"/>
              </w:numPr>
              <w:ind w:left="158" w:hanging="187"/>
            </w:pPr>
            <w:r w:rsidRPr="00E745CD">
              <w:t>Gulf War claims are no longer processed through the Special Operations lane.  These claims are processed across all lanes with no specialty based on the contentions claimed.</w:t>
            </w:r>
          </w:p>
          <w:p w14:paraId="42102FC8" w14:textId="77777777" w:rsidR="00664815" w:rsidRPr="00E745CD" w:rsidRDefault="00664815" w:rsidP="00664815">
            <w:pPr>
              <w:pStyle w:val="BulletText1"/>
              <w:numPr>
                <w:ilvl w:val="0"/>
                <w:numId w:val="0"/>
              </w:numPr>
              <w:ind w:left="173" w:hanging="173"/>
            </w:pPr>
          </w:p>
          <w:p w14:paraId="31090C9E" w14:textId="77777777" w:rsidR="00647E65" w:rsidRPr="00E745CD" w:rsidRDefault="00664815" w:rsidP="00A1679C">
            <w:pPr>
              <w:pStyle w:val="BulletText1"/>
              <w:numPr>
                <w:ilvl w:val="0"/>
                <w:numId w:val="0"/>
              </w:numPr>
              <w:ind w:left="18"/>
            </w:pPr>
            <w:r w:rsidRPr="00E745CD">
              <w:rPr>
                <w:b/>
                <w:i/>
              </w:rPr>
              <w:t>Reference</w:t>
            </w:r>
            <w:r w:rsidR="00647E65" w:rsidRPr="00E745CD">
              <w:rPr>
                <w:b/>
                <w:i/>
              </w:rPr>
              <w:t>s</w:t>
            </w:r>
            <w:r w:rsidRPr="00E745CD">
              <w:t>:</w:t>
            </w:r>
            <w:r w:rsidR="00F01C8F" w:rsidRPr="00E745CD">
              <w:t xml:space="preserve">  For more information on </w:t>
            </w:r>
          </w:p>
          <w:p w14:paraId="7DA652DB" w14:textId="588DEBC2" w:rsidR="00647E65" w:rsidRPr="00E745CD" w:rsidRDefault="00647E65" w:rsidP="00647E65">
            <w:pPr>
              <w:pStyle w:val="ListParagraph"/>
              <w:numPr>
                <w:ilvl w:val="0"/>
                <w:numId w:val="109"/>
              </w:numPr>
              <w:ind w:left="158" w:hanging="187"/>
            </w:pPr>
            <w:r w:rsidRPr="00E745CD">
              <w:t>segmented claims processing lanes, see M21-1, Part III, Subpart ii, 3.D.6, and</w:t>
            </w:r>
          </w:p>
          <w:p w14:paraId="193A3491" w14:textId="4335CAE3" w:rsidR="00F01C8F" w:rsidRPr="00E745CD" w:rsidRDefault="00F01C8F" w:rsidP="00647E65">
            <w:pPr>
              <w:pStyle w:val="ListParagraph"/>
              <w:numPr>
                <w:ilvl w:val="0"/>
                <w:numId w:val="109"/>
              </w:numPr>
              <w:ind w:left="158" w:hanging="187"/>
            </w:pPr>
            <w:proofErr w:type="gramStart"/>
            <w:r w:rsidRPr="00E745CD">
              <w:t>priority</w:t>
            </w:r>
            <w:proofErr w:type="gramEnd"/>
            <w:r w:rsidRPr="00E745CD">
              <w:t xml:space="preserve"> processing, see M21-1, Part III, Subpart ii, 1.D.1.</w:t>
            </w:r>
          </w:p>
        </w:tc>
      </w:tr>
    </w:tbl>
    <w:p w14:paraId="193A3493" w14:textId="7C1F0690" w:rsidR="000434CA" w:rsidRPr="00E745CD" w:rsidRDefault="000434CA" w:rsidP="000434CA">
      <w:pPr>
        <w:pStyle w:val="BlockLine"/>
      </w:pPr>
    </w:p>
    <w:p w14:paraId="193A3494" w14:textId="248885E1" w:rsidR="000434CA" w:rsidRPr="00E745CD" w:rsidRDefault="006766F7" w:rsidP="000B5903">
      <w:pPr>
        <w:rPr>
          <w:rFonts w:ascii="Arial" w:hAnsi="Arial" w:cs="Arial"/>
          <w:b/>
          <w:sz w:val="32"/>
          <w:szCs w:val="32"/>
        </w:rPr>
      </w:pPr>
      <w:r w:rsidRPr="00E745CD">
        <w:br w:type="page"/>
      </w:r>
      <w:r w:rsidR="000434CA" w:rsidRPr="00E745CD">
        <w:rPr>
          <w:rFonts w:ascii="Arial" w:hAnsi="Arial" w:cs="Arial"/>
          <w:b/>
          <w:sz w:val="32"/>
          <w:szCs w:val="32"/>
        </w:rPr>
        <w:t>4.  Cross-Functional Teams</w:t>
      </w:r>
    </w:p>
    <w:p w14:paraId="193A3495" w14:textId="30314ADB"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4A2" w14:textId="77777777" w:rsidTr="0086433B">
        <w:tc>
          <w:tcPr>
            <w:tcW w:w="1728" w:type="dxa"/>
            <w:shd w:val="clear" w:color="auto" w:fill="auto"/>
          </w:tcPr>
          <w:p w14:paraId="193A3496" w14:textId="77777777" w:rsidR="000434CA" w:rsidRPr="00E745CD" w:rsidRDefault="000434CA" w:rsidP="0086433B">
            <w:pPr>
              <w:pStyle w:val="Heading5"/>
            </w:pPr>
            <w:r w:rsidRPr="00E745CD">
              <w:t>Introduction</w:t>
            </w:r>
          </w:p>
        </w:tc>
        <w:tc>
          <w:tcPr>
            <w:tcW w:w="7740" w:type="dxa"/>
            <w:shd w:val="clear" w:color="auto" w:fill="auto"/>
          </w:tcPr>
          <w:p w14:paraId="193A3497" w14:textId="77777777" w:rsidR="000434CA" w:rsidRPr="00E745CD" w:rsidRDefault="000434CA" w:rsidP="000434CA">
            <w:pPr>
              <w:pStyle w:val="BlockText"/>
            </w:pPr>
            <w:r w:rsidRPr="00E745CD">
              <w:t xml:space="preserve">This topic contains information about cross-functional teams, including  </w:t>
            </w:r>
          </w:p>
          <w:p w14:paraId="193A3498" w14:textId="77777777" w:rsidR="000434CA" w:rsidRPr="00E745CD" w:rsidRDefault="000434CA" w:rsidP="000434CA">
            <w:pPr>
              <w:pStyle w:val="BlockText"/>
            </w:pPr>
          </w:p>
          <w:p w14:paraId="193A3499" w14:textId="77777777" w:rsidR="000434CA" w:rsidRPr="00E745CD" w:rsidRDefault="000434CA" w:rsidP="000434CA">
            <w:pPr>
              <w:pStyle w:val="BulletText1"/>
            </w:pPr>
            <w:r w:rsidRPr="00E745CD">
              <w:t>composition of cross-functional teams</w:t>
            </w:r>
          </w:p>
          <w:p w14:paraId="193A349A" w14:textId="77777777" w:rsidR="000434CA" w:rsidRPr="00E745CD" w:rsidRDefault="000434CA" w:rsidP="000434CA">
            <w:pPr>
              <w:pStyle w:val="BulletText1"/>
            </w:pPr>
            <w:r w:rsidRPr="00E745CD">
              <w:t>responsibilities of cross-functional teams</w:t>
            </w:r>
          </w:p>
          <w:p w14:paraId="193A349B" w14:textId="4FCB65D7" w:rsidR="000434CA" w:rsidRPr="00E745CD" w:rsidRDefault="003E411A" w:rsidP="000434CA">
            <w:pPr>
              <w:pStyle w:val="BulletText1"/>
            </w:pPr>
            <w:r w:rsidRPr="00E745CD">
              <w:t>assign</w:t>
            </w:r>
            <w:r w:rsidR="00647E65" w:rsidRPr="00E745CD">
              <w:t>ing</w:t>
            </w:r>
            <w:r w:rsidRPr="00E745CD">
              <w:t xml:space="preserve"> and screening of claims</w:t>
            </w:r>
          </w:p>
          <w:p w14:paraId="193A349C" w14:textId="77777777" w:rsidR="000434CA" w:rsidRPr="00E745CD" w:rsidRDefault="000434CA" w:rsidP="000434CA">
            <w:pPr>
              <w:pStyle w:val="BulletText1"/>
            </w:pPr>
            <w:r w:rsidRPr="00E745CD">
              <w:t>handling mail that the IPC assigned to the wrong lane</w:t>
            </w:r>
          </w:p>
          <w:p w14:paraId="193A349D" w14:textId="77777777" w:rsidR="000434CA" w:rsidRPr="00E745CD" w:rsidRDefault="000434CA" w:rsidP="000434CA">
            <w:pPr>
              <w:pStyle w:val="BulletText1"/>
            </w:pPr>
            <w:r w:rsidRPr="00E745CD">
              <w:t>actions to take when the IPC fails to properly update VBA electronic systems</w:t>
            </w:r>
          </w:p>
          <w:p w14:paraId="193A349E" w14:textId="77777777" w:rsidR="000434CA" w:rsidRPr="00E745CD" w:rsidRDefault="000434CA" w:rsidP="000434CA">
            <w:pPr>
              <w:pStyle w:val="BulletText1"/>
            </w:pPr>
            <w:r w:rsidRPr="00E745CD">
              <w:t>duties of VSRs</w:t>
            </w:r>
          </w:p>
          <w:p w14:paraId="193A349F" w14:textId="03E48774" w:rsidR="000434CA" w:rsidRPr="00E745CD" w:rsidRDefault="000434CA" w:rsidP="000434CA">
            <w:pPr>
              <w:pStyle w:val="BulletText1"/>
            </w:pPr>
            <w:r w:rsidRPr="00E745CD">
              <w:t>duties of Rating Veterans Service Representatives (RVSRs)</w:t>
            </w:r>
            <w:r w:rsidR="00F750DE" w:rsidRPr="00E745CD">
              <w:t>, and</w:t>
            </w:r>
          </w:p>
          <w:p w14:paraId="193A34A1" w14:textId="338B4881" w:rsidR="000434CA" w:rsidRPr="00E745CD" w:rsidRDefault="000434CA" w:rsidP="007C346C">
            <w:pPr>
              <w:pStyle w:val="BulletText1"/>
            </w:pPr>
            <w:proofErr w:type="gramStart"/>
            <w:r w:rsidRPr="00E745CD">
              <w:t>determining</w:t>
            </w:r>
            <w:proofErr w:type="gramEnd"/>
            <w:r w:rsidRPr="00E745CD">
              <w:t xml:space="preserve"> whether a deferred rating decision is necessary</w:t>
            </w:r>
            <w:r w:rsidR="00F750DE" w:rsidRPr="00E745CD">
              <w:rPr>
                <w:i/>
              </w:rPr>
              <w:t>.</w:t>
            </w:r>
          </w:p>
        </w:tc>
      </w:tr>
    </w:tbl>
    <w:p w14:paraId="193A34A3" w14:textId="77777777"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4A6" w14:textId="77777777" w:rsidTr="0086433B">
        <w:tc>
          <w:tcPr>
            <w:tcW w:w="1728" w:type="dxa"/>
            <w:shd w:val="clear" w:color="auto" w:fill="auto"/>
          </w:tcPr>
          <w:p w14:paraId="193A34A4" w14:textId="77777777" w:rsidR="000434CA" w:rsidRPr="00E745CD" w:rsidRDefault="000434CA" w:rsidP="0086433B">
            <w:pPr>
              <w:pStyle w:val="Heading5"/>
            </w:pPr>
            <w:r w:rsidRPr="00E745CD">
              <w:t>Change Date</w:t>
            </w:r>
          </w:p>
        </w:tc>
        <w:tc>
          <w:tcPr>
            <w:tcW w:w="7740" w:type="dxa"/>
            <w:shd w:val="clear" w:color="auto" w:fill="auto"/>
          </w:tcPr>
          <w:p w14:paraId="193A34A5" w14:textId="6F9D5F9F" w:rsidR="000434CA" w:rsidRPr="00E745CD" w:rsidRDefault="00415B45" w:rsidP="000434CA">
            <w:pPr>
              <w:pStyle w:val="BlockText"/>
            </w:pPr>
            <w:r w:rsidRPr="00E745CD">
              <w:t>July 14, 2015</w:t>
            </w:r>
          </w:p>
        </w:tc>
      </w:tr>
    </w:tbl>
    <w:p w14:paraId="193A34A7" w14:textId="7AD09D59"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4B7" w14:textId="77777777" w:rsidTr="0086433B">
        <w:tc>
          <w:tcPr>
            <w:tcW w:w="1728" w:type="dxa"/>
            <w:shd w:val="clear" w:color="auto" w:fill="auto"/>
          </w:tcPr>
          <w:p w14:paraId="193A34A8" w14:textId="77777777" w:rsidR="000434CA" w:rsidRPr="00E745CD" w:rsidRDefault="000434CA" w:rsidP="0086433B">
            <w:pPr>
              <w:pStyle w:val="Heading5"/>
            </w:pPr>
            <w:proofErr w:type="gramStart"/>
            <w:r w:rsidRPr="00E745CD">
              <w:t>a.  Composition</w:t>
            </w:r>
            <w:proofErr w:type="gramEnd"/>
            <w:r w:rsidRPr="00E745CD">
              <w:t xml:space="preserve"> of Cross-Functional Teams</w:t>
            </w:r>
          </w:p>
        </w:tc>
        <w:tc>
          <w:tcPr>
            <w:tcW w:w="7740" w:type="dxa"/>
            <w:shd w:val="clear" w:color="auto" w:fill="auto"/>
          </w:tcPr>
          <w:p w14:paraId="193A34A9" w14:textId="77777777" w:rsidR="000434CA" w:rsidRPr="00E745CD" w:rsidRDefault="000434CA" w:rsidP="000434CA">
            <w:pPr>
              <w:pStyle w:val="BlockText"/>
            </w:pPr>
            <w:r w:rsidRPr="00E745CD">
              <w:t>Each cross-functional team is composed of</w:t>
            </w:r>
          </w:p>
          <w:p w14:paraId="193A34AA" w14:textId="77777777" w:rsidR="000434CA" w:rsidRPr="00E745CD" w:rsidRDefault="000434CA" w:rsidP="000434CA">
            <w:pPr>
              <w:pStyle w:val="BlockText"/>
            </w:pPr>
          </w:p>
          <w:p w14:paraId="193A34AB" w14:textId="50478D25" w:rsidR="000434CA" w:rsidRPr="00E745CD" w:rsidRDefault="000434CA" w:rsidP="000434CA">
            <w:pPr>
              <w:pStyle w:val="BulletText1"/>
            </w:pPr>
            <w:r w:rsidRPr="00E745CD">
              <w:t>a Coach</w:t>
            </w:r>
            <w:r w:rsidR="0024001E" w:rsidRPr="00E745CD">
              <w:t>, and</w:t>
            </w:r>
          </w:p>
          <w:p w14:paraId="193A34AD" w14:textId="18A7F07E" w:rsidR="000434CA" w:rsidRPr="00E745CD" w:rsidRDefault="000434CA" w:rsidP="000434CA">
            <w:pPr>
              <w:pStyle w:val="BulletText1"/>
            </w:pPr>
            <w:r w:rsidRPr="00E745CD">
              <w:t>one or more</w:t>
            </w:r>
          </w:p>
          <w:p w14:paraId="193A34AE" w14:textId="77777777" w:rsidR="000434CA" w:rsidRPr="00E745CD" w:rsidRDefault="000434CA" w:rsidP="000434CA">
            <w:pPr>
              <w:pStyle w:val="BulletText2"/>
            </w:pPr>
            <w:r w:rsidRPr="00E745CD">
              <w:t>VSRs that have been cross-trained in both claim development and award promulgation</w:t>
            </w:r>
          </w:p>
          <w:p w14:paraId="193A34AF" w14:textId="200D2AAB" w:rsidR="000434CA" w:rsidRPr="00E745CD" w:rsidRDefault="00FE3E79" w:rsidP="000434CA">
            <w:pPr>
              <w:pStyle w:val="BulletText2"/>
            </w:pPr>
            <w:r w:rsidRPr="00E745CD">
              <w:t>Senior VSRs (</w:t>
            </w:r>
            <w:r w:rsidR="000434CA" w:rsidRPr="00E745CD">
              <w:t>SVSRs</w:t>
            </w:r>
            <w:r w:rsidR="00813EF8" w:rsidRPr="00E745CD">
              <w:t>), GS-12 VSRs</w:t>
            </w:r>
            <w:r w:rsidR="000434CA" w:rsidRPr="00E745CD">
              <w:t xml:space="preserve"> and/or certified, GS-11 VSRs, and</w:t>
            </w:r>
          </w:p>
          <w:p w14:paraId="193A34B0" w14:textId="77777777" w:rsidR="000434CA" w:rsidRPr="00E745CD" w:rsidRDefault="000434CA" w:rsidP="000434CA">
            <w:pPr>
              <w:pStyle w:val="BulletText2"/>
            </w:pPr>
            <w:r w:rsidRPr="00E745CD">
              <w:t>Rating Veterans Service Representatives (RVSRs).</w:t>
            </w:r>
          </w:p>
          <w:p w14:paraId="193A34B1" w14:textId="77777777" w:rsidR="000434CA" w:rsidRPr="00E745CD" w:rsidRDefault="000434CA" w:rsidP="000434CA">
            <w:pPr>
              <w:pStyle w:val="BlockText"/>
            </w:pPr>
          </w:p>
          <w:p w14:paraId="193A34B3" w14:textId="0F6546A8" w:rsidR="000434CA" w:rsidRPr="00E745CD" w:rsidRDefault="000434CA" w:rsidP="00393B31">
            <w:pPr>
              <w:pStyle w:val="BlockText"/>
            </w:pPr>
            <w:r w:rsidRPr="00E745CD">
              <w:rPr>
                <w:b/>
                <w:i/>
              </w:rPr>
              <w:t>Note</w:t>
            </w:r>
            <w:r w:rsidRPr="00E745CD">
              <w:t>:</w:t>
            </w:r>
            <w:r w:rsidR="003D24A9" w:rsidRPr="00E745CD">
              <w:t xml:space="preserve">  </w:t>
            </w:r>
            <w:r w:rsidRPr="00E745CD">
              <w:t>As a local option, VSCs may add to a team one or more</w:t>
            </w:r>
          </w:p>
          <w:p w14:paraId="193A34B4" w14:textId="3B544DE8" w:rsidR="000434CA" w:rsidRPr="00E745CD" w:rsidRDefault="005F5636" w:rsidP="00EF6A79">
            <w:pPr>
              <w:pStyle w:val="ListParagraph"/>
              <w:numPr>
                <w:ilvl w:val="0"/>
                <w:numId w:val="94"/>
              </w:numPr>
              <w:ind w:left="158" w:hanging="187"/>
            </w:pPr>
            <w:r w:rsidRPr="00E745CD">
              <w:t>CAs</w:t>
            </w:r>
            <w:r w:rsidR="000434CA" w:rsidRPr="00E745CD">
              <w:t>, and/or</w:t>
            </w:r>
          </w:p>
          <w:p w14:paraId="193A34B5" w14:textId="77777777" w:rsidR="000434CA" w:rsidRPr="00E745CD" w:rsidRDefault="000434CA" w:rsidP="00EF6A79">
            <w:pPr>
              <w:pStyle w:val="ListParagraph"/>
              <w:numPr>
                <w:ilvl w:val="0"/>
                <w:numId w:val="94"/>
              </w:numPr>
              <w:ind w:left="158" w:hanging="187"/>
            </w:pPr>
            <w:r w:rsidRPr="00E745CD">
              <w:t>Assistant Coaches.</w:t>
            </w:r>
          </w:p>
          <w:p w14:paraId="193A34B6" w14:textId="2C3DA3EF" w:rsidR="000434CA" w:rsidRPr="00E745CD" w:rsidRDefault="000434CA" w:rsidP="003D24A9">
            <w:pPr>
              <w:pStyle w:val="BulletText1"/>
              <w:numPr>
                <w:ilvl w:val="0"/>
                <w:numId w:val="0"/>
              </w:numPr>
              <w:ind w:left="173"/>
            </w:pPr>
          </w:p>
        </w:tc>
      </w:tr>
    </w:tbl>
    <w:p w14:paraId="193A34BB" w14:textId="04E9077B"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4C4" w14:textId="77777777" w:rsidTr="0086433B">
        <w:tc>
          <w:tcPr>
            <w:tcW w:w="1728" w:type="dxa"/>
            <w:shd w:val="clear" w:color="auto" w:fill="auto"/>
          </w:tcPr>
          <w:p w14:paraId="193A34BC" w14:textId="77777777" w:rsidR="000434CA" w:rsidRPr="00E745CD" w:rsidRDefault="000434CA" w:rsidP="0086433B">
            <w:pPr>
              <w:pStyle w:val="Heading5"/>
            </w:pPr>
            <w:proofErr w:type="gramStart"/>
            <w:r w:rsidRPr="00E745CD">
              <w:t>b.  Responsibilities</w:t>
            </w:r>
            <w:proofErr w:type="gramEnd"/>
            <w:r w:rsidRPr="00E745CD">
              <w:t xml:space="preserve"> of Cross-Functional Teams</w:t>
            </w:r>
          </w:p>
        </w:tc>
        <w:tc>
          <w:tcPr>
            <w:tcW w:w="7740" w:type="dxa"/>
            <w:shd w:val="clear" w:color="auto" w:fill="auto"/>
          </w:tcPr>
          <w:p w14:paraId="193A34BD" w14:textId="77777777" w:rsidR="000434CA" w:rsidRPr="00E745CD" w:rsidRDefault="000434CA" w:rsidP="000434CA">
            <w:pPr>
              <w:pStyle w:val="BlockText"/>
            </w:pPr>
            <w:r w:rsidRPr="00E745CD">
              <w:t xml:space="preserve">Cross-functional teams are responsible for </w:t>
            </w:r>
          </w:p>
          <w:p w14:paraId="193A34BE" w14:textId="77777777" w:rsidR="000434CA" w:rsidRPr="00E745CD" w:rsidRDefault="000434CA" w:rsidP="000434CA">
            <w:pPr>
              <w:pStyle w:val="BlockText"/>
            </w:pPr>
          </w:p>
          <w:p w14:paraId="193A34BF" w14:textId="53C6DBD1" w:rsidR="000434CA" w:rsidRPr="00E745CD" w:rsidRDefault="00C3388A" w:rsidP="000434CA">
            <w:pPr>
              <w:pStyle w:val="BulletText1"/>
            </w:pPr>
            <w:r w:rsidRPr="00E745CD">
              <w:t>assigning incoming claims to individuals</w:t>
            </w:r>
          </w:p>
          <w:p w14:paraId="193A34C0" w14:textId="77777777" w:rsidR="000434CA" w:rsidRPr="00E745CD" w:rsidRDefault="000434CA" w:rsidP="000434CA">
            <w:pPr>
              <w:pStyle w:val="BulletText1"/>
            </w:pPr>
            <w:r w:rsidRPr="00E745CD">
              <w:t>initial and supplemental claim development</w:t>
            </w:r>
          </w:p>
          <w:p w14:paraId="193A34C1" w14:textId="77777777" w:rsidR="000434CA" w:rsidRPr="00E745CD" w:rsidRDefault="000434CA" w:rsidP="000434CA">
            <w:pPr>
              <w:pStyle w:val="BulletText1"/>
            </w:pPr>
            <w:r w:rsidRPr="00E745CD">
              <w:t>preparation of a rating decision, if necessary</w:t>
            </w:r>
          </w:p>
          <w:p w14:paraId="193A34C2" w14:textId="77777777" w:rsidR="000434CA" w:rsidRPr="00E745CD" w:rsidRDefault="000434CA" w:rsidP="000434CA">
            <w:pPr>
              <w:pStyle w:val="BulletText1"/>
            </w:pPr>
            <w:r w:rsidRPr="00E745CD">
              <w:t>award promulgation, and</w:t>
            </w:r>
          </w:p>
          <w:p w14:paraId="193A34C3" w14:textId="77777777" w:rsidR="000434CA" w:rsidRPr="00E745CD" w:rsidRDefault="000434CA" w:rsidP="000434CA">
            <w:pPr>
              <w:pStyle w:val="BulletText1"/>
            </w:pPr>
            <w:proofErr w:type="gramStart"/>
            <w:r w:rsidRPr="00E745CD">
              <w:t>award</w:t>
            </w:r>
            <w:proofErr w:type="gramEnd"/>
            <w:r w:rsidRPr="00E745CD">
              <w:t xml:space="preserve"> authorization.</w:t>
            </w:r>
          </w:p>
        </w:tc>
      </w:tr>
    </w:tbl>
    <w:p w14:paraId="193A34C5" w14:textId="27F4CE09"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4D2" w14:textId="77777777" w:rsidTr="0086433B">
        <w:tc>
          <w:tcPr>
            <w:tcW w:w="1728" w:type="dxa"/>
            <w:shd w:val="clear" w:color="auto" w:fill="auto"/>
          </w:tcPr>
          <w:p w14:paraId="193A34C6" w14:textId="0EEBD285" w:rsidR="000434CA" w:rsidRPr="00E745CD" w:rsidRDefault="000434CA" w:rsidP="00A13411">
            <w:pPr>
              <w:pStyle w:val="Heading5"/>
            </w:pPr>
            <w:proofErr w:type="gramStart"/>
            <w:r w:rsidRPr="00E745CD">
              <w:t xml:space="preserve">c.  </w:t>
            </w:r>
            <w:r w:rsidR="00935A4D" w:rsidRPr="00E745CD">
              <w:t>Assigning</w:t>
            </w:r>
            <w:proofErr w:type="gramEnd"/>
            <w:r w:rsidR="0024001E" w:rsidRPr="00E745CD">
              <w:t xml:space="preserve"> </w:t>
            </w:r>
            <w:r w:rsidR="00295640" w:rsidRPr="00E745CD">
              <w:t xml:space="preserve">and Screening </w:t>
            </w:r>
            <w:r w:rsidR="0024001E" w:rsidRPr="00E745CD">
              <w:t xml:space="preserve">of Claims </w:t>
            </w:r>
          </w:p>
        </w:tc>
        <w:tc>
          <w:tcPr>
            <w:tcW w:w="7740" w:type="dxa"/>
            <w:shd w:val="clear" w:color="auto" w:fill="auto"/>
          </w:tcPr>
          <w:p w14:paraId="193A34C7" w14:textId="4F3A041B" w:rsidR="000434CA" w:rsidRPr="00E745CD" w:rsidRDefault="00DD36F5" w:rsidP="000434CA">
            <w:pPr>
              <w:pStyle w:val="BlockText"/>
            </w:pPr>
            <w:r w:rsidRPr="00E745CD">
              <w:t>The coach or assistant coach assigns claims to individuals by</w:t>
            </w:r>
          </w:p>
          <w:p w14:paraId="193A34C8" w14:textId="77777777" w:rsidR="000434CA" w:rsidRPr="00E745CD" w:rsidRDefault="000434CA" w:rsidP="000434CA">
            <w:pPr>
              <w:pStyle w:val="BlockText"/>
            </w:pPr>
          </w:p>
          <w:p w14:paraId="1FF09ED6" w14:textId="25C85229" w:rsidR="000434CA" w:rsidRPr="00E745CD" w:rsidRDefault="00DD36F5" w:rsidP="000434CA">
            <w:pPr>
              <w:pStyle w:val="BulletText1"/>
            </w:pPr>
            <w:r w:rsidRPr="00E745CD">
              <w:t>assigning terminal digit responsibilities</w:t>
            </w:r>
          </w:p>
          <w:p w14:paraId="3F4EC9B8" w14:textId="19132C08" w:rsidR="00DD36F5" w:rsidRPr="00E745CD" w:rsidRDefault="00DD36F5" w:rsidP="000434CA">
            <w:pPr>
              <w:pStyle w:val="BulletText1"/>
            </w:pPr>
            <w:r w:rsidRPr="00E745CD">
              <w:t>auto assigning claims to work queues in VBMS</w:t>
            </w:r>
            <w:r w:rsidR="0055192F" w:rsidRPr="00E745CD">
              <w:t>, and/or</w:t>
            </w:r>
          </w:p>
          <w:p w14:paraId="0E7C14CB" w14:textId="0F8CDBDE" w:rsidR="00DD36F5" w:rsidRPr="00E745CD" w:rsidRDefault="00DD36F5" w:rsidP="000434CA">
            <w:pPr>
              <w:pStyle w:val="BulletText1"/>
            </w:pPr>
            <w:proofErr w:type="gramStart"/>
            <w:r w:rsidRPr="00E745CD">
              <w:t>manually</w:t>
            </w:r>
            <w:proofErr w:type="gramEnd"/>
            <w:r w:rsidRPr="00E745CD">
              <w:t xml:space="preserve"> assigning claims to work queues</w:t>
            </w:r>
            <w:r w:rsidR="0055192F" w:rsidRPr="00E745CD">
              <w:t>.</w:t>
            </w:r>
          </w:p>
          <w:p w14:paraId="493664DF" w14:textId="77777777" w:rsidR="00DD36F5" w:rsidRPr="00E745CD" w:rsidRDefault="00DD36F5" w:rsidP="009201C8">
            <w:pPr>
              <w:pStyle w:val="BulletText1"/>
              <w:numPr>
                <w:ilvl w:val="0"/>
                <w:numId w:val="0"/>
              </w:numPr>
            </w:pPr>
          </w:p>
          <w:p w14:paraId="3D738C60" w14:textId="77777777" w:rsidR="0055192F" w:rsidRPr="00E745CD" w:rsidRDefault="00252A04" w:rsidP="009201C8">
            <w:pPr>
              <w:pStyle w:val="BulletText1"/>
              <w:numPr>
                <w:ilvl w:val="0"/>
                <w:numId w:val="0"/>
              </w:numPr>
            </w:pPr>
            <w:r w:rsidRPr="00E745CD">
              <w:rPr>
                <w:b/>
                <w:i/>
              </w:rPr>
              <w:t>Note</w:t>
            </w:r>
            <w:r w:rsidR="0055192F" w:rsidRPr="00E745CD">
              <w:rPr>
                <w:b/>
                <w:i/>
              </w:rPr>
              <w:t>s</w:t>
            </w:r>
            <w:r w:rsidRPr="00E745CD">
              <w:t xml:space="preserve">:  </w:t>
            </w:r>
          </w:p>
          <w:p w14:paraId="6AB1AA2D" w14:textId="51BC6472" w:rsidR="00DD36F5" w:rsidRPr="00E745CD" w:rsidRDefault="00295640" w:rsidP="009201C8">
            <w:pPr>
              <w:pStyle w:val="ListParagraph"/>
              <w:numPr>
                <w:ilvl w:val="0"/>
                <w:numId w:val="64"/>
              </w:numPr>
              <w:ind w:left="158" w:hanging="187"/>
            </w:pPr>
            <w:r w:rsidRPr="00E745CD">
              <w:t>When screening claims manually (not auto-assign</w:t>
            </w:r>
            <w:r w:rsidR="0055192F" w:rsidRPr="00E745CD">
              <w:t>ing</w:t>
            </w:r>
            <w:r w:rsidRPr="00E745CD">
              <w:t>) for assignment, the coach/assistant coach</w:t>
            </w:r>
            <w:r w:rsidR="00252A04" w:rsidRPr="00E745CD">
              <w:t xml:space="preserve"> </w:t>
            </w:r>
            <w:r w:rsidR="0055192F" w:rsidRPr="00E745CD">
              <w:t xml:space="preserve">reviews Veterans Service Network (VETSNET) Operations Reports (VOR) </w:t>
            </w:r>
            <w:r w:rsidR="004633EE" w:rsidRPr="00E745CD">
              <w:t xml:space="preserve">or other reports </w:t>
            </w:r>
            <w:r w:rsidR="0055192F" w:rsidRPr="00E745CD">
              <w:t xml:space="preserve">and </w:t>
            </w:r>
            <w:r w:rsidR="00252A04" w:rsidRPr="00E745CD">
              <w:t>screens the claims</w:t>
            </w:r>
            <w:r w:rsidR="0055192F" w:rsidRPr="00E745CD">
              <w:t xml:space="preserve"> status</w:t>
            </w:r>
            <w:r w:rsidR="00252A04" w:rsidRPr="00E745CD">
              <w:t xml:space="preserve"> to determine proper assignment.</w:t>
            </w:r>
          </w:p>
          <w:p w14:paraId="4EC93CC4" w14:textId="230CA88D" w:rsidR="00524165" w:rsidRPr="00E745CD" w:rsidRDefault="0055192F" w:rsidP="0055192F">
            <w:pPr>
              <w:pStyle w:val="ListParagraph"/>
              <w:numPr>
                <w:ilvl w:val="0"/>
                <w:numId w:val="64"/>
              </w:numPr>
              <w:ind w:left="158" w:hanging="187"/>
            </w:pPr>
            <w:r w:rsidRPr="00E745CD">
              <w:t>If a VSR or RVSR identifies</w:t>
            </w:r>
            <w:r w:rsidR="00524165" w:rsidRPr="00E745CD">
              <w:t xml:space="preserve"> or discovers</w:t>
            </w:r>
            <w:r w:rsidRPr="00E745CD">
              <w:t xml:space="preserve"> </w:t>
            </w:r>
          </w:p>
          <w:p w14:paraId="0BBC62D8" w14:textId="40AB093F" w:rsidR="00524165" w:rsidRPr="00E745CD" w:rsidRDefault="0055192F" w:rsidP="009201C8">
            <w:pPr>
              <w:pStyle w:val="ListParagraph"/>
              <w:numPr>
                <w:ilvl w:val="0"/>
                <w:numId w:val="68"/>
              </w:numPr>
              <w:ind w:left="346" w:hanging="187"/>
            </w:pPr>
            <w:proofErr w:type="gramStart"/>
            <w:r w:rsidRPr="00E745CD">
              <w:t>mail</w:t>
            </w:r>
            <w:proofErr w:type="gramEnd"/>
            <w:r w:rsidRPr="00E745CD">
              <w:t xml:space="preserve"> that the IPC assigned to the wrong lane, he/she must take the actions described in M</w:t>
            </w:r>
            <w:r w:rsidR="00736FD8" w:rsidRPr="00E745CD">
              <w:t>21-1, Part III, Subpart i</w:t>
            </w:r>
            <w:r w:rsidRPr="00E745CD">
              <w:t>.1.</w:t>
            </w:r>
            <w:r w:rsidR="00524165" w:rsidRPr="00E745CD">
              <w:t>4.d</w:t>
            </w:r>
            <w:r w:rsidRPr="00E745CD">
              <w:t>.</w:t>
            </w:r>
            <w:r w:rsidRPr="00E745CD">
              <w:rPr>
                <w:u w:val="single"/>
              </w:rPr>
              <w:t xml:space="preserve"> </w:t>
            </w:r>
          </w:p>
          <w:p w14:paraId="53D47605" w14:textId="42C5BFDF" w:rsidR="0055192F" w:rsidRPr="00E745CD" w:rsidRDefault="0055192F" w:rsidP="009201C8">
            <w:pPr>
              <w:pStyle w:val="ListParagraph"/>
              <w:numPr>
                <w:ilvl w:val="0"/>
                <w:numId w:val="68"/>
              </w:numPr>
              <w:ind w:left="346" w:hanging="187"/>
              <w:rPr>
                <w:color w:val="auto"/>
              </w:rPr>
            </w:pPr>
            <w:proofErr w:type="gramStart"/>
            <w:r w:rsidRPr="00E745CD">
              <w:t>the</w:t>
            </w:r>
            <w:proofErr w:type="gramEnd"/>
            <w:r w:rsidRPr="00E745CD">
              <w:t xml:space="preserve"> IPC did not make the updates to electronic systems, or if the updates the IPC made were incorrect, he/she must take the actions described in </w:t>
            </w:r>
            <w:r w:rsidR="00A13411" w:rsidRPr="00E745CD">
              <w:t xml:space="preserve">M21-1, Part III, Subpart </w:t>
            </w:r>
            <w:proofErr w:type="spellStart"/>
            <w:r w:rsidR="00A13411" w:rsidRPr="00E745CD">
              <w:t>i</w:t>
            </w:r>
            <w:proofErr w:type="spellEnd"/>
            <w:r w:rsidR="00A13411" w:rsidRPr="00E745CD">
              <w:t>, 1.4.e</w:t>
            </w:r>
            <w:r w:rsidRPr="00E745CD">
              <w:rPr>
                <w:color w:val="auto"/>
              </w:rPr>
              <w:t>.</w:t>
            </w:r>
          </w:p>
          <w:p w14:paraId="18C0702A" w14:textId="3B7367F1" w:rsidR="0055192F" w:rsidRPr="00E745CD" w:rsidRDefault="001C3EF4" w:rsidP="0055192F">
            <w:pPr>
              <w:pStyle w:val="ListParagraph"/>
              <w:numPr>
                <w:ilvl w:val="0"/>
                <w:numId w:val="64"/>
              </w:numPr>
              <w:ind w:left="158" w:hanging="187"/>
            </w:pPr>
            <w:r w:rsidRPr="00E745CD">
              <w:t>Coaches or a</w:t>
            </w:r>
            <w:r w:rsidR="0055192F" w:rsidRPr="00E745CD">
              <w:t>ssistant coaches also</w:t>
            </w:r>
          </w:p>
          <w:p w14:paraId="299BC6A3" w14:textId="05ABD143" w:rsidR="0055192F" w:rsidRPr="00E745CD" w:rsidRDefault="0055192F" w:rsidP="009201C8">
            <w:pPr>
              <w:pStyle w:val="ListParagraph"/>
              <w:numPr>
                <w:ilvl w:val="0"/>
                <w:numId w:val="65"/>
              </w:numPr>
              <w:ind w:left="346" w:hanging="187"/>
            </w:pPr>
            <w:r w:rsidRPr="00E745CD">
              <w:t xml:space="preserve">identify (through VOR) claims for which all evidence has been received but the status </w:t>
            </w:r>
            <w:r w:rsidR="001C3EF4" w:rsidRPr="00E745CD">
              <w:t>is</w:t>
            </w:r>
            <w:r w:rsidRPr="00E745CD">
              <w:t xml:space="preserve"> </w:t>
            </w:r>
            <w:r w:rsidRPr="00E745CD">
              <w:rPr>
                <w:b/>
                <w:i/>
              </w:rPr>
              <w:t>not</w:t>
            </w:r>
            <w:r w:rsidRPr="00E745CD">
              <w:t xml:space="preserve"> RFD, and</w:t>
            </w:r>
          </w:p>
          <w:p w14:paraId="58202AB6" w14:textId="54AC11B5" w:rsidR="0055192F" w:rsidRPr="00E745CD" w:rsidRDefault="0055192F" w:rsidP="009201C8">
            <w:pPr>
              <w:pStyle w:val="ListParagraph"/>
              <w:numPr>
                <w:ilvl w:val="0"/>
                <w:numId w:val="65"/>
              </w:numPr>
              <w:ind w:left="346" w:hanging="187"/>
            </w:pPr>
            <w:proofErr w:type="gramStart"/>
            <w:r w:rsidRPr="00E745CD">
              <w:t>assign</w:t>
            </w:r>
            <w:proofErr w:type="gramEnd"/>
            <w:r w:rsidRPr="00E745CD">
              <w:t xml:space="preserve"> whatever action is necessary to move such claims to the next step in the claims process.</w:t>
            </w:r>
          </w:p>
          <w:p w14:paraId="65137D9A" w14:textId="77777777" w:rsidR="0055192F" w:rsidRPr="00E745CD" w:rsidRDefault="0055192F" w:rsidP="009201C8"/>
          <w:p w14:paraId="352DB4A9" w14:textId="1104C07F" w:rsidR="005F5636" w:rsidRPr="00E745CD" w:rsidRDefault="0055192F" w:rsidP="00A1679C">
            <w:r w:rsidRPr="00E745CD">
              <w:rPr>
                <w:b/>
                <w:i/>
              </w:rPr>
              <w:t>Reference</w:t>
            </w:r>
            <w:r w:rsidR="005F5636" w:rsidRPr="00E745CD">
              <w:rPr>
                <w:b/>
                <w:i/>
              </w:rPr>
              <w:t>s</w:t>
            </w:r>
            <w:r w:rsidRPr="00E745CD">
              <w:t xml:space="preserve">:  For more information </w:t>
            </w:r>
            <w:r w:rsidR="005F5636" w:rsidRPr="00E745CD">
              <w:t xml:space="preserve">on </w:t>
            </w:r>
          </w:p>
          <w:p w14:paraId="0DBCA3B5" w14:textId="62738248" w:rsidR="005F5636" w:rsidRPr="00E745CD" w:rsidRDefault="0055192F" w:rsidP="005F5636">
            <w:pPr>
              <w:pStyle w:val="ListParagraph"/>
              <w:numPr>
                <w:ilvl w:val="0"/>
                <w:numId w:val="64"/>
              </w:numPr>
              <w:ind w:left="158" w:hanging="187"/>
              <w:rPr>
                <w:rStyle w:val="Hyperlink"/>
                <w:color w:val="000000"/>
                <w:u w:val="none"/>
              </w:rPr>
            </w:pPr>
            <w:r w:rsidRPr="00E745CD">
              <w:t xml:space="preserve">VOR, see the </w:t>
            </w:r>
            <w:hyperlink r:id="rId16" w:history="1">
              <w:r w:rsidRPr="00E745CD">
                <w:rPr>
                  <w:rStyle w:val="Hyperlink"/>
                  <w:color w:val="auto"/>
                </w:rPr>
                <w:t>Data and Information Services web page</w:t>
              </w:r>
            </w:hyperlink>
            <w:r w:rsidR="006B3E90" w:rsidRPr="00E745CD">
              <w:rPr>
                <w:rStyle w:val="Hyperlink"/>
                <w:u w:val="none"/>
              </w:rPr>
              <w:t>, and</w:t>
            </w:r>
          </w:p>
          <w:p w14:paraId="31980431" w14:textId="3DB74F05" w:rsidR="005F5636" w:rsidRPr="00E745CD" w:rsidRDefault="005F5636" w:rsidP="00A1679C">
            <w:pPr>
              <w:pStyle w:val="ListParagraph"/>
              <w:numPr>
                <w:ilvl w:val="0"/>
                <w:numId w:val="64"/>
              </w:numPr>
              <w:ind w:left="158" w:hanging="187"/>
              <w:rPr>
                <w:rStyle w:val="Hyperlink"/>
                <w:color w:val="000000"/>
                <w:u w:val="none"/>
              </w:rPr>
            </w:pPr>
            <w:r w:rsidRPr="00E745CD">
              <w:rPr>
                <w:rStyle w:val="Hyperlink"/>
                <w:color w:val="auto"/>
                <w:u w:val="none"/>
              </w:rPr>
              <w:t xml:space="preserve">workload management in VBMS, </w:t>
            </w:r>
            <w:r w:rsidR="006B3E90" w:rsidRPr="00E745CD">
              <w:rPr>
                <w:rStyle w:val="Hyperlink"/>
                <w:color w:val="auto"/>
                <w:u w:val="none"/>
              </w:rPr>
              <w:t>see the</w:t>
            </w:r>
          </w:p>
          <w:p w14:paraId="2D4A911E" w14:textId="7F89E77B" w:rsidR="005F5636" w:rsidRPr="00E745CD" w:rsidRDefault="00E745CD" w:rsidP="00A1679C">
            <w:pPr>
              <w:pStyle w:val="ListParagraph"/>
              <w:numPr>
                <w:ilvl w:val="0"/>
                <w:numId w:val="95"/>
              </w:numPr>
              <w:ind w:left="346" w:hanging="187"/>
            </w:pPr>
            <w:hyperlink r:id="rId17" w:history="1">
              <w:r w:rsidR="006B3E90" w:rsidRPr="00E745CD">
                <w:rPr>
                  <w:rStyle w:val="Hyperlink"/>
                </w:rPr>
                <w:t>VBMS Job Instruction Sheet – Assign Claim - Supervisor</w:t>
              </w:r>
            </w:hyperlink>
          </w:p>
          <w:p w14:paraId="3FF65C5A" w14:textId="6ACB15C0" w:rsidR="005F5636" w:rsidRPr="00E745CD" w:rsidRDefault="00E745CD" w:rsidP="00A1679C">
            <w:pPr>
              <w:pStyle w:val="ListParagraph"/>
              <w:numPr>
                <w:ilvl w:val="0"/>
                <w:numId w:val="95"/>
              </w:numPr>
              <w:ind w:left="346" w:hanging="187"/>
            </w:pPr>
            <w:hyperlink r:id="rId18" w:history="1">
              <w:r w:rsidR="006B3E90" w:rsidRPr="00E745CD">
                <w:rPr>
                  <w:rStyle w:val="Hyperlink"/>
                </w:rPr>
                <w:t>VBMS Job Instruction Sheet – Assign Claim Priority</w:t>
              </w:r>
            </w:hyperlink>
          </w:p>
          <w:p w14:paraId="39C9CB83" w14:textId="3FFC48F9" w:rsidR="006B3E90" w:rsidRPr="00E745CD" w:rsidRDefault="00E745CD" w:rsidP="00A1679C">
            <w:pPr>
              <w:pStyle w:val="ListParagraph"/>
              <w:numPr>
                <w:ilvl w:val="0"/>
                <w:numId w:val="95"/>
              </w:numPr>
              <w:ind w:left="346" w:hanging="187"/>
            </w:pPr>
            <w:hyperlink r:id="rId19" w:history="1">
              <w:r w:rsidR="006B3E90" w:rsidRPr="00E745CD">
                <w:rPr>
                  <w:rStyle w:val="Hyperlink"/>
                </w:rPr>
                <w:t>VBMS Job Instruction Sheet – Supervisor:  Configuring Segmented Lanes</w:t>
              </w:r>
            </w:hyperlink>
          </w:p>
          <w:p w14:paraId="429551FB" w14:textId="0227FD25" w:rsidR="006B3E90" w:rsidRPr="00E745CD" w:rsidRDefault="00E745CD" w:rsidP="00A1679C">
            <w:pPr>
              <w:pStyle w:val="ListParagraph"/>
              <w:numPr>
                <w:ilvl w:val="0"/>
                <w:numId w:val="95"/>
              </w:numPr>
              <w:ind w:left="346" w:hanging="187"/>
            </w:pPr>
            <w:hyperlink r:id="rId20" w:history="1">
              <w:r w:rsidR="006B3E90" w:rsidRPr="00E745CD">
                <w:rPr>
                  <w:rStyle w:val="Hyperlink"/>
                </w:rPr>
                <w:t>VBMS Job Instruction Sheet – Supervisor:  Reassigning Segmented Lanes</w:t>
              </w:r>
            </w:hyperlink>
          </w:p>
          <w:p w14:paraId="2670EED2" w14:textId="77777777" w:rsidR="006B3E90" w:rsidRPr="00E745CD" w:rsidRDefault="00E745CD" w:rsidP="00A1679C">
            <w:pPr>
              <w:pStyle w:val="ListParagraph"/>
              <w:numPr>
                <w:ilvl w:val="0"/>
                <w:numId w:val="95"/>
              </w:numPr>
              <w:ind w:left="346" w:hanging="187"/>
            </w:pPr>
            <w:hyperlink r:id="rId21" w:history="1">
              <w:r w:rsidR="006B3E90" w:rsidRPr="00E745CD">
                <w:rPr>
                  <w:rStyle w:val="Hyperlink"/>
                </w:rPr>
                <w:t>VBMS Job Instruction Sheet – Workload Management</w:t>
              </w:r>
            </w:hyperlink>
            <w:r w:rsidR="006B3E90" w:rsidRPr="00E745CD">
              <w:t>, and</w:t>
            </w:r>
          </w:p>
          <w:p w14:paraId="193A34D1" w14:textId="3FA9DCD1" w:rsidR="0055192F" w:rsidRPr="00E745CD" w:rsidRDefault="00E745CD" w:rsidP="00A1679C">
            <w:pPr>
              <w:pStyle w:val="ListParagraph"/>
              <w:numPr>
                <w:ilvl w:val="0"/>
                <w:numId w:val="95"/>
              </w:numPr>
              <w:ind w:left="346" w:hanging="187"/>
            </w:pPr>
            <w:hyperlink r:id="rId22" w:history="1">
              <w:r w:rsidR="006B3E90" w:rsidRPr="00E745CD">
                <w:rPr>
                  <w:rStyle w:val="Hyperlink"/>
                </w:rPr>
                <w:t>VBMS Coaches Corner</w:t>
              </w:r>
            </w:hyperlink>
            <w:r w:rsidR="006B3E90" w:rsidRPr="00E745CD">
              <w:t xml:space="preserve"> site.</w:t>
            </w:r>
          </w:p>
        </w:tc>
      </w:tr>
    </w:tbl>
    <w:p w14:paraId="193A355A" w14:textId="5DEE9CA3"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55D" w14:textId="77777777" w:rsidTr="0086433B">
        <w:tc>
          <w:tcPr>
            <w:tcW w:w="1728" w:type="dxa"/>
            <w:shd w:val="clear" w:color="auto" w:fill="auto"/>
          </w:tcPr>
          <w:p w14:paraId="193A355B" w14:textId="77777777" w:rsidR="000434CA" w:rsidRPr="00E745CD" w:rsidRDefault="000434CA" w:rsidP="0086433B">
            <w:pPr>
              <w:pStyle w:val="Heading5"/>
            </w:pPr>
            <w:proofErr w:type="gramStart"/>
            <w:r w:rsidRPr="00E745CD">
              <w:t>d.  Handling</w:t>
            </w:r>
            <w:proofErr w:type="gramEnd"/>
            <w:r w:rsidRPr="00E745CD">
              <w:t xml:space="preserve"> Mail That the IPC Assigned to the Wrong Lane</w:t>
            </w:r>
          </w:p>
        </w:tc>
        <w:tc>
          <w:tcPr>
            <w:tcW w:w="7740" w:type="dxa"/>
            <w:shd w:val="clear" w:color="auto" w:fill="auto"/>
          </w:tcPr>
          <w:p w14:paraId="193A355C" w14:textId="44E2871C" w:rsidR="000434CA" w:rsidRPr="00E745CD" w:rsidRDefault="000434CA" w:rsidP="0055192F">
            <w:pPr>
              <w:pStyle w:val="BlockText"/>
            </w:pPr>
            <w:r w:rsidRPr="00E745CD">
              <w:t xml:space="preserve">If a </w:t>
            </w:r>
            <w:r w:rsidR="005249A5" w:rsidRPr="00E745CD">
              <w:t>VSR or RVSR</w:t>
            </w:r>
            <w:r w:rsidRPr="00E745CD">
              <w:t xml:space="preserve"> identifies mail that the IPC assigned to the wrong lane, he/she must take the actions described in the table below:</w:t>
            </w:r>
          </w:p>
        </w:tc>
      </w:tr>
    </w:tbl>
    <w:p w14:paraId="193A355E" w14:textId="77777777" w:rsidR="000434CA" w:rsidRPr="00E745CD" w:rsidRDefault="000434CA" w:rsidP="000434CA"/>
    <w:tbl>
      <w:tblPr>
        <w:tblW w:w="7596"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5"/>
        <w:gridCol w:w="6571"/>
      </w:tblGrid>
      <w:tr w:rsidR="000434CA" w:rsidRPr="00E745CD" w14:paraId="193A3561" w14:textId="77777777" w:rsidTr="0086433B">
        <w:tc>
          <w:tcPr>
            <w:tcW w:w="675" w:type="pct"/>
            <w:shd w:val="clear" w:color="auto" w:fill="auto"/>
          </w:tcPr>
          <w:p w14:paraId="193A355F" w14:textId="77777777" w:rsidR="000434CA" w:rsidRPr="00E745CD" w:rsidRDefault="000434CA" w:rsidP="000434CA">
            <w:pPr>
              <w:pStyle w:val="TableHeaderText"/>
            </w:pPr>
            <w:r w:rsidRPr="00E745CD">
              <w:t>Step</w:t>
            </w:r>
          </w:p>
        </w:tc>
        <w:tc>
          <w:tcPr>
            <w:tcW w:w="4325" w:type="pct"/>
            <w:shd w:val="clear" w:color="auto" w:fill="auto"/>
          </w:tcPr>
          <w:p w14:paraId="193A3560" w14:textId="77777777" w:rsidR="000434CA" w:rsidRPr="00E745CD" w:rsidRDefault="000434CA" w:rsidP="000434CA">
            <w:pPr>
              <w:pStyle w:val="TableHeaderText"/>
            </w:pPr>
            <w:r w:rsidRPr="00E745CD">
              <w:t>Action</w:t>
            </w:r>
          </w:p>
        </w:tc>
      </w:tr>
      <w:tr w:rsidR="000434CA" w:rsidRPr="00E745CD" w14:paraId="193A3564" w14:textId="77777777" w:rsidTr="0086433B">
        <w:tc>
          <w:tcPr>
            <w:tcW w:w="675" w:type="pct"/>
            <w:shd w:val="clear" w:color="auto" w:fill="auto"/>
          </w:tcPr>
          <w:p w14:paraId="193A3562" w14:textId="77777777" w:rsidR="000434CA" w:rsidRPr="00E745CD" w:rsidRDefault="000434CA" w:rsidP="000434CA">
            <w:pPr>
              <w:pStyle w:val="TableText"/>
              <w:jc w:val="center"/>
            </w:pPr>
            <w:r w:rsidRPr="00E745CD">
              <w:t>1</w:t>
            </w:r>
          </w:p>
        </w:tc>
        <w:tc>
          <w:tcPr>
            <w:tcW w:w="4325" w:type="pct"/>
            <w:shd w:val="clear" w:color="auto" w:fill="auto"/>
          </w:tcPr>
          <w:p w14:paraId="193A3563" w14:textId="77777777" w:rsidR="000434CA" w:rsidRPr="00E745CD" w:rsidRDefault="000434CA" w:rsidP="000434CA">
            <w:pPr>
              <w:pStyle w:val="TableText"/>
            </w:pPr>
            <w:r w:rsidRPr="00E745CD">
              <w:t>Determine the correct lane assignment.</w:t>
            </w:r>
          </w:p>
        </w:tc>
      </w:tr>
      <w:tr w:rsidR="000434CA" w:rsidRPr="00E745CD" w14:paraId="193A356D" w14:textId="77777777" w:rsidTr="0086433B">
        <w:tc>
          <w:tcPr>
            <w:tcW w:w="675" w:type="pct"/>
            <w:shd w:val="clear" w:color="auto" w:fill="auto"/>
          </w:tcPr>
          <w:p w14:paraId="193A3565" w14:textId="77777777" w:rsidR="000434CA" w:rsidRPr="00E745CD" w:rsidRDefault="000434CA" w:rsidP="000434CA">
            <w:pPr>
              <w:pStyle w:val="TableText"/>
              <w:jc w:val="center"/>
            </w:pPr>
            <w:r w:rsidRPr="00E745CD">
              <w:t>2</w:t>
            </w:r>
          </w:p>
        </w:tc>
        <w:tc>
          <w:tcPr>
            <w:tcW w:w="4325" w:type="pct"/>
            <w:shd w:val="clear" w:color="auto" w:fill="auto"/>
          </w:tcPr>
          <w:p w14:paraId="193A3566" w14:textId="77777777" w:rsidR="000434CA" w:rsidRPr="00E745CD" w:rsidRDefault="000434CA" w:rsidP="000434CA">
            <w:pPr>
              <w:pStyle w:val="TableText"/>
            </w:pPr>
            <w:r w:rsidRPr="00E745CD">
              <w:t>Revise the special issue that was added to the first contention to reflect the correct lane assignment.</w:t>
            </w:r>
          </w:p>
          <w:p w14:paraId="193A3567" w14:textId="77777777" w:rsidR="000434CA" w:rsidRPr="00E745CD" w:rsidRDefault="000434CA" w:rsidP="000434CA">
            <w:pPr>
              <w:pStyle w:val="TableText"/>
            </w:pPr>
          </w:p>
          <w:p w14:paraId="193A3568" w14:textId="77777777" w:rsidR="000434CA" w:rsidRPr="00E745CD" w:rsidRDefault="000434CA" w:rsidP="000434CA">
            <w:pPr>
              <w:pStyle w:val="TableText"/>
            </w:pPr>
            <w:r w:rsidRPr="00E745CD">
              <w:rPr>
                <w:b/>
                <w:i/>
              </w:rPr>
              <w:t>References</w:t>
            </w:r>
            <w:r w:rsidRPr="00E745CD">
              <w:t>:  For information about updating special issues in</w:t>
            </w:r>
          </w:p>
          <w:p w14:paraId="193A3569" w14:textId="506AE7B0" w:rsidR="000434CA" w:rsidRPr="00E745CD" w:rsidRDefault="000434CA" w:rsidP="000434CA">
            <w:pPr>
              <w:pStyle w:val="BulletText1"/>
            </w:pPr>
            <w:r w:rsidRPr="00E745CD">
              <w:t xml:space="preserve">Modern Award Processing – Development (MAP-D), see the  </w:t>
            </w:r>
            <w:hyperlink r:id="rId23" w:history="1">
              <w:r w:rsidRPr="00E745CD">
                <w:rPr>
                  <w:rStyle w:val="Hyperlink"/>
                  <w:i/>
                </w:rPr>
                <w:t>MAP-D User’s Guide</w:t>
              </w:r>
            </w:hyperlink>
            <w:r w:rsidRPr="00E745CD">
              <w:t>, or</w:t>
            </w:r>
          </w:p>
          <w:p w14:paraId="193A356A" w14:textId="77777777" w:rsidR="000434CA" w:rsidRPr="00E745CD" w:rsidRDefault="000434CA" w:rsidP="000434CA">
            <w:pPr>
              <w:pStyle w:val="BulletText1"/>
            </w:pPr>
            <w:r w:rsidRPr="00E745CD">
              <w:t>VBMS, see the</w:t>
            </w:r>
          </w:p>
          <w:p w14:paraId="193A356B" w14:textId="30473D21" w:rsidR="000434CA" w:rsidRPr="00E745CD" w:rsidRDefault="000434CA" w:rsidP="000434CA">
            <w:pPr>
              <w:pStyle w:val="BulletText2"/>
            </w:pPr>
            <w:r w:rsidRPr="00E745CD">
              <w:t xml:space="preserve">the </w:t>
            </w:r>
            <w:hyperlink r:id="rId24" w:history="1">
              <w:r w:rsidRPr="00E745CD">
                <w:rPr>
                  <w:rStyle w:val="Hyperlink"/>
                  <w:i/>
                </w:rPr>
                <w:t>VBMS User Guide</w:t>
              </w:r>
            </w:hyperlink>
            <w:r w:rsidRPr="00E745CD">
              <w:t>, and</w:t>
            </w:r>
          </w:p>
          <w:p w14:paraId="193A356C" w14:textId="72891E95" w:rsidR="000434CA" w:rsidRPr="00E745CD" w:rsidRDefault="000434CA" w:rsidP="00E03455">
            <w:pPr>
              <w:pStyle w:val="BulletText2"/>
            </w:pPr>
            <w:proofErr w:type="gramStart"/>
            <w:r w:rsidRPr="00E745CD">
              <w:t>the</w:t>
            </w:r>
            <w:proofErr w:type="gramEnd"/>
            <w:r w:rsidRPr="00E745CD">
              <w:t xml:space="preserve"> </w:t>
            </w:r>
            <w:hyperlink r:id="rId25" w:history="1">
              <w:r w:rsidRPr="00E745CD">
                <w:rPr>
                  <w:rStyle w:val="Hyperlink"/>
                </w:rPr>
                <w:t xml:space="preserve">VBMS </w:t>
              </w:r>
              <w:r w:rsidR="00586391" w:rsidRPr="00E745CD">
                <w:rPr>
                  <w:rStyle w:val="Hyperlink"/>
                </w:rPr>
                <w:t>J</w:t>
              </w:r>
              <w:r w:rsidR="002315EC" w:rsidRPr="00E745CD">
                <w:rPr>
                  <w:rStyle w:val="Hyperlink"/>
                </w:rPr>
                <w:t xml:space="preserve">ob </w:t>
              </w:r>
              <w:r w:rsidR="00586391" w:rsidRPr="00E745CD">
                <w:rPr>
                  <w:rStyle w:val="Hyperlink"/>
                </w:rPr>
                <w:t>A</w:t>
              </w:r>
              <w:r w:rsidR="002315EC" w:rsidRPr="00E745CD">
                <w:rPr>
                  <w:rStyle w:val="Hyperlink"/>
                </w:rPr>
                <w:t>id</w:t>
              </w:r>
              <w:r w:rsidR="00586391" w:rsidRPr="00E745CD">
                <w:rPr>
                  <w:rStyle w:val="Hyperlink"/>
                </w:rPr>
                <w:t xml:space="preserve"> - </w:t>
              </w:r>
              <w:r w:rsidR="001F3B25" w:rsidRPr="00E745CD">
                <w:rPr>
                  <w:rStyle w:val="Hyperlink"/>
                </w:rPr>
                <w:t>Adding Special Issues in VBMS</w:t>
              </w:r>
            </w:hyperlink>
            <w:r w:rsidRPr="00E745CD">
              <w:t>.</w:t>
            </w:r>
          </w:p>
        </w:tc>
      </w:tr>
      <w:tr w:rsidR="000434CA" w:rsidRPr="00E745CD" w14:paraId="193A357E" w14:textId="77777777" w:rsidTr="0086433B">
        <w:tc>
          <w:tcPr>
            <w:tcW w:w="675" w:type="pct"/>
            <w:shd w:val="clear" w:color="auto" w:fill="auto"/>
          </w:tcPr>
          <w:p w14:paraId="193A3579" w14:textId="4166246C" w:rsidR="000434CA" w:rsidRPr="00E745CD" w:rsidRDefault="000D0831" w:rsidP="000D0831">
            <w:pPr>
              <w:pStyle w:val="TableText"/>
              <w:jc w:val="center"/>
            </w:pPr>
            <w:r w:rsidRPr="00E745CD">
              <w:t>3</w:t>
            </w:r>
          </w:p>
        </w:tc>
        <w:tc>
          <w:tcPr>
            <w:tcW w:w="4325" w:type="pct"/>
            <w:shd w:val="clear" w:color="auto" w:fill="auto"/>
          </w:tcPr>
          <w:p w14:paraId="193A357A" w14:textId="77777777" w:rsidR="000434CA" w:rsidRPr="00E745CD" w:rsidRDefault="000434CA" w:rsidP="000434CA">
            <w:pPr>
              <w:pStyle w:val="TableText"/>
            </w:pPr>
            <w:r w:rsidRPr="00E745CD">
              <w:t>Is the VSC processing the mail in a paperless environment?</w:t>
            </w:r>
          </w:p>
          <w:p w14:paraId="193A357B" w14:textId="77777777" w:rsidR="000434CA" w:rsidRPr="00E745CD" w:rsidRDefault="000434CA" w:rsidP="000434CA">
            <w:pPr>
              <w:pStyle w:val="TableText"/>
            </w:pPr>
          </w:p>
          <w:p w14:paraId="193A357C" w14:textId="77777777" w:rsidR="000434CA" w:rsidRPr="00E745CD" w:rsidRDefault="000434CA" w:rsidP="000434CA">
            <w:pPr>
              <w:pStyle w:val="BulletText1"/>
            </w:pPr>
            <w:r w:rsidRPr="00E745CD">
              <w:t xml:space="preserve">If </w:t>
            </w:r>
            <w:r w:rsidRPr="00E745CD">
              <w:rPr>
                <w:i/>
              </w:rPr>
              <w:t>yes</w:t>
            </w:r>
            <w:r w:rsidRPr="00E745CD">
              <w:t>, proceed no further.</w:t>
            </w:r>
          </w:p>
          <w:p w14:paraId="193A357D" w14:textId="77777777" w:rsidR="000434CA" w:rsidRPr="00E745CD" w:rsidRDefault="000434CA" w:rsidP="000434CA">
            <w:pPr>
              <w:pStyle w:val="BulletText1"/>
            </w:pPr>
            <w:r w:rsidRPr="00E745CD">
              <w:t xml:space="preserve">If </w:t>
            </w:r>
            <w:r w:rsidRPr="00E745CD">
              <w:rPr>
                <w:i/>
              </w:rPr>
              <w:t>no</w:t>
            </w:r>
            <w:r w:rsidRPr="00E745CD">
              <w:t>, proceed to the next step.</w:t>
            </w:r>
          </w:p>
        </w:tc>
      </w:tr>
      <w:tr w:rsidR="000434CA" w:rsidRPr="00E745CD" w14:paraId="193A3583" w14:textId="77777777" w:rsidTr="0086433B">
        <w:tc>
          <w:tcPr>
            <w:tcW w:w="675" w:type="pct"/>
            <w:shd w:val="clear" w:color="auto" w:fill="auto"/>
          </w:tcPr>
          <w:p w14:paraId="193A357F" w14:textId="0690289E" w:rsidR="000434CA" w:rsidRPr="00E745CD" w:rsidRDefault="000D0831" w:rsidP="000D0831">
            <w:pPr>
              <w:pStyle w:val="TableText"/>
              <w:jc w:val="center"/>
            </w:pPr>
            <w:r w:rsidRPr="00E745CD">
              <w:t>4</w:t>
            </w:r>
          </w:p>
        </w:tc>
        <w:tc>
          <w:tcPr>
            <w:tcW w:w="4325" w:type="pct"/>
            <w:shd w:val="clear" w:color="auto" w:fill="auto"/>
          </w:tcPr>
          <w:p w14:paraId="193A3580" w14:textId="4BA3FBAE" w:rsidR="000434CA" w:rsidRPr="00E745CD" w:rsidRDefault="000434CA" w:rsidP="000434CA">
            <w:pPr>
              <w:pStyle w:val="TableText"/>
            </w:pPr>
            <w:r w:rsidRPr="00E745CD">
              <w:t>Deliver the mail</w:t>
            </w:r>
            <w:r w:rsidR="005249A5" w:rsidRPr="00E745CD">
              <w:t>/claims folder</w:t>
            </w:r>
            <w:r w:rsidRPr="00E745CD">
              <w:t xml:space="preserve"> to the appropriate lane.</w:t>
            </w:r>
          </w:p>
          <w:p w14:paraId="193A3581" w14:textId="77777777" w:rsidR="000434CA" w:rsidRPr="00E745CD" w:rsidRDefault="000434CA" w:rsidP="000434CA">
            <w:pPr>
              <w:pStyle w:val="TableText"/>
            </w:pPr>
          </w:p>
          <w:p w14:paraId="193A3582" w14:textId="77777777" w:rsidR="000434CA" w:rsidRPr="00E745CD" w:rsidRDefault="000434CA" w:rsidP="000434CA">
            <w:pPr>
              <w:pStyle w:val="TableText"/>
            </w:pPr>
            <w:r w:rsidRPr="00E745CD">
              <w:rPr>
                <w:b/>
                <w:i/>
              </w:rPr>
              <w:t>Important</w:t>
            </w:r>
            <w:r w:rsidRPr="00E745CD">
              <w:t>:  If the mail is attached to a claims folder, update COVERs to reflect movement of the claims folder to the appropriate lane.</w:t>
            </w:r>
          </w:p>
        </w:tc>
      </w:tr>
    </w:tbl>
    <w:p w14:paraId="193A3587" w14:textId="614B1F0A"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594" w14:textId="77777777" w:rsidTr="0086433B">
        <w:tc>
          <w:tcPr>
            <w:tcW w:w="1728" w:type="dxa"/>
            <w:shd w:val="clear" w:color="auto" w:fill="auto"/>
          </w:tcPr>
          <w:p w14:paraId="193A3588" w14:textId="77777777" w:rsidR="000434CA" w:rsidRPr="00E745CD" w:rsidRDefault="000434CA" w:rsidP="0086433B">
            <w:pPr>
              <w:pStyle w:val="Heading5"/>
            </w:pPr>
            <w:proofErr w:type="gramStart"/>
            <w:r w:rsidRPr="00E745CD">
              <w:t>e.  Actions</w:t>
            </w:r>
            <w:proofErr w:type="gramEnd"/>
            <w:r w:rsidRPr="00E745CD">
              <w:t xml:space="preserve"> to Take When the IPC Fails to Properly Update VBA Electronic Systems</w:t>
            </w:r>
          </w:p>
        </w:tc>
        <w:tc>
          <w:tcPr>
            <w:tcW w:w="7740" w:type="dxa"/>
            <w:shd w:val="clear" w:color="auto" w:fill="auto"/>
          </w:tcPr>
          <w:p w14:paraId="193A3589" w14:textId="6445E432" w:rsidR="000434CA" w:rsidRPr="00E745CD" w:rsidRDefault="000434CA" w:rsidP="000434CA">
            <w:pPr>
              <w:pStyle w:val="BlockText"/>
            </w:pPr>
            <w:r w:rsidRPr="00E745CD">
              <w:t xml:space="preserve">If a </w:t>
            </w:r>
            <w:r w:rsidR="00295640" w:rsidRPr="00E745CD">
              <w:t>VSR or RVSR</w:t>
            </w:r>
            <w:r w:rsidRPr="00E745CD">
              <w:t xml:space="preserve"> discovers the IPC did not make the updates for which it is </w:t>
            </w:r>
            <w:proofErr w:type="gramStart"/>
            <w:r w:rsidRPr="00E745CD">
              <w:t xml:space="preserve">responsible  </w:t>
            </w:r>
            <w:r w:rsidR="00E03455" w:rsidRPr="00E745CD">
              <w:t>in</w:t>
            </w:r>
            <w:proofErr w:type="gramEnd"/>
            <w:r w:rsidR="00E03455" w:rsidRPr="00E745CD">
              <w:t xml:space="preserve"> </w:t>
            </w:r>
            <w:r w:rsidRPr="00E745CD">
              <w:t xml:space="preserve">VBA electronic systems, or if the updates the IPC made were incorrect, the </w:t>
            </w:r>
            <w:r w:rsidR="00295640" w:rsidRPr="00E745CD">
              <w:t>VSR or RVSR</w:t>
            </w:r>
            <w:r w:rsidRPr="00E745CD">
              <w:t xml:space="preserve"> must</w:t>
            </w:r>
            <w:r w:rsidR="00E03455" w:rsidRPr="00E745CD">
              <w:t xml:space="preserve"> </w:t>
            </w:r>
            <w:r w:rsidR="00E03455" w:rsidRPr="00E745CD">
              <w:rPr>
                <w:color w:val="auto"/>
              </w:rPr>
              <w:t>make the correction at the time the error is identified.</w:t>
            </w:r>
          </w:p>
          <w:p w14:paraId="193A358A" w14:textId="77777777" w:rsidR="000434CA" w:rsidRPr="00E745CD" w:rsidRDefault="000434CA" w:rsidP="000434CA">
            <w:pPr>
              <w:pStyle w:val="BlockText"/>
            </w:pPr>
          </w:p>
          <w:p w14:paraId="193A358E" w14:textId="77777777" w:rsidR="000434CA" w:rsidRPr="00E745CD" w:rsidRDefault="000434CA" w:rsidP="000434CA">
            <w:pPr>
              <w:pStyle w:val="BlockText"/>
            </w:pPr>
            <w:r w:rsidRPr="00E745CD">
              <w:rPr>
                <w:b/>
                <w:i/>
              </w:rPr>
              <w:t>Example</w:t>
            </w:r>
            <w:r w:rsidRPr="00E745CD">
              <w:t>:  The IPC fails to</w:t>
            </w:r>
          </w:p>
          <w:p w14:paraId="193A358F" w14:textId="77777777" w:rsidR="000434CA" w:rsidRPr="00E745CD" w:rsidRDefault="000434CA" w:rsidP="000434CA">
            <w:pPr>
              <w:pStyle w:val="BulletText1"/>
            </w:pPr>
            <w:r w:rsidRPr="00E745CD">
              <w:t>place a claim under EP control</w:t>
            </w:r>
          </w:p>
          <w:p w14:paraId="193A3590" w14:textId="77777777" w:rsidR="000434CA" w:rsidRPr="00E745CD" w:rsidRDefault="000434CA" w:rsidP="000434CA">
            <w:pPr>
              <w:pStyle w:val="BulletText1"/>
            </w:pPr>
            <w:r w:rsidRPr="00E745CD">
              <w:t>assign the correct EP to a claim, or</w:t>
            </w:r>
          </w:p>
          <w:p w14:paraId="193A3591" w14:textId="77777777" w:rsidR="000434CA" w:rsidRPr="00E745CD" w:rsidRDefault="000434CA" w:rsidP="000434CA">
            <w:pPr>
              <w:pStyle w:val="BulletText1"/>
            </w:pPr>
            <w:r w:rsidRPr="00E745CD">
              <w:t>update MAP-D or VBMS to reflect</w:t>
            </w:r>
          </w:p>
          <w:p w14:paraId="193A3592" w14:textId="77777777" w:rsidR="000434CA" w:rsidRPr="00E745CD" w:rsidRDefault="000434CA" w:rsidP="000434CA">
            <w:pPr>
              <w:pStyle w:val="BulletText2"/>
            </w:pPr>
            <w:r w:rsidRPr="00E745CD">
              <w:t>all contentions raised by a claimant, and/or</w:t>
            </w:r>
          </w:p>
          <w:p w14:paraId="193A3593" w14:textId="77777777" w:rsidR="000434CA" w:rsidRPr="00E745CD" w:rsidRDefault="000434CA" w:rsidP="000434CA">
            <w:pPr>
              <w:pStyle w:val="BulletText2"/>
            </w:pPr>
            <w:proofErr w:type="gramStart"/>
            <w:r w:rsidRPr="00E745CD">
              <w:t>all</w:t>
            </w:r>
            <w:proofErr w:type="gramEnd"/>
            <w:r w:rsidRPr="00E745CD">
              <w:t xml:space="preserve"> evidence received in connection with a claim.</w:t>
            </w:r>
          </w:p>
        </w:tc>
      </w:tr>
    </w:tbl>
    <w:p w14:paraId="193A3598" w14:textId="135E5F52"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5BB" w14:textId="77777777" w:rsidTr="0086433B">
        <w:tc>
          <w:tcPr>
            <w:tcW w:w="1728" w:type="dxa"/>
            <w:shd w:val="clear" w:color="auto" w:fill="auto"/>
          </w:tcPr>
          <w:p w14:paraId="193A3599" w14:textId="77777777" w:rsidR="000434CA" w:rsidRPr="00E745CD" w:rsidRDefault="000434CA" w:rsidP="0086433B">
            <w:pPr>
              <w:pStyle w:val="Heading5"/>
            </w:pPr>
            <w:proofErr w:type="gramStart"/>
            <w:r w:rsidRPr="00E745CD">
              <w:t>f.  Duties</w:t>
            </w:r>
            <w:proofErr w:type="gramEnd"/>
            <w:r w:rsidRPr="00E745CD">
              <w:t xml:space="preserve"> of VSRs</w:t>
            </w:r>
          </w:p>
        </w:tc>
        <w:tc>
          <w:tcPr>
            <w:tcW w:w="7740" w:type="dxa"/>
            <w:shd w:val="clear" w:color="auto" w:fill="auto"/>
          </w:tcPr>
          <w:p w14:paraId="193A359A" w14:textId="77777777" w:rsidR="000434CA" w:rsidRPr="00E745CD" w:rsidRDefault="000434CA" w:rsidP="000434CA">
            <w:pPr>
              <w:pStyle w:val="BlockText"/>
            </w:pPr>
            <w:r w:rsidRPr="00E745CD">
              <w:t>The duties of a VSR include:</w:t>
            </w:r>
          </w:p>
          <w:p w14:paraId="193A359B" w14:textId="77777777" w:rsidR="000434CA" w:rsidRPr="00E745CD" w:rsidRDefault="000434CA" w:rsidP="000434CA">
            <w:pPr>
              <w:pStyle w:val="BlockText"/>
            </w:pPr>
          </w:p>
          <w:p w14:paraId="193A359C" w14:textId="77777777" w:rsidR="000434CA" w:rsidRPr="00E745CD" w:rsidRDefault="000434CA" w:rsidP="000434CA">
            <w:pPr>
              <w:pStyle w:val="BulletText1"/>
            </w:pPr>
            <w:r w:rsidRPr="00E745CD">
              <w:t>determining what evidence is necessary to decide a claim</w:t>
            </w:r>
          </w:p>
          <w:p w14:paraId="193A359D" w14:textId="77777777" w:rsidR="000434CA" w:rsidRPr="00E745CD" w:rsidRDefault="000434CA" w:rsidP="000434CA">
            <w:pPr>
              <w:pStyle w:val="BulletText1"/>
            </w:pPr>
            <w:r w:rsidRPr="00E745CD">
              <w:t>undertaking development action to obtaining necessary evidence</w:t>
            </w:r>
          </w:p>
          <w:p w14:paraId="193A359E" w14:textId="77777777" w:rsidR="000434CA" w:rsidRPr="00E745CD" w:rsidRDefault="000434CA" w:rsidP="000434CA">
            <w:pPr>
              <w:pStyle w:val="BulletText1"/>
            </w:pPr>
            <w:r w:rsidRPr="00E745CD">
              <w:t>ensuring VBA electronic systems accurately reflect</w:t>
            </w:r>
          </w:p>
          <w:p w14:paraId="193A359F" w14:textId="77777777" w:rsidR="000434CA" w:rsidRPr="00E745CD" w:rsidRDefault="000434CA" w:rsidP="000434CA">
            <w:pPr>
              <w:pStyle w:val="BulletText2"/>
            </w:pPr>
            <w:r w:rsidRPr="00E745CD">
              <w:t>suspense dates and reasons</w:t>
            </w:r>
          </w:p>
          <w:p w14:paraId="193A35A0" w14:textId="77777777" w:rsidR="000434CA" w:rsidRPr="00E745CD" w:rsidRDefault="000434CA" w:rsidP="000434CA">
            <w:pPr>
              <w:pStyle w:val="BulletText2"/>
            </w:pPr>
            <w:r w:rsidRPr="00E745CD">
              <w:t>contentions associated with a claim</w:t>
            </w:r>
          </w:p>
          <w:p w14:paraId="193A35A1" w14:textId="77777777" w:rsidR="000434CA" w:rsidRPr="00E745CD" w:rsidRDefault="000434CA" w:rsidP="000434CA">
            <w:pPr>
              <w:pStyle w:val="BulletText2"/>
            </w:pPr>
            <w:r w:rsidRPr="00E745CD">
              <w:t>development undertaken in connection with a claim</w:t>
            </w:r>
          </w:p>
          <w:p w14:paraId="193A35A2" w14:textId="77777777" w:rsidR="000434CA" w:rsidRPr="00E745CD" w:rsidRDefault="000434CA" w:rsidP="000434CA">
            <w:pPr>
              <w:pStyle w:val="BulletText2"/>
            </w:pPr>
            <w:r w:rsidRPr="00E745CD">
              <w:t>evidence received in connection with a claim, and</w:t>
            </w:r>
          </w:p>
          <w:p w14:paraId="193A35A3" w14:textId="77777777" w:rsidR="000434CA" w:rsidRPr="00E745CD" w:rsidRDefault="000434CA" w:rsidP="000434CA">
            <w:pPr>
              <w:pStyle w:val="BulletText2"/>
            </w:pPr>
            <w:r w:rsidRPr="00E745CD">
              <w:t>claim status</w:t>
            </w:r>
          </w:p>
          <w:p w14:paraId="193A35A4" w14:textId="77777777" w:rsidR="000434CA" w:rsidRPr="00E745CD" w:rsidRDefault="000434CA" w:rsidP="000434CA">
            <w:pPr>
              <w:pStyle w:val="BulletText1"/>
            </w:pPr>
            <w:r w:rsidRPr="00E745CD">
              <w:t>determining when a claim is ready for a decision</w:t>
            </w:r>
          </w:p>
          <w:p w14:paraId="193A35A5" w14:textId="77777777" w:rsidR="000434CA" w:rsidRPr="00E745CD" w:rsidRDefault="000434CA" w:rsidP="000434CA">
            <w:pPr>
              <w:pStyle w:val="BulletText1"/>
            </w:pPr>
            <w:r w:rsidRPr="00E745CD">
              <w:t>notifying beneficiaries of proposed adverse actions</w:t>
            </w:r>
          </w:p>
          <w:p w14:paraId="193A35A6" w14:textId="77777777" w:rsidR="000434CA" w:rsidRPr="00E745CD" w:rsidRDefault="000434CA" w:rsidP="000434CA">
            <w:pPr>
              <w:pStyle w:val="BulletText1"/>
            </w:pPr>
            <w:r w:rsidRPr="00E745CD">
              <w:t xml:space="preserve">deciding claims/issues that do </w:t>
            </w:r>
            <w:r w:rsidRPr="00E745CD">
              <w:rPr>
                <w:i/>
              </w:rPr>
              <w:t>not</w:t>
            </w:r>
            <w:r w:rsidRPr="00E745CD">
              <w:t xml:space="preserve"> require a rating decision</w:t>
            </w:r>
          </w:p>
          <w:p w14:paraId="193A35A7" w14:textId="77777777" w:rsidR="000434CA" w:rsidRPr="00E745CD" w:rsidRDefault="000434CA" w:rsidP="000434CA">
            <w:pPr>
              <w:pStyle w:val="BulletText1"/>
            </w:pPr>
            <w:r w:rsidRPr="00E745CD">
              <w:t>entering award data into VBA electronic systems, and</w:t>
            </w:r>
          </w:p>
          <w:p w14:paraId="193A35A8" w14:textId="77777777" w:rsidR="000434CA" w:rsidRPr="00E745CD" w:rsidRDefault="000434CA" w:rsidP="000434CA">
            <w:pPr>
              <w:pStyle w:val="BulletText1"/>
            </w:pPr>
            <w:proofErr w:type="gramStart"/>
            <w:r w:rsidRPr="00E745CD">
              <w:t>notifying</w:t>
            </w:r>
            <w:proofErr w:type="gramEnd"/>
            <w:r w:rsidRPr="00E745CD">
              <w:t xml:space="preserve"> claimants of decisions on their claims.</w:t>
            </w:r>
          </w:p>
          <w:p w14:paraId="193A35A9" w14:textId="77777777" w:rsidR="000434CA" w:rsidRPr="00E745CD" w:rsidRDefault="000434CA" w:rsidP="000434CA">
            <w:pPr>
              <w:pStyle w:val="BlockText"/>
            </w:pPr>
          </w:p>
          <w:p w14:paraId="62B0C369" w14:textId="77777777" w:rsidR="00FD563B" w:rsidRPr="00E745CD" w:rsidRDefault="00FD563B" w:rsidP="000434CA">
            <w:pPr>
              <w:pStyle w:val="BlockText"/>
            </w:pPr>
            <w:r w:rsidRPr="00E745CD">
              <w:rPr>
                <w:b/>
                <w:i/>
              </w:rPr>
              <w:t>Notes</w:t>
            </w:r>
            <w:r w:rsidRPr="00E745CD">
              <w:t>:</w:t>
            </w:r>
          </w:p>
          <w:p w14:paraId="0B443369" w14:textId="0FE86034" w:rsidR="00FD563B" w:rsidRPr="00E745CD" w:rsidRDefault="000434CA" w:rsidP="004A485E">
            <w:pPr>
              <w:pStyle w:val="ListParagraph"/>
              <w:numPr>
                <w:ilvl w:val="0"/>
                <w:numId w:val="106"/>
              </w:numPr>
              <w:ind w:left="158" w:hanging="187"/>
            </w:pPr>
            <w:r w:rsidRPr="00E745CD">
              <w:t>SVSRs and certified GS-11 VSRs are responsible for authorizing/approving award actions</w:t>
            </w:r>
            <w:r w:rsidR="00FD563B" w:rsidRPr="00E745CD">
              <w:t>.</w:t>
            </w:r>
          </w:p>
          <w:p w14:paraId="193A35AA" w14:textId="267B9360" w:rsidR="000434CA" w:rsidRPr="00E745CD" w:rsidRDefault="00FD563B" w:rsidP="004A485E">
            <w:pPr>
              <w:pStyle w:val="ListParagraph"/>
              <w:numPr>
                <w:ilvl w:val="0"/>
                <w:numId w:val="106"/>
              </w:numPr>
              <w:ind w:left="158" w:hanging="187"/>
            </w:pPr>
            <w:r w:rsidRPr="00E745CD">
              <w:t>Journey-level VSRs who have completed training specified by Central Office (CO) may prepare basic or straightforward medical opinion requests without RVSR or DRO review.</w:t>
            </w:r>
          </w:p>
          <w:p w14:paraId="193A35AB" w14:textId="77777777" w:rsidR="000434CA" w:rsidRPr="00E745CD" w:rsidRDefault="000434CA" w:rsidP="000434CA">
            <w:pPr>
              <w:pStyle w:val="BlockText"/>
            </w:pPr>
          </w:p>
          <w:p w14:paraId="193A35AC" w14:textId="77777777" w:rsidR="000434CA" w:rsidRPr="00E745CD" w:rsidRDefault="000434CA" w:rsidP="000434CA">
            <w:pPr>
              <w:pStyle w:val="BlockText"/>
            </w:pPr>
            <w:r w:rsidRPr="00E745CD">
              <w:rPr>
                <w:b/>
                <w:i/>
              </w:rPr>
              <w:t>References</w:t>
            </w:r>
            <w:r w:rsidRPr="00E745CD">
              <w:t>:  For information about</w:t>
            </w:r>
          </w:p>
          <w:p w14:paraId="193A35AD" w14:textId="77777777" w:rsidR="000434CA" w:rsidRPr="00E745CD" w:rsidRDefault="000434CA" w:rsidP="000434CA">
            <w:pPr>
              <w:pStyle w:val="BulletText1"/>
            </w:pPr>
            <w:r w:rsidRPr="00E745CD">
              <w:t>claim development, see</w:t>
            </w:r>
          </w:p>
          <w:p w14:paraId="193A35AE" w14:textId="7F58E41C" w:rsidR="000434CA" w:rsidRPr="00E745CD" w:rsidRDefault="004A485E" w:rsidP="000434CA">
            <w:pPr>
              <w:pStyle w:val="BulletText2"/>
            </w:pPr>
            <w:r w:rsidRPr="00E745CD">
              <w:t>M21-1, Part III, Subpart iii</w:t>
            </w:r>
            <w:r w:rsidR="000434CA" w:rsidRPr="00E745CD">
              <w:t>, and</w:t>
            </w:r>
          </w:p>
          <w:p w14:paraId="193A35AF" w14:textId="0789ACA9" w:rsidR="000434CA" w:rsidRPr="00E745CD" w:rsidRDefault="004A485E" w:rsidP="000434CA">
            <w:pPr>
              <w:pStyle w:val="BulletText2"/>
            </w:pPr>
            <w:r w:rsidRPr="00E745CD">
              <w:t>M21-1, Part IV, Subpart ii, Chapter 1</w:t>
            </w:r>
          </w:p>
          <w:p w14:paraId="193A35B0" w14:textId="7BD499CE" w:rsidR="000434CA" w:rsidRPr="00E745CD" w:rsidRDefault="000434CA" w:rsidP="000434CA">
            <w:pPr>
              <w:pStyle w:val="BulletText1"/>
            </w:pPr>
            <w:r w:rsidRPr="00E745CD">
              <w:t xml:space="preserve">claim development in VBMS, see the </w:t>
            </w:r>
          </w:p>
          <w:p w14:paraId="193A35B1" w14:textId="1C12FF14" w:rsidR="000434CA" w:rsidRPr="00E745CD" w:rsidRDefault="00E745CD" w:rsidP="000434CA">
            <w:pPr>
              <w:pStyle w:val="BulletText2"/>
            </w:pPr>
            <w:hyperlink r:id="rId26" w:history="1">
              <w:r w:rsidR="003E411A" w:rsidRPr="00E745CD">
                <w:rPr>
                  <w:rStyle w:val="Hyperlink"/>
                </w:rPr>
                <w:t xml:space="preserve">VBMS Job Instruction Sheet - </w:t>
              </w:r>
              <w:r w:rsidR="000434CA" w:rsidRPr="00E745CD">
                <w:rPr>
                  <w:rStyle w:val="Hyperlink"/>
                </w:rPr>
                <w:t>Initial Claim Development</w:t>
              </w:r>
            </w:hyperlink>
            <w:r w:rsidR="000434CA" w:rsidRPr="00E745CD">
              <w:t>, and</w:t>
            </w:r>
          </w:p>
          <w:p w14:paraId="193A35B2" w14:textId="0E76C8F9" w:rsidR="000434CA" w:rsidRPr="00E745CD" w:rsidRDefault="00E745CD" w:rsidP="000434CA">
            <w:pPr>
              <w:pStyle w:val="BulletText2"/>
            </w:pPr>
            <w:hyperlink r:id="rId27" w:history="1">
              <w:r w:rsidR="003E411A" w:rsidRPr="00E745CD">
                <w:rPr>
                  <w:rStyle w:val="Hyperlink"/>
                </w:rPr>
                <w:t xml:space="preserve">VBMS Job Instruction Sheet - </w:t>
              </w:r>
              <w:r w:rsidR="000434CA" w:rsidRPr="00E745CD">
                <w:rPr>
                  <w:rStyle w:val="Hyperlink"/>
                </w:rPr>
                <w:t>Supplemental Claim Development</w:t>
              </w:r>
            </w:hyperlink>
            <w:r w:rsidR="003E411A" w:rsidRPr="00E745CD">
              <w:t>.</w:t>
            </w:r>
          </w:p>
          <w:p w14:paraId="2197F5BE" w14:textId="64CB8E27" w:rsidR="00FD563B" w:rsidRPr="00E745CD" w:rsidRDefault="001F3B25" w:rsidP="004A485E">
            <w:pPr>
              <w:pStyle w:val="ListParagraph"/>
              <w:numPr>
                <w:ilvl w:val="0"/>
                <w:numId w:val="107"/>
              </w:numPr>
              <w:ind w:left="158" w:hanging="187"/>
            </w:pPr>
            <w:r w:rsidRPr="00E745CD">
              <w:t>w</w:t>
            </w:r>
            <w:r w:rsidR="00A72376" w:rsidRPr="00E745CD">
              <w:t>ho may request a medical opinion, see</w:t>
            </w:r>
          </w:p>
          <w:p w14:paraId="3CEBC334" w14:textId="04380DAC" w:rsidR="00A72376" w:rsidRPr="00E745CD" w:rsidRDefault="00A72376" w:rsidP="004A485E">
            <w:pPr>
              <w:pStyle w:val="ListParagraph"/>
              <w:numPr>
                <w:ilvl w:val="0"/>
                <w:numId w:val="108"/>
              </w:numPr>
              <w:ind w:left="346" w:hanging="187"/>
            </w:pPr>
            <w:r w:rsidRPr="00E745CD">
              <w:t>M21-1, Part III, Subpart iv, 3.A.1.a, and</w:t>
            </w:r>
          </w:p>
          <w:p w14:paraId="57798643" w14:textId="12F0DA1A" w:rsidR="00A72376" w:rsidRPr="00E745CD" w:rsidRDefault="00A72376" w:rsidP="004A485E">
            <w:pPr>
              <w:pStyle w:val="ListParagraph"/>
              <w:numPr>
                <w:ilvl w:val="0"/>
                <w:numId w:val="108"/>
              </w:numPr>
              <w:ind w:left="346" w:hanging="187"/>
            </w:pPr>
            <w:r w:rsidRPr="00E745CD">
              <w:t>M21-1, Part III, Subpart iv, 3.A.9.a</w:t>
            </w:r>
          </w:p>
          <w:p w14:paraId="193A35B3" w14:textId="77777777" w:rsidR="000434CA" w:rsidRPr="00E745CD" w:rsidRDefault="000434CA" w:rsidP="000434CA">
            <w:pPr>
              <w:pStyle w:val="BulletText1"/>
            </w:pPr>
            <w:r w:rsidRPr="00E745CD">
              <w:t>entering award data in</w:t>
            </w:r>
          </w:p>
          <w:p w14:paraId="193A35B4" w14:textId="24BD0A98" w:rsidR="000434CA" w:rsidRPr="00E745CD" w:rsidRDefault="000434CA" w:rsidP="000434CA">
            <w:pPr>
              <w:pStyle w:val="BulletText2"/>
            </w:pPr>
            <w:r w:rsidRPr="00E745CD">
              <w:t xml:space="preserve">VETSNET, see the </w:t>
            </w:r>
            <w:hyperlink r:id="rId28" w:history="1">
              <w:r w:rsidRPr="00E745CD">
                <w:rPr>
                  <w:rStyle w:val="Hyperlink"/>
                  <w:i/>
                </w:rPr>
                <w:t>Awards User Guide</w:t>
              </w:r>
            </w:hyperlink>
            <w:r w:rsidRPr="00E745CD">
              <w:t>, or</w:t>
            </w:r>
          </w:p>
          <w:p w14:paraId="193A35B5" w14:textId="034C3919" w:rsidR="000434CA" w:rsidRPr="00E745CD" w:rsidRDefault="000434CA" w:rsidP="000434CA">
            <w:pPr>
              <w:pStyle w:val="BulletText2"/>
            </w:pPr>
            <w:r w:rsidRPr="00E745CD">
              <w:t xml:space="preserve">VBMS, see the </w:t>
            </w:r>
            <w:hyperlink r:id="rId29" w:history="1">
              <w:r w:rsidRPr="00E745CD">
                <w:rPr>
                  <w:rStyle w:val="Hyperlink"/>
                  <w:i/>
                </w:rPr>
                <w:t>VBMS User Guide</w:t>
              </w:r>
            </w:hyperlink>
          </w:p>
          <w:p w14:paraId="193A35B6" w14:textId="75A96D69" w:rsidR="000434CA" w:rsidRPr="00E745CD" w:rsidRDefault="000434CA" w:rsidP="000434CA">
            <w:pPr>
              <w:pStyle w:val="BulletText1"/>
            </w:pPr>
            <w:r w:rsidRPr="00E745CD">
              <w:t xml:space="preserve">deciding claims/issues that do not require a rating decision, see </w:t>
            </w:r>
            <w:r w:rsidR="004A485E" w:rsidRPr="00E745CD">
              <w:t>M21-1, Part III, Subpart v</w:t>
            </w:r>
          </w:p>
          <w:p w14:paraId="193A35B7" w14:textId="77777777" w:rsidR="000434CA" w:rsidRPr="00E745CD" w:rsidRDefault="000434CA" w:rsidP="000434CA">
            <w:pPr>
              <w:pStyle w:val="BulletText1"/>
            </w:pPr>
            <w:r w:rsidRPr="00E745CD">
              <w:t>issuing notice of a proposed adverse action, see</w:t>
            </w:r>
          </w:p>
          <w:p w14:paraId="193A35B8" w14:textId="4E19BF56" w:rsidR="000434CA" w:rsidRPr="00E745CD" w:rsidRDefault="004A485E" w:rsidP="000434CA">
            <w:pPr>
              <w:pStyle w:val="BulletText2"/>
            </w:pPr>
            <w:r w:rsidRPr="00E745CD">
              <w:t>M21-1, Part I, 2.B</w:t>
            </w:r>
            <w:r w:rsidR="000434CA" w:rsidRPr="00E745CD">
              <w:t>, and</w:t>
            </w:r>
          </w:p>
          <w:p w14:paraId="193A35B9" w14:textId="52AA171D" w:rsidR="000434CA" w:rsidRPr="00E745CD" w:rsidRDefault="004A485E" w:rsidP="000434CA">
            <w:pPr>
              <w:pStyle w:val="BulletText2"/>
            </w:pPr>
            <w:r w:rsidRPr="00E745CD">
              <w:t>M21-1, Part IV, Subpart ii, 3.A</w:t>
            </w:r>
            <w:r w:rsidR="000434CA" w:rsidRPr="00E745CD">
              <w:t>, or</w:t>
            </w:r>
          </w:p>
          <w:p w14:paraId="193A35BA" w14:textId="3DDA5E2D" w:rsidR="000434CA" w:rsidRPr="00E745CD" w:rsidRDefault="000434CA" w:rsidP="00F8287F">
            <w:pPr>
              <w:pStyle w:val="BulletText1"/>
            </w:pPr>
            <w:r w:rsidRPr="00E745CD">
              <w:t xml:space="preserve">issuing decision notification, see </w:t>
            </w:r>
            <w:r w:rsidR="004A485E" w:rsidRPr="00E745CD">
              <w:t>M21-1, Part III, Subpart v, 2.B</w:t>
            </w:r>
            <w:r w:rsidRPr="00E745CD">
              <w:t>.</w:t>
            </w:r>
          </w:p>
        </w:tc>
      </w:tr>
    </w:tbl>
    <w:p w14:paraId="193A35BF" w14:textId="5E71031B"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5CB" w14:textId="77777777" w:rsidTr="0086433B">
        <w:tc>
          <w:tcPr>
            <w:tcW w:w="1728" w:type="dxa"/>
            <w:shd w:val="clear" w:color="auto" w:fill="auto"/>
          </w:tcPr>
          <w:p w14:paraId="193A35C0" w14:textId="77777777" w:rsidR="000434CA" w:rsidRPr="00E745CD" w:rsidRDefault="000434CA" w:rsidP="0086433B">
            <w:pPr>
              <w:pStyle w:val="Heading5"/>
            </w:pPr>
            <w:proofErr w:type="gramStart"/>
            <w:r w:rsidRPr="00E745CD">
              <w:t>g.  Duties</w:t>
            </w:r>
            <w:proofErr w:type="gramEnd"/>
            <w:r w:rsidRPr="00E745CD">
              <w:t xml:space="preserve"> of RVSRs</w:t>
            </w:r>
          </w:p>
        </w:tc>
        <w:tc>
          <w:tcPr>
            <w:tcW w:w="7740" w:type="dxa"/>
            <w:shd w:val="clear" w:color="auto" w:fill="auto"/>
          </w:tcPr>
          <w:p w14:paraId="193A35C1" w14:textId="77777777" w:rsidR="000434CA" w:rsidRPr="00E745CD" w:rsidRDefault="000434CA" w:rsidP="000434CA">
            <w:pPr>
              <w:pStyle w:val="BlockText"/>
            </w:pPr>
            <w:r w:rsidRPr="00E745CD">
              <w:t>The duties of an RVSR include</w:t>
            </w:r>
          </w:p>
          <w:p w14:paraId="193A35C2" w14:textId="77777777" w:rsidR="000434CA" w:rsidRPr="00E745CD" w:rsidRDefault="000434CA" w:rsidP="000434CA">
            <w:pPr>
              <w:pStyle w:val="BlockText"/>
            </w:pPr>
          </w:p>
          <w:p w14:paraId="2F24E3CE" w14:textId="0E38EB2B" w:rsidR="00FD563B" w:rsidRPr="00E745CD" w:rsidRDefault="00FD563B" w:rsidP="004A485E">
            <w:pPr>
              <w:pStyle w:val="ListParagraph"/>
              <w:numPr>
                <w:ilvl w:val="0"/>
                <w:numId w:val="105"/>
              </w:numPr>
              <w:ind w:left="158" w:hanging="187"/>
            </w:pPr>
            <w:r w:rsidRPr="00E745CD">
              <w:t xml:space="preserve">preparing </w:t>
            </w:r>
            <w:r w:rsidR="00A72376" w:rsidRPr="00E745CD">
              <w:t xml:space="preserve">complex </w:t>
            </w:r>
            <w:r w:rsidRPr="00E745CD">
              <w:t>medical opinion requests</w:t>
            </w:r>
          </w:p>
          <w:p w14:paraId="193A35C3" w14:textId="77777777" w:rsidR="000434CA" w:rsidRPr="00E745CD" w:rsidRDefault="000434CA" w:rsidP="000434CA">
            <w:pPr>
              <w:pStyle w:val="BulletText1"/>
            </w:pPr>
            <w:r w:rsidRPr="00E745CD">
              <w:t>determining whether medical evidence received in connection with a claim justifies the granting of entitlement to VA benefits, and</w:t>
            </w:r>
          </w:p>
          <w:p w14:paraId="193A35C4" w14:textId="261D6115" w:rsidR="000434CA" w:rsidRPr="00E745CD" w:rsidRDefault="000434CA" w:rsidP="000434CA">
            <w:pPr>
              <w:pStyle w:val="BulletText1"/>
            </w:pPr>
            <w:proofErr w:type="gramStart"/>
            <w:r w:rsidRPr="00E745CD">
              <w:t>preparing</w:t>
            </w:r>
            <w:proofErr w:type="gramEnd"/>
            <w:r w:rsidRPr="00E745CD">
              <w:t xml:space="preserve"> rating decisions that discuss the evidence reviewed and the </w:t>
            </w:r>
            <w:r w:rsidR="003261C4" w:rsidRPr="00E745CD">
              <w:t>decision narrative</w:t>
            </w:r>
            <w:r w:rsidRPr="00E745CD">
              <w:t xml:space="preserve"> behind a decision to grant or deny entitlement.</w:t>
            </w:r>
          </w:p>
          <w:p w14:paraId="193A35C5" w14:textId="77777777" w:rsidR="000434CA" w:rsidRPr="00E745CD" w:rsidRDefault="000434CA" w:rsidP="000434CA">
            <w:pPr>
              <w:pStyle w:val="BlockText"/>
            </w:pPr>
          </w:p>
          <w:p w14:paraId="193A35C6" w14:textId="77777777" w:rsidR="000434CA" w:rsidRPr="00E745CD" w:rsidRDefault="000434CA" w:rsidP="000434CA">
            <w:pPr>
              <w:pStyle w:val="BlockText"/>
            </w:pPr>
            <w:r w:rsidRPr="00E745CD">
              <w:rPr>
                <w:b/>
                <w:i/>
              </w:rPr>
              <w:t>References</w:t>
            </w:r>
            <w:r w:rsidRPr="00E745CD">
              <w:t>:  For information about</w:t>
            </w:r>
          </w:p>
          <w:p w14:paraId="1555CAA8" w14:textId="77777777" w:rsidR="001F3B25" w:rsidRPr="00E745CD" w:rsidRDefault="001F3B25" w:rsidP="001F3B25">
            <w:pPr>
              <w:pStyle w:val="ListParagraph"/>
              <w:numPr>
                <w:ilvl w:val="0"/>
                <w:numId w:val="107"/>
              </w:numPr>
              <w:ind w:left="158" w:hanging="187"/>
            </w:pPr>
            <w:r w:rsidRPr="00E745CD">
              <w:t>who may request a medical opinion, see</w:t>
            </w:r>
          </w:p>
          <w:p w14:paraId="174C5085" w14:textId="77777777" w:rsidR="001F3B25" w:rsidRPr="00E745CD" w:rsidRDefault="001F3B25" w:rsidP="001F3B25">
            <w:pPr>
              <w:pStyle w:val="ListParagraph"/>
              <w:numPr>
                <w:ilvl w:val="0"/>
                <w:numId w:val="108"/>
              </w:numPr>
              <w:ind w:left="346" w:hanging="187"/>
            </w:pPr>
            <w:r w:rsidRPr="00E745CD">
              <w:t>M21-1, Part III, Subpart iv, 3.A.1.a, and</w:t>
            </w:r>
          </w:p>
          <w:p w14:paraId="3F009B62" w14:textId="332DF090" w:rsidR="001F3B25" w:rsidRPr="00E745CD" w:rsidRDefault="001F3B25" w:rsidP="004A485E">
            <w:pPr>
              <w:pStyle w:val="ListParagraph"/>
              <w:numPr>
                <w:ilvl w:val="0"/>
                <w:numId w:val="108"/>
              </w:numPr>
              <w:ind w:left="346" w:hanging="187"/>
            </w:pPr>
            <w:r w:rsidRPr="00E745CD">
              <w:t>M21-1, Part III, Subpart iv, 3.A.9.a</w:t>
            </w:r>
          </w:p>
          <w:p w14:paraId="193A35C7" w14:textId="77777777" w:rsidR="000434CA" w:rsidRPr="00E745CD" w:rsidRDefault="000434CA" w:rsidP="000434CA">
            <w:pPr>
              <w:pStyle w:val="BulletText1"/>
            </w:pPr>
            <w:r w:rsidRPr="00E745CD">
              <w:t>analyzing medical evidence to determine entitlement to VA benefits and preparing rating decisions, see</w:t>
            </w:r>
          </w:p>
          <w:p w14:paraId="193A35C8" w14:textId="41B81C1A" w:rsidR="000434CA" w:rsidRPr="00E745CD" w:rsidRDefault="004A485E" w:rsidP="000434CA">
            <w:pPr>
              <w:pStyle w:val="BulletText2"/>
            </w:pPr>
            <w:r w:rsidRPr="00E745CD">
              <w:t>M21-1, Part IV</w:t>
            </w:r>
            <w:r w:rsidR="003471D3" w:rsidRPr="00E745CD">
              <w:rPr>
                <w:rStyle w:val="Hyperlink"/>
              </w:rPr>
              <w:t>, Subpart ii, 2</w:t>
            </w:r>
            <w:r w:rsidR="000434CA" w:rsidRPr="00E745CD">
              <w:t>, and</w:t>
            </w:r>
          </w:p>
          <w:p w14:paraId="193A35C9" w14:textId="19531E89" w:rsidR="000434CA" w:rsidRPr="00E745CD" w:rsidRDefault="004A485E" w:rsidP="000434CA">
            <w:pPr>
              <w:pStyle w:val="BulletText2"/>
            </w:pPr>
            <w:r w:rsidRPr="00E745CD">
              <w:t>M21-1, Part III, Subpart iv</w:t>
            </w:r>
            <w:r w:rsidR="000434CA" w:rsidRPr="00E745CD">
              <w:rPr>
                <w:rStyle w:val="Hyperlink"/>
                <w:color w:val="auto"/>
              </w:rPr>
              <w:t>, or</w:t>
            </w:r>
          </w:p>
          <w:p w14:paraId="193A35CA" w14:textId="1B48ECC2" w:rsidR="000434CA" w:rsidRPr="00E745CD" w:rsidRDefault="000434CA" w:rsidP="000434CA">
            <w:pPr>
              <w:pStyle w:val="BulletText1"/>
            </w:pPr>
            <w:proofErr w:type="gramStart"/>
            <w:r w:rsidRPr="00E745CD">
              <w:t>preparing</w:t>
            </w:r>
            <w:proofErr w:type="gramEnd"/>
            <w:r w:rsidRPr="00E745CD">
              <w:t xml:space="preserve"> rating decisions in VBMS, see the </w:t>
            </w:r>
            <w:hyperlink r:id="rId30" w:history="1">
              <w:r w:rsidRPr="00E745CD">
                <w:rPr>
                  <w:rStyle w:val="Hyperlink"/>
                  <w:i/>
                </w:rPr>
                <w:t>VBMS User Guide - Rating</w:t>
              </w:r>
            </w:hyperlink>
            <w:r w:rsidRPr="00E745CD">
              <w:t>.</w:t>
            </w:r>
          </w:p>
        </w:tc>
      </w:tr>
    </w:tbl>
    <w:p w14:paraId="193A35CC" w14:textId="35441CF2"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5DC" w14:textId="77777777" w:rsidTr="0086433B">
        <w:tc>
          <w:tcPr>
            <w:tcW w:w="1728" w:type="dxa"/>
            <w:shd w:val="clear" w:color="auto" w:fill="auto"/>
          </w:tcPr>
          <w:p w14:paraId="193A35CD" w14:textId="77777777" w:rsidR="000434CA" w:rsidRPr="00E745CD" w:rsidRDefault="000434CA" w:rsidP="0086433B">
            <w:pPr>
              <w:pStyle w:val="Heading5"/>
            </w:pPr>
            <w:proofErr w:type="gramStart"/>
            <w:r w:rsidRPr="00E745CD">
              <w:t>h.  Determining</w:t>
            </w:r>
            <w:proofErr w:type="gramEnd"/>
            <w:r w:rsidRPr="00E745CD">
              <w:t xml:space="preserve"> Whether a Deferred Rating Decision Is Necessary</w:t>
            </w:r>
          </w:p>
        </w:tc>
        <w:tc>
          <w:tcPr>
            <w:tcW w:w="7740" w:type="dxa"/>
            <w:shd w:val="clear" w:color="auto" w:fill="auto"/>
          </w:tcPr>
          <w:p w14:paraId="193A35CE" w14:textId="77777777" w:rsidR="000434CA" w:rsidRPr="00E745CD" w:rsidRDefault="000434CA" w:rsidP="000434CA">
            <w:pPr>
              <w:pStyle w:val="BlockText"/>
            </w:pPr>
            <w:r w:rsidRPr="00E745CD">
              <w:t>When an RVSR determines additional development is required in order to decide a claim, he/she should collaborate with a VSR on his/her team to determine how long it will take to complete the development.</w:t>
            </w:r>
          </w:p>
          <w:p w14:paraId="193A35CF" w14:textId="77777777" w:rsidR="000434CA" w:rsidRPr="00E745CD" w:rsidRDefault="000434CA" w:rsidP="000434CA">
            <w:pPr>
              <w:pStyle w:val="BlockText"/>
            </w:pPr>
          </w:p>
          <w:p w14:paraId="193A35D0" w14:textId="77777777" w:rsidR="000434CA" w:rsidRPr="00E745CD" w:rsidRDefault="000434CA" w:rsidP="000434CA">
            <w:pPr>
              <w:pStyle w:val="BulletText1"/>
            </w:pPr>
            <w:r w:rsidRPr="00E745CD">
              <w:t xml:space="preserve">If the VSR </w:t>
            </w:r>
            <w:r w:rsidRPr="00E745CD">
              <w:rPr>
                <w:b/>
                <w:i/>
              </w:rPr>
              <w:t>cannot</w:t>
            </w:r>
            <w:r w:rsidRPr="00E745CD">
              <w:t xml:space="preserve"> complete the development action quickly, the RVSR must</w:t>
            </w:r>
          </w:p>
          <w:p w14:paraId="193A35D1" w14:textId="77777777" w:rsidR="000434CA" w:rsidRPr="00E745CD" w:rsidRDefault="000434CA" w:rsidP="000434CA">
            <w:pPr>
              <w:pStyle w:val="BulletText2"/>
            </w:pPr>
            <w:r w:rsidRPr="00E745CD">
              <w:t>prepare a deferred rating decision, and</w:t>
            </w:r>
          </w:p>
          <w:p w14:paraId="193A35D2" w14:textId="4B852421" w:rsidR="000434CA" w:rsidRPr="00E745CD" w:rsidRDefault="000434CA" w:rsidP="000434CA">
            <w:pPr>
              <w:pStyle w:val="BulletText2"/>
            </w:pPr>
            <w:proofErr w:type="gramStart"/>
            <w:r w:rsidRPr="00E745CD">
              <w:t>re</w:t>
            </w:r>
            <w:r w:rsidR="00FF4D4E" w:rsidRPr="00E745CD">
              <w:t>turn</w:t>
            </w:r>
            <w:proofErr w:type="gramEnd"/>
            <w:r w:rsidR="00FF4D4E" w:rsidRPr="00E745CD">
              <w:t xml:space="preserve"> the claim to the</w:t>
            </w:r>
            <w:r w:rsidRPr="00E745CD">
              <w:t xml:space="preserve"> VSR.</w:t>
            </w:r>
          </w:p>
          <w:p w14:paraId="193A35D3" w14:textId="77777777" w:rsidR="000434CA" w:rsidRPr="00E745CD" w:rsidRDefault="000434CA" w:rsidP="000434CA">
            <w:pPr>
              <w:pStyle w:val="BulletText1"/>
            </w:pPr>
            <w:r w:rsidRPr="00E745CD">
              <w:t xml:space="preserve">If the VSR </w:t>
            </w:r>
            <w:r w:rsidRPr="00E745CD">
              <w:rPr>
                <w:b/>
                <w:i/>
              </w:rPr>
              <w:t>can</w:t>
            </w:r>
            <w:r w:rsidRPr="00E745CD">
              <w:t xml:space="preserve"> complete the development action quickly, the VSR must take the action as soon as possible and notify the RVSR when it is complete.</w:t>
            </w:r>
          </w:p>
          <w:p w14:paraId="193A35D4" w14:textId="77777777" w:rsidR="000434CA" w:rsidRPr="00E745CD" w:rsidRDefault="000434CA" w:rsidP="000434CA">
            <w:pPr>
              <w:pStyle w:val="BlockText"/>
            </w:pPr>
          </w:p>
          <w:p w14:paraId="193A35D5" w14:textId="77777777" w:rsidR="000434CA" w:rsidRPr="00E745CD" w:rsidRDefault="000434CA" w:rsidP="000434CA">
            <w:pPr>
              <w:pStyle w:val="BlockText"/>
            </w:pPr>
            <w:r w:rsidRPr="00E745CD">
              <w:rPr>
                <w:b/>
                <w:i/>
              </w:rPr>
              <w:t>Examples</w:t>
            </w:r>
            <w:r w:rsidRPr="00E745CD">
              <w:t>:</w:t>
            </w:r>
          </w:p>
          <w:p w14:paraId="193A35D6" w14:textId="77777777" w:rsidR="000434CA" w:rsidRPr="00E745CD" w:rsidRDefault="000434CA" w:rsidP="000434CA">
            <w:pPr>
              <w:pStyle w:val="BulletText1"/>
            </w:pPr>
            <w:r w:rsidRPr="00E745CD">
              <w:t>Development actions that VSRs can typically complete quickly include:</w:t>
            </w:r>
          </w:p>
          <w:p w14:paraId="193A35D7" w14:textId="77777777" w:rsidR="000434CA" w:rsidRPr="00E745CD" w:rsidRDefault="000434CA" w:rsidP="000434CA">
            <w:pPr>
              <w:pStyle w:val="BulletText2"/>
            </w:pPr>
            <w:r w:rsidRPr="00E745CD">
              <w:t>obtaining clarification from a VA doctor or contract examiner on the details of a physical examination report, and</w:t>
            </w:r>
          </w:p>
          <w:p w14:paraId="193A35D8" w14:textId="1EFF98D5" w:rsidR="000434CA" w:rsidRPr="00E745CD" w:rsidRDefault="000434CA" w:rsidP="000434CA">
            <w:pPr>
              <w:pStyle w:val="BulletText2"/>
            </w:pPr>
            <w:r w:rsidRPr="00E745CD">
              <w:t xml:space="preserve">obtaining a waiver from a claimant of the requirements  </w:t>
            </w:r>
            <w:hyperlink r:id="rId31" w:history="1">
              <w:r w:rsidRPr="00E745CD">
                <w:rPr>
                  <w:rStyle w:val="Hyperlink"/>
                </w:rPr>
                <w:t>38 U.S.C. Section 5103</w:t>
              </w:r>
            </w:hyperlink>
            <w:r w:rsidRPr="00E745CD">
              <w:t xml:space="preserve"> places on VA.</w:t>
            </w:r>
          </w:p>
          <w:p w14:paraId="193A35D9" w14:textId="77777777" w:rsidR="000434CA" w:rsidRPr="00E745CD" w:rsidRDefault="000434CA" w:rsidP="000434CA">
            <w:pPr>
              <w:pStyle w:val="BulletText1"/>
            </w:pPr>
            <w:r w:rsidRPr="00E745CD">
              <w:t>Development actions that warrant the preparation of a deferred rating decision because they cannot be completed quickly include:</w:t>
            </w:r>
          </w:p>
          <w:p w14:paraId="193A35DA" w14:textId="77777777" w:rsidR="000434CA" w:rsidRPr="00E745CD" w:rsidRDefault="000434CA" w:rsidP="000434CA">
            <w:pPr>
              <w:pStyle w:val="BulletText2"/>
            </w:pPr>
            <w:r w:rsidRPr="00E745CD">
              <w:t>requesting a VA examination, and</w:t>
            </w:r>
          </w:p>
          <w:p w14:paraId="193A35DB" w14:textId="77777777" w:rsidR="000434CA" w:rsidRPr="00E745CD" w:rsidRDefault="000434CA" w:rsidP="000434CA">
            <w:pPr>
              <w:pStyle w:val="BulletText2"/>
            </w:pPr>
            <w:r w:rsidRPr="00E745CD">
              <w:t>initial development of an additional contention that an RVSR identifies upon his/her review of a claim that is otherwise ready for a decision.</w:t>
            </w:r>
          </w:p>
        </w:tc>
      </w:tr>
    </w:tbl>
    <w:p w14:paraId="193A35E6" w14:textId="77777777" w:rsidR="000434CA" w:rsidRPr="00E745CD" w:rsidRDefault="000434CA" w:rsidP="000434CA">
      <w:pPr>
        <w:pStyle w:val="BlockLine"/>
      </w:pPr>
    </w:p>
    <w:p w14:paraId="193A35E7" w14:textId="4DC7E047" w:rsidR="000434CA" w:rsidRPr="00E745CD" w:rsidRDefault="000434CA" w:rsidP="000434CA"/>
    <w:p w14:paraId="601DD4CD" w14:textId="77777777" w:rsidR="006766F7" w:rsidRPr="00E745CD" w:rsidRDefault="006766F7">
      <w:pPr>
        <w:rPr>
          <w:rFonts w:ascii="Arial" w:hAnsi="Arial" w:cs="Arial"/>
          <w:b/>
          <w:sz w:val="32"/>
          <w:szCs w:val="20"/>
        </w:rPr>
      </w:pPr>
      <w:r w:rsidRPr="00E745CD">
        <w:br w:type="page"/>
      </w:r>
    </w:p>
    <w:p w14:paraId="193A35E8" w14:textId="1702C3CA" w:rsidR="000434CA" w:rsidRPr="00E745CD" w:rsidRDefault="000434CA" w:rsidP="000434CA">
      <w:pPr>
        <w:pStyle w:val="Heading4"/>
      </w:pPr>
      <w:r w:rsidRPr="00E745CD">
        <w:t>5.  Appeals Team</w:t>
      </w:r>
    </w:p>
    <w:p w14:paraId="193A35E9" w14:textId="71D552B2"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5F3" w14:textId="77777777" w:rsidTr="0086433B">
        <w:tc>
          <w:tcPr>
            <w:tcW w:w="1728" w:type="dxa"/>
            <w:shd w:val="clear" w:color="auto" w:fill="auto"/>
          </w:tcPr>
          <w:p w14:paraId="193A35EA" w14:textId="77777777" w:rsidR="000434CA" w:rsidRPr="00E745CD" w:rsidRDefault="000434CA" w:rsidP="0086433B">
            <w:pPr>
              <w:pStyle w:val="Heading5"/>
            </w:pPr>
            <w:r w:rsidRPr="00E745CD">
              <w:t>Introduction</w:t>
            </w:r>
          </w:p>
        </w:tc>
        <w:tc>
          <w:tcPr>
            <w:tcW w:w="7740" w:type="dxa"/>
            <w:shd w:val="clear" w:color="auto" w:fill="auto"/>
          </w:tcPr>
          <w:p w14:paraId="193A35EB" w14:textId="77777777" w:rsidR="000434CA" w:rsidRPr="00E745CD" w:rsidRDefault="000434CA" w:rsidP="000434CA">
            <w:pPr>
              <w:pStyle w:val="BlockText"/>
            </w:pPr>
            <w:r w:rsidRPr="00E745CD">
              <w:t xml:space="preserve">This topic contains general information about the Appeals Team, including </w:t>
            </w:r>
          </w:p>
          <w:p w14:paraId="193A35EC" w14:textId="77777777" w:rsidR="000434CA" w:rsidRPr="00E745CD" w:rsidRDefault="000434CA" w:rsidP="000434CA">
            <w:pPr>
              <w:pStyle w:val="BlockText"/>
            </w:pPr>
          </w:p>
          <w:p w14:paraId="193A35ED" w14:textId="77777777" w:rsidR="000434CA" w:rsidRPr="00E745CD" w:rsidRDefault="000434CA" w:rsidP="000434CA">
            <w:pPr>
              <w:pStyle w:val="BulletText1"/>
            </w:pPr>
            <w:r w:rsidRPr="00E745CD">
              <w:t>function and responsibilities of the Appeals Team</w:t>
            </w:r>
          </w:p>
          <w:p w14:paraId="193A35EE" w14:textId="77777777" w:rsidR="000434CA" w:rsidRPr="00E745CD" w:rsidRDefault="000434CA" w:rsidP="000434CA">
            <w:pPr>
              <w:pStyle w:val="BulletText1"/>
            </w:pPr>
            <w:r w:rsidRPr="00E745CD">
              <w:t>composition of the Appeals Team</w:t>
            </w:r>
          </w:p>
          <w:p w14:paraId="193A35F0" w14:textId="77777777" w:rsidR="000434CA" w:rsidRPr="00E745CD" w:rsidRDefault="000434CA" w:rsidP="000434CA">
            <w:pPr>
              <w:pStyle w:val="BulletText1"/>
            </w:pPr>
            <w:r w:rsidRPr="00E745CD">
              <w:t>additional duties of VSRs on an Appeals Team</w:t>
            </w:r>
          </w:p>
          <w:p w14:paraId="193A35F1" w14:textId="77777777" w:rsidR="000434CA" w:rsidRPr="00E745CD" w:rsidRDefault="000434CA" w:rsidP="000434CA">
            <w:pPr>
              <w:pStyle w:val="BulletText1"/>
            </w:pPr>
            <w:r w:rsidRPr="00E745CD">
              <w:t>duties of DROs, and</w:t>
            </w:r>
          </w:p>
          <w:p w14:paraId="193A35F2" w14:textId="77777777" w:rsidR="000434CA" w:rsidRPr="00E745CD" w:rsidRDefault="000434CA" w:rsidP="000434CA">
            <w:pPr>
              <w:pStyle w:val="BulletText1"/>
            </w:pPr>
            <w:r w:rsidRPr="00E745CD">
              <w:t>determining whether a deferred rating decision is necessary.</w:t>
            </w:r>
          </w:p>
        </w:tc>
      </w:tr>
    </w:tbl>
    <w:p w14:paraId="193A35F4" w14:textId="77777777"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5F7" w14:textId="77777777" w:rsidTr="0086433B">
        <w:tc>
          <w:tcPr>
            <w:tcW w:w="1728" w:type="dxa"/>
            <w:shd w:val="clear" w:color="auto" w:fill="auto"/>
          </w:tcPr>
          <w:p w14:paraId="193A35F5" w14:textId="77777777" w:rsidR="000434CA" w:rsidRPr="00E745CD" w:rsidRDefault="000434CA" w:rsidP="0086433B">
            <w:pPr>
              <w:pStyle w:val="Heading5"/>
            </w:pPr>
            <w:r w:rsidRPr="00E745CD">
              <w:t>Change Date</w:t>
            </w:r>
          </w:p>
        </w:tc>
        <w:tc>
          <w:tcPr>
            <w:tcW w:w="7740" w:type="dxa"/>
            <w:shd w:val="clear" w:color="auto" w:fill="auto"/>
          </w:tcPr>
          <w:p w14:paraId="193A35F6" w14:textId="35B946C6" w:rsidR="000434CA" w:rsidRPr="00E745CD" w:rsidRDefault="00415B45" w:rsidP="000434CA">
            <w:pPr>
              <w:pStyle w:val="BlockText"/>
            </w:pPr>
            <w:r w:rsidRPr="00E745CD">
              <w:t>July 14, 2015</w:t>
            </w:r>
          </w:p>
        </w:tc>
      </w:tr>
    </w:tbl>
    <w:p w14:paraId="193A35F8" w14:textId="1FD2663C"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604" w14:textId="77777777" w:rsidTr="0086433B">
        <w:tc>
          <w:tcPr>
            <w:tcW w:w="1728" w:type="dxa"/>
            <w:shd w:val="clear" w:color="auto" w:fill="auto"/>
          </w:tcPr>
          <w:p w14:paraId="193A35F9" w14:textId="77777777" w:rsidR="000434CA" w:rsidRPr="00E745CD" w:rsidRDefault="000434CA" w:rsidP="0086433B">
            <w:pPr>
              <w:pStyle w:val="Heading5"/>
            </w:pPr>
            <w:r w:rsidRPr="00E745CD">
              <w:t>a. Function and Responsibilities of the Appeals Team</w:t>
            </w:r>
          </w:p>
        </w:tc>
        <w:tc>
          <w:tcPr>
            <w:tcW w:w="7740" w:type="dxa"/>
            <w:shd w:val="clear" w:color="auto" w:fill="auto"/>
          </w:tcPr>
          <w:p w14:paraId="193A35FA" w14:textId="77777777" w:rsidR="000434CA" w:rsidRPr="00E745CD" w:rsidRDefault="000434CA" w:rsidP="000434CA">
            <w:pPr>
              <w:pStyle w:val="BlockText"/>
            </w:pPr>
            <w:r w:rsidRPr="00E745CD">
              <w:t xml:space="preserve">The primary function of the Appeals Team is the expeditious processing of appeals and remands that do </w:t>
            </w:r>
            <w:r w:rsidRPr="00E745CD">
              <w:rPr>
                <w:i/>
              </w:rPr>
              <w:t>not</w:t>
            </w:r>
            <w:r w:rsidRPr="00E745CD">
              <w:t xml:space="preserve"> fall under the jurisdiction of the Appeals Management Center (AMC)</w:t>
            </w:r>
            <w:r w:rsidRPr="00E745CD">
              <w:rPr>
                <w:i/>
              </w:rPr>
              <w:t>.</w:t>
            </w:r>
            <w:r w:rsidRPr="00E745CD">
              <w:t xml:space="preserve">  Its responsibilities include:</w:t>
            </w:r>
          </w:p>
          <w:p w14:paraId="193A35FB" w14:textId="77777777" w:rsidR="000434CA" w:rsidRPr="00E745CD" w:rsidRDefault="000434CA" w:rsidP="000434CA">
            <w:pPr>
              <w:pStyle w:val="BlockText"/>
            </w:pPr>
          </w:p>
          <w:p w14:paraId="40D75552" w14:textId="1F1B40EF" w:rsidR="00FD5586" w:rsidRPr="00E745CD" w:rsidRDefault="000434CA" w:rsidP="000434CA">
            <w:pPr>
              <w:pStyle w:val="BulletText1"/>
            </w:pPr>
            <w:r w:rsidRPr="00E745CD">
              <w:t>establishing, monitoring, and updating appeals-tracking records in the Veterans Appeals Control and Locator System (VACOLS)</w:t>
            </w:r>
            <w:r w:rsidR="00851622" w:rsidRPr="00E745CD">
              <w:t xml:space="preserve"> </w:t>
            </w:r>
          </w:p>
          <w:p w14:paraId="193A35FD" w14:textId="30D549AC" w:rsidR="000434CA" w:rsidRPr="00E745CD" w:rsidRDefault="00FD5586" w:rsidP="000434CA">
            <w:pPr>
              <w:pStyle w:val="BulletText1"/>
            </w:pPr>
            <w:r w:rsidRPr="00E745CD">
              <w:t xml:space="preserve">making </w:t>
            </w:r>
            <w:r w:rsidR="003C67DA" w:rsidRPr="00E745CD">
              <w:t xml:space="preserve">any necessary updates to </w:t>
            </w:r>
            <w:r w:rsidR="009328C3" w:rsidRPr="00E745CD">
              <w:t xml:space="preserve">all applicable </w:t>
            </w:r>
            <w:r w:rsidR="003C67DA" w:rsidRPr="00E745CD">
              <w:t>VBA electronic systems</w:t>
            </w:r>
            <w:r w:rsidR="003261C4" w:rsidRPr="00E745CD">
              <w:t xml:space="preserve"> </w:t>
            </w:r>
            <w:r w:rsidR="000434CA" w:rsidRPr="00E745CD">
              <w:t>developing and deciding issues on appeal and on remanded appeals</w:t>
            </w:r>
          </w:p>
          <w:p w14:paraId="193A35FE" w14:textId="77777777" w:rsidR="000434CA" w:rsidRPr="00E745CD" w:rsidRDefault="000434CA" w:rsidP="000434CA">
            <w:pPr>
              <w:pStyle w:val="BulletText1"/>
            </w:pPr>
            <w:r w:rsidRPr="00E745CD">
              <w:t>promulgating any rating decisions stemming from appeals or remands</w:t>
            </w:r>
          </w:p>
          <w:p w14:paraId="193A35FF" w14:textId="77D562FD" w:rsidR="000434CA" w:rsidRPr="00E745CD" w:rsidRDefault="000434CA" w:rsidP="000434CA">
            <w:pPr>
              <w:pStyle w:val="BulletText1"/>
            </w:pPr>
            <w:r w:rsidRPr="00E745CD">
              <w:t xml:space="preserve">authorizing </w:t>
            </w:r>
            <w:r w:rsidR="003261C4" w:rsidRPr="00E745CD">
              <w:t xml:space="preserve">award </w:t>
            </w:r>
            <w:r w:rsidR="007E2B7E" w:rsidRPr="00E745CD">
              <w:t>actions</w:t>
            </w:r>
          </w:p>
          <w:p w14:paraId="193A3600" w14:textId="77777777" w:rsidR="000434CA" w:rsidRPr="00E745CD" w:rsidRDefault="000434CA" w:rsidP="000434CA">
            <w:pPr>
              <w:pStyle w:val="BulletText1"/>
            </w:pPr>
            <w:r w:rsidRPr="00E745CD">
              <w:t>preparing and mailing decision notices to appellants, and</w:t>
            </w:r>
          </w:p>
          <w:p w14:paraId="193A3601" w14:textId="77777777" w:rsidR="000434CA" w:rsidRPr="00E745CD" w:rsidRDefault="000434CA" w:rsidP="000434CA">
            <w:pPr>
              <w:pStyle w:val="BulletText1"/>
            </w:pPr>
            <w:r w:rsidRPr="00E745CD">
              <w:t>promptly forwarding to BVA any communication from a claimant that constitutes or could be construed as a</w:t>
            </w:r>
          </w:p>
          <w:p w14:paraId="193A3602" w14:textId="77777777" w:rsidR="000434CA" w:rsidRPr="00E745CD" w:rsidRDefault="000434CA" w:rsidP="000434CA">
            <w:pPr>
              <w:pStyle w:val="BulletText2"/>
            </w:pPr>
            <w:r w:rsidRPr="00E745CD">
              <w:t>notice of appeal of a BVA decision, or</w:t>
            </w:r>
          </w:p>
          <w:p w14:paraId="193A3603" w14:textId="77777777" w:rsidR="000434CA" w:rsidRPr="00E745CD" w:rsidRDefault="000434CA" w:rsidP="000434CA">
            <w:pPr>
              <w:pStyle w:val="BulletText2"/>
            </w:pPr>
            <w:r w:rsidRPr="00E745CD">
              <w:t>motion for reconsideration of a BVA decision.</w:t>
            </w:r>
          </w:p>
        </w:tc>
      </w:tr>
    </w:tbl>
    <w:p w14:paraId="193A3608" w14:textId="278C383A"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61B" w14:textId="77777777" w:rsidTr="0086433B">
        <w:tc>
          <w:tcPr>
            <w:tcW w:w="1728" w:type="dxa"/>
            <w:shd w:val="clear" w:color="auto" w:fill="auto"/>
          </w:tcPr>
          <w:p w14:paraId="193A3609" w14:textId="77777777" w:rsidR="000434CA" w:rsidRPr="00E745CD" w:rsidRDefault="000434CA" w:rsidP="0086433B">
            <w:pPr>
              <w:pStyle w:val="Heading5"/>
            </w:pPr>
            <w:r w:rsidRPr="00E745CD">
              <w:t>b.  Composition of the Appeals Team</w:t>
            </w:r>
          </w:p>
        </w:tc>
        <w:tc>
          <w:tcPr>
            <w:tcW w:w="7740" w:type="dxa"/>
            <w:shd w:val="clear" w:color="auto" w:fill="auto"/>
          </w:tcPr>
          <w:p w14:paraId="193A360A" w14:textId="77777777" w:rsidR="000434CA" w:rsidRPr="00E745CD" w:rsidRDefault="000434CA" w:rsidP="000434CA">
            <w:pPr>
              <w:pStyle w:val="BlockText"/>
            </w:pPr>
            <w:r w:rsidRPr="00E745CD">
              <w:t>For the most part, the Appeals Team is a self-contained unit that is composed of essentially the same types of employees as a cross-functional team.</w:t>
            </w:r>
          </w:p>
          <w:p w14:paraId="193A360B" w14:textId="77777777" w:rsidR="000434CA" w:rsidRPr="00E745CD" w:rsidRDefault="000434CA" w:rsidP="000434CA">
            <w:pPr>
              <w:pStyle w:val="BlockText"/>
            </w:pPr>
          </w:p>
          <w:p w14:paraId="193A360C" w14:textId="77777777" w:rsidR="000434CA" w:rsidRPr="00E745CD" w:rsidRDefault="000434CA" w:rsidP="000434CA">
            <w:pPr>
              <w:pStyle w:val="BlockText"/>
            </w:pPr>
            <w:r w:rsidRPr="00E745CD">
              <w:t>Depending on the size of the VSC, an Appeals Team typically has</w:t>
            </w:r>
          </w:p>
          <w:p w14:paraId="193A360D" w14:textId="77777777" w:rsidR="000434CA" w:rsidRPr="00E745CD" w:rsidRDefault="000434CA" w:rsidP="000434CA">
            <w:pPr>
              <w:pStyle w:val="BlockText"/>
            </w:pPr>
          </w:p>
          <w:p w14:paraId="193A360E" w14:textId="77777777" w:rsidR="000434CA" w:rsidRPr="00E745CD" w:rsidRDefault="000434CA" w:rsidP="000434CA">
            <w:pPr>
              <w:pStyle w:val="BulletText1"/>
            </w:pPr>
            <w:r w:rsidRPr="00E745CD">
              <w:t>a Coach, and</w:t>
            </w:r>
          </w:p>
          <w:p w14:paraId="193A360F" w14:textId="77777777" w:rsidR="000434CA" w:rsidRPr="00E745CD" w:rsidRDefault="000434CA" w:rsidP="000434CA">
            <w:pPr>
              <w:pStyle w:val="BulletText1"/>
            </w:pPr>
            <w:r w:rsidRPr="00E745CD">
              <w:t>one or more</w:t>
            </w:r>
          </w:p>
          <w:p w14:paraId="193A3610" w14:textId="77777777" w:rsidR="000434CA" w:rsidRPr="00E745CD" w:rsidRDefault="000434CA" w:rsidP="000434CA">
            <w:pPr>
              <w:pStyle w:val="BulletText2"/>
            </w:pPr>
            <w:r w:rsidRPr="00E745CD">
              <w:t>VSRs that have been cross-trained in both claim development and award promulgation</w:t>
            </w:r>
          </w:p>
          <w:p w14:paraId="193A3611" w14:textId="77777777" w:rsidR="000434CA" w:rsidRPr="00E745CD" w:rsidRDefault="000434CA" w:rsidP="000434CA">
            <w:pPr>
              <w:pStyle w:val="BulletText2"/>
            </w:pPr>
            <w:r w:rsidRPr="00E745CD">
              <w:t>SVSRs and/or certified, GS-11 VSRs, and</w:t>
            </w:r>
          </w:p>
          <w:p w14:paraId="193A3612" w14:textId="77777777" w:rsidR="000434CA" w:rsidRPr="00E745CD" w:rsidRDefault="000434CA" w:rsidP="000434CA">
            <w:pPr>
              <w:pStyle w:val="BulletText2"/>
            </w:pPr>
            <w:r w:rsidRPr="00E745CD">
              <w:t>Decision Review Officers (DROs).</w:t>
            </w:r>
          </w:p>
          <w:p w14:paraId="193A3613" w14:textId="77777777" w:rsidR="000434CA" w:rsidRPr="00E745CD" w:rsidRDefault="000434CA" w:rsidP="000434CA">
            <w:pPr>
              <w:pStyle w:val="BlockText"/>
            </w:pPr>
          </w:p>
          <w:p w14:paraId="193A3614" w14:textId="77777777" w:rsidR="000434CA" w:rsidRPr="00E745CD" w:rsidRDefault="000434CA" w:rsidP="000434CA">
            <w:pPr>
              <w:pStyle w:val="BlockText"/>
            </w:pPr>
            <w:r w:rsidRPr="00E745CD">
              <w:rPr>
                <w:b/>
                <w:i/>
              </w:rPr>
              <w:t>Notes</w:t>
            </w:r>
            <w:r w:rsidRPr="00E745CD">
              <w:t>:  As a local option, VSCs may add to an Appeals Team one or more</w:t>
            </w:r>
          </w:p>
          <w:p w14:paraId="193A3615" w14:textId="77777777" w:rsidR="000434CA" w:rsidRPr="00E745CD" w:rsidRDefault="000434CA" w:rsidP="000434CA">
            <w:pPr>
              <w:pStyle w:val="BulletText1"/>
            </w:pPr>
            <w:r w:rsidRPr="00E745CD">
              <w:t>CAs, and/or</w:t>
            </w:r>
          </w:p>
          <w:p w14:paraId="193A3616" w14:textId="77777777" w:rsidR="000434CA" w:rsidRPr="00E745CD" w:rsidRDefault="000434CA" w:rsidP="000434CA">
            <w:pPr>
              <w:pStyle w:val="BulletText1"/>
            </w:pPr>
            <w:r w:rsidRPr="00E745CD">
              <w:t>Assistant Coaches.</w:t>
            </w:r>
          </w:p>
          <w:p w14:paraId="193A3617" w14:textId="77777777" w:rsidR="000434CA" w:rsidRPr="00E745CD" w:rsidRDefault="000434CA" w:rsidP="000434CA">
            <w:pPr>
              <w:pStyle w:val="BlockText"/>
            </w:pPr>
          </w:p>
          <w:p w14:paraId="193A3618" w14:textId="77777777" w:rsidR="000434CA" w:rsidRPr="00E745CD" w:rsidRDefault="000434CA" w:rsidP="000434CA">
            <w:pPr>
              <w:pStyle w:val="BlockText"/>
            </w:pPr>
            <w:r w:rsidRPr="00E745CD">
              <w:rPr>
                <w:b/>
                <w:i/>
              </w:rPr>
              <w:t>References</w:t>
            </w:r>
            <w:r w:rsidRPr="00E745CD">
              <w:t xml:space="preserve">:  For more information about the duties of </w:t>
            </w:r>
          </w:p>
          <w:p w14:paraId="193A3619" w14:textId="24C736FA" w:rsidR="000434CA" w:rsidRPr="00E745CD" w:rsidRDefault="000434CA" w:rsidP="000434CA">
            <w:pPr>
              <w:pStyle w:val="BulletText1"/>
            </w:pPr>
            <w:r w:rsidRPr="00E745CD">
              <w:t xml:space="preserve">VSRs and SVSRs, see M21-1, Part III, Subpart i, 1.4.f, or </w:t>
            </w:r>
          </w:p>
          <w:p w14:paraId="193A361A" w14:textId="50436DB6" w:rsidR="000434CA" w:rsidRPr="00E745CD" w:rsidRDefault="000434CA" w:rsidP="00C91810">
            <w:pPr>
              <w:pStyle w:val="BulletText1"/>
            </w:pPr>
            <w:r w:rsidRPr="00E745CD">
              <w:t xml:space="preserve">DROs, see </w:t>
            </w:r>
            <w:r w:rsidR="004A485E" w:rsidRPr="00E745CD">
              <w:t xml:space="preserve">M21-1, Part I, </w:t>
            </w:r>
            <w:proofErr w:type="gramStart"/>
            <w:r w:rsidR="004A485E" w:rsidRPr="00E745CD">
              <w:t xml:space="preserve">5.C.2 </w:t>
            </w:r>
            <w:r w:rsidRPr="00E745CD">
              <w:t>.</w:t>
            </w:r>
            <w:proofErr w:type="gramEnd"/>
          </w:p>
        </w:tc>
      </w:tr>
    </w:tbl>
    <w:p w14:paraId="0D7AA9FC" w14:textId="33AAF4AA" w:rsidR="006766F7" w:rsidRPr="00E745CD" w:rsidRDefault="006766F7" w:rsidP="006766F7">
      <w:pPr>
        <w:tabs>
          <w:tab w:val="left" w:pos="9360"/>
        </w:tabs>
        <w:ind w:left="1714"/>
      </w:pPr>
      <w:r w:rsidRPr="00E745CD">
        <w:rPr>
          <w:u w:val="single"/>
        </w:rPr>
        <w:tab/>
      </w:r>
    </w:p>
    <w:p w14:paraId="2527FBA1" w14:textId="76C5E842" w:rsidR="006766F7" w:rsidRPr="00E745CD" w:rsidRDefault="006766F7" w:rsidP="00177D78"/>
    <w:tbl>
      <w:tblPr>
        <w:tblW w:w="0" w:type="auto"/>
        <w:tblLayout w:type="fixed"/>
        <w:tblLook w:val="0000" w:firstRow="0" w:lastRow="0" w:firstColumn="0" w:lastColumn="0" w:noHBand="0" w:noVBand="0"/>
      </w:tblPr>
      <w:tblGrid>
        <w:gridCol w:w="1728"/>
        <w:gridCol w:w="7740"/>
      </w:tblGrid>
      <w:tr w:rsidR="000434CA" w:rsidRPr="00E745CD" w14:paraId="193A3725" w14:textId="77777777" w:rsidTr="0086433B">
        <w:tc>
          <w:tcPr>
            <w:tcW w:w="1728" w:type="dxa"/>
            <w:shd w:val="clear" w:color="auto" w:fill="auto"/>
          </w:tcPr>
          <w:p w14:paraId="193A3712" w14:textId="04247B0E" w:rsidR="000434CA" w:rsidRPr="00E745CD" w:rsidRDefault="002A3B8E" w:rsidP="002A3B8E">
            <w:pPr>
              <w:pStyle w:val="Heading5"/>
            </w:pPr>
            <w:proofErr w:type="gramStart"/>
            <w:r w:rsidRPr="00E745CD">
              <w:t>c</w:t>
            </w:r>
            <w:r w:rsidR="000434CA" w:rsidRPr="00E745CD">
              <w:t>.  Additional</w:t>
            </w:r>
            <w:proofErr w:type="gramEnd"/>
            <w:r w:rsidR="000434CA" w:rsidRPr="00E745CD">
              <w:t xml:space="preserve"> Duties of VSRs on an Appeals Team</w:t>
            </w:r>
          </w:p>
        </w:tc>
        <w:tc>
          <w:tcPr>
            <w:tcW w:w="7740" w:type="dxa"/>
            <w:shd w:val="clear" w:color="auto" w:fill="auto"/>
          </w:tcPr>
          <w:p w14:paraId="193A3713" w14:textId="06917C64" w:rsidR="000434CA" w:rsidRPr="00E745CD" w:rsidRDefault="000434CA" w:rsidP="000434CA">
            <w:pPr>
              <w:pStyle w:val="BlockText"/>
            </w:pPr>
            <w:r w:rsidRPr="00E745CD">
              <w:t xml:space="preserve">In addition to the responsibilities described in </w:t>
            </w:r>
            <w:r w:rsidR="00653692" w:rsidRPr="00E745CD">
              <w:rPr>
                <w:color w:val="FF0000"/>
                <w:u w:val="single"/>
              </w:rPr>
              <w:t>M21-1, Part III, Subpart i</w:t>
            </w:r>
            <w:r w:rsidR="00653692" w:rsidRPr="00E745CD">
              <w:rPr>
                <w:rStyle w:val="Hyperlink"/>
                <w:color w:val="FF0000"/>
              </w:rPr>
              <w:t>.1.</w:t>
            </w:r>
            <w:r w:rsidR="00177D78" w:rsidRPr="00E745CD">
              <w:rPr>
                <w:rStyle w:val="Hyperlink"/>
                <w:color w:val="FF0000"/>
              </w:rPr>
              <w:t>4.f</w:t>
            </w:r>
            <w:r w:rsidRPr="00E745CD">
              <w:t>, VSRs on an Appeals Team are also responsible for</w:t>
            </w:r>
          </w:p>
          <w:p w14:paraId="193A3714" w14:textId="77777777" w:rsidR="000434CA" w:rsidRPr="00E745CD" w:rsidRDefault="000434CA" w:rsidP="000434CA">
            <w:pPr>
              <w:pStyle w:val="BlockText"/>
            </w:pPr>
          </w:p>
          <w:p w14:paraId="193A3715" w14:textId="38F2C934" w:rsidR="000434CA" w:rsidRPr="00E745CD" w:rsidRDefault="000434CA" w:rsidP="000434CA">
            <w:pPr>
              <w:pStyle w:val="BulletText1"/>
            </w:pPr>
            <w:r w:rsidRPr="00E745CD">
              <w:t xml:space="preserve">notifying beneficiaries of proposed adverse </w:t>
            </w:r>
            <w:r w:rsidR="004B47FC" w:rsidRPr="00E745CD">
              <w:t xml:space="preserve">appeals </w:t>
            </w:r>
            <w:r w:rsidRPr="00E745CD">
              <w:t>actions</w:t>
            </w:r>
          </w:p>
          <w:p w14:paraId="193A3716" w14:textId="6E7F833B" w:rsidR="000434CA" w:rsidRPr="00E745CD" w:rsidRDefault="000434CA" w:rsidP="000434CA">
            <w:pPr>
              <w:pStyle w:val="BulletText1"/>
            </w:pPr>
            <w:r w:rsidRPr="00E745CD">
              <w:t xml:space="preserve">deciding </w:t>
            </w:r>
            <w:r w:rsidR="004B47FC" w:rsidRPr="00E745CD">
              <w:t xml:space="preserve">appeals </w:t>
            </w:r>
            <w:r w:rsidRPr="00E745CD">
              <w:t xml:space="preserve">issues that do </w:t>
            </w:r>
            <w:r w:rsidRPr="00E745CD">
              <w:rPr>
                <w:i/>
              </w:rPr>
              <w:t>not</w:t>
            </w:r>
            <w:r w:rsidRPr="00E745CD">
              <w:t xml:space="preserve"> require a rating decision</w:t>
            </w:r>
            <w:r w:rsidR="00C20199" w:rsidRPr="00E745CD">
              <w:t>, and</w:t>
            </w:r>
          </w:p>
          <w:p w14:paraId="193A3718" w14:textId="77777777" w:rsidR="000434CA" w:rsidRPr="00E745CD" w:rsidRDefault="000434CA" w:rsidP="000434CA">
            <w:pPr>
              <w:pStyle w:val="BulletText1"/>
            </w:pPr>
            <w:proofErr w:type="gramStart"/>
            <w:r w:rsidRPr="00E745CD">
              <w:t>notifying</w:t>
            </w:r>
            <w:proofErr w:type="gramEnd"/>
            <w:r w:rsidRPr="00E745CD">
              <w:t xml:space="preserve"> claimants of decisions on their appeals.</w:t>
            </w:r>
          </w:p>
          <w:p w14:paraId="193A371B" w14:textId="77777777" w:rsidR="000434CA" w:rsidRPr="00E745CD" w:rsidRDefault="000434CA" w:rsidP="000434CA">
            <w:pPr>
              <w:pStyle w:val="BlockText"/>
            </w:pPr>
          </w:p>
          <w:p w14:paraId="1E90E686" w14:textId="77777777" w:rsidR="00BA20EB" w:rsidRPr="00E745CD" w:rsidRDefault="004B47FC" w:rsidP="000434CA">
            <w:pPr>
              <w:pStyle w:val="BlockText"/>
            </w:pPr>
            <w:r w:rsidRPr="00E745CD">
              <w:rPr>
                <w:b/>
                <w:i/>
              </w:rPr>
              <w:t>Note</w:t>
            </w:r>
            <w:r w:rsidR="00BA20EB" w:rsidRPr="00E745CD">
              <w:rPr>
                <w:b/>
                <w:i/>
              </w:rPr>
              <w:t>s</w:t>
            </w:r>
            <w:r w:rsidRPr="00E745CD">
              <w:t xml:space="preserve">:  </w:t>
            </w:r>
          </w:p>
          <w:p w14:paraId="54C52DAF" w14:textId="40F53A06" w:rsidR="00BA20EB" w:rsidRPr="00E745CD" w:rsidRDefault="00BA20EB" w:rsidP="00F72A3D">
            <w:pPr>
              <w:pStyle w:val="ListParagraph"/>
              <w:numPr>
                <w:ilvl w:val="0"/>
                <w:numId w:val="97"/>
              </w:numPr>
              <w:ind w:left="158" w:hanging="187"/>
            </w:pPr>
            <w:r w:rsidRPr="00E745CD">
              <w:t>SVSRs and certified GS-11 VSRs are responsible for authorizing/approving award actions.</w:t>
            </w:r>
          </w:p>
          <w:p w14:paraId="551D925A" w14:textId="37E871BB" w:rsidR="004B47FC" w:rsidRPr="00E745CD" w:rsidRDefault="004B47FC" w:rsidP="00F72A3D">
            <w:pPr>
              <w:pStyle w:val="ListParagraph"/>
              <w:numPr>
                <w:ilvl w:val="0"/>
                <w:numId w:val="97"/>
              </w:numPr>
              <w:ind w:left="158" w:hanging="187"/>
            </w:pPr>
            <w:r w:rsidRPr="00E745CD">
              <w:t>Appeals VSRs must update VBMS/MAP-D in addition to VACOLS.</w:t>
            </w:r>
          </w:p>
          <w:p w14:paraId="6A8464F4" w14:textId="77777777" w:rsidR="004B47FC" w:rsidRPr="00E745CD" w:rsidRDefault="004B47FC" w:rsidP="000434CA">
            <w:pPr>
              <w:pStyle w:val="BlockText"/>
            </w:pPr>
          </w:p>
          <w:p w14:paraId="193A371C" w14:textId="77777777" w:rsidR="000434CA" w:rsidRPr="00E745CD" w:rsidRDefault="000434CA" w:rsidP="000434CA">
            <w:pPr>
              <w:pStyle w:val="BlockText"/>
            </w:pPr>
            <w:r w:rsidRPr="00E745CD">
              <w:rPr>
                <w:b/>
                <w:i/>
              </w:rPr>
              <w:t>References</w:t>
            </w:r>
            <w:r w:rsidRPr="00E745CD">
              <w:t>:  For information about</w:t>
            </w:r>
          </w:p>
          <w:p w14:paraId="193A371D" w14:textId="77777777" w:rsidR="000434CA" w:rsidRPr="00E745CD" w:rsidRDefault="000434CA" w:rsidP="000434CA">
            <w:pPr>
              <w:pStyle w:val="BulletText1"/>
            </w:pPr>
            <w:r w:rsidRPr="00E745CD">
              <w:t>entering award data in</w:t>
            </w:r>
          </w:p>
          <w:p w14:paraId="193A371E" w14:textId="011BE491" w:rsidR="000434CA" w:rsidRPr="00E745CD" w:rsidRDefault="000434CA" w:rsidP="00252331">
            <w:pPr>
              <w:pStyle w:val="BulletText2"/>
            </w:pPr>
            <w:r w:rsidRPr="00E745CD">
              <w:t xml:space="preserve">VETSNET, see the </w:t>
            </w:r>
            <w:hyperlink r:id="rId32" w:history="1">
              <w:r w:rsidRPr="00E745CD">
                <w:rPr>
                  <w:rStyle w:val="Hyperlink"/>
                  <w:i/>
                </w:rPr>
                <w:t>Awards User Guide</w:t>
              </w:r>
            </w:hyperlink>
            <w:r w:rsidRPr="00E745CD">
              <w:t>, or</w:t>
            </w:r>
          </w:p>
          <w:p w14:paraId="193A371F" w14:textId="261C399D" w:rsidR="000434CA" w:rsidRPr="00E745CD" w:rsidRDefault="000434CA" w:rsidP="00252331">
            <w:pPr>
              <w:pStyle w:val="BulletText2"/>
            </w:pPr>
            <w:r w:rsidRPr="00E745CD">
              <w:t xml:space="preserve">VBMS, see the </w:t>
            </w:r>
            <w:hyperlink r:id="rId33" w:history="1">
              <w:r w:rsidRPr="00E745CD">
                <w:rPr>
                  <w:rStyle w:val="Hyperlink"/>
                  <w:i/>
                </w:rPr>
                <w:t>VBMS User Guide</w:t>
              </w:r>
            </w:hyperlink>
          </w:p>
          <w:p w14:paraId="193A3720" w14:textId="3EC01E50" w:rsidR="000434CA" w:rsidRPr="00E745CD" w:rsidRDefault="000434CA" w:rsidP="000434CA">
            <w:pPr>
              <w:pStyle w:val="BulletText1"/>
            </w:pPr>
            <w:r w:rsidRPr="00E745CD">
              <w:t xml:space="preserve">deciding issues that do not require a rating decision, see </w:t>
            </w:r>
            <w:r w:rsidR="006A6823" w:rsidRPr="00E745CD">
              <w:t>M21-1, Part III, Subpart v</w:t>
            </w:r>
          </w:p>
          <w:p w14:paraId="193A3721" w14:textId="77777777" w:rsidR="000434CA" w:rsidRPr="00E745CD" w:rsidRDefault="000434CA" w:rsidP="000434CA">
            <w:pPr>
              <w:pStyle w:val="BulletText1"/>
            </w:pPr>
            <w:r w:rsidRPr="00E745CD">
              <w:t>issuing notice of a proposed adverse action, see</w:t>
            </w:r>
          </w:p>
          <w:p w14:paraId="193A3722" w14:textId="6C085AF1" w:rsidR="000434CA" w:rsidRPr="00E745CD" w:rsidRDefault="006A6823" w:rsidP="000434CA">
            <w:pPr>
              <w:pStyle w:val="BulletText2"/>
            </w:pPr>
            <w:r w:rsidRPr="00E745CD">
              <w:t>M21-1, Part I, 2.B</w:t>
            </w:r>
            <w:r w:rsidR="000434CA" w:rsidRPr="00E745CD">
              <w:t>, and</w:t>
            </w:r>
          </w:p>
          <w:p w14:paraId="193A3723" w14:textId="15D87B8B" w:rsidR="000434CA" w:rsidRPr="00E745CD" w:rsidRDefault="006A6823" w:rsidP="000434CA">
            <w:pPr>
              <w:pStyle w:val="BulletText2"/>
            </w:pPr>
            <w:r w:rsidRPr="00E745CD">
              <w:t>M21-1, Part IV, Subpart ii, 3.A</w:t>
            </w:r>
            <w:r w:rsidR="000434CA" w:rsidRPr="00E745CD">
              <w:t>, or</w:t>
            </w:r>
          </w:p>
          <w:p w14:paraId="193A3724" w14:textId="06A4B1E7" w:rsidR="000434CA" w:rsidRPr="00E745CD" w:rsidRDefault="000434CA" w:rsidP="00252331">
            <w:pPr>
              <w:pStyle w:val="BulletText1"/>
            </w:pPr>
            <w:r w:rsidRPr="00E745CD">
              <w:t xml:space="preserve">issuing decision notification, see </w:t>
            </w:r>
            <w:r w:rsidR="006A6823" w:rsidRPr="00E745CD">
              <w:t>M21-1, Part III, Subpart v, 2.B</w:t>
            </w:r>
            <w:r w:rsidRPr="00E745CD">
              <w:t>.</w:t>
            </w:r>
          </w:p>
        </w:tc>
      </w:tr>
    </w:tbl>
    <w:p w14:paraId="48A6D2AF" w14:textId="25E94B68" w:rsidR="006766F7" w:rsidRPr="00E745CD" w:rsidRDefault="006766F7" w:rsidP="006766F7">
      <w:pPr>
        <w:tabs>
          <w:tab w:val="left" w:pos="9360"/>
        </w:tabs>
        <w:ind w:left="1714"/>
      </w:pPr>
      <w:r w:rsidRPr="00E745CD">
        <w:rPr>
          <w:u w:val="single"/>
        </w:rPr>
        <w:tab/>
      </w:r>
    </w:p>
    <w:p w14:paraId="3DD6ADA6" w14:textId="09A6D0FF" w:rsidR="006766F7" w:rsidRPr="00E745CD" w:rsidRDefault="006766F7" w:rsidP="004B47FC"/>
    <w:tbl>
      <w:tblPr>
        <w:tblW w:w="0" w:type="auto"/>
        <w:tblLayout w:type="fixed"/>
        <w:tblLook w:val="0000" w:firstRow="0" w:lastRow="0" w:firstColumn="0" w:lastColumn="0" w:noHBand="0" w:noVBand="0"/>
      </w:tblPr>
      <w:tblGrid>
        <w:gridCol w:w="1728"/>
        <w:gridCol w:w="7740"/>
      </w:tblGrid>
      <w:tr w:rsidR="000434CA" w:rsidRPr="00E745CD" w14:paraId="193A372C" w14:textId="77777777" w:rsidTr="0086433B">
        <w:tc>
          <w:tcPr>
            <w:tcW w:w="1728" w:type="dxa"/>
            <w:shd w:val="clear" w:color="auto" w:fill="auto"/>
          </w:tcPr>
          <w:p w14:paraId="193A3727" w14:textId="08BA6053" w:rsidR="000434CA" w:rsidRPr="00E745CD" w:rsidRDefault="002A3B8E" w:rsidP="002A3B8E">
            <w:pPr>
              <w:pStyle w:val="Heading5"/>
            </w:pPr>
            <w:proofErr w:type="gramStart"/>
            <w:r w:rsidRPr="00E745CD">
              <w:t>d</w:t>
            </w:r>
            <w:r w:rsidR="000434CA" w:rsidRPr="00E745CD">
              <w:t>.  Duties</w:t>
            </w:r>
            <w:proofErr w:type="gramEnd"/>
            <w:r w:rsidR="000434CA" w:rsidRPr="00E745CD">
              <w:t xml:space="preserve"> of DROs</w:t>
            </w:r>
          </w:p>
        </w:tc>
        <w:tc>
          <w:tcPr>
            <w:tcW w:w="7740" w:type="dxa"/>
            <w:shd w:val="clear" w:color="auto" w:fill="auto"/>
          </w:tcPr>
          <w:p w14:paraId="193A3728" w14:textId="1416B62B" w:rsidR="000434CA" w:rsidRPr="00E745CD" w:rsidRDefault="000434CA" w:rsidP="000434CA">
            <w:pPr>
              <w:pStyle w:val="BlockText"/>
            </w:pPr>
            <w:r w:rsidRPr="00E745CD">
              <w:t xml:space="preserve">See </w:t>
            </w:r>
            <w:r w:rsidR="006A6823" w:rsidRPr="00E745CD">
              <w:t>M21-1, Part I, 5.C</w:t>
            </w:r>
            <w:r w:rsidRPr="00E745CD">
              <w:t xml:space="preserve"> for information about</w:t>
            </w:r>
          </w:p>
          <w:p w14:paraId="193A3729" w14:textId="77777777" w:rsidR="000434CA" w:rsidRPr="00E745CD" w:rsidRDefault="000434CA" w:rsidP="000434CA">
            <w:pPr>
              <w:pStyle w:val="BlockText"/>
            </w:pPr>
          </w:p>
          <w:p w14:paraId="193A372A" w14:textId="77777777" w:rsidR="000434CA" w:rsidRPr="00E745CD" w:rsidRDefault="000434CA" w:rsidP="000434CA">
            <w:pPr>
              <w:pStyle w:val="BulletText1"/>
            </w:pPr>
            <w:r w:rsidRPr="00E745CD">
              <w:t>the duties of DROs, and</w:t>
            </w:r>
          </w:p>
          <w:p w14:paraId="193A372B" w14:textId="77777777" w:rsidR="000434CA" w:rsidRPr="00E745CD" w:rsidRDefault="000434CA" w:rsidP="000434CA">
            <w:pPr>
              <w:pStyle w:val="BulletText1"/>
            </w:pPr>
            <w:r w:rsidRPr="00E745CD">
              <w:t>the DRO review process.</w:t>
            </w:r>
          </w:p>
        </w:tc>
      </w:tr>
    </w:tbl>
    <w:p w14:paraId="01CF8BBB" w14:textId="5ECE675E" w:rsidR="00535F44" w:rsidRPr="00E745CD" w:rsidRDefault="00535F44" w:rsidP="00535F44">
      <w:pPr>
        <w:tabs>
          <w:tab w:val="left" w:pos="9360"/>
        </w:tabs>
        <w:ind w:left="1714"/>
      </w:pPr>
      <w:r w:rsidRPr="00E745CD">
        <w:rPr>
          <w:u w:val="single"/>
        </w:rPr>
        <w:tab/>
      </w:r>
    </w:p>
    <w:p w14:paraId="2F607CA2" w14:textId="239A1384" w:rsidR="00535F44" w:rsidRPr="00E745CD" w:rsidRDefault="00535F44" w:rsidP="00535F44">
      <w:pPr>
        <w:ind w:left="1714"/>
      </w:pPr>
    </w:p>
    <w:tbl>
      <w:tblPr>
        <w:tblW w:w="0" w:type="auto"/>
        <w:tblLayout w:type="fixed"/>
        <w:tblLook w:val="0000" w:firstRow="0" w:lastRow="0" w:firstColumn="0" w:lastColumn="0" w:noHBand="0" w:noVBand="0"/>
      </w:tblPr>
      <w:tblGrid>
        <w:gridCol w:w="1728"/>
        <w:gridCol w:w="7740"/>
      </w:tblGrid>
      <w:tr w:rsidR="000434CA" w:rsidRPr="00E745CD" w14:paraId="193A3735" w14:textId="77777777" w:rsidTr="0086433B">
        <w:tc>
          <w:tcPr>
            <w:tcW w:w="1728" w:type="dxa"/>
            <w:shd w:val="clear" w:color="auto" w:fill="auto"/>
          </w:tcPr>
          <w:p w14:paraId="193A372E" w14:textId="710DF949" w:rsidR="000434CA" w:rsidRPr="00E745CD" w:rsidRDefault="002A3B8E" w:rsidP="002A3B8E">
            <w:pPr>
              <w:pStyle w:val="Heading5"/>
            </w:pPr>
            <w:proofErr w:type="gramStart"/>
            <w:r w:rsidRPr="00E745CD">
              <w:t>e</w:t>
            </w:r>
            <w:r w:rsidR="000434CA" w:rsidRPr="00E745CD">
              <w:t>.  Determining</w:t>
            </w:r>
            <w:proofErr w:type="gramEnd"/>
            <w:r w:rsidR="000434CA" w:rsidRPr="00E745CD">
              <w:t xml:space="preserve"> Whether a  Deferred Rating Decision Is Necessary</w:t>
            </w:r>
          </w:p>
        </w:tc>
        <w:tc>
          <w:tcPr>
            <w:tcW w:w="7740" w:type="dxa"/>
            <w:shd w:val="clear" w:color="auto" w:fill="auto"/>
          </w:tcPr>
          <w:p w14:paraId="193A372F" w14:textId="77777777" w:rsidR="000434CA" w:rsidRPr="00E745CD" w:rsidRDefault="000434CA" w:rsidP="000434CA">
            <w:pPr>
              <w:pStyle w:val="BlockText"/>
            </w:pPr>
            <w:r w:rsidRPr="00E745CD">
              <w:t>When a DRO determines additional development is required in order to make a decision on an appealed issue, he/she should collaborate with a VSR on his/her team to determine how long it will take to complete the development.</w:t>
            </w:r>
          </w:p>
          <w:p w14:paraId="193A3730" w14:textId="77777777" w:rsidR="000434CA" w:rsidRPr="00E745CD" w:rsidRDefault="000434CA" w:rsidP="000434CA">
            <w:pPr>
              <w:pStyle w:val="BlockText"/>
            </w:pPr>
          </w:p>
          <w:p w14:paraId="193A3731" w14:textId="77777777" w:rsidR="000434CA" w:rsidRPr="00E745CD" w:rsidRDefault="000434CA" w:rsidP="000434CA">
            <w:pPr>
              <w:pStyle w:val="BulletText1"/>
            </w:pPr>
            <w:r w:rsidRPr="00E745CD">
              <w:t xml:space="preserve">If the VSR </w:t>
            </w:r>
            <w:r w:rsidRPr="00E745CD">
              <w:rPr>
                <w:b/>
                <w:i/>
              </w:rPr>
              <w:t>cannot</w:t>
            </w:r>
            <w:r w:rsidRPr="00E745CD">
              <w:t xml:space="preserve"> complete the development action quickly, the DRO must prepare a deferred rating decision.</w:t>
            </w:r>
          </w:p>
          <w:p w14:paraId="193A3732" w14:textId="77777777" w:rsidR="000434CA" w:rsidRPr="00E745CD" w:rsidRDefault="000434CA" w:rsidP="000434CA">
            <w:pPr>
              <w:pStyle w:val="BulletText1"/>
            </w:pPr>
            <w:r w:rsidRPr="00E745CD">
              <w:t xml:space="preserve">If the VSR </w:t>
            </w:r>
            <w:r w:rsidRPr="00E745CD">
              <w:rPr>
                <w:b/>
                <w:i/>
              </w:rPr>
              <w:t>can</w:t>
            </w:r>
            <w:r w:rsidRPr="00E745CD">
              <w:t xml:space="preserve"> complete the development action quickly, the VSR must take the action as soon as possible and notify the DRO when it is complete.</w:t>
            </w:r>
          </w:p>
          <w:p w14:paraId="193A3733" w14:textId="77777777" w:rsidR="000434CA" w:rsidRPr="00E745CD" w:rsidRDefault="000434CA" w:rsidP="000434CA">
            <w:pPr>
              <w:pStyle w:val="BlockText"/>
            </w:pPr>
          </w:p>
          <w:p w14:paraId="193A3734" w14:textId="7FF503A1" w:rsidR="000434CA" w:rsidRPr="00E745CD" w:rsidRDefault="000434CA" w:rsidP="00252331">
            <w:pPr>
              <w:pStyle w:val="BlockText"/>
            </w:pPr>
            <w:r w:rsidRPr="00E745CD">
              <w:rPr>
                <w:b/>
                <w:i/>
              </w:rPr>
              <w:t>Example</w:t>
            </w:r>
            <w:r w:rsidRPr="00E745CD">
              <w:t xml:space="preserve">:  For examples of the circumstances under which a deferred rating decision is and is not necessary, see </w:t>
            </w:r>
            <w:r w:rsidR="006A6823" w:rsidRPr="00E745CD">
              <w:t>M21-1III, Subpart i, 1.4.h</w:t>
            </w:r>
            <w:r w:rsidRPr="00E745CD">
              <w:t>.</w:t>
            </w:r>
          </w:p>
        </w:tc>
      </w:tr>
    </w:tbl>
    <w:p w14:paraId="193A3736" w14:textId="77777777" w:rsidR="000434CA" w:rsidRPr="00E745CD" w:rsidRDefault="000434CA" w:rsidP="000434CA">
      <w:pPr>
        <w:pStyle w:val="BlockLine"/>
      </w:pPr>
    </w:p>
    <w:p w14:paraId="31812EE8" w14:textId="77777777" w:rsidR="006766F7" w:rsidRPr="00E745CD" w:rsidRDefault="006766F7">
      <w:pPr>
        <w:rPr>
          <w:rFonts w:ascii="Arial" w:hAnsi="Arial" w:cs="Arial"/>
          <w:b/>
          <w:sz w:val="32"/>
          <w:szCs w:val="20"/>
        </w:rPr>
      </w:pPr>
      <w:r w:rsidRPr="00E745CD">
        <w:br w:type="page"/>
      </w:r>
    </w:p>
    <w:p w14:paraId="193A3738" w14:textId="6010E1B9" w:rsidR="000434CA" w:rsidRPr="00E745CD" w:rsidRDefault="000434CA" w:rsidP="000434CA">
      <w:pPr>
        <w:pStyle w:val="Heading4"/>
      </w:pPr>
      <w:r w:rsidRPr="00E745CD">
        <w:t>6.  Public Contact Team</w:t>
      </w:r>
      <w:r w:rsidR="008070C9" w:rsidRPr="00E745CD">
        <w:t xml:space="preserve"> (PCT)</w:t>
      </w:r>
    </w:p>
    <w:p w14:paraId="193A3739" w14:textId="4D024036"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73F" w14:textId="77777777" w:rsidTr="0086433B">
        <w:tc>
          <w:tcPr>
            <w:tcW w:w="1728" w:type="dxa"/>
            <w:shd w:val="clear" w:color="auto" w:fill="auto"/>
          </w:tcPr>
          <w:p w14:paraId="193A373A" w14:textId="77777777" w:rsidR="000434CA" w:rsidRPr="00E745CD" w:rsidRDefault="000434CA" w:rsidP="0086433B">
            <w:pPr>
              <w:pStyle w:val="Heading5"/>
            </w:pPr>
            <w:r w:rsidRPr="00E745CD">
              <w:t>Introduction</w:t>
            </w:r>
          </w:p>
        </w:tc>
        <w:tc>
          <w:tcPr>
            <w:tcW w:w="7740" w:type="dxa"/>
            <w:shd w:val="clear" w:color="auto" w:fill="auto"/>
          </w:tcPr>
          <w:p w14:paraId="193A373B" w14:textId="40215B02" w:rsidR="000434CA" w:rsidRPr="00E745CD" w:rsidRDefault="000434CA" w:rsidP="000434CA">
            <w:pPr>
              <w:pStyle w:val="BlockText"/>
            </w:pPr>
            <w:r w:rsidRPr="00E745CD">
              <w:t>This topic contains general information about the P</w:t>
            </w:r>
            <w:r w:rsidR="002C7141" w:rsidRPr="00E745CD">
              <w:t>CT</w:t>
            </w:r>
            <w:r w:rsidRPr="00E745CD">
              <w:t>, including</w:t>
            </w:r>
          </w:p>
          <w:p w14:paraId="193A373C" w14:textId="77777777" w:rsidR="000434CA" w:rsidRPr="00E745CD" w:rsidRDefault="000434CA" w:rsidP="000434CA">
            <w:pPr>
              <w:pStyle w:val="BlockText"/>
            </w:pPr>
          </w:p>
          <w:p w14:paraId="193A373D" w14:textId="5AAD2E5F" w:rsidR="000434CA" w:rsidRPr="00E745CD" w:rsidRDefault="000434CA" w:rsidP="000434CA">
            <w:pPr>
              <w:pStyle w:val="BulletText1"/>
            </w:pPr>
            <w:r w:rsidRPr="00E745CD">
              <w:t>responsibilities of the P</w:t>
            </w:r>
            <w:r w:rsidR="002C7141" w:rsidRPr="00E745CD">
              <w:t>CT</w:t>
            </w:r>
            <w:r w:rsidRPr="00E745CD">
              <w:t>, and</w:t>
            </w:r>
          </w:p>
          <w:p w14:paraId="193A373E" w14:textId="77777777" w:rsidR="000434CA" w:rsidRPr="00E745CD" w:rsidRDefault="000434CA" w:rsidP="000434CA">
            <w:pPr>
              <w:pStyle w:val="BulletText1"/>
            </w:pPr>
            <w:r w:rsidRPr="00E745CD">
              <w:t>helping visitors with benefit-related issues.</w:t>
            </w:r>
          </w:p>
        </w:tc>
      </w:tr>
    </w:tbl>
    <w:p w14:paraId="193A3740" w14:textId="77777777"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743" w14:textId="77777777" w:rsidTr="0086433B">
        <w:tc>
          <w:tcPr>
            <w:tcW w:w="1728" w:type="dxa"/>
            <w:shd w:val="clear" w:color="auto" w:fill="auto"/>
          </w:tcPr>
          <w:p w14:paraId="193A3741" w14:textId="77777777" w:rsidR="000434CA" w:rsidRPr="00E745CD" w:rsidRDefault="000434CA" w:rsidP="0086433B">
            <w:pPr>
              <w:pStyle w:val="Heading5"/>
            </w:pPr>
            <w:r w:rsidRPr="00E745CD">
              <w:t>Change Date</w:t>
            </w:r>
          </w:p>
        </w:tc>
        <w:tc>
          <w:tcPr>
            <w:tcW w:w="7740" w:type="dxa"/>
            <w:shd w:val="clear" w:color="auto" w:fill="auto"/>
          </w:tcPr>
          <w:p w14:paraId="193A3742" w14:textId="7DB11515" w:rsidR="000434CA" w:rsidRPr="00E745CD" w:rsidRDefault="00415B45" w:rsidP="000434CA">
            <w:pPr>
              <w:pStyle w:val="BlockText"/>
            </w:pPr>
            <w:r w:rsidRPr="00E745CD">
              <w:t>July 14, 2015</w:t>
            </w:r>
          </w:p>
        </w:tc>
      </w:tr>
    </w:tbl>
    <w:p w14:paraId="193A3744" w14:textId="6A663B58"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751" w14:textId="77777777" w:rsidTr="0086433B">
        <w:tc>
          <w:tcPr>
            <w:tcW w:w="1728" w:type="dxa"/>
            <w:shd w:val="clear" w:color="auto" w:fill="auto"/>
          </w:tcPr>
          <w:p w14:paraId="193A3745" w14:textId="40D8D9C3" w:rsidR="000434CA" w:rsidRPr="00E745CD" w:rsidRDefault="000434CA" w:rsidP="008070C9">
            <w:pPr>
              <w:pStyle w:val="Heading5"/>
            </w:pPr>
            <w:r w:rsidRPr="00E745CD">
              <w:t>a. Responsibilities of the P</w:t>
            </w:r>
            <w:r w:rsidR="008070C9" w:rsidRPr="00E745CD">
              <w:t>CT</w:t>
            </w:r>
          </w:p>
        </w:tc>
        <w:tc>
          <w:tcPr>
            <w:tcW w:w="7740" w:type="dxa"/>
            <w:shd w:val="clear" w:color="auto" w:fill="auto"/>
          </w:tcPr>
          <w:p w14:paraId="193A3746" w14:textId="23811414" w:rsidR="000434CA" w:rsidRPr="00E745CD" w:rsidRDefault="000434CA" w:rsidP="000434CA">
            <w:pPr>
              <w:pStyle w:val="BlockText"/>
            </w:pPr>
            <w:r w:rsidRPr="00E745CD">
              <w:t>The Public Contact Team</w:t>
            </w:r>
            <w:r w:rsidR="002C7141" w:rsidRPr="00E745CD">
              <w:t xml:space="preserve"> (PCT)</w:t>
            </w:r>
            <w:r w:rsidRPr="00E745CD">
              <w:t xml:space="preserve"> is primarily responsible for</w:t>
            </w:r>
          </w:p>
          <w:p w14:paraId="193A3747" w14:textId="77777777" w:rsidR="000434CA" w:rsidRPr="00E745CD" w:rsidRDefault="000434CA" w:rsidP="000434CA">
            <w:pPr>
              <w:pStyle w:val="BlockText"/>
            </w:pPr>
          </w:p>
          <w:p w14:paraId="193A3748" w14:textId="77777777" w:rsidR="000434CA" w:rsidRPr="00E745CD" w:rsidRDefault="000434CA" w:rsidP="000434CA">
            <w:pPr>
              <w:pStyle w:val="BulletText1"/>
            </w:pPr>
            <w:r w:rsidRPr="00E745CD">
              <w:t xml:space="preserve">meeting with individuals (typically claimants or beneficiaries) that visit an RO for the purpose of </w:t>
            </w:r>
          </w:p>
          <w:p w14:paraId="193A3749" w14:textId="77777777" w:rsidR="000434CA" w:rsidRPr="00E745CD" w:rsidRDefault="000434CA" w:rsidP="000434CA">
            <w:pPr>
              <w:pStyle w:val="BulletText2"/>
            </w:pPr>
            <w:r w:rsidRPr="00E745CD">
              <w:t>obtaining information about VA benefits, and/or</w:t>
            </w:r>
          </w:p>
          <w:p w14:paraId="193A374A" w14:textId="77777777" w:rsidR="000434CA" w:rsidRPr="00E745CD" w:rsidRDefault="000434CA" w:rsidP="000434CA">
            <w:pPr>
              <w:pStyle w:val="BulletText2"/>
            </w:pPr>
            <w:r w:rsidRPr="00E745CD">
              <w:t>requesting assistance in filing a claim</w:t>
            </w:r>
          </w:p>
          <w:p w14:paraId="193A374B" w14:textId="77777777" w:rsidR="000434CA" w:rsidRPr="00E745CD" w:rsidRDefault="000434CA" w:rsidP="000434CA">
            <w:pPr>
              <w:pStyle w:val="BulletText1"/>
            </w:pPr>
            <w:r w:rsidRPr="00E745CD">
              <w:t>receiving information/evidence that individuals hand-deliver to an RO, and</w:t>
            </w:r>
          </w:p>
          <w:p w14:paraId="193A374C" w14:textId="77777777" w:rsidR="000434CA" w:rsidRPr="00E745CD" w:rsidRDefault="000434CA" w:rsidP="000434CA">
            <w:pPr>
              <w:pStyle w:val="BulletText1"/>
            </w:pPr>
            <w:r w:rsidRPr="00E745CD">
              <w:t>responding to</w:t>
            </w:r>
          </w:p>
          <w:p w14:paraId="193A374D" w14:textId="77777777" w:rsidR="000434CA" w:rsidRPr="00E745CD" w:rsidRDefault="000434CA" w:rsidP="000434CA">
            <w:pPr>
              <w:pStyle w:val="BulletText2"/>
            </w:pPr>
            <w:r w:rsidRPr="00E745CD">
              <w:t>Veterans Assistance Inquiries (VAIs), and</w:t>
            </w:r>
          </w:p>
          <w:p w14:paraId="193A374E" w14:textId="77777777" w:rsidR="000434CA" w:rsidRPr="00E745CD" w:rsidRDefault="000434CA" w:rsidP="000434CA">
            <w:pPr>
              <w:pStyle w:val="BulletText2"/>
            </w:pPr>
            <w:r w:rsidRPr="00E745CD">
              <w:t>inquiries submitted through the Inquiry Routing and Information System (IRIS).</w:t>
            </w:r>
          </w:p>
          <w:p w14:paraId="193A374F" w14:textId="77777777" w:rsidR="000434CA" w:rsidRPr="00E745CD" w:rsidRDefault="000434CA" w:rsidP="000434CA">
            <w:pPr>
              <w:pStyle w:val="BlockText"/>
            </w:pPr>
          </w:p>
          <w:p w14:paraId="193A3750" w14:textId="2CFD0F8C" w:rsidR="000434CA" w:rsidRPr="00E745CD" w:rsidRDefault="000434CA" w:rsidP="000434CA">
            <w:pPr>
              <w:pStyle w:val="BlockText"/>
            </w:pPr>
            <w:r w:rsidRPr="00E745CD">
              <w:rPr>
                <w:b/>
                <w:i/>
              </w:rPr>
              <w:t>Reference</w:t>
            </w:r>
            <w:r w:rsidRPr="00E745CD">
              <w:t>:  For more information about VAIs and IRIS, see M27-1, Part I, Chapter 6.</w:t>
            </w:r>
          </w:p>
        </w:tc>
      </w:tr>
    </w:tbl>
    <w:p w14:paraId="193A3755" w14:textId="3397F5BA" w:rsidR="000434CA" w:rsidRPr="00E745CD" w:rsidRDefault="000434CA" w:rsidP="000434CA">
      <w:pPr>
        <w:pStyle w:val="BlockLine"/>
      </w:pPr>
    </w:p>
    <w:tbl>
      <w:tblPr>
        <w:tblW w:w="0" w:type="auto"/>
        <w:tblLayout w:type="fixed"/>
        <w:tblLook w:val="0000" w:firstRow="0" w:lastRow="0" w:firstColumn="0" w:lastColumn="0" w:noHBand="0" w:noVBand="0"/>
      </w:tblPr>
      <w:tblGrid>
        <w:gridCol w:w="1728"/>
        <w:gridCol w:w="7740"/>
      </w:tblGrid>
      <w:tr w:rsidR="000434CA" w:rsidRPr="00E745CD" w14:paraId="193A3761" w14:textId="77777777" w:rsidTr="0086433B">
        <w:tc>
          <w:tcPr>
            <w:tcW w:w="1728" w:type="dxa"/>
            <w:shd w:val="clear" w:color="auto" w:fill="auto"/>
          </w:tcPr>
          <w:p w14:paraId="193A3756" w14:textId="77777777" w:rsidR="000434CA" w:rsidRPr="00E745CD" w:rsidRDefault="000434CA" w:rsidP="0086433B">
            <w:pPr>
              <w:pStyle w:val="Heading5"/>
            </w:pPr>
            <w:r w:rsidRPr="00E745CD">
              <w:t>b.  Helping Visitors With Benefit-Related Issues</w:t>
            </w:r>
          </w:p>
        </w:tc>
        <w:tc>
          <w:tcPr>
            <w:tcW w:w="7740" w:type="dxa"/>
            <w:shd w:val="clear" w:color="auto" w:fill="auto"/>
          </w:tcPr>
          <w:p w14:paraId="193A3757" w14:textId="5A26F337" w:rsidR="000434CA" w:rsidRPr="00E745CD" w:rsidRDefault="000434CA" w:rsidP="000434CA">
            <w:pPr>
              <w:pStyle w:val="BlockText"/>
            </w:pPr>
            <w:r w:rsidRPr="00E745CD">
              <w:t xml:space="preserve">When an individual visits an RO for the purpose of receiving assistance in filing a claim or requesting an adjustment in a running award, a member of the </w:t>
            </w:r>
            <w:r w:rsidR="002C7141" w:rsidRPr="00E745CD">
              <w:t>PCT</w:t>
            </w:r>
            <w:r w:rsidRPr="00E745CD">
              <w:t xml:space="preserve"> first meets with the individual in an area that ensures their privacy.</w:t>
            </w:r>
          </w:p>
          <w:p w14:paraId="193A3758" w14:textId="77777777" w:rsidR="000434CA" w:rsidRPr="00E745CD" w:rsidRDefault="000434CA" w:rsidP="000434CA">
            <w:pPr>
              <w:pStyle w:val="BlockText"/>
            </w:pPr>
          </w:p>
          <w:p w14:paraId="193A3759" w14:textId="77777777" w:rsidR="000434CA" w:rsidRPr="00E745CD" w:rsidRDefault="000434CA" w:rsidP="000434CA">
            <w:pPr>
              <w:pStyle w:val="BlockText"/>
            </w:pPr>
            <w:r w:rsidRPr="00E745CD">
              <w:t>Depending on the individual’s needs and the information/evidence the individual provides to the team member, the team member might take one or more of the following actions:</w:t>
            </w:r>
          </w:p>
          <w:p w14:paraId="193A375A" w14:textId="77777777" w:rsidR="000434CA" w:rsidRPr="00E745CD" w:rsidRDefault="000434CA" w:rsidP="000434CA">
            <w:pPr>
              <w:pStyle w:val="BlockText"/>
            </w:pPr>
          </w:p>
          <w:p w14:paraId="193A375B" w14:textId="77777777" w:rsidR="000434CA" w:rsidRPr="00E745CD" w:rsidRDefault="000434CA" w:rsidP="000434CA">
            <w:pPr>
              <w:pStyle w:val="BulletText1"/>
            </w:pPr>
            <w:r w:rsidRPr="00E745CD">
              <w:t>discuss with the individual the eligibility requirements for the benefit he/she is seeking</w:t>
            </w:r>
          </w:p>
          <w:p w14:paraId="193A375C" w14:textId="77777777" w:rsidR="000434CA" w:rsidRPr="00E745CD" w:rsidRDefault="000434CA" w:rsidP="000434CA">
            <w:pPr>
              <w:pStyle w:val="BulletText1"/>
            </w:pPr>
            <w:r w:rsidRPr="00E745CD">
              <w:t>assist the individual in completing the appropriate application(s)/form(s)</w:t>
            </w:r>
          </w:p>
          <w:p w14:paraId="193A375D" w14:textId="77777777" w:rsidR="000434CA" w:rsidRPr="00E745CD" w:rsidRDefault="000434CA" w:rsidP="000434CA">
            <w:pPr>
              <w:pStyle w:val="BulletText1"/>
            </w:pPr>
            <w:r w:rsidRPr="00E745CD">
              <w:t>advise the individual on any additional information/evidence the VSC requires to process his/her claim or adjust his/her award</w:t>
            </w:r>
          </w:p>
          <w:p w14:paraId="193A375E" w14:textId="266293C4" w:rsidR="000434CA" w:rsidRPr="00E745CD" w:rsidRDefault="000434CA" w:rsidP="000434CA">
            <w:pPr>
              <w:pStyle w:val="BulletText1"/>
            </w:pPr>
            <w:r w:rsidRPr="00E745CD">
              <w:t>update the corporate record based on new/additional information the individual provides to the team member (such as an updated mailing address, direct deposit information, and/or corrections in date(s) of birth and Social Security number(s) (SSNs))</w:t>
            </w:r>
          </w:p>
          <w:p w14:paraId="193A375F" w14:textId="234D7BF8" w:rsidR="000434CA" w:rsidRPr="00E745CD" w:rsidRDefault="000434CA" w:rsidP="000434CA">
            <w:pPr>
              <w:pStyle w:val="BulletText1"/>
            </w:pPr>
            <w:r w:rsidRPr="00E745CD">
              <w:t xml:space="preserve">date-stamp any documentation the individual submits to the RO, according to instructions in </w:t>
            </w:r>
            <w:r w:rsidR="006A6823" w:rsidRPr="00E745CD">
              <w:t xml:space="preserve">M21-1, Part III, Subpart ii, 1.C.1 </w:t>
            </w:r>
            <w:r w:rsidRPr="00E745CD">
              <w:t>, and/or</w:t>
            </w:r>
          </w:p>
          <w:p w14:paraId="73EEF423" w14:textId="682EFFC3" w:rsidR="000434CA" w:rsidRPr="00E745CD" w:rsidRDefault="000434CA" w:rsidP="000434CA">
            <w:pPr>
              <w:pStyle w:val="BulletText1"/>
            </w:pPr>
            <w:r w:rsidRPr="00E745CD">
              <w:t>route all documentation that requires action (other than updating the corporate record) to the VSC’s IPC</w:t>
            </w:r>
            <w:r w:rsidR="00367BB3" w:rsidRPr="00E745CD">
              <w:t xml:space="preserve"> or to the scanning vendor using designated fax lines</w:t>
            </w:r>
            <w:r w:rsidRPr="00E745CD">
              <w:t>.</w:t>
            </w:r>
          </w:p>
          <w:p w14:paraId="3118D787" w14:textId="77777777" w:rsidR="00BF6DB8" w:rsidRPr="00E745CD" w:rsidRDefault="00BF6DB8" w:rsidP="00850C47">
            <w:pPr>
              <w:pStyle w:val="BulletText1"/>
              <w:numPr>
                <w:ilvl w:val="0"/>
                <w:numId w:val="0"/>
              </w:numPr>
            </w:pPr>
          </w:p>
          <w:p w14:paraId="1FC5A694" w14:textId="77777777" w:rsidR="00BF6DB8" w:rsidRPr="00E745CD" w:rsidRDefault="00BF6DB8" w:rsidP="00850C47">
            <w:pPr>
              <w:pStyle w:val="BulletText1"/>
              <w:numPr>
                <w:ilvl w:val="0"/>
                <w:numId w:val="0"/>
              </w:numPr>
            </w:pPr>
            <w:r w:rsidRPr="00E745CD">
              <w:rPr>
                <w:b/>
                <w:i/>
              </w:rPr>
              <w:t>Notes</w:t>
            </w:r>
            <w:r w:rsidRPr="00E745CD">
              <w:t xml:space="preserve">: </w:t>
            </w:r>
          </w:p>
          <w:p w14:paraId="0BCB4CA1" w14:textId="043A4C65" w:rsidR="00BF6DB8" w:rsidRPr="00E745CD" w:rsidRDefault="002C7141" w:rsidP="00850C47">
            <w:pPr>
              <w:pStyle w:val="ListParagraph"/>
              <w:numPr>
                <w:ilvl w:val="0"/>
                <w:numId w:val="70"/>
              </w:numPr>
              <w:ind w:left="158" w:hanging="187"/>
            </w:pPr>
            <w:r w:rsidRPr="00E745CD">
              <w:t>PCT employees or VSOs use designated facsimile (fax) lines to transmit documents directly to the scanning vendors.</w:t>
            </w:r>
            <w:r w:rsidR="00BF6DB8" w:rsidRPr="00E745CD">
              <w:t xml:space="preserve"> </w:t>
            </w:r>
          </w:p>
          <w:p w14:paraId="107DB7F1" w14:textId="0D48AFCC" w:rsidR="00BF6DB8" w:rsidRPr="00E745CD" w:rsidRDefault="00BF6DB8" w:rsidP="00850C47">
            <w:pPr>
              <w:pStyle w:val="ListParagraph"/>
              <w:numPr>
                <w:ilvl w:val="0"/>
                <w:numId w:val="70"/>
              </w:numPr>
              <w:ind w:left="158" w:hanging="187"/>
            </w:pPr>
            <w:r w:rsidRPr="00E745CD">
              <w:t xml:space="preserve">If </w:t>
            </w:r>
            <w:r w:rsidR="00082759" w:rsidRPr="00E745CD">
              <w:t xml:space="preserve">a </w:t>
            </w:r>
            <w:r w:rsidR="00D44299" w:rsidRPr="00E745CD">
              <w:t>VA employee V</w:t>
            </w:r>
            <w:r w:rsidRPr="00E745CD">
              <w:t xml:space="preserve">eteran </w:t>
            </w:r>
            <w:r w:rsidR="00D44299" w:rsidRPr="00E745CD">
              <w:t xml:space="preserve">or their family member </w:t>
            </w:r>
            <w:r w:rsidRPr="00E745CD">
              <w:t>submit</w:t>
            </w:r>
            <w:r w:rsidR="00082759" w:rsidRPr="00E745CD">
              <w:t>s</w:t>
            </w:r>
            <w:r w:rsidRPr="00E745CD">
              <w:t xml:space="preserve"> </w:t>
            </w:r>
            <w:r w:rsidR="00D44299" w:rsidRPr="00E745CD">
              <w:t xml:space="preserve">claim related </w:t>
            </w:r>
            <w:r w:rsidRPr="00E745CD">
              <w:t>documents</w:t>
            </w:r>
            <w:r w:rsidR="00082759" w:rsidRPr="00E745CD">
              <w:t>,</w:t>
            </w:r>
            <w:r w:rsidRPr="00E745CD">
              <w:t xml:space="preserve"> P</w:t>
            </w:r>
            <w:r w:rsidR="002C7141" w:rsidRPr="00E745CD">
              <w:t>CT</w:t>
            </w:r>
            <w:r w:rsidRPr="00E745CD">
              <w:t xml:space="preserve"> will complete a Restr</w:t>
            </w:r>
            <w:r w:rsidR="00D44299" w:rsidRPr="00E745CD">
              <w:t>icted Access Claims Center (R</w:t>
            </w:r>
            <w:r w:rsidRPr="00E745CD">
              <w:t>A</w:t>
            </w:r>
            <w:r w:rsidR="00D44299" w:rsidRPr="00E745CD">
              <w:t>C</w:t>
            </w:r>
            <w:r w:rsidRPr="00E745CD">
              <w:t xml:space="preserve">C) </w:t>
            </w:r>
            <w:r w:rsidR="00082759" w:rsidRPr="00E745CD">
              <w:t xml:space="preserve">fax </w:t>
            </w:r>
            <w:r w:rsidRPr="00E745CD">
              <w:t>cover sheet, attach it to the documents and fax the documents to the scanning vendor.</w:t>
            </w:r>
          </w:p>
          <w:p w14:paraId="7AC1FDDE" w14:textId="77777777" w:rsidR="00BF6DB8" w:rsidRPr="00E745CD" w:rsidRDefault="00BF6DB8" w:rsidP="00850C47">
            <w:pPr>
              <w:pStyle w:val="BulletText1"/>
              <w:numPr>
                <w:ilvl w:val="0"/>
                <w:numId w:val="0"/>
              </w:numPr>
            </w:pPr>
          </w:p>
          <w:p w14:paraId="4FCA510B" w14:textId="0836C7D3" w:rsidR="00BF6DB8" w:rsidRPr="00E745CD" w:rsidRDefault="00BF6DB8" w:rsidP="00850C47">
            <w:pPr>
              <w:pStyle w:val="BulletText1"/>
              <w:numPr>
                <w:ilvl w:val="0"/>
                <w:numId w:val="0"/>
              </w:numPr>
            </w:pPr>
            <w:r w:rsidRPr="00E745CD">
              <w:rPr>
                <w:b/>
                <w:i/>
              </w:rPr>
              <w:t>References</w:t>
            </w:r>
            <w:r w:rsidRPr="00E745CD">
              <w:t xml:space="preserve">:  For more information on </w:t>
            </w:r>
          </w:p>
          <w:p w14:paraId="58E69E09" w14:textId="388CCA20" w:rsidR="002C7141" w:rsidRPr="00E745CD" w:rsidRDefault="00BF6DB8" w:rsidP="00850C47">
            <w:pPr>
              <w:pStyle w:val="ListParagraph"/>
              <w:numPr>
                <w:ilvl w:val="0"/>
                <w:numId w:val="69"/>
              </w:numPr>
              <w:ind w:left="158" w:hanging="187"/>
            </w:pPr>
            <w:r w:rsidRPr="00E745CD">
              <w:t>faxing documents to the scanning vendor</w:t>
            </w:r>
            <w:r w:rsidR="00D44299" w:rsidRPr="00E745CD">
              <w:t>s</w:t>
            </w:r>
            <w:r w:rsidRPr="00E745CD">
              <w:t xml:space="preserve">, see M21-1, Part III, Subpart </w:t>
            </w:r>
            <w:r w:rsidR="002C7141" w:rsidRPr="00E745CD">
              <w:t>ii, 1.E.3</w:t>
            </w:r>
          </w:p>
          <w:p w14:paraId="6EA97533" w14:textId="77777777" w:rsidR="00231B44" w:rsidRPr="00E745CD" w:rsidRDefault="002C7141" w:rsidP="00850C47">
            <w:pPr>
              <w:pStyle w:val="ListParagraph"/>
              <w:numPr>
                <w:ilvl w:val="0"/>
                <w:numId w:val="69"/>
              </w:numPr>
              <w:ind w:left="158" w:hanging="187"/>
            </w:pPr>
            <w:r w:rsidRPr="00E745CD">
              <w:t xml:space="preserve">claims handled by RACCs, see </w:t>
            </w:r>
          </w:p>
          <w:p w14:paraId="2846E60F" w14:textId="77777777" w:rsidR="002C7141" w:rsidRPr="00E745CD" w:rsidRDefault="002C7141" w:rsidP="007E2B7E">
            <w:pPr>
              <w:pStyle w:val="ListParagraph"/>
              <w:numPr>
                <w:ilvl w:val="0"/>
                <w:numId w:val="98"/>
              </w:numPr>
              <w:ind w:left="346" w:hanging="187"/>
            </w:pPr>
            <w:r w:rsidRPr="00E745CD">
              <w:t>M21-1, Part III, Subpart ii, 4.A.3</w:t>
            </w:r>
            <w:r w:rsidR="00231B44" w:rsidRPr="00E745CD">
              <w:t>, and</w:t>
            </w:r>
          </w:p>
          <w:p w14:paraId="193A3760" w14:textId="56A3E3F8" w:rsidR="00231B44" w:rsidRPr="00E745CD" w:rsidRDefault="00231B44" w:rsidP="007E2B7E">
            <w:pPr>
              <w:pStyle w:val="ListParagraph"/>
              <w:numPr>
                <w:ilvl w:val="0"/>
                <w:numId w:val="98"/>
              </w:numPr>
              <w:ind w:left="346" w:hanging="187"/>
            </w:pPr>
            <w:r w:rsidRPr="00E745CD">
              <w:t>M21-1. Part III, Subpart ii, 1.E.9.</w:t>
            </w:r>
          </w:p>
        </w:tc>
      </w:tr>
    </w:tbl>
    <w:p w14:paraId="193A3762" w14:textId="42F486EB" w:rsidR="000434CA" w:rsidRPr="000434CA" w:rsidRDefault="00B513B7" w:rsidP="000434CA">
      <w:pPr>
        <w:pStyle w:val="BlockLine"/>
      </w:pPr>
      <w:r w:rsidRPr="00E745CD">
        <w:fldChar w:fldCharType="begin">
          <w:fldData xml:space="preserve">RABvAGMAVABlAG0AcAAxAFYAYQByAFQAcgBhAGQAaQB0AGkAbwBuAGEAbAA=
</w:fldData>
        </w:fldChar>
      </w:r>
      <w:r w:rsidRPr="00E745CD">
        <w:instrText xml:space="preserve"> ADDIN  \* MERGEFORMAT </w:instrText>
      </w:r>
      <w:r w:rsidRPr="00E745CD">
        <w:fldChar w:fldCharType="end"/>
      </w:r>
      <w:r w:rsidRPr="00E745CD">
        <w:fldChar w:fldCharType="begin">
          <w:fldData xml:space="preserve">RgBvAG4AdABTAGUAdABpAG0AaQBzAHQAeQBsAGUAcwAuAHgAbQBsAA==
</w:fldData>
        </w:fldChar>
      </w:r>
      <w:r w:rsidRPr="00E745CD">
        <w:instrText xml:space="preserve"> ADDIN  \* MERGEFORMAT </w:instrText>
      </w:r>
      <w:r w:rsidRPr="00E745CD">
        <w:fldChar w:fldCharType="end"/>
      </w:r>
      <w:r w:rsidR="00FC6121" w:rsidRPr="00E745CD">
        <w:fldChar w:fldCharType="begin">
          <w:fldData xml:space="preserve">RABvAGMAVABlAG0AcAAxAFYAYQByAFQAcgBhAGQAaQB0AGkAbwBuAGEAbAA=
</w:fldData>
        </w:fldChar>
      </w:r>
      <w:r w:rsidR="00FC6121" w:rsidRPr="00E745CD">
        <w:instrText xml:space="preserve"> ADDIN  \* MERGEFORMAT </w:instrText>
      </w:r>
      <w:r w:rsidR="00FC6121" w:rsidRPr="00E745CD">
        <w:fldChar w:fldCharType="end"/>
      </w:r>
      <w:r w:rsidR="00FC6121" w:rsidRPr="00E745CD">
        <w:fldChar w:fldCharType="begin">
          <w:fldData xml:space="preserve">RgBvAG4AdABTAGUAdABGAG8AbgB0AFMAZQB0AGkAbQBpAHMAdAB5AGwAZQBzAC4AeABtAGwA
</w:fldData>
        </w:fldChar>
      </w:r>
      <w:r w:rsidR="00FC6121" w:rsidRPr="00E745CD">
        <w:instrText xml:space="preserve"> ADDIN  \* MERGEFORMAT </w:instrText>
      </w:r>
      <w:r w:rsidR="00FC6121" w:rsidRPr="00E745CD">
        <w:fldChar w:fldCharType="end"/>
      </w:r>
    </w:p>
    <w:sectPr w:rsidR="000434CA" w:rsidRPr="000434CA" w:rsidSect="0086433B">
      <w:headerReference w:type="even" r:id="rId34"/>
      <w:headerReference w:type="default" r:id="rId35"/>
      <w:footerReference w:type="even" r:id="rId36"/>
      <w:footerReference w:type="default" r:id="rId37"/>
      <w:pgSz w:w="12240" w:h="15840"/>
      <w:pgMar w:top="1440" w:right="1440" w:bottom="1152"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57EEA" w14:textId="77777777" w:rsidR="00415B45" w:rsidRDefault="00415B45">
      <w:r>
        <w:separator/>
      </w:r>
    </w:p>
  </w:endnote>
  <w:endnote w:type="continuationSeparator" w:id="0">
    <w:p w14:paraId="41AC32D9" w14:textId="77777777" w:rsidR="00415B45" w:rsidRDefault="00415B45">
      <w:r>
        <w:continuationSeparator/>
      </w:r>
    </w:p>
  </w:endnote>
  <w:endnote w:type="continuationNotice" w:id="1">
    <w:p w14:paraId="4754CEAA" w14:textId="77777777" w:rsidR="00415B45" w:rsidRDefault="00415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3"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376B" w14:textId="77777777" w:rsidR="00415B45" w:rsidRPr="003A2181" w:rsidRDefault="00415B45">
    <w:pPr>
      <w:pStyle w:val="Footer"/>
      <w:rPr>
        <w:b/>
      </w:rPr>
    </w:pPr>
    <w:r w:rsidRPr="003A2181">
      <w:rPr>
        <w:b/>
      </w:rPr>
      <w:t>1-</w:t>
    </w:r>
    <w:r w:rsidRPr="003A2181">
      <w:rPr>
        <w:b/>
      </w:rPr>
      <w:fldChar w:fldCharType="begin"/>
    </w:r>
    <w:r w:rsidRPr="003A2181">
      <w:rPr>
        <w:b/>
      </w:rPr>
      <w:instrText xml:space="preserve"> PAGE   \* MERGEFORMAT </w:instrText>
    </w:r>
    <w:r w:rsidRPr="003A2181">
      <w:rPr>
        <w:b/>
      </w:rPr>
      <w:fldChar w:fldCharType="separate"/>
    </w:r>
    <w:r>
      <w:rPr>
        <w:b/>
        <w:noProof/>
      </w:rPr>
      <w:t>34</w:t>
    </w:r>
    <w:r w:rsidRPr="003A2181">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376C" w14:textId="4507DB70" w:rsidR="00415B45" w:rsidRPr="003A2181" w:rsidRDefault="00415B45" w:rsidP="0086433B">
    <w:pPr>
      <w:pStyle w:val="Foot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6361F" w14:textId="77777777" w:rsidR="00415B45" w:rsidRDefault="00415B45">
      <w:r>
        <w:separator/>
      </w:r>
    </w:p>
  </w:footnote>
  <w:footnote w:type="continuationSeparator" w:id="0">
    <w:p w14:paraId="01172A65" w14:textId="77777777" w:rsidR="00415B45" w:rsidRDefault="00415B45">
      <w:r>
        <w:continuationSeparator/>
      </w:r>
    </w:p>
  </w:footnote>
  <w:footnote w:type="continuationNotice" w:id="1">
    <w:p w14:paraId="609E63A8" w14:textId="77777777" w:rsidR="00415B45" w:rsidRDefault="00415B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3769" w14:textId="77777777" w:rsidR="00415B45" w:rsidRDefault="00415B45">
    <w:pPr>
      <w:pStyle w:val="Header"/>
    </w:pPr>
    <w:r w:rsidRPr="003A2181">
      <w:rPr>
        <w:b/>
        <w:bCs/>
      </w:rPr>
      <w:t>M21-1MR, Part III, Subpart i, 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376A" w14:textId="513552F5" w:rsidR="00415B45" w:rsidRDefault="00415B45" w:rsidP="008643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B0"/>
    <w:multiLevelType w:val="hybridMultilevel"/>
    <w:tmpl w:val="02E8CD2A"/>
    <w:lvl w:ilvl="0" w:tplc="C062E0CA">
      <w:start w:val="1"/>
      <w:numFmt w:val="bullet"/>
      <w:pStyle w:val="BulletText2"/>
      <w:lvlText w:val="-"/>
      <w:lvlJc w:val="left"/>
      <w:pPr>
        <w:tabs>
          <w:tab w:val="num" w:pos="367"/>
        </w:tabs>
        <w:ind w:left="367"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2C4B06"/>
    <w:multiLevelType w:val="hybridMultilevel"/>
    <w:tmpl w:val="DD5A738A"/>
    <w:lvl w:ilvl="0" w:tplc="AB8CCE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73204"/>
    <w:multiLevelType w:val="hybridMultilevel"/>
    <w:tmpl w:val="DBB08C96"/>
    <w:lvl w:ilvl="0" w:tplc="B14893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C0BCA"/>
    <w:multiLevelType w:val="hybridMultilevel"/>
    <w:tmpl w:val="FBDE3250"/>
    <w:lvl w:ilvl="0" w:tplc="AB8CCE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A02B7"/>
    <w:multiLevelType w:val="hybridMultilevel"/>
    <w:tmpl w:val="B2E20BA6"/>
    <w:lvl w:ilvl="0" w:tplc="D2DA81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B43E0"/>
    <w:multiLevelType w:val="hybridMultilevel"/>
    <w:tmpl w:val="55AAE15E"/>
    <w:lvl w:ilvl="0" w:tplc="B33440C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16586"/>
    <w:multiLevelType w:val="hybridMultilevel"/>
    <w:tmpl w:val="1330980A"/>
    <w:lvl w:ilvl="0" w:tplc="490245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185CCF"/>
    <w:multiLevelType w:val="hybridMultilevel"/>
    <w:tmpl w:val="86FA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273DB"/>
    <w:multiLevelType w:val="hybridMultilevel"/>
    <w:tmpl w:val="E362B85E"/>
    <w:lvl w:ilvl="0" w:tplc="B14893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53A36"/>
    <w:multiLevelType w:val="hybridMultilevel"/>
    <w:tmpl w:val="B7EA42F8"/>
    <w:lvl w:ilvl="0" w:tplc="191219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246E7"/>
    <w:multiLevelType w:val="hybridMultilevel"/>
    <w:tmpl w:val="8E1087A0"/>
    <w:lvl w:ilvl="0" w:tplc="191219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B4EA3"/>
    <w:multiLevelType w:val="hybridMultilevel"/>
    <w:tmpl w:val="113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741DF"/>
    <w:multiLevelType w:val="hybridMultilevel"/>
    <w:tmpl w:val="A9A22E76"/>
    <w:lvl w:ilvl="0" w:tplc="1414C16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41293A"/>
    <w:multiLevelType w:val="hybridMultilevel"/>
    <w:tmpl w:val="C3947644"/>
    <w:lvl w:ilvl="0" w:tplc="45985B5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B5626E"/>
    <w:multiLevelType w:val="hybridMultilevel"/>
    <w:tmpl w:val="E4FACB36"/>
    <w:lvl w:ilvl="0" w:tplc="C0841F4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74AC2"/>
    <w:multiLevelType w:val="hybridMultilevel"/>
    <w:tmpl w:val="7758C70A"/>
    <w:lvl w:ilvl="0" w:tplc="7674CD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D015A"/>
    <w:multiLevelType w:val="hybridMultilevel"/>
    <w:tmpl w:val="19BA747C"/>
    <w:lvl w:ilvl="0" w:tplc="826E3D9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9B5105"/>
    <w:multiLevelType w:val="hybridMultilevel"/>
    <w:tmpl w:val="F0A0F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AE137C"/>
    <w:multiLevelType w:val="hybridMultilevel"/>
    <w:tmpl w:val="46D6E2C6"/>
    <w:lvl w:ilvl="0" w:tplc="9FCA88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A175C1"/>
    <w:multiLevelType w:val="hybridMultilevel"/>
    <w:tmpl w:val="63D2E2EE"/>
    <w:lvl w:ilvl="0" w:tplc="191219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FC7ECB"/>
    <w:multiLevelType w:val="hybridMultilevel"/>
    <w:tmpl w:val="3050B6B0"/>
    <w:lvl w:ilvl="0" w:tplc="1414C16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4131A9"/>
    <w:multiLevelType w:val="hybridMultilevel"/>
    <w:tmpl w:val="B32C4B92"/>
    <w:lvl w:ilvl="0" w:tplc="B14893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C53161"/>
    <w:multiLevelType w:val="hybridMultilevel"/>
    <w:tmpl w:val="10D86E7A"/>
    <w:lvl w:ilvl="0" w:tplc="B14893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6F5115"/>
    <w:multiLevelType w:val="hybridMultilevel"/>
    <w:tmpl w:val="C70A5450"/>
    <w:lvl w:ilvl="0" w:tplc="AB8CCE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A43268"/>
    <w:multiLevelType w:val="hybridMultilevel"/>
    <w:tmpl w:val="D90EA690"/>
    <w:lvl w:ilvl="0" w:tplc="B14893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9A1321"/>
    <w:multiLevelType w:val="hybridMultilevel"/>
    <w:tmpl w:val="F864AA3A"/>
    <w:lvl w:ilvl="0" w:tplc="AB8CCE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F36E42"/>
    <w:multiLevelType w:val="hybridMultilevel"/>
    <w:tmpl w:val="753E6AF0"/>
    <w:lvl w:ilvl="0" w:tplc="D2DA81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7D31E0"/>
    <w:multiLevelType w:val="hybridMultilevel"/>
    <w:tmpl w:val="15441B68"/>
    <w:lvl w:ilvl="0" w:tplc="40DCC90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2D4E6A"/>
    <w:multiLevelType w:val="hybridMultilevel"/>
    <w:tmpl w:val="1DBE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3B5957"/>
    <w:multiLevelType w:val="hybridMultilevel"/>
    <w:tmpl w:val="602604D0"/>
    <w:lvl w:ilvl="0" w:tplc="191219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3C644B"/>
    <w:multiLevelType w:val="hybridMultilevel"/>
    <w:tmpl w:val="C6B80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72701AF"/>
    <w:multiLevelType w:val="hybridMultilevel"/>
    <w:tmpl w:val="E188CED4"/>
    <w:lvl w:ilvl="0" w:tplc="036A40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CF1EEE"/>
    <w:multiLevelType w:val="hybridMultilevel"/>
    <w:tmpl w:val="A502CE30"/>
    <w:lvl w:ilvl="0" w:tplc="AB8CCE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D96E4A"/>
    <w:multiLevelType w:val="hybridMultilevel"/>
    <w:tmpl w:val="D3226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4A10DE7"/>
    <w:multiLevelType w:val="hybridMultilevel"/>
    <w:tmpl w:val="20D25E3E"/>
    <w:lvl w:ilvl="0" w:tplc="17EC3E3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5B00DD"/>
    <w:multiLevelType w:val="hybridMultilevel"/>
    <w:tmpl w:val="BD50239E"/>
    <w:lvl w:ilvl="0" w:tplc="B14893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CE0492"/>
    <w:multiLevelType w:val="hybridMultilevel"/>
    <w:tmpl w:val="EEBA02BA"/>
    <w:lvl w:ilvl="0" w:tplc="490245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DE7D2A"/>
    <w:multiLevelType w:val="hybridMultilevel"/>
    <w:tmpl w:val="F2E2730C"/>
    <w:lvl w:ilvl="0" w:tplc="8C7A89F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BE2D78"/>
    <w:multiLevelType w:val="hybridMultilevel"/>
    <w:tmpl w:val="28686A0A"/>
    <w:lvl w:ilvl="0" w:tplc="2C9836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8D2C76"/>
    <w:multiLevelType w:val="hybridMultilevel"/>
    <w:tmpl w:val="EE68CDB6"/>
    <w:lvl w:ilvl="0" w:tplc="AB8CCE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4E10F9"/>
    <w:multiLevelType w:val="hybridMultilevel"/>
    <w:tmpl w:val="A4BC305E"/>
    <w:lvl w:ilvl="0" w:tplc="EB2819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0D657AE"/>
    <w:multiLevelType w:val="hybridMultilevel"/>
    <w:tmpl w:val="DF765004"/>
    <w:lvl w:ilvl="0" w:tplc="463CE21A">
      <w:start w:val="1"/>
      <w:numFmt w:val="decimal"/>
      <w:pStyle w:val="MAPDListNumber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510B6692"/>
    <w:multiLevelType w:val="hybridMultilevel"/>
    <w:tmpl w:val="7944A3A8"/>
    <w:lvl w:ilvl="0" w:tplc="89B4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6003EB"/>
    <w:multiLevelType w:val="hybridMultilevel"/>
    <w:tmpl w:val="0D1A1EAC"/>
    <w:lvl w:ilvl="0" w:tplc="B33440C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0643FF"/>
    <w:multiLevelType w:val="hybridMultilevel"/>
    <w:tmpl w:val="B2027E7A"/>
    <w:lvl w:ilvl="0" w:tplc="40DCC90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4B28B8"/>
    <w:multiLevelType w:val="hybridMultilevel"/>
    <w:tmpl w:val="8936725A"/>
    <w:lvl w:ilvl="0" w:tplc="7138D630">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568273E6"/>
    <w:multiLevelType w:val="hybridMultilevel"/>
    <w:tmpl w:val="35E267B4"/>
    <w:lvl w:ilvl="0" w:tplc="2C9836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186E7A"/>
    <w:multiLevelType w:val="hybridMultilevel"/>
    <w:tmpl w:val="3B78DADA"/>
    <w:lvl w:ilvl="0" w:tplc="EE64330C">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582830F8"/>
    <w:multiLevelType w:val="hybridMultilevel"/>
    <w:tmpl w:val="AD66C9C0"/>
    <w:lvl w:ilvl="0" w:tplc="C0841F4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A7870FD"/>
    <w:multiLevelType w:val="hybridMultilevel"/>
    <w:tmpl w:val="EFE0F24C"/>
    <w:lvl w:ilvl="0" w:tplc="D2DA81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BA7455"/>
    <w:multiLevelType w:val="hybridMultilevel"/>
    <w:tmpl w:val="830CEB8C"/>
    <w:lvl w:ilvl="0" w:tplc="40DCC90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52">
    <w:nsid w:val="60C9523C"/>
    <w:multiLevelType w:val="hybridMultilevel"/>
    <w:tmpl w:val="EBA47B34"/>
    <w:lvl w:ilvl="0" w:tplc="7138D6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A77A1B"/>
    <w:multiLevelType w:val="hybridMultilevel"/>
    <w:tmpl w:val="441EB6B6"/>
    <w:lvl w:ilvl="0" w:tplc="1414C16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BE4CFD"/>
    <w:multiLevelType w:val="hybridMultilevel"/>
    <w:tmpl w:val="87CAD448"/>
    <w:lvl w:ilvl="0" w:tplc="AB8CCE62">
      <w:start w:val="1"/>
      <w:numFmt w:val="bullet"/>
      <w:lvlRestart w:val="0"/>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5">
    <w:nsid w:val="62DB3D68"/>
    <w:multiLevelType w:val="hybridMultilevel"/>
    <w:tmpl w:val="96C47662"/>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6F77113"/>
    <w:multiLevelType w:val="hybridMultilevel"/>
    <w:tmpl w:val="81CA8B1C"/>
    <w:lvl w:ilvl="0" w:tplc="490245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332108"/>
    <w:multiLevelType w:val="hybridMultilevel"/>
    <w:tmpl w:val="AB186B14"/>
    <w:lvl w:ilvl="0" w:tplc="B14893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9E678CA"/>
    <w:multiLevelType w:val="hybridMultilevel"/>
    <w:tmpl w:val="5D9CBE56"/>
    <w:lvl w:ilvl="0" w:tplc="9F38AE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0F01EA"/>
    <w:multiLevelType w:val="multilevel"/>
    <w:tmpl w:val="F678DF14"/>
    <w:lvl w:ilvl="0">
      <w:start w:val="1"/>
      <w:numFmt w:val="decimal"/>
      <w:isLgl/>
      <w:suff w:val="space"/>
      <w:lvlText w:val="%1"/>
      <w:lvlJc w:val="left"/>
      <w:pPr>
        <w:ind w:left="173" w:hanging="173"/>
      </w:pPr>
      <w:rPr>
        <w:rFonts w:hint="default"/>
      </w:rPr>
    </w:lvl>
    <w:lvl w:ilvl="1">
      <w:start w:val="1"/>
      <w:numFmt w:val="decimal"/>
      <w:isLgl/>
      <w:suff w:val="space"/>
      <w:lvlText w:val="%1.%2"/>
      <w:lvlJc w:val="left"/>
      <w:pPr>
        <w:ind w:left="173" w:hanging="173"/>
      </w:pPr>
      <w:rPr>
        <w:rFonts w:hint="default"/>
      </w:rPr>
    </w:lvl>
    <w:lvl w:ilvl="2">
      <w:start w:val="1"/>
      <w:numFmt w:val="decimal"/>
      <w:isLgl/>
      <w:suff w:val="space"/>
      <w:lvlText w:val="%1.%2.%3"/>
      <w:lvlJc w:val="left"/>
      <w:pPr>
        <w:ind w:left="173" w:hanging="173"/>
      </w:pPr>
      <w:rPr>
        <w:rFonts w:hint="default"/>
      </w:rPr>
    </w:lvl>
    <w:lvl w:ilvl="3">
      <w:start w:val="1"/>
      <w:numFmt w:val="decimal"/>
      <w:isLgl/>
      <w:suff w:val="space"/>
      <w:lvlText w:val="%1.%2.%3.%4"/>
      <w:lvlJc w:val="left"/>
      <w:pPr>
        <w:ind w:left="173" w:hanging="173"/>
      </w:pPr>
      <w:rPr>
        <w:rFonts w:hint="default"/>
      </w:rPr>
    </w:lvl>
    <w:lvl w:ilvl="4">
      <w:start w:val="1"/>
      <w:numFmt w:val="decimal"/>
      <w:suff w:val="space"/>
      <w:lvlText w:val="%1.%2.%3.%4.%5"/>
      <w:lvlJc w:val="left"/>
      <w:pPr>
        <w:ind w:left="173" w:hanging="173"/>
      </w:pPr>
      <w:rPr>
        <w:rFonts w:hint="default"/>
      </w:rPr>
    </w:lvl>
    <w:lvl w:ilvl="5">
      <w:start w:val="1"/>
      <w:numFmt w:val="none"/>
      <w:lvlText w:val=""/>
      <w:lvlJc w:val="left"/>
      <w:pPr>
        <w:ind w:left="173" w:hanging="173"/>
      </w:pPr>
      <w:rPr>
        <w:rFonts w:hint="default"/>
      </w:rPr>
    </w:lvl>
    <w:lvl w:ilvl="6">
      <w:start w:val="1"/>
      <w:numFmt w:val="none"/>
      <w:lvlText w:val="%7"/>
      <w:lvlJc w:val="left"/>
      <w:pPr>
        <w:ind w:left="173" w:hanging="173"/>
      </w:pPr>
      <w:rPr>
        <w:rFonts w:hint="default"/>
      </w:rPr>
    </w:lvl>
    <w:lvl w:ilvl="7">
      <w:start w:val="1"/>
      <w:numFmt w:val="none"/>
      <w:lvlText w:val="%8"/>
      <w:lvlJc w:val="left"/>
      <w:pPr>
        <w:ind w:left="173" w:hanging="173"/>
      </w:pPr>
      <w:rPr>
        <w:rFonts w:hint="default"/>
      </w:rPr>
    </w:lvl>
    <w:lvl w:ilvl="8">
      <w:start w:val="1"/>
      <w:numFmt w:val="none"/>
      <w:lvlText w:val="%9"/>
      <w:lvlJc w:val="left"/>
      <w:pPr>
        <w:ind w:left="173" w:hanging="173"/>
      </w:pPr>
      <w:rPr>
        <w:rFonts w:hint="default"/>
      </w:rPr>
    </w:lvl>
  </w:abstractNum>
  <w:abstractNum w:abstractNumId="60">
    <w:nsid w:val="6AB03B82"/>
    <w:multiLevelType w:val="hybridMultilevel"/>
    <w:tmpl w:val="614E485C"/>
    <w:lvl w:ilvl="0" w:tplc="490245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C6B02AF"/>
    <w:multiLevelType w:val="singleLevel"/>
    <w:tmpl w:val="15F25542"/>
    <w:lvl w:ilvl="0">
      <w:start w:val="1"/>
      <w:numFmt w:val="bullet"/>
      <w:lvlText w:val="-"/>
      <w:lvlJc w:val="left"/>
      <w:pPr>
        <w:tabs>
          <w:tab w:val="num" w:pos="360"/>
        </w:tabs>
        <w:ind w:left="360" w:hanging="187"/>
      </w:pPr>
      <w:rPr>
        <w:rFonts w:ascii="Symbol" w:hAnsi="Symbol" w:hint="default"/>
      </w:rPr>
    </w:lvl>
  </w:abstractNum>
  <w:abstractNum w:abstractNumId="62">
    <w:nsid w:val="6CCE57A5"/>
    <w:multiLevelType w:val="hybridMultilevel"/>
    <w:tmpl w:val="2ADCB350"/>
    <w:lvl w:ilvl="0" w:tplc="490245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2416B88"/>
    <w:multiLevelType w:val="hybridMultilevel"/>
    <w:tmpl w:val="1E40FA58"/>
    <w:lvl w:ilvl="0" w:tplc="1414C16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375C7C"/>
    <w:multiLevelType w:val="hybridMultilevel"/>
    <w:tmpl w:val="8A42A692"/>
    <w:lvl w:ilvl="0" w:tplc="2C9836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A0151C"/>
    <w:multiLevelType w:val="hybridMultilevel"/>
    <w:tmpl w:val="131C752C"/>
    <w:lvl w:ilvl="0" w:tplc="2C9836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F42B39"/>
    <w:multiLevelType w:val="hybridMultilevel"/>
    <w:tmpl w:val="E8D0382A"/>
    <w:lvl w:ilvl="0" w:tplc="9F38AE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69">
    <w:nsid w:val="7AB82988"/>
    <w:multiLevelType w:val="hybridMultilevel"/>
    <w:tmpl w:val="EAB0FE64"/>
    <w:lvl w:ilvl="0" w:tplc="191219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A12AE8"/>
    <w:multiLevelType w:val="hybridMultilevel"/>
    <w:tmpl w:val="668C808E"/>
    <w:lvl w:ilvl="0" w:tplc="2C9836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975E6E"/>
    <w:multiLevelType w:val="hybridMultilevel"/>
    <w:tmpl w:val="E1DA1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F3154B5"/>
    <w:multiLevelType w:val="hybridMultilevel"/>
    <w:tmpl w:val="D646B4E0"/>
    <w:lvl w:ilvl="0" w:tplc="C0AC3F1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0"/>
  </w:num>
  <w:num w:numId="3">
    <w:abstractNumId w:val="63"/>
  </w:num>
  <w:num w:numId="4">
    <w:abstractNumId w:val="42"/>
  </w:num>
  <w:num w:numId="5">
    <w:abstractNumId w:val="55"/>
  </w:num>
  <w:num w:numId="6">
    <w:abstractNumId w:val="0"/>
  </w:num>
  <w:num w:numId="7">
    <w:abstractNumId w:val="63"/>
  </w:num>
  <w:num w:numId="8">
    <w:abstractNumId w:val="55"/>
  </w:num>
  <w:num w:numId="9">
    <w:abstractNumId w:val="0"/>
  </w:num>
  <w:num w:numId="10">
    <w:abstractNumId w:val="63"/>
  </w:num>
  <w:num w:numId="11">
    <w:abstractNumId w:val="55"/>
  </w:num>
  <w:num w:numId="12">
    <w:abstractNumId w:val="0"/>
  </w:num>
  <w:num w:numId="13">
    <w:abstractNumId w:val="63"/>
  </w:num>
  <w:num w:numId="14">
    <w:abstractNumId w:val="55"/>
  </w:num>
  <w:num w:numId="15">
    <w:abstractNumId w:val="0"/>
  </w:num>
  <w:num w:numId="16">
    <w:abstractNumId w:val="63"/>
  </w:num>
  <w:num w:numId="17">
    <w:abstractNumId w:val="55"/>
  </w:num>
  <w:num w:numId="18">
    <w:abstractNumId w:val="0"/>
  </w:num>
  <w:num w:numId="19">
    <w:abstractNumId w:val="63"/>
  </w:num>
  <w:num w:numId="20">
    <w:abstractNumId w:val="55"/>
  </w:num>
  <w:num w:numId="21">
    <w:abstractNumId w:val="0"/>
  </w:num>
  <w:num w:numId="22">
    <w:abstractNumId w:val="63"/>
  </w:num>
  <w:num w:numId="23">
    <w:abstractNumId w:val="55"/>
  </w:num>
  <w:num w:numId="24">
    <w:abstractNumId w:val="0"/>
  </w:num>
  <w:num w:numId="25">
    <w:abstractNumId w:val="63"/>
  </w:num>
  <w:num w:numId="26">
    <w:abstractNumId w:val="55"/>
  </w:num>
  <w:num w:numId="27">
    <w:abstractNumId w:val="0"/>
  </w:num>
  <w:num w:numId="28">
    <w:abstractNumId w:val="63"/>
  </w:num>
  <w:num w:numId="29">
    <w:abstractNumId w:val="55"/>
  </w:num>
  <w:num w:numId="30">
    <w:abstractNumId w:val="0"/>
  </w:num>
  <w:num w:numId="31">
    <w:abstractNumId w:val="63"/>
  </w:num>
  <w:num w:numId="32">
    <w:abstractNumId w:val="55"/>
  </w:num>
  <w:num w:numId="33">
    <w:abstractNumId w:val="0"/>
  </w:num>
  <w:num w:numId="34">
    <w:abstractNumId w:val="63"/>
  </w:num>
  <w:num w:numId="35">
    <w:abstractNumId w:val="55"/>
  </w:num>
  <w:num w:numId="36">
    <w:abstractNumId w:val="0"/>
  </w:num>
  <w:num w:numId="37">
    <w:abstractNumId w:val="63"/>
  </w:num>
  <w:num w:numId="38">
    <w:abstractNumId w:val="59"/>
  </w:num>
  <w:num w:numId="39">
    <w:abstractNumId w:val="7"/>
  </w:num>
  <w:num w:numId="40">
    <w:abstractNumId w:val="55"/>
  </w:num>
  <w:num w:numId="41">
    <w:abstractNumId w:val="0"/>
  </w:num>
  <w:num w:numId="42">
    <w:abstractNumId w:val="63"/>
  </w:num>
  <w:num w:numId="43">
    <w:abstractNumId w:val="68"/>
  </w:num>
  <w:num w:numId="44">
    <w:abstractNumId w:val="61"/>
  </w:num>
  <w:num w:numId="45">
    <w:abstractNumId w:val="51"/>
  </w:num>
  <w:num w:numId="46">
    <w:abstractNumId w:val="11"/>
  </w:num>
  <w:num w:numId="47">
    <w:abstractNumId w:val="17"/>
  </w:num>
  <w:num w:numId="48">
    <w:abstractNumId w:val="41"/>
  </w:num>
  <w:num w:numId="49">
    <w:abstractNumId w:val="33"/>
  </w:num>
  <w:num w:numId="50">
    <w:abstractNumId w:val="71"/>
  </w:num>
  <w:num w:numId="51">
    <w:abstractNumId w:val="30"/>
  </w:num>
  <w:num w:numId="52">
    <w:abstractNumId w:val="69"/>
  </w:num>
  <w:num w:numId="53">
    <w:abstractNumId w:val="9"/>
  </w:num>
  <w:num w:numId="54">
    <w:abstractNumId w:val="19"/>
  </w:num>
  <w:num w:numId="55">
    <w:abstractNumId w:val="10"/>
  </w:num>
  <w:num w:numId="56">
    <w:abstractNumId w:val="29"/>
  </w:num>
  <w:num w:numId="57">
    <w:abstractNumId w:val="18"/>
  </w:num>
  <w:num w:numId="58">
    <w:abstractNumId w:val="3"/>
  </w:num>
  <w:num w:numId="59">
    <w:abstractNumId w:val="54"/>
  </w:num>
  <w:num w:numId="60">
    <w:abstractNumId w:val="25"/>
  </w:num>
  <w:num w:numId="61">
    <w:abstractNumId w:val="23"/>
  </w:num>
  <w:num w:numId="62">
    <w:abstractNumId w:val="39"/>
  </w:num>
  <w:num w:numId="63">
    <w:abstractNumId w:val="32"/>
  </w:num>
  <w:num w:numId="64">
    <w:abstractNumId w:val="1"/>
  </w:num>
  <w:num w:numId="65">
    <w:abstractNumId w:val="40"/>
  </w:num>
  <w:num w:numId="66">
    <w:abstractNumId w:val="67"/>
  </w:num>
  <w:num w:numId="67">
    <w:abstractNumId w:val="58"/>
  </w:num>
  <w:num w:numId="68">
    <w:abstractNumId w:val="13"/>
  </w:num>
  <w:num w:numId="69">
    <w:abstractNumId w:val="45"/>
  </w:num>
  <w:num w:numId="70">
    <w:abstractNumId w:val="52"/>
  </w:num>
  <w:num w:numId="71">
    <w:abstractNumId w:val="5"/>
  </w:num>
  <w:num w:numId="72">
    <w:abstractNumId w:val="43"/>
  </w:num>
  <w:num w:numId="73">
    <w:abstractNumId w:val="65"/>
  </w:num>
  <w:num w:numId="74">
    <w:abstractNumId w:val="2"/>
  </w:num>
  <w:num w:numId="75">
    <w:abstractNumId w:val="70"/>
  </w:num>
  <w:num w:numId="76">
    <w:abstractNumId w:val="46"/>
  </w:num>
  <w:num w:numId="77">
    <w:abstractNumId w:val="38"/>
  </w:num>
  <w:num w:numId="78">
    <w:abstractNumId w:val="66"/>
  </w:num>
  <w:num w:numId="79">
    <w:abstractNumId w:val="37"/>
  </w:num>
  <w:num w:numId="80">
    <w:abstractNumId w:val="56"/>
  </w:num>
  <w:num w:numId="81">
    <w:abstractNumId w:val="60"/>
  </w:num>
  <w:num w:numId="82">
    <w:abstractNumId w:val="36"/>
  </w:num>
  <w:num w:numId="83">
    <w:abstractNumId w:val="6"/>
  </w:num>
  <w:num w:numId="84">
    <w:abstractNumId w:val="62"/>
  </w:num>
  <w:num w:numId="85">
    <w:abstractNumId w:val="57"/>
  </w:num>
  <w:num w:numId="86">
    <w:abstractNumId w:val="24"/>
  </w:num>
  <w:num w:numId="87">
    <w:abstractNumId w:val="35"/>
  </w:num>
  <w:num w:numId="88">
    <w:abstractNumId w:val="22"/>
  </w:num>
  <w:num w:numId="89">
    <w:abstractNumId w:val="8"/>
  </w:num>
  <w:num w:numId="90">
    <w:abstractNumId w:val="21"/>
  </w:num>
  <w:num w:numId="91">
    <w:abstractNumId w:val="47"/>
  </w:num>
  <w:num w:numId="92">
    <w:abstractNumId w:val="26"/>
  </w:num>
  <w:num w:numId="93">
    <w:abstractNumId w:val="49"/>
  </w:num>
  <w:num w:numId="94">
    <w:abstractNumId w:val="4"/>
  </w:num>
  <w:num w:numId="95">
    <w:abstractNumId w:val="16"/>
  </w:num>
  <w:num w:numId="96">
    <w:abstractNumId w:val="14"/>
  </w:num>
  <w:num w:numId="97">
    <w:abstractNumId w:val="48"/>
  </w:num>
  <w:num w:numId="98">
    <w:abstractNumId w:val="72"/>
  </w:num>
  <w:num w:numId="99">
    <w:abstractNumId w:val="28"/>
  </w:num>
  <w:num w:numId="100">
    <w:abstractNumId w:val="34"/>
  </w:num>
  <w:num w:numId="101">
    <w:abstractNumId w:val="53"/>
  </w:num>
  <w:num w:numId="102">
    <w:abstractNumId w:val="64"/>
  </w:num>
  <w:num w:numId="103">
    <w:abstractNumId w:val="20"/>
  </w:num>
  <w:num w:numId="104">
    <w:abstractNumId w:val="12"/>
  </w:num>
  <w:num w:numId="105">
    <w:abstractNumId w:val="44"/>
  </w:num>
  <w:num w:numId="106">
    <w:abstractNumId w:val="27"/>
  </w:num>
  <w:num w:numId="107">
    <w:abstractNumId w:val="50"/>
  </w:num>
  <w:num w:numId="108">
    <w:abstractNumId w:val="15"/>
  </w:num>
  <w:num w:numId="109">
    <w:abstractNumId w:val="3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FontSetimistyles.xml"/>
    <w:docVar w:name="XSLstylesheet" w:val="Basic.xsl"/>
  </w:docVars>
  <w:rsids>
    <w:rsidRoot w:val="000434CA"/>
    <w:rsid w:val="0000162C"/>
    <w:rsid w:val="00003710"/>
    <w:rsid w:val="000048C9"/>
    <w:rsid w:val="00005FDE"/>
    <w:rsid w:val="0001703E"/>
    <w:rsid w:val="0002064F"/>
    <w:rsid w:val="0002071C"/>
    <w:rsid w:val="000210BF"/>
    <w:rsid w:val="00022AF3"/>
    <w:rsid w:val="00023518"/>
    <w:rsid w:val="000261EC"/>
    <w:rsid w:val="00031305"/>
    <w:rsid w:val="000324D6"/>
    <w:rsid w:val="00034C30"/>
    <w:rsid w:val="0003663B"/>
    <w:rsid w:val="000434CA"/>
    <w:rsid w:val="00046DF8"/>
    <w:rsid w:val="00052A22"/>
    <w:rsid w:val="00055076"/>
    <w:rsid w:val="000551A4"/>
    <w:rsid w:val="00061E5A"/>
    <w:rsid w:val="0007484C"/>
    <w:rsid w:val="00080039"/>
    <w:rsid w:val="00081220"/>
    <w:rsid w:val="00081CB7"/>
    <w:rsid w:val="00082759"/>
    <w:rsid w:val="00090323"/>
    <w:rsid w:val="0009273A"/>
    <w:rsid w:val="00094CA3"/>
    <w:rsid w:val="000A195D"/>
    <w:rsid w:val="000A3AE7"/>
    <w:rsid w:val="000A43A7"/>
    <w:rsid w:val="000A4589"/>
    <w:rsid w:val="000A4753"/>
    <w:rsid w:val="000A6B9E"/>
    <w:rsid w:val="000A7CDF"/>
    <w:rsid w:val="000B17BC"/>
    <w:rsid w:val="000B1AE0"/>
    <w:rsid w:val="000B1BB5"/>
    <w:rsid w:val="000B5903"/>
    <w:rsid w:val="000B74DE"/>
    <w:rsid w:val="000C07B4"/>
    <w:rsid w:val="000C51A1"/>
    <w:rsid w:val="000C6436"/>
    <w:rsid w:val="000C7B4D"/>
    <w:rsid w:val="000D0831"/>
    <w:rsid w:val="000D1064"/>
    <w:rsid w:val="000D6D1A"/>
    <w:rsid w:val="000D7081"/>
    <w:rsid w:val="000E0FA6"/>
    <w:rsid w:val="000F434E"/>
    <w:rsid w:val="000F5ACF"/>
    <w:rsid w:val="000F6277"/>
    <w:rsid w:val="00105C00"/>
    <w:rsid w:val="00111102"/>
    <w:rsid w:val="00113812"/>
    <w:rsid w:val="00113ACD"/>
    <w:rsid w:val="00116797"/>
    <w:rsid w:val="0011776C"/>
    <w:rsid w:val="00123FDD"/>
    <w:rsid w:val="001245E2"/>
    <w:rsid w:val="00126214"/>
    <w:rsid w:val="00130C52"/>
    <w:rsid w:val="00133453"/>
    <w:rsid w:val="00136B2C"/>
    <w:rsid w:val="00143F99"/>
    <w:rsid w:val="0015633B"/>
    <w:rsid w:val="001615BC"/>
    <w:rsid w:val="0016296C"/>
    <w:rsid w:val="00163D54"/>
    <w:rsid w:val="00175ABA"/>
    <w:rsid w:val="0017734B"/>
    <w:rsid w:val="001774B0"/>
    <w:rsid w:val="0017798A"/>
    <w:rsid w:val="00177D78"/>
    <w:rsid w:val="00185E1D"/>
    <w:rsid w:val="001B07CA"/>
    <w:rsid w:val="001B2DF7"/>
    <w:rsid w:val="001B34F6"/>
    <w:rsid w:val="001C3987"/>
    <w:rsid w:val="001C3EF4"/>
    <w:rsid w:val="001D117D"/>
    <w:rsid w:val="001D2D4B"/>
    <w:rsid w:val="001D34FD"/>
    <w:rsid w:val="001D440E"/>
    <w:rsid w:val="001E32BC"/>
    <w:rsid w:val="001F06A4"/>
    <w:rsid w:val="001F0782"/>
    <w:rsid w:val="001F18E9"/>
    <w:rsid w:val="001F3563"/>
    <w:rsid w:val="001F3B25"/>
    <w:rsid w:val="001F3D22"/>
    <w:rsid w:val="001F4BDE"/>
    <w:rsid w:val="001F56F2"/>
    <w:rsid w:val="001F5884"/>
    <w:rsid w:val="001F7EE0"/>
    <w:rsid w:val="0020054C"/>
    <w:rsid w:val="00214446"/>
    <w:rsid w:val="0021483C"/>
    <w:rsid w:val="00216EF1"/>
    <w:rsid w:val="00220F76"/>
    <w:rsid w:val="002223E1"/>
    <w:rsid w:val="00222C7B"/>
    <w:rsid w:val="00226132"/>
    <w:rsid w:val="002315EC"/>
    <w:rsid w:val="002319B9"/>
    <w:rsid w:val="00231B44"/>
    <w:rsid w:val="00232C10"/>
    <w:rsid w:val="0024001E"/>
    <w:rsid w:val="00242C70"/>
    <w:rsid w:val="002470CA"/>
    <w:rsid w:val="00250B7C"/>
    <w:rsid w:val="002514FB"/>
    <w:rsid w:val="00252331"/>
    <w:rsid w:val="00252A04"/>
    <w:rsid w:val="00254F7A"/>
    <w:rsid w:val="00257FCF"/>
    <w:rsid w:val="002654A5"/>
    <w:rsid w:val="00271214"/>
    <w:rsid w:val="00271D1F"/>
    <w:rsid w:val="00276FB7"/>
    <w:rsid w:val="002862D2"/>
    <w:rsid w:val="00287F11"/>
    <w:rsid w:val="00290B8D"/>
    <w:rsid w:val="00291E12"/>
    <w:rsid w:val="00294AEC"/>
    <w:rsid w:val="00295640"/>
    <w:rsid w:val="002975AA"/>
    <w:rsid w:val="002A21E9"/>
    <w:rsid w:val="002A3B8E"/>
    <w:rsid w:val="002A6C95"/>
    <w:rsid w:val="002B052F"/>
    <w:rsid w:val="002C18FF"/>
    <w:rsid w:val="002C1CC3"/>
    <w:rsid w:val="002C1E58"/>
    <w:rsid w:val="002C3848"/>
    <w:rsid w:val="002C7141"/>
    <w:rsid w:val="002D1EA2"/>
    <w:rsid w:val="002D2B33"/>
    <w:rsid w:val="002D39F8"/>
    <w:rsid w:val="002D5721"/>
    <w:rsid w:val="002D59D9"/>
    <w:rsid w:val="002D64B4"/>
    <w:rsid w:val="002D654A"/>
    <w:rsid w:val="002D774D"/>
    <w:rsid w:val="002E1882"/>
    <w:rsid w:val="002E2310"/>
    <w:rsid w:val="002E4D01"/>
    <w:rsid w:val="002F1383"/>
    <w:rsid w:val="002F1894"/>
    <w:rsid w:val="002F4E8E"/>
    <w:rsid w:val="002F62AD"/>
    <w:rsid w:val="00306167"/>
    <w:rsid w:val="00307D37"/>
    <w:rsid w:val="00315E18"/>
    <w:rsid w:val="00316BE6"/>
    <w:rsid w:val="003211FF"/>
    <w:rsid w:val="00323E7A"/>
    <w:rsid w:val="00324649"/>
    <w:rsid w:val="003249E2"/>
    <w:rsid w:val="00325F1B"/>
    <w:rsid w:val="003261C4"/>
    <w:rsid w:val="00326A48"/>
    <w:rsid w:val="00327509"/>
    <w:rsid w:val="00332B01"/>
    <w:rsid w:val="0033402D"/>
    <w:rsid w:val="0034093C"/>
    <w:rsid w:val="00343D90"/>
    <w:rsid w:val="00344299"/>
    <w:rsid w:val="003471D3"/>
    <w:rsid w:val="003506AA"/>
    <w:rsid w:val="00351EF6"/>
    <w:rsid w:val="003524F0"/>
    <w:rsid w:val="00352CD4"/>
    <w:rsid w:val="003618B3"/>
    <w:rsid w:val="00362F3B"/>
    <w:rsid w:val="0036390C"/>
    <w:rsid w:val="0036561F"/>
    <w:rsid w:val="003659A4"/>
    <w:rsid w:val="00367BB3"/>
    <w:rsid w:val="00373224"/>
    <w:rsid w:val="00374BCD"/>
    <w:rsid w:val="00392100"/>
    <w:rsid w:val="00393B31"/>
    <w:rsid w:val="00393E79"/>
    <w:rsid w:val="00394270"/>
    <w:rsid w:val="0039574A"/>
    <w:rsid w:val="00396C09"/>
    <w:rsid w:val="003A7550"/>
    <w:rsid w:val="003B07C8"/>
    <w:rsid w:val="003B5DA4"/>
    <w:rsid w:val="003B6DD5"/>
    <w:rsid w:val="003C0AC0"/>
    <w:rsid w:val="003C67DA"/>
    <w:rsid w:val="003D24A9"/>
    <w:rsid w:val="003D4F22"/>
    <w:rsid w:val="003D5011"/>
    <w:rsid w:val="003E411A"/>
    <w:rsid w:val="003F1D5E"/>
    <w:rsid w:val="00402A3C"/>
    <w:rsid w:val="0040606E"/>
    <w:rsid w:val="00406EEA"/>
    <w:rsid w:val="00410993"/>
    <w:rsid w:val="00414B0B"/>
    <w:rsid w:val="00415B45"/>
    <w:rsid w:val="00421060"/>
    <w:rsid w:val="00421C83"/>
    <w:rsid w:val="00423233"/>
    <w:rsid w:val="004243D7"/>
    <w:rsid w:val="00424C6E"/>
    <w:rsid w:val="00425339"/>
    <w:rsid w:val="004278FE"/>
    <w:rsid w:val="0043164F"/>
    <w:rsid w:val="00431F61"/>
    <w:rsid w:val="00432840"/>
    <w:rsid w:val="00432970"/>
    <w:rsid w:val="00433233"/>
    <w:rsid w:val="0043459F"/>
    <w:rsid w:val="00435749"/>
    <w:rsid w:val="00435AD8"/>
    <w:rsid w:val="0043617F"/>
    <w:rsid w:val="004366D9"/>
    <w:rsid w:val="0044071F"/>
    <w:rsid w:val="00442EC8"/>
    <w:rsid w:val="0044705D"/>
    <w:rsid w:val="00447FAE"/>
    <w:rsid w:val="00452901"/>
    <w:rsid w:val="004549A2"/>
    <w:rsid w:val="00457A74"/>
    <w:rsid w:val="00460884"/>
    <w:rsid w:val="004633EE"/>
    <w:rsid w:val="0046386C"/>
    <w:rsid w:val="00463A86"/>
    <w:rsid w:val="00473048"/>
    <w:rsid w:val="0047387A"/>
    <w:rsid w:val="004831FE"/>
    <w:rsid w:val="00484398"/>
    <w:rsid w:val="00484FAC"/>
    <w:rsid w:val="00485C1B"/>
    <w:rsid w:val="004915CF"/>
    <w:rsid w:val="0049427B"/>
    <w:rsid w:val="004958C7"/>
    <w:rsid w:val="004A0BAA"/>
    <w:rsid w:val="004A24F1"/>
    <w:rsid w:val="004A3C9F"/>
    <w:rsid w:val="004A485E"/>
    <w:rsid w:val="004B47FC"/>
    <w:rsid w:val="004B5389"/>
    <w:rsid w:val="004B7A4D"/>
    <w:rsid w:val="004C0F23"/>
    <w:rsid w:val="004C1687"/>
    <w:rsid w:val="004C1776"/>
    <w:rsid w:val="004C6B5F"/>
    <w:rsid w:val="004C711C"/>
    <w:rsid w:val="004C7869"/>
    <w:rsid w:val="004D045C"/>
    <w:rsid w:val="004D5246"/>
    <w:rsid w:val="004E6513"/>
    <w:rsid w:val="004F3F64"/>
    <w:rsid w:val="004F4436"/>
    <w:rsid w:val="004F4556"/>
    <w:rsid w:val="004F477E"/>
    <w:rsid w:val="00501BD3"/>
    <w:rsid w:val="00503083"/>
    <w:rsid w:val="005033EF"/>
    <w:rsid w:val="00504365"/>
    <w:rsid w:val="005077C0"/>
    <w:rsid w:val="005134BC"/>
    <w:rsid w:val="00516C03"/>
    <w:rsid w:val="00523C50"/>
    <w:rsid w:val="00524165"/>
    <w:rsid w:val="005249A5"/>
    <w:rsid w:val="005325D6"/>
    <w:rsid w:val="00533C44"/>
    <w:rsid w:val="00535F44"/>
    <w:rsid w:val="00544274"/>
    <w:rsid w:val="0054438F"/>
    <w:rsid w:val="00544A67"/>
    <w:rsid w:val="0054709A"/>
    <w:rsid w:val="005506AA"/>
    <w:rsid w:val="0055192F"/>
    <w:rsid w:val="00561B3F"/>
    <w:rsid w:val="005621CA"/>
    <w:rsid w:val="0056223C"/>
    <w:rsid w:val="0056303E"/>
    <w:rsid w:val="00565807"/>
    <w:rsid w:val="00570758"/>
    <w:rsid w:val="00573A40"/>
    <w:rsid w:val="00574C27"/>
    <w:rsid w:val="005807FE"/>
    <w:rsid w:val="005809AD"/>
    <w:rsid w:val="00583D06"/>
    <w:rsid w:val="00586391"/>
    <w:rsid w:val="00590A5D"/>
    <w:rsid w:val="00591D1E"/>
    <w:rsid w:val="00593403"/>
    <w:rsid w:val="00593622"/>
    <w:rsid w:val="00595B40"/>
    <w:rsid w:val="00597709"/>
    <w:rsid w:val="005A0FFF"/>
    <w:rsid w:val="005A601F"/>
    <w:rsid w:val="005B0AA6"/>
    <w:rsid w:val="005B2119"/>
    <w:rsid w:val="005C092B"/>
    <w:rsid w:val="005D198C"/>
    <w:rsid w:val="005E7730"/>
    <w:rsid w:val="005F29EA"/>
    <w:rsid w:val="005F5636"/>
    <w:rsid w:val="00602895"/>
    <w:rsid w:val="00606922"/>
    <w:rsid w:val="00614F1A"/>
    <w:rsid w:val="0062135A"/>
    <w:rsid w:val="0062154F"/>
    <w:rsid w:val="00626416"/>
    <w:rsid w:val="006406C6"/>
    <w:rsid w:val="006413AC"/>
    <w:rsid w:val="00643021"/>
    <w:rsid w:val="0064568F"/>
    <w:rsid w:val="00647E65"/>
    <w:rsid w:val="00650E3D"/>
    <w:rsid w:val="00651449"/>
    <w:rsid w:val="00653692"/>
    <w:rsid w:val="00657DBA"/>
    <w:rsid w:val="00664815"/>
    <w:rsid w:val="00665AA4"/>
    <w:rsid w:val="00674A4B"/>
    <w:rsid w:val="006766F7"/>
    <w:rsid w:val="0067693E"/>
    <w:rsid w:val="00676A71"/>
    <w:rsid w:val="00680030"/>
    <w:rsid w:val="00682A34"/>
    <w:rsid w:val="00683CE0"/>
    <w:rsid w:val="00684F14"/>
    <w:rsid w:val="00685718"/>
    <w:rsid w:val="0068628F"/>
    <w:rsid w:val="00697A4D"/>
    <w:rsid w:val="006A1627"/>
    <w:rsid w:val="006A1AE8"/>
    <w:rsid w:val="006A65A2"/>
    <w:rsid w:val="006A6823"/>
    <w:rsid w:val="006A710D"/>
    <w:rsid w:val="006B3E90"/>
    <w:rsid w:val="006B4E83"/>
    <w:rsid w:val="006B6680"/>
    <w:rsid w:val="006C1B0C"/>
    <w:rsid w:val="006C42D0"/>
    <w:rsid w:val="006C4E03"/>
    <w:rsid w:val="006C688F"/>
    <w:rsid w:val="006C6C9C"/>
    <w:rsid w:val="006C7442"/>
    <w:rsid w:val="006D024A"/>
    <w:rsid w:val="006D05CE"/>
    <w:rsid w:val="006D1001"/>
    <w:rsid w:val="006D1E76"/>
    <w:rsid w:val="006D2D00"/>
    <w:rsid w:val="006D4613"/>
    <w:rsid w:val="006E2EF1"/>
    <w:rsid w:val="006F4720"/>
    <w:rsid w:val="006F6DF4"/>
    <w:rsid w:val="00712110"/>
    <w:rsid w:val="007173C8"/>
    <w:rsid w:val="00723EDD"/>
    <w:rsid w:val="007243DB"/>
    <w:rsid w:val="00724784"/>
    <w:rsid w:val="00724EA6"/>
    <w:rsid w:val="0072621F"/>
    <w:rsid w:val="007335D3"/>
    <w:rsid w:val="00736FD8"/>
    <w:rsid w:val="007376A9"/>
    <w:rsid w:val="007428CD"/>
    <w:rsid w:val="007429C3"/>
    <w:rsid w:val="00743E28"/>
    <w:rsid w:val="00746879"/>
    <w:rsid w:val="00752F62"/>
    <w:rsid w:val="007555F2"/>
    <w:rsid w:val="007601DC"/>
    <w:rsid w:val="0076133B"/>
    <w:rsid w:val="00762FD1"/>
    <w:rsid w:val="007650ED"/>
    <w:rsid w:val="0076606F"/>
    <w:rsid w:val="00767D18"/>
    <w:rsid w:val="00767FA1"/>
    <w:rsid w:val="007729B9"/>
    <w:rsid w:val="00774862"/>
    <w:rsid w:val="00774984"/>
    <w:rsid w:val="00774DE4"/>
    <w:rsid w:val="00775123"/>
    <w:rsid w:val="0077716E"/>
    <w:rsid w:val="00781A2C"/>
    <w:rsid w:val="007820AE"/>
    <w:rsid w:val="00782379"/>
    <w:rsid w:val="00784133"/>
    <w:rsid w:val="007856CA"/>
    <w:rsid w:val="00786040"/>
    <w:rsid w:val="007878AD"/>
    <w:rsid w:val="00793FFE"/>
    <w:rsid w:val="007A1181"/>
    <w:rsid w:val="007B15FC"/>
    <w:rsid w:val="007B5332"/>
    <w:rsid w:val="007B62DC"/>
    <w:rsid w:val="007C22E2"/>
    <w:rsid w:val="007C346C"/>
    <w:rsid w:val="007C6322"/>
    <w:rsid w:val="007C6695"/>
    <w:rsid w:val="007D1448"/>
    <w:rsid w:val="007D20AA"/>
    <w:rsid w:val="007D3C3B"/>
    <w:rsid w:val="007E2B7E"/>
    <w:rsid w:val="007E3A53"/>
    <w:rsid w:val="007E5EE6"/>
    <w:rsid w:val="007F52C8"/>
    <w:rsid w:val="00800D9E"/>
    <w:rsid w:val="00802FE9"/>
    <w:rsid w:val="00803345"/>
    <w:rsid w:val="0080414C"/>
    <w:rsid w:val="0080602C"/>
    <w:rsid w:val="008070C9"/>
    <w:rsid w:val="008073E8"/>
    <w:rsid w:val="0081131D"/>
    <w:rsid w:val="00813EF8"/>
    <w:rsid w:val="00822922"/>
    <w:rsid w:val="00825DE8"/>
    <w:rsid w:val="00826B2E"/>
    <w:rsid w:val="008271EA"/>
    <w:rsid w:val="00832664"/>
    <w:rsid w:val="00835A5F"/>
    <w:rsid w:val="00837E55"/>
    <w:rsid w:val="00841DD1"/>
    <w:rsid w:val="00843CCC"/>
    <w:rsid w:val="00844628"/>
    <w:rsid w:val="00847B6E"/>
    <w:rsid w:val="00847DB6"/>
    <w:rsid w:val="00850C47"/>
    <w:rsid w:val="00850CDD"/>
    <w:rsid w:val="00851622"/>
    <w:rsid w:val="00861AA6"/>
    <w:rsid w:val="00861E37"/>
    <w:rsid w:val="00863A25"/>
    <w:rsid w:val="0086433B"/>
    <w:rsid w:val="00870B75"/>
    <w:rsid w:val="00876EE2"/>
    <w:rsid w:val="008861A5"/>
    <w:rsid w:val="00887613"/>
    <w:rsid w:val="00891F04"/>
    <w:rsid w:val="008935CD"/>
    <w:rsid w:val="008A5634"/>
    <w:rsid w:val="008A693B"/>
    <w:rsid w:val="008B0053"/>
    <w:rsid w:val="008B4F8F"/>
    <w:rsid w:val="008C1798"/>
    <w:rsid w:val="008C2D27"/>
    <w:rsid w:val="008C465B"/>
    <w:rsid w:val="008D08D3"/>
    <w:rsid w:val="008D6F2F"/>
    <w:rsid w:val="008E041D"/>
    <w:rsid w:val="008E06F1"/>
    <w:rsid w:val="008E1658"/>
    <w:rsid w:val="008E6AB9"/>
    <w:rsid w:val="008F0F93"/>
    <w:rsid w:val="008F1945"/>
    <w:rsid w:val="008F4A4C"/>
    <w:rsid w:val="008F525F"/>
    <w:rsid w:val="008F73ED"/>
    <w:rsid w:val="00904244"/>
    <w:rsid w:val="0090431A"/>
    <w:rsid w:val="009051CC"/>
    <w:rsid w:val="00910161"/>
    <w:rsid w:val="0091041E"/>
    <w:rsid w:val="00911DF3"/>
    <w:rsid w:val="009168CA"/>
    <w:rsid w:val="009201C8"/>
    <w:rsid w:val="00921C59"/>
    <w:rsid w:val="009244F2"/>
    <w:rsid w:val="00925486"/>
    <w:rsid w:val="0092650D"/>
    <w:rsid w:val="009307B0"/>
    <w:rsid w:val="00931FDA"/>
    <w:rsid w:val="009328C3"/>
    <w:rsid w:val="00935A4D"/>
    <w:rsid w:val="0093685F"/>
    <w:rsid w:val="0094399E"/>
    <w:rsid w:val="009454C8"/>
    <w:rsid w:val="009548B3"/>
    <w:rsid w:val="00955099"/>
    <w:rsid w:val="009575A2"/>
    <w:rsid w:val="0096337B"/>
    <w:rsid w:val="0096492C"/>
    <w:rsid w:val="00964955"/>
    <w:rsid w:val="00966CA6"/>
    <w:rsid w:val="00971B88"/>
    <w:rsid w:val="00972B46"/>
    <w:rsid w:val="00974BDF"/>
    <w:rsid w:val="009804BE"/>
    <w:rsid w:val="00983B7A"/>
    <w:rsid w:val="0098590D"/>
    <w:rsid w:val="0098604E"/>
    <w:rsid w:val="00986A21"/>
    <w:rsid w:val="00990553"/>
    <w:rsid w:val="00991109"/>
    <w:rsid w:val="009A0073"/>
    <w:rsid w:val="009A0C78"/>
    <w:rsid w:val="009A612B"/>
    <w:rsid w:val="009B18F4"/>
    <w:rsid w:val="009B2BE0"/>
    <w:rsid w:val="009C4CF2"/>
    <w:rsid w:val="009D2C66"/>
    <w:rsid w:val="009E103E"/>
    <w:rsid w:val="009E1C75"/>
    <w:rsid w:val="009E1D0C"/>
    <w:rsid w:val="009E435B"/>
    <w:rsid w:val="009E7B3D"/>
    <w:rsid w:val="009F42EE"/>
    <w:rsid w:val="00A0189D"/>
    <w:rsid w:val="00A0279D"/>
    <w:rsid w:val="00A0786E"/>
    <w:rsid w:val="00A13411"/>
    <w:rsid w:val="00A158B4"/>
    <w:rsid w:val="00A1679C"/>
    <w:rsid w:val="00A252F7"/>
    <w:rsid w:val="00A36B94"/>
    <w:rsid w:val="00A37095"/>
    <w:rsid w:val="00A37475"/>
    <w:rsid w:val="00A401BF"/>
    <w:rsid w:val="00A4099F"/>
    <w:rsid w:val="00A461B7"/>
    <w:rsid w:val="00A53535"/>
    <w:rsid w:val="00A56F85"/>
    <w:rsid w:val="00A577C5"/>
    <w:rsid w:val="00A57D1C"/>
    <w:rsid w:val="00A61735"/>
    <w:rsid w:val="00A633AE"/>
    <w:rsid w:val="00A6721B"/>
    <w:rsid w:val="00A72376"/>
    <w:rsid w:val="00A76EC4"/>
    <w:rsid w:val="00A811D6"/>
    <w:rsid w:val="00A82487"/>
    <w:rsid w:val="00A8668C"/>
    <w:rsid w:val="00A86C0E"/>
    <w:rsid w:val="00AA082A"/>
    <w:rsid w:val="00AA2683"/>
    <w:rsid w:val="00AA377F"/>
    <w:rsid w:val="00AA4328"/>
    <w:rsid w:val="00AB04B2"/>
    <w:rsid w:val="00AB5034"/>
    <w:rsid w:val="00AC08F3"/>
    <w:rsid w:val="00AC3539"/>
    <w:rsid w:val="00AC5809"/>
    <w:rsid w:val="00AC65C2"/>
    <w:rsid w:val="00AD18CC"/>
    <w:rsid w:val="00AD346A"/>
    <w:rsid w:val="00AD5CB6"/>
    <w:rsid w:val="00AE0F37"/>
    <w:rsid w:val="00AE237F"/>
    <w:rsid w:val="00AE28B5"/>
    <w:rsid w:val="00AE6994"/>
    <w:rsid w:val="00B0230C"/>
    <w:rsid w:val="00B06A68"/>
    <w:rsid w:val="00B0748B"/>
    <w:rsid w:val="00B100FB"/>
    <w:rsid w:val="00B118D9"/>
    <w:rsid w:val="00B139C0"/>
    <w:rsid w:val="00B15C62"/>
    <w:rsid w:val="00B17212"/>
    <w:rsid w:val="00B20AB2"/>
    <w:rsid w:val="00B25337"/>
    <w:rsid w:val="00B255CA"/>
    <w:rsid w:val="00B30ACE"/>
    <w:rsid w:val="00B330BD"/>
    <w:rsid w:val="00B33347"/>
    <w:rsid w:val="00B513B7"/>
    <w:rsid w:val="00B545CE"/>
    <w:rsid w:val="00B605E0"/>
    <w:rsid w:val="00B61473"/>
    <w:rsid w:val="00B6327F"/>
    <w:rsid w:val="00B67AFD"/>
    <w:rsid w:val="00B779AD"/>
    <w:rsid w:val="00B81E8D"/>
    <w:rsid w:val="00B82756"/>
    <w:rsid w:val="00B920CB"/>
    <w:rsid w:val="00BA0D59"/>
    <w:rsid w:val="00BA174B"/>
    <w:rsid w:val="00BA20EB"/>
    <w:rsid w:val="00BA75EF"/>
    <w:rsid w:val="00BA7908"/>
    <w:rsid w:val="00BB04F0"/>
    <w:rsid w:val="00BC0009"/>
    <w:rsid w:val="00BC5991"/>
    <w:rsid w:val="00BC6C62"/>
    <w:rsid w:val="00BD0263"/>
    <w:rsid w:val="00BD2EB3"/>
    <w:rsid w:val="00BD3987"/>
    <w:rsid w:val="00BD490A"/>
    <w:rsid w:val="00BD5B7B"/>
    <w:rsid w:val="00BD5C82"/>
    <w:rsid w:val="00BE4409"/>
    <w:rsid w:val="00BF6DB8"/>
    <w:rsid w:val="00BF7B20"/>
    <w:rsid w:val="00C0156D"/>
    <w:rsid w:val="00C0225B"/>
    <w:rsid w:val="00C02FBE"/>
    <w:rsid w:val="00C05062"/>
    <w:rsid w:val="00C06254"/>
    <w:rsid w:val="00C13D79"/>
    <w:rsid w:val="00C1499D"/>
    <w:rsid w:val="00C14FCF"/>
    <w:rsid w:val="00C16610"/>
    <w:rsid w:val="00C20199"/>
    <w:rsid w:val="00C2142D"/>
    <w:rsid w:val="00C32758"/>
    <w:rsid w:val="00C3321C"/>
    <w:rsid w:val="00C3388A"/>
    <w:rsid w:val="00C37504"/>
    <w:rsid w:val="00C417CA"/>
    <w:rsid w:val="00C44FCA"/>
    <w:rsid w:val="00C4706D"/>
    <w:rsid w:val="00C52BE0"/>
    <w:rsid w:val="00C61216"/>
    <w:rsid w:val="00C653A5"/>
    <w:rsid w:val="00C65B47"/>
    <w:rsid w:val="00C6686B"/>
    <w:rsid w:val="00C706A3"/>
    <w:rsid w:val="00C70A05"/>
    <w:rsid w:val="00C7135D"/>
    <w:rsid w:val="00C74C67"/>
    <w:rsid w:val="00C764F0"/>
    <w:rsid w:val="00C816F6"/>
    <w:rsid w:val="00C8355B"/>
    <w:rsid w:val="00C9145F"/>
    <w:rsid w:val="00C91810"/>
    <w:rsid w:val="00C948E7"/>
    <w:rsid w:val="00CA1401"/>
    <w:rsid w:val="00CA4783"/>
    <w:rsid w:val="00CB3472"/>
    <w:rsid w:val="00CB738C"/>
    <w:rsid w:val="00CD4E20"/>
    <w:rsid w:val="00CE266C"/>
    <w:rsid w:val="00CE7283"/>
    <w:rsid w:val="00CE7F45"/>
    <w:rsid w:val="00CF7D1F"/>
    <w:rsid w:val="00D07B17"/>
    <w:rsid w:val="00D12D46"/>
    <w:rsid w:val="00D132A8"/>
    <w:rsid w:val="00D1572E"/>
    <w:rsid w:val="00D17A7E"/>
    <w:rsid w:val="00D17DE4"/>
    <w:rsid w:val="00D20B18"/>
    <w:rsid w:val="00D2645B"/>
    <w:rsid w:val="00D32510"/>
    <w:rsid w:val="00D3473C"/>
    <w:rsid w:val="00D42E83"/>
    <w:rsid w:val="00D44299"/>
    <w:rsid w:val="00D47B9A"/>
    <w:rsid w:val="00D50D3A"/>
    <w:rsid w:val="00D51116"/>
    <w:rsid w:val="00D53F68"/>
    <w:rsid w:val="00D55CDA"/>
    <w:rsid w:val="00D639B3"/>
    <w:rsid w:val="00D65D5A"/>
    <w:rsid w:val="00D661AE"/>
    <w:rsid w:val="00D716E0"/>
    <w:rsid w:val="00D7246B"/>
    <w:rsid w:val="00D77719"/>
    <w:rsid w:val="00D800ED"/>
    <w:rsid w:val="00D901BD"/>
    <w:rsid w:val="00D9724F"/>
    <w:rsid w:val="00D9764E"/>
    <w:rsid w:val="00DA6D6B"/>
    <w:rsid w:val="00DB34A3"/>
    <w:rsid w:val="00DB6778"/>
    <w:rsid w:val="00DD3212"/>
    <w:rsid w:val="00DD36F5"/>
    <w:rsid w:val="00DD4A0C"/>
    <w:rsid w:val="00DD659B"/>
    <w:rsid w:val="00DD6ED5"/>
    <w:rsid w:val="00DE0B84"/>
    <w:rsid w:val="00DE216D"/>
    <w:rsid w:val="00DE4CA6"/>
    <w:rsid w:val="00DF0DBC"/>
    <w:rsid w:val="00DF1C73"/>
    <w:rsid w:val="00DF45B4"/>
    <w:rsid w:val="00DF4F29"/>
    <w:rsid w:val="00E03455"/>
    <w:rsid w:val="00E05417"/>
    <w:rsid w:val="00E12979"/>
    <w:rsid w:val="00E14449"/>
    <w:rsid w:val="00E23BEB"/>
    <w:rsid w:val="00E3614B"/>
    <w:rsid w:val="00E43F1E"/>
    <w:rsid w:val="00E44E7B"/>
    <w:rsid w:val="00E4789F"/>
    <w:rsid w:val="00E51185"/>
    <w:rsid w:val="00E529FC"/>
    <w:rsid w:val="00E560D8"/>
    <w:rsid w:val="00E56552"/>
    <w:rsid w:val="00E56C03"/>
    <w:rsid w:val="00E626A0"/>
    <w:rsid w:val="00E745CD"/>
    <w:rsid w:val="00E75E50"/>
    <w:rsid w:val="00E80E31"/>
    <w:rsid w:val="00E855FB"/>
    <w:rsid w:val="00E916F2"/>
    <w:rsid w:val="00E9328E"/>
    <w:rsid w:val="00E943D8"/>
    <w:rsid w:val="00E95AED"/>
    <w:rsid w:val="00E96A4B"/>
    <w:rsid w:val="00E97EC1"/>
    <w:rsid w:val="00EA023E"/>
    <w:rsid w:val="00EA0274"/>
    <w:rsid w:val="00EA2505"/>
    <w:rsid w:val="00EA2CF2"/>
    <w:rsid w:val="00EA32AB"/>
    <w:rsid w:val="00EA5A36"/>
    <w:rsid w:val="00EA681D"/>
    <w:rsid w:val="00EB0B9A"/>
    <w:rsid w:val="00EB0DB4"/>
    <w:rsid w:val="00EB16FA"/>
    <w:rsid w:val="00EB5616"/>
    <w:rsid w:val="00EC73A9"/>
    <w:rsid w:val="00ED1C51"/>
    <w:rsid w:val="00ED4993"/>
    <w:rsid w:val="00ED5F3E"/>
    <w:rsid w:val="00ED7407"/>
    <w:rsid w:val="00EE0897"/>
    <w:rsid w:val="00EE154D"/>
    <w:rsid w:val="00EF3C73"/>
    <w:rsid w:val="00EF6A79"/>
    <w:rsid w:val="00EF72CB"/>
    <w:rsid w:val="00EF7BB4"/>
    <w:rsid w:val="00F00556"/>
    <w:rsid w:val="00F00614"/>
    <w:rsid w:val="00F01C8F"/>
    <w:rsid w:val="00F0313C"/>
    <w:rsid w:val="00F04079"/>
    <w:rsid w:val="00F072B9"/>
    <w:rsid w:val="00F10BDD"/>
    <w:rsid w:val="00F136BE"/>
    <w:rsid w:val="00F13B44"/>
    <w:rsid w:val="00F152E9"/>
    <w:rsid w:val="00F15CFB"/>
    <w:rsid w:val="00F17D37"/>
    <w:rsid w:val="00F239C4"/>
    <w:rsid w:val="00F26687"/>
    <w:rsid w:val="00F27288"/>
    <w:rsid w:val="00F3059A"/>
    <w:rsid w:val="00F347D7"/>
    <w:rsid w:val="00F360E8"/>
    <w:rsid w:val="00F36279"/>
    <w:rsid w:val="00F43710"/>
    <w:rsid w:val="00F44135"/>
    <w:rsid w:val="00F473D0"/>
    <w:rsid w:val="00F55208"/>
    <w:rsid w:val="00F57779"/>
    <w:rsid w:val="00F601E3"/>
    <w:rsid w:val="00F7106D"/>
    <w:rsid w:val="00F71AB3"/>
    <w:rsid w:val="00F72A3D"/>
    <w:rsid w:val="00F74394"/>
    <w:rsid w:val="00F750DE"/>
    <w:rsid w:val="00F80146"/>
    <w:rsid w:val="00F8287F"/>
    <w:rsid w:val="00F82972"/>
    <w:rsid w:val="00F8467A"/>
    <w:rsid w:val="00F87E3B"/>
    <w:rsid w:val="00F90D29"/>
    <w:rsid w:val="00F9307C"/>
    <w:rsid w:val="00F96A8A"/>
    <w:rsid w:val="00FA0B38"/>
    <w:rsid w:val="00FA3A93"/>
    <w:rsid w:val="00FA3B50"/>
    <w:rsid w:val="00FA572B"/>
    <w:rsid w:val="00FA5F15"/>
    <w:rsid w:val="00FA745B"/>
    <w:rsid w:val="00FB4232"/>
    <w:rsid w:val="00FB45AD"/>
    <w:rsid w:val="00FB6624"/>
    <w:rsid w:val="00FC6121"/>
    <w:rsid w:val="00FC708D"/>
    <w:rsid w:val="00FD00F6"/>
    <w:rsid w:val="00FD5586"/>
    <w:rsid w:val="00FD563B"/>
    <w:rsid w:val="00FD5FC3"/>
    <w:rsid w:val="00FD7413"/>
    <w:rsid w:val="00FE2E83"/>
    <w:rsid w:val="00FE3E79"/>
    <w:rsid w:val="00FF4D4E"/>
    <w:rsid w:val="00FF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93A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3" w:uiPriority="39"/>
    <w:lsdException w:name="toc 4" w:uiPriority="39"/>
    <w:lsdException w:name="caption" w:semiHidden="1" w:unhideWhenUsed="1" w:qFormat="1"/>
    <w:lsdException w:name="Title" w:qFormat="1"/>
    <w:lsdException w:name="Default Paragraph Font" w:uiPriority="1"/>
    <w:lsdException w:name="Block Text" w:qFormat="1"/>
    <w:lsdException w:name="Hyperlink"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664"/>
    <w:rPr>
      <w:color w:val="000000"/>
      <w:sz w:val="24"/>
      <w:szCs w:val="24"/>
    </w:rPr>
  </w:style>
  <w:style w:type="paragraph" w:styleId="Heading1">
    <w:name w:val="heading 1"/>
    <w:aliases w:val="Part Title"/>
    <w:basedOn w:val="Normal"/>
    <w:next w:val="Heading4"/>
    <w:link w:val="Heading1Char"/>
    <w:qFormat/>
    <w:rsid w:val="000434CA"/>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0434CA"/>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0434CA"/>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0434C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0434CA"/>
    <w:pPr>
      <w:outlineLvl w:val="4"/>
    </w:pPr>
    <w:rPr>
      <w:b/>
      <w:sz w:val="22"/>
      <w:szCs w:val="20"/>
    </w:rPr>
  </w:style>
  <w:style w:type="paragraph" w:styleId="Heading6">
    <w:name w:val="heading 6"/>
    <w:aliases w:val="Sub Label"/>
    <w:basedOn w:val="Heading5"/>
    <w:next w:val="BlockText"/>
    <w:link w:val="Heading6Char"/>
    <w:rsid w:val="000434C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434CA"/>
    <w:rPr>
      <w:rFonts w:ascii="Tahoma" w:hAnsi="Tahoma" w:cs="Tahoma"/>
      <w:sz w:val="16"/>
      <w:szCs w:val="16"/>
    </w:rPr>
  </w:style>
  <w:style w:type="paragraph" w:customStyle="1" w:styleId="BlockLine">
    <w:name w:val="Block Line"/>
    <w:basedOn w:val="Normal"/>
    <w:next w:val="Normal"/>
    <w:rsid w:val="000434CA"/>
    <w:pPr>
      <w:pBdr>
        <w:top w:val="single" w:sz="6" w:space="1" w:color="000000"/>
        <w:between w:val="single" w:sz="6" w:space="1" w:color="auto"/>
      </w:pBdr>
      <w:spacing w:before="240"/>
      <w:ind w:left="1728"/>
    </w:pPr>
    <w:rPr>
      <w:szCs w:val="20"/>
    </w:rPr>
  </w:style>
  <w:style w:type="paragraph" w:styleId="BlockText">
    <w:name w:val="Block Text"/>
    <w:basedOn w:val="Normal"/>
    <w:qFormat/>
    <w:rsid w:val="000434CA"/>
  </w:style>
  <w:style w:type="paragraph" w:customStyle="1" w:styleId="BulletText1">
    <w:name w:val="Bullet Text 1"/>
    <w:basedOn w:val="Normal"/>
    <w:qFormat/>
    <w:rsid w:val="000434CA"/>
    <w:pPr>
      <w:numPr>
        <w:numId w:val="1"/>
      </w:numPr>
    </w:pPr>
    <w:rPr>
      <w:szCs w:val="20"/>
    </w:rPr>
  </w:style>
  <w:style w:type="paragraph" w:customStyle="1" w:styleId="BulletText2">
    <w:name w:val="Bullet Text 2"/>
    <w:basedOn w:val="Normal"/>
    <w:rsid w:val="000434CA"/>
    <w:pPr>
      <w:numPr>
        <w:numId w:val="2"/>
      </w:numPr>
      <w:tabs>
        <w:tab w:val="clear" w:pos="367"/>
        <w:tab w:val="num" w:pos="360"/>
      </w:tabs>
      <w:ind w:left="360"/>
    </w:pPr>
    <w:rPr>
      <w:szCs w:val="20"/>
    </w:rPr>
  </w:style>
  <w:style w:type="paragraph" w:customStyle="1" w:styleId="BulletText3">
    <w:name w:val="Bullet Text 3"/>
    <w:basedOn w:val="Normal"/>
    <w:rsid w:val="000434CA"/>
    <w:pPr>
      <w:numPr>
        <w:numId w:val="3"/>
      </w:numPr>
      <w:ind w:left="518"/>
    </w:pPr>
    <w:rPr>
      <w:szCs w:val="20"/>
    </w:rPr>
  </w:style>
  <w:style w:type="paragraph" w:customStyle="1" w:styleId="ContinuedBlockLabel">
    <w:name w:val="Continued Block Label"/>
    <w:basedOn w:val="Normal"/>
    <w:next w:val="Normal"/>
    <w:rsid w:val="000434CA"/>
    <w:pPr>
      <w:spacing w:after="240"/>
    </w:pPr>
    <w:rPr>
      <w:b/>
      <w:sz w:val="22"/>
      <w:szCs w:val="20"/>
    </w:rPr>
  </w:style>
  <w:style w:type="paragraph" w:customStyle="1" w:styleId="ContinuedOnNextPa">
    <w:name w:val="Continued On Next Pa"/>
    <w:basedOn w:val="Normal"/>
    <w:next w:val="Normal"/>
    <w:rsid w:val="000434C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0434CA"/>
    <w:pPr>
      <w:spacing w:after="240"/>
    </w:pPr>
    <w:rPr>
      <w:b/>
      <w:sz w:val="22"/>
      <w:szCs w:val="20"/>
    </w:rPr>
  </w:style>
  <w:style w:type="paragraph" w:customStyle="1" w:styleId="EmbeddedText">
    <w:name w:val="Embedded Text"/>
    <w:basedOn w:val="Normal"/>
    <w:rsid w:val="000434CA"/>
    <w:rPr>
      <w:szCs w:val="20"/>
    </w:rPr>
  </w:style>
  <w:style w:type="character" w:styleId="HTMLAcronym">
    <w:name w:val="HTML Acronym"/>
    <w:basedOn w:val="DefaultParagraphFont"/>
    <w:rsid w:val="000434CA"/>
  </w:style>
  <w:style w:type="paragraph" w:customStyle="1" w:styleId="IMTOC">
    <w:name w:val="IMTOC"/>
    <w:rsid w:val="000434CA"/>
    <w:rPr>
      <w:sz w:val="24"/>
    </w:rPr>
  </w:style>
  <w:style w:type="paragraph" w:customStyle="1" w:styleId="MapTitleContinued">
    <w:name w:val="Map Title. Continued"/>
    <w:basedOn w:val="Normal"/>
    <w:next w:val="Normal"/>
    <w:rsid w:val="000434CA"/>
    <w:pPr>
      <w:spacing w:after="240"/>
    </w:pPr>
    <w:rPr>
      <w:rFonts w:ascii="Arial" w:hAnsi="Arial" w:cs="Arial"/>
      <w:b/>
      <w:sz w:val="32"/>
      <w:szCs w:val="20"/>
    </w:rPr>
  </w:style>
  <w:style w:type="paragraph" w:customStyle="1" w:styleId="MemoLine">
    <w:name w:val="Memo Line"/>
    <w:basedOn w:val="BlockLine"/>
    <w:next w:val="Normal"/>
    <w:rsid w:val="000434CA"/>
    <w:pPr>
      <w:ind w:left="0"/>
    </w:pPr>
  </w:style>
  <w:style w:type="paragraph" w:customStyle="1" w:styleId="NoteText">
    <w:name w:val="Note Text"/>
    <w:basedOn w:val="Normal"/>
    <w:rsid w:val="000434CA"/>
    <w:rPr>
      <w:szCs w:val="20"/>
    </w:rPr>
  </w:style>
  <w:style w:type="paragraph" w:customStyle="1" w:styleId="PublicationTitle">
    <w:name w:val="Publication Title"/>
    <w:basedOn w:val="Normal"/>
    <w:next w:val="Heading4"/>
    <w:rsid w:val="000434CA"/>
    <w:pPr>
      <w:spacing w:after="240"/>
      <w:jc w:val="center"/>
    </w:pPr>
    <w:rPr>
      <w:rFonts w:ascii="Arial" w:hAnsi="Arial" w:cs="Arial"/>
      <w:b/>
      <w:sz w:val="32"/>
      <w:szCs w:val="20"/>
    </w:rPr>
  </w:style>
  <w:style w:type="table" w:styleId="TableGrid">
    <w:name w:val="Table Grid"/>
    <w:basedOn w:val="TableNormal"/>
    <w:uiPriority w:val="59"/>
    <w:rsid w:val="000434C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rsid w:val="000434CA"/>
    <w:pPr>
      <w:jc w:val="center"/>
    </w:pPr>
    <w:rPr>
      <w:b/>
      <w:szCs w:val="20"/>
    </w:rPr>
  </w:style>
  <w:style w:type="paragraph" w:customStyle="1" w:styleId="TableText">
    <w:name w:val="Table Text"/>
    <w:basedOn w:val="Normal"/>
    <w:qFormat/>
    <w:rsid w:val="000434CA"/>
    <w:rPr>
      <w:szCs w:val="20"/>
    </w:rPr>
  </w:style>
  <w:style w:type="paragraph" w:customStyle="1" w:styleId="TOCTitle">
    <w:name w:val="TOC Title"/>
    <w:basedOn w:val="Normal"/>
    <w:rsid w:val="000434CA"/>
    <w:pPr>
      <w:widowControl w:val="0"/>
    </w:pPr>
    <w:rPr>
      <w:rFonts w:ascii="Arial" w:hAnsi="Arial" w:cs="Arial"/>
      <w:b/>
      <w:sz w:val="32"/>
      <w:szCs w:val="20"/>
    </w:rPr>
  </w:style>
  <w:style w:type="paragraph" w:customStyle="1" w:styleId="TOCItem">
    <w:name w:val="TOCItem"/>
    <w:basedOn w:val="Normal"/>
    <w:rsid w:val="000434CA"/>
    <w:pPr>
      <w:tabs>
        <w:tab w:val="left" w:leader="dot" w:pos="7061"/>
        <w:tab w:val="right" w:pos="7524"/>
      </w:tabs>
      <w:spacing w:before="60" w:after="60"/>
      <w:ind w:right="465"/>
    </w:pPr>
    <w:rPr>
      <w:szCs w:val="20"/>
    </w:rPr>
  </w:style>
  <w:style w:type="paragraph" w:customStyle="1" w:styleId="TOCStem">
    <w:name w:val="TOCStem"/>
    <w:basedOn w:val="Normal"/>
    <w:rsid w:val="000434CA"/>
    <w:rPr>
      <w:szCs w:val="20"/>
    </w:rPr>
  </w:style>
  <w:style w:type="paragraph" w:styleId="ListParagraph">
    <w:name w:val="List Paragraph"/>
    <w:basedOn w:val="Normal"/>
    <w:uiPriority w:val="34"/>
    <w:qFormat/>
    <w:rsid w:val="000434CA"/>
    <w:pPr>
      <w:ind w:left="720"/>
      <w:contextualSpacing/>
    </w:pPr>
  </w:style>
  <w:style w:type="character" w:styleId="FollowedHyperlink">
    <w:name w:val="FollowedHyperlink"/>
    <w:rsid w:val="000434CA"/>
    <w:rPr>
      <w:color w:val="800080"/>
      <w:u w:val="single"/>
    </w:rPr>
  </w:style>
  <w:style w:type="paragraph" w:styleId="Footer">
    <w:name w:val="footer"/>
    <w:basedOn w:val="Normal"/>
    <w:link w:val="FooterChar"/>
    <w:rsid w:val="000434CA"/>
    <w:pPr>
      <w:tabs>
        <w:tab w:val="center" w:pos="4680"/>
        <w:tab w:val="right" w:pos="9360"/>
      </w:tabs>
    </w:pPr>
    <w:rPr>
      <w:sz w:val="20"/>
    </w:rPr>
  </w:style>
  <w:style w:type="character" w:customStyle="1" w:styleId="FooterChar">
    <w:name w:val="Footer Char"/>
    <w:link w:val="Footer"/>
    <w:rsid w:val="000434CA"/>
    <w:rPr>
      <w:color w:val="000000"/>
      <w:szCs w:val="24"/>
    </w:rPr>
  </w:style>
  <w:style w:type="paragraph" w:styleId="Header">
    <w:name w:val="header"/>
    <w:basedOn w:val="Normal"/>
    <w:link w:val="HeaderChar"/>
    <w:rsid w:val="000434CA"/>
    <w:pPr>
      <w:tabs>
        <w:tab w:val="center" w:pos="4680"/>
        <w:tab w:val="right" w:pos="9360"/>
      </w:tabs>
    </w:pPr>
    <w:rPr>
      <w:sz w:val="20"/>
    </w:rPr>
  </w:style>
  <w:style w:type="character" w:customStyle="1" w:styleId="HeaderChar">
    <w:name w:val="Header Char"/>
    <w:link w:val="Header"/>
    <w:rsid w:val="000434CA"/>
    <w:rPr>
      <w:color w:val="000000"/>
      <w:szCs w:val="24"/>
    </w:rPr>
  </w:style>
  <w:style w:type="character" w:styleId="Hyperlink">
    <w:name w:val="Hyperlink"/>
    <w:uiPriority w:val="99"/>
    <w:rsid w:val="000434CA"/>
    <w:rPr>
      <w:color w:val="0000FF"/>
      <w:u w:val="single"/>
    </w:rPr>
  </w:style>
  <w:style w:type="paragraph" w:styleId="TOC3">
    <w:name w:val="toc 3"/>
    <w:basedOn w:val="Normal"/>
    <w:next w:val="Normal"/>
    <w:autoRedefine/>
    <w:uiPriority w:val="39"/>
    <w:rsid w:val="000434CA"/>
    <w:pPr>
      <w:ind w:left="480"/>
    </w:pPr>
  </w:style>
  <w:style w:type="paragraph" w:styleId="TOC4">
    <w:name w:val="toc 4"/>
    <w:basedOn w:val="Normal"/>
    <w:next w:val="Normal"/>
    <w:autoRedefine/>
    <w:uiPriority w:val="39"/>
    <w:rsid w:val="000434CA"/>
    <w:pPr>
      <w:ind w:left="720"/>
    </w:pPr>
  </w:style>
  <w:style w:type="character" w:customStyle="1" w:styleId="Heading1Char">
    <w:name w:val="Heading 1 Char"/>
    <w:aliases w:val="Part Title Char"/>
    <w:basedOn w:val="DefaultParagraphFont"/>
    <w:link w:val="Heading1"/>
    <w:rsid w:val="000434CA"/>
    <w:rPr>
      <w:rFonts w:ascii="Arial" w:hAnsi="Arial" w:cs="Arial"/>
      <w:b/>
      <w:color w:val="000000"/>
      <w:sz w:val="32"/>
    </w:rPr>
  </w:style>
  <w:style w:type="character" w:customStyle="1" w:styleId="Heading2Char">
    <w:name w:val="Heading 2 Char"/>
    <w:aliases w:val="Chapter Title Char"/>
    <w:basedOn w:val="DefaultParagraphFont"/>
    <w:link w:val="Heading2"/>
    <w:rsid w:val="000434CA"/>
    <w:rPr>
      <w:rFonts w:ascii="Arial" w:hAnsi="Arial" w:cs="Arial"/>
      <w:b/>
      <w:color w:val="000000"/>
      <w:sz w:val="32"/>
    </w:rPr>
  </w:style>
  <w:style w:type="character" w:customStyle="1" w:styleId="Heading3Char">
    <w:name w:val="Heading 3 Char"/>
    <w:aliases w:val="Section Title Char"/>
    <w:basedOn w:val="DefaultParagraphFont"/>
    <w:link w:val="Heading3"/>
    <w:rsid w:val="000434CA"/>
    <w:rPr>
      <w:rFonts w:ascii="Arial" w:hAnsi="Arial" w:cs="Arial"/>
      <w:b/>
      <w:color w:val="000000"/>
      <w:sz w:val="32"/>
    </w:rPr>
  </w:style>
  <w:style w:type="character" w:customStyle="1" w:styleId="Heading4Char">
    <w:name w:val="Heading 4 Char"/>
    <w:aliases w:val="Map Title Char"/>
    <w:basedOn w:val="DefaultParagraphFont"/>
    <w:link w:val="Heading4"/>
    <w:rsid w:val="000434CA"/>
    <w:rPr>
      <w:rFonts w:ascii="Arial" w:hAnsi="Arial" w:cs="Arial"/>
      <w:b/>
      <w:color w:val="000000"/>
      <w:sz w:val="32"/>
    </w:rPr>
  </w:style>
  <w:style w:type="character" w:customStyle="1" w:styleId="Heading5Char">
    <w:name w:val="Heading 5 Char"/>
    <w:aliases w:val="Block Label Char"/>
    <w:basedOn w:val="DefaultParagraphFont"/>
    <w:link w:val="Heading5"/>
    <w:rsid w:val="000434CA"/>
    <w:rPr>
      <w:b/>
      <w:color w:val="000000"/>
      <w:sz w:val="22"/>
    </w:rPr>
  </w:style>
  <w:style w:type="character" w:customStyle="1" w:styleId="Heading6Char">
    <w:name w:val="Heading 6 Char"/>
    <w:aliases w:val="Sub Label Char"/>
    <w:basedOn w:val="DefaultParagraphFont"/>
    <w:link w:val="Heading6"/>
    <w:rsid w:val="000434CA"/>
    <w:rPr>
      <w:b/>
      <w:i/>
      <w:color w:val="000000"/>
      <w:sz w:val="22"/>
    </w:rPr>
  </w:style>
  <w:style w:type="character" w:customStyle="1" w:styleId="BalloonTextChar">
    <w:name w:val="Balloon Text Char"/>
    <w:basedOn w:val="DefaultParagraphFont"/>
    <w:link w:val="BalloonText"/>
    <w:semiHidden/>
    <w:rsid w:val="000434CA"/>
    <w:rPr>
      <w:rFonts w:ascii="Tahoma" w:hAnsi="Tahoma" w:cs="Tahoma"/>
      <w:color w:val="000000"/>
      <w:sz w:val="16"/>
      <w:szCs w:val="16"/>
    </w:rPr>
  </w:style>
  <w:style w:type="character" w:styleId="CommentReference">
    <w:name w:val="annotation reference"/>
    <w:basedOn w:val="DefaultParagraphFont"/>
    <w:unhideWhenUsed/>
    <w:rsid w:val="000434CA"/>
    <w:rPr>
      <w:sz w:val="16"/>
      <w:szCs w:val="16"/>
    </w:rPr>
  </w:style>
  <w:style w:type="paragraph" w:styleId="CommentText">
    <w:name w:val="annotation text"/>
    <w:basedOn w:val="Normal"/>
    <w:link w:val="CommentTextChar"/>
    <w:unhideWhenUsed/>
    <w:rsid w:val="000434CA"/>
    <w:rPr>
      <w:sz w:val="20"/>
      <w:szCs w:val="20"/>
    </w:rPr>
  </w:style>
  <w:style w:type="character" w:customStyle="1" w:styleId="CommentTextChar">
    <w:name w:val="Comment Text Char"/>
    <w:basedOn w:val="DefaultParagraphFont"/>
    <w:link w:val="CommentText"/>
    <w:rsid w:val="000434C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0434CA"/>
    <w:rPr>
      <w:b/>
      <w:bCs/>
    </w:rPr>
  </w:style>
  <w:style w:type="character" w:customStyle="1" w:styleId="CommentSubjectChar">
    <w:name w:val="Comment Subject Char"/>
    <w:basedOn w:val="CommentTextChar"/>
    <w:link w:val="CommentSubject"/>
    <w:uiPriority w:val="99"/>
    <w:rsid w:val="000434CA"/>
    <w:rPr>
      <w:rFonts w:asciiTheme="minorHAnsi" w:eastAsiaTheme="minorHAnsi" w:hAnsiTheme="minorHAnsi" w:cstheme="minorBidi"/>
      <w:b/>
      <w:bCs/>
    </w:rPr>
  </w:style>
  <w:style w:type="paragraph" w:styleId="NoSpacing">
    <w:name w:val="No Spacing"/>
    <w:uiPriority w:val="1"/>
    <w:qFormat/>
    <w:rsid w:val="001E32BC"/>
    <w:rPr>
      <w:rFonts w:ascii="Calibri" w:eastAsia="Calibri" w:hAnsi="Calibri"/>
      <w:sz w:val="24"/>
      <w:szCs w:val="24"/>
    </w:rPr>
  </w:style>
  <w:style w:type="paragraph" w:customStyle="1" w:styleId="MAPDListNumber6">
    <w:name w:val="MAPD List Number 6"/>
    <w:rsid w:val="009804BE"/>
    <w:pPr>
      <w:numPr>
        <w:numId w:val="48"/>
      </w:numPr>
    </w:pPr>
    <w:rPr>
      <w:rFonts w:ascii="Times New (W1)" w:hAnsi="Times New (W1)"/>
      <w:sz w:val="24"/>
      <w:szCs w:val="24"/>
    </w:rPr>
  </w:style>
  <w:style w:type="table" w:customStyle="1" w:styleId="TableGrid1">
    <w:name w:val="Table Grid1"/>
    <w:basedOn w:val="TableNormal"/>
    <w:next w:val="TableGrid"/>
    <w:uiPriority w:val="59"/>
    <w:rsid w:val="00590A5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192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3" w:uiPriority="39"/>
    <w:lsdException w:name="toc 4" w:uiPriority="39"/>
    <w:lsdException w:name="caption" w:semiHidden="1" w:unhideWhenUsed="1" w:qFormat="1"/>
    <w:lsdException w:name="Title" w:qFormat="1"/>
    <w:lsdException w:name="Default Paragraph Font" w:uiPriority="1"/>
    <w:lsdException w:name="Block Text" w:qFormat="1"/>
    <w:lsdException w:name="Hyperlink"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664"/>
    <w:rPr>
      <w:color w:val="000000"/>
      <w:sz w:val="24"/>
      <w:szCs w:val="24"/>
    </w:rPr>
  </w:style>
  <w:style w:type="paragraph" w:styleId="Heading1">
    <w:name w:val="heading 1"/>
    <w:aliases w:val="Part Title"/>
    <w:basedOn w:val="Normal"/>
    <w:next w:val="Heading4"/>
    <w:link w:val="Heading1Char"/>
    <w:qFormat/>
    <w:rsid w:val="000434CA"/>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0434CA"/>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0434CA"/>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0434C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0434CA"/>
    <w:pPr>
      <w:outlineLvl w:val="4"/>
    </w:pPr>
    <w:rPr>
      <w:b/>
      <w:sz w:val="22"/>
      <w:szCs w:val="20"/>
    </w:rPr>
  </w:style>
  <w:style w:type="paragraph" w:styleId="Heading6">
    <w:name w:val="heading 6"/>
    <w:aliases w:val="Sub Label"/>
    <w:basedOn w:val="Heading5"/>
    <w:next w:val="BlockText"/>
    <w:link w:val="Heading6Char"/>
    <w:rsid w:val="000434C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434CA"/>
    <w:rPr>
      <w:rFonts w:ascii="Tahoma" w:hAnsi="Tahoma" w:cs="Tahoma"/>
      <w:sz w:val="16"/>
      <w:szCs w:val="16"/>
    </w:rPr>
  </w:style>
  <w:style w:type="paragraph" w:customStyle="1" w:styleId="BlockLine">
    <w:name w:val="Block Line"/>
    <w:basedOn w:val="Normal"/>
    <w:next w:val="Normal"/>
    <w:rsid w:val="000434CA"/>
    <w:pPr>
      <w:pBdr>
        <w:top w:val="single" w:sz="6" w:space="1" w:color="000000"/>
        <w:between w:val="single" w:sz="6" w:space="1" w:color="auto"/>
      </w:pBdr>
      <w:spacing w:before="240"/>
      <w:ind w:left="1728"/>
    </w:pPr>
    <w:rPr>
      <w:szCs w:val="20"/>
    </w:rPr>
  </w:style>
  <w:style w:type="paragraph" w:styleId="BlockText">
    <w:name w:val="Block Text"/>
    <w:basedOn w:val="Normal"/>
    <w:qFormat/>
    <w:rsid w:val="000434CA"/>
  </w:style>
  <w:style w:type="paragraph" w:customStyle="1" w:styleId="BulletText1">
    <w:name w:val="Bullet Text 1"/>
    <w:basedOn w:val="Normal"/>
    <w:qFormat/>
    <w:rsid w:val="000434CA"/>
    <w:pPr>
      <w:numPr>
        <w:numId w:val="1"/>
      </w:numPr>
    </w:pPr>
    <w:rPr>
      <w:szCs w:val="20"/>
    </w:rPr>
  </w:style>
  <w:style w:type="paragraph" w:customStyle="1" w:styleId="BulletText2">
    <w:name w:val="Bullet Text 2"/>
    <w:basedOn w:val="Normal"/>
    <w:rsid w:val="000434CA"/>
    <w:pPr>
      <w:numPr>
        <w:numId w:val="2"/>
      </w:numPr>
      <w:tabs>
        <w:tab w:val="clear" w:pos="367"/>
        <w:tab w:val="num" w:pos="360"/>
      </w:tabs>
      <w:ind w:left="360"/>
    </w:pPr>
    <w:rPr>
      <w:szCs w:val="20"/>
    </w:rPr>
  </w:style>
  <w:style w:type="paragraph" w:customStyle="1" w:styleId="BulletText3">
    <w:name w:val="Bullet Text 3"/>
    <w:basedOn w:val="Normal"/>
    <w:rsid w:val="000434CA"/>
    <w:pPr>
      <w:numPr>
        <w:numId w:val="3"/>
      </w:numPr>
      <w:ind w:left="518"/>
    </w:pPr>
    <w:rPr>
      <w:szCs w:val="20"/>
    </w:rPr>
  </w:style>
  <w:style w:type="paragraph" w:customStyle="1" w:styleId="ContinuedBlockLabel">
    <w:name w:val="Continued Block Label"/>
    <w:basedOn w:val="Normal"/>
    <w:next w:val="Normal"/>
    <w:rsid w:val="000434CA"/>
    <w:pPr>
      <w:spacing w:after="240"/>
    </w:pPr>
    <w:rPr>
      <w:b/>
      <w:sz w:val="22"/>
      <w:szCs w:val="20"/>
    </w:rPr>
  </w:style>
  <w:style w:type="paragraph" w:customStyle="1" w:styleId="ContinuedOnNextPa">
    <w:name w:val="Continued On Next Pa"/>
    <w:basedOn w:val="Normal"/>
    <w:next w:val="Normal"/>
    <w:rsid w:val="000434C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0434CA"/>
    <w:pPr>
      <w:spacing w:after="240"/>
    </w:pPr>
    <w:rPr>
      <w:b/>
      <w:sz w:val="22"/>
      <w:szCs w:val="20"/>
    </w:rPr>
  </w:style>
  <w:style w:type="paragraph" w:customStyle="1" w:styleId="EmbeddedText">
    <w:name w:val="Embedded Text"/>
    <w:basedOn w:val="Normal"/>
    <w:rsid w:val="000434CA"/>
    <w:rPr>
      <w:szCs w:val="20"/>
    </w:rPr>
  </w:style>
  <w:style w:type="character" w:styleId="HTMLAcronym">
    <w:name w:val="HTML Acronym"/>
    <w:basedOn w:val="DefaultParagraphFont"/>
    <w:rsid w:val="000434CA"/>
  </w:style>
  <w:style w:type="paragraph" w:customStyle="1" w:styleId="IMTOC">
    <w:name w:val="IMTOC"/>
    <w:rsid w:val="000434CA"/>
    <w:rPr>
      <w:sz w:val="24"/>
    </w:rPr>
  </w:style>
  <w:style w:type="paragraph" w:customStyle="1" w:styleId="MapTitleContinued">
    <w:name w:val="Map Title. Continued"/>
    <w:basedOn w:val="Normal"/>
    <w:next w:val="Normal"/>
    <w:rsid w:val="000434CA"/>
    <w:pPr>
      <w:spacing w:after="240"/>
    </w:pPr>
    <w:rPr>
      <w:rFonts w:ascii="Arial" w:hAnsi="Arial" w:cs="Arial"/>
      <w:b/>
      <w:sz w:val="32"/>
      <w:szCs w:val="20"/>
    </w:rPr>
  </w:style>
  <w:style w:type="paragraph" w:customStyle="1" w:styleId="MemoLine">
    <w:name w:val="Memo Line"/>
    <w:basedOn w:val="BlockLine"/>
    <w:next w:val="Normal"/>
    <w:rsid w:val="000434CA"/>
    <w:pPr>
      <w:ind w:left="0"/>
    </w:pPr>
  </w:style>
  <w:style w:type="paragraph" w:customStyle="1" w:styleId="NoteText">
    <w:name w:val="Note Text"/>
    <w:basedOn w:val="Normal"/>
    <w:rsid w:val="000434CA"/>
    <w:rPr>
      <w:szCs w:val="20"/>
    </w:rPr>
  </w:style>
  <w:style w:type="paragraph" w:customStyle="1" w:styleId="PublicationTitle">
    <w:name w:val="Publication Title"/>
    <w:basedOn w:val="Normal"/>
    <w:next w:val="Heading4"/>
    <w:rsid w:val="000434CA"/>
    <w:pPr>
      <w:spacing w:after="240"/>
      <w:jc w:val="center"/>
    </w:pPr>
    <w:rPr>
      <w:rFonts w:ascii="Arial" w:hAnsi="Arial" w:cs="Arial"/>
      <w:b/>
      <w:sz w:val="32"/>
      <w:szCs w:val="20"/>
    </w:rPr>
  </w:style>
  <w:style w:type="table" w:styleId="TableGrid">
    <w:name w:val="Table Grid"/>
    <w:basedOn w:val="TableNormal"/>
    <w:uiPriority w:val="59"/>
    <w:rsid w:val="000434C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rsid w:val="000434CA"/>
    <w:pPr>
      <w:jc w:val="center"/>
    </w:pPr>
    <w:rPr>
      <w:b/>
      <w:szCs w:val="20"/>
    </w:rPr>
  </w:style>
  <w:style w:type="paragraph" w:customStyle="1" w:styleId="TableText">
    <w:name w:val="Table Text"/>
    <w:basedOn w:val="Normal"/>
    <w:qFormat/>
    <w:rsid w:val="000434CA"/>
    <w:rPr>
      <w:szCs w:val="20"/>
    </w:rPr>
  </w:style>
  <w:style w:type="paragraph" w:customStyle="1" w:styleId="TOCTitle">
    <w:name w:val="TOC Title"/>
    <w:basedOn w:val="Normal"/>
    <w:rsid w:val="000434CA"/>
    <w:pPr>
      <w:widowControl w:val="0"/>
    </w:pPr>
    <w:rPr>
      <w:rFonts w:ascii="Arial" w:hAnsi="Arial" w:cs="Arial"/>
      <w:b/>
      <w:sz w:val="32"/>
      <w:szCs w:val="20"/>
    </w:rPr>
  </w:style>
  <w:style w:type="paragraph" w:customStyle="1" w:styleId="TOCItem">
    <w:name w:val="TOCItem"/>
    <w:basedOn w:val="Normal"/>
    <w:rsid w:val="000434CA"/>
    <w:pPr>
      <w:tabs>
        <w:tab w:val="left" w:leader="dot" w:pos="7061"/>
        <w:tab w:val="right" w:pos="7524"/>
      </w:tabs>
      <w:spacing w:before="60" w:after="60"/>
      <w:ind w:right="465"/>
    </w:pPr>
    <w:rPr>
      <w:szCs w:val="20"/>
    </w:rPr>
  </w:style>
  <w:style w:type="paragraph" w:customStyle="1" w:styleId="TOCStem">
    <w:name w:val="TOCStem"/>
    <w:basedOn w:val="Normal"/>
    <w:rsid w:val="000434CA"/>
    <w:rPr>
      <w:szCs w:val="20"/>
    </w:rPr>
  </w:style>
  <w:style w:type="paragraph" w:styleId="ListParagraph">
    <w:name w:val="List Paragraph"/>
    <w:basedOn w:val="Normal"/>
    <w:uiPriority w:val="34"/>
    <w:qFormat/>
    <w:rsid w:val="000434CA"/>
    <w:pPr>
      <w:ind w:left="720"/>
      <w:contextualSpacing/>
    </w:pPr>
  </w:style>
  <w:style w:type="character" w:styleId="FollowedHyperlink">
    <w:name w:val="FollowedHyperlink"/>
    <w:rsid w:val="000434CA"/>
    <w:rPr>
      <w:color w:val="800080"/>
      <w:u w:val="single"/>
    </w:rPr>
  </w:style>
  <w:style w:type="paragraph" w:styleId="Footer">
    <w:name w:val="footer"/>
    <w:basedOn w:val="Normal"/>
    <w:link w:val="FooterChar"/>
    <w:rsid w:val="000434CA"/>
    <w:pPr>
      <w:tabs>
        <w:tab w:val="center" w:pos="4680"/>
        <w:tab w:val="right" w:pos="9360"/>
      </w:tabs>
    </w:pPr>
    <w:rPr>
      <w:sz w:val="20"/>
    </w:rPr>
  </w:style>
  <w:style w:type="character" w:customStyle="1" w:styleId="FooterChar">
    <w:name w:val="Footer Char"/>
    <w:link w:val="Footer"/>
    <w:rsid w:val="000434CA"/>
    <w:rPr>
      <w:color w:val="000000"/>
      <w:szCs w:val="24"/>
    </w:rPr>
  </w:style>
  <w:style w:type="paragraph" w:styleId="Header">
    <w:name w:val="header"/>
    <w:basedOn w:val="Normal"/>
    <w:link w:val="HeaderChar"/>
    <w:rsid w:val="000434CA"/>
    <w:pPr>
      <w:tabs>
        <w:tab w:val="center" w:pos="4680"/>
        <w:tab w:val="right" w:pos="9360"/>
      </w:tabs>
    </w:pPr>
    <w:rPr>
      <w:sz w:val="20"/>
    </w:rPr>
  </w:style>
  <w:style w:type="character" w:customStyle="1" w:styleId="HeaderChar">
    <w:name w:val="Header Char"/>
    <w:link w:val="Header"/>
    <w:rsid w:val="000434CA"/>
    <w:rPr>
      <w:color w:val="000000"/>
      <w:szCs w:val="24"/>
    </w:rPr>
  </w:style>
  <w:style w:type="character" w:styleId="Hyperlink">
    <w:name w:val="Hyperlink"/>
    <w:uiPriority w:val="99"/>
    <w:rsid w:val="000434CA"/>
    <w:rPr>
      <w:color w:val="0000FF"/>
      <w:u w:val="single"/>
    </w:rPr>
  </w:style>
  <w:style w:type="paragraph" w:styleId="TOC3">
    <w:name w:val="toc 3"/>
    <w:basedOn w:val="Normal"/>
    <w:next w:val="Normal"/>
    <w:autoRedefine/>
    <w:uiPriority w:val="39"/>
    <w:rsid w:val="000434CA"/>
    <w:pPr>
      <w:ind w:left="480"/>
    </w:pPr>
  </w:style>
  <w:style w:type="paragraph" w:styleId="TOC4">
    <w:name w:val="toc 4"/>
    <w:basedOn w:val="Normal"/>
    <w:next w:val="Normal"/>
    <w:autoRedefine/>
    <w:uiPriority w:val="39"/>
    <w:rsid w:val="000434CA"/>
    <w:pPr>
      <w:ind w:left="720"/>
    </w:pPr>
  </w:style>
  <w:style w:type="character" w:customStyle="1" w:styleId="Heading1Char">
    <w:name w:val="Heading 1 Char"/>
    <w:aliases w:val="Part Title Char"/>
    <w:basedOn w:val="DefaultParagraphFont"/>
    <w:link w:val="Heading1"/>
    <w:rsid w:val="000434CA"/>
    <w:rPr>
      <w:rFonts w:ascii="Arial" w:hAnsi="Arial" w:cs="Arial"/>
      <w:b/>
      <w:color w:val="000000"/>
      <w:sz w:val="32"/>
    </w:rPr>
  </w:style>
  <w:style w:type="character" w:customStyle="1" w:styleId="Heading2Char">
    <w:name w:val="Heading 2 Char"/>
    <w:aliases w:val="Chapter Title Char"/>
    <w:basedOn w:val="DefaultParagraphFont"/>
    <w:link w:val="Heading2"/>
    <w:rsid w:val="000434CA"/>
    <w:rPr>
      <w:rFonts w:ascii="Arial" w:hAnsi="Arial" w:cs="Arial"/>
      <w:b/>
      <w:color w:val="000000"/>
      <w:sz w:val="32"/>
    </w:rPr>
  </w:style>
  <w:style w:type="character" w:customStyle="1" w:styleId="Heading3Char">
    <w:name w:val="Heading 3 Char"/>
    <w:aliases w:val="Section Title Char"/>
    <w:basedOn w:val="DefaultParagraphFont"/>
    <w:link w:val="Heading3"/>
    <w:rsid w:val="000434CA"/>
    <w:rPr>
      <w:rFonts w:ascii="Arial" w:hAnsi="Arial" w:cs="Arial"/>
      <w:b/>
      <w:color w:val="000000"/>
      <w:sz w:val="32"/>
    </w:rPr>
  </w:style>
  <w:style w:type="character" w:customStyle="1" w:styleId="Heading4Char">
    <w:name w:val="Heading 4 Char"/>
    <w:aliases w:val="Map Title Char"/>
    <w:basedOn w:val="DefaultParagraphFont"/>
    <w:link w:val="Heading4"/>
    <w:rsid w:val="000434CA"/>
    <w:rPr>
      <w:rFonts w:ascii="Arial" w:hAnsi="Arial" w:cs="Arial"/>
      <w:b/>
      <w:color w:val="000000"/>
      <w:sz w:val="32"/>
    </w:rPr>
  </w:style>
  <w:style w:type="character" w:customStyle="1" w:styleId="Heading5Char">
    <w:name w:val="Heading 5 Char"/>
    <w:aliases w:val="Block Label Char"/>
    <w:basedOn w:val="DefaultParagraphFont"/>
    <w:link w:val="Heading5"/>
    <w:rsid w:val="000434CA"/>
    <w:rPr>
      <w:b/>
      <w:color w:val="000000"/>
      <w:sz w:val="22"/>
    </w:rPr>
  </w:style>
  <w:style w:type="character" w:customStyle="1" w:styleId="Heading6Char">
    <w:name w:val="Heading 6 Char"/>
    <w:aliases w:val="Sub Label Char"/>
    <w:basedOn w:val="DefaultParagraphFont"/>
    <w:link w:val="Heading6"/>
    <w:rsid w:val="000434CA"/>
    <w:rPr>
      <w:b/>
      <w:i/>
      <w:color w:val="000000"/>
      <w:sz w:val="22"/>
    </w:rPr>
  </w:style>
  <w:style w:type="character" w:customStyle="1" w:styleId="BalloonTextChar">
    <w:name w:val="Balloon Text Char"/>
    <w:basedOn w:val="DefaultParagraphFont"/>
    <w:link w:val="BalloonText"/>
    <w:semiHidden/>
    <w:rsid w:val="000434CA"/>
    <w:rPr>
      <w:rFonts w:ascii="Tahoma" w:hAnsi="Tahoma" w:cs="Tahoma"/>
      <w:color w:val="000000"/>
      <w:sz w:val="16"/>
      <w:szCs w:val="16"/>
    </w:rPr>
  </w:style>
  <w:style w:type="character" w:styleId="CommentReference">
    <w:name w:val="annotation reference"/>
    <w:basedOn w:val="DefaultParagraphFont"/>
    <w:unhideWhenUsed/>
    <w:rsid w:val="000434CA"/>
    <w:rPr>
      <w:sz w:val="16"/>
      <w:szCs w:val="16"/>
    </w:rPr>
  </w:style>
  <w:style w:type="paragraph" w:styleId="CommentText">
    <w:name w:val="annotation text"/>
    <w:basedOn w:val="Normal"/>
    <w:link w:val="CommentTextChar"/>
    <w:unhideWhenUsed/>
    <w:rsid w:val="000434CA"/>
    <w:rPr>
      <w:sz w:val="20"/>
      <w:szCs w:val="20"/>
    </w:rPr>
  </w:style>
  <w:style w:type="character" w:customStyle="1" w:styleId="CommentTextChar">
    <w:name w:val="Comment Text Char"/>
    <w:basedOn w:val="DefaultParagraphFont"/>
    <w:link w:val="CommentText"/>
    <w:rsid w:val="000434C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0434CA"/>
    <w:rPr>
      <w:b/>
      <w:bCs/>
    </w:rPr>
  </w:style>
  <w:style w:type="character" w:customStyle="1" w:styleId="CommentSubjectChar">
    <w:name w:val="Comment Subject Char"/>
    <w:basedOn w:val="CommentTextChar"/>
    <w:link w:val="CommentSubject"/>
    <w:uiPriority w:val="99"/>
    <w:rsid w:val="000434CA"/>
    <w:rPr>
      <w:rFonts w:asciiTheme="minorHAnsi" w:eastAsiaTheme="minorHAnsi" w:hAnsiTheme="minorHAnsi" w:cstheme="minorBidi"/>
      <w:b/>
      <w:bCs/>
    </w:rPr>
  </w:style>
  <w:style w:type="paragraph" w:styleId="NoSpacing">
    <w:name w:val="No Spacing"/>
    <w:uiPriority w:val="1"/>
    <w:qFormat/>
    <w:rsid w:val="001E32BC"/>
    <w:rPr>
      <w:rFonts w:ascii="Calibri" w:eastAsia="Calibri" w:hAnsi="Calibri"/>
      <w:sz w:val="24"/>
      <w:szCs w:val="24"/>
    </w:rPr>
  </w:style>
  <w:style w:type="paragraph" w:customStyle="1" w:styleId="MAPDListNumber6">
    <w:name w:val="MAPD List Number 6"/>
    <w:rsid w:val="009804BE"/>
    <w:pPr>
      <w:numPr>
        <w:numId w:val="48"/>
      </w:numPr>
    </w:pPr>
    <w:rPr>
      <w:rFonts w:ascii="Times New (W1)" w:hAnsi="Times New (W1)"/>
      <w:sz w:val="24"/>
      <w:szCs w:val="24"/>
    </w:rPr>
  </w:style>
  <w:style w:type="table" w:customStyle="1" w:styleId="TableGrid1">
    <w:name w:val="Table Grid1"/>
    <w:basedOn w:val="TableNormal"/>
    <w:next w:val="TableGrid"/>
    <w:uiPriority w:val="59"/>
    <w:rsid w:val="00590A5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192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vbaw.vba.va.gov/OBPI/CentralMail/VBADCSCMExceptionPortalUserManualv63.pdf" TargetMode="External"/><Relationship Id="rId18" Type="http://schemas.openxmlformats.org/officeDocument/2006/relationships/hyperlink" Target="http://vbaw.vba.va.gov/VBMS/Resources_Job_Instruction_Sheets.asp" TargetMode="External"/><Relationship Id="rId26" Type="http://schemas.openxmlformats.org/officeDocument/2006/relationships/hyperlink" Target="http://vbaw.vba.va.gov/VBMS/Resources_Job_Instruction_Sheets.as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vbaw.vba.va.gov/VBMS/Resources_Job_Instruction_Sheets.as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vbaw.vba.va.gov/VBMS/Resources_Job_Instruction_Sheets.asp" TargetMode="External"/><Relationship Id="rId25" Type="http://schemas.openxmlformats.org/officeDocument/2006/relationships/hyperlink" Target="http://vbaw.vba.va.gov/VBMS/Resources_Job_Aids.asp" TargetMode="External"/><Relationship Id="rId33" Type="http://schemas.openxmlformats.org/officeDocument/2006/relationships/hyperlink" Target="http://vbaw.vba.va.gov/VBMS/Resources_Technical_Information.as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vbaw.vba.va.gov/bl/20/opai/pai/wkld/2010/files/dis.htm" TargetMode="External"/><Relationship Id="rId20" Type="http://schemas.openxmlformats.org/officeDocument/2006/relationships/hyperlink" Target="http://vbaw.vba.va.gov/VBMS/Resources_Job_Instruction_Sheets.asp" TargetMode="External"/><Relationship Id="rId29" Type="http://schemas.openxmlformats.org/officeDocument/2006/relationships/hyperlink" Target="http://vbaw.vba.va.gov/VBMS/Resources_Technical_Information.as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vbaw.vba.va.gov/VBMS/Resources_Technical_Information.asp" TargetMode="External"/><Relationship Id="rId32" Type="http://schemas.openxmlformats.org/officeDocument/2006/relationships/hyperlink" Target="http://vbaw.vba.va.gov/VetsNet/Awards_Docs/Awards%20User%20Guide.pdf" TargetMode="External"/><Relationship Id="rId37"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law.cornell.edu/uscode/text/38/1151" TargetMode="External"/><Relationship Id="rId23" Type="http://schemas.openxmlformats.org/officeDocument/2006/relationships/hyperlink" Target="http://vbaw.vba.va.gov/VetsNet/Claims_Docs/webhelp/Claim_Development1.htm" TargetMode="External"/><Relationship Id="rId28" Type="http://schemas.openxmlformats.org/officeDocument/2006/relationships/hyperlink" Target="http://vbaw.vba.va.gov/VetsNet/Awards_Docs/Awards%20User%20Guide.pdf"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vbaw.vba.va.gov/VBMS/Resources_Job_Instruction_Sheets.asp" TargetMode="External"/><Relationship Id="rId31" Type="http://schemas.openxmlformats.org/officeDocument/2006/relationships/hyperlink" Target="http://www.law.cornell.edu/uscode/html/uscode38/usc_sec_38_00005103----000-.html"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vbaw.vba.va.gov/OBPI/CentralMail/VACMTUserGuide3_30_15_v2.pdf" TargetMode="External"/><Relationship Id="rId22" Type="http://schemas.openxmlformats.org/officeDocument/2006/relationships/hyperlink" Target="http://vbaw.vba.va.gov/VBMS/coaches_corner.asp" TargetMode="External"/><Relationship Id="rId27" Type="http://schemas.openxmlformats.org/officeDocument/2006/relationships/hyperlink" Target="http://vbaw.vba.va.gov/VBMS/Resources_Job_Instruction_Sheets.asp" TargetMode="External"/><Relationship Id="rId30" Type="http://schemas.openxmlformats.org/officeDocument/2006/relationships/hyperlink" Target="http://vbaw.vba.va.gov/VBMS/Resources_Technical_Information.asp"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4.3\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b438dcf7-3998-4283-b7fc-0ec6fa8e430f">1</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86EB-EDFA-47E7-A1D2-7093B3A9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8AC11-3E3C-4EDA-83E6-07CB7FCCEB11}">
  <ds:schemaRefs>
    <ds:schemaRef ds:uri="http://schemas.microsoft.com/sharepoint/v3/contenttype/forms"/>
  </ds:schemaRefs>
</ds:datastoreItem>
</file>

<file path=customXml/itemProps3.xml><?xml version="1.0" encoding="utf-8"?>
<ds:datastoreItem xmlns:ds="http://schemas.openxmlformats.org/officeDocument/2006/customXml" ds:itemID="{FF2E2288-0A9C-48F7-8D47-28CF22758953}">
  <ds:schemaRefs>
    <ds:schemaRef ds:uri="http://www.w3.org/XML/1998/namespace"/>
    <ds:schemaRef ds:uri="http://purl.org/dc/dcmitype/"/>
    <ds:schemaRef ds:uri="b438dcf7-3998-4283-b7fc-0ec6fa8e430f"/>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745DC6D3-E0B6-445A-9EEC-F5681651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3483</TotalTime>
  <Pages>19</Pages>
  <Words>3854</Words>
  <Characters>23161</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Structure of the Veterans Service Center (VSC) (U.S. Department of Veterans Affairs)</vt:lpstr>
    </vt:vector>
  </TitlesOfParts>
  <Company>VA</Company>
  <LinksUpToDate>false</LinksUpToDate>
  <CharactersWithSpaces>26962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the Veterans Service Center (VSC) (U.S. Department of Veterans Affairs)</dc:title>
  <dc:subject>Organization of the Veterans Service Center and Team Responsibility</dc:subject>
  <dc:creator>Department of Veterans Affairs</dc:creator>
  <cp:keywords>IPC, Intake Processing Center, cross-functional teams, lanes, claims process, claim process, claim-processing, Appeals Team, IRIS, teams, Public Contact, Public Contact Team, workflow, interview, responsibilities, verification of service, intake analyst, claims assistant, file clerk, Veterans Service Representative, VSR, senior VSR, SVSR, coach, assistant coach, program support assistant, clerk, military file, vonapp, mailbox, inbox, date-stamp, date stamp, fax, transfer, temporary transfer, permanent transfer, broker, brokering, claims folder, eFolder, COVERS, Virtual VA, VBMS, search, drop mail, drop-file, FOIA, Privacy Act, mailroom, mail, mail clerk, appeal, notice of disagreement, NOD, no-record mail, express lane, special operations lane, core lane, jurisdiction, paperless, paperless environment, file bank, comprehensive screener, screener, MAP-D, deferred rating, action required form, VAI, RVSR</cp:keywords>
  <dc:description>This section describes the elements of the claim-processing model in VSCs, to include the Intake Processing Center, cross-functional teams, and claim-processing lanes.</dc:description>
  <cp:lastModifiedBy>Kimberly Martin-Butler</cp:lastModifiedBy>
  <cp:revision>82</cp:revision>
  <cp:lastPrinted>2015-01-28T18:32:00Z</cp:lastPrinted>
  <dcterms:created xsi:type="dcterms:W3CDTF">2014-12-30T18:52:00Z</dcterms:created>
  <dcterms:modified xsi:type="dcterms:W3CDTF">2015-07-14T17:03:00Z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Manual</vt:lpwstr>
  </property>
  <property fmtid="{D5CDD505-2E9C-101B-9397-08002B2CF9AE}" pid="4" name="DateReviewed">
    <vt:lpwstr>20140701</vt:lpwstr>
  </property>
  <property fmtid="{D5CDD505-2E9C-101B-9397-08002B2CF9AE}" pid="5" name="DateCreated">
    <vt:lpwstr>20051103</vt:lpwstr>
  </property>
  <property fmtid="{D5CDD505-2E9C-101B-9397-08002B2CF9AE}" pid="6" name="Creator">
    <vt:lpwstr>Department of Veterans Affairs, Veterans Benefits Administration, Compensation Service, Procedures</vt:lpwstr>
  </property>
  <property fmtid="{D5CDD505-2E9C-101B-9397-08002B2CF9AE}" pid="7" name="ContentTypeId">
    <vt:lpwstr>0x010100A3776AF772BF364D8E899CBB1EA8E540</vt:lpwstr>
  </property>
</Properties>
</file>