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699BF" w14:textId="77777777" w:rsidR="00C55C49" w:rsidRPr="001C75A9" w:rsidRDefault="00C55C49">
      <w:pPr>
        <w:pStyle w:val="Heading3"/>
        <w:rPr>
          <w:sz w:val="28"/>
        </w:rPr>
      </w:pPr>
      <w:bookmarkStart w:id="0" w:name="_GoBack"/>
      <w:bookmarkEnd w:id="0"/>
      <w:r w:rsidRPr="001C75A9">
        <w:t>Section C.  Payment of Attorney or Agent Fees</w:t>
      </w:r>
    </w:p>
    <w:p w14:paraId="52B4E90F" w14:textId="77777777" w:rsidR="00C55C49" w:rsidRPr="001C75A9" w:rsidRDefault="00C55C49">
      <w:pPr>
        <w:pStyle w:val="Heading4"/>
      </w:pPr>
      <w:r w:rsidRPr="001C75A9">
        <w:t>Overview</w:t>
      </w:r>
    </w:p>
    <w:p w14:paraId="015DD8E4" w14:textId="77777777"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7B7D0687" w14:textId="77777777" w:rsidTr="00007488">
        <w:trPr>
          <w:cantSplit/>
        </w:trPr>
        <w:tc>
          <w:tcPr>
            <w:tcW w:w="1728" w:type="dxa"/>
          </w:tcPr>
          <w:p w14:paraId="085660A6" w14:textId="77777777" w:rsidR="00C55C49" w:rsidRPr="001C75A9" w:rsidRDefault="00C55C49">
            <w:pPr>
              <w:pStyle w:val="Heading5"/>
            </w:pPr>
            <w:r w:rsidRPr="001C75A9">
              <w:t>In this Section</w:t>
            </w:r>
          </w:p>
        </w:tc>
        <w:tc>
          <w:tcPr>
            <w:tcW w:w="7740" w:type="dxa"/>
          </w:tcPr>
          <w:p w14:paraId="74C66E29" w14:textId="77777777" w:rsidR="00C55C49" w:rsidRPr="001C75A9" w:rsidRDefault="00C55C49" w:rsidP="00CA3787">
            <w:pPr>
              <w:pStyle w:val="BlockText"/>
            </w:pPr>
            <w:r w:rsidRPr="001C75A9">
              <w:t>This section contains the following topics:</w:t>
            </w:r>
          </w:p>
        </w:tc>
      </w:tr>
    </w:tbl>
    <w:p w14:paraId="06705338" w14:textId="77777777" w:rsidR="00C55C49" w:rsidRPr="001C75A9" w:rsidRDefault="00C55C49">
      <w:pPr>
        <w:rPr>
          <w:sz w:val="18"/>
        </w:rPr>
      </w:pPr>
    </w:p>
    <w:tbl>
      <w:tblPr>
        <w:tblW w:w="7568" w:type="dxa"/>
        <w:tblInd w:w="1872" w:type="dxa"/>
        <w:tblLayout w:type="fixed"/>
        <w:tblCellMar>
          <w:left w:w="80" w:type="dxa"/>
          <w:right w:w="80" w:type="dxa"/>
        </w:tblCellMar>
        <w:tblLook w:val="0000" w:firstRow="0" w:lastRow="0" w:firstColumn="0" w:lastColumn="0" w:noHBand="0" w:noVBand="0"/>
      </w:tblPr>
      <w:tblGrid>
        <w:gridCol w:w="1304"/>
        <w:gridCol w:w="6264"/>
      </w:tblGrid>
      <w:tr w:rsidR="00497502" w:rsidRPr="001C75A9" w14:paraId="2027D01C"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1E354DA8" w14:textId="77777777" w:rsidR="00497502" w:rsidRPr="001C75A9" w:rsidRDefault="00497502" w:rsidP="00CA3787">
            <w:pPr>
              <w:pStyle w:val="TableHeaderText"/>
            </w:pPr>
            <w:r w:rsidRPr="001C75A9">
              <w:t>Topic</w:t>
            </w:r>
          </w:p>
        </w:tc>
        <w:tc>
          <w:tcPr>
            <w:tcW w:w="6264" w:type="dxa"/>
            <w:tcBorders>
              <w:top w:val="single" w:sz="6" w:space="0" w:color="auto"/>
              <w:left w:val="single" w:sz="6" w:space="0" w:color="auto"/>
              <w:bottom w:val="single" w:sz="6" w:space="0" w:color="auto"/>
              <w:right w:val="single" w:sz="6" w:space="0" w:color="auto"/>
            </w:tcBorders>
          </w:tcPr>
          <w:p w14:paraId="7DF0F65A" w14:textId="77777777" w:rsidR="00497502" w:rsidRPr="001C75A9" w:rsidRDefault="00497502" w:rsidP="00CA3787">
            <w:pPr>
              <w:pStyle w:val="TableHeaderText"/>
            </w:pPr>
            <w:r w:rsidRPr="001C75A9">
              <w:t>Topic Name</w:t>
            </w:r>
          </w:p>
        </w:tc>
      </w:tr>
      <w:tr w:rsidR="00497502" w:rsidRPr="001C75A9" w14:paraId="60E37EC8"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32678DED" w14:textId="77777777" w:rsidR="00497502" w:rsidRPr="001C75A9" w:rsidRDefault="00283D85" w:rsidP="00EB35CC">
            <w:pPr>
              <w:pStyle w:val="TableText"/>
              <w:jc w:val="center"/>
            </w:pPr>
            <w:r w:rsidRPr="001C75A9">
              <w:t xml:space="preserve">1 (old </w:t>
            </w:r>
            <w:r w:rsidR="00497502" w:rsidRPr="001C75A9">
              <w:t>14</w:t>
            </w:r>
            <w:r w:rsidRPr="001C75A9">
              <w:t>)</w:t>
            </w:r>
          </w:p>
        </w:tc>
        <w:tc>
          <w:tcPr>
            <w:tcW w:w="6264" w:type="dxa"/>
            <w:tcBorders>
              <w:top w:val="single" w:sz="6" w:space="0" w:color="auto"/>
              <w:left w:val="single" w:sz="6" w:space="0" w:color="auto"/>
              <w:bottom w:val="single" w:sz="6" w:space="0" w:color="auto"/>
              <w:right w:val="single" w:sz="6" w:space="0" w:color="auto"/>
            </w:tcBorders>
          </w:tcPr>
          <w:p w14:paraId="49BC8913" w14:textId="77777777" w:rsidR="00497502" w:rsidRPr="001C75A9" w:rsidRDefault="00497502" w:rsidP="00CA3787">
            <w:pPr>
              <w:pStyle w:val="TableText"/>
            </w:pPr>
            <w:r w:rsidRPr="001C75A9">
              <w:t>General Information on Fees</w:t>
            </w:r>
          </w:p>
        </w:tc>
      </w:tr>
      <w:tr w:rsidR="005B00DD" w:rsidRPr="001C75A9" w14:paraId="03A6E468"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67A6787F" w14:textId="349522F4" w:rsidR="005B00DD" w:rsidRPr="001C75A9" w:rsidRDefault="005B00DD" w:rsidP="00EB35CC">
            <w:pPr>
              <w:pStyle w:val="TableText"/>
              <w:jc w:val="center"/>
            </w:pPr>
            <w:r w:rsidRPr="001C75A9">
              <w:t>2</w:t>
            </w:r>
          </w:p>
        </w:tc>
        <w:tc>
          <w:tcPr>
            <w:tcW w:w="6264" w:type="dxa"/>
            <w:tcBorders>
              <w:top w:val="single" w:sz="6" w:space="0" w:color="auto"/>
              <w:left w:val="single" w:sz="6" w:space="0" w:color="auto"/>
              <w:bottom w:val="single" w:sz="6" w:space="0" w:color="auto"/>
              <w:right w:val="single" w:sz="6" w:space="0" w:color="auto"/>
            </w:tcBorders>
          </w:tcPr>
          <w:p w14:paraId="78698882" w14:textId="10A7AF63" w:rsidR="005B00DD" w:rsidRPr="001C75A9" w:rsidRDefault="005B00DD" w:rsidP="00CA3787">
            <w:pPr>
              <w:pStyle w:val="TableText"/>
            </w:pPr>
            <w:r w:rsidRPr="001C75A9">
              <w:t>Process for Paying Fees Directly From Past Due Benefits</w:t>
            </w:r>
          </w:p>
        </w:tc>
      </w:tr>
      <w:tr w:rsidR="00497502" w:rsidRPr="001C75A9" w14:paraId="3FCA755F"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1283B98B" w14:textId="7DD6AF9F" w:rsidR="00497502" w:rsidRPr="001C75A9" w:rsidRDefault="005B00DD" w:rsidP="00CA3787">
            <w:pPr>
              <w:pStyle w:val="TableText"/>
              <w:jc w:val="center"/>
            </w:pPr>
            <w:r w:rsidRPr="001C75A9">
              <w:t>3</w:t>
            </w:r>
            <w:r w:rsidR="00283D85" w:rsidRPr="001C75A9">
              <w:t xml:space="preserve"> (old </w:t>
            </w:r>
            <w:r w:rsidR="00497502" w:rsidRPr="001C75A9">
              <w:t>15</w:t>
            </w:r>
            <w:r w:rsidR="00283D85" w:rsidRPr="001C75A9">
              <w:t>)</w:t>
            </w:r>
          </w:p>
        </w:tc>
        <w:tc>
          <w:tcPr>
            <w:tcW w:w="6264" w:type="dxa"/>
            <w:tcBorders>
              <w:top w:val="single" w:sz="6" w:space="0" w:color="auto"/>
              <w:left w:val="single" w:sz="6" w:space="0" w:color="auto"/>
              <w:bottom w:val="single" w:sz="6" w:space="0" w:color="auto"/>
              <w:right w:val="single" w:sz="6" w:space="0" w:color="auto"/>
            </w:tcBorders>
          </w:tcPr>
          <w:p w14:paraId="6271B8C6" w14:textId="6DF5E8C3" w:rsidR="00497502" w:rsidRPr="001C75A9" w:rsidRDefault="00B83930" w:rsidP="00CA3787">
            <w:pPr>
              <w:pStyle w:val="TableText"/>
            </w:pPr>
            <w:r w:rsidRPr="001C75A9">
              <w:t>Withholding From Claimant’s Past-Due Benefits and Authorizing the Claimant’s Award</w:t>
            </w:r>
          </w:p>
        </w:tc>
      </w:tr>
      <w:tr w:rsidR="00497502" w:rsidRPr="001C75A9" w14:paraId="42A8A852"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55059780" w14:textId="4B9B8F6E" w:rsidR="00497502" w:rsidRPr="001C75A9" w:rsidRDefault="005B00DD" w:rsidP="00CA3787">
            <w:pPr>
              <w:pStyle w:val="TableText"/>
              <w:jc w:val="center"/>
            </w:pPr>
            <w:r w:rsidRPr="001C75A9">
              <w:t>4</w:t>
            </w:r>
            <w:r w:rsidR="00283D85" w:rsidRPr="001C75A9">
              <w:t xml:space="preserve"> (old </w:t>
            </w:r>
            <w:r w:rsidR="00497502" w:rsidRPr="001C75A9">
              <w:t>16</w:t>
            </w:r>
            <w:r w:rsidR="00283D85" w:rsidRPr="001C75A9">
              <w:t>)</w:t>
            </w:r>
          </w:p>
        </w:tc>
        <w:tc>
          <w:tcPr>
            <w:tcW w:w="6264" w:type="dxa"/>
            <w:tcBorders>
              <w:top w:val="single" w:sz="6" w:space="0" w:color="auto"/>
              <w:left w:val="single" w:sz="6" w:space="0" w:color="auto"/>
              <w:bottom w:val="single" w:sz="6" w:space="0" w:color="auto"/>
              <w:right w:val="single" w:sz="6" w:space="0" w:color="auto"/>
            </w:tcBorders>
          </w:tcPr>
          <w:p w14:paraId="5291E91C" w14:textId="77777777" w:rsidR="00497502" w:rsidRPr="001C75A9" w:rsidRDefault="00497502" w:rsidP="00160EEA">
            <w:pPr>
              <w:pStyle w:val="TableText"/>
            </w:pPr>
            <w:r w:rsidRPr="001C75A9">
              <w:t>Making an Attorney or Agent Fee Eligibility Decision and Sending Notification</w:t>
            </w:r>
          </w:p>
        </w:tc>
      </w:tr>
      <w:tr w:rsidR="00497502" w:rsidRPr="001C75A9" w14:paraId="78A7B122"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5B4E20C3" w14:textId="36081391" w:rsidR="00497502" w:rsidRPr="001C75A9" w:rsidRDefault="005B00DD" w:rsidP="00EB35CC">
            <w:pPr>
              <w:pStyle w:val="TableText"/>
              <w:jc w:val="center"/>
            </w:pPr>
            <w:r w:rsidRPr="001C75A9">
              <w:t>5</w:t>
            </w:r>
            <w:r w:rsidR="00283D85" w:rsidRPr="001C75A9">
              <w:t xml:space="preserve"> (old </w:t>
            </w:r>
            <w:r w:rsidR="00497502" w:rsidRPr="001C75A9">
              <w:t>17</w:t>
            </w:r>
            <w:r w:rsidR="00283D85" w:rsidRPr="001C75A9">
              <w:t xml:space="preserve">) </w:t>
            </w:r>
          </w:p>
        </w:tc>
        <w:tc>
          <w:tcPr>
            <w:tcW w:w="6264" w:type="dxa"/>
            <w:tcBorders>
              <w:top w:val="single" w:sz="6" w:space="0" w:color="auto"/>
              <w:left w:val="single" w:sz="6" w:space="0" w:color="auto"/>
              <w:bottom w:val="single" w:sz="6" w:space="0" w:color="auto"/>
              <w:right w:val="single" w:sz="6" w:space="0" w:color="auto"/>
            </w:tcBorders>
          </w:tcPr>
          <w:p w14:paraId="5F4BC3E9" w14:textId="0DEF7CA0" w:rsidR="00497502" w:rsidRPr="001C75A9" w:rsidRDefault="00497502" w:rsidP="00B84CCC">
            <w:pPr>
              <w:pStyle w:val="TableText"/>
            </w:pPr>
            <w:r w:rsidRPr="001C75A9">
              <w:t>Releasing Funds</w:t>
            </w:r>
            <w:r w:rsidR="00B83930" w:rsidRPr="001C75A9">
              <w:t xml:space="preserve"> Withheld for Fees</w:t>
            </w:r>
            <w:r w:rsidRPr="001C75A9">
              <w:t xml:space="preserve"> and </w:t>
            </w:r>
            <w:r w:rsidR="00B84CCC" w:rsidRPr="001C75A9">
              <w:t>Appeals of Eligibility Determinations</w:t>
            </w:r>
          </w:p>
        </w:tc>
      </w:tr>
      <w:tr w:rsidR="00161522" w:rsidRPr="001C75A9" w14:paraId="47DCD6B7"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14C402F3" w14:textId="7E260EA8" w:rsidR="00161522" w:rsidRPr="001C75A9" w:rsidRDefault="00161522" w:rsidP="00EB35CC">
            <w:pPr>
              <w:pStyle w:val="TableText"/>
              <w:jc w:val="center"/>
            </w:pPr>
            <w:r w:rsidRPr="001C75A9">
              <w:t>6</w:t>
            </w:r>
          </w:p>
        </w:tc>
        <w:tc>
          <w:tcPr>
            <w:tcW w:w="6264" w:type="dxa"/>
            <w:tcBorders>
              <w:top w:val="single" w:sz="6" w:space="0" w:color="auto"/>
              <w:left w:val="single" w:sz="6" w:space="0" w:color="auto"/>
              <w:bottom w:val="single" w:sz="6" w:space="0" w:color="auto"/>
              <w:right w:val="single" w:sz="6" w:space="0" w:color="auto"/>
            </w:tcBorders>
          </w:tcPr>
          <w:p w14:paraId="3EB1D8F4" w14:textId="150D3D9E" w:rsidR="00161522" w:rsidRPr="001C75A9" w:rsidRDefault="00161522" w:rsidP="00CA3787">
            <w:pPr>
              <w:pStyle w:val="TableText"/>
            </w:pPr>
            <w:r w:rsidRPr="001C75A9">
              <w:t>Reasonableness Review of Fees by Office of General Counsel (OGC)</w:t>
            </w:r>
          </w:p>
        </w:tc>
      </w:tr>
      <w:tr w:rsidR="00497502" w:rsidRPr="001C75A9" w14:paraId="53498F7E"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54437058" w14:textId="19B4C70A" w:rsidR="00497502" w:rsidRPr="001C75A9" w:rsidRDefault="00161522" w:rsidP="00EB35CC">
            <w:pPr>
              <w:pStyle w:val="TableText"/>
              <w:jc w:val="center"/>
            </w:pPr>
            <w:r w:rsidRPr="001C75A9">
              <w:t>7</w:t>
            </w:r>
            <w:r w:rsidR="00283D85" w:rsidRPr="001C75A9">
              <w:t xml:space="preserve"> (old </w:t>
            </w:r>
            <w:r w:rsidR="00EB35CC" w:rsidRPr="001C75A9">
              <w:t>1</w:t>
            </w:r>
            <w:r w:rsidR="00497502" w:rsidRPr="001C75A9">
              <w:t>8</w:t>
            </w:r>
            <w:r w:rsidR="00283D85" w:rsidRPr="001C75A9">
              <w:t>)</w:t>
            </w:r>
          </w:p>
        </w:tc>
        <w:tc>
          <w:tcPr>
            <w:tcW w:w="6264" w:type="dxa"/>
            <w:tcBorders>
              <w:top w:val="single" w:sz="6" w:space="0" w:color="auto"/>
              <w:left w:val="single" w:sz="6" w:space="0" w:color="auto"/>
              <w:bottom w:val="single" w:sz="6" w:space="0" w:color="auto"/>
              <w:right w:val="single" w:sz="6" w:space="0" w:color="auto"/>
            </w:tcBorders>
          </w:tcPr>
          <w:p w14:paraId="3A39B7B6" w14:textId="77777777" w:rsidR="00497502" w:rsidRPr="001C75A9" w:rsidRDefault="00497502" w:rsidP="00CA3787">
            <w:pPr>
              <w:pStyle w:val="TableText"/>
            </w:pPr>
            <w:r w:rsidRPr="001C75A9">
              <w:t>Failure to Withhold Past-Due Benefits</w:t>
            </w:r>
          </w:p>
        </w:tc>
      </w:tr>
      <w:tr w:rsidR="006C52D8" w:rsidRPr="001C75A9" w14:paraId="77033542"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5B0F3DD8" w14:textId="2BCBD125" w:rsidR="006C52D8" w:rsidRPr="001C75A9" w:rsidRDefault="00161522" w:rsidP="00EB35CC">
            <w:pPr>
              <w:pStyle w:val="TableText"/>
              <w:jc w:val="center"/>
            </w:pPr>
            <w:r w:rsidRPr="001C75A9">
              <w:t>8</w:t>
            </w:r>
          </w:p>
        </w:tc>
        <w:tc>
          <w:tcPr>
            <w:tcW w:w="6264" w:type="dxa"/>
            <w:tcBorders>
              <w:top w:val="single" w:sz="6" w:space="0" w:color="auto"/>
              <w:left w:val="single" w:sz="6" w:space="0" w:color="auto"/>
              <w:bottom w:val="single" w:sz="6" w:space="0" w:color="auto"/>
              <w:right w:val="single" w:sz="6" w:space="0" w:color="auto"/>
            </w:tcBorders>
          </w:tcPr>
          <w:p w14:paraId="72C47D2E" w14:textId="46B7C3FF" w:rsidR="006C52D8" w:rsidRPr="001C75A9" w:rsidRDefault="006C52D8" w:rsidP="006C52D8">
            <w:pPr>
              <w:pStyle w:val="TableText"/>
            </w:pPr>
            <w:r w:rsidRPr="001C75A9">
              <w:t xml:space="preserve">Exhibit 1: </w:t>
            </w:r>
            <w:r w:rsidR="00DD52C8" w:rsidRPr="001C75A9">
              <w:t>Decision Notice – No Valid Power of Attorney</w:t>
            </w:r>
            <w:r w:rsidR="000C2EFC" w:rsidRPr="001C75A9">
              <w:t xml:space="preserve"> (POA)</w:t>
            </w:r>
          </w:p>
        </w:tc>
      </w:tr>
      <w:tr w:rsidR="006C52D8" w:rsidRPr="001C75A9" w14:paraId="57788305"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2E1BB793" w14:textId="740D68DF" w:rsidR="006C52D8" w:rsidRPr="001C75A9" w:rsidRDefault="00161522" w:rsidP="00EB35CC">
            <w:pPr>
              <w:pStyle w:val="TableText"/>
              <w:jc w:val="center"/>
            </w:pPr>
            <w:r w:rsidRPr="001C75A9">
              <w:t>9</w:t>
            </w:r>
          </w:p>
        </w:tc>
        <w:tc>
          <w:tcPr>
            <w:tcW w:w="6264" w:type="dxa"/>
            <w:tcBorders>
              <w:top w:val="single" w:sz="6" w:space="0" w:color="auto"/>
              <w:left w:val="single" w:sz="6" w:space="0" w:color="auto"/>
              <w:bottom w:val="single" w:sz="6" w:space="0" w:color="auto"/>
              <w:right w:val="single" w:sz="6" w:space="0" w:color="auto"/>
            </w:tcBorders>
          </w:tcPr>
          <w:p w14:paraId="785E5F3C" w14:textId="3849B26E" w:rsidR="006C52D8" w:rsidRPr="001C75A9" w:rsidRDefault="006C52D8" w:rsidP="000C2EFC">
            <w:pPr>
              <w:pStyle w:val="TableText"/>
            </w:pPr>
            <w:r w:rsidRPr="001C75A9">
              <w:t xml:space="preserve">Exhibit 2: </w:t>
            </w:r>
            <w:r w:rsidR="000C2EFC" w:rsidRPr="001C75A9">
              <w:t xml:space="preserve">Decision </w:t>
            </w:r>
            <w:r w:rsidRPr="001C75A9">
              <w:t xml:space="preserve">Notice – No </w:t>
            </w:r>
            <w:r w:rsidR="000C2EFC" w:rsidRPr="001C75A9">
              <w:t>Fee Agreement and/or Valid POA (Survivor)</w:t>
            </w:r>
          </w:p>
        </w:tc>
      </w:tr>
      <w:tr w:rsidR="006C52D8" w:rsidRPr="001C75A9" w14:paraId="065A8D65"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7FB80872" w14:textId="7101767B" w:rsidR="006C52D8" w:rsidRPr="001C75A9" w:rsidRDefault="00161522" w:rsidP="00EB35CC">
            <w:pPr>
              <w:pStyle w:val="TableText"/>
              <w:jc w:val="center"/>
            </w:pPr>
            <w:r w:rsidRPr="001C75A9">
              <w:t>10</w:t>
            </w:r>
          </w:p>
        </w:tc>
        <w:tc>
          <w:tcPr>
            <w:tcW w:w="6264" w:type="dxa"/>
            <w:tcBorders>
              <w:top w:val="single" w:sz="6" w:space="0" w:color="auto"/>
              <w:left w:val="single" w:sz="6" w:space="0" w:color="auto"/>
              <w:bottom w:val="single" w:sz="6" w:space="0" w:color="auto"/>
              <w:right w:val="single" w:sz="6" w:space="0" w:color="auto"/>
            </w:tcBorders>
          </w:tcPr>
          <w:p w14:paraId="5228E809" w14:textId="52AD043A" w:rsidR="006C52D8" w:rsidRPr="001C75A9" w:rsidRDefault="00C87ED2" w:rsidP="00C87ED2">
            <w:pPr>
              <w:pStyle w:val="TableText"/>
            </w:pPr>
            <w:r w:rsidRPr="001C75A9">
              <w:t xml:space="preserve">Exhibit 3:  Decision Notice – No </w:t>
            </w:r>
            <w:r w:rsidR="00CA310C" w:rsidRPr="001C75A9">
              <w:t>Notice of Disagreement (</w:t>
            </w:r>
            <w:r w:rsidRPr="001C75A9">
              <w:t>NOD</w:t>
            </w:r>
            <w:r w:rsidR="00CA310C" w:rsidRPr="001C75A9">
              <w:t>)</w:t>
            </w:r>
            <w:r w:rsidRPr="001C75A9">
              <w:t xml:space="preserve"> Filed (Survivor)</w:t>
            </w:r>
          </w:p>
        </w:tc>
      </w:tr>
      <w:tr w:rsidR="006C52D8" w:rsidRPr="001C75A9" w14:paraId="7C084318" w14:textId="77777777" w:rsidTr="00497502">
        <w:trPr>
          <w:cantSplit/>
        </w:trPr>
        <w:tc>
          <w:tcPr>
            <w:tcW w:w="1304" w:type="dxa"/>
            <w:tcBorders>
              <w:top w:val="single" w:sz="6" w:space="0" w:color="auto"/>
              <w:left w:val="single" w:sz="6" w:space="0" w:color="auto"/>
              <w:bottom w:val="single" w:sz="6" w:space="0" w:color="auto"/>
              <w:right w:val="single" w:sz="6" w:space="0" w:color="auto"/>
            </w:tcBorders>
          </w:tcPr>
          <w:p w14:paraId="12EFF4A0" w14:textId="7391277E" w:rsidR="006C52D8" w:rsidRPr="001C75A9" w:rsidRDefault="006C52D8" w:rsidP="00161522">
            <w:pPr>
              <w:pStyle w:val="TableText"/>
              <w:jc w:val="center"/>
            </w:pPr>
            <w:r w:rsidRPr="001C75A9">
              <w:t>1</w:t>
            </w:r>
            <w:r w:rsidR="00161522" w:rsidRPr="001C75A9">
              <w:t>1</w:t>
            </w:r>
          </w:p>
        </w:tc>
        <w:tc>
          <w:tcPr>
            <w:tcW w:w="6264" w:type="dxa"/>
            <w:tcBorders>
              <w:top w:val="single" w:sz="6" w:space="0" w:color="auto"/>
              <w:left w:val="single" w:sz="6" w:space="0" w:color="auto"/>
              <w:bottom w:val="single" w:sz="6" w:space="0" w:color="auto"/>
              <w:right w:val="single" w:sz="6" w:space="0" w:color="auto"/>
            </w:tcBorders>
          </w:tcPr>
          <w:p w14:paraId="1A885A98" w14:textId="1704B222" w:rsidR="006C52D8" w:rsidRPr="001C75A9" w:rsidRDefault="006C52D8" w:rsidP="00DD52C8">
            <w:pPr>
              <w:pStyle w:val="TableText"/>
            </w:pPr>
            <w:r w:rsidRPr="001C75A9">
              <w:t xml:space="preserve">Exhibit 4: </w:t>
            </w:r>
            <w:r w:rsidR="00BB3AC5" w:rsidRPr="001C75A9">
              <w:t xml:space="preserve"> Decision </w:t>
            </w:r>
            <w:r w:rsidRPr="001C75A9">
              <w:t xml:space="preserve">Notice – No Cash Payment to the </w:t>
            </w:r>
            <w:r w:rsidR="00DD52C8" w:rsidRPr="001C75A9">
              <w:t>C</w:t>
            </w:r>
            <w:r w:rsidRPr="001C75A9">
              <w:t>laimant</w:t>
            </w:r>
          </w:p>
        </w:tc>
      </w:tr>
      <w:tr w:rsidR="00497502" w:rsidRPr="001C75A9" w14:paraId="5FA8C468" w14:textId="15C64BF6" w:rsidTr="00497502">
        <w:trPr>
          <w:cantSplit/>
        </w:trPr>
        <w:tc>
          <w:tcPr>
            <w:tcW w:w="1304" w:type="dxa"/>
            <w:tcBorders>
              <w:top w:val="single" w:sz="6" w:space="0" w:color="auto"/>
              <w:left w:val="single" w:sz="6" w:space="0" w:color="auto"/>
              <w:bottom w:val="single" w:sz="6" w:space="0" w:color="auto"/>
              <w:right w:val="single" w:sz="6" w:space="0" w:color="auto"/>
            </w:tcBorders>
          </w:tcPr>
          <w:p w14:paraId="1AB23663" w14:textId="378CBC4D" w:rsidR="00497502" w:rsidRPr="001C75A9" w:rsidRDefault="006C52D8" w:rsidP="00161522">
            <w:pPr>
              <w:pStyle w:val="TableText"/>
              <w:jc w:val="center"/>
            </w:pPr>
            <w:r w:rsidRPr="001C75A9">
              <w:t>1</w:t>
            </w:r>
            <w:r w:rsidR="00161522" w:rsidRPr="001C75A9">
              <w:t>2</w:t>
            </w:r>
          </w:p>
        </w:tc>
        <w:tc>
          <w:tcPr>
            <w:tcW w:w="6264" w:type="dxa"/>
            <w:tcBorders>
              <w:top w:val="single" w:sz="6" w:space="0" w:color="auto"/>
              <w:left w:val="single" w:sz="6" w:space="0" w:color="auto"/>
              <w:bottom w:val="single" w:sz="6" w:space="0" w:color="auto"/>
              <w:right w:val="single" w:sz="6" w:space="0" w:color="auto"/>
            </w:tcBorders>
          </w:tcPr>
          <w:p w14:paraId="41DD3E38" w14:textId="5625DCDA" w:rsidR="00497502" w:rsidRPr="001C75A9" w:rsidRDefault="00497502" w:rsidP="006C52D8">
            <w:pPr>
              <w:pStyle w:val="TableText"/>
            </w:pPr>
            <w:r w:rsidRPr="001C75A9">
              <w:t>Exhibit</w:t>
            </w:r>
            <w:r w:rsidR="006C52D8" w:rsidRPr="001C75A9">
              <w:t>5</w:t>
            </w:r>
            <w:r w:rsidRPr="001C75A9">
              <w:t xml:space="preserve">:  Notice – Direct-Pay Fee Agreement Filed by More Than One Attorney/Agent </w:t>
            </w:r>
          </w:p>
        </w:tc>
      </w:tr>
      <w:tr w:rsidR="00497502" w:rsidRPr="001C75A9" w14:paraId="745DA14C" w14:textId="51052498" w:rsidTr="00497502">
        <w:trPr>
          <w:cantSplit/>
        </w:trPr>
        <w:tc>
          <w:tcPr>
            <w:tcW w:w="1304" w:type="dxa"/>
            <w:tcBorders>
              <w:top w:val="single" w:sz="6" w:space="0" w:color="auto"/>
              <w:left w:val="single" w:sz="6" w:space="0" w:color="auto"/>
              <w:bottom w:val="single" w:sz="6" w:space="0" w:color="auto"/>
              <w:right w:val="single" w:sz="6" w:space="0" w:color="auto"/>
            </w:tcBorders>
          </w:tcPr>
          <w:p w14:paraId="394DE82D" w14:textId="059672E9" w:rsidR="00497502" w:rsidRPr="001C75A9" w:rsidRDefault="006C52D8" w:rsidP="00161522">
            <w:pPr>
              <w:pStyle w:val="TableText"/>
              <w:jc w:val="center"/>
            </w:pPr>
            <w:r w:rsidRPr="001C75A9">
              <w:t>1</w:t>
            </w:r>
            <w:r w:rsidR="00161522" w:rsidRPr="001C75A9">
              <w:t>3</w:t>
            </w:r>
          </w:p>
        </w:tc>
        <w:tc>
          <w:tcPr>
            <w:tcW w:w="6264" w:type="dxa"/>
            <w:tcBorders>
              <w:top w:val="single" w:sz="6" w:space="0" w:color="auto"/>
              <w:left w:val="single" w:sz="6" w:space="0" w:color="auto"/>
              <w:bottom w:val="single" w:sz="6" w:space="0" w:color="auto"/>
              <w:right w:val="single" w:sz="6" w:space="0" w:color="auto"/>
            </w:tcBorders>
          </w:tcPr>
          <w:p w14:paraId="7CD0E13B" w14:textId="1CF006EB" w:rsidR="00497502" w:rsidRPr="001C75A9" w:rsidRDefault="00497502" w:rsidP="006C52D8">
            <w:pPr>
              <w:pStyle w:val="TableText"/>
            </w:pPr>
            <w:r w:rsidRPr="001C75A9">
              <w:t>Exhibit 6:  Fee Recoupment Procedures – Final Notice</w:t>
            </w:r>
          </w:p>
        </w:tc>
      </w:tr>
    </w:tbl>
    <w:p w14:paraId="4701CD08" w14:textId="77777777" w:rsidR="00C55C49" w:rsidRPr="001C75A9" w:rsidRDefault="00C55C49">
      <w:pPr>
        <w:pStyle w:val="BlockLine"/>
      </w:pPr>
    </w:p>
    <w:p w14:paraId="2B237F74" w14:textId="77C314B5" w:rsidR="00C55C49" w:rsidRPr="001C75A9" w:rsidRDefault="00C55C49">
      <w:pPr>
        <w:pStyle w:val="Heading4"/>
      </w:pPr>
      <w:r w:rsidRPr="001C75A9">
        <w:br w:type="page"/>
      </w:r>
      <w:r w:rsidRPr="001C75A9">
        <w:lastRenderedPageBreak/>
        <w:t xml:space="preserve">1.  </w:t>
      </w:r>
      <w:bookmarkStart w:id="1" w:name="Topic14"/>
      <w:bookmarkEnd w:id="1"/>
      <w:r w:rsidRPr="001C75A9">
        <w:t>General Information on Fees</w:t>
      </w:r>
    </w:p>
    <w:p w14:paraId="0BDD4CED"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6E86B12A" w14:textId="77777777" w:rsidTr="00007488">
        <w:trPr>
          <w:cantSplit/>
        </w:trPr>
        <w:tc>
          <w:tcPr>
            <w:tcW w:w="1728" w:type="dxa"/>
          </w:tcPr>
          <w:p w14:paraId="43DCD406" w14:textId="77777777" w:rsidR="00C55C49" w:rsidRPr="001C75A9" w:rsidRDefault="00C55C49">
            <w:pPr>
              <w:pStyle w:val="Heading5"/>
              <w:numPr>
                <w:ilvl w:val="12"/>
                <w:numId w:val="0"/>
              </w:numPr>
            </w:pPr>
            <w:r w:rsidRPr="001C75A9">
              <w:t>Introduction</w:t>
            </w:r>
          </w:p>
        </w:tc>
        <w:tc>
          <w:tcPr>
            <w:tcW w:w="7740" w:type="dxa"/>
          </w:tcPr>
          <w:p w14:paraId="09BEBF4D" w14:textId="77777777" w:rsidR="00C55C49" w:rsidRPr="001C75A9" w:rsidRDefault="00C55C49" w:rsidP="00CA3787">
            <w:pPr>
              <w:pStyle w:val="BlockText"/>
            </w:pPr>
            <w:r w:rsidRPr="001C75A9">
              <w:t>This topic contains general information on fees, including</w:t>
            </w:r>
            <w:r w:rsidR="00B55EE1" w:rsidRPr="001C75A9">
              <w:t xml:space="preserve"> the</w:t>
            </w:r>
          </w:p>
          <w:p w14:paraId="75BDADA2" w14:textId="77777777" w:rsidR="00C55C49" w:rsidRPr="001C75A9" w:rsidRDefault="00C55C49" w:rsidP="00CA3787">
            <w:pPr>
              <w:pStyle w:val="BlockText"/>
            </w:pPr>
          </w:p>
          <w:p w14:paraId="08BB16B1" w14:textId="11FE4936" w:rsidR="00C55C49" w:rsidRPr="001C75A9" w:rsidRDefault="00C55C49">
            <w:pPr>
              <w:pStyle w:val="BulletText1"/>
            </w:pPr>
            <w:r w:rsidRPr="001C75A9">
              <w:t>authority for payment of fees</w:t>
            </w:r>
          </w:p>
          <w:p w14:paraId="0EA6FBE4" w14:textId="4F1C7827" w:rsidR="005B00DD" w:rsidRPr="001C75A9" w:rsidRDefault="005B00DD">
            <w:pPr>
              <w:pStyle w:val="BulletText1"/>
            </w:pPr>
            <w:r w:rsidRPr="001C75A9">
              <w:t>unauthorized solicitation of fees</w:t>
            </w:r>
          </w:p>
          <w:p w14:paraId="0C623AED" w14:textId="77777777" w:rsidR="00C55C49" w:rsidRPr="001C75A9" w:rsidRDefault="00C55C49">
            <w:pPr>
              <w:pStyle w:val="BulletText1"/>
            </w:pPr>
            <w:r w:rsidRPr="001C75A9">
              <w:t>appointment of the Agent and Attorney Fee Coordinator (AAFC)</w:t>
            </w:r>
          </w:p>
          <w:p w14:paraId="2F7B5989" w14:textId="77777777" w:rsidR="00C55C49" w:rsidRPr="001C75A9" w:rsidRDefault="00C55C49">
            <w:pPr>
              <w:pStyle w:val="BulletText1"/>
            </w:pPr>
            <w:r w:rsidRPr="001C75A9">
              <w:t>primary duties of the AAFC</w:t>
            </w:r>
          </w:p>
          <w:p w14:paraId="66AFCD23" w14:textId="77777777" w:rsidR="00F847E9" w:rsidRPr="001C75A9" w:rsidRDefault="00C55C49">
            <w:pPr>
              <w:pStyle w:val="BulletText1"/>
            </w:pPr>
            <w:r w:rsidRPr="001C75A9">
              <w:t>additional duties of the AAFC</w:t>
            </w:r>
          </w:p>
          <w:p w14:paraId="0C9FD48D" w14:textId="41FD52E7" w:rsidR="00F847E9" w:rsidRPr="001C75A9" w:rsidRDefault="00F847E9">
            <w:pPr>
              <w:pStyle w:val="BulletText1"/>
            </w:pPr>
            <w:r w:rsidRPr="001C75A9">
              <w:t>determining whether a valid fee agreement has been submitted</w:t>
            </w:r>
            <w:r w:rsidR="007437CA" w:rsidRPr="001C75A9">
              <w:t>, and</w:t>
            </w:r>
          </w:p>
          <w:p w14:paraId="7E187405" w14:textId="2D63BA8E" w:rsidR="005B00DD" w:rsidRPr="001C75A9" w:rsidRDefault="005B00DD">
            <w:pPr>
              <w:pStyle w:val="BulletText1"/>
            </w:pPr>
            <w:proofErr w:type="gramStart"/>
            <w:r w:rsidRPr="001C75A9">
              <w:t>determining</w:t>
            </w:r>
            <w:proofErr w:type="gramEnd"/>
            <w:r w:rsidRPr="001C75A9">
              <w:t xml:space="preserve"> whether direct payment of fees is at issue</w:t>
            </w:r>
            <w:r w:rsidR="006E6711" w:rsidRPr="001C75A9">
              <w:t>.</w:t>
            </w:r>
          </w:p>
          <w:p w14:paraId="4648B64E" w14:textId="77777777" w:rsidR="00FE272E" w:rsidRPr="001C75A9" w:rsidRDefault="00FE272E" w:rsidP="00FE272E">
            <w:pPr>
              <w:pStyle w:val="BlockText"/>
            </w:pPr>
          </w:p>
        </w:tc>
      </w:tr>
    </w:tbl>
    <w:p w14:paraId="40478880"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7972AAB6" w14:textId="77777777" w:rsidTr="004C140A">
        <w:trPr>
          <w:cantSplit/>
          <w:trHeight w:val="288"/>
        </w:trPr>
        <w:tc>
          <w:tcPr>
            <w:tcW w:w="1728" w:type="dxa"/>
          </w:tcPr>
          <w:p w14:paraId="134C7417" w14:textId="77777777" w:rsidR="00C55C49" w:rsidRPr="001C75A9" w:rsidRDefault="00C55C49">
            <w:pPr>
              <w:pStyle w:val="Heading5"/>
            </w:pPr>
            <w:r w:rsidRPr="001C75A9">
              <w:t>Change Date</w:t>
            </w:r>
          </w:p>
        </w:tc>
        <w:tc>
          <w:tcPr>
            <w:tcW w:w="7740" w:type="dxa"/>
          </w:tcPr>
          <w:p w14:paraId="770E44CF" w14:textId="360769D8" w:rsidR="00C55C49" w:rsidRPr="001C75A9" w:rsidRDefault="006177D7" w:rsidP="00CA3787">
            <w:pPr>
              <w:pStyle w:val="BlockText"/>
            </w:pPr>
            <w:r w:rsidRPr="001C75A9">
              <w:t>July 31, 2015</w:t>
            </w:r>
          </w:p>
        </w:tc>
      </w:tr>
    </w:tbl>
    <w:p w14:paraId="3F0C0F83" w14:textId="77777777"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06DC883C" w14:textId="77777777" w:rsidTr="00646300">
        <w:tc>
          <w:tcPr>
            <w:tcW w:w="1728" w:type="dxa"/>
          </w:tcPr>
          <w:p w14:paraId="4CBBF71F" w14:textId="55745643" w:rsidR="00C55C49" w:rsidRPr="001C75A9" w:rsidRDefault="00C55C49" w:rsidP="006769E3">
            <w:pPr>
              <w:pStyle w:val="Heading5"/>
            </w:pPr>
            <w:r w:rsidRPr="001C75A9">
              <w:t>a. Authority for Payment of Fees</w:t>
            </w:r>
          </w:p>
        </w:tc>
        <w:tc>
          <w:tcPr>
            <w:tcW w:w="7740" w:type="dxa"/>
          </w:tcPr>
          <w:p w14:paraId="620434A1" w14:textId="50705328" w:rsidR="00C55C49" w:rsidRPr="001C75A9" w:rsidRDefault="00F01CAF" w:rsidP="00CA3787">
            <w:pPr>
              <w:pStyle w:val="BlockText"/>
            </w:pPr>
            <w:hyperlink r:id="rId13" w:history="1">
              <w:r w:rsidR="00C55C49" w:rsidRPr="001C75A9">
                <w:rPr>
                  <w:rStyle w:val="Hyperlink"/>
                </w:rPr>
                <w:t>38 CFR 14.636</w:t>
              </w:r>
            </w:hyperlink>
            <w:r w:rsidR="00C55C49" w:rsidRPr="001C75A9">
              <w:t xml:space="preserve"> authorizes Department of Veterans Affairs (VA)</w:t>
            </w:r>
            <w:r w:rsidR="00EB35CC" w:rsidRPr="001C75A9">
              <w:t xml:space="preserve"> </w:t>
            </w:r>
            <w:r w:rsidR="008550E3" w:rsidRPr="001C75A9">
              <w:t xml:space="preserve">to make direct payment of fees to accredited agents and accredited attorneys.  Under this regulation, </w:t>
            </w:r>
            <w:r w:rsidR="00646300" w:rsidRPr="001C75A9">
              <w:t xml:space="preserve">accredited attorneys and </w:t>
            </w:r>
            <w:r w:rsidR="00EB35CC" w:rsidRPr="001C75A9">
              <w:t>agents</w:t>
            </w:r>
            <w:r w:rsidR="00AA4444" w:rsidRPr="001C75A9">
              <w:t xml:space="preserve"> may</w:t>
            </w:r>
            <w:r w:rsidR="00EB35CC" w:rsidRPr="001C75A9">
              <w:t xml:space="preserve"> charge reasonable </w:t>
            </w:r>
            <w:r w:rsidR="00952CF8" w:rsidRPr="001C75A9">
              <w:t>fees for</w:t>
            </w:r>
            <w:r w:rsidR="00C55C49" w:rsidRPr="001C75A9">
              <w:t xml:space="preserve"> representation provided </w:t>
            </w:r>
            <w:r w:rsidR="00EB35CC" w:rsidRPr="001C75A9">
              <w:t>before VA</w:t>
            </w:r>
            <w:r w:rsidR="00C55C49" w:rsidRPr="001C75A9">
              <w:t xml:space="preserve"> in a case only after </w:t>
            </w:r>
          </w:p>
          <w:p w14:paraId="5663F28F" w14:textId="77777777" w:rsidR="00C55C49" w:rsidRPr="001C75A9" w:rsidRDefault="00C55C49" w:rsidP="00CA3787">
            <w:pPr>
              <w:pStyle w:val="BlockText"/>
            </w:pPr>
          </w:p>
          <w:p w14:paraId="535D2B45" w14:textId="77777777" w:rsidR="00C55C49" w:rsidRPr="001C75A9" w:rsidRDefault="00C55C49">
            <w:pPr>
              <w:pStyle w:val="BulletText1"/>
            </w:pPr>
            <w:r w:rsidRPr="001C75A9">
              <w:t>an agency of original jurisdiction (AOJ) has decided a claim, and a notice of disagreement (NOD) has been filed</w:t>
            </w:r>
          </w:p>
          <w:p w14:paraId="3851CF4F" w14:textId="73A6E777" w:rsidR="00C55C49" w:rsidRPr="001C75A9" w:rsidRDefault="00C55C49">
            <w:pPr>
              <w:pStyle w:val="BulletText1"/>
            </w:pPr>
            <w:r w:rsidRPr="001C75A9">
              <w:t xml:space="preserve">the agent or attorney has complied with the power of attorney </w:t>
            </w:r>
            <w:r w:rsidR="00175D04" w:rsidRPr="001C75A9">
              <w:t xml:space="preserve">(POA) </w:t>
            </w:r>
            <w:r w:rsidRPr="001C75A9">
              <w:t xml:space="preserve">requirements in </w:t>
            </w:r>
            <w:hyperlink r:id="rId14" w:history="1">
              <w:r w:rsidRPr="001C75A9">
                <w:rPr>
                  <w:rStyle w:val="Hyperlink"/>
                </w:rPr>
                <w:t>38 CFR 14.631</w:t>
              </w:r>
            </w:hyperlink>
            <w:r w:rsidRPr="001C75A9">
              <w:t>, and</w:t>
            </w:r>
          </w:p>
          <w:p w14:paraId="358AC9FD" w14:textId="77777777" w:rsidR="00C55C49" w:rsidRPr="001C75A9" w:rsidRDefault="00C55C49">
            <w:pPr>
              <w:pStyle w:val="BulletText1"/>
            </w:pPr>
            <w:proofErr w:type="gramStart"/>
            <w:r w:rsidRPr="001C75A9">
              <w:t>the</w:t>
            </w:r>
            <w:proofErr w:type="gramEnd"/>
            <w:r w:rsidRPr="001C75A9">
              <w:t xml:space="preserve"> fee </w:t>
            </w:r>
            <w:r w:rsidR="00EB35CC" w:rsidRPr="001C75A9">
              <w:t xml:space="preserve">agreement </w:t>
            </w:r>
            <w:r w:rsidRPr="001C75A9">
              <w:t xml:space="preserve">requirements in </w:t>
            </w:r>
            <w:hyperlink r:id="rId15" w:history="1">
              <w:r w:rsidRPr="001C75A9">
                <w:rPr>
                  <w:rStyle w:val="Hyperlink"/>
                </w:rPr>
                <w:t>38 CFR 14.63</w:t>
              </w:r>
              <w:r w:rsidR="00EB35CC" w:rsidRPr="001C75A9">
                <w:rPr>
                  <w:rStyle w:val="Hyperlink"/>
                </w:rPr>
                <w:t>6(g)</w:t>
              </w:r>
            </w:hyperlink>
            <w:r w:rsidRPr="001C75A9">
              <w:t xml:space="preserve"> have been satisfied.  </w:t>
            </w:r>
          </w:p>
          <w:p w14:paraId="2873C2E8" w14:textId="77777777" w:rsidR="00C55C49" w:rsidRPr="001C75A9" w:rsidRDefault="00C55C49" w:rsidP="00CA3787">
            <w:pPr>
              <w:pStyle w:val="BlockText"/>
            </w:pPr>
          </w:p>
          <w:p w14:paraId="7B93E5EF" w14:textId="7582FC96" w:rsidR="00CD6164" w:rsidRPr="001C75A9" w:rsidRDefault="00C55C49" w:rsidP="00CD6164">
            <w:pPr>
              <w:pStyle w:val="BulletText1"/>
              <w:numPr>
                <w:ilvl w:val="0"/>
                <w:numId w:val="0"/>
              </w:numPr>
              <w:rPr>
                <w:color w:val="auto"/>
              </w:rPr>
            </w:pPr>
            <w:r w:rsidRPr="001C75A9">
              <w:rPr>
                <w:b/>
                <w:bCs/>
                <w:i/>
                <w:iCs/>
              </w:rPr>
              <w:t>Note</w:t>
            </w:r>
            <w:r w:rsidR="004B32C0" w:rsidRPr="001C75A9">
              <w:rPr>
                <w:b/>
                <w:bCs/>
                <w:i/>
                <w:iCs/>
              </w:rPr>
              <w:t>s</w:t>
            </w:r>
            <w:r w:rsidRPr="001C75A9">
              <w:t>:</w:t>
            </w:r>
            <w:r w:rsidRPr="001C75A9">
              <w:rPr>
                <w:color w:val="auto"/>
              </w:rPr>
              <w:t xml:space="preserve"> </w:t>
            </w:r>
          </w:p>
          <w:p w14:paraId="01BEA828" w14:textId="00331063" w:rsidR="00C55C49" w:rsidRPr="001C75A9" w:rsidRDefault="004B32C0" w:rsidP="00707C1E">
            <w:pPr>
              <w:pStyle w:val="ListParagraph"/>
              <w:numPr>
                <w:ilvl w:val="0"/>
                <w:numId w:val="5"/>
              </w:numPr>
              <w:ind w:left="158" w:hanging="187"/>
            </w:pPr>
            <w:r w:rsidRPr="001C75A9">
              <w:t xml:space="preserve">The Office of General Counsel (OGC) is responsible for accrediting </w:t>
            </w:r>
            <w:r w:rsidR="00CB1C88" w:rsidRPr="001C75A9">
              <w:t xml:space="preserve">attorneys and </w:t>
            </w:r>
            <w:r w:rsidRPr="001C75A9">
              <w:t>agents.  E-mail questions regarding accreditation to the OGC at</w:t>
            </w:r>
            <w:r w:rsidR="00327534" w:rsidRPr="001C75A9">
              <w:t xml:space="preserve"> </w:t>
            </w:r>
            <w:hyperlink r:id="rId16" w:history="1">
              <w:r w:rsidR="00327534" w:rsidRPr="001C75A9">
                <w:rPr>
                  <w:rStyle w:val="Hyperlink"/>
                </w:rPr>
                <w:t>erick.winford@va.gov</w:t>
              </w:r>
            </w:hyperlink>
            <w:hyperlink r:id="rId17" w:history="1"/>
            <w:r w:rsidRPr="001C75A9">
              <w:t>.</w:t>
            </w:r>
          </w:p>
          <w:p w14:paraId="2FA1B48A" w14:textId="2BC91BE6" w:rsidR="004B32C0" w:rsidRPr="001C75A9" w:rsidRDefault="00C7694C" w:rsidP="004B32C0">
            <w:pPr>
              <w:pStyle w:val="BulletText1"/>
            </w:pPr>
            <w:r w:rsidRPr="001C75A9">
              <w:t xml:space="preserve">Attorneys need not have been accredited under </w:t>
            </w:r>
            <w:r w:rsidR="003A28A7" w:rsidRPr="001C75A9">
              <w:t xml:space="preserve">the </w:t>
            </w:r>
            <w:r w:rsidRPr="001C75A9">
              <w:t>current</w:t>
            </w:r>
            <w:r w:rsidR="003A28A7" w:rsidRPr="001C75A9">
              <w:t xml:space="preserve"> requirements in</w:t>
            </w:r>
            <w:r w:rsidRPr="001C75A9">
              <w:t xml:space="preserve"> </w:t>
            </w:r>
            <w:hyperlink r:id="rId18" w:anchor="sg38.1.14_1619.sg6" w:history="1">
              <w:r w:rsidRPr="001C75A9">
                <w:rPr>
                  <w:rStyle w:val="Hyperlink"/>
                </w:rPr>
                <w:t>38 CFR 14.626-14.637</w:t>
              </w:r>
            </w:hyperlink>
            <w:r w:rsidRPr="001C75A9">
              <w:t xml:space="preserve"> if representation</w:t>
            </w:r>
            <w:r w:rsidR="00BD77B7" w:rsidRPr="001C75A9">
              <w:t xml:space="preserve"> that was valid under the prior law</w:t>
            </w:r>
            <w:r w:rsidRPr="001C75A9">
              <w:t xml:space="preserve"> was initiated, and the claim was filed, before the effective date of those regulations, June 23, 2008</w:t>
            </w:r>
            <w:r w:rsidR="003A28A7" w:rsidRPr="001C75A9">
              <w:t>.</w:t>
            </w:r>
            <w:r w:rsidRPr="001C75A9">
              <w:t xml:space="preserve"> </w:t>
            </w:r>
            <w:r w:rsidR="00535FA9" w:rsidRPr="001C75A9">
              <w:t xml:space="preserve"> </w:t>
            </w:r>
          </w:p>
          <w:p w14:paraId="6997ECEF" w14:textId="6677A304" w:rsidR="004B32C0" w:rsidRPr="001C75A9" w:rsidRDefault="004B32C0" w:rsidP="004B32C0">
            <w:pPr>
              <w:pStyle w:val="BulletText1"/>
            </w:pPr>
            <w:r w:rsidRPr="001C75A9">
              <w:t>Do not accept a NOD signed by an attorney or agent with</w:t>
            </w:r>
            <w:r w:rsidR="003D1233" w:rsidRPr="001C75A9">
              <w:t>out</w:t>
            </w:r>
            <w:r w:rsidRPr="001C75A9">
              <w:t xml:space="preserve"> a</w:t>
            </w:r>
            <w:r w:rsidRPr="001C75A9">
              <w:rPr>
                <w:i/>
              </w:rPr>
              <w:t xml:space="preserve"> </w:t>
            </w:r>
            <w:hyperlink r:id="rId19" w:history="1">
              <w:r w:rsidR="003D1233" w:rsidRPr="001C75A9">
                <w:rPr>
                  <w:rStyle w:val="Hyperlink"/>
                  <w:i/>
                </w:rPr>
                <w:t xml:space="preserve">VA Form </w:t>
              </w:r>
              <w:r w:rsidRPr="001C75A9">
                <w:rPr>
                  <w:rStyle w:val="Hyperlink"/>
                  <w:i/>
                </w:rPr>
                <w:t>21-22a</w:t>
              </w:r>
              <w:r w:rsidR="003D1233" w:rsidRPr="001C75A9">
                <w:rPr>
                  <w:rStyle w:val="Hyperlink"/>
                  <w:i/>
                </w:rPr>
                <w:t>, Appointment of Individual as Claimant’s Representative</w:t>
              </w:r>
            </w:hyperlink>
            <w:r w:rsidRPr="001C75A9">
              <w:t xml:space="preserve"> </w:t>
            </w:r>
            <w:r w:rsidR="00D22DC6" w:rsidRPr="001C75A9">
              <w:t xml:space="preserve">already </w:t>
            </w:r>
            <w:r w:rsidRPr="001C75A9">
              <w:t>on file</w:t>
            </w:r>
            <w:r w:rsidR="00DA3803" w:rsidRPr="001C75A9">
              <w:t xml:space="preserve"> or received at the same time</w:t>
            </w:r>
            <w:r w:rsidR="00D22DC6" w:rsidRPr="001C75A9">
              <w:t xml:space="preserve"> as the NOD</w:t>
            </w:r>
            <w:r w:rsidRPr="001C75A9">
              <w:t xml:space="preserve">. </w:t>
            </w:r>
          </w:p>
          <w:p w14:paraId="51787591" w14:textId="22FCCB5F" w:rsidR="004E548F" w:rsidRPr="001C75A9" w:rsidRDefault="004E548F" w:rsidP="004E548F">
            <w:pPr>
              <w:pStyle w:val="BulletText1"/>
            </w:pPr>
            <w:r w:rsidRPr="001C75A9">
              <w:t xml:space="preserve">Administrative debt collection proceedings and proceedings involving requests for waiver of indebtedness are considered </w:t>
            </w:r>
            <w:r w:rsidR="004954C1" w:rsidRPr="001C75A9">
              <w:t>proceedings</w:t>
            </w:r>
            <w:r w:rsidRPr="001C75A9">
              <w:t xml:space="preserve"> involving Veterans’ benefits before VA.</w:t>
            </w:r>
          </w:p>
          <w:p w14:paraId="28FB253F" w14:textId="77777777" w:rsidR="004B32C0" w:rsidRPr="001C75A9" w:rsidRDefault="004B32C0" w:rsidP="00CA3787">
            <w:pPr>
              <w:pStyle w:val="BlockText"/>
            </w:pPr>
          </w:p>
          <w:p w14:paraId="45D0B7D4" w14:textId="77777777" w:rsidR="00C55C49" w:rsidRPr="001C75A9" w:rsidRDefault="00C55C49" w:rsidP="00CA3787">
            <w:pPr>
              <w:pStyle w:val="BlockText"/>
            </w:pPr>
            <w:r w:rsidRPr="001C75A9">
              <w:rPr>
                <w:b/>
                <w:i/>
              </w:rPr>
              <w:t>References</w:t>
            </w:r>
            <w:r w:rsidRPr="001C75A9">
              <w:t>:</w:t>
            </w:r>
            <w:r w:rsidR="00EB35CC" w:rsidRPr="001C75A9">
              <w:t xml:space="preserve"> For more information on</w:t>
            </w:r>
          </w:p>
          <w:p w14:paraId="732926F7" w14:textId="4917994E" w:rsidR="00C55C49" w:rsidRPr="001C75A9" w:rsidRDefault="00C55C49">
            <w:pPr>
              <w:pStyle w:val="BulletText1"/>
            </w:pPr>
            <w:r w:rsidRPr="001C75A9">
              <w:t xml:space="preserve"> eligibility for</w:t>
            </w:r>
            <w:r w:rsidR="00EB35CC" w:rsidRPr="001C75A9">
              <w:t xml:space="preserve"> direct payment of</w:t>
            </w:r>
            <w:r w:rsidRPr="001C75A9">
              <w:t xml:space="preserve"> attorney or agent fees, see M21-1, Part I, 3.C.</w:t>
            </w:r>
            <w:r w:rsidR="007F3787" w:rsidRPr="001C75A9">
              <w:t>4</w:t>
            </w:r>
          </w:p>
          <w:p w14:paraId="5F62B5DB" w14:textId="264227AA" w:rsidR="00CF3DBC" w:rsidRPr="001C75A9" w:rsidRDefault="00CF3DBC">
            <w:pPr>
              <w:pStyle w:val="BulletText1"/>
            </w:pPr>
            <w:r w:rsidRPr="001C75A9">
              <w:t xml:space="preserve">who can file a NOD, see </w:t>
            </w:r>
            <w:hyperlink r:id="rId20" w:history="1">
              <w:r w:rsidRPr="001C75A9">
                <w:rPr>
                  <w:rStyle w:val="Hyperlink"/>
                </w:rPr>
                <w:t>38 CFR 20.301(a)</w:t>
              </w:r>
            </w:hyperlink>
          </w:p>
          <w:p w14:paraId="377484BA" w14:textId="46B2C427" w:rsidR="00CF3DBC" w:rsidRPr="001C75A9" w:rsidRDefault="00CF3DBC">
            <w:pPr>
              <w:pStyle w:val="BulletText1"/>
            </w:pPr>
            <w:r w:rsidRPr="001C75A9">
              <w:lastRenderedPageBreak/>
              <w:t>extent of authority and duties of representatives, see M21-1, Part I, 3.A.4, and</w:t>
            </w:r>
          </w:p>
          <w:p w14:paraId="0CB7EBC4" w14:textId="29611270" w:rsidR="00C55C49" w:rsidRPr="001C75A9" w:rsidRDefault="00C55C49" w:rsidP="003D1233">
            <w:pPr>
              <w:pStyle w:val="BulletText1"/>
            </w:pPr>
            <w:r w:rsidRPr="001C75A9">
              <w:t xml:space="preserve">OGC’s list of accredited attorneys and agents, see </w:t>
            </w:r>
            <w:hyperlink r:id="rId21" w:history="1">
              <w:r w:rsidR="003D1233" w:rsidRPr="001C75A9">
                <w:rPr>
                  <w:rStyle w:val="Hyperlink"/>
                </w:rPr>
                <w:t>http://www.va.gov/ogc/apps/accreditation/index.asp</w:t>
              </w:r>
            </w:hyperlink>
            <w:r w:rsidRPr="001C75A9">
              <w:t xml:space="preserve">. </w:t>
            </w:r>
          </w:p>
        </w:tc>
      </w:tr>
    </w:tbl>
    <w:p w14:paraId="55632AF4" w14:textId="4F94915D" w:rsidR="00C55C49" w:rsidRPr="001C75A9" w:rsidRDefault="00C55C49" w:rsidP="000D27AD">
      <w:pPr>
        <w:pStyle w:val="BlockLine"/>
      </w:pPr>
    </w:p>
    <w:tbl>
      <w:tblPr>
        <w:tblW w:w="0" w:type="auto"/>
        <w:tblLayout w:type="fixed"/>
        <w:tblLook w:val="0000" w:firstRow="0" w:lastRow="0" w:firstColumn="0" w:lastColumn="0" w:noHBand="0" w:noVBand="0"/>
      </w:tblPr>
      <w:tblGrid>
        <w:gridCol w:w="1728"/>
        <w:gridCol w:w="7740"/>
      </w:tblGrid>
      <w:tr w:rsidR="000D27AD" w:rsidRPr="001C75A9" w14:paraId="19305EDA" w14:textId="77777777" w:rsidTr="003C7670">
        <w:trPr>
          <w:trHeight w:val="1827"/>
        </w:trPr>
        <w:tc>
          <w:tcPr>
            <w:tcW w:w="1728" w:type="dxa"/>
            <w:shd w:val="clear" w:color="auto" w:fill="auto"/>
          </w:tcPr>
          <w:p w14:paraId="2EA4EAA9" w14:textId="4793B841" w:rsidR="000D27AD" w:rsidRPr="001C75A9" w:rsidRDefault="00C31658" w:rsidP="0087442D">
            <w:pPr>
              <w:pStyle w:val="Heading5"/>
            </w:pPr>
            <w:proofErr w:type="gramStart"/>
            <w:r w:rsidRPr="001C75A9">
              <w:t xml:space="preserve">b.  </w:t>
            </w:r>
            <w:r w:rsidR="000D27AD" w:rsidRPr="001C75A9">
              <w:t>Unauthorized</w:t>
            </w:r>
            <w:proofErr w:type="gramEnd"/>
            <w:r w:rsidR="000D27AD" w:rsidRPr="001C75A9">
              <w:t xml:space="preserve"> Solicitation of Fees</w:t>
            </w:r>
          </w:p>
        </w:tc>
        <w:tc>
          <w:tcPr>
            <w:tcW w:w="7740" w:type="dxa"/>
            <w:shd w:val="clear" w:color="auto" w:fill="auto"/>
          </w:tcPr>
          <w:p w14:paraId="2BB3DC17" w14:textId="4BAA3CF7" w:rsidR="003C7670" w:rsidRPr="001C75A9" w:rsidRDefault="00512A27" w:rsidP="00512A27">
            <w:pPr>
              <w:pStyle w:val="BlockText"/>
            </w:pPr>
            <w:r w:rsidRPr="001C75A9">
              <w:t>I</w:t>
            </w:r>
            <w:r w:rsidR="00763C0E" w:rsidRPr="001C75A9">
              <w:t>ndividuals</w:t>
            </w:r>
            <w:r w:rsidRPr="001C75A9">
              <w:t xml:space="preserve"> who are not </w:t>
            </w:r>
            <w:r w:rsidR="004E548F" w:rsidRPr="001C75A9">
              <w:t>accredited</w:t>
            </w:r>
            <w:r w:rsidRPr="001C75A9">
              <w:t xml:space="preserve"> by VA as </w:t>
            </w:r>
            <w:r w:rsidR="004E548F" w:rsidRPr="001C75A9">
              <w:t xml:space="preserve">an attorney or agent </w:t>
            </w:r>
            <w:r w:rsidRPr="001C75A9">
              <w:t>may not solicit fees</w:t>
            </w:r>
            <w:r w:rsidR="00763C0E" w:rsidRPr="001C75A9">
              <w:t xml:space="preserve">.  </w:t>
            </w:r>
          </w:p>
          <w:p w14:paraId="1872ED45" w14:textId="77777777" w:rsidR="003C7670" w:rsidRPr="001C75A9" w:rsidRDefault="003C7670" w:rsidP="00512A27">
            <w:pPr>
              <w:pStyle w:val="BlockText"/>
            </w:pPr>
          </w:p>
          <w:p w14:paraId="07CB3156" w14:textId="10486DE7" w:rsidR="00AA4444" w:rsidRPr="001C75A9" w:rsidRDefault="00763C0E" w:rsidP="00512A27">
            <w:pPr>
              <w:pStyle w:val="BlockText"/>
            </w:pPr>
            <w:r w:rsidRPr="001C75A9">
              <w:t>Unauthorized representation of claimants and unlawful solicitation of fees is a serious matter and should be reported to the Outreach Staff Mailbox (</w:t>
            </w:r>
            <w:hyperlink r:id="rId22" w:history="1">
              <w:r w:rsidRPr="001C75A9">
                <w:rPr>
                  <w:rStyle w:val="Hyperlink"/>
                </w:rPr>
                <w:t>VAVBAWAS/CO/OUTREACH</w:t>
              </w:r>
            </w:hyperlink>
            <w:r w:rsidRPr="001C75A9">
              <w:t>).</w:t>
            </w:r>
          </w:p>
        </w:tc>
      </w:tr>
    </w:tbl>
    <w:p w14:paraId="11996A0A" w14:textId="77777777" w:rsidR="000D27AD" w:rsidRPr="001C75A9" w:rsidRDefault="000D27AD" w:rsidP="000D27AD">
      <w:pPr>
        <w:pStyle w:val="BlockLine"/>
      </w:pPr>
    </w:p>
    <w:tbl>
      <w:tblPr>
        <w:tblW w:w="0" w:type="auto"/>
        <w:tblLayout w:type="fixed"/>
        <w:tblLook w:val="0000" w:firstRow="0" w:lastRow="0" w:firstColumn="0" w:lastColumn="0" w:noHBand="0" w:noVBand="0"/>
      </w:tblPr>
      <w:tblGrid>
        <w:gridCol w:w="1728"/>
        <w:gridCol w:w="7740"/>
      </w:tblGrid>
      <w:tr w:rsidR="00C55C49" w:rsidRPr="001C75A9" w14:paraId="7B5143FF" w14:textId="77777777" w:rsidTr="00007488">
        <w:trPr>
          <w:cantSplit/>
        </w:trPr>
        <w:tc>
          <w:tcPr>
            <w:tcW w:w="1728" w:type="dxa"/>
          </w:tcPr>
          <w:p w14:paraId="5873C594" w14:textId="0C0D2902" w:rsidR="00C55C49" w:rsidRPr="001C75A9" w:rsidRDefault="00C31658" w:rsidP="001E595D">
            <w:pPr>
              <w:pStyle w:val="Heading5"/>
              <w:numPr>
                <w:ilvl w:val="12"/>
                <w:numId w:val="0"/>
              </w:numPr>
            </w:pPr>
            <w:proofErr w:type="gramStart"/>
            <w:r w:rsidRPr="001C75A9">
              <w:t>c</w:t>
            </w:r>
            <w:r w:rsidR="00C55C49" w:rsidRPr="001C75A9">
              <w:t xml:space="preserve">.  </w:t>
            </w:r>
            <w:bookmarkStart w:id="2" w:name="b14"/>
            <w:bookmarkEnd w:id="2"/>
            <w:r w:rsidR="00C55C49" w:rsidRPr="001C75A9">
              <w:t>Appointment</w:t>
            </w:r>
            <w:proofErr w:type="gramEnd"/>
            <w:r w:rsidR="00C55C49" w:rsidRPr="001C75A9">
              <w:t xml:space="preserve"> of the AAFC </w:t>
            </w:r>
          </w:p>
        </w:tc>
        <w:tc>
          <w:tcPr>
            <w:tcW w:w="7740" w:type="dxa"/>
          </w:tcPr>
          <w:p w14:paraId="6C6FB107" w14:textId="22D7BD03" w:rsidR="00C55C49" w:rsidRPr="001C75A9" w:rsidRDefault="00C55C49" w:rsidP="00D4302B">
            <w:pPr>
              <w:pStyle w:val="BlockText"/>
              <w:tabs>
                <w:tab w:val="left" w:pos="7182"/>
              </w:tabs>
            </w:pPr>
            <w:r w:rsidRPr="001C75A9">
              <w:t xml:space="preserve">Each Veterans Service Center Manager (VSCM) and Pension Management Center Manager (PMCM) must appoint at least one AAFC.  </w:t>
            </w:r>
          </w:p>
          <w:p w14:paraId="13E759D3" w14:textId="77777777" w:rsidR="00C55C49" w:rsidRPr="001C75A9" w:rsidRDefault="00C55C49" w:rsidP="00CA3787">
            <w:pPr>
              <w:pStyle w:val="BlockText"/>
            </w:pPr>
          </w:p>
          <w:p w14:paraId="2D6DA5EE" w14:textId="77777777" w:rsidR="00C55C49" w:rsidRPr="001C75A9" w:rsidRDefault="00C55C49" w:rsidP="00CA3787">
            <w:pPr>
              <w:pStyle w:val="BlockText"/>
            </w:pPr>
            <w:r w:rsidRPr="001C75A9">
              <w:rPr>
                <w:b/>
                <w:i/>
              </w:rPr>
              <w:t>Notes</w:t>
            </w:r>
            <w:r w:rsidRPr="001C75A9">
              <w:t>:</w:t>
            </w:r>
          </w:p>
          <w:p w14:paraId="628370BA" w14:textId="77777777" w:rsidR="00C55C49" w:rsidRPr="001C75A9" w:rsidRDefault="00C55C49" w:rsidP="001E595D">
            <w:pPr>
              <w:pStyle w:val="BulletText1"/>
            </w:pPr>
            <w:r w:rsidRPr="001C75A9">
              <w:t xml:space="preserve">A list of AAFCs can be found on the Compensation Service web site at </w:t>
            </w:r>
            <w:hyperlink r:id="rId23" w:history="1">
              <w:r w:rsidRPr="001C75A9">
                <w:rPr>
                  <w:rStyle w:val="Hyperlink"/>
                </w:rPr>
                <w:t>http://vbacodmoint1.vba.va.gov/bl/21/CapLists/afc/afc_index.asp</w:t>
              </w:r>
            </w:hyperlink>
            <w:r w:rsidRPr="001C75A9">
              <w:t>.</w:t>
            </w:r>
          </w:p>
          <w:p w14:paraId="67888488" w14:textId="77777777" w:rsidR="00C55C49" w:rsidRPr="001C75A9" w:rsidRDefault="00C55C49" w:rsidP="0040002E">
            <w:pPr>
              <w:pStyle w:val="BulletText1"/>
            </w:pPr>
            <w:r w:rsidRPr="001C75A9">
              <w:t xml:space="preserve">Offices should e-mail changes in AAFCs to the </w:t>
            </w:r>
            <w:hyperlink r:id="rId24" w:history="1">
              <w:r w:rsidRPr="001C75A9">
                <w:rPr>
                  <w:rStyle w:val="Hyperlink"/>
                </w:rPr>
                <w:t>webmaster</w:t>
              </w:r>
            </w:hyperlink>
            <w:r w:rsidRPr="001C75A9">
              <w:t xml:space="preserve"> shown at the top of the AAFC webpage.</w:t>
            </w:r>
          </w:p>
        </w:tc>
      </w:tr>
    </w:tbl>
    <w:p w14:paraId="77AA91BB" w14:textId="77777777" w:rsidR="00C55C49" w:rsidRPr="001C75A9" w:rsidRDefault="00C55C49" w:rsidP="0040002E">
      <w:pPr>
        <w:pStyle w:val="BlockLine"/>
      </w:pPr>
    </w:p>
    <w:tbl>
      <w:tblPr>
        <w:tblW w:w="0" w:type="auto"/>
        <w:tblLayout w:type="fixed"/>
        <w:tblLook w:val="0000" w:firstRow="0" w:lastRow="0" w:firstColumn="0" w:lastColumn="0" w:noHBand="0" w:noVBand="0"/>
      </w:tblPr>
      <w:tblGrid>
        <w:gridCol w:w="1720"/>
        <w:gridCol w:w="7748"/>
      </w:tblGrid>
      <w:tr w:rsidR="00C55C49" w:rsidRPr="001C75A9" w14:paraId="190CE413" w14:textId="77777777" w:rsidTr="00331D18">
        <w:trPr>
          <w:trHeight w:val="1890"/>
        </w:trPr>
        <w:tc>
          <w:tcPr>
            <w:tcW w:w="1720" w:type="dxa"/>
          </w:tcPr>
          <w:p w14:paraId="65A5BC20" w14:textId="497AD8DB" w:rsidR="00C55C49" w:rsidRPr="001C75A9" w:rsidRDefault="00C31658" w:rsidP="009F6EB9">
            <w:pPr>
              <w:pStyle w:val="Heading5"/>
            </w:pPr>
            <w:proofErr w:type="gramStart"/>
            <w:r w:rsidRPr="001C75A9">
              <w:t>d</w:t>
            </w:r>
            <w:r w:rsidR="00C55C49" w:rsidRPr="001C75A9">
              <w:t xml:space="preserve">.  </w:t>
            </w:r>
            <w:bookmarkStart w:id="3" w:name="c14"/>
            <w:bookmarkEnd w:id="3"/>
            <w:r w:rsidR="00C55C49" w:rsidRPr="001C75A9">
              <w:t>Primary</w:t>
            </w:r>
            <w:proofErr w:type="gramEnd"/>
            <w:r w:rsidR="00C55C49" w:rsidRPr="001C75A9">
              <w:t xml:space="preserve"> Duties of the AAFC</w:t>
            </w:r>
          </w:p>
        </w:tc>
        <w:tc>
          <w:tcPr>
            <w:tcW w:w="7748" w:type="dxa"/>
          </w:tcPr>
          <w:p w14:paraId="222F07F2" w14:textId="77777777" w:rsidR="00C55C49" w:rsidRPr="001C75A9" w:rsidRDefault="00C55C49" w:rsidP="0040002E">
            <w:pPr>
              <w:pStyle w:val="BlockText"/>
            </w:pPr>
            <w:r w:rsidRPr="001C75A9">
              <w:t>The primary duties of the AAFC are to</w:t>
            </w:r>
          </w:p>
          <w:p w14:paraId="01508D1C" w14:textId="77777777" w:rsidR="00C55C49" w:rsidRPr="001C75A9" w:rsidRDefault="00C55C49" w:rsidP="0040002E">
            <w:pPr>
              <w:pStyle w:val="BlockText"/>
            </w:pPr>
          </w:p>
          <w:p w14:paraId="0A421583" w14:textId="08DE2F51" w:rsidR="00C55C49" w:rsidRPr="001C75A9" w:rsidRDefault="00C55C49" w:rsidP="00743A0C">
            <w:pPr>
              <w:pStyle w:val="BulletText1"/>
            </w:pPr>
            <w:r w:rsidRPr="001C75A9">
              <w:t>serve as the liaison between accredited attorneys and agents and the Veterans Service Center (VSC), Pension Management Center (PMC), or other VA entities</w:t>
            </w:r>
          </w:p>
          <w:p w14:paraId="243FE7C2" w14:textId="31366A94" w:rsidR="00C55C49" w:rsidRPr="001C75A9" w:rsidRDefault="00C55C49" w:rsidP="0040002E">
            <w:pPr>
              <w:pStyle w:val="BulletText1"/>
            </w:pPr>
            <w:r w:rsidRPr="001C75A9">
              <w:t xml:space="preserve">review each case in which an agent or attorney has filed a </w:t>
            </w:r>
            <w:hyperlink r:id="rId25" w:history="1">
              <w:r w:rsidRPr="001C75A9">
                <w:rPr>
                  <w:rStyle w:val="Hyperlink"/>
                  <w:i/>
                  <w:iCs/>
                </w:rPr>
                <w:t>VA Form 21-22a</w:t>
              </w:r>
            </w:hyperlink>
            <w:r w:rsidRPr="001C75A9">
              <w:rPr>
                <w:i/>
                <w:iCs/>
              </w:rPr>
              <w:t>,,</w:t>
            </w:r>
            <w:r w:rsidRPr="001C75A9">
              <w:t xml:space="preserve"> to determine whether the individual is accredited</w:t>
            </w:r>
          </w:p>
          <w:p w14:paraId="42AAC00D" w14:textId="2428B5C4" w:rsidR="00C55C49" w:rsidRPr="001C75A9" w:rsidRDefault="00C55C49" w:rsidP="0040002E">
            <w:pPr>
              <w:pStyle w:val="BulletText1"/>
              <w:tabs>
                <w:tab w:val="clear" w:pos="173"/>
                <w:tab w:val="num" w:pos="162"/>
              </w:tabs>
              <w:rPr>
                <w:i/>
                <w:iCs/>
              </w:rPr>
            </w:pPr>
            <w:r w:rsidRPr="001C75A9">
              <w:t xml:space="preserve">enter the applicable POA code for </w:t>
            </w:r>
            <w:r w:rsidR="00394B58" w:rsidRPr="001C75A9">
              <w:t xml:space="preserve">each </w:t>
            </w:r>
            <w:r w:rsidRPr="001C75A9">
              <w:t>agent or attorney</w:t>
            </w:r>
            <w:r w:rsidR="00394B58" w:rsidRPr="001C75A9">
              <w:t xml:space="preserve"> who is accredited</w:t>
            </w:r>
            <w:r w:rsidRPr="001C75A9">
              <w:t>, and</w:t>
            </w:r>
          </w:p>
          <w:p w14:paraId="2B968841" w14:textId="48D1F58C" w:rsidR="00C55C49" w:rsidRPr="001C75A9" w:rsidRDefault="00C55C49" w:rsidP="00B41C28">
            <w:pPr>
              <w:pStyle w:val="BulletText1"/>
            </w:pPr>
            <w:proofErr w:type="gramStart"/>
            <w:r w:rsidRPr="001C75A9">
              <w:t>code</w:t>
            </w:r>
            <w:proofErr w:type="gramEnd"/>
            <w:r w:rsidRPr="001C75A9">
              <w:t xml:space="preserve"> the case as sensitive level 7 per </w:t>
            </w:r>
            <w:hyperlink r:id="rId26" w:history="1">
              <w:r w:rsidRPr="001C75A9">
                <w:rPr>
                  <w:rStyle w:val="Hyperlink"/>
                  <w:i/>
                  <w:iCs/>
                </w:rPr>
                <w:t>Office of Field Operations Letter 20F-12-04</w:t>
              </w:r>
            </w:hyperlink>
            <w:r w:rsidRPr="001C75A9">
              <w:rPr>
                <w:i/>
                <w:iCs/>
              </w:rPr>
              <w:t xml:space="preserve">. </w:t>
            </w:r>
          </w:p>
          <w:p w14:paraId="48F5F975" w14:textId="77777777" w:rsidR="00C55C49" w:rsidRPr="001C75A9" w:rsidRDefault="00C55C49" w:rsidP="0040002E">
            <w:pPr>
              <w:pStyle w:val="BlockText"/>
            </w:pPr>
          </w:p>
          <w:p w14:paraId="1F6FE129" w14:textId="77777777" w:rsidR="00C55C49" w:rsidRPr="001C75A9" w:rsidRDefault="00C55C49" w:rsidP="0040002E">
            <w:pPr>
              <w:pStyle w:val="BlockText"/>
            </w:pPr>
            <w:r w:rsidRPr="001C75A9">
              <w:rPr>
                <w:b/>
                <w:bCs/>
                <w:i/>
                <w:iCs/>
              </w:rPr>
              <w:t>Notes</w:t>
            </w:r>
            <w:r w:rsidRPr="001C75A9">
              <w:t xml:space="preserve">: </w:t>
            </w:r>
          </w:p>
          <w:p w14:paraId="221DABB3" w14:textId="39C5D16E" w:rsidR="00C55C49" w:rsidRPr="001C75A9" w:rsidRDefault="00C55C49" w:rsidP="00743A0C">
            <w:pPr>
              <w:pStyle w:val="BulletText1"/>
              <w:rPr>
                <w:i/>
                <w:iCs/>
              </w:rPr>
            </w:pPr>
            <w:r w:rsidRPr="001C75A9">
              <w:t xml:space="preserve"> If the agent or attorney is not accredited, the AAFC will</w:t>
            </w:r>
          </w:p>
          <w:p w14:paraId="6750C8A4" w14:textId="593236B4" w:rsidR="00C55C49" w:rsidRPr="001C75A9" w:rsidRDefault="00C55C49" w:rsidP="00051822">
            <w:pPr>
              <w:pStyle w:val="BulletText2"/>
              <w:tabs>
                <w:tab w:val="clear" w:pos="1267"/>
                <w:tab w:val="num" w:pos="367"/>
              </w:tabs>
              <w:ind w:left="367"/>
            </w:pPr>
            <w:r w:rsidRPr="001C75A9">
              <w:t xml:space="preserve">return the </w:t>
            </w:r>
            <w:hyperlink r:id="rId27" w:history="1">
              <w:r w:rsidRPr="001C75A9">
                <w:t>VA Form 21-22a</w:t>
              </w:r>
            </w:hyperlink>
            <w:r w:rsidRPr="001C75A9">
              <w:t xml:space="preserve"> to him/her with a letter of explanation, and</w:t>
            </w:r>
          </w:p>
          <w:p w14:paraId="212E3AE2" w14:textId="77777777" w:rsidR="00C55C49" w:rsidRPr="001C75A9" w:rsidRDefault="00C55C49" w:rsidP="00051822">
            <w:pPr>
              <w:pStyle w:val="BulletText2"/>
              <w:tabs>
                <w:tab w:val="clear" w:pos="1267"/>
                <w:tab w:val="num" w:pos="367"/>
              </w:tabs>
              <w:ind w:left="367"/>
            </w:pPr>
            <w:proofErr w:type="gramStart"/>
            <w:r w:rsidRPr="001C75A9">
              <w:t>notify</w:t>
            </w:r>
            <w:proofErr w:type="gramEnd"/>
            <w:r w:rsidRPr="001C75A9">
              <w:t xml:space="preserve"> the claimant of this action in a separate letter.</w:t>
            </w:r>
          </w:p>
          <w:p w14:paraId="0595BAE2" w14:textId="22CDE9A7" w:rsidR="00C55C49" w:rsidRPr="001C75A9" w:rsidRDefault="00C55C49" w:rsidP="00B41C28">
            <w:pPr>
              <w:pStyle w:val="BulletText1"/>
            </w:pPr>
            <w:r w:rsidRPr="001C75A9">
              <w:t>The sensitive level 7 code (</w:t>
            </w:r>
            <w:r w:rsidR="009D0045" w:rsidRPr="001C75A9">
              <w:t>and any flashes that are required</w:t>
            </w:r>
            <w:r w:rsidRPr="001C75A9">
              <w:t xml:space="preserve">) should remain in place until the fee agreement is withdrawn by the representative or otherwise no longer requires withholding a portion of past-due benefits for possible payment of fees. </w:t>
            </w:r>
          </w:p>
          <w:p w14:paraId="68B701A0" w14:textId="77777777" w:rsidR="00C55C49" w:rsidRPr="001C75A9" w:rsidRDefault="00C55C49" w:rsidP="00B41C28">
            <w:pPr>
              <w:pStyle w:val="BulletText1"/>
            </w:pPr>
            <w:r w:rsidRPr="001C75A9">
              <w:t>Fees may be payable even if the agent or attorney who signed the fee agreement is no longer the current representative.</w:t>
            </w:r>
          </w:p>
          <w:p w14:paraId="246C4C55" w14:textId="77777777" w:rsidR="00A54596" w:rsidRPr="001C75A9" w:rsidRDefault="00A54596" w:rsidP="00A54596">
            <w:pPr>
              <w:pStyle w:val="BulletText1"/>
              <w:numPr>
                <w:ilvl w:val="0"/>
                <w:numId w:val="0"/>
              </w:numPr>
              <w:ind w:left="173" w:hanging="173"/>
            </w:pPr>
          </w:p>
          <w:p w14:paraId="426AC730" w14:textId="77777777" w:rsidR="00A54596" w:rsidRPr="001C75A9" w:rsidRDefault="00A54596" w:rsidP="00A54596">
            <w:pPr>
              <w:pStyle w:val="BulletText1"/>
              <w:numPr>
                <w:ilvl w:val="0"/>
                <w:numId w:val="0"/>
              </w:numPr>
              <w:ind w:left="173" w:hanging="173"/>
            </w:pPr>
            <w:r w:rsidRPr="001C75A9">
              <w:rPr>
                <w:b/>
                <w:i/>
              </w:rPr>
              <w:t>References</w:t>
            </w:r>
            <w:r w:rsidRPr="001C75A9">
              <w:t>: For more information on</w:t>
            </w:r>
          </w:p>
          <w:p w14:paraId="26CDADD5" w14:textId="0A0C3D34" w:rsidR="00A54596" w:rsidRPr="001C75A9" w:rsidRDefault="00C933DC" w:rsidP="00A54596">
            <w:pPr>
              <w:pStyle w:val="BulletText1"/>
            </w:pPr>
            <w:r w:rsidRPr="001C75A9">
              <w:lastRenderedPageBreak/>
              <w:t>a</w:t>
            </w:r>
            <w:r w:rsidR="00A54596" w:rsidRPr="001C75A9">
              <w:t>ccreditation</w:t>
            </w:r>
            <w:r w:rsidRPr="001C75A9">
              <w:t xml:space="preserve"> as a requirement to represent claimants</w:t>
            </w:r>
            <w:r w:rsidR="00A54596" w:rsidRPr="001C75A9">
              <w:t>, see</w:t>
            </w:r>
            <w:r w:rsidR="0003450B" w:rsidRPr="001C75A9">
              <w:t xml:space="preserve"> </w:t>
            </w:r>
            <w:r w:rsidRPr="001C75A9">
              <w:t xml:space="preserve">M21-1, Part I, </w:t>
            </w:r>
            <w:r w:rsidR="0003450B" w:rsidRPr="001C75A9">
              <w:t>3.A.2.a</w:t>
            </w:r>
          </w:p>
          <w:p w14:paraId="056205BA" w14:textId="0609390E" w:rsidR="00A54596" w:rsidRPr="001C75A9" w:rsidRDefault="00F01CAF" w:rsidP="00A54596">
            <w:pPr>
              <w:pStyle w:val="BulletText1"/>
            </w:pPr>
            <w:hyperlink r:id="rId28" w:history="1">
              <w:r w:rsidR="0003450B" w:rsidRPr="001C75A9">
                <w:rPr>
                  <w:rStyle w:val="Hyperlink"/>
                  <w:i/>
                </w:rPr>
                <w:t>VA Form 21-22a</w:t>
              </w:r>
            </w:hyperlink>
            <w:r w:rsidR="00B72A73" w:rsidRPr="001C75A9">
              <w:t xml:space="preserve"> and</w:t>
            </w:r>
            <w:r w:rsidR="00126673" w:rsidRPr="001C75A9">
              <w:t xml:space="preserve"> handling </w:t>
            </w:r>
            <w:r w:rsidR="0003450B" w:rsidRPr="001C75A9">
              <w:t>appointment</w:t>
            </w:r>
            <w:r w:rsidR="00126673" w:rsidRPr="001C75A9">
              <w:t>s</w:t>
            </w:r>
            <w:r w:rsidR="00A54596" w:rsidRPr="001C75A9">
              <w:t xml:space="preserve">, see </w:t>
            </w:r>
            <w:r w:rsidR="0003450B" w:rsidRPr="001C75A9">
              <w:t xml:space="preserve">M21-1, Part </w:t>
            </w:r>
            <w:r w:rsidR="00126673" w:rsidRPr="001C75A9">
              <w:t>II</w:t>
            </w:r>
            <w:r w:rsidR="0003450B" w:rsidRPr="001C75A9">
              <w:t xml:space="preserve">I, </w:t>
            </w:r>
            <w:r w:rsidR="00126673" w:rsidRPr="001C75A9">
              <w:t>Subpart ii, 3.C.4</w:t>
            </w:r>
            <w:r w:rsidR="0003450B" w:rsidRPr="001C75A9">
              <w:t xml:space="preserve"> </w:t>
            </w:r>
            <w:r w:rsidR="00A54596" w:rsidRPr="001C75A9">
              <w:t>and</w:t>
            </w:r>
          </w:p>
          <w:p w14:paraId="2CC620B0" w14:textId="5B31B949" w:rsidR="00A54596" w:rsidRPr="001C75A9" w:rsidRDefault="00126673" w:rsidP="00331D18">
            <w:pPr>
              <w:pStyle w:val="BulletText1"/>
            </w:pPr>
            <w:r w:rsidRPr="001C75A9">
              <w:t>Updating electronic systems with representative information</w:t>
            </w:r>
            <w:r w:rsidR="00A54596" w:rsidRPr="001C75A9">
              <w:t>, see</w:t>
            </w:r>
            <w:r w:rsidRPr="001C75A9">
              <w:t>M21-1, Part III, Subpart ii, 3.C.5.</w:t>
            </w:r>
          </w:p>
          <w:p w14:paraId="5C2F2E37" w14:textId="19BB9924" w:rsidR="00A54596" w:rsidRPr="001C75A9" w:rsidRDefault="00A54596" w:rsidP="00A54596">
            <w:pPr>
              <w:pStyle w:val="BulletText1"/>
              <w:numPr>
                <w:ilvl w:val="0"/>
                <w:numId w:val="0"/>
              </w:numPr>
              <w:ind w:left="173" w:hanging="173"/>
            </w:pPr>
          </w:p>
        </w:tc>
      </w:tr>
    </w:tbl>
    <w:p w14:paraId="1E967C8E" w14:textId="47E0C027" w:rsidR="00C55C49" w:rsidRPr="001C75A9" w:rsidRDefault="00C55C49" w:rsidP="00B41C28">
      <w:pPr>
        <w:pStyle w:val="BlockLine"/>
      </w:pPr>
    </w:p>
    <w:tbl>
      <w:tblPr>
        <w:tblW w:w="0" w:type="auto"/>
        <w:tblLayout w:type="fixed"/>
        <w:tblLook w:val="0000" w:firstRow="0" w:lastRow="0" w:firstColumn="0" w:lastColumn="0" w:noHBand="0" w:noVBand="0"/>
      </w:tblPr>
      <w:tblGrid>
        <w:gridCol w:w="1720"/>
        <w:gridCol w:w="7748"/>
      </w:tblGrid>
      <w:tr w:rsidR="00C55C49" w:rsidRPr="001C75A9" w14:paraId="4201AFD4" w14:textId="77777777" w:rsidTr="00743A0C">
        <w:tc>
          <w:tcPr>
            <w:tcW w:w="1720" w:type="dxa"/>
          </w:tcPr>
          <w:p w14:paraId="0E350A49" w14:textId="5089648A" w:rsidR="00C55C49" w:rsidRPr="001C75A9" w:rsidRDefault="005B00DD" w:rsidP="00743A0C">
            <w:pPr>
              <w:pStyle w:val="Heading5"/>
            </w:pPr>
            <w:proofErr w:type="gramStart"/>
            <w:r w:rsidRPr="001C75A9">
              <w:t>e</w:t>
            </w:r>
            <w:r w:rsidR="00C55C49" w:rsidRPr="001C75A9">
              <w:t xml:space="preserve">.  </w:t>
            </w:r>
            <w:bookmarkStart w:id="4" w:name="d14"/>
            <w:bookmarkEnd w:id="4"/>
            <w:r w:rsidR="00C55C49" w:rsidRPr="001C75A9">
              <w:t>Additional</w:t>
            </w:r>
            <w:proofErr w:type="gramEnd"/>
            <w:r w:rsidR="00C55C49" w:rsidRPr="001C75A9">
              <w:t xml:space="preserve"> Duties of the AAFC</w:t>
            </w:r>
          </w:p>
        </w:tc>
        <w:tc>
          <w:tcPr>
            <w:tcW w:w="7748" w:type="dxa"/>
          </w:tcPr>
          <w:p w14:paraId="23D85CED" w14:textId="77777777" w:rsidR="00C55C49" w:rsidRPr="001C75A9" w:rsidRDefault="00C55C49" w:rsidP="00B41C28">
            <w:pPr>
              <w:pStyle w:val="BlockText"/>
            </w:pPr>
            <w:r w:rsidRPr="001C75A9">
              <w:t>In addition to the primary duties shown above, the AAFC will</w:t>
            </w:r>
          </w:p>
          <w:p w14:paraId="3E71B1BC" w14:textId="77777777" w:rsidR="00C55C49" w:rsidRPr="001C75A9" w:rsidRDefault="00C55C49" w:rsidP="00B41C28">
            <w:pPr>
              <w:pStyle w:val="BlockText"/>
            </w:pPr>
          </w:p>
          <w:p w14:paraId="6F79E3FC" w14:textId="0541E080" w:rsidR="004F3E6A" w:rsidRPr="001C75A9" w:rsidRDefault="008F4F1F" w:rsidP="00743A0C">
            <w:pPr>
              <w:pStyle w:val="BulletText1"/>
            </w:pPr>
            <w:r w:rsidRPr="001C75A9">
              <w:t xml:space="preserve">determine, prior to authorizing an award </w:t>
            </w:r>
          </w:p>
          <w:p w14:paraId="22D3025E" w14:textId="57B228C2" w:rsidR="004F3E6A" w:rsidRPr="001C75A9" w:rsidRDefault="00AE0840" w:rsidP="00051822">
            <w:pPr>
              <w:pStyle w:val="BulletText2"/>
              <w:tabs>
                <w:tab w:val="clear" w:pos="1267"/>
                <w:tab w:val="num" w:pos="367"/>
              </w:tabs>
              <w:ind w:left="367"/>
              <w:rPr>
                <w:rStyle w:val="Hyperlink"/>
                <w:i/>
              </w:rPr>
            </w:pPr>
            <w:r w:rsidRPr="001C75A9">
              <w:t xml:space="preserve">whether </w:t>
            </w:r>
            <w:r w:rsidR="00BB3AC5" w:rsidRPr="001C75A9">
              <w:t>there is a valid direct-</w:t>
            </w:r>
            <w:r w:rsidR="008B15C3" w:rsidRPr="001C75A9">
              <w:t xml:space="preserve">pay fee agreement as provided in </w:t>
            </w:r>
            <w:hyperlink r:id="rId29" w:history="1">
              <w:r w:rsidR="008B15C3" w:rsidRPr="001C75A9">
                <w:rPr>
                  <w:rStyle w:val="Hyperlink"/>
                </w:rPr>
                <w:t>38 CFR 14.636(g)</w:t>
              </w:r>
            </w:hyperlink>
          </w:p>
          <w:p w14:paraId="294B6317" w14:textId="6154489C" w:rsidR="0030484C" w:rsidRPr="001C75A9" w:rsidRDefault="00AE0840" w:rsidP="00051822">
            <w:pPr>
              <w:pStyle w:val="BulletText2"/>
              <w:tabs>
                <w:tab w:val="clear" w:pos="1267"/>
                <w:tab w:val="num" w:pos="367"/>
              </w:tabs>
              <w:ind w:left="367"/>
            </w:pPr>
            <w:r w:rsidRPr="001C75A9">
              <w:t xml:space="preserve">whether </w:t>
            </w:r>
            <w:r w:rsidR="008F4F1F" w:rsidRPr="001C75A9">
              <w:t>direct</w:t>
            </w:r>
            <w:r w:rsidR="0087442D" w:rsidRPr="001C75A9">
              <w:t xml:space="preserve"> payment of fees </w:t>
            </w:r>
            <w:r w:rsidR="008B15C3" w:rsidRPr="001C75A9">
              <w:t xml:space="preserve">can be honored as provided in </w:t>
            </w:r>
            <w:hyperlink r:id="rId30" w:history="1">
              <w:r w:rsidR="008B15C3" w:rsidRPr="001C75A9">
                <w:rPr>
                  <w:rStyle w:val="Hyperlink"/>
                </w:rPr>
                <w:t>38 CFR 14.6</w:t>
              </w:r>
              <w:r w:rsidR="00BB3AC5" w:rsidRPr="001C75A9">
                <w:rPr>
                  <w:rStyle w:val="Hyperlink"/>
                </w:rPr>
                <w:t>3</w:t>
              </w:r>
              <w:r w:rsidR="008B15C3" w:rsidRPr="001C75A9">
                <w:rPr>
                  <w:rStyle w:val="Hyperlink"/>
                </w:rPr>
                <w:t>6(h)</w:t>
              </w:r>
            </w:hyperlink>
            <w:r w:rsidR="0087442D" w:rsidRPr="001C75A9">
              <w:t xml:space="preserve"> </w:t>
            </w:r>
          </w:p>
          <w:p w14:paraId="13C2285D" w14:textId="4D763016" w:rsidR="004F3E6A" w:rsidRPr="001C75A9" w:rsidRDefault="00AE0840" w:rsidP="00051822">
            <w:pPr>
              <w:pStyle w:val="BulletText2"/>
              <w:tabs>
                <w:tab w:val="clear" w:pos="1267"/>
                <w:tab w:val="num" w:pos="367"/>
              </w:tabs>
              <w:ind w:left="367"/>
            </w:pPr>
            <w:r w:rsidRPr="001C75A9">
              <w:t>the appropriate amount to withhold from past due benefits (if any),</w:t>
            </w:r>
            <w:r w:rsidR="004F3E6A" w:rsidRPr="001C75A9">
              <w:t xml:space="preserve"> and</w:t>
            </w:r>
          </w:p>
          <w:p w14:paraId="1CB8E965" w14:textId="526D65E1" w:rsidR="008F4F1F" w:rsidRPr="001C75A9" w:rsidRDefault="00AE0840" w:rsidP="00051822">
            <w:pPr>
              <w:pStyle w:val="BulletText2"/>
              <w:tabs>
                <w:tab w:val="clear" w:pos="1267"/>
                <w:tab w:val="num" w:pos="367"/>
              </w:tabs>
              <w:ind w:left="367"/>
            </w:pPr>
            <w:r w:rsidRPr="001C75A9">
              <w:t xml:space="preserve">if the agent or attorney </w:t>
            </w:r>
            <w:r w:rsidR="0087442D" w:rsidRPr="001C75A9">
              <w:t>is eligible to payment of fees</w:t>
            </w:r>
            <w:r w:rsidR="0030465E" w:rsidRPr="001C75A9">
              <w:t xml:space="preserve"> from any past due benefits</w:t>
            </w:r>
          </w:p>
          <w:p w14:paraId="51C87048" w14:textId="743D7989" w:rsidR="00C31658" w:rsidRPr="001C75A9" w:rsidRDefault="00C31658" w:rsidP="00743A0C">
            <w:pPr>
              <w:pStyle w:val="BulletText1"/>
            </w:pPr>
            <w:r w:rsidRPr="001C75A9">
              <w:t>ensure</w:t>
            </w:r>
            <w:r w:rsidR="00815105" w:rsidRPr="001C75A9">
              <w:t xml:space="preserve"> that the </w:t>
            </w:r>
            <w:r w:rsidRPr="001C75A9">
              <w:t>fee agreement is appropriately filed in the claims folder</w:t>
            </w:r>
          </w:p>
          <w:p w14:paraId="33FCDD3D" w14:textId="34F53B5B" w:rsidR="00C31658" w:rsidRPr="001C75A9" w:rsidRDefault="00C31658" w:rsidP="00051822">
            <w:pPr>
              <w:pStyle w:val="BulletText2"/>
              <w:tabs>
                <w:tab w:val="clear" w:pos="1267"/>
                <w:tab w:val="num" w:pos="367"/>
              </w:tabs>
              <w:ind w:left="367"/>
            </w:pPr>
            <w:r w:rsidRPr="001C75A9">
              <w:t xml:space="preserve">For a paper claims folder, back file the fee agreement on the right side of the claims folder along with </w:t>
            </w:r>
            <w:hyperlink r:id="rId31" w:history="1">
              <w:r w:rsidRPr="001C75A9">
                <w:rPr>
                  <w:rStyle w:val="Hyperlink"/>
                  <w:i/>
                </w:rPr>
                <w:t>VA Form 21-22a</w:t>
              </w:r>
            </w:hyperlink>
            <w:r w:rsidRPr="001C75A9">
              <w:t>.</w:t>
            </w:r>
          </w:p>
          <w:p w14:paraId="12F81A22" w14:textId="631E717A" w:rsidR="00C31658" w:rsidRPr="001C75A9" w:rsidRDefault="00C31658" w:rsidP="00051822">
            <w:pPr>
              <w:pStyle w:val="BulletText2"/>
              <w:tabs>
                <w:tab w:val="clear" w:pos="1267"/>
                <w:tab w:val="num" w:pos="367"/>
              </w:tabs>
              <w:ind w:left="367"/>
            </w:pPr>
            <w:r w:rsidRPr="001C75A9">
              <w:t>For an e</w:t>
            </w:r>
            <w:r w:rsidR="000E4B78" w:rsidRPr="001C75A9">
              <w:t>lectronic folder (</w:t>
            </w:r>
            <w:proofErr w:type="spellStart"/>
            <w:r w:rsidR="000E4B78" w:rsidRPr="001C75A9">
              <w:t>e</w:t>
            </w:r>
            <w:r w:rsidRPr="001C75A9">
              <w:t>Folder</w:t>
            </w:r>
            <w:proofErr w:type="spellEnd"/>
            <w:r w:rsidR="000E4B78" w:rsidRPr="001C75A9">
              <w:t>)</w:t>
            </w:r>
            <w:r w:rsidRPr="001C75A9">
              <w:t xml:space="preserve">, </w:t>
            </w:r>
            <w:r w:rsidR="009D0045" w:rsidRPr="001C75A9">
              <w:t>use the</w:t>
            </w:r>
            <w:r w:rsidRPr="001C75A9">
              <w:t xml:space="preserve"> </w:t>
            </w:r>
            <w:r w:rsidR="00772FE5" w:rsidRPr="001C75A9">
              <w:t xml:space="preserve">ACTIONS </w:t>
            </w:r>
            <w:r w:rsidR="000902BC" w:rsidRPr="001C75A9">
              <w:t>drop down</w:t>
            </w:r>
            <w:r w:rsidR="009D0045" w:rsidRPr="001C75A9">
              <w:t xml:space="preserve"> in </w:t>
            </w:r>
            <w:r w:rsidR="00147ED5" w:rsidRPr="001C75A9">
              <w:t>Veterans Benefits Management System (</w:t>
            </w:r>
            <w:r w:rsidRPr="001C75A9">
              <w:t>VBMS</w:t>
            </w:r>
            <w:r w:rsidR="00147ED5" w:rsidRPr="001C75A9">
              <w:t>)</w:t>
            </w:r>
            <w:r w:rsidR="009D0045" w:rsidRPr="001C75A9">
              <w:t xml:space="preserve"> to edit properties and select the</w:t>
            </w:r>
            <w:r w:rsidRPr="001C75A9">
              <w:t xml:space="preserve"> </w:t>
            </w:r>
            <w:r w:rsidR="00772FE5" w:rsidRPr="001C75A9">
              <w:t>AGENT FEE AGREEMENT</w:t>
            </w:r>
            <w:r w:rsidRPr="001C75A9">
              <w:t xml:space="preserve"> document type</w:t>
            </w:r>
            <w:r w:rsidR="0030484C" w:rsidRPr="001C75A9">
              <w:t>, and</w:t>
            </w:r>
            <w:r w:rsidRPr="001C75A9">
              <w:t xml:space="preserve"> </w:t>
            </w:r>
          </w:p>
          <w:p w14:paraId="63BFF41F" w14:textId="69F13B8F" w:rsidR="0030465E" w:rsidRPr="001C75A9" w:rsidRDefault="003041D5" w:rsidP="0030465E">
            <w:pPr>
              <w:pStyle w:val="BulletText1"/>
            </w:pPr>
            <w:proofErr w:type="gramStart"/>
            <w:r w:rsidRPr="001C75A9">
              <w:t>enter</w:t>
            </w:r>
            <w:proofErr w:type="gramEnd"/>
            <w:r w:rsidRPr="001C75A9">
              <w:t xml:space="preserve"> </w:t>
            </w:r>
            <w:r w:rsidR="00952CF8" w:rsidRPr="001C75A9">
              <w:t>the “Attorney</w:t>
            </w:r>
            <w:r w:rsidRPr="001C75A9">
              <w:t xml:space="preserve"> fee” and “Potential attorney fee” flashes in Share (which also shows in</w:t>
            </w:r>
            <w:r w:rsidR="00BB3AC5" w:rsidRPr="001C75A9">
              <w:t xml:space="preserve"> </w:t>
            </w:r>
            <w:r w:rsidRPr="001C75A9">
              <w:t>VBMS)</w:t>
            </w:r>
            <w:r w:rsidR="00BB3AC5" w:rsidRPr="001C75A9">
              <w:t>.</w:t>
            </w:r>
          </w:p>
          <w:p w14:paraId="364EEE7E" w14:textId="77777777" w:rsidR="0030465E" w:rsidRPr="001C75A9" w:rsidRDefault="0030465E" w:rsidP="0030465E">
            <w:pPr>
              <w:pStyle w:val="BlockText"/>
            </w:pPr>
          </w:p>
          <w:p w14:paraId="3EE63296" w14:textId="77777777" w:rsidR="0030465E" w:rsidRPr="001C75A9" w:rsidRDefault="0030465E" w:rsidP="0030465E">
            <w:pPr>
              <w:pStyle w:val="BlockText"/>
              <w:rPr>
                <w:bCs/>
              </w:rPr>
            </w:pPr>
            <w:r w:rsidRPr="001C75A9">
              <w:rPr>
                <w:b/>
                <w:i/>
              </w:rPr>
              <w:t>References</w:t>
            </w:r>
            <w:r w:rsidRPr="001C75A9">
              <w:rPr>
                <w:bCs/>
              </w:rPr>
              <w:t xml:space="preserve">:  For more information on </w:t>
            </w:r>
          </w:p>
          <w:p w14:paraId="202F7A4A" w14:textId="77777777" w:rsidR="0030465E" w:rsidRPr="001C75A9" w:rsidRDefault="0030465E" w:rsidP="0030465E">
            <w:pPr>
              <w:pStyle w:val="BulletText1"/>
            </w:pPr>
            <w:r w:rsidRPr="001C75A9">
              <w:t>withholding past-due benefits, see M21-1, Part I, 3.C.3</w:t>
            </w:r>
          </w:p>
          <w:p w14:paraId="58731B88" w14:textId="77777777" w:rsidR="0030465E" w:rsidRPr="001C75A9" w:rsidRDefault="0030465E" w:rsidP="0030465E">
            <w:pPr>
              <w:pStyle w:val="BulletText1"/>
            </w:pPr>
            <w:r w:rsidRPr="001C75A9">
              <w:t>making a fee eligibility decision, see M21-1, Part I, 3.C.4</w:t>
            </w:r>
          </w:p>
          <w:p w14:paraId="52F42884" w14:textId="77777777" w:rsidR="0030465E" w:rsidRPr="001C75A9" w:rsidRDefault="0030465E" w:rsidP="0030465E">
            <w:pPr>
              <w:pStyle w:val="BulletText1"/>
            </w:pPr>
            <w:r w:rsidRPr="001C75A9">
              <w:t>the a</w:t>
            </w:r>
            <w:r w:rsidRPr="001C75A9">
              <w:rPr>
                <w:bCs/>
              </w:rPr>
              <w:t xml:space="preserve">ppropriate notice to send when the representative is not accredited, see </w:t>
            </w:r>
            <w:r w:rsidRPr="001C75A9">
              <w:rPr>
                <w:i/>
                <w:iCs/>
              </w:rPr>
              <w:t xml:space="preserve">Attorney Not Acknowledged </w:t>
            </w:r>
            <w:r w:rsidRPr="001C75A9">
              <w:t>in the</w:t>
            </w:r>
            <w:hyperlink r:id="rId32" w:history="1">
              <w:r w:rsidRPr="001C75A9">
                <w:rPr>
                  <w:rStyle w:val="Hyperlink"/>
                </w:rPr>
                <w:t xml:space="preserve"> Letter Creator</w:t>
              </w:r>
            </w:hyperlink>
            <w:r w:rsidRPr="001C75A9">
              <w:t xml:space="preserve"> on the </w:t>
            </w:r>
            <w:hyperlink r:id="rId33" w:history="1">
              <w:r w:rsidRPr="001C75A9">
                <w:rPr>
                  <w:rStyle w:val="Hyperlink"/>
                </w:rPr>
                <w:t>Rating Job Aids</w:t>
              </w:r>
            </w:hyperlink>
            <w:r w:rsidRPr="001C75A9">
              <w:t xml:space="preserve"> page of the Compensation Service website, and</w:t>
            </w:r>
          </w:p>
          <w:p w14:paraId="7BC3304F" w14:textId="77777777" w:rsidR="0030465E" w:rsidRPr="001C75A9" w:rsidRDefault="0030465E" w:rsidP="0030465E">
            <w:pPr>
              <w:pStyle w:val="BulletText1"/>
            </w:pPr>
            <w:proofErr w:type="gramStart"/>
            <w:r w:rsidRPr="001C75A9">
              <w:t>handling</w:t>
            </w:r>
            <w:proofErr w:type="gramEnd"/>
            <w:r w:rsidRPr="001C75A9">
              <w:t xml:space="preserve"> POA appointments, see M21-1, Part III, Subpart ii, 3.C.4.</w:t>
            </w:r>
          </w:p>
          <w:p w14:paraId="0A1425FA" w14:textId="77777777" w:rsidR="001C7B39" w:rsidRPr="001C75A9" w:rsidRDefault="001C7B39">
            <w:pPr>
              <w:pStyle w:val="BlockText"/>
            </w:pPr>
          </w:p>
        </w:tc>
      </w:tr>
    </w:tbl>
    <w:p w14:paraId="55C320D8" w14:textId="20473757" w:rsidR="00C55C49" w:rsidRPr="001C75A9" w:rsidRDefault="00C55C49" w:rsidP="00E56BDE">
      <w:pPr>
        <w:pStyle w:val="BlockLine"/>
      </w:pPr>
    </w:p>
    <w:tbl>
      <w:tblPr>
        <w:tblW w:w="0" w:type="auto"/>
        <w:tblLayout w:type="fixed"/>
        <w:tblLook w:val="0000" w:firstRow="0" w:lastRow="0" w:firstColumn="0" w:lastColumn="0" w:noHBand="0" w:noVBand="0"/>
      </w:tblPr>
      <w:tblGrid>
        <w:gridCol w:w="1728"/>
        <w:gridCol w:w="7740"/>
      </w:tblGrid>
      <w:tr w:rsidR="00E56BDE" w:rsidRPr="001C75A9" w14:paraId="61380EC6" w14:textId="77777777" w:rsidTr="00F847E9">
        <w:trPr>
          <w:trHeight w:val="810"/>
        </w:trPr>
        <w:tc>
          <w:tcPr>
            <w:tcW w:w="1728" w:type="dxa"/>
            <w:shd w:val="clear" w:color="auto" w:fill="auto"/>
          </w:tcPr>
          <w:p w14:paraId="08A3C2A2" w14:textId="06036C40" w:rsidR="00E56BDE" w:rsidRPr="001C75A9" w:rsidRDefault="007437CA" w:rsidP="00F847E9">
            <w:pPr>
              <w:pStyle w:val="Heading5"/>
            </w:pPr>
            <w:r w:rsidRPr="001C75A9">
              <w:t>f</w:t>
            </w:r>
            <w:r w:rsidR="00E56BDE" w:rsidRPr="001C75A9">
              <w:t xml:space="preserve">. Determining Whether </w:t>
            </w:r>
            <w:r w:rsidR="008B15C3" w:rsidRPr="001C75A9">
              <w:t>a</w:t>
            </w:r>
            <w:r w:rsidR="00E56BDE" w:rsidRPr="001C75A9">
              <w:t xml:space="preserve"> </w:t>
            </w:r>
            <w:r w:rsidR="00F847E9" w:rsidRPr="001C75A9">
              <w:t xml:space="preserve">Valid </w:t>
            </w:r>
            <w:r w:rsidR="00E56BDE" w:rsidRPr="001C75A9">
              <w:t xml:space="preserve">Fee Agreement </w:t>
            </w:r>
            <w:r w:rsidR="00F847E9" w:rsidRPr="001C75A9">
              <w:t>has Been Submitted</w:t>
            </w:r>
          </w:p>
        </w:tc>
        <w:tc>
          <w:tcPr>
            <w:tcW w:w="7740" w:type="dxa"/>
            <w:shd w:val="clear" w:color="auto" w:fill="auto"/>
          </w:tcPr>
          <w:p w14:paraId="410008FE" w14:textId="743645B4" w:rsidR="00BB3AC5" w:rsidRPr="001C75A9" w:rsidRDefault="004F3E6A" w:rsidP="00E56BDE">
            <w:pPr>
              <w:pStyle w:val="BlockText"/>
            </w:pPr>
            <w:r w:rsidRPr="001C75A9">
              <w:t xml:space="preserve">To be valid under </w:t>
            </w:r>
            <w:hyperlink r:id="rId34" w:history="1">
              <w:r w:rsidRPr="001C75A9">
                <w:rPr>
                  <w:rStyle w:val="Hyperlink"/>
                </w:rPr>
                <w:t>38 CFR 14.6</w:t>
              </w:r>
              <w:r w:rsidR="0030484C" w:rsidRPr="001C75A9">
                <w:rPr>
                  <w:rStyle w:val="Hyperlink"/>
                </w:rPr>
                <w:t>3</w:t>
              </w:r>
              <w:r w:rsidRPr="001C75A9">
                <w:rPr>
                  <w:rStyle w:val="Hyperlink"/>
                </w:rPr>
                <w:t>6(g)</w:t>
              </w:r>
            </w:hyperlink>
            <w:r w:rsidR="00BB3AC5" w:rsidRPr="001C75A9">
              <w:t xml:space="preserve"> a direct-</w:t>
            </w:r>
            <w:r w:rsidRPr="001C75A9">
              <w:t>pay f</w:t>
            </w:r>
            <w:r w:rsidR="00E56BDE" w:rsidRPr="001C75A9">
              <w:t>ee agreement must</w:t>
            </w:r>
            <w:r w:rsidRPr="001C75A9">
              <w:t xml:space="preserve"> meet all requirements applicable to fee agreements generally</w:t>
            </w:r>
            <w:r w:rsidR="00BB3AC5" w:rsidRPr="001C75A9">
              <w:t xml:space="preserve">.  There are additional </w:t>
            </w:r>
            <w:r w:rsidRPr="001C75A9">
              <w:t>specific requirements for direct</w:t>
            </w:r>
            <w:r w:rsidR="00BB3AC5" w:rsidRPr="001C75A9">
              <w:t>-</w:t>
            </w:r>
            <w:r w:rsidRPr="001C75A9">
              <w:t xml:space="preserve">pay fee agreements.  </w:t>
            </w:r>
          </w:p>
          <w:p w14:paraId="0F51F5B5" w14:textId="77777777" w:rsidR="00BB3AC5" w:rsidRPr="001C75A9" w:rsidRDefault="00BB3AC5" w:rsidP="00E56BDE">
            <w:pPr>
              <w:pStyle w:val="BlockText"/>
            </w:pPr>
          </w:p>
          <w:p w14:paraId="5B8A7758" w14:textId="3965BEB5" w:rsidR="00E56BDE" w:rsidRPr="001C75A9" w:rsidRDefault="004F3E6A" w:rsidP="00E56BDE">
            <w:pPr>
              <w:pStyle w:val="BlockText"/>
            </w:pPr>
            <w:r w:rsidRPr="001C75A9">
              <w:t>The agreement must</w:t>
            </w:r>
          </w:p>
          <w:p w14:paraId="6DA34751" w14:textId="77777777" w:rsidR="00E56BDE" w:rsidRPr="001C75A9" w:rsidRDefault="00E56BDE" w:rsidP="00E56BDE">
            <w:pPr>
              <w:pStyle w:val="BlockText"/>
            </w:pPr>
          </w:p>
          <w:p w14:paraId="6D30E9BC" w14:textId="3BCB1639" w:rsidR="00E56BDE" w:rsidRPr="001C75A9" w:rsidRDefault="00E56BDE" w:rsidP="00E56BDE">
            <w:pPr>
              <w:pStyle w:val="BulletText1"/>
            </w:pPr>
            <w:r w:rsidRPr="001C75A9">
              <w:t xml:space="preserve">be </w:t>
            </w:r>
            <w:r w:rsidR="0030484C" w:rsidRPr="001C75A9">
              <w:t>written and signed by</w:t>
            </w:r>
          </w:p>
          <w:p w14:paraId="5B9B120D" w14:textId="77777777" w:rsidR="00E56BDE" w:rsidRPr="001C75A9" w:rsidRDefault="00E56BDE" w:rsidP="00707C1E">
            <w:pPr>
              <w:pStyle w:val="BulletText2"/>
              <w:tabs>
                <w:tab w:val="clear" w:pos="1267"/>
                <w:tab w:val="num" w:pos="367"/>
              </w:tabs>
              <w:ind w:left="367"/>
            </w:pPr>
            <w:r w:rsidRPr="001C75A9">
              <w:t xml:space="preserve">the claimant or appellant, and </w:t>
            </w:r>
          </w:p>
          <w:p w14:paraId="3105CF41" w14:textId="67106CF7" w:rsidR="00E56BDE" w:rsidRPr="001C75A9" w:rsidRDefault="00E56BDE" w:rsidP="00707C1E">
            <w:pPr>
              <w:pStyle w:val="BulletText2"/>
              <w:tabs>
                <w:tab w:val="clear" w:pos="1267"/>
                <w:tab w:val="num" w:pos="367"/>
              </w:tabs>
              <w:ind w:left="367"/>
            </w:pPr>
            <w:r w:rsidRPr="001C75A9">
              <w:t>the agent or attorney</w:t>
            </w:r>
          </w:p>
          <w:p w14:paraId="1A58AD68" w14:textId="67877386" w:rsidR="00E56BDE" w:rsidRPr="001C75A9" w:rsidRDefault="00E56BDE" w:rsidP="00E56BDE">
            <w:pPr>
              <w:pStyle w:val="BulletText1"/>
            </w:pPr>
            <w:r w:rsidRPr="001C75A9">
              <w:t>include</w:t>
            </w:r>
          </w:p>
          <w:p w14:paraId="319050D2" w14:textId="7D0CDDF9" w:rsidR="00E56BDE" w:rsidRPr="001C75A9" w:rsidRDefault="00E56BDE" w:rsidP="00707C1E">
            <w:pPr>
              <w:pStyle w:val="BulletText2"/>
              <w:tabs>
                <w:tab w:val="clear" w:pos="1267"/>
                <w:tab w:val="num" w:pos="367"/>
              </w:tabs>
              <w:ind w:left="367"/>
            </w:pPr>
            <w:r w:rsidRPr="001C75A9">
              <w:lastRenderedPageBreak/>
              <w:t>the name of the claimant or appellant</w:t>
            </w:r>
          </w:p>
          <w:p w14:paraId="668A66E8" w14:textId="3D424857" w:rsidR="00E56BDE" w:rsidRPr="001C75A9" w:rsidRDefault="004F3E6A" w:rsidP="00707C1E">
            <w:pPr>
              <w:pStyle w:val="BulletText2"/>
              <w:tabs>
                <w:tab w:val="clear" w:pos="1267"/>
                <w:tab w:val="num" w:pos="367"/>
              </w:tabs>
              <w:ind w:left="367"/>
            </w:pPr>
            <w:r w:rsidRPr="001C75A9">
              <w:t>the name of any disinterested third party payer and the relationship between that individual and the claimant or the appellant</w:t>
            </w:r>
          </w:p>
          <w:p w14:paraId="6A53B8A9" w14:textId="77777777" w:rsidR="004F3E6A" w:rsidRPr="001C75A9" w:rsidRDefault="004F3E6A" w:rsidP="00707C1E">
            <w:pPr>
              <w:pStyle w:val="BulletText2"/>
              <w:tabs>
                <w:tab w:val="clear" w:pos="1267"/>
                <w:tab w:val="num" w:pos="367"/>
              </w:tabs>
              <w:ind w:left="367"/>
            </w:pPr>
            <w:r w:rsidRPr="001C75A9">
              <w:t>the VA file number</w:t>
            </w:r>
          </w:p>
          <w:p w14:paraId="001FD424" w14:textId="2F7246BA" w:rsidR="004F3E6A" w:rsidRPr="001C75A9" w:rsidRDefault="004F3E6A" w:rsidP="00707C1E">
            <w:pPr>
              <w:pStyle w:val="BulletText2"/>
              <w:tabs>
                <w:tab w:val="clear" w:pos="1267"/>
                <w:tab w:val="num" w:pos="367"/>
              </w:tabs>
              <w:ind w:left="367"/>
            </w:pPr>
            <w:r w:rsidRPr="001C75A9">
              <w:t xml:space="preserve">the specific terms under which the amount to be paid for the services of the agent or attorney will be determined, </w:t>
            </w:r>
            <w:r w:rsidRPr="001C75A9">
              <w:rPr>
                <w:b/>
                <w:i/>
              </w:rPr>
              <w:t>and</w:t>
            </w:r>
          </w:p>
          <w:p w14:paraId="1D774EA9" w14:textId="6380B7E7" w:rsidR="004F3E6A" w:rsidRPr="001C75A9" w:rsidRDefault="004F3E6A" w:rsidP="004F3E6A">
            <w:pPr>
              <w:pStyle w:val="BulletText1"/>
            </w:pPr>
            <w:r w:rsidRPr="001C75A9">
              <w:t xml:space="preserve">specify or recite </w:t>
            </w:r>
            <w:r w:rsidR="00952CF8" w:rsidRPr="001C75A9">
              <w:t>that VA</w:t>
            </w:r>
            <w:r w:rsidRPr="001C75A9">
              <w:t xml:space="preserve"> is to pay the agent or attorney directly out of past due benefits</w:t>
            </w:r>
          </w:p>
          <w:p w14:paraId="759E8234" w14:textId="67877386" w:rsidR="00E56BDE" w:rsidRPr="001C75A9" w:rsidRDefault="00E56BDE" w:rsidP="00E56BDE">
            <w:pPr>
              <w:pStyle w:val="BlockText"/>
            </w:pPr>
          </w:p>
          <w:p w14:paraId="097CB5D4" w14:textId="77777777" w:rsidR="0030484C" w:rsidRPr="001C75A9" w:rsidRDefault="0030484C" w:rsidP="00E56BDE">
            <w:pPr>
              <w:pStyle w:val="BlockText"/>
            </w:pPr>
            <w:r w:rsidRPr="001C75A9">
              <w:t xml:space="preserve">When a fee agreement is received at the Regional Office (RO) the AAFC will determine whether </w:t>
            </w:r>
          </w:p>
          <w:p w14:paraId="57AEC8A3" w14:textId="105839B8" w:rsidR="0030484C" w:rsidRPr="001C75A9" w:rsidRDefault="0030484C" w:rsidP="0030484C">
            <w:pPr>
              <w:pStyle w:val="BulletText1"/>
              <w:rPr>
                <w:color w:val="0000FF"/>
                <w:u w:val="single"/>
              </w:rPr>
            </w:pPr>
            <w:proofErr w:type="gramStart"/>
            <w:r w:rsidRPr="001C75A9">
              <w:t>the</w:t>
            </w:r>
            <w:proofErr w:type="gramEnd"/>
            <w:r w:rsidRPr="001C75A9">
              <w:t xml:space="preserve"> agreement satisfies the requirements in </w:t>
            </w:r>
            <w:hyperlink r:id="rId35" w:history="1">
              <w:r w:rsidRPr="001C75A9">
                <w:rPr>
                  <w:rStyle w:val="Hyperlink"/>
                </w:rPr>
                <w:t>38 CFR 14.636(g)</w:t>
              </w:r>
            </w:hyperlink>
            <w:r w:rsidRPr="001C75A9">
              <w:t>.</w:t>
            </w:r>
          </w:p>
          <w:p w14:paraId="78C19E55" w14:textId="06D27F47" w:rsidR="008B15C3" w:rsidRPr="001C75A9" w:rsidRDefault="008B15C3" w:rsidP="0030484C">
            <w:pPr>
              <w:pStyle w:val="BulletText1"/>
            </w:pPr>
            <w:r w:rsidRPr="001C75A9">
              <w:t>only one individual accredited agent or attorney has sign</w:t>
            </w:r>
            <w:r w:rsidR="00FF29EA" w:rsidRPr="001C75A9">
              <w:t>ed the direct-pay fee agreement, and</w:t>
            </w:r>
          </w:p>
          <w:p w14:paraId="6AECE8FA" w14:textId="5D818041" w:rsidR="008B15C3" w:rsidRPr="001C75A9" w:rsidRDefault="008B15C3" w:rsidP="0030484C">
            <w:pPr>
              <w:pStyle w:val="BulletText1"/>
            </w:pPr>
            <w:r w:rsidRPr="001C75A9">
              <w:t xml:space="preserve">the accredited agent or attorney who signed the fee agreement also signed the </w:t>
            </w:r>
            <w:hyperlink r:id="rId36" w:history="1">
              <w:r w:rsidRPr="001C75A9">
                <w:rPr>
                  <w:rStyle w:val="Hyperlink"/>
                  <w:i/>
                </w:rPr>
                <w:t>VA Form 21-22a</w:t>
              </w:r>
            </w:hyperlink>
            <w:r w:rsidRPr="001C75A9">
              <w:t>,</w:t>
            </w:r>
            <w:r w:rsidR="0030484C" w:rsidRPr="001C75A9">
              <w:t xml:space="preserve"> and</w:t>
            </w:r>
          </w:p>
          <w:p w14:paraId="46DFE743" w14:textId="77777777" w:rsidR="00E56BDE" w:rsidRPr="001C75A9" w:rsidRDefault="0030484C" w:rsidP="0030484C">
            <w:pPr>
              <w:pStyle w:val="BulletText1"/>
            </w:pPr>
            <w:proofErr w:type="gramStart"/>
            <w:r w:rsidRPr="001C75A9">
              <w:t>the</w:t>
            </w:r>
            <w:proofErr w:type="gramEnd"/>
            <w:r w:rsidRPr="001C75A9">
              <w:t xml:space="preserve"> agreement </w:t>
            </w:r>
            <w:r w:rsidR="008B15C3" w:rsidRPr="001C75A9">
              <w:t xml:space="preserve">was filed </w:t>
            </w:r>
            <w:r w:rsidRPr="001C75A9">
              <w:t xml:space="preserve">with the RO </w:t>
            </w:r>
            <w:r w:rsidR="008B15C3" w:rsidRPr="001C75A9">
              <w:t>within 30 days of its execution</w:t>
            </w:r>
            <w:r w:rsidR="00FF29EA" w:rsidRPr="001C75A9">
              <w:t>.</w:t>
            </w:r>
          </w:p>
          <w:p w14:paraId="7326EF24" w14:textId="77777777" w:rsidR="00FF29EA" w:rsidRPr="001C75A9" w:rsidRDefault="00FF29EA" w:rsidP="00FF29EA">
            <w:pPr>
              <w:pStyle w:val="BulletText1"/>
              <w:numPr>
                <w:ilvl w:val="0"/>
                <w:numId w:val="0"/>
              </w:numPr>
              <w:ind w:left="173" w:hanging="173"/>
            </w:pPr>
          </w:p>
          <w:p w14:paraId="11F33772" w14:textId="77777777" w:rsidR="00201ECB" w:rsidRPr="001C75A9" w:rsidRDefault="00F847E9" w:rsidP="00F847E9">
            <w:pPr>
              <w:pStyle w:val="BlockText"/>
            </w:pPr>
            <w:r w:rsidRPr="001C75A9">
              <w:rPr>
                <w:b/>
                <w:i/>
              </w:rPr>
              <w:t>Important</w:t>
            </w:r>
            <w:r w:rsidRPr="001C75A9">
              <w:t xml:space="preserve">:  The AAFC must evaluate </w:t>
            </w:r>
            <w:r w:rsidR="00201ECB" w:rsidRPr="001C75A9">
              <w:t>available documentation</w:t>
            </w:r>
            <w:r w:rsidRPr="001C75A9">
              <w:t xml:space="preserve"> </w:t>
            </w:r>
            <w:r w:rsidR="00201ECB" w:rsidRPr="001C75A9">
              <w:t>to determine whether a request for direct payment of fees has been submitted.</w:t>
            </w:r>
          </w:p>
          <w:p w14:paraId="29A0BD21" w14:textId="6A06F192" w:rsidR="00201ECB" w:rsidRPr="001C75A9" w:rsidRDefault="00201ECB" w:rsidP="00201ECB">
            <w:pPr>
              <w:pStyle w:val="BulletText1"/>
            </w:pPr>
            <w:r w:rsidRPr="001C75A9">
              <w:t>I</w:t>
            </w:r>
            <w:r w:rsidR="00BA59E8" w:rsidRPr="001C75A9">
              <w:t xml:space="preserve">n the </w:t>
            </w:r>
            <w:proofErr w:type="spellStart"/>
            <w:r w:rsidR="00F847E9" w:rsidRPr="001C75A9">
              <w:t>eFolder</w:t>
            </w:r>
            <w:proofErr w:type="spellEnd"/>
            <w:r w:rsidR="00F847E9" w:rsidRPr="001C75A9">
              <w:t xml:space="preserve"> </w:t>
            </w:r>
            <w:r w:rsidRPr="001C75A9">
              <w:t>review documents in the category REPRESENTATION – PRIVATE ATTORNEY/ATTORNEY FEE AGREEMENT.</w:t>
            </w:r>
          </w:p>
          <w:p w14:paraId="0A4366C2" w14:textId="27303735" w:rsidR="00F847E9" w:rsidRPr="001C75A9" w:rsidRDefault="00201ECB" w:rsidP="00201ECB">
            <w:pPr>
              <w:pStyle w:val="BulletText1"/>
            </w:pPr>
            <w:r w:rsidRPr="001C75A9">
              <w:t>W</w:t>
            </w:r>
            <w:r w:rsidR="00F847E9" w:rsidRPr="001C75A9">
              <w:t xml:space="preserve">here there is a paper claims folder evaluate the documents on the right hand flap of the folder.  </w:t>
            </w:r>
          </w:p>
          <w:p w14:paraId="760791D7" w14:textId="77777777" w:rsidR="00F847E9" w:rsidRPr="001C75A9" w:rsidRDefault="00F847E9" w:rsidP="00FF29EA">
            <w:pPr>
              <w:pStyle w:val="BulletText1"/>
              <w:numPr>
                <w:ilvl w:val="0"/>
                <w:numId w:val="0"/>
              </w:numPr>
              <w:ind w:left="173" w:hanging="173"/>
            </w:pPr>
          </w:p>
          <w:p w14:paraId="75E21002" w14:textId="77777777" w:rsidR="00FF29EA" w:rsidRPr="001C75A9" w:rsidRDefault="00FF29EA" w:rsidP="00FF29EA">
            <w:pPr>
              <w:pStyle w:val="BlockText"/>
            </w:pPr>
            <w:r w:rsidRPr="001C75A9">
              <w:rPr>
                <w:b/>
                <w:i/>
              </w:rPr>
              <w:t>Notes</w:t>
            </w:r>
            <w:r w:rsidRPr="001C75A9">
              <w:t xml:space="preserve">:  </w:t>
            </w:r>
          </w:p>
          <w:p w14:paraId="27182BF5" w14:textId="29AF3CE6" w:rsidR="00FF29EA" w:rsidRPr="001C75A9" w:rsidRDefault="00FF29EA" w:rsidP="00FF29EA">
            <w:pPr>
              <w:pStyle w:val="BulletText1"/>
            </w:pPr>
            <w:r w:rsidRPr="001C75A9">
              <w:t xml:space="preserve">If the fee agreement is signed by more than one accredited agent or attorney, signed by an individual who did not sign the </w:t>
            </w:r>
            <w:hyperlink r:id="rId37" w:history="1">
              <w:r w:rsidRPr="001C75A9">
                <w:rPr>
                  <w:rStyle w:val="Hyperlink"/>
                  <w:i/>
                </w:rPr>
                <w:t>VA Form 21-22a</w:t>
              </w:r>
            </w:hyperlink>
            <w:r w:rsidRPr="001C75A9">
              <w:t xml:space="preserve">, or is otherwise not in compliance with </w:t>
            </w:r>
            <w:hyperlink r:id="rId38" w:history="1">
              <w:r w:rsidRPr="001C75A9">
                <w:rPr>
                  <w:rStyle w:val="Hyperlink"/>
                </w:rPr>
                <w:t>38 CFR 14.636</w:t>
              </w:r>
            </w:hyperlink>
            <w:r w:rsidRPr="001C75A9">
              <w:t>, return it to the agent or attorney, with a letter</w:t>
            </w:r>
          </w:p>
          <w:p w14:paraId="655B21FB" w14:textId="77777777" w:rsidR="00FF29EA" w:rsidRPr="001C75A9" w:rsidRDefault="00FF29EA" w:rsidP="00707C1E">
            <w:pPr>
              <w:pStyle w:val="BulletText2"/>
              <w:tabs>
                <w:tab w:val="clear" w:pos="1267"/>
                <w:tab w:val="num" w:pos="367"/>
              </w:tabs>
              <w:ind w:left="367"/>
            </w:pPr>
            <w:r w:rsidRPr="001C75A9">
              <w:t xml:space="preserve">advising him/her the fee agreement is not acceptable because it does not comply with </w:t>
            </w:r>
            <w:hyperlink r:id="rId39" w:history="1">
              <w:r w:rsidRPr="001C75A9">
                <w:rPr>
                  <w:rStyle w:val="Hyperlink"/>
                </w:rPr>
                <w:t>38 CFR 14.636</w:t>
              </w:r>
            </w:hyperlink>
            <w:r w:rsidRPr="001C75A9">
              <w:t>, and</w:t>
            </w:r>
          </w:p>
          <w:p w14:paraId="74337B10" w14:textId="77777777" w:rsidR="00FF29EA" w:rsidRPr="001C75A9" w:rsidRDefault="00FF29EA" w:rsidP="00707C1E">
            <w:pPr>
              <w:pStyle w:val="BulletText2"/>
              <w:tabs>
                <w:tab w:val="clear" w:pos="1267"/>
                <w:tab w:val="num" w:pos="367"/>
              </w:tabs>
              <w:ind w:left="367"/>
            </w:pPr>
            <w:proofErr w:type="gramStart"/>
            <w:r w:rsidRPr="001C75A9">
              <w:t>explaining</w:t>
            </w:r>
            <w:proofErr w:type="gramEnd"/>
            <w:r w:rsidRPr="001C75A9">
              <w:t xml:space="preserve"> how it does not comply.</w:t>
            </w:r>
          </w:p>
          <w:p w14:paraId="51E99AE5" w14:textId="53915D0B" w:rsidR="00A17B7B" w:rsidRPr="001C75A9" w:rsidRDefault="00F847E9" w:rsidP="00A17B7B">
            <w:pPr>
              <w:pStyle w:val="BulletText1"/>
            </w:pPr>
            <w:r w:rsidRPr="001C75A9">
              <w:t xml:space="preserve">The term </w:t>
            </w:r>
            <w:r w:rsidRPr="001C75A9">
              <w:rPr>
                <w:b/>
                <w:i/>
              </w:rPr>
              <w:t>e</w:t>
            </w:r>
            <w:r w:rsidR="00A17B7B" w:rsidRPr="001C75A9">
              <w:rPr>
                <w:b/>
                <w:i/>
              </w:rPr>
              <w:t>xecution</w:t>
            </w:r>
            <w:r w:rsidR="00A17B7B" w:rsidRPr="001C75A9">
              <w:t xml:space="preserve">, as used in </w:t>
            </w:r>
            <w:hyperlink r:id="rId40" w:history="1">
              <w:r w:rsidR="00A17B7B" w:rsidRPr="001C75A9">
                <w:rPr>
                  <w:rStyle w:val="Hyperlink"/>
                </w:rPr>
                <w:t>38 CFR 14.636(g) and (h</w:t>
              </w:r>
              <w:proofErr w:type="gramStart"/>
              <w:r w:rsidR="00A17B7B" w:rsidRPr="001C75A9">
                <w:rPr>
                  <w:rStyle w:val="Hyperlink"/>
                </w:rPr>
                <w:t>)(</w:t>
              </w:r>
              <w:proofErr w:type="gramEnd"/>
              <w:r w:rsidR="00A17B7B" w:rsidRPr="001C75A9">
                <w:rPr>
                  <w:rStyle w:val="Hyperlink"/>
                </w:rPr>
                <w:t>4)</w:t>
              </w:r>
            </w:hyperlink>
            <w:r w:rsidR="00A17B7B" w:rsidRPr="001C75A9">
              <w:t>, means the act of signing.</w:t>
            </w:r>
          </w:p>
          <w:p w14:paraId="326965DE" w14:textId="77777777" w:rsidR="00A17B7B" w:rsidRPr="001C75A9" w:rsidRDefault="00A17B7B" w:rsidP="00A17B7B">
            <w:pPr>
              <w:pStyle w:val="BulletText1"/>
            </w:pPr>
            <w:r w:rsidRPr="001C75A9">
              <w:t xml:space="preserve">VA applies the postmark rule of </w:t>
            </w:r>
            <w:hyperlink r:id="rId41" w:history="1">
              <w:r w:rsidRPr="001C75A9">
                <w:rPr>
                  <w:rStyle w:val="Hyperlink"/>
                </w:rPr>
                <w:t>38 CFR 20.305</w:t>
              </w:r>
            </w:hyperlink>
            <w:r w:rsidRPr="001C75A9">
              <w:t xml:space="preserve"> to determine when the fee agreement is received.</w:t>
            </w:r>
          </w:p>
          <w:p w14:paraId="1075D423" w14:textId="77777777" w:rsidR="00A17B7B" w:rsidRPr="001C75A9" w:rsidRDefault="00A17B7B" w:rsidP="00A17B7B">
            <w:pPr>
              <w:pStyle w:val="BulletText1"/>
            </w:pPr>
            <w:r w:rsidRPr="001C75A9">
              <w:t xml:space="preserve">If the direct-pay fee agreement is filed at the RO beyond 30 days of its execution (compute the time period per </w:t>
            </w:r>
            <w:hyperlink r:id="rId42" w:history="1">
              <w:r w:rsidRPr="001C75A9">
                <w:rPr>
                  <w:rStyle w:val="Hyperlink"/>
                </w:rPr>
                <w:t>38 CFR 3.110</w:t>
              </w:r>
            </w:hyperlink>
            <w:r w:rsidRPr="001C75A9">
              <w:t xml:space="preserve">), return it to the representative, with a letter explaining that it does not comply with the direct-pay fee agreement filing requirements of </w:t>
            </w:r>
            <w:hyperlink r:id="rId43" w:history="1">
              <w:r w:rsidRPr="001C75A9">
                <w:rPr>
                  <w:rStyle w:val="Hyperlink"/>
                </w:rPr>
                <w:t>38 CFR 14.636(h)(4)</w:t>
              </w:r>
            </w:hyperlink>
            <w:r w:rsidRPr="001C75A9">
              <w:t>.</w:t>
            </w:r>
          </w:p>
          <w:p w14:paraId="0D6E72D5" w14:textId="5E20FC03" w:rsidR="00FF29EA" w:rsidRPr="001C75A9" w:rsidRDefault="00616642" w:rsidP="00BD6A8F">
            <w:pPr>
              <w:pStyle w:val="BulletText1"/>
            </w:pPr>
            <w:r w:rsidRPr="001C75A9">
              <w:t xml:space="preserve">As provided by M21-1, Part I, 3.A.5.a, VA does not honor requests for exclusive contact with a representative. </w:t>
            </w:r>
          </w:p>
        </w:tc>
      </w:tr>
    </w:tbl>
    <w:p w14:paraId="762E203E" w14:textId="3AA2CD68" w:rsidR="00E56BDE" w:rsidRPr="001C75A9" w:rsidRDefault="00E56BDE" w:rsidP="00E56BDE">
      <w:pPr>
        <w:pStyle w:val="BlockLine"/>
      </w:pPr>
    </w:p>
    <w:tbl>
      <w:tblPr>
        <w:tblW w:w="0" w:type="auto"/>
        <w:tblLayout w:type="fixed"/>
        <w:tblLook w:val="0000" w:firstRow="0" w:lastRow="0" w:firstColumn="0" w:lastColumn="0" w:noHBand="0" w:noVBand="0"/>
      </w:tblPr>
      <w:tblGrid>
        <w:gridCol w:w="1728"/>
        <w:gridCol w:w="7740"/>
      </w:tblGrid>
      <w:tr w:rsidR="005651A4" w:rsidRPr="001C75A9" w14:paraId="66DD7CEF" w14:textId="77777777" w:rsidTr="005651A4">
        <w:tc>
          <w:tcPr>
            <w:tcW w:w="1728" w:type="dxa"/>
            <w:shd w:val="clear" w:color="auto" w:fill="auto"/>
          </w:tcPr>
          <w:p w14:paraId="39CFED97" w14:textId="28156CF4" w:rsidR="005651A4" w:rsidRPr="001C75A9" w:rsidRDefault="007437CA" w:rsidP="005651A4">
            <w:pPr>
              <w:pStyle w:val="Heading5"/>
            </w:pPr>
            <w:proofErr w:type="gramStart"/>
            <w:r w:rsidRPr="001C75A9">
              <w:t>g</w:t>
            </w:r>
            <w:r w:rsidR="005651A4" w:rsidRPr="001C75A9">
              <w:t>.  Determining</w:t>
            </w:r>
            <w:proofErr w:type="gramEnd"/>
            <w:r w:rsidR="005651A4" w:rsidRPr="001C75A9">
              <w:t xml:space="preserve"> Whether Direct Payment of Fees Is at Issue</w:t>
            </w:r>
          </w:p>
        </w:tc>
        <w:tc>
          <w:tcPr>
            <w:tcW w:w="7740" w:type="dxa"/>
            <w:shd w:val="clear" w:color="auto" w:fill="auto"/>
          </w:tcPr>
          <w:p w14:paraId="1FB50288" w14:textId="77777777" w:rsidR="00BD6A8F" w:rsidRPr="001C75A9" w:rsidRDefault="00685545" w:rsidP="00BD6A8F">
            <w:pPr>
              <w:pStyle w:val="BlockText"/>
            </w:pPr>
            <w:r w:rsidRPr="001C75A9">
              <w:t xml:space="preserve">Direct payment of fees is at issue when </w:t>
            </w:r>
          </w:p>
          <w:p w14:paraId="53A11986" w14:textId="767E563E" w:rsidR="00BD6A8F" w:rsidRPr="001C75A9" w:rsidRDefault="007437CA" w:rsidP="00BD6A8F">
            <w:pPr>
              <w:pStyle w:val="BulletText1"/>
            </w:pPr>
            <w:r w:rsidRPr="001C75A9">
              <w:t xml:space="preserve">A valid </w:t>
            </w:r>
            <w:r w:rsidR="00685545" w:rsidRPr="001C75A9">
              <w:t xml:space="preserve">fee agreement </w:t>
            </w:r>
            <w:r w:rsidRPr="001C75A9">
              <w:t xml:space="preserve">has been timely received </w:t>
            </w:r>
            <w:r w:rsidR="00685545" w:rsidRPr="001C75A9">
              <w:t xml:space="preserve">as provided in </w:t>
            </w:r>
            <w:hyperlink r:id="rId44" w:history="1">
              <w:r w:rsidR="00685545" w:rsidRPr="001C75A9">
                <w:rPr>
                  <w:rStyle w:val="Hyperlink"/>
                </w:rPr>
                <w:t>38 CFR 14.636(g)</w:t>
              </w:r>
            </w:hyperlink>
            <w:r w:rsidR="00BD6A8F" w:rsidRPr="001C75A9">
              <w:t xml:space="preserve"> and M21-1, Part I, 3.C.1.</w:t>
            </w:r>
            <w:r w:rsidRPr="001C75A9">
              <w:t>f</w:t>
            </w:r>
            <w:r w:rsidR="00BD6A8F" w:rsidRPr="001C75A9">
              <w:t>, and</w:t>
            </w:r>
          </w:p>
          <w:p w14:paraId="398A1D3F" w14:textId="61A7E432" w:rsidR="005651A4" w:rsidRPr="001C75A9" w:rsidRDefault="00BD6A8F" w:rsidP="00BD6A8F">
            <w:pPr>
              <w:pStyle w:val="BulletText1"/>
            </w:pPr>
            <w:r w:rsidRPr="001C75A9">
              <w:lastRenderedPageBreak/>
              <w:t xml:space="preserve"> </w:t>
            </w:r>
            <w:proofErr w:type="gramStart"/>
            <w:r w:rsidR="00685545" w:rsidRPr="001C75A9">
              <w:t>the</w:t>
            </w:r>
            <w:proofErr w:type="gramEnd"/>
            <w:r w:rsidR="00685545" w:rsidRPr="001C75A9">
              <w:t xml:space="preserve"> fee agreement can be honored</w:t>
            </w:r>
            <w:r w:rsidR="00646300" w:rsidRPr="001C75A9">
              <w:t xml:space="preserve"> </w:t>
            </w:r>
            <w:r w:rsidR="00FF29EA" w:rsidRPr="001C75A9">
              <w:t>by VA</w:t>
            </w:r>
            <w:r w:rsidR="00685545" w:rsidRPr="001C75A9">
              <w:t xml:space="preserve"> as provided in </w:t>
            </w:r>
            <w:hyperlink r:id="rId45" w:history="1">
              <w:r w:rsidR="00685545" w:rsidRPr="001C75A9">
                <w:rPr>
                  <w:rStyle w:val="Hyperlink"/>
                </w:rPr>
                <w:t>38 CFR 14.636(h)(1)</w:t>
              </w:r>
            </w:hyperlink>
            <w:r w:rsidRPr="001C75A9">
              <w:t xml:space="preserve"> and this block.</w:t>
            </w:r>
          </w:p>
          <w:p w14:paraId="31E4F447" w14:textId="77777777" w:rsidR="00BD6A8F" w:rsidRPr="001C75A9" w:rsidRDefault="00BD6A8F" w:rsidP="00BD6A8F">
            <w:pPr>
              <w:pStyle w:val="BulletText1"/>
              <w:numPr>
                <w:ilvl w:val="0"/>
                <w:numId w:val="0"/>
              </w:numPr>
              <w:ind w:left="173" w:hanging="173"/>
            </w:pPr>
          </w:p>
          <w:p w14:paraId="7E0026CD" w14:textId="6E25D5D7" w:rsidR="00BD6A8F" w:rsidRPr="001C75A9" w:rsidRDefault="00BD6A8F" w:rsidP="00BD6A8F">
            <w:pPr>
              <w:pStyle w:val="BlockText"/>
            </w:pPr>
            <w:r w:rsidRPr="001C75A9">
              <w:t>The table below provides guidance on how to proceed depending on whether or not direct payment of fees is at issue.</w:t>
            </w:r>
          </w:p>
        </w:tc>
      </w:tr>
    </w:tbl>
    <w:p w14:paraId="5A0EBD68" w14:textId="0290C737" w:rsidR="005651A4" w:rsidRPr="001C75A9" w:rsidRDefault="005651A4" w:rsidP="00072AE2"/>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4946"/>
      </w:tblGrid>
      <w:tr w:rsidR="00072AE2" w:rsidRPr="001C75A9" w14:paraId="461DCF2C" w14:textId="77777777" w:rsidTr="00BA1CC5">
        <w:tc>
          <w:tcPr>
            <w:tcW w:w="1803" w:type="pct"/>
            <w:shd w:val="clear" w:color="auto" w:fill="auto"/>
          </w:tcPr>
          <w:p w14:paraId="02851DCB" w14:textId="77777777" w:rsidR="00072AE2" w:rsidRPr="001C75A9" w:rsidRDefault="00072AE2" w:rsidP="00072AE2">
            <w:pPr>
              <w:pStyle w:val="TableHeaderText"/>
              <w:jc w:val="left"/>
            </w:pPr>
            <w:r w:rsidRPr="001C75A9">
              <w:t>If ...</w:t>
            </w:r>
          </w:p>
        </w:tc>
        <w:tc>
          <w:tcPr>
            <w:tcW w:w="3197" w:type="pct"/>
            <w:shd w:val="clear" w:color="auto" w:fill="auto"/>
          </w:tcPr>
          <w:p w14:paraId="47D4B483" w14:textId="77777777" w:rsidR="00072AE2" w:rsidRPr="001C75A9" w:rsidRDefault="00072AE2" w:rsidP="00072AE2">
            <w:pPr>
              <w:pStyle w:val="TableHeaderText"/>
              <w:jc w:val="left"/>
            </w:pPr>
            <w:r w:rsidRPr="001C75A9">
              <w:t>Then ...</w:t>
            </w:r>
          </w:p>
        </w:tc>
      </w:tr>
      <w:tr w:rsidR="00072AE2" w:rsidRPr="001C75A9" w14:paraId="17C7F1A4" w14:textId="77777777" w:rsidTr="00BA1CC5">
        <w:tc>
          <w:tcPr>
            <w:tcW w:w="1803" w:type="pct"/>
            <w:shd w:val="clear" w:color="auto" w:fill="auto"/>
          </w:tcPr>
          <w:p w14:paraId="00A1A3B4" w14:textId="7E20C2D5" w:rsidR="00072AE2" w:rsidRPr="001C75A9" w:rsidRDefault="00685545" w:rsidP="00072AE2">
            <w:pPr>
              <w:pStyle w:val="TableText"/>
            </w:pPr>
            <w:r w:rsidRPr="001C75A9">
              <w:t>direct payment of fees is at issue</w:t>
            </w:r>
          </w:p>
          <w:p w14:paraId="5411E643" w14:textId="77777777" w:rsidR="00072AE2" w:rsidRPr="001C75A9" w:rsidRDefault="00072AE2" w:rsidP="00072AE2">
            <w:pPr>
              <w:pStyle w:val="TableText"/>
            </w:pPr>
          </w:p>
        </w:tc>
        <w:tc>
          <w:tcPr>
            <w:tcW w:w="3197" w:type="pct"/>
            <w:shd w:val="clear" w:color="auto" w:fill="auto"/>
          </w:tcPr>
          <w:p w14:paraId="1F68BA5C" w14:textId="3AB231C8" w:rsidR="00685545" w:rsidRPr="001C75A9" w:rsidRDefault="00685545" w:rsidP="00072AE2">
            <w:pPr>
              <w:pStyle w:val="TableText"/>
            </w:pPr>
            <w:proofErr w:type="gramStart"/>
            <w:r w:rsidRPr="001C75A9">
              <w:t>follow</w:t>
            </w:r>
            <w:proofErr w:type="gramEnd"/>
            <w:r w:rsidRPr="001C75A9">
              <w:t xml:space="preserve"> the process for </w:t>
            </w:r>
            <w:r w:rsidR="00952CF8" w:rsidRPr="001C75A9">
              <w:t>determining</w:t>
            </w:r>
            <w:r w:rsidRPr="001C75A9">
              <w:t xml:space="preserve"> whether to pay fees from past due benefits as provided in M21-1, Part I.3.C.2.</w:t>
            </w:r>
          </w:p>
          <w:p w14:paraId="2E8AA425" w14:textId="77777777" w:rsidR="00072AE2" w:rsidRPr="001C75A9" w:rsidRDefault="00072AE2" w:rsidP="00685545">
            <w:pPr>
              <w:pStyle w:val="TableText"/>
            </w:pPr>
          </w:p>
        </w:tc>
      </w:tr>
      <w:tr w:rsidR="00072AE2" w:rsidRPr="001C75A9" w14:paraId="68CFDAB6" w14:textId="77777777" w:rsidTr="00BA1CC5">
        <w:tc>
          <w:tcPr>
            <w:tcW w:w="1803" w:type="pct"/>
            <w:shd w:val="clear" w:color="auto" w:fill="auto"/>
          </w:tcPr>
          <w:p w14:paraId="6C8DDE04" w14:textId="328A3554" w:rsidR="00072AE2" w:rsidRPr="001C75A9" w:rsidRDefault="00646300" w:rsidP="00072AE2">
            <w:pPr>
              <w:pStyle w:val="TableText"/>
            </w:pPr>
            <w:r w:rsidRPr="001C75A9">
              <w:t>d</w:t>
            </w:r>
            <w:r w:rsidR="00FF29EA" w:rsidRPr="001C75A9">
              <w:t xml:space="preserve">irect payment of fees is </w:t>
            </w:r>
            <w:r w:rsidR="00FF29EA" w:rsidRPr="001C75A9">
              <w:rPr>
                <w:i/>
              </w:rPr>
              <w:t>not</w:t>
            </w:r>
            <w:r w:rsidR="00FF29EA" w:rsidRPr="001C75A9">
              <w:t xml:space="preserve"> at issue</w:t>
            </w:r>
          </w:p>
          <w:p w14:paraId="198B3D8F" w14:textId="77777777" w:rsidR="00072AE2" w:rsidRPr="001C75A9" w:rsidRDefault="00072AE2" w:rsidP="00072AE2">
            <w:pPr>
              <w:pStyle w:val="TableText"/>
            </w:pPr>
          </w:p>
        </w:tc>
        <w:tc>
          <w:tcPr>
            <w:tcW w:w="3197" w:type="pct"/>
            <w:shd w:val="clear" w:color="auto" w:fill="auto"/>
          </w:tcPr>
          <w:p w14:paraId="4427E6A7" w14:textId="1B68D01D" w:rsidR="00685545" w:rsidRPr="001C75A9" w:rsidRDefault="00685545" w:rsidP="00685545">
            <w:pPr>
              <w:pStyle w:val="TableText"/>
            </w:pPr>
            <w:proofErr w:type="gramStart"/>
            <w:r w:rsidRPr="001C75A9">
              <w:t>a</w:t>
            </w:r>
            <w:proofErr w:type="gramEnd"/>
            <w:r w:rsidRPr="001C75A9">
              <w:t xml:space="preserve"> decision regarding eligibility for direct payment of fees</w:t>
            </w:r>
            <w:r w:rsidR="00646300" w:rsidRPr="001C75A9">
              <w:t>, or attorney/</w:t>
            </w:r>
            <w:r w:rsidR="00FF29EA" w:rsidRPr="001C75A9">
              <w:t>agent fee</w:t>
            </w:r>
            <w:r w:rsidRPr="001C75A9">
              <w:t xml:space="preserve"> is not required; process the</w:t>
            </w:r>
            <w:r w:rsidR="00FF29EA" w:rsidRPr="001C75A9">
              <w:t xml:space="preserve"> claimant’s</w:t>
            </w:r>
            <w:r w:rsidRPr="001C75A9">
              <w:t xml:space="preserve"> award.</w:t>
            </w:r>
          </w:p>
          <w:p w14:paraId="0DC56567" w14:textId="37C75EB3" w:rsidR="00072AE2" w:rsidRPr="001C75A9" w:rsidRDefault="00072AE2" w:rsidP="0087442D">
            <w:pPr>
              <w:pStyle w:val="TableText"/>
            </w:pPr>
          </w:p>
        </w:tc>
      </w:tr>
    </w:tbl>
    <w:p w14:paraId="09065E19" w14:textId="77777777" w:rsidR="00072AE2" w:rsidRPr="001C75A9" w:rsidRDefault="00072AE2" w:rsidP="00072AE2"/>
    <w:tbl>
      <w:tblPr>
        <w:tblW w:w="7732" w:type="dxa"/>
        <w:tblInd w:w="1728" w:type="dxa"/>
        <w:tblLayout w:type="fixed"/>
        <w:tblLook w:val="0000" w:firstRow="0" w:lastRow="0" w:firstColumn="0" w:lastColumn="0" w:noHBand="0" w:noVBand="0"/>
      </w:tblPr>
      <w:tblGrid>
        <w:gridCol w:w="7732"/>
      </w:tblGrid>
      <w:tr w:rsidR="00072AE2" w:rsidRPr="001C75A9" w14:paraId="3BF9BD75" w14:textId="77777777" w:rsidTr="00072AE2">
        <w:tc>
          <w:tcPr>
            <w:tcW w:w="5000" w:type="pct"/>
            <w:shd w:val="clear" w:color="auto" w:fill="auto"/>
          </w:tcPr>
          <w:p w14:paraId="5454A0B9" w14:textId="11C49E71" w:rsidR="000A6B40" w:rsidRPr="001C75A9" w:rsidRDefault="000A6B40" w:rsidP="00051822">
            <w:pPr>
              <w:pStyle w:val="TableText"/>
            </w:pPr>
            <w:r w:rsidRPr="001C75A9">
              <w:t xml:space="preserve">As provided in  </w:t>
            </w:r>
            <w:hyperlink r:id="rId46" w:history="1">
              <w:r w:rsidRPr="001C75A9">
                <w:rPr>
                  <w:rStyle w:val="Hyperlink"/>
                </w:rPr>
                <w:t>38 CFR 14.636(h)(1)</w:t>
              </w:r>
            </w:hyperlink>
            <w:r w:rsidRPr="001C75A9">
              <w:t>) a request for direct payment of fees, commonly refe</w:t>
            </w:r>
            <w:r w:rsidR="00BB3AC5" w:rsidRPr="001C75A9">
              <w:t>rred to as a “direct-</w:t>
            </w:r>
            <w:r w:rsidRPr="001C75A9">
              <w:t xml:space="preserve">pay fee agreement,” </w:t>
            </w:r>
            <w:r w:rsidR="00E56BDE" w:rsidRPr="001C75A9">
              <w:t xml:space="preserve">will only be honored </w:t>
            </w:r>
            <w:r w:rsidR="00FF29EA" w:rsidRPr="001C75A9">
              <w:t xml:space="preserve">by VA </w:t>
            </w:r>
            <w:r w:rsidR="00E56BDE" w:rsidRPr="001C75A9">
              <w:t>when</w:t>
            </w:r>
            <w:r w:rsidRPr="001C75A9">
              <w:t xml:space="preserve"> </w:t>
            </w:r>
          </w:p>
          <w:p w14:paraId="44853467" w14:textId="44DA50DB" w:rsidR="00FF29EA" w:rsidRPr="001C75A9" w:rsidRDefault="00FF29EA" w:rsidP="000A6B40">
            <w:pPr>
              <w:pStyle w:val="BulletText1"/>
            </w:pPr>
            <w:r w:rsidRPr="001C75A9">
              <w:t>the total fee payable (excluding expenses) does not exceed 20 percent of the total amount of past-due benefits awarded</w:t>
            </w:r>
          </w:p>
          <w:p w14:paraId="4DA6C986" w14:textId="1C186B9A" w:rsidR="000A6B40" w:rsidRPr="001C75A9" w:rsidRDefault="00FF29EA" w:rsidP="00FF29EA">
            <w:pPr>
              <w:pStyle w:val="BulletText1"/>
            </w:pPr>
            <w:r w:rsidRPr="001C75A9">
              <w:t xml:space="preserve">the fee is contingent on a favorable outcome for the claimant, </w:t>
            </w:r>
            <w:r w:rsidRPr="001C75A9">
              <w:rPr>
                <w:b/>
                <w:i/>
              </w:rPr>
              <w:t>and</w:t>
            </w:r>
          </w:p>
          <w:p w14:paraId="16A217AB" w14:textId="1835BEC3" w:rsidR="000A6B40" w:rsidRPr="001C75A9" w:rsidRDefault="00FF29EA" w:rsidP="000A6B40">
            <w:pPr>
              <w:pStyle w:val="BulletText1"/>
            </w:pPr>
            <w:proofErr w:type="gramStart"/>
            <w:r w:rsidRPr="001C75A9">
              <w:t>the</w:t>
            </w:r>
            <w:proofErr w:type="gramEnd"/>
            <w:r w:rsidRPr="001C75A9">
              <w:t xml:space="preserve"> award of past due benefits results in a cash payment to the claimant or appellant from which the fee may be deducted.  </w:t>
            </w:r>
          </w:p>
          <w:p w14:paraId="6372B231" w14:textId="77777777" w:rsidR="000A6B40" w:rsidRPr="001C75A9" w:rsidRDefault="000A6B40" w:rsidP="000A6B40">
            <w:pPr>
              <w:pStyle w:val="BulletText1"/>
              <w:numPr>
                <w:ilvl w:val="0"/>
                <w:numId w:val="0"/>
              </w:numPr>
            </w:pPr>
          </w:p>
          <w:p w14:paraId="422AEF0C" w14:textId="77777777" w:rsidR="000A6B40" w:rsidRPr="001C75A9" w:rsidRDefault="000A6B40" w:rsidP="000A6B40">
            <w:pPr>
              <w:pStyle w:val="BulletText1"/>
              <w:numPr>
                <w:ilvl w:val="0"/>
                <w:numId w:val="0"/>
              </w:numPr>
            </w:pPr>
            <w:r w:rsidRPr="001C75A9">
              <w:rPr>
                <w:b/>
                <w:i/>
              </w:rPr>
              <w:t>Notes</w:t>
            </w:r>
            <w:r w:rsidRPr="001C75A9">
              <w:t xml:space="preserve">:  </w:t>
            </w:r>
          </w:p>
          <w:p w14:paraId="042172C2" w14:textId="77777777" w:rsidR="000A6B40" w:rsidRPr="001C75A9" w:rsidRDefault="000A6B40" w:rsidP="000A6B40">
            <w:pPr>
              <w:pStyle w:val="BulletText1"/>
            </w:pPr>
            <w:r w:rsidRPr="001C75A9">
              <w:t xml:space="preserve">The “total fee payable” includes the fee to be paid by VA from past due benefits </w:t>
            </w:r>
            <w:r w:rsidRPr="001C75A9">
              <w:rPr>
                <w:i/>
              </w:rPr>
              <w:t>and</w:t>
            </w:r>
            <w:r w:rsidRPr="001C75A9">
              <w:t xml:space="preserve"> any fee the claimant will pay the attorney directly.</w:t>
            </w:r>
          </w:p>
          <w:p w14:paraId="123C3653" w14:textId="4708CF67" w:rsidR="000A6B40" w:rsidRPr="001C75A9" w:rsidRDefault="000A6B40" w:rsidP="00707C1E">
            <w:pPr>
              <w:pStyle w:val="BulletText2"/>
              <w:tabs>
                <w:tab w:val="clear" w:pos="1267"/>
                <w:tab w:val="num" w:pos="367"/>
              </w:tabs>
              <w:ind w:left="367"/>
            </w:pPr>
            <w:r w:rsidRPr="001C75A9">
              <w:rPr>
                <w:b/>
                <w:i/>
              </w:rPr>
              <w:t>Example</w:t>
            </w:r>
            <w:r w:rsidRPr="001C75A9">
              <w:t>: If the fee agreement provides that VA will pay a 20</w:t>
            </w:r>
            <w:r w:rsidR="00A54596" w:rsidRPr="001C75A9">
              <w:t xml:space="preserve"> percent</w:t>
            </w:r>
            <w:r w:rsidRPr="001C75A9">
              <w:t xml:space="preserve"> fee to the attorney or agent out of past due benefits and the claimant will pay direct to the attorney or agent an additional 5</w:t>
            </w:r>
            <w:r w:rsidR="00A54596" w:rsidRPr="001C75A9">
              <w:t xml:space="preserve"> percent</w:t>
            </w:r>
            <w:r w:rsidRPr="001C75A9">
              <w:t xml:space="preserve"> fee, the total fee payable is 25</w:t>
            </w:r>
            <w:r w:rsidR="00A54596" w:rsidRPr="001C75A9">
              <w:t xml:space="preserve"> percent</w:t>
            </w:r>
            <w:r w:rsidRPr="001C75A9">
              <w:t xml:space="preserve"> of the total amount of past due benefits awarded.  As a result, the fee agreement would not qualify for direct payment.   </w:t>
            </w:r>
          </w:p>
          <w:p w14:paraId="2AFCCA52" w14:textId="77777777" w:rsidR="000A6B40" w:rsidRPr="001C75A9" w:rsidRDefault="000A6B40" w:rsidP="000A6B40">
            <w:pPr>
              <w:pStyle w:val="BulletText1"/>
            </w:pPr>
            <w:r w:rsidRPr="001C75A9">
              <w:rPr>
                <w:i/>
                <w:szCs w:val="24"/>
              </w:rPr>
              <w:t>Expenses</w:t>
            </w:r>
            <w:r w:rsidRPr="001C75A9">
              <w:rPr>
                <w:szCs w:val="24"/>
              </w:rPr>
              <w:t xml:space="preserve"> are not payable directly to the attorney or agent out of past due benefits.</w:t>
            </w:r>
          </w:p>
          <w:p w14:paraId="3EEA8029" w14:textId="7500BC7F" w:rsidR="000A6B40" w:rsidRPr="001C75A9" w:rsidRDefault="000A6B40" w:rsidP="000A6B40">
            <w:pPr>
              <w:pStyle w:val="BulletText1"/>
            </w:pPr>
            <w:r w:rsidRPr="001C75A9">
              <w:t xml:space="preserve">In </w:t>
            </w:r>
            <w:hyperlink r:id="rId47" w:anchor="bmh" w:history="1">
              <w:proofErr w:type="spellStart"/>
              <w:r w:rsidRPr="001C75A9">
                <w:rPr>
                  <w:rStyle w:val="Hyperlink"/>
                  <w:i/>
                </w:rPr>
                <w:t>Hanlin</w:t>
              </w:r>
              <w:proofErr w:type="spellEnd"/>
              <w:r w:rsidRPr="001C75A9">
                <w:rPr>
                  <w:rStyle w:val="Hyperlink"/>
                  <w:i/>
                </w:rPr>
                <w:t xml:space="preserve"> v. Nicholson</w:t>
              </w:r>
            </w:hyperlink>
            <w:r w:rsidRPr="001C75A9">
              <w:t xml:space="preserve">, 474 F.3d 1355 (Fed. Cir. 2007), the United States Court of Appeals for the Federal Circuit determined that one claimant cannot bind another claimant to an attorney fee agreement.  </w:t>
            </w:r>
          </w:p>
          <w:p w14:paraId="45436C9A" w14:textId="77777777" w:rsidR="000A6B40" w:rsidRPr="001C75A9" w:rsidRDefault="000A6B40" w:rsidP="00051822">
            <w:pPr>
              <w:pStyle w:val="BlockText"/>
            </w:pPr>
          </w:p>
          <w:p w14:paraId="1251C435" w14:textId="77777777" w:rsidR="000A6B40" w:rsidRPr="001C75A9" w:rsidRDefault="000A6B40" w:rsidP="00051822">
            <w:pPr>
              <w:pStyle w:val="BlockText"/>
            </w:pPr>
            <w:r w:rsidRPr="001C75A9">
              <w:rPr>
                <w:b/>
                <w:i/>
              </w:rPr>
              <w:t>References</w:t>
            </w:r>
            <w:r w:rsidRPr="001C75A9">
              <w:t xml:space="preserve">:  For more information on </w:t>
            </w:r>
          </w:p>
          <w:p w14:paraId="65E0D2E2" w14:textId="716F2194" w:rsidR="000A6B40" w:rsidRPr="001C75A9" w:rsidRDefault="000A6B40" w:rsidP="000A6B40">
            <w:pPr>
              <w:pStyle w:val="BulletText1"/>
            </w:pPr>
            <w:r w:rsidRPr="001C75A9">
              <w:t xml:space="preserve">circumstances in which attorneys and agents may seek reimbursement from claimants for expenses related to representation, see </w:t>
            </w:r>
            <w:hyperlink r:id="rId48" w:history="1">
              <w:r w:rsidRPr="001C75A9">
                <w:rPr>
                  <w:rStyle w:val="Hyperlink"/>
                </w:rPr>
                <w:t>38 CFR 14.637</w:t>
              </w:r>
            </w:hyperlink>
            <w:r w:rsidR="007057C5" w:rsidRPr="001C75A9">
              <w:t>, and</w:t>
            </w:r>
            <w:r w:rsidRPr="001C75A9">
              <w:t xml:space="preserve">  </w:t>
            </w:r>
          </w:p>
          <w:p w14:paraId="7D0719B0" w14:textId="57C7C629" w:rsidR="000A6B40" w:rsidRPr="001C75A9" w:rsidRDefault="005257F3" w:rsidP="000A6B40">
            <w:pPr>
              <w:pStyle w:val="BulletText1"/>
            </w:pPr>
            <w:r w:rsidRPr="001C75A9">
              <w:t xml:space="preserve">who must be parties to a fee agreement in </w:t>
            </w:r>
            <w:r w:rsidR="000A6B40" w:rsidRPr="001C75A9">
              <w:t xml:space="preserve">order for fees to be payable from a specific award of benefits, see </w:t>
            </w:r>
          </w:p>
          <w:p w14:paraId="1471833B" w14:textId="52A2A37B" w:rsidR="000A6B40" w:rsidRPr="001C75A9" w:rsidRDefault="00F01CAF" w:rsidP="00707C1E">
            <w:pPr>
              <w:pStyle w:val="BulletText2"/>
              <w:tabs>
                <w:tab w:val="clear" w:pos="1267"/>
                <w:tab w:val="num" w:pos="367"/>
              </w:tabs>
              <w:ind w:left="367"/>
            </w:pPr>
            <w:hyperlink r:id="rId49" w:history="1">
              <w:r w:rsidR="000A6B40" w:rsidRPr="001C75A9">
                <w:rPr>
                  <w:rStyle w:val="Hyperlink"/>
                </w:rPr>
                <w:t>VAOPGCPREC 5-96</w:t>
              </w:r>
            </w:hyperlink>
            <w:r w:rsidR="000A6B40" w:rsidRPr="001C75A9">
              <w:t xml:space="preserve"> and</w:t>
            </w:r>
          </w:p>
          <w:p w14:paraId="61C41F83" w14:textId="3C5B13DD" w:rsidR="005257F3" w:rsidRPr="001C75A9" w:rsidRDefault="00C33BE8" w:rsidP="00EB39CE">
            <w:pPr>
              <w:pStyle w:val="BulletText1"/>
            </w:pPr>
            <w:r w:rsidRPr="001C75A9">
              <w:t xml:space="preserve">Who must sign a fee agreement for the attorney or agent to be considered hired or retained, see </w:t>
            </w:r>
            <w:r w:rsidR="000A6B40" w:rsidRPr="001C75A9">
              <w:t>M21-1, Part I, 3.C.</w:t>
            </w:r>
            <w:r w:rsidRPr="001C75A9">
              <w:t>4.</w:t>
            </w:r>
            <w:r w:rsidR="00E565A4" w:rsidRPr="001C75A9">
              <w:t>k</w:t>
            </w:r>
            <w:r w:rsidR="000A6B40" w:rsidRPr="001C75A9">
              <w:t>.</w:t>
            </w:r>
          </w:p>
        </w:tc>
      </w:tr>
    </w:tbl>
    <w:p w14:paraId="76E5F550" w14:textId="19EAF61A" w:rsidR="00072AE2" w:rsidRPr="001C75A9" w:rsidRDefault="00072AE2" w:rsidP="00FD53C9">
      <w:pPr>
        <w:pStyle w:val="BlockLine"/>
      </w:pPr>
    </w:p>
    <w:p w14:paraId="6A1DA805" w14:textId="0EC3AE79" w:rsidR="005B00DD" w:rsidRPr="001C75A9" w:rsidRDefault="005B00DD">
      <w:bookmarkStart w:id="5" w:name="_f._Direct_Payment"/>
      <w:bookmarkEnd w:id="5"/>
      <w:r w:rsidRPr="001C75A9">
        <w:lastRenderedPageBreak/>
        <w:br w:type="page"/>
      </w:r>
    </w:p>
    <w:p w14:paraId="04090598" w14:textId="56711273" w:rsidR="005B00DD" w:rsidRPr="001C75A9" w:rsidRDefault="005B00DD" w:rsidP="005B00DD">
      <w:pPr>
        <w:pStyle w:val="Heading4"/>
      </w:pPr>
      <w:r w:rsidRPr="001C75A9">
        <w:lastRenderedPageBreak/>
        <w:t>2.  Process for Paying Fees Directly From Past Due Benefits</w:t>
      </w:r>
    </w:p>
    <w:p w14:paraId="1A85BCF4" w14:textId="17AEAE8A" w:rsidR="005B00DD" w:rsidRPr="001C75A9" w:rsidRDefault="005B00DD" w:rsidP="005B00DD">
      <w:pPr>
        <w:pStyle w:val="BlockLine"/>
      </w:pPr>
    </w:p>
    <w:tbl>
      <w:tblPr>
        <w:tblW w:w="0" w:type="auto"/>
        <w:tblLayout w:type="fixed"/>
        <w:tblLook w:val="0000" w:firstRow="0" w:lastRow="0" w:firstColumn="0" w:lastColumn="0" w:noHBand="0" w:noVBand="0"/>
      </w:tblPr>
      <w:tblGrid>
        <w:gridCol w:w="1728"/>
        <w:gridCol w:w="7740"/>
      </w:tblGrid>
      <w:tr w:rsidR="005B00DD" w:rsidRPr="001C75A9" w14:paraId="4B7639E2" w14:textId="77777777" w:rsidTr="005B00DD">
        <w:tc>
          <w:tcPr>
            <w:tcW w:w="1728" w:type="dxa"/>
            <w:shd w:val="clear" w:color="auto" w:fill="auto"/>
          </w:tcPr>
          <w:p w14:paraId="17A99901" w14:textId="44B9FA8C" w:rsidR="005B00DD" w:rsidRPr="001C75A9" w:rsidRDefault="00DF7BFF" w:rsidP="005B00DD">
            <w:pPr>
              <w:pStyle w:val="Heading5"/>
            </w:pPr>
            <w:r w:rsidRPr="001C75A9">
              <w:t>Introduction</w:t>
            </w:r>
          </w:p>
        </w:tc>
        <w:tc>
          <w:tcPr>
            <w:tcW w:w="7740" w:type="dxa"/>
            <w:shd w:val="clear" w:color="auto" w:fill="auto"/>
          </w:tcPr>
          <w:p w14:paraId="3F13C988" w14:textId="70AA8985" w:rsidR="005B00DD" w:rsidRPr="001C75A9" w:rsidRDefault="006E6711" w:rsidP="006E6711">
            <w:pPr>
              <w:pStyle w:val="BlockText"/>
            </w:pPr>
            <w:r w:rsidRPr="001C75A9">
              <w:t>This topic contains information of the process of paying fees directly from past due benefits including</w:t>
            </w:r>
          </w:p>
          <w:p w14:paraId="42A1898E" w14:textId="77777777" w:rsidR="00D46E1E" w:rsidRPr="001C75A9" w:rsidRDefault="00D46E1E" w:rsidP="006E6711">
            <w:pPr>
              <w:pStyle w:val="BlockText"/>
            </w:pPr>
          </w:p>
          <w:p w14:paraId="08EFCDBF" w14:textId="38A8B986" w:rsidR="006E6711" w:rsidRPr="001C75A9" w:rsidRDefault="006E6711" w:rsidP="006E6711">
            <w:pPr>
              <w:pStyle w:val="BulletText1"/>
            </w:pPr>
            <w:r w:rsidRPr="001C75A9">
              <w:t xml:space="preserve">the direct fee </w:t>
            </w:r>
            <w:r w:rsidR="00DA5B60" w:rsidRPr="001C75A9">
              <w:t xml:space="preserve">payment </w:t>
            </w:r>
            <w:r w:rsidRPr="001C75A9">
              <w:t>process, and</w:t>
            </w:r>
          </w:p>
          <w:p w14:paraId="605F84CB" w14:textId="1872F75D" w:rsidR="006E6711" w:rsidRPr="001C75A9" w:rsidRDefault="006E6711" w:rsidP="006E6711">
            <w:pPr>
              <w:pStyle w:val="BulletText1"/>
            </w:pPr>
            <w:r w:rsidRPr="001C75A9">
              <w:t>direct payment of fees when appointment of a fiduciary is pending</w:t>
            </w:r>
          </w:p>
        </w:tc>
      </w:tr>
    </w:tbl>
    <w:p w14:paraId="236AAC11" w14:textId="7527372D" w:rsidR="005B00DD" w:rsidRPr="001C75A9" w:rsidRDefault="005B00DD" w:rsidP="00DF7BFF">
      <w:pPr>
        <w:pStyle w:val="BlockLine"/>
      </w:pPr>
    </w:p>
    <w:tbl>
      <w:tblPr>
        <w:tblW w:w="0" w:type="auto"/>
        <w:tblLayout w:type="fixed"/>
        <w:tblLook w:val="0000" w:firstRow="0" w:lastRow="0" w:firstColumn="0" w:lastColumn="0" w:noHBand="0" w:noVBand="0"/>
      </w:tblPr>
      <w:tblGrid>
        <w:gridCol w:w="1728"/>
        <w:gridCol w:w="7740"/>
      </w:tblGrid>
      <w:tr w:rsidR="00DF7BFF" w:rsidRPr="001C75A9" w14:paraId="41C1B66B" w14:textId="77777777" w:rsidTr="00DF7BFF">
        <w:tc>
          <w:tcPr>
            <w:tcW w:w="1728" w:type="dxa"/>
            <w:shd w:val="clear" w:color="auto" w:fill="auto"/>
          </w:tcPr>
          <w:p w14:paraId="14913A23" w14:textId="4ADB9F19" w:rsidR="00DF7BFF" w:rsidRPr="001C75A9" w:rsidRDefault="006E6711" w:rsidP="00DF7BFF">
            <w:pPr>
              <w:pStyle w:val="Heading5"/>
            </w:pPr>
            <w:r w:rsidRPr="001C75A9">
              <w:t>Change Date</w:t>
            </w:r>
          </w:p>
        </w:tc>
        <w:tc>
          <w:tcPr>
            <w:tcW w:w="7740" w:type="dxa"/>
            <w:shd w:val="clear" w:color="auto" w:fill="auto"/>
          </w:tcPr>
          <w:p w14:paraId="22701AD2" w14:textId="5B4B7858" w:rsidR="00DF7BFF" w:rsidRPr="001C75A9" w:rsidRDefault="006177D7" w:rsidP="00DF7BFF">
            <w:pPr>
              <w:pStyle w:val="BlockText"/>
            </w:pPr>
            <w:r w:rsidRPr="001C75A9">
              <w:t>July 31, 2015</w:t>
            </w:r>
          </w:p>
        </w:tc>
      </w:tr>
    </w:tbl>
    <w:p w14:paraId="6C1BF350" w14:textId="133A85CB" w:rsidR="00DF7BFF" w:rsidRPr="001C75A9" w:rsidRDefault="00DF7BFF" w:rsidP="00DF7BFF">
      <w:pPr>
        <w:pStyle w:val="BlockLine"/>
      </w:pPr>
    </w:p>
    <w:tbl>
      <w:tblPr>
        <w:tblW w:w="0" w:type="auto"/>
        <w:tblLayout w:type="fixed"/>
        <w:tblLook w:val="0000" w:firstRow="0" w:lastRow="0" w:firstColumn="0" w:lastColumn="0" w:noHBand="0" w:noVBand="0"/>
      </w:tblPr>
      <w:tblGrid>
        <w:gridCol w:w="1728"/>
        <w:gridCol w:w="7740"/>
      </w:tblGrid>
      <w:tr w:rsidR="006E6711" w:rsidRPr="001C75A9" w14:paraId="39894FFE" w14:textId="77777777" w:rsidTr="00DA5B60">
        <w:trPr>
          <w:trHeight w:val="2421"/>
        </w:trPr>
        <w:tc>
          <w:tcPr>
            <w:tcW w:w="1728" w:type="dxa"/>
            <w:shd w:val="clear" w:color="auto" w:fill="auto"/>
          </w:tcPr>
          <w:p w14:paraId="29CDE214" w14:textId="142BE370" w:rsidR="006E6711" w:rsidRPr="001C75A9" w:rsidRDefault="006E6711" w:rsidP="00DA5B60">
            <w:pPr>
              <w:pStyle w:val="Heading5"/>
            </w:pPr>
            <w:proofErr w:type="gramStart"/>
            <w:r w:rsidRPr="001C75A9">
              <w:t xml:space="preserve">a.  </w:t>
            </w:r>
            <w:r w:rsidR="00DA5B60" w:rsidRPr="001C75A9">
              <w:t>The</w:t>
            </w:r>
            <w:proofErr w:type="gramEnd"/>
            <w:r w:rsidR="00DA5B60" w:rsidRPr="001C75A9">
              <w:t xml:space="preserve"> Direct Fee Payment </w:t>
            </w:r>
            <w:r w:rsidRPr="001C75A9">
              <w:t xml:space="preserve">Process </w:t>
            </w:r>
          </w:p>
        </w:tc>
        <w:tc>
          <w:tcPr>
            <w:tcW w:w="7740" w:type="dxa"/>
            <w:shd w:val="clear" w:color="auto" w:fill="auto"/>
          </w:tcPr>
          <w:p w14:paraId="2CBB1F4E" w14:textId="1FAE34B1" w:rsidR="006E6711" w:rsidRPr="001C75A9" w:rsidRDefault="006E6711" w:rsidP="00FF29EA">
            <w:pPr>
              <w:pStyle w:val="BlockText"/>
            </w:pPr>
            <w:r w:rsidRPr="001C75A9">
              <w:t xml:space="preserve">The table below describes the process for paying attorney/agent fees </w:t>
            </w:r>
            <w:r w:rsidR="00DA5B60" w:rsidRPr="001C75A9">
              <w:t xml:space="preserve">directly </w:t>
            </w:r>
            <w:r w:rsidRPr="001C75A9">
              <w:t xml:space="preserve">from past-due benefits. </w:t>
            </w:r>
          </w:p>
          <w:p w14:paraId="21ACB7D3" w14:textId="77777777" w:rsidR="006E6711" w:rsidRPr="001C75A9" w:rsidRDefault="006E6711" w:rsidP="00FF29EA">
            <w:pPr>
              <w:pStyle w:val="BlockText"/>
            </w:pPr>
          </w:p>
          <w:p w14:paraId="7A14CDE0" w14:textId="77777777" w:rsidR="006E6711" w:rsidRPr="001C75A9" w:rsidRDefault="006E6711" w:rsidP="00FF29EA">
            <w:pPr>
              <w:pStyle w:val="BlockText"/>
            </w:pPr>
            <w:r w:rsidRPr="001C75A9">
              <w:rPr>
                <w:b/>
                <w:i/>
              </w:rPr>
              <w:t>Note</w:t>
            </w:r>
            <w:r w:rsidRPr="001C75A9">
              <w:t>:  The following actions should take place at approximately the same time:</w:t>
            </w:r>
          </w:p>
          <w:p w14:paraId="0B2AFB5F" w14:textId="77777777" w:rsidR="006E6711" w:rsidRPr="001C75A9" w:rsidRDefault="006E6711" w:rsidP="00FF29EA">
            <w:pPr>
              <w:pStyle w:val="BulletText1"/>
            </w:pPr>
            <w:r w:rsidRPr="001C75A9">
              <w:t>withholding past-due benefits to be paid as fees</w:t>
            </w:r>
          </w:p>
          <w:p w14:paraId="0AFA1BB2" w14:textId="77777777" w:rsidR="006E6711" w:rsidRPr="001C75A9" w:rsidRDefault="006E6711" w:rsidP="00FF29EA">
            <w:pPr>
              <w:pStyle w:val="BulletText1"/>
            </w:pPr>
            <w:r w:rsidRPr="001C75A9">
              <w:t>authorizing the award and providing notice of the rating decision, and</w:t>
            </w:r>
          </w:p>
          <w:p w14:paraId="5A66EC6F" w14:textId="54B2AE03" w:rsidR="006E6711" w:rsidRPr="001C75A9" w:rsidRDefault="006E6711" w:rsidP="00DA5B60">
            <w:pPr>
              <w:pStyle w:val="BulletText1"/>
            </w:pPr>
            <w:proofErr w:type="gramStart"/>
            <w:r w:rsidRPr="001C75A9">
              <w:t>making</w:t>
            </w:r>
            <w:proofErr w:type="gramEnd"/>
            <w:r w:rsidRPr="001C75A9">
              <w:t xml:space="preserve"> and providing notice of the direc</w:t>
            </w:r>
            <w:r w:rsidR="008A3B01" w:rsidRPr="001C75A9">
              <w:t>t-</w:t>
            </w:r>
            <w:r w:rsidRPr="001C75A9">
              <w:t>pay fee eligibility decision.</w:t>
            </w:r>
          </w:p>
        </w:tc>
      </w:tr>
    </w:tbl>
    <w:p w14:paraId="472B6F3F" w14:textId="289F7C23" w:rsidR="00DF7BFF" w:rsidRPr="001C75A9" w:rsidRDefault="00DF7BFF" w:rsidP="00AF25BB"/>
    <w:tbl>
      <w:tblPr>
        <w:tblW w:w="7596" w:type="dxa"/>
        <w:tblInd w:w="1872" w:type="dxa"/>
        <w:tblLayout w:type="fixed"/>
        <w:tblLook w:val="0000" w:firstRow="0" w:lastRow="0" w:firstColumn="0" w:lastColumn="0" w:noHBand="0" w:noVBand="0"/>
      </w:tblPr>
      <w:tblGrid>
        <w:gridCol w:w="894"/>
        <w:gridCol w:w="2202"/>
        <w:gridCol w:w="2601"/>
        <w:gridCol w:w="1899"/>
      </w:tblGrid>
      <w:tr w:rsidR="00AF25BB" w:rsidRPr="001C75A9" w14:paraId="1FEF14CA"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3D99489F" w14:textId="77777777" w:rsidR="00AF25BB" w:rsidRPr="001C75A9" w:rsidRDefault="00AF25BB" w:rsidP="00FF29EA">
            <w:pPr>
              <w:pStyle w:val="TableHeaderText"/>
            </w:pPr>
            <w:r w:rsidRPr="001C75A9">
              <w:t>Stage</w:t>
            </w:r>
          </w:p>
        </w:tc>
        <w:tc>
          <w:tcPr>
            <w:tcW w:w="2202" w:type="dxa"/>
            <w:tcBorders>
              <w:top w:val="single" w:sz="6" w:space="0" w:color="auto"/>
              <w:left w:val="single" w:sz="6" w:space="0" w:color="auto"/>
              <w:bottom w:val="single" w:sz="6" w:space="0" w:color="auto"/>
              <w:right w:val="single" w:sz="6" w:space="0" w:color="auto"/>
            </w:tcBorders>
          </w:tcPr>
          <w:p w14:paraId="3C83DA79" w14:textId="77777777" w:rsidR="00AF25BB" w:rsidRPr="001C75A9" w:rsidRDefault="00AF25BB" w:rsidP="00FF29EA">
            <w:pPr>
              <w:pStyle w:val="TableHeaderText"/>
            </w:pPr>
            <w:r w:rsidRPr="001C75A9">
              <w:t>Who Is Responsible</w:t>
            </w:r>
          </w:p>
        </w:tc>
        <w:tc>
          <w:tcPr>
            <w:tcW w:w="2601" w:type="dxa"/>
            <w:tcBorders>
              <w:top w:val="single" w:sz="6" w:space="0" w:color="auto"/>
              <w:left w:val="single" w:sz="6" w:space="0" w:color="auto"/>
              <w:bottom w:val="single" w:sz="6" w:space="0" w:color="auto"/>
              <w:right w:val="single" w:sz="6" w:space="0" w:color="auto"/>
            </w:tcBorders>
          </w:tcPr>
          <w:p w14:paraId="29611E36" w14:textId="77777777" w:rsidR="00AF25BB" w:rsidRPr="001C75A9" w:rsidRDefault="00AF25BB" w:rsidP="00FF29EA">
            <w:pPr>
              <w:pStyle w:val="TableHeaderText"/>
            </w:pPr>
            <w:r w:rsidRPr="001C75A9">
              <w:t>Description</w:t>
            </w:r>
          </w:p>
        </w:tc>
        <w:tc>
          <w:tcPr>
            <w:tcW w:w="1899" w:type="dxa"/>
            <w:tcBorders>
              <w:top w:val="single" w:sz="6" w:space="0" w:color="auto"/>
              <w:left w:val="single" w:sz="6" w:space="0" w:color="auto"/>
              <w:bottom w:val="single" w:sz="6" w:space="0" w:color="auto"/>
              <w:right w:val="single" w:sz="6" w:space="0" w:color="auto"/>
            </w:tcBorders>
          </w:tcPr>
          <w:p w14:paraId="0DD0D7AF" w14:textId="77777777" w:rsidR="00AF25BB" w:rsidRPr="001C75A9" w:rsidRDefault="00AF25BB" w:rsidP="00FF29EA">
            <w:pPr>
              <w:pStyle w:val="TableHeaderText"/>
            </w:pPr>
            <w:r w:rsidRPr="001C75A9">
              <w:t>Reference</w:t>
            </w:r>
          </w:p>
        </w:tc>
      </w:tr>
      <w:tr w:rsidR="00AF25BB" w:rsidRPr="001C75A9" w14:paraId="514E6322"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31FD5669" w14:textId="77777777" w:rsidR="00AF25BB" w:rsidRPr="001C75A9" w:rsidRDefault="00AF25BB" w:rsidP="00FF29EA">
            <w:pPr>
              <w:pStyle w:val="TableText"/>
              <w:jc w:val="center"/>
            </w:pPr>
            <w:r w:rsidRPr="001C75A9">
              <w:t>1</w:t>
            </w:r>
          </w:p>
        </w:tc>
        <w:tc>
          <w:tcPr>
            <w:tcW w:w="2202" w:type="dxa"/>
            <w:tcBorders>
              <w:top w:val="single" w:sz="6" w:space="0" w:color="auto"/>
              <w:left w:val="single" w:sz="6" w:space="0" w:color="auto"/>
              <w:bottom w:val="single" w:sz="6" w:space="0" w:color="auto"/>
              <w:right w:val="single" w:sz="6" w:space="0" w:color="auto"/>
            </w:tcBorders>
          </w:tcPr>
          <w:p w14:paraId="5EE8C97E" w14:textId="77777777" w:rsidR="00AF25BB" w:rsidRPr="001C75A9" w:rsidRDefault="00AF25BB" w:rsidP="00FF29EA">
            <w:pPr>
              <w:pStyle w:val="TableText"/>
            </w:pPr>
            <w:r w:rsidRPr="001C75A9">
              <w:t>AAFC</w:t>
            </w:r>
          </w:p>
        </w:tc>
        <w:tc>
          <w:tcPr>
            <w:tcW w:w="2601" w:type="dxa"/>
            <w:tcBorders>
              <w:top w:val="single" w:sz="6" w:space="0" w:color="auto"/>
              <w:left w:val="single" w:sz="6" w:space="0" w:color="auto"/>
              <w:bottom w:val="single" w:sz="6" w:space="0" w:color="auto"/>
              <w:right w:val="single" w:sz="6" w:space="0" w:color="auto"/>
            </w:tcBorders>
          </w:tcPr>
          <w:p w14:paraId="2386CE54" w14:textId="63501EA0" w:rsidR="00AF25BB" w:rsidRPr="001C75A9" w:rsidRDefault="008909EC" w:rsidP="00C33BE8">
            <w:pPr>
              <w:pStyle w:val="TableText"/>
            </w:pPr>
            <w:r w:rsidRPr="001C75A9">
              <w:t>D</w:t>
            </w:r>
            <w:r w:rsidR="00DA5B60" w:rsidRPr="001C75A9">
              <w:t xml:space="preserve">etermines whether direct payment of fees is at issue by analyzing whether a valid </w:t>
            </w:r>
            <w:r w:rsidR="00AF25BB" w:rsidRPr="001C75A9">
              <w:t xml:space="preserve">direct-pay fee agreement </w:t>
            </w:r>
            <w:r w:rsidR="00DA5B60" w:rsidRPr="001C75A9">
              <w:t>that VA can honor</w:t>
            </w:r>
            <w:r w:rsidRPr="001C75A9">
              <w:t xml:space="preserve"> has been timely submitted</w:t>
            </w:r>
            <w:r w:rsidR="00DA5B60" w:rsidRPr="001C75A9">
              <w:t xml:space="preserve">.  </w:t>
            </w:r>
          </w:p>
        </w:tc>
        <w:tc>
          <w:tcPr>
            <w:tcW w:w="1899" w:type="dxa"/>
            <w:tcBorders>
              <w:top w:val="single" w:sz="6" w:space="0" w:color="auto"/>
              <w:left w:val="single" w:sz="6" w:space="0" w:color="auto"/>
              <w:bottom w:val="single" w:sz="6" w:space="0" w:color="auto"/>
              <w:right w:val="single" w:sz="6" w:space="0" w:color="auto"/>
            </w:tcBorders>
          </w:tcPr>
          <w:p w14:paraId="73343990" w14:textId="77777777" w:rsidR="00C33BE8" w:rsidRPr="001C75A9" w:rsidRDefault="00F01CAF" w:rsidP="00C33BE8">
            <w:pPr>
              <w:pStyle w:val="BulletText1"/>
              <w:rPr>
                <w:rStyle w:val="Hyperlink"/>
              </w:rPr>
            </w:pPr>
            <w:hyperlink r:id="rId50" w:history="1">
              <w:r w:rsidR="00C33BE8" w:rsidRPr="001C75A9">
                <w:rPr>
                  <w:rStyle w:val="Hyperlink"/>
                </w:rPr>
                <w:t>38 CFR 14.636(g)</w:t>
              </w:r>
              <w:r w:rsidR="00C33BE8" w:rsidRPr="001C75A9">
                <w:rPr>
                  <w:rStyle w:val="Hyperlink"/>
                  <w:u w:val="none"/>
                </w:rPr>
                <w:t xml:space="preserve"> and</w:t>
              </w:r>
              <w:r w:rsidR="00C33BE8" w:rsidRPr="001C75A9">
                <w:rPr>
                  <w:rStyle w:val="Hyperlink"/>
                </w:rPr>
                <w:t xml:space="preserve"> (h)</w:t>
              </w:r>
            </w:hyperlink>
          </w:p>
          <w:p w14:paraId="05A6210B" w14:textId="00B338C4" w:rsidR="00AF25BB" w:rsidRPr="001C75A9" w:rsidRDefault="00AF25BB" w:rsidP="00C33BE8">
            <w:pPr>
              <w:pStyle w:val="BulletText1"/>
            </w:pPr>
            <w:r w:rsidRPr="001C75A9">
              <w:t>M21-1, Part I, 3.C.</w:t>
            </w:r>
            <w:r w:rsidR="00C33BE8" w:rsidRPr="001C75A9">
              <w:t>4.</w:t>
            </w:r>
            <w:r w:rsidR="008909EC" w:rsidRPr="001C75A9">
              <w:t>g.</w:t>
            </w:r>
          </w:p>
        </w:tc>
      </w:tr>
      <w:tr w:rsidR="00AF25BB" w:rsidRPr="001C75A9" w14:paraId="5CE5C456"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473DFBC6" w14:textId="77777777" w:rsidR="00AF25BB" w:rsidRPr="001C75A9" w:rsidRDefault="00AF25BB" w:rsidP="00FF29EA">
            <w:pPr>
              <w:pStyle w:val="TableText"/>
              <w:jc w:val="center"/>
            </w:pPr>
            <w:r w:rsidRPr="001C75A9">
              <w:t>2</w:t>
            </w:r>
          </w:p>
        </w:tc>
        <w:tc>
          <w:tcPr>
            <w:tcW w:w="2202" w:type="dxa"/>
            <w:tcBorders>
              <w:top w:val="single" w:sz="6" w:space="0" w:color="auto"/>
              <w:left w:val="single" w:sz="6" w:space="0" w:color="auto"/>
              <w:bottom w:val="single" w:sz="6" w:space="0" w:color="auto"/>
              <w:right w:val="single" w:sz="6" w:space="0" w:color="auto"/>
            </w:tcBorders>
          </w:tcPr>
          <w:p w14:paraId="2FF0AE67" w14:textId="77777777" w:rsidR="00AF25BB" w:rsidRPr="001C75A9" w:rsidRDefault="00AF25BB" w:rsidP="00FF29EA">
            <w:pPr>
              <w:pStyle w:val="TableText"/>
            </w:pPr>
            <w:r w:rsidRPr="001C75A9">
              <w:t>Veterans Service Representative (VSR)</w:t>
            </w:r>
          </w:p>
        </w:tc>
        <w:tc>
          <w:tcPr>
            <w:tcW w:w="2601" w:type="dxa"/>
            <w:tcBorders>
              <w:top w:val="single" w:sz="6" w:space="0" w:color="auto"/>
              <w:left w:val="single" w:sz="6" w:space="0" w:color="auto"/>
              <w:bottom w:val="single" w:sz="6" w:space="0" w:color="auto"/>
              <w:right w:val="single" w:sz="6" w:space="0" w:color="auto"/>
            </w:tcBorders>
          </w:tcPr>
          <w:p w14:paraId="75230A36" w14:textId="26992EE2" w:rsidR="00AF25BB" w:rsidRPr="001C75A9" w:rsidRDefault="00AF25BB" w:rsidP="00D2402F">
            <w:pPr>
              <w:pStyle w:val="TableText"/>
            </w:pPr>
            <w:r w:rsidRPr="001C75A9">
              <w:t xml:space="preserve">Under review of the AAFC, prepares </w:t>
            </w:r>
            <w:r w:rsidR="00D2402F" w:rsidRPr="001C75A9">
              <w:t xml:space="preserve">the claimant’s </w:t>
            </w:r>
            <w:r w:rsidRPr="001C75A9">
              <w:t>award, leaving it in a pending status.</w:t>
            </w:r>
          </w:p>
        </w:tc>
        <w:tc>
          <w:tcPr>
            <w:tcW w:w="1899" w:type="dxa"/>
            <w:tcBorders>
              <w:top w:val="single" w:sz="6" w:space="0" w:color="auto"/>
              <w:left w:val="single" w:sz="6" w:space="0" w:color="auto"/>
              <w:bottom w:val="single" w:sz="6" w:space="0" w:color="auto"/>
              <w:right w:val="single" w:sz="6" w:space="0" w:color="auto"/>
            </w:tcBorders>
          </w:tcPr>
          <w:p w14:paraId="5C4BA42A" w14:textId="2FAE23C5" w:rsidR="00AF25BB" w:rsidRPr="001C75A9" w:rsidRDefault="00AF25BB" w:rsidP="00C33BE8">
            <w:pPr>
              <w:pStyle w:val="TableText"/>
            </w:pPr>
            <w:r w:rsidRPr="001C75A9">
              <w:t>M21-1, Part I, 3.C.3.</w:t>
            </w:r>
            <w:r w:rsidR="00C33BE8" w:rsidRPr="001C75A9">
              <w:t xml:space="preserve">f </w:t>
            </w:r>
          </w:p>
        </w:tc>
      </w:tr>
      <w:tr w:rsidR="00AF25BB" w:rsidRPr="001C75A9" w14:paraId="1C185310"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75A9F25A" w14:textId="77777777" w:rsidR="00AF25BB" w:rsidRPr="001C75A9" w:rsidRDefault="00AF25BB" w:rsidP="00FF29EA">
            <w:pPr>
              <w:pStyle w:val="TableText"/>
              <w:jc w:val="center"/>
            </w:pPr>
            <w:r w:rsidRPr="001C75A9">
              <w:t>3</w:t>
            </w:r>
          </w:p>
        </w:tc>
        <w:tc>
          <w:tcPr>
            <w:tcW w:w="2202" w:type="dxa"/>
            <w:tcBorders>
              <w:top w:val="single" w:sz="6" w:space="0" w:color="auto"/>
              <w:left w:val="single" w:sz="6" w:space="0" w:color="auto"/>
              <w:bottom w:val="single" w:sz="6" w:space="0" w:color="auto"/>
              <w:right w:val="single" w:sz="6" w:space="0" w:color="auto"/>
            </w:tcBorders>
          </w:tcPr>
          <w:p w14:paraId="13C3621B" w14:textId="77777777" w:rsidR="00AF25BB" w:rsidRPr="001C75A9" w:rsidRDefault="00AF25BB" w:rsidP="00FF29EA">
            <w:pPr>
              <w:pStyle w:val="TableText"/>
            </w:pPr>
            <w:r w:rsidRPr="001C75A9">
              <w:t>AAFC</w:t>
            </w:r>
          </w:p>
        </w:tc>
        <w:tc>
          <w:tcPr>
            <w:tcW w:w="2601" w:type="dxa"/>
            <w:tcBorders>
              <w:top w:val="single" w:sz="6" w:space="0" w:color="auto"/>
              <w:left w:val="single" w:sz="6" w:space="0" w:color="auto"/>
              <w:bottom w:val="single" w:sz="6" w:space="0" w:color="auto"/>
              <w:right w:val="single" w:sz="6" w:space="0" w:color="auto"/>
            </w:tcBorders>
          </w:tcPr>
          <w:p w14:paraId="01712042" w14:textId="77777777" w:rsidR="008909EC" w:rsidRPr="001C75A9" w:rsidRDefault="00AF25BB" w:rsidP="00FF29EA">
            <w:pPr>
              <w:pStyle w:val="BulletText1"/>
            </w:pPr>
            <w:r w:rsidRPr="001C75A9">
              <w:t xml:space="preserve"> </w:t>
            </w:r>
            <w:r w:rsidR="008909EC" w:rsidRPr="001C75A9">
              <w:t xml:space="preserve">Determines </w:t>
            </w:r>
          </w:p>
          <w:p w14:paraId="5975807D" w14:textId="6080E182" w:rsidR="008909EC" w:rsidRPr="001C75A9" w:rsidRDefault="008909EC" w:rsidP="00707C1E">
            <w:pPr>
              <w:pStyle w:val="BulletText2"/>
              <w:tabs>
                <w:tab w:val="clear" w:pos="1267"/>
                <w:tab w:val="num" w:pos="367"/>
              </w:tabs>
              <w:ind w:left="367"/>
            </w:pPr>
            <w:r w:rsidRPr="001C75A9">
              <w:t>the amount of past due benefits award</w:t>
            </w:r>
            <w:r w:rsidR="00F87235" w:rsidRPr="001C75A9">
              <w:t>ed</w:t>
            </w:r>
          </w:p>
          <w:p w14:paraId="4F3A8C54" w14:textId="316A5B6B" w:rsidR="00AF25BB" w:rsidRPr="001C75A9" w:rsidRDefault="00AF25BB" w:rsidP="00707C1E">
            <w:pPr>
              <w:pStyle w:val="BulletText2"/>
              <w:tabs>
                <w:tab w:val="clear" w:pos="1267"/>
                <w:tab w:val="num" w:pos="367"/>
              </w:tabs>
              <w:ind w:left="367"/>
            </w:pPr>
            <w:proofErr w:type="gramStart"/>
            <w:r w:rsidRPr="001C75A9">
              <w:t>computes</w:t>
            </w:r>
            <w:proofErr w:type="gramEnd"/>
            <w:r w:rsidRPr="001C75A9">
              <w:t xml:space="preserve"> the amount of past-due benefits </w:t>
            </w:r>
            <w:r w:rsidR="0021352D" w:rsidRPr="001C75A9">
              <w:t xml:space="preserve">to be withheld for </w:t>
            </w:r>
            <w:r w:rsidRPr="001C75A9">
              <w:t>fees</w:t>
            </w:r>
            <w:r w:rsidR="0021352D" w:rsidRPr="001C75A9">
              <w:t xml:space="preserve"> in the event eligibility to fees is established</w:t>
            </w:r>
            <w:r w:rsidRPr="001C75A9">
              <w:t xml:space="preserve">. </w:t>
            </w:r>
          </w:p>
        </w:tc>
        <w:tc>
          <w:tcPr>
            <w:tcW w:w="1899" w:type="dxa"/>
            <w:tcBorders>
              <w:top w:val="single" w:sz="6" w:space="0" w:color="auto"/>
              <w:left w:val="single" w:sz="6" w:space="0" w:color="auto"/>
              <w:bottom w:val="single" w:sz="6" w:space="0" w:color="auto"/>
              <w:right w:val="single" w:sz="6" w:space="0" w:color="auto"/>
            </w:tcBorders>
          </w:tcPr>
          <w:p w14:paraId="14264B02" w14:textId="0E2BE840" w:rsidR="00AF25BB" w:rsidRPr="001C75A9" w:rsidRDefault="00AF25BB" w:rsidP="0021352D">
            <w:pPr>
              <w:pStyle w:val="TableText"/>
            </w:pPr>
            <w:r w:rsidRPr="001C75A9">
              <w:t>M21-1, Part I, 3.C.</w:t>
            </w:r>
            <w:r w:rsidR="0021352D" w:rsidRPr="001C75A9">
              <w:t>3.</w:t>
            </w:r>
          </w:p>
        </w:tc>
      </w:tr>
      <w:tr w:rsidR="00AF25BB" w:rsidRPr="001C75A9" w14:paraId="496BEA5A"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6C373D4A" w14:textId="77777777" w:rsidR="00AF25BB" w:rsidRPr="001C75A9" w:rsidRDefault="00AF25BB" w:rsidP="00FF29EA">
            <w:pPr>
              <w:pStyle w:val="TableText"/>
              <w:jc w:val="center"/>
            </w:pPr>
            <w:r w:rsidRPr="001C75A9">
              <w:lastRenderedPageBreak/>
              <w:t>4</w:t>
            </w:r>
          </w:p>
        </w:tc>
        <w:tc>
          <w:tcPr>
            <w:tcW w:w="2202" w:type="dxa"/>
            <w:tcBorders>
              <w:top w:val="single" w:sz="6" w:space="0" w:color="auto"/>
              <w:left w:val="single" w:sz="6" w:space="0" w:color="auto"/>
              <w:bottom w:val="single" w:sz="6" w:space="0" w:color="auto"/>
              <w:right w:val="single" w:sz="6" w:space="0" w:color="auto"/>
            </w:tcBorders>
          </w:tcPr>
          <w:p w14:paraId="1E372DBB" w14:textId="77777777" w:rsidR="00AF25BB" w:rsidRPr="001C75A9" w:rsidRDefault="00AF25BB" w:rsidP="00FF29EA">
            <w:pPr>
              <w:pStyle w:val="TableText"/>
            </w:pPr>
            <w:r w:rsidRPr="001C75A9">
              <w:t>AAFC</w:t>
            </w:r>
          </w:p>
        </w:tc>
        <w:tc>
          <w:tcPr>
            <w:tcW w:w="2601" w:type="dxa"/>
            <w:tcBorders>
              <w:top w:val="single" w:sz="6" w:space="0" w:color="auto"/>
              <w:left w:val="single" w:sz="6" w:space="0" w:color="auto"/>
              <w:bottom w:val="single" w:sz="6" w:space="0" w:color="auto"/>
              <w:right w:val="single" w:sz="6" w:space="0" w:color="auto"/>
            </w:tcBorders>
          </w:tcPr>
          <w:p w14:paraId="45E21D59" w14:textId="77400AB1" w:rsidR="00AF25BB" w:rsidRPr="001C75A9" w:rsidRDefault="00D137DA" w:rsidP="0083171B">
            <w:pPr>
              <w:pStyle w:val="TableText"/>
            </w:pPr>
            <w:r w:rsidRPr="001C75A9">
              <w:t xml:space="preserve">Requests the RO’s </w:t>
            </w:r>
            <w:r w:rsidR="0083171B" w:rsidRPr="001C75A9">
              <w:t>f</w:t>
            </w:r>
            <w:r w:rsidRPr="001C75A9">
              <w:t xml:space="preserve">inance </w:t>
            </w:r>
            <w:r w:rsidR="0083171B" w:rsidRPr="001C75A9">
              <w:t>a</w:t>
            </w:r>
            <w:r w:rsidRPr="001C75A9">
              <w:t xml:space="preserve">ctivity </w:t>
            </w:r>
            <w:r w:rsidR="00AF25BB" w:rsidRPr="001C75A9">
              <w:t>to establish a withholding of the amount payable.</w:t>
            </w:r>
          </w:p>
        </w:tc>
        <w:tc>
          <w:tcPr>
            <w:tcW w:w="1899" w:type="dxa"/>
            <w:tcBorders>
              <w:top w:val="single" w:sz="6" w:space="0" w:color="auto"/>
              <w:left w:val="single" w:sz="6" w:space="0" w:color="auto"/>
              <w:bottom w:val="single" w:sz="6" w:space="0" w:color="auto"/>
              <w:right w:val="single" w:sz="6" w:space="0" w:color="auto"/>
            </w:tcBorders>
          </w:tcPr>
          <w:p w14:paraId="0E8CC4F0" w14:textId="1A0B8577" w:rsidR="00AF25BB" w:rsidRPr="001C75A9" w:rsidRDefault="00AF25BB" w:rsidP="008909EC">
            <w:pPr>
              <w:pStyle w:val="TableText"/>
            </w:pPr>
            <w:r w:rsidRPr="001C75A9">
              <w:t>M21-1, Part I, 3.C.3.</w:t>
            </w:r>
            <w:r w:rsidR="00BF4EDA" w:rsidRPr="001C75A9">
              <w:t>f.</w:t>
            </w:r>
          </w:p>
        </w:tc>
      </w:tr>
      <w:tr w:rsidR="00AF25BB" w:rsidRPr="001C75A9" w14:paraId="2D9AB5CB"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4C0A5D41" w14:textId="77777777" w:rsidR="00AF25BB" w:rsidRPr="001C75A9" w:rsidRDefault="00AF25BB" w:rsidP="00FF29EA">
            <w:pPr>
              <w:pStyle w:val="TableText"/>
              <w:jc w:val="center"/>
            </w:pPr>
            <w:r w:rsidRPr="001C75A9">
              <w:t>5</w:t>
            </w:r>
          </w:p>
        </w:tc>
        <w:tc>
          <w:tcPr>
            <w:tcW w:w="2202" w:type="dxa"/>
            <w:tcBorders>
              <w:top w:val="single" w:sz="6" w:space="0" w:color="auto"/>
              <w:left w:val="single" w:sz="6" w:space="0" w:color="auto"/>
              <w:bottom w:val="single" w:sz="6" w:space="0" w:color="auto"/>
              <w:right w:val="single" w:sz="6" w:space="0" w:color="auto"/>
            </w:tcBorders>
          </w:tcPr>
          <w:p w14:paraId="44A8694B" w14:textId="3E7E40B0" w:rsidR="00AF25BB" w:rsidRPr="001C75A9" w:rsidRDefault="00D137DA" w:rsidP="00D137DA">
            <w:pPr>
              <w:pStyle w:val="TableText"/>
            </w:pPr>
            <w:r w:rsidRPr="001C75A9">
              <w:t>Finance Activity</w:t>
            </w:r>
          </w:p>
        </w:tc>
        <w:tc>
          <w:tcPr>
            <w:tcW w:w="2601" w:type="dxa"/>
            <w:tcBorders>
              <w:top w:val="single" w:sz="6" w:space="0" w:color="auto"/>
              <w:left w:val="single" w:sz="6" w:space="0" w:color="auto"/>
              <w:bottom w:val="single" w:sz="6" w:space="0" w:color="auto"/>
              <w:right w:val="single" w:sz="6" w:space="0" w:color="auto"/>
            </w:tcBorders>
          </w:tcPr>
          <w:p w14:paraId="0BDC448E" w14:textId="77777777" w:rsidR="00AF25BB" w:rsidRPr="001C75A9" w:rsidRDefault="00AF25BB" w:rsidP="00FF29EA">
            <w:pPr>
              <w:pStyle w:val="TableText"/>
            </w:pPr>
            <w:r w:rsidRPr="001C75A9">
              <w:t>Establishes the withholding.</w:t>
            </w:r>
          </w:p>
        </w:tc>
        <w:tc>
          <w:tcPr>
            <w:tcW w:w="1899" w:type="dxa"/>
            <w:tcBorders>
              <w:top w:val="single" w:sz="6" w:space="0" w:color="auto"/>
              <w:left w:val="single" w:sz="6" w:space="0" w:color="auto"/>
              <w:bottom w:val="single" w:sz="6" w:space="0" w:color="auto"/>
              <w:right w:val="single" w:sz="6" w:space="0" w:color="auto"/>
            </w:tcBorders>
          </w:tcPr>
          <w:p w14:paraId="1C3EBB0D" w14:textId="1065521B" w:rsidR="00AF25BB" w:rsidRPr="001C75A9" w:rsidRDefault="00AF25BB" w:rsidP="008909EC">
            <w:pPr>
              <w:pStyle w:val="TableText"/>
            </w:pPr>
            <w:r w:rsidRPr="001C75A9">
              <w:t>M21-1, Part I, 3.C.</w:t>
            </w:r>
            <w:r w:rsidR="005F2063" w:rsidRPr="001C75A9">
              <w:t>3</w:t>
            </w:r>
            <w:r w:rsidRPr="001C75A9">
              <w:t>.</w:t>
            </w:r>
            <w:r w:rsidR="00BF4EDA" w:rsidRPr="001C75A9">
              <w:t>f and g.</w:t>
            </w:r>
          </w:p>
        </w:tc>
      </w:tr>
      <w:tr w:rsidR="0004497D" w:rsidRPr="001C75A9" w14:paraId="4AD076D2"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7A8CDF49" w14:textId="1DB8AB8B" w:rsidR="0004497D" w:rsidRPr="001C75A9" w:rsidRDefault="0004497D" w:rsidP="00FF29EA">
            <w:pPr>
              <w:pStyle w:val="TableText"/>
              <w:jc w:val="center"/>
            </w:pPr>
            <w:r w:rsidRPr="001C75A9">
              <w:t>6</w:t>
            </w:r>
          </w:p>
        </w:tc>
        <w:tc>
          <w:tcPr>
            <w:tcW w:w="2202" w:type="dxa"/>
            <w:tcBorders>
              <w:top w:val="single" w:sz="6" w:space="0" w:color="auto"/>
              <w:left w:val="single" w:sz="6" w:space="0" w:color="auto"/>
              <w:bottom w:val="single" w:sz="6" w:space="0" w:color="auto"/>
              <w:right w:val="single" w:sz="6" w:space="0" w:color="auto"/>
            </w:tcBorders>
          </w:tcPr>
          <w:p w14:paraId="095EF3F3" w14:textId="5099B535" w:rsidR="0004497D" w:rsidRPr="001C75A9" w:rsidRDefault="0004497D" w:rsidP="00FF29EA">
            <w:pPr>
              <w:pStyle w:val="TableText"/>
            </w:pPr>
            <w:r w:rsidRPr="001C75A9">
              <w:t>AAFC/Senior Veterans Service Representative (SVSR)</w:t>
            </w:r>
          </w:p>
        </w:tc>
        <w:tc>
          <w:tcPr>
            <w:tcW w:w="2601" w:type="dxa"/>
            <w:tcBorders>
              <w:top w:val="single" w:sz="6" w:space="0" w:color="auto"/>
              <w:left w:val="single" w:sz="6" w:space="0" w:color="auto"/>
              <w:bottom w:val="single" w:sz="6" w:space="0" w:color="auto"/>
              <w:right w:val="single" w:sz="6" w:space="0" w:color="auto"/>
            </w:tcBorders>
          </w:tcPr>
          <w:p w14:paraId="33C9978F" w14:textId="001E1102" w:rsidR="0004497D" w:rsidRPr="001C75A9" w:rsidRDefault="0004497D" w:rsidP="00FF29EA">
            <w:pPr>
              <w:pStyle w:val="BulletText1"/>
            </w:pPr>
            <w:r w:rsidRPr="001C75A9">
              <w:t>Authorizes the award when the withholding appears in the corporate record, and</w:t>
            </w:r>
          </w:p>
          <w:p w14:paraId="1AC1717E" w14:textId="57C8129A" w:rsidR="0004497D" w:rsidRPr="001C75A9" w:rsidRDefault="0004497D" w:rsidP="0004497D">
            <w:pPr>
              <w:pStyle w:val="BulletText1"/>
            </w:pPr>
            <w:r w:rsidRPr="001C75A9">
              <w:t>Notifies the claimant and his/her attorney/agent of the rating decision and award.</w:t>
            </w:r>
          </w:p>
        </w:tc>
        <w:tc>
          <w:tcPr>
            <w:tcW w:w="1899" w:type="dxa"/>
            <w:tcBorders>
              <w:top w:val="single" w:sz="6" w:space="0" w:color="auto"/>
              <w:left w:val="single" w:sz="6" w:space="0" w:color="auto"/>
              <w:bottom w:val="single" w:sz="6" w:space="0" w:color="auto"/>
              <w:right w:val="single" w:sz="6" w:space="0" w:color="auto"/>
            </w:tcBorders>
          </w:tcPr>
          <w:p w14:paraId="0A2BBBCE" w14:textId="10E08545" w:rsidR="0004497D" w:rsidRPr="001C75A9" w:rsidRDefault="0004497D" w:rsidP="001D3D80">
            <w:pPr>
              <w:pStyle w:val="TableText"/>
            </w:pPr>
            <w:r w:rsidRPr="001C75A9">
              <w:t>M21-1, Part I, 3.C.3</w:t>
            </w:r>
            <w:r w:rsidR="008909EC" w:rsidRPr="001C75A9">
              <w:t>.</w:t>
            </w:r>
            <w:r w:rsidR="00BF4EDA" w:rsidRPr="001C75A9">
              <w:t>g.</w:t>
            </w:r>
          </w:p>
        </w:tc>
      </w:tr>
      <w:tr w:rsidR="0008235C" w:rsidRPr="001C75A9" w14:paraId="40F13D2F"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5BCDD52A" w14:textId="07A04685" w:rsidR="0008235C" w:rsidRPr="001C75A9" w:rsidRDefault="0008235C" w:rsidP="00FF29EA">
            <w:pPr>
              <w:pStyle w:val="TableText"/>
              <w:jc w:val="center"/>
            </w:pPr>
            <w:r w:rsidRPr="001C75A9">
              <w:t>7</w:t>
            </w:r>
          </w:p>
        </w:tc>
        <w:tc>
          <w:tcPr>
            <w:tcW w:w="2202" w:type="dxa"/>
            <w:tcBorders>
              <w:top w:val="single" w:sz="6" w:space="0" w:color="auto"/>
              <w:left w:val="single" w:sz="6" w:space="0" w:color="auto"/>
              <w:bottom w:val="single" w:sz="6" w:space="0" w:color="auto"/>
              <w:right w:val="single" w:sz="6" w:space="0" w:color="auto"/>
            </w:tcBorders>
          </w:tcPr>
          <w:p w14:paraId="02779370" w14:textId="2ABE21C7" w:rsidR="0008235C" w:rsidRPr="001C75A9" w:rsidRDefault="0008235C" w:rsidP="00FF29EA">
            <w:pPr>
              <w:pStyle w:val="TableText"/>
            </w:pPr>
            <w:r w:rsidRPr="001C75A9">
              <w:t>AAFC</w:t>
            </w:r>
          </w:p>
        </w:tc>
        <w:tc>
          <w:tcPr>
            <w:tcW w:w="2601" w:type="dxa"/>
            <w:tcBorders>
              <w:top w:val="single" w:sz="6" w:space="0" w:color="auto"/>
              <w:left w:val="single" w:sz="6" w:space="0" w:color="auto"/>
              <w:bottom w:val="single" w:sz="6" w:space="0" w:color="auto"/>
              <w:right w:val="single" w:sz="6" w:space="0" w:color="auto"/>
            </w:tcBorders>
          </w:tcPr>
          <w:p w14:paraId="66C4BB4C" w14:textId="021DCB52" w:rsidR="0021352D" w:rsidRPr="001C75A9" w:rsidRDefault="0021352D" w:rsidP="0021352D">
            <w:pPr>
              <w:pStyle w:val="BulletText1"/>
            </w:pPr>
            <w:r w:rsidRPr="001C75A9">
              <w:t>Determines whether the attorney/agent is eligible to receive fees, and</w:t>
            </w:r>
          </w:p>
          <w:p w14:paraId="405FE7BC" w14:textId="5B229161" w:rsidR="0008235C" w:rsidRPr="001C75A9" w:rsidRDefault="0008235C" w:rsidP="0021352D">
            <w:pPr>
              <w:pStyle w:val="BulletText1"/>
            </w:pPr>
            <w:r w:rsidRPr="001C75A9">
              <w:t>Notifies the claimant and his/her attorney/agent of the fee eligibility decision.</w:t>
            </w:r>
          </w:p>
        </w:tc>
        <w:tc>
          <w:tcPr>
            <w:tcW w:w="1899" w:type="dxa"/>
            <w:tcBorders>
              <w:top w:val="single" w:sz="6" w:space="0" w:color="auto"/>
              <w:left w:val="single" w:sz="6" w:space="0" w:color="auto"/>
              <w:bottom w:val="single" w:sz="6" w:space="0" w:color="auto"/>
              <w:right w:val="single" w:sz="6" w:space="0" w:color="auto"/>
            </w:tcBorders>
          </w:tcPr>
          <w:p w14:paraId="3A49EC0B" w14:textId="6EA42B07" w:rsidR="0008235C" w:rsidRPr="001C75A9" w:rsidRDefault="001D3D80" w:rsidP="0008235C">
            <w:pPr>
              <w:pStyle w:val="TableText"/>
            </w:pPr>
            <w:r w:rsidRPr="001C75A9">
              <w:t>M</w:t>
            </w:r>
            <w:r w:rsidR="0008235C" w:rsidRPr="001C75A9">
              <w:t>21-1, Part 1, 3.C.4.</w:t>
            </w:r>
          </w:p>
        </w:tc>
      </w:tr>
      <w:tr w:rsidR="0008235C" w:rsidRPr="001C75A9" w14:paraId="286103E4" w14:textId="77777777" w:rsidTr="00D46E1E">
        <w:trPr>
          <w:cantSplit/>
          <w:trHeight w:val="4224"/>
        </w:trPr>
        <w:tc>
          <w:tcPr>
            <w:tcW w:w="894" w:type="dxa"/>
            <w:tcBorders>
              <w:top w:val="single" w:sz="6" w:space="0" w:color="auto"/>
              <w:left w:val="single" w:sz="6" w:space="0" w:color="auto"/>
              <w:bottom w:val="single" w:sz="6" w:space="0" w:color="auto"/>
              <w:right w:val="single" w:sz="6" w:space="0" w:color="auto"/>
            </w:tcBorders>
          </w:tcPr>
          <w:p w14:paraId="40B87767" w14:textId="69EE63DC" w:rsidR="0008235C" w:rsidRPr="001C75A9" w:rsidRDefault="0008235C" w:rsidP="00FF29EA">
            <w:pPr>
              <w:pStyle w:val="TableText"/>
              <w:jc w:val="center"/>
            </w:pPr>
            <w:r w:rsidRPr="001C75A9">
              <w:t>8</w:t>
            </w:r>
          </w:p>
        </w:tc>
        <w:tc>
          <w:tcPr>
            <w:tcW w:w="2202" w:type="dxa"/>
            <w:tcBorders>
              <w:top w:val="single" w:sz="6" w:space="0" w:color="auto"/>
              <w:left w:val="single" w:sz="6" w:space="0" w:color="auto"/>
              <w:bottom w:val="single" w:sz="6" w:space="0" w:color="auto"/>
              <w:right w:val="single" w:sz="6" w:space="0" w:color="auto"/>
            </w:tcBorders>
          </w:tcPr>
          <w:p w14:paraId="7FC96EDD" w14:textId="7979D78E" w:rsidR="0008235C" w:rsidRPr="001C75A9" w:rsidRDefault="0008235C" w:rsidP="00FF29EA">
            <w:pPr>
              <w:pStyle w:val="TableText"/>
            </w:pPr>
            <w:r w:rsidRPr="001C75A9">
              <w:t>AAFC</w:t>
            </w:r>
          </w:p>
        </w:tc>
        <w:tc>
          <w:tcPr>
            <w:tcW w:w="2601" w:type="dxa"/>
            <w:tcBorders>
              <w:top w:val="single" w:sz="6" w:space="0" w:color="auto"/>
              <w:left w:val="single" w:sz="6" w:space="0" w:color="auto"/>
              <w:bottom w:val="single" w:sz="6" w:space="0" w:color="auto"/>
              <w:right w:val="single" w:sz="6" w:space="0" w:color="auto"/>
            </w:tcBorders>
          </w:tcPr>
          <w:p w14:paraId="524F6902" w14:textId="5CCF60D2" w:rsidR="0008235C" w:rsidRPr="001C75A9" w:rsidRDefault="0008235C" w:rsidP="00FF29EA">
            <w:pPr>
              <w:pStyle w:val="TableText"/>
            </w:pPr>
            <w:r w:rsidRPr="001C75A9">
              <w:t>When the appeal period expires</w:t>
            </w:r>
            <w:r w:rsidR="0093506A" w:rsidRPr="001C75A9">
              <w:t xml:space="preserve"> (or any appeal is completed)</w:t>
            </w:r>
            <w:r w:rsidRPr="001C75A9">
              <w:t xml:space="preserve">, asks the </w:t>
            </w:r>
            <w:r w:rsidR="0083171B" w:rsidRPr="001C75A9">
              <w:t>f</w:t>
            </w:r>
            <w:r w:rsidR="00BD353A" w:rsidRPr="001C75A9">
              <w:t xml:space="preserve">inance </w:t>
            </w:r>
            <w:r w:rsidR="0083171B" w:rsidRPr="001C75A9">
              <w:t>a</w:t>
            </w:r>
            <w:r w:rsidR="00BD353A" w:rsidRPr="001C75A9">
              <w:t>ctivity</w:t>
            </w:r>
            <w:r w:rsidRPr="001C75A9">
              <w:t xml:space="preserve"> to release funds to the claimant or attorney/agent, according to the fee eligibility decision.</w:t>
            </w:r>
          </w:p>
          <w:p w14:paraId="4B7C4652" w14:textId="77777777" w:rsidR="0008235C" w:rsidRPr="001C75A9" w:rsidRDefault="0008235C" w:rsidP="00FF29EA">
            <w:pPr>
              <w:pStyle w:val="TableText"/>
            </w:pPr>
          </w:p>
          <w:p w14:paraId="403FCFC8" w14:textId="717979A6" w:rsidR="008909EC" w:rsidRPr="001C75A9" w:rsidRDefault="0008235C" w:rsidP="0008235C">
            <w:pPr>
              <w:pStyle w:val="TableText"/>
            </w:pPr>
            <w:r w:rsidRPr="001C75A9">
              <w:rPr>
                <w:b/>
                <w:bCs/>
                <w:i/>
                <w:iCs/>
              </w:rPr>
              <w:t>Note</w:t>
            </w:r>
            <w:r w:rsidRPr="001C75A9">
              <w:t xml:space="preserve">:  If the NOD was received on or after June 20, 2007, the </w:t>
            </w:r>
            <w:r w:rsidR="00BD353A" w:rsidRPr="001C75A9">
              <w:t>finance activity</w:t>
            </w:r>
            <w:r w:rsidRPr="001C75A9">
              <w:t xml:space="preserve"> must withhold an assessment from the attorney/agent’s payment.  </w:t>
            </w:r>
          </w:p>
          <w:p w14:paraId="6DAEFE9B" w14:textId="55F6F8E9" w:rsidR="0008235C" w:rsidRPr="001C75A9" w:rsidRDefault="0008235C" w:rsidP="0008235C">
            <w:pPr>
              <w:pStyle w:val="TableText"/>
            </w:pPr>
          </w:p>
        </w:tc>
        <w:tc>
          <w:tcPr>
            <w:tcW w:w="1899" w:type="dxa"/>
            <w:tcBorders>
              <w:top w:val="single" w:sz="6" w:space="0" w:color="auto"/>
              <w:left w:val="single" w:sz="6" w:space="0" w:color="auto"/>
              <w:bottom w:val="single" w:sz="6" w:space="0" w:color="auto"/>
              <w:right w:val="single" w:sz="6" w:space="0" w:color="auto"/>
            </w:tcBorders>
          </w:tcPr>
          <w:p w14:paraId="6D6A76EB" w14:textId="0D7C042A" w:rsidR="001D3D80" w:rsidRPr="001C75A9" w:rsidRDefault="0008235C" w:rsidP="001D3D80">
            <w:pPr>
              <w:pStyle w:val="TableText"/>
            </w:pPr>
            <w:r w:rsidRPr="001C75A9">
              <w:t>M21-1, Part I, 3.C.</w:t>
            </w:r>
            <w:r w:rsidR="001D3D80" w:rsidRPr="001C75A9">
              <w:t>5.</w:t>
            </w:r>
          </w:p>
        </w:tc>
      </w:tr>
      <w:tr w:rsidR="0008235C" w:rsidRPr="001C75A9" w14:paraId="6AA28B0D" w14:textId="77777777" w:rsidTr="00FF29EA">
        <w:trPr>
          <w:cantSplit/>
          <w:trHeight w:val="290"/>
        </w:trPr>
        <w:tc>
          <w:tcPr>
            <w:tcW w:w="894" w:type="dxa"/>
            <w:tcBorders>
              <w:top w:val="single" w:sz="6" w:space="0" w:color="auto"/>
              <w:left w:val="single" w:sz="6" w:space="0" w:color="auto"/>
              <w:bottom w:val="single" w:sz="6" w:space="0" w:color="auto"/>
              <w:right w:val="single" w:sz="6" w:space="0" w:color="auto"/>
            </w:tcBorders>
          </w:tcPr>
          <w:p w14:paraId="505A0B8B" w14:textId="3C90458A" w:rsidR="0008235C" w:rsidRPr="001C75A9" w:rsidRDefault="0008235C" w:rsidP="00FF29EA">
            <w:pPr>
              <w:pStyle w:val="TableText"/>
              <w:jc w:val="center"/>
            </w:pPr>
            <w:r w:rsidRPr="001C75A9">
              <w:t>9</w:t>
            </w:r>
          </w:p>
        </w:tc>
        <w:tc>
          <w:tcPr>
            <w:tcW w:w="2202" w:type="dxa"/>
            <w:tcBorders>
              <w:top w:val="single" w:sz="6" w:space="0" w:color="auto"/>
              <w:left w:val="single" w:sz="6" w:space="0" w:color="auto"/>
              <w:bottom w:val="single" w:sz="6" w:space="0" w:color="auto"/>
              <w:right w:val="single" w:sz="6" w:space="0" w:color="auto"/>
            </w:tcBorders>
          </w:tcPr>
          <w:p w14:paraId="2979B20F" w14:textId="5396CBF1" w:rsidR="0008235C" w:rsidRPr="001C75A9" w:rsidRDefault="0008235C" w:rsidP="00BD353A">
            <w:pPr>
              <w:pStyle w:val="TableText"/>
            </w:pPr>
            <w:r w:rsidRPr="001C75A9">
              <w:t xml:space="preserve">Finance </w:t>
            </w:r>
            <w:r w:rsidR="00BD353A" w:rsidRPr="001C75A9">
              <w:t>Activity</w:t>
            </w:r>
          </w:p>
        </w:tc>
        <w:tc>
          <w:tcPr>
            <w:tcW w:w="2601" w:type="dxa"/>
            <w:tcBorders>
              <w:top w:val="single" w:sz="6" w:space="0" w:color="auto"/>
              <w:left w:val="single" w:sz="6" w:space="0" w:color="auto"/>
              <w:bottom w:val="single" w:sz="6" w:space="0" w:color="auto"/>
              <w:right w:val="single" w:sz="6" w:space="0" w:color="auto"/>
            </w:tcBorders>
          </w:tcPr>
          <w:p w14:paraId="3CB0A5C4" w14:textId="7A4B4984" w:rsidR="0008235C" w:rsidRPr="001C75A9" w:rsidRDefault="0008235C" w:rsidP="00FF29EA">
            <w:pPr>
              <w:pStyle w:val="TableText"/>
            </w:pPr>
            <w:r w:rsidRPr="001C75A9">
              <w:t>Releases funds.</w:t>
            </w:r>
          </w:p>
        </w:tc>
        <w:tc>
          <w:tcPr>
            <w:tcW w:w="1899" w:type="dxa"/>
            <w:tcBorders>
              <w:top w:val="single" w:sz="6" w:space="0" w:color="auto"/>
              <w:left w:val="single" w:sz="6" w:space="0" w:color="auto"/>
              <w:bottom w:val="single" w:sz="6" w:space="0" w:color="auto"/>
              <w:right w:val="single" w:sz="6" w:space="0" w:color="auto"/>
            </w:tcBorders>
          </w:tcPr>
          <w:p w14:paraId="5FD43282" w14:textId="5B90DA7A" w:rsidR="0008235C" w:rsidRPr="001C75A9" w:rsidRDefault="0008235C" w:rsidP="001D3D80">
            <w:pPr>
              <w:pStyle w:val="TableText"/>
            </w:pPr>
            <w:r w:rsidRPr="001C75A9">
              <w:t>See M21-1, Part I, 3.C.</w:t>
            </w:r>
            <w:r w:rsidR="001D3D80" w:rsidRPr="001C75A9">
              <w:t>5</w:t>
            </w:r>
            <w:r w:rsidRPr="001C75A9">
              <w:t>.</w:t>
            </w:r>
          </w:p>
        </w:tc>
      </w:tr>
    </w:tbl>
    <w:p w14:paraId="7C93D0A8" w14:textId="70AD064D" w:rsidR="00AF25BB" w:rsidRPr="001C75A9" w:rsidRDefault="00AF25BB" w:rsidP="0008235C">
      <w:pPr>
        <w:pStyle w:val="BlockLine"/>
      </w:pPr>
    </w:p>
    <w:tbl>
      <w:tblPr>
        <w:tblW w:w="0" w:type="auto"/>
        <w:tblLayout w:type="fixed"/>
        <w:tblLook w:val="0000" w:firstRow="0" w:lastRow="0" w:firstColumn="0" w:lastColumn="0" w:noHBand="0" w:noVBand="0"/>
      </w:tblPr>
      <w:tblGrid>
        <w:gridCol w:w="1728"/>
        <w:gridCol w:w="7740"/>
      </w:tblGrid>
      <w:tr w:rsidR="006A01B1" w:rsidRPr="001C75A9" w14:paraId="2042492E" w14:textId="77777777" w:rsidTr="0008235C">
        <w:tc>
          <w:tcPr>
            <w:tcW w:w="1728" w:type="dxa"/>
            <w:shd w:val="clear" w:color="auto" w:fill="auto"/>
          </w:tcPr>
          <w:p w14:paraId="6845988B" w14:textId="4A26DF62" w:rsidR="006A01B1" w:rsidRPr="001C75A9" w:rsidRDefault="0021352D" w:rsidP="0008235C">
            <w:pPr>
              <w:pStyle w:val="Heading5"/>
            </w:pPr>
            <w:proofErr w:type="gramStart"/>
            <w:r w:rsidRPr="001C75A9">
              <w:t>b</w:t>
            </w:r>
            <w:r w:rsidR="006A01B1" w:rsidRPr="001C75A9">
              <w:t xml:space="preserve">. </w:t>
            </w:r>
            <w:r w:rsidRPr="001C75A9">
              <w:t xml:space="preserve"> </w:t>
            </w:r>
            <w:r w:rsidR="006A01B1" w:rsidRPr="001C75A9">
              <w:t>Direct</w:t>
            </w:r>
            <w:proofErr w:type="gramEnd"/>
            <w:r w:rsidR="006A01B1" w:rsidRPr="001C75A9">
              <w:t xml:space="preserve"> Payment of Fees When Appointment of </w:t>
            </w:r>
            <w:r w:rsidR="006A01B1" w:rsidRPr="001C75A9">
              <w:lastRenderedPageBreak/>
              <w:t>a Fiduciary is Pending</w:t>
            </w:r>
          </w:p>
        </w:tc>
        <w:tc>
          <w:tcPr>
            <w:tcW w:w="7740" w:type="dxa"/>
            <w:shd w:val="clear" w:color="auto" w:fill="auto"/>
          </w:tcPr>
          <w:p w14:paraId="50F9F53F" w14:textId="6130C66F" w:rsidR="006A01B1" w:rsidRPr="001C75A9" w:rsidRDefault="006A01B1" w:rsidP="002F0215">
            <w:pPr>
              <w:pStyle w:val="BlockText"/>
            </w:pPr>
            <w:r w:rsidRPr="001C75A9">
              <w:lastRenderedPageBreak/>
              <w:t xml:space="preserve">The table below describes the process for direct payment of attorney/agent fees </w:t>
            </w:r>
            <w:r w:rsidR="002F0215" w:rsidRPr="001C75A9">
              <w:t>out of</w:t>
            </w:r>
            <w:r w:rsidRPr="001C75A9">
              <w:t xml:space="preserve"> past-due benefits </w:t>
            </w:r>
            <w:r w:rsidR="002D4688" w:rsidRPr="001C75A9">
              <w:t xml:space="preserve">awarded to an incompetent claimant when </w:t>
            </w:r>
            <w:r w:rsidRPr="001C75A9">
              <w:t>appointm</w:t>
            </w:r>
            <w:r w:rsidR="002D4688" w:rsidRPr="001C75A9">
              <w:t xml:space="preserve">ent of a fiduciary is pending. </w:t>
            </w:r>
          </w:p>
        </w:tc>
      </w:tr>
    </w:tbl>
    <w:p w14:paraId="38D7A73E" w14:textId="313D94E3" w:rsidR="0008235C" w:rsidRPr="001C75A9" w:rsidRDefault="0008235C" w:rsidP="006A01B1"/>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6746"/>
      </w:tblGrid>
      <w:tr w:rsidR="006A01B1" w:rsidRPr="001C75A9" w14:paraId="71A7FC18" w14:textId="77777777" w:rsidTr="00D46E1E">
        <w:tc>
          <w:tcPr>
            <w:tcW w:w="640" w:type="pct"/>
            <w:shd w:val="clear" w:color="auto" w:fill="auto"/>
          </w:tcPr>
          <w:p w14:paraId="2DEC28EF" w14:textId="757C6A0E" w:rsidR="006A01B1" w:rsidRPr="001C75A9" w:rsidRDefault="006A01B1" w:rsidP="006A01B1">
            <w:pPr>
              <w:pStyle w:val="TableHeaderText"/>
            </w:pPr>
            <w:r w:rsidRPr="001C75A9">
              <w:t>Stage</w:t>
            </w:r>
          </w:p>
        </w:tc>
        <w:tc>
          <w:tcPr>
            <w:tcW w:w="4360" w:type="pct"/>
            <w:shd w:val="clear" w:color="auto" w:fill="auto"/>
          </w:tcPr>
          <w:p w14:paraId="57EB1C42" w14:textId="40FD930C" w:rsidR="006A01B1" w:rsidRPr="001C75A9" w:rsidRDefault="006A01B1" w:rsidP="006A01B1">
            <w:pPr>
              <w:pStyle w:val="TableHeaderText"/>
            </w:pPr>
            <w:r w:rsidRPr="001C75A9">
              <w:t>Description</w:t>
            </w:r>
          </w:p>
        </w:tc>
      </w:tr>
      <w:tr w:rsidR="006A01B1" w:rsidRPr="001C75A9" w14:paraId="651F8628" w14:textId="77777777" w:rsidTr="00D46E1E">
        <w:tc>
          <w:tcPr>
            <w:tcW w:w="640" w:type="pct"/>
            <w:shd w:val="clear" w:color="auto" w:fill="auto"/>
          </w:tcPr>
          <w:p w14:paraId="547F290B" w14:textId="6F0E150C" w:rsidR="006A01B1" w:rsidRPr="001C75A9" w:rsidRDefault="006A01B1" w:rsidP="006A01B1">
            <w:pPr>
              <w:pStyle w:val="TableText"/>
              <w:jc w:val="center"/>
            </w:pPr>
            <w:r w:rsidRPr="001C75A9">
              <w:t>1</w:t>
            </w:r>
          </w:p>
        </w:tc>
        <w:tc>
          <w:tcPr>
            <w:tcW w:w="4360" w:type="pct"/>
            <w:shd w:val="clear" w:color="auto" w:fill="auto"/>
          </w:tcPr>
          <w:p w14:paraId="598BDDBE" w14:textId="03CA9899" w:rsidR="00E51944" w:rsidRPr="001C75A9" w:rsidRDefault="009C09B6" w:rsidP="00F02587">
            <w:pPr>
              <w:pStyle w:val="BulletText1"/>
            </w:pPr>
            <w:r w:rsidRPr="001C75A9">
              <w:t xml:space="preserve">After </w:t>
            </w:r>
            <w:r w:rsidR="002D4688" w:rsidRPr="001C75A9">
              <w:t>the</w:t>
            </w:r>
            <w:r w:rsidRPr="001C75A9">
              <w:t xml:space="preserve"> award of past due benefits to an incompetent</w:t>
            </w:r>
            <w:r w:rsidR="004C6F24" w:rsidRPr="001C75A9">
              <w:t xml:space="preserve"> claimant</w:t>
            </w:r>
            <w:r w:rsidRPr="001C75A9">
              <w:t xml:space="preserve"> has been promulgated </w:t>
            </w:r>
            <w:r w:rsidR="00E51944" w:rsidRPr="001C75A9">
              <w:t>but before the award is authorized</w:t>
            </w:r>
            <w:r w:rsidR="002D0B73" w:rsidRPr="001C75A9">
              <w:t xml:space="preserve"> t</w:t>
            </w:r>
            <w:r w:rsidR="001869A4" w:rsidRPr="001C75A9">
              <w:t xml:space="preserve">he AAFC will </w:t>
            </w:r>
          </w:p>
          <w:p w14:paraId="12081FEC" w14:textId="2F864715" w:rsidR="00E51944" w:rsidRPr="001C75A9" w:rsidRDefault="00E51944" w:rsidP="00707C1E">
            <w:pPr>
              <w:pStyle w:val="BulletText2"/>
              <w:tabs>
                <w:tab w:val="clear" w:pos="1267"/>
                <w:tab w:val="num" w:pos="367"/>
              </w:tabs>
              <w:ind w:left="367"/>
            </w:pPr>
            <w:r w:rsidRPr="001C75A9">
              <w:t>compute the amount of past-due benefits to be withheld for fees in the event eligibility to fees is established, and</w:t>
            </w:r>
          </w:p>
          <w:p w14:paraId="2D48E37B" w14:textId="59DEFB7C" w:rsidR="006A01B1" w:rsidRPr="001C75A9" w:rsidRDefault="001869A4" w:rsidP="00707C1E">
            <w:pPr>
              <w:pStyle w:val="BulletText2"/>
              <w:tabs>
                <w:tab w:val="clear" w:pos="1267"/>
                <w:tab w:val="num" w:pos="367"/>
              </w:tabs>
              <w:ind w:left="367"/>
            </w:pPr>
            <w:r w:rsidRPr="001C75A9">
              <w:t>create and provide a signed Memorand</w:t>
            </w:r>
            <w:r w:rsidR="00F02587" w:rsidRPr="001C75A9">
              <w:t xml:space="preserve">um to </w:t>
            </w:r>
            <w:r w:rsidR="00D137DA" w:rsidRPr="001C75A9">
              <w:t>the RO’</w:t>
            </w:r>
            <w:r w:rsidR="00E51944" w:rsidRPr="001C75A9">
              <w:t xml:space="preserve"> </w:t>
            </w:r>
            <w:r w:rsidRPr="001C75A9">
              <w:t xml:space="preserve">requesting </w:t>
            </w:r>
            <w:r w:rsidR="009C09B6" w:rsidRPr="001C75A9">
              <w:t>an</w:t>
            </w:r>
            <w:r w:rsidRPr="001C75A9">
              <w:t xml:space="preserve"> 18 </w:t>
            </w:r>
            <w:r w:rsidR="00B22484" w:rsidRPr="001C75A9">
              <w:t>t</w:t>
            </w:r>
            <w:r w:rsidRPr="001C75A9">
              <w:t xml:space="preserve">ransaction in </w:t>
            </w:r>
            <w:r w:rsidR="00BA59E8" w:rsidRPr="001C75A9">
              <w:t>Finance and Accounting System (</w:t>
            </w:r>
            <w:r w:rsidRPr="001C75A9">
              <w:t>FAS</w:t>
            </w:r>
            <w:r w:rsidR="00BA59E8" w:rsidRPr="001C75A9">
              <w:t>)</w:t>
            </w:r>
            <w:r w:rsidRPr="001C75A9">
              <w:t xml:space="preserve">, to establish the 63C Offset </w:t>
            </w:r>
            <w:r w:rsidR="002D4688" w:rsidRPr="001C75A9">
              <w:t>w</w:t>
            </w:r>
            <w:r w:rsidR="00F02587" w:rsidRPr="001C75A9">
              <w:t>ithhold</w:t>
            </w:r>
            <w:r w:rsidR="002D4688" w:rsidRPr="001C75A9">
              <w:t>ing</w:t>
            </w:r>
            <w:r w:rsidR="00F02587" w:rsidRPr="001C75A9">
              <w:t xml:space="preserve"> </w:t>
            </w:r>
            <w:r w:rsidR="009C09B6" w:rsidRPr="001C75A9">
              <w:t xml:space="preserve">the calculated amount of attorney or agent </w:t>
            </w:r>
            <w:r w:rsidRPr="001C75A9">
              <w:t xml:space="preserve">fees </w:t>
            </w:r>
            <w:r w:rsidR="009C09B6" w:rsidRPr="001C75A9">
              <w:t xml:space="preserve">from total past due amounts </w:t>
            </w:r>
            <w:r w:rsidRPr="001C75A9">
              <w:t>in accordance with the fee agreement</w:t>
            </w:r>
            <w:r w:rsidR="002D4688" w:rsidRPr="001C75A9">
              <w:t xml:space="preserve"> (see M21-1, Part I, 3.C.3)</w:t>
            </w:r>
            <w:r w:rsidRPr="001C75A9">
              <w:t>.</w:t>
            </w:r>
            <w:r w:rsidR="006A01B1" w:rsidRPr="001C75A9">
              <w:t xml:space="preserve"> </w:t>
            </w:r>
          </w:p>
          <w:p w14:paraId="604BBDDF" w14:textId="3B02DFA8" w:rsidR="006A01B1" w:rsidRPr="001C75A9" w:rsidRDefault="006A01B1" w:rsidP="00FF29EA">
            <w:pPr>
              <w:pStyle w:val="BulletText1"/>
            </w:pPr>
            <w:r w:rsidRPr="001C75A9">
              <w:t xml:space="preserve">Once the withholding transaction has been processed and approved by the RO Finance Officer or designee, </w:t>
            </w:r>
            <w:r w:rsidR="0083171B" w:rsidRPr="001C75A9">
              <w:t>the financial activity</w:t>
            </w:r>
            <w:r w:rsidRPr="001C75A9">
              <w:t xml:space="preserve"> will </w:t>
            </w:r>
          </w:p>
          <w:p w14:paraId="54C00C32" w14:textId="77777777" w:rsidR="006A01B1" w:rsidRPr="001C75A9" w:rsidRDefault="006A01B1" w:rsidP="00707C1E">
            <w:pPr>
              <w:pStyle w:val="BulletText2"/>
              <w:tabs>
                <w:tab w:val="clear" w:pos="1267"/>
                <w:tab w:val="num" w:pos="367"/>
              </w:tabs>
              <w:ind w:left="367"/>
            </w:pPr>
            <w:r w:rsidRPr="001C75A9">
              <w:t>notify the AAFC, and</w:t>
            </w:r>
          </w:p>
          <w:p w14:paraId="36169E2A" w14:textId="55F85DE5" w:rsidR="006A01B1" w:rsidRPr="001C75A9" w:rsidRDefault="006A01B1" w:rsidP="00707C1E">
            <w:pPr>
              <w:pStyle w:val="BulletText2"/>
              <w:tabs>
                <w:tab w:val="clear" w:pos="1267"/>
                <w:tab w:val="num" w:pos="367"/>
              </w:tabs>
              <w:ind w:left="367"/>
            </w:pPr>
            <w:proofErr w:type="gramStart"/>
            <w:r w:rsidRPr="001C75A9">
              <w:t>provide</w:t>
            </w:r>
            <w:proofErr w:type="gramEnd"/>
            <w:r w:rsidRPr="001C75A9">
              <w:t xml:space="preserve"> the AAFC with the signed FAS authorization sheet </w:t>
            </w:r>
            <w:r w:rsidR="00B22484" w:rsidRPr="001C75A9">
              <w:t>(18 t</w:t>
            </w:r>
            <w:r w:rsidRPr="001C75A9">
              <w:t>ransaction), to be placed in the claims folder.</w:t>
            </w:r>
          </w:p>
          <w:p w14:paraId="2D565C4B" w14:textId="776E1168" w:rsidR="009C09B6" w:rsidRPr="001C75A9" w:rsidRDefault="009C09B6" w:rsidP="001D0FBD">
            <w:pPr>
              <w:pStyle w:val="TableText"/>
            </w:pPr>
          </w:p>
        </w:tc>
      </w:tr>
      <w:tr w:rsidR="006A01B1" w:rsidRPr="001C75A9" w14:paraId="088ED359" w14:textId="77777777" w:rsidTr="00D46E1E">
        <w:tc>
          <w:tcPr>
            <w:tcW w:w="640" w:type="pct"/>
            <w:shd w:val="clear" w:color="auto" w:fill="auto"/>
          </w:tcPr>
          <w:p w14:paraId="056A8F5E" w14:textId="6A2812FA" w:rsidR="006A01B1" w:rsidRPr="001C75A9" w:rsidRDefault="006A01B1" w:rsidP="006A01B1">
            <w:pPr>
              <w:pStyle w:val="TableText"/>
              <w:jc w:val="center"/>
            </w:pPr>
            <w:r w:rsidRPr="001C75A9">
              <w:t>2</w:t>
            </w:r>
          </w:p>
        </w:tc>
        <w:tc>
          <w:tcPr>
            <w:tcW w:w="4360" w:type="pct"/>
            <w:shd w:val="clear" w:color="auto" w:fill="auto"/>
          </w:tcPr>
          <w:p w14:paraId="4511E646" w14:textId="12311D29" w:rsidR="006A01B1" w:rsidRPr="001C75A9" w:rsidRDefault="00F02587" w:rsidP="006A01B1">
            <w:pPr>
              <w:pStyle w:val="TableText"/>
            </w:pPr>
            <w:r w:rsidRPr="001C75A9">
              <w:t>The AAFC makes a</w:t>
            </w:r>
            <w:r w:rsidR="008A3B01" w:rsidRPr="001C75A9">
              <w:t xml:space="preserve"> direct-</w:t>
            </w:r>
            <w:r w:rsidR="006A01B1" w:rsidRPr="001C75A9">
              <w:t>pay fee eligibility decision and sends it to the claimant and the attorney or agent</w:t>
            </w:r>
            <w:r w:rsidRPr="001C75A9">
              <w:t xml:space="preserve"> as provided in M21-1, Part I, 3.C.4</w:t>
            </w:r>
            <w:r w:rsidR="006A01B1" w:rsidRPr="001C75A9">
              <w:t>.</w:t>
            </w:r>
          </w:p>
          <w:p w14:paraId="640AACAA" w14:textId="4344E4FF" w:rsidR="00F02587" w:rsidRPr="001C75A9" w:rsidRDefault="00F02587" w:rsidP="006A01B1">
            <w:pPr>
              <w:pStyle w:val="TableText"/>
            </w:pPr>
          </w:p>
        </w:tc>
      </w:tr>
      <w:tr w:rsidR="006A01B1" w:rsidRPr="001C75A9" w14:paraId="7F297BB9" w14:textId="77777777" w:rsidTr="00D46E1E">
        <w:tc>
          <w:tcPr>
            <w:tcW w:w="640" w:type="pct"/>
            <w:shd w:val="clear" w:color="auto" w:fill="auto"/>
          </w:tcPr>
          <w:p w14:paraId="6A4EABC9" w14:textId="53AB18EF" w:rsidR="006A01B1" w:rsidRPr="001C75A9" w:rsidRDefault="006A01B1" w:rsidP="006A01B1">
            <w:pPr>
              <w:pStyle w:val="TableText"/>
              <w:jc w:val="center"/>
            </w:pPr>
            <w:r w:rsidRPr="001C75A9">
              <w:t>3</w:t>
            </w:r>
          </w:p>
        </w:tc>
        <w:tc>
          <w:tcPr>
            <w:tcW w:w="4360" w:type="pct"/>
            <w:shd w:val="clear" w:color="auto" w:fill="auto"/>
          </w:tcPr>
          <w:p w14:paraId="48401024" w14:textId="3436FC80" w:rsidR="006A01B1" w:rsidRPr="001C75A9" w:rsidRDefault="001869A4" w:rsidP="002D4688">
            <w:pPr>
              <w:pStyle w:val="BulletText1"/>
            </w:pPr>
            <w:r w:rsidRPr="001C75A9">
              <w:t>Once the fee-appeal period (60 days) has expired, and no appeal has been filed, the AAFC will create and provide a signed Memorandu</w:t>
            </w:r>
            <w:r w:rsidR="002D4688" w:rsidRPr="001C75A9">
              <w:t xml:space="preserve">m to </w:t>
            </w:r>
            <w:r w:rsidR="00D137DA" w:rsidRPr="001C75A9">
              <w:t xml:space="preserve">the </w:t>
            </w:r>
            <w:r w:rsidR="0083171B" w:rsidRPr="001C75A9">
              <w:t>f</w:t>
            </w:r>
            <w:r w:rsidR="002D4688" w:rsidRPr="001C75A9">
              <w:t xml:space="preserve">inance </w:t>
            </w:r>
            <w:r w:rsidR="0083171B" w:rsidRPr="001C75A9">
              <w:t>a</w:t>
            </w:r>
            <w:r w:rsidR="00D137DA" w:rsidRPr="001C75A9">
              <w:t>ctivity</w:t>
            </w:r>
            <w:r w:rsidR="00C00B5C" w:rsidRPr="001C75A9">
              <w:t xml:space="preserve"> </w:t>
            </w:r>
            <w:r w:rsidRPr="001C75A9">
              <w:t xml:space="preserve">requesting the disbursement of attorney fees (now in Fund 6279 from </w:t>
            </w:r>
            <w:r w:rsidR="00B22484" w:rsidRPr="001C75A9">
              <w:t xml:space="preserve">the </w:t>
            </w:r>
            <w:r w:rsidRPr="001C75A9">
              <w:t>63C</w:t>
            </w:r>
            <w:r w:rsidR="002D4688" w:rsidRPr="001C75A9">
              <w:t xml:space="preserve"> Offset), to the attorney/agent</w:t>
            </w:r>
            <w:r w:rsidR="0023444E" w:rsidRPr="001C75A9">
              <w:t xml:space="preserve"> and collection of the assessment fee as applicable</w:t>
            </w:r>
          </w:p>
          <w:p w14:paraId="76A8A3BB" w14:textId="795615DC" w:rsidR="00C00B5C" w:rsidRPr="001C75A9" w:rsidRDefault="0083171B" w:rsidP="0023444E">
            <w:pPr>
              <w:pStyle w:val="BulletText1"/>
            </w:pPr>
            <w:r w:rsidRPr="001C75A9">
              <w:t>The f</w:t>
            </w:r>
            <w:r w:rsidR="00D137DA" w:rsidRPr="001C75A9">
              <w:t xml:space="preserve">inance </w:t>
            </w:r>
            <w:r w:rsidRPr="001C75A9">
              <w:t>a</w:t>
            </w:r>
            <w:r w:rsidR="00D137DA" w:rsidRPr="001C75A9">
              <w:t>ctivity</w:t>
            </w:r>
            <w:r w:rsidR="001869A4" w:rsidRPr="001C75A9">
              <w:t xml:space="preserve"> </w:t>
            </w:r>
            <w:r w:rsidR="002D4688" w:rsidRPr="001C75A9">
              <w:t xml:space="preserve">will process the request to </w:t>
            </w:r>
            <w:r w:rsidR="001869A4" w:rsidRPr="001C75A9">
              <w:t>disburse the attorney/agent fee</w:t>
            </w:r>
            <w:r w:rsidR="002D4688" w:rsidRPr="001C75A9">
              <w:t xml:space="preserve"> and collect the attorney assessmen</w:t>
            </w:r>
            <w:r w:rsidR="0023444E" w:rsidRPr="001C75A9">
              <w:t xml:space="preserve">t </w:t>
            </w:r>
            <w:r w:rsidR="002D0B73" w:rsidRPr="001C75A9">
              <w:t xml:space="preserve">(when required) </w:t>
            </w:r>
            <w:r w:rsidR="0023444E" w:rsidRPr="001C75A9">
              <w:t xml:space="preserve">as provided in </w:t>
            </w:r>
            <w:r w:rsidR="00C00B5C" w:rsidRPr="001C75A9">
              <w:t>M21-1, Part I, 3.C.5.</w:t>
            </w:r>
          </w:p>
          <w:p w14:paraId="67212F89" w14:textId="3326E840" w:rsidR="00C00B5C" w:rsidRPr="001C75A9" w:rsidRDefault="00C00B5C" w:rsidP="00C00B5C">
            <w:pPr>
              <w:pStyle w:val="BulletText1"/>
              <w:numPr>
                <w:ilvl w:val="0"/>
                <w:numId w:val="0"/>
              </w:numPr>
              <w:ind w:left="173" w:hanging="173"/>
            </w:pPr>
          </w:p>
        </w:tc>
      </w:tr>
    </w:tbl>
    <w:p w14:paraId="25EDDEE7" w14:textId="7CCD6FCD" w:rsidR="006A01B1" w:rsidRPr="001C75A9" w:rsidRDefault="006A01B1" w:rsidP="00D2402F"/>
    <w:tbl>
      <w:tblPr>
        <w:tblW w:w="7732" w:type="dxa"/>
        <w:tblInd w:w="1728" w:type="dxa"/>
        <w:tblLayout w:type="fixed"/>
        <w:tblLook w:val="0000" w:firstRow="0" w:lastRow="0" w:firstColumn="0" w:lastColumn="0" w:noHBand="0" w:noVBand="0"/>
      </w:tblPr>
      <w:tblGrid>
        <w:gridCol w:w="7732"/>
      </w:tblGrid>
      <w:tr w:rsidR="00D2402F" w:rsidRPr="001C75A9" w14:paraId="2904B89C" w14:textId="77777777" w:rsidTr="00D2402F">
        <w:tc>
          <w:tcPr>
            <w:tcW w:w="5000" w:type="pct"/>
            <w:shd w:val="clear" w:color="auto" w:fill="auto"/>
          </w:tcPr>
          <w:p w14:paraId="173726F6" w14:textId="2604C73F" w:rsidR="001869A4" w:rsidRPr="001C75A9" w:rsidRDefault="0021352D" w:rsidP="0021352D">
            <w:pPr>
              <w:pStyle w:val="BlockText"/>
            </w:pPr>
            <w:r w:rsidRPr="001C75A9">
              <w:rPr>
                <w:b/>
                <w:i/>
              </w:rPr>
              <w:t>Important</w:t>
            </w:r>
            <w:r w:rsidRPr="001C75A9">
              <w:t xml:space="preserve">: </w:t>
            </w:r>
          </w:p>
          <w:p w14:paraId="34D17A67" w14:textId="4B8D5AAF" w:rsidR="0021352D" w:rsidRPr="001C75A9" w:rsidRDefault="0021352D" w:rsidP="001869A4">
            <w:pPr>
              <w:pStyle w:val="BulletText1"/>
            </w:pPr>
            <w:r w:rsidRPr="001C75A9">
              <w:rPr>
                <w:i/>
              </w:rPr>
              <w:t>Do not</w:t>
            </w:r>
            <w:r w:rsidR="00E066F3" w:rsidRPr="001C75A9">
              <w:t xml:space="preserve"> hold </w:t>
            </w:r>
            <w:r w:rsidR="002D0B73" w:rsidRPr="001C75A9">
              <w:t xml:space="preserve">attorney/agent </w:t>
            </w:r>
            <w:r w:rsidR="00E066F3" w:rsidRPr="001C75A9">
              <w:t xml:space="preserve">fees approved under the eligibility decision </w:t>
            </w:r>
            <w:r w:rsidRPr="001C75A9">
              <w:t xml:space="preserve">until </w:t>
            </w:r>
            <w:r w:rsidR="002D0B73" w:rsidRPr="001C75A9">
              <w:t xml:space="preserve">a </w:t>
            </w:r>
            <w:r w:rsidRPr="001C75A9">
              <w:t>fiduciary is appointed, as this could result in considerable delay of payment to the attorney/agent.</w:t>
            </w:r>
          </w:p>
          <w:p w14:paraId="6D68A64A" w14:textId="77777777" w:rsidR="001D0FBD" w:rsidRPr="001C75A9" w:rsidRDefault="001869A4" w:rsidP="001D0FBD">
            <w:pPr>
              <w:pStyle w:val="BulletText1"/>
            </w:pPr>
            <w:r w:rsidRPr="001C75A9">
              <w:t>The memoranda</w:t>
            </w:r>
            <w:r w:rsidR="00E066F3" w:rsidRPr="001C75A9">
              <w:t xml:space="preserve"> referred to in the table above</w:t>
            </w:r>
            <w:r w:rsidR="000E4B78" w:rsidRPr="001C75A9">
              <w:t xml:space="preserve"> are evidentiary and must be included in the claims folder. </w:t>
            </w:r>
          </w:p>
          <w:p w14:paraId="401860DC" w14:textId="06956DBA" w:rsidR="001D0FBD" w:rsidRPr="001C75A9" w:rsidRDefault="001D0FBD" w:rsidP="001D0FBD">
            <w:pPr>
              <w:pStyle w:val="BulletText1"/>
            </w:pPr>
            <w:r w:rsidRPr="001C75A9">
              <w:t xml:space="preserve">Authorization and payment of the remaining past due amount </w:t>
            </w:r>
            <w:r w:rsidR="002D0B73" w:rsidRPr="001C75A9">
              <w:t>(</w:t>
            </w:r>
            <w:r w:rsidRPr="001C75A9">
              <w:t>not withheld for direct fee payment</w:t>
            </w:r>
            <w:r w:rsidR="002D0B73" w:rsidRPr="001C75A9">
              <w:t>)</w:t>
            </w:r>
            <w:r w:rsidR="00A814FE" w:rsidRPr="001C75A9">
              <w:t xml:space="preserve"> in </w:t>
            </w:r>
            <w:r w:rsidR="002D0B73" w:rsidRPr="001C75A9">
              <w:t xml:space="preserve">a </w:t>
            </w:r>
            <w:r w:rsidR="00A814FE" w:rsidRPr="001C75A9">
              <w:t xml:space="preserve">case of </w:t>
            </w:r>
            <w:r w:rsidR="002D0B73" w:rsidRPr="001C75A9">
              <w:t xml:space="preserve">an </w:t>
            </w:r>
            <w:r w:rsidRPr="001C75A9">
              <w:t xml:space="preserve">incompetent claimant must follow the guidance in M21-1, Part III, Subpart v, 9.B.2. </w:t>
            </w:r>
          </w:p>
          <w:p w14:paraId="2FB116F3" w14:textId="77777777" w:rsidR="009C09B6" w:rsidRPr="001C75A9" w:rsidRDefault="009C09B6" w:rsidP="0021352D">
            <w:pPr>
              <w:pStyle w:val="BlockText"/>
            </w:pPr>
          </w:p>
          <w:p w14:paraId="73503937" w14:textId="77777777" w:rsidR="00F02587" w:rsidRPr="001C75A9" w:rsidRDefault="0021352D" w:rsidP="009C09B6">
            <w:pPr>
              <w:pStyle w:val="BlockText"/>
            </w:pPr>
            <w:r w:rsidRPr="001C75A9">
              <w:rPr>
                <w:b/>
                <w:i/>
              </w:rPr>
              <w:t>References</w:t>
            </w:r>
            <w:r w:rsidR="00630376" w:rsidRPr="001C75A9">
              <w:t xml:space="preserve">: For more information on </w:t>
            </w:r>
          </w:p>
          <w:p w14:paraId="2BCC3E74" w14:textId="6F3AFA1D" w:rsidR="00F02587" w:rsidRPr="001C75A9" w:rsidRDefault="00F02587" w:rsidP="00F02587">
            <w:pPr>
              <w:pStyle w:val="BulletText1"/>
            </w:pPr>
            <w:r w:rsidRPr="001C75A9">
              <w:t>general authorization information on incompetency and fiduciary cases, see M21-1, Part III, Subpart v, 9.A</w:t>
            </w:r>
            <w:r w:rsidR="00E066F3" w:rsidRPr="001C75A9">
              <w:t>, and</w:t>
            </w:r>
          </w:p>
          <w:p w14:paraId="5849F9E5" w14:textId="7089665B" w:rsidR="00D2402F" w:rsidRPr="001C75A9" w:rsidRDefault="00F02587" w:rsidP="00E066F3">
            <w:pPr>
              <w:pStyle w:val="BulletText1"/>
            </w:pPr>
            <w:proofErr w:type="gramStart"/>
            <w:r w:rsidRPr="001C75A9">
              <w:t>p</w:t>
            </w:r>
            <w:r w:rsidR="0021352D" w:rsidRPr="001C75A9">
              <w:t>aying</w:t>
            </w:r>
            <w:proofErr w:type="gramEnd"/>
            <w:r w:rsidR="0021352D" w:rsidRPr="001C75A9">
              <w:t xml:space="preserve"> attorney/agent fees when appointment of a fiduciary is pending, see </w:t>
            </w:r>
            <w:hyperlink r:id="rId51" w:anchor="bmf" w:history="1">
              <w:r w:rsidR="0021352D" w:rsidRPr="001C75A9">
                <w:rPr>
                  <w:rStyle w:val="Hyperlink"/>
                  <w:i/>
                </w:rPr>
                <w:t>Freeman v. Shinseki</w:t>
              </w:r>
            </w:hyperlink>
            <w:r w:rsidR="0021352D" w:rsidRPr="001C75A9">
              <w:t xml:space="preserve">, 24 </w:t>
            </w:r>
            <w:proofErr w:type="spellStart"/>
            <w:r w:rsidR="0021352D" w:rsidRPr="001C75A9">
              <w:t>Vet.App</w:t>
            </w:r>
            <w:proofErr w:type="spellEnd"/>
            <w:r w:rsidR="0021352D" w:rsidRPr="001C75A9">
              <w:t>. 404 (2011)</w:t>
            </w:r>
            <w:r w:rsidR="00E066F3" w:rsidRPr="001C75A9">
              <w:t>.</w:t>
            </w:r>
          </w:p>
        </w:tc>
      </w:tr>
    </w:tbl>
    <w:p w14:paraId="63570970" w14:textId="77777777" w:rsidR="00D2402F" w:rsidRPr="001C75A9" w:rsidRDefault="00D2402F" w:rsidP="00D2402F">
      <w:pPr>
        <w:pStyle w:val="BlockLine"/>
      </w:pPr>
    </w:p>
    <w:p w14:paraId="4BA7253E" w14:textId="3AED87EE" w:rsidR="00C55C49" w:rsidRPr="001C75A9" w:rsidRDefault="00C55C49" w:rsidP="00262307">
      <w:pPr>
        <w:pStyle w:val="Heading4"/>
      </w:pPr>
      <w:r w:rsidRPr="001C75A9">
        <w:br w:type="page"/>
      </w:r>
      <w:r w:rsidR="00AF25BB" w:rsidRPr="001C75A9">
        <w:lastRenderedPageBreak/>
        <w:t>3</w:t>
      </w:r>
      <w:r w:rsidRPr="001C75A9">
        <w:t xml:space="preserve">.  </w:t>
      </w:r>
      <w:bookmarkStart w:id="6" w:name="Topic15"/>
      <w:bookmarkEnd w:id="6"/>
      <w:r w:rsidRPr="001C75A9">
        <w:t xml:space="preserve">Withholding </w:t>
      </w:r>
      <w:proofErr w:type="gramStart"/>
      <w:r w:rsidR="00B83930" w:rsidRPr="001C75A9">
        <w:t>From</w:t>
      </w:r>
      <w:proofErr w:type="gramEnd"/>
      <w:r w:rsidR="00B83930" w:rsidRPr="001C75A9">
        <w:t xml:space="preserve"> Claimant’s </w:t>
      </w:r>
      <w:r w:rsidRPr="001C75A9">
        <w:t xml:space="preserve">Past-Due Benefits and Authorizing </w:t>
      </w:r>
      <w:r w:rsidR="00B83930" w:rsidRPr="001C75A9">
        <w:t xml:space="preserve">the Claimant’s </w:t>
      </w:r>
      <w:r w:rsidRPr="001C75A9">
        <w:t>Award</w:t>
      </w:r>
    </w:p>
    <w:p w14:paraId="664C8BD8" w14:textId="77777777" w:rsidR="00C55C49" w:rsidRPr="001C75A9" w:rsidRDefault="00C55C49" w:rsidP="005C5202">
      <w:pPr>
        <w:pStyle w:val="BlockLine"/>
      </w:pPr>
    </w:p>
    <w:tbl>
      <w:tblPr>
        <w:tblW w:w="0" w:type="auto"/>
        <w:tblLayout w:type="fixed"/>
        <w:tblLook w:val="0000" w:firstRow="0" w:lastRow="0" w:firstColumn="0" w:lastColumn="0" w:noHBand="0" w:noVBand="0"/>
      </w:tblPr>
      <w:tblGrid>
        <w:gridCol w:w="1728"/>
        <w:gridCol w:w="7740"/>
      </w:tblGrid>
      <w:tr w:rsidR="00C55C49" w:rsidRPr="001C75A9" w14:paraId="5E325913" w14:textId="77777777" w:rsidTr="00007488">
        <w:trPr>
          <w:cantSplit/>
        </w:trPr>
        <w:tc>
          <w:tcPr>
            <w:tcW w:w="1728" w:type="dxa"/>
          </w:tcPr>
          <w:p w14:paraId="219DD2E2" w14:textId="77777777" w:rsidR="00C55C49" w:rsidRPr="001C75A9" w:rsidRDefault="00C55C49">
            <w:pPr>
              <w:pStyle w:val="Heading5"/>
              <w:numPr>
                <w:ilvl w:val="12"/>
                <w:numId w:val="0"/>
              </w:numPr>
            </w:pPr>
            <w:r w:rsidRPr="001C75A9">
              <w:t>Introduction</w:t>
            </w:r>
          </w:p>
        </w:tc>
        <w:tc>
          <w:tcPr>
            <w:tcW w:w="7740" w:type="dxa"/>
          </w:tcPr>
          <w:p w14:paraId="3EAFF3C8" w14:textId="45848FF9" w:rsidR="00C55C49" w:rsidRPr="001C75A9" w:rsidRDefault="00C55C49" w:rsidP="00CA3787">
            <w:pPr>
              <w:pStyle w:val="BlockText"/>
            </w:pPr>
            <w:r w:rsidRPr="001C75A9">
              <w:t>This topic contains information on withholding a portion of</w:t>
            </w:r>
            <w:r w:rsidR="00B83930" w:rsidRPr="001C75A9">
              <w:t xml:space="preserve"> the claimant’s</w:t>
            </w:r>
            <w:r w:rsidRPr="001C75A9">
              <w:t xml:space="preserve"> past-due benefits </w:t>
            </w:r>
            <w:r w:rsidR="00B83930" w:rsidRPr="001C75A9">
              <w:t xml:space="preserve">for fees </w:t>
            </w:r>
            <w:r w:rsidRPr="001C75A9">
              <w:t xml:space="preserve">and authorizing  </w:t>
            </w:r>
            <w:r w:rsidR="00B83930" w:rsidRPr="001C75A9">
              <w:t xml:space="preserve">the </w:t>
            </w:r>
            <w:r w:rsidR="00952CF8" w:rsidRPr="001C75A9">
              <w:t>claimant’s</w:t>
            </w:r>
            <w:r w:rsidR="00B83930" w:rsidRPr="001C75A9">
              <w:t xml:space="preserve"> </w:t>
            </w:r>
            <w:r w:rsidRPr="001C75A9">
              <w:t>award, including</w:t>
            </w:r>
          </w:p>
          <w:p w14:paraId="7F2804A9" w14:textId="77777777" w:rsidR="00C55C49" w:rsidRPr="001C75A9" w:rsidRDefault="00C55C49" w:rsidP="00CA3787">
            <w:pPr>
              <w:pStyle w:val="BlockText"/>
            </w:pPr>
          </w:p>
          <w:p w14:paraId="3D47D2C3" w14:textId="09942D7C" w:rsidR="00C55C49" w:rsidRPr="001C75A9" w:rsidRDefault="00C55C49">
            <w:pPr>
              <w:pStyle w:val="BulletText1"/>
              <w:tabs>
                <w:tab w:val="num" w:pos="360"/>
              </w:tabs>
            </w:pPr>
            <w:r w:rsidRPr="001C75A9">
              <w:t xml:space="preserve">when to </w:t>
            </w:r>
            <w:r w:rsidR="00952CF8" w:rsidRPr="001C75A9">
              <w:t>withhold, make</w:t>
            </w:r>
            <w:r w:rsidR="00160901" w:rsidRPr="001C75A9">
              <w:t xml:space="preserve"> a fee eligibility decision</w:t>
            </w:r>
            <w:r w:rsidR="00A90905" w:rsidRPr="001C75A9">
              <w:t>,</w:t>
            </w:r>
            <w:r w:rsidR="00160901" w:rsidRPr="001C75A9">
              <w:t xml:space="preserve"> and send notice</w:t>
            </w:r>
          </w:p>
          <w:p w14:paraId="076D56FD" w14:textId="77777777" w:rsidR="00C55C49" w:rsidRPr="001C75A9" w:rsidRDefault="00C55C49">
            <w:pPr>
              <w:pStyle w:val="BulletText1"/>
              <w:tabs>
                <w:tab w:val="num" w:pos="360"/>
              </w:tabs>
            </w:pPr>
            <w:r w:rsidRPr="001C75A9">
              <w:t>when not to withhold for possible payment of fees</w:t>
            </w:r>
          </w:p>
          <w:p w14:paraId="08AEDAB7" w14:textId="77777777" w:rsidR="00160901" w:rsidRPr="001C75A9" w:rsidRDefault="00160901" w:rsidP="00160901">
            <w:pPr>
              <w:pStyle w:val="BulletText1"/>
            </w:pPr>
            <w:r w:rsidRPr="001C75A9">
              <w:rPr>
                <w:szCs w:val="24"/>
              </w:rPr>
              <w:t>the period to use for calculating past- due benefits</w:t>
            </w:r>
          </w:p>
          <w:p w14:paraId="370957CD" w14:textId="77777777" w:rsidR="00160901" w:rsidRPr="001C75A9" w:rsidRDefault="00160901" w:rsidP="00160901">
            <w:pPr>
              <w:pStyle w:val="BulletText1"/>
            </w:pPr>
            <w:r w:rsidRPr="001C75A9">
              <w:t>amount used for calculation of past due benefits – reduction or offset cases</w:t>
            </w:r>
          </w:p>
          <w:p w14:paraId="7C7A2B96" w14:textId="66C5B23F" w:rsidR="00160901" w:rsidRPr="001C75A9" w:rsidRDefault="00160901" w:rsidP="00160901">
            <w:pPr>
              <w:pStyle w:val="BulletText1"/>
            </w:pPr>
            <w:r w:rsidRPr="001C75A9">
              <w:t xml:space="preserve">making a </w:t>
            </w:r>
            <w:r w:rsidR="008A3B01" w:rsidRPr="001C75A9">
              <w:t>direct-</w:t>
            </w:r>
            <w:r w:rsidRPr="001C75A9">
              <w:t>pay fee decision based on past due benefit calculation</w:t>
            </w:r>
          </w:p>
          <w:p w14:paraId="050E4973" w14:textId="113F8573" w:rsidR="00C55C49" w:rsidRPr="001C75A9" w:rsidRDefault="00C55C49">
            <w:pPr>
              <w:pStyle w:val="BulletText1"/>
              <w:tabs>
                <w:tab w:val="num" w:pos="360"/>
              </w:tabs>
            </w:pPr>
            <w:r w:rsidRPr="001C75A9">
              <w:t xml:space="preserve">withholding via </w:t>
            </w:r>
            <w:r w:rsidR="00DA3803" w:rsidRPr="001C75A9">
              <w:t xml:space="preserve">VBMS </w:t>
            </w:r>
            <w:r w:rsidRPr="001C75A9">
              <w:t>Awards</w:t>
            </w:r>
          </w:p>
          <w:p w14:paraId="10246D4A" w14:textId="4D65E141" w:rsidR="00C55C49" w:rsidRPr="001C75A9" w:rsidRDefault="00C55C49">
            <w:pPr>
              <w:pStyle w:val="BulletText1"/>
              <w:tabs>
                <w:tab w:val="num" w:pos="360"/>
              </w:tabs>
            </w:pPr>
            <w:r w:rsidRPr="001C75A9">
              <w:t>authorizing the award, and</w:t>
            </w:r>
          </w:p>
          <w:p w14:paraId="60815F50" w14:textId="62FA4180" w:rsidR="00C55C49" w:rsidRPr="001C75A9" w:rsidRDefault="00C55C49" w:rsidP="000675C1">
            <w:pPr>
              <w:pStyle w:val="BulletText1"/>
              <w:tabs>
                <w:tab w:val="num" w:pos="360"/>
              </w:tabs>
            </w:pPr>
            <w:proofErr w:type="gramStart"/>
            <w:r w:rsidRPr="001C75A9">
              <w:t>handling</w:t>
            </w:r>
            <w:proofErr w:type="gramEnd"/>
            <w:r w:rsidRPr="001C75A9">
              <w:t xml:space="preserve"> cases involving Equal Access to Justice Act (EAJA) fees</w:t>
            </w:r>
            <w:r w:rsidR="000675C1" w:rsidRPr="001C75A9">
              <w:t>.</w:t>
            </w:r>
          </w:p>
        </w:tc>
      </w:tr>
    </w:tbl>
    <w:p w14:paraId="4C902603" w14:textId="275EFD3F"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5912643A" w14:textId="77777777" w:rsidTr="00007488">
        <w:trPr>
          <w:cantSplit/>
        </w:trPr>
        <w:tc>
          <w:tcPr>
            <w:tcW w:w="1728" w:type="dxa"/>
          </w:tcPr>
          <w:p w14:paraId="510F2172" w14:textId="77777777" w:rsidR="00C55C49" w:rsidRPr="001C75A9" w:rsidRDefault="00C55C49">
            <w:pPr>
              <w:pStyle w:val="Heading5"/>
            </w:pPr>
            <w:r w:rsidRPr="001C75A9">
              <w:t>Change Date</w:t>
            </w:r>
          </w:p>
        </w:tc>
        <w:tc>
          <w:tcPr>
            <w:tcW w:w="7740" w:type="dxa"/>
          </w:tcPr>
          <w:p w14:paraId="4C8302E2" w14:textId="4CEF5828" w:rsidR="00C55C49" w:rsidRPr="001C75A9" w:rsidRDefault="006177D7" w:rsidP="00CA3787">
            <w:pPr>
              <w:pStyle w:val="BlockText"/>
            </w:pPr>
            <w:r w:rsidRPr="001C75A9">
              <w:t xml:space="preserve"> July 31, 2015</w:t>
            </w:r>
          </w:p>
        </w:tc>
      </w:tr>
    </w:tbl>
    <w:p w14:paraId="319BF3E4"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62CC0FF2" w14:textId="77777777" w:rsidTr="00BF4EDA">
        <w:trPr>
          <w:trHeight w:val="270"/>
        </w:trPr>
        <w:tc>
          <w:tcPr>
            <w:tcW w:w="1728" w:type="dxa"/>
          </w:tcPr>
          <w:p w14:paraId="46E83E1B" w14:textId="1515C608" w:rsidR="00C55C49" w:rsidRPr="001C75A9" w:rsidRDefault="00C55C49" w:rsidP="009846F2">
            <w:pPr>
              <w:pStyle w:val="Heading5"/>
            </w:pPr>
            <w:proofErr w:type="gramStart"/>
            <w:r w:rsidRPr="001C75A9">
              <w:t xml:space="preserve">a.  </w:t>
            </w:r>
            <w:bookmarkStart w:id="7" w:name="a15"/>
            <w:bookmarkEnd w:id="7"/>
            <w:r w:rsidRPr="001C75A9">
              <w:t>When</w:t>
            </w:r>
            <w:proofErr w:type="gramEnd"/>
            <w:r w:rsidRPr="001C75A9">
              <w:t xml:space="preserve"> to Withhold</w:t>
            </w:r>
            <w:r w:rsidR="009846F2" w:rsidRPr="001C75A9">
              <w:t>, Make a Fee Eligibility Decision</w:t>
            </w:r>
            <w:r w:rsidR="00A90905" w:rsidRPr="001C75A9">
              <w:t>,</w:t>
            </w:r>
            <w:r w:rsidR="009846F2" w:rsidRPr="001C75A9">
              <w:t xml:space="preserve"> and Send Notice</w:t>
            </w:r>
          </w:p>
        </w:tc>
        <w:tc>
          <w:tcPr>
            <w:tcW w:w="7740" w:type="dxa"/>
          </w:tcPr>
          <w:p w14:paraId="56A36833" w14:textId="2DF41861" w:rsidR="003054FB" w:rsidRPr="001C75A9" w:rsidRDefault="003054FB" w:rsidP="00CA3787">
            <w:pPr>
              <w:pStyle w:val="BlockText"/>
            </w:pPr>
            <w:r w:rsidRPr="001C75A9">
              <w:t xml:space="preserve">See the table below for guidance on when to withhold </w:t>
            </w:r>
            <w:r w:rsidR="009846F2" w:rsidRPr="001C75A9">
              <w:t xml:space="preserve">a portion of past due benefits </w:t>
            </w:r>
            <w:r w:rsidRPr="001C75A9">
              <w:t>for possible payment of fees</w:t>
            </w:r>
            <w:r w:rsidR="002C2857" w:rsidRPr="001C75A9">
              <w:t xml:space="preserve"> and then proceed to </w:t>
            </w:r>
            <w:r w:rsidRPr="001C75A9">
              <w:t>mak</w:t>
            </w:r>
            <w:r w:rsidR="002C2857" w:rsidRPr="001C75A9">
              <w:t>ing</w:t>
            </w:r>
            <w:r w:rsidRPr="001C75A9">
              <w:t xml:space="preserve"> an attorney fee or agent fee eligibility decision and send</w:t>
            </w:r>
            <w:r w:rsidR="002C2857" w:rsidRPr="001C75A9">
              <w:t>ing</w:t>
            </w:r>
            <w:r w:rsidRPr="001C75A9">
              <w:t xml:space="preserve"> notification</w:t>
            </w:r>
            <w:r w:rsidR="002C2857" w:rsidRPr="001C75A9">
              <w:t xml:space="preserve"> as provided in M21-1, Part I, 3.C.</w:t>
            </w:r>
            <w:r w:rsidR="00630376" w:rsidRPr="001C75A9">
              <w:t>4</w:t>
            </w:r>
            <w:r w:rsidRPr="001C75A9">
              <w:t>.</w:t>
            </w:r>
          </w:p>
          <w:p w14:paraId="1431FDB4" w14:textId="6BC49DF2" w:rsidR="0046406D" w:rsidRPr="001C75A9" w:rsidRDefault="0046406D">
            <w:pPr>
              <w:pStyle w:val="BulletText1"/>
            </w:pPr>
          </w:p>
          <w:p w14:paraId="5CDE9A23" w14:textId="77777777" w:rsidR="00C55C49" w:rsidRPr="001C75A9" w:rsidRDefault="00C55C49" w:rsidP="0046406D">
            <w:pPr>
              <w:pStyle w:val="BlockText"/>
            </w:pPr>
          </w:p>
        </w:tc>
      </w:tr>
    </w:tbl>
    <w:p w14:paraId="498CB1F2" w14:textId="77777777" w:rsidR="00C55C49" w:rsidRPr="001C75A9" w:rsidRDefault="00C55C49" w:rsidP="009846F2"/>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9846F2" w:rsidRPr="001C75A9" w14:paraId="2724A132" w14:textId="77777777" w:rsidTr="00A90905">
        <w:tc>
          <w:tcPr>
            <w:tcW w:w="1988" w:type="pct"/>
            <w:shd w:val="clear" w:color="auto" w:fill="auto"/>
          </w:tcPr>
          <w:p w14:paraId="3593747F" w14:textId="77777777" w:rsidR="009846F2" w:rsidRPr="001C75A9" w:rsidRDefault="009846F2" w:rsidP="009846F2">
            <w:pPr>
              <w:pStyle w:val="TableHeaderText"/>
              <w:jc w:val="left"/>
            </w:pPr>
            <w:r w:rsidRPr="001C75A9">
              <w:t>When...</w:t>
            </w:r>
          </w:p>
        </w:tc>
        <w:tc>
          <w:tcPr>
            <w:tcW w:w="3012" w:type="pct"/>
            <w:shd w:val="clear" w:color="auto" w:fill="auto"/>
          </w:tcPr>
          <w:p w14:paraId="74E8EEF8" w14:textId="77777777" w:rsidR="009846F2" w:rsidRPr="001C75A9" w:rsidRDefault="009846F2" w:rsidP="009846F2">
            <w:pPr>
              <w:pStyle w:val="TableHeaderText"/>
              <w:jc w:val="left"/>
            </w:pPr>
            <w:r w:rsidRPr="001C75A9">
              <w:t>Then ...</w:t>
            </w:r>
          </w:p>
        </w:tc>
      </w:tr>
      <w:tr w:rsidR="009846F2" w:rsidRPr="001C75A9" w14:paraId="2F3C82BE" w14:textId="77777777" w:rsidTr="00A90905">
        <w:tc>
          <w:tcPr>
            <w:tcW w:w="1988" w:type="pct"/>
            <w:shd w:val="clear" w:color="auto" w:fill="auto"/>
          </w:tcPr>
          <w:p w14:paraId="4348D3CE" w14:textId="39F89C16" w:rsidR="009846F2" w:rsidRPr="001C75A9" w:rsidRDefault="009846F2" w:rsidP="009846F2">
            <w:pPr>
              <w:pStyle w:val="BulletText1"/>
              <w:tabs>
                <w:tab w:val="num" w:pos="360"/>
              </w:tabs>
            </w:pPr>
            <w:r w:rsidRPr="001C75A9">
              <w:t>t</w:t>
            </w:r>
            <w:r w:rsidR="008A3B01" w:rsidRPr="001C75A9">
              <w:t>here is a valid direct-</w:t>
            </w:r>
            <w:r w:rsidRPr="001C75A9">
              <w:t xml:space="preserve">pay fee agreement filed with the AOJ (VSC or PMC), </w:t>
            </w:r>
            <w:r w:rsidRPr="001C75A9">
              <w:rPr>
                <w:b/>
                <w:i/>
              </w:rPr>
              <w:t>and</w:t>
            </w:r>
          </w:p>
          <w:p w14:paraId="5BF25B1A" w14:textId="77777777" w:rsidR="009846F2" w:rsidRPr="001C75A9" w:rsidRDefault="009846F2" w:rsidP="009846F2">
            <w:pPr>
              <w:pStyle w:val="BulletText1"/>
            </w:pPr>
            <w:r w:rsidRPr="001C75A9">
              <w:t>VA awards past-due benefits.</w:t>
            </w:r>
          </w:p>
        </w:tc>
        <w:tc>
          <w:tcPr>
            <w:tcW w:w="3012" w:type="pct"/>
            <w:shd w:val="clear" w:color="auto" w:fill="auto"/>
          </w:tcPr>
          <w:p w14:paraId="7B9DE968" w14:textId="77777777" w:rsidR="009846F2" w:rsidRPr="001C75A9" w:rsidRDefault="009846F2" w:rsidP="009846F2">
            <w:pPr>
              <w:pStyle w:val="BlockText"/>
            </w:pPr>
            <w:r w:rsidRPr="001C75A9">
              <w:t>before the</w:t>
            </w:r>
            <w:r w:rsidR="002C2857" w:rsidRPr="001C75A9">
              <w:t xml:space="preserve"> claimant’s</w:t>
            </w:r>
            <w:r w:rsidRPr="001C75A9">
              <w:t xml:space="preserve"> award is authorized, the AAFC must </w:t>
            </w:r>
          </w:p>
          <w:p w14:paraId="7410295F" w14:textId="77777777" w:rsidR="009846F2" w:rsidRPr="001C75A9" w:rsidRDefault="009846F2" w:rsidP="00707C1E">
            <w:pPr>
              <w:pStyle w:val="BlockText"/>
              <w:numPr>
                <w:ilvl w:val="0"/>
                <w:numId w:val="4"/>
              </w:numPr>
              <w:ind w:left="173" w:hanging="173"/>
            </w:pPr>
            <w:r w:rsidRPr="001C75A9">
              <w:t>withhold 20 percent (or less, in accordance with the fee agreement) of the past-due benefits through and including the date of the rating decision, and</w:t>
            </w:r>
          </w:p>
          <w:p w14:paraId="2B10259D" w14:textId="24DC428D" w:rsidR="009846F2" w:rsidRPr="001C75A9" w:rsidRDefault="00E806E0" w:rsidP="00707C1E">
            <w:pPr>
              <w:pStyle w:val="BlockText"/>
              <w:numPr>
                <w:ilvl w:val="0"/>
                <w:numId w:val="4"/>
              </w:numPr>
              <w:ind w:left="173" w:hanging="173"/>
            </w:pPr>
            <w:proofErr w:type="gramStart"/>
            <w:r w:rsidRPr="001C75A9">
              <w:t>proceed</w:t>
            </w:r>
            <w:proofErr w:type="gramEnd"/>
            <w:r w:rsidRPr="001C75A9">
              <w:t xml:space="preserve"> to </w:t>
            </w:r>
            <w:r w:rsidR="009846F2" w:rsidRPr="001C75A9">
              <w:t>make an attorney or agent fee eligibility decision and send notification to both the claimant and the attorney or agent</w:t>
            </w:r>
            <w:r w:rsidR="002C2857" w:rsidRPr="001C75A9">
              <w:t xml:space="preserve"> as provided in M21-1, Part I, 3.C.</w:t>
            </w:r>
            <w:r w:rsidR="001274D2" w:rsidRPr="001C75A9">
              <w:t>4.</w:t>
            </w:r>
          </w:p>
          <w:p w14:paraId="257FB481" w14:textId="77777777" w:rsidR="009846F2" w:rsidRPr="001C75A9" w:rsidRDefault="009846F2" w:rsidP="009846F2">
            <w:pPr>
              <w:pStyle w:val="TableText"/>
            </w:pPr>
          </w:p>
        </w:tc>
      </w:tr>
    </w:tbl>
    <w:p w14:paraId="3F70909C" w14:textId="77777777" w:rsidR="009846F2" w:rsidRPr="001C75A9" w:rsidRDefault="009846F2" w:rsidP="000B5636"/>
    <w:tbl>
      <w:tblPr>
        <w:tblW w:w="7732" w:type="dxa"/>
        <w:tblInd w:w="1728" w:type="dxa"/>
        <w:tblLayout w:type="fixed"/>
        <w:tblLook w:val="0000" w:firstRow="0" w:lastRow="0" w:firstColumn="0" w:lastColumn="0" w:noHBand="0" w:noVBand="0"/>
      </w:tblPr>
      <w:tblGrid>
        <w:gridCol w:w="7732"/>
      </w:tblGrid>
      <w:tr w:rsidR="000B5636" w:rsidRPr="001C75A9" w14:paraId="5D1AA195" w14:textId="77777777" w:rsidTr="000B5636">
        <w:tc>
          <w:tcPr>
            <w:tcW w:w="5000" w:type="pct"/>
            <w:shd w:val="clear" w:color="auto" w:fill="auto"/>
          </w:tcPr>
          <w:p w14:paraId="5C68857D" w14:textId="1ABC69A5" w:rsidR="000B5636" w:rsidRPr="001C75A9" w:rsidRDefault="000B5636" w:rsidP="000B5636">
            <w:pPr>
              <w:pStyle w:val="BlockText"/>
            </w:pPr>
            <w:r w:rsidRPr="001C75A9">
              <w:rPr>
                <w:b/>
                <w:i/>
              </w:rPr>
              <w:t>Important</w:t>
            </w:r>
            <w:r w:rsidRPr="001C75A9">
              <w:t xml:space="preserve">:  This </w:t>
            </w:r>
            <w:r w:rsidR="004A2A58" w:rsidRPr="001C75A9">
              <w:t xml:space="preserve">withholding </w:t>
            </w:r>
            <w:r w:rsidRPr="001C75A9">
              <w:t>policy applies</w:t>
            </w:r>
          </w:p>
          <w:p w14:paraId="30D5FDEE" w14:textId="3E3284DB" w:rsidR="000B5636" w:rsidRPr="001C75A9" w:rsidRDefault="000B5636" w:rsidP="000B5636">
            <w:pPr>
              <w:pStyle w:val="BulletText1"/>
            </w:pPr>
            <w:r w:rsidRPr="001C75A9">
              <w:t xml:space="preserve">even if the attorney or agent is no longer the POA, unless the attorney or agent has </w:t>
            </w:r>
            <w:r w:rsidR="00BD45CA" w:rsidRPr="001C75A9">
              <w:t>waived</w:t>
            </w:r>
            <w:r w:rsidRPr="001C75A9">
              <w:t xml:space="preserve"> </w:t>
            </w:r>
            <w:r w:rsidR="004A2A58" w:rsidRPr="001C75A9">
              <w:t xml:space="preserve">any entitlement to </w:t>
            </w:r>
            <w:r w:rsidRPr="001C75A9">
              <w:t>fees in writing</w:t>
            </w:r>
            <w:r w:rsidR="00BD45CA" w:rsidRPr="001C75A9">
              <w:t xml:space="preserve"> (including b</w:t>
            </w:r>
            <w:r w:rsidR="004A2A58" w:rsidRPr="001C75A9">
              <w:t>ut</w:t>
            </w:r>
            <w:r w:rsidR="00BD45CA" w:rsidRPr="001C75A9">
              <w:t xml:space="preserve"> not necessarily limited to submissions by mail,</w:t>
            </w:r>
            <w:r w:rsidRPr="001C75A9">
              <w:t xml:space="preserve"> fax, or e-mail</w:t>
            </w:r>
            <w:r w:rsidR="00BD45CA" w:rsidRPr="001C75A9">
              <w:t>)</w:t>
            </w:r>
            <w:r w:rsidRPr="001C75A9">
              <w:t>, and</w:t>
            </w:r>
          </w:p>
          <w:p w14:paraId="701A1129" w14:textId="77777777" w:rsidR="00BD45CA" w:rsidRPr="001C75A9" w:rsidRDefault="000B5636" w:rsidP="000B5636">
            <w:pPr>
              <w:pStyle w:val="BulletText1"/>
            </w:pPr>
            <w:r w:rsidRPr="001C75A9">
              <w:t xml:space="preserve">each time the amount of past due benefits arising from a particular rating decision changes, including </w:t>
            </w:r>
          </w:p>
          <w:p w14:paraId="278D1AA8" w14:textId="77777777" w:rsidR="00BD45CA" w:rsidRPr="001C75A9" w:rsidRDefault="000B5636" w:rsidP="009E2239">
            <w:pPr>
              <w:pStyle w:val="BulletText2"/>
              <w:tabs>
                <w:tab w:val="clear" w:pos="1267"/>
                <w:tab w:val="num" w:pos="367"/>
              </w:tabs>
              <w:ind w:left="367"/>
            </w:pPr>
            <w:r w:rsidRPr="001C75A9">
              <w:t xml:space="preserve">when dependency information is received within 1 year of the date of the rating decision, or </w:t>
            </w:r>
          </w:p>
          <w:p w14:paraId="1C7B4E0F" w14:textId="6B446ED4" w:rsidR="000B5636" w:rsidRPr="001C75A9" w:rsidRDefault="000B5636" w:rsidP="009E2239">
            <w:pPr>
              <w:pStyle w:val="BulletText2"/>
              <w:tabs>
                <w:tab w:val="clear" w:pos="1267"/>
                <w:tab w:val="num" w:pos="367"/>
              </w:tabs>
              <w:ind w:left="367"/>
            </w:pPr>
            <w:proofErr w:type="gramStart"/>
            <w:r w:rsidRPr="001C75A9">
              <w:lastRenderedPageBreak/>
              <w:t>when</w:t>
            </w:r>
            <w:proofErr w:type="gramEnd"/>
            <w:r w:rsidRPr="001C75A9">
              <w:t xml:space="preserve"> the Veteran is subsequently found eligible for concurrent receipt of military retired pay for any time during the past due benefits period.</w:t>
            </w:r>
          </w:p>
          <w:p w14:paraId="416E4A93" w14:textId="77777777" w:rsidR="000B5636" w:rsidRPr="001C75A9" w:rsidRDefault="000B5636" w:rsidP="000B5636">
            <w:pPr>
              <w:pStyle w:val="NoteText"/>
            </w:pPr>
          </w:p>
          <w:p w14:paraId="3F2FBAED" w14:textId="07984629" w:rsidR="0046406D" w:rsidRPr="001C75A9" w:rsidRDefault="0046406D" w:rsidP="0046406D">
            <w:pPr>
              <w:pStyle w:val="BlockText"/>
            </w:pPr>
            <w:r w:rsidRPr="001C75A9">
              <w:rPr>
                <w:b/>
                <w:i/>
              </w:rPr>
              <w:t>Note</w:t>
            </w:r>
            <w:r w:rsidRPr="001C75A9">
              <w:t xml:space="preserve">:  This policy does not relate to whether to </w:t>
            </w:r>
            <w:r w:rsidRPr="001C75A9">
              <w:rPr>
                <w:i/>
              </w:rPr>
              <w:t>award or deny</w:t>
            </w:r>
            <w:r w:rsidRPr="001C75A9">
              <w:t xml:space="preserve"> direct payment of fees. </w:t>
            </w:r>
          </w:p>
          <w:p w14:paraId="2522E18D" w14:textId="77777777" w:rsidR="0046406D" w:rsidRPr="001C75A9" w:rsidRDefault="0046406D" w:rsidP="0046406D">
            <w:pPr>
              <w:pStyle w:val="BlockText"/>
            </w:pPr>
          </w:p>
          <w:p w14:paraId="4633B4B1" w14:textId="77777777" w:rsidR="0046406D" w:rsidRPr="001C75A9" w:rsidRDefault="0046406D" w:rsidP="0046406D">
            <w:pPr>
              <w:pStyle w:val="BlockText"/>
            </w:pPr>
            <w:r w:rsidRPr="001C75A9">
              <w:rPr>
                <w:b/>
                <w:bCs/>
                <w:i/>
                <w:iCs/>
              </w:rPr>
              <w:t>References</w:t>
            </w:r>
            <w:r w:rsidRPr="001C75A9">
              <w:t xml:space="preserve">:  For </w:t>
            </w:r>
          </w:p>
          <w:p w14:paraId="48A7B54E" w14:textId="77777777" w:rsidR="0046406D" w:rsidRPr="001C75A9" w:rsidRDefault="0046406D" w:rsidP="0046406D">
            <w:pPr>
              <w:pStyle w:val="BulletText1"/>
              <w:tabs>
                <w:tab w:val="num" w:pos="360"/>
              </w:tabs>
            </w:pPr>
            <w:r w:rsidRPr="001C75A9">
              <w:t xml:space="preserve">information on what constitutes a valid fee agreement, see </w:t>
            </w:r>
          </w:p>
          <w:p w14:paraId="64E3445B" w14:textId="77777777" w:rsidR="0046406D" w:rsidRPr="001C75A9" w:rsidRDefault="00F01CAF" w:rsidP="009E2239">
            <w:pPr>
              <w:pStyle w:val="BulletText2"/>
              <w:tabs>
                <w:tab w:val="clear" w:pos="1267"/>
                <w:tab w:val="num" w:pos="367"/>
              </w:tabs>
              <w:ind w:left="367"/>
            </w:pPr>
            <w:hyperlink r:id="rId52" w:history="1">
              <w:r w:rsidR="0046406D" w:rsidRPr="001C75A9">
                <w:rPr>
                  <w:rStyle w:val="Hyperlink"/>
                </w:rPr>
                <w:t>38 CFR 14.636(g)(1)</w:t>
              </w:r>
              <w:r w:rsidR="0046406D" w:rsidRPr="001C75A9">
                <w:rPr>
                  <w:rStyle w:val="Hyperlink"/>
                  <w:u w:val="none"/>
                </w:rPr>
                <w:t xml:space="preserve"> and </w:t>
              </w:r>
              <w:r w:rsidR="0046406D" w:rsidRPr="001C75A9">
                <w:rPr>
                  <w:rStyle w:val="Hyperlink"/>
                </w:rPr>
                <w:t>(2)</w:t>
              </w:r>
            </w:hyperlink>
            <w:r w:rsidR="0046406D" w:rsidRPr="001C75A9">
              <w:t>, and</w:t>
            </w:r>
          </w:p>
          <w:p w14:paraId="7DC23AC9" w14:textId="70E2AD83" w:rsidR="0046406D" w:rsidRPr="001C75A9" w:rsidRDefault="0046406D" w:rsidP="009E2239">
            <w:pPr>
              <w:pStyle w:val="BulletText2"/>
              <w:tabs>
                <w:tab w:val="clear" w:pos="1267"/>
                <w:tab w:val="num" w:pos="367"/>
              </w:tabs>
              <w:ind w:left="367"/>
            </w:pPr>
            <w:r w:rsidRPr="001C75A9">
              <w:t>M21-1, Part I, 3.C.1.</w:t>
            </w:r>
            <w:r w:rsidR="007249B8" w:rsidRPr="001C75A9">
              <w:t>f</w:t>
            </w:r>
          </w:p>
          <w:p w14:paraId="1F562828" w14:textId="77777777" w:rsidR="00080B15" w:rsidRPr="001C75A9" w:rsidRDefault="00080B15" w:rsidP="00080B15">
            <w:pPr>
              <w:pStyle w:val="BulletText1"/>
            </w:pPr>
            <w:proofErr w:type="gramStart"/>
            <w:r w:rsidRPr="001C75A9">
              <w:t>information</w:t>
            </w:r>
            <w:proofErr w:type="gramEnd"/>
            <w:r w:rsidRPr="001C75A9">
              <w:t xml:space="preserve"> on the AOJ’s obligation to make a decision regarding eligibility for direct payment of fees, see </w:t>
            </w:r>
            <w:r w:rsidRPr="001C75A9">
              <w:rPr>
                <w:i/>
              </w:rPr>
              <w:t>Cox v. West</w:t>
            </w:r>
            <w:r w:rsidRPr="001C75A9">
              <w:t>, 149 F.3d 1360 (Fed. Cir. 1998).</w:t>
            </w:r>
          </w:p>
          <w:p w14:paraId="474F5907" w14:textId="184F0077" w:rsidR="00080B15" w:rsidRPr="001C75A9" w:rsidRDefault="00080B15" w:rsidP="00080B15">
            <w:pPr>
              <w:pStyle w:val="BulletText1"/>
            </w:pPr>
            <w:r w:rsidRPr="001C75A9">
              <w:t>information on an attorney or agent’s entitlement to direct payment of fees where the award is made after the attorney or agent no longer represents the claimant, see</w:t>
            </w:r>
            <w:r w:rsidR="004A2A58" w:rsidRPr="001C75A9">
              <w:t xml:space="preserve"> </w:t>
            </w:r>
            <w:proofErr w:type="spellStart"/>
            <w:r w:rsidR="004A2A58" w:rsidRPr="001C75A9">
              <w:t>Scates</w:t>
            </w:r>
            <w:proofErr w:type="spellEnd"/>
            <w:r w:rsidR="004A2A58" w:rsidRPr="001C75A9">
              <w:t xml:space="preserve"> v. </w:t>
            </w:r>
            <w:proofErr w:type="spellStart"/>
            <w:r w:rsidR="004A2A58" w:rsidRPr="001C75A9">
              <w:t>Principi</w:t>
            </w:r>
            <w:proofErr w:type="spellEnd"/>
            <w:r w:rsidR="004A2A58" w:rsidRPr="001C75A9">
              <w:t>, 282 F.3d 1362 (Fed. Cir. 2002);</w:t>
            </w:r>
            <w:r w:rsidR="004A2A58" w:rsidRPr="001C75A9">
              <w:rPr>
                <w:szCs w:val="24"/>
              </w:rPr>
              <w:t xml:space="preserve"> </w:t>
            </w:r>
            <w:hyperlink r:id="rId53" w:history="1">
              <w:proofErr w:type="spellStart"/>
              <w:r w:rsidR="004A2A58" w:rsidRPr="001C75A9">
                <w:rPr>
                  <w:rStyle w:val="Hyperlink"/>
                  <w:i/>
                  <w:szCs w:val="24"/>
                </w:rPr>
                <w:t>Lippman</w:t>
              </w:r>
              <w:proofErr w:type="spellEnd"/>
              <w:r w:rsidR="004A2A58" w:rsidRPr="001C75A9">
                <w:rPr>
                  <w:rStyle w:val="Hyperlink"/>
                  <w:i/>
                  <w:szCs w:val="24"/>
                </w:rPr>
                <w:t xml:space="preserve"> v. Shinseki</w:t>
              </w:r>
            </w:hyperlink>
            <w:r w:rsidR="004A2A58" w:rsidRPr="001C75A9">
              <w:rPr>
                <w:szCs w:val="24"/>
              </w:rPr>
              <w:t>, 23 Vet. App. 243 (2009).</w:t>
            </w:r>
          </w:p>
          <w:p w14:paraId="4A173ADB" w14:textId="77777777" w:rsidR="0046406D" w:rsidRPr="001C75A9" w:rsidRDefault="0046406D" w:rsidP="0046406D">
            <w:pPr>
              <w:pStyle w:val="BulletText1"/>
            </w:pPr>
            <w:proofErr w:type="gramStart"/>
            <w:r w:rsidRPr="001C75A9">
              <w:t>a</w:t>
            </w:r>
            <w:proofErr w:type="gramEnd"/>
            <w:r w:rsidRPr="001C75A9">
              <w:t xml:space="preserve"> definition of “past-due benefits,” see </w:t>
            </w:r>
            <w:hyperlink r:id="rId54" w:history="1">
              <w:r w:rsidRPr="001C75A9">
                <w:rPr>
                  <w:rStyle w:val="Hyperlink"/>
                </w:rPr>
                <w:t>38 CFR 14.636(h)(3)</w:t>
              </w:r>
            </w:hyperlink>
            <w:r w:rsidRPr="001C75A9">
              <w:t>.</w:t>
            </w:r>
          </w:p>
          <w:p w14:paraId="7839D12D" w14:textId="77777777" w:rsidR="0046406D" w:rsidRPr="001C75A9" w:rsidRDefault="0046406D" w:rsidP="000B5636">
            <w:pPr>
              <w:pStyle w:val="NoteText"/>
            </w:pPr>
          </w:p>
        </w:tc>
      </w:tr>
    </w:tbl>
    <w:p w14:paraId="61B5C318" w14:textId="77777777" w:rsidR="000B5636" w:rsidRPr="001C75A9" w:rsidRDefault="000B5636" w:rsidP="000B5636">
      <w:pPr>
        <w:pStyle w:val="BlockLine"/>
      </w:pPr>
    </w:p>
    <w:tbl>
      <w:tblPr>
        <w:tblW w:w="0" w:type="auto"/>
        <w:tblLayout w:type="fixed"/>
        <w:tblLook w:val="0000" w:firstRow="0" w:lastRow="0" w:firstColumn="0" w:lastColumn="0" w:noHBand="0" w:noVBand="0"/>
      </w:tblPr>
      <w:tblGrid>
        <w:gridCol w:w="1728"/>
        <w:gridCol w:w="7740"/>
      </w:tblGrid>
      <w:tr w:rsidR="00C55C49" w:rsidRPr="001C75A9" w14:paraId="14BBAABF" w14:textId="77777777" w:rsidTr="001C7B39">
        <w:tc>
          <w:tcPr>
            <w:tcW w:w="1728" w:type="dxa"/>
          </w:tcPr>
          <w:p w14:paraId="150A5420" w14:textId="77777777" w:rsidR="00C55C49" w:rsidRPr="001C75A9" w:rsidRDefault="00C55C49">
            <w:pPr>
              <w:pStyle w:val="Heading5"/>
            </w:pPr>
            <w:proofErr w:type="gramStart"/>
            <w:r w:rsidRPr="001C75A9">
              <w:t xml:space="preserve">b.  </w:t>
            </w:r>
            <w:bookmarkStart w:id="8" w:name="b15"/>
            <w:bookmarkEnd w:id="8"/>
            <w:r w:rsidRPr="001C75A9">
              <w:t>When</w:t>
            </w:r>
            <w:proofErr w:type="gramEnd"/>
            <w:r w:rsidRPr="001C75A9">
              <w:t xml:space="preserve"> Not to Withhold for Possible Payment of Fees</w:t>
            </w:r>
          </w:p>
        </w:tc>
        <w:tc>
          <w:tcPr>
            <w:tcW w:w="7740" w:type="dxa"/>
          </w:tcPr>
          <w:p w14:paraId="484A1263" w14:textId="77777777" w:rsidR="00C55C49" w:rsidRPr="001C75A9" w:rsidRDefault="00C55C49" w:rsidP="00CA3787">
            <w:pPr>
              <w:pStyle w:val="BlockText"/>
            </w:pPr>
            <w:r w:rsidRPr="001C75A9">
              <w:t>The AAFC is not to withhold 20 percent or less of past-due benefits if</w:t>
            </w:r>
          </w:p>
          <w:p w14:paraId="5CB033BC" w14:textId="77777777" w:rsidR="00C55C49" w:rsidRPr="001C75A9" w:rsidRDefault="00C55C49" w:rsidP="00CA3787">
            <w:pPr>
              <w:pStyle w:val="BlockText"/>
            </w:pPr>
          </w:p>
          <w:p w14:paraId="6EBD8FFB" w14:textId="77777777" w:rsidR="00C55C49" w:rsidRPr="001C75A9" w:rsidRDefault="00C55C49">
            <w:pPr>
              <w:pStyle w:val="BulletText1"/>
            </w:pPr>
            <w:r w:rsidRPr="001C75A9">
              <w:t>there is no direct-pay fee agreement filed at the AOJ</w:t>
            </w:r>
          </w:p>
          <w:p w14:paraId="79498478" w14:textId="77777777" w:rsidR="00C55C49" w:rsidRPr="001C75A9" w:rsidRDefault="00C55C49">
            <w:pPr>
              <w:pStyle w:val="BulletText1"/>
            </w:pPr>
            <w:r w:rsidRPr="001C75A9">
              <w:t>a direct-pay fee agreement was filed at the AOJ, but no NOD has ever been filed in the case because the claim is an original claim, or</w:t>
            </w:r>
          </w:p>
          <w:p w14:paraId="146BEC34" w14:textId="77777777" w:rsidR="00C55C49" w:rsidRPr="001C75A9" w:rsidRDefault="00C55C49" w:rsidP="00E251BA">
            <w:pPr>
              <w:pStyle w:val="BulletText1"/>
            </w:pPr>
            <w:proofErr w:type="gramStart"/>
            <w:r w:rsidRPr="001C75A9">
              <w:t>the</w:t>
            </w:r>
            <w:proofErr w:type="gramEnd"/>
            <w:r w:rsidRPr="001C75A9">
              <w:t xml:space="preserve"> agent or attorney has withdrawn the direct-pay fee agreement.</w:t>
            </w:r>
          </w:p>
          <w:p w14:paraId="0B513D11" w14:textId="77777777" w:rsidR="00C55C49" w:rsidRPr="001C75A9" w:rsidRDefault="00C55C49" w:rsidP="00956188">
            <w:pPr>
              <w:pStyle w:val="BlockText"/>
              <w:rPr>
                <w:bCs/>
                <w:iCs/>
              </w:rPr>
            </w:pPr>
          </w:p>
          <w:p w14:paraId="46A0752A" w14:textId="7A591923" w:rsidR="00C55C49" w:rsidRPr="001C75A9" w:rsidRDefault="00C55C49" w:rsidP="005C3CEE">
            <w:pPr>
              <w:pStyle w:val="BlockText"/>
            </w:pPr>
            <w:r w:rsidRPr="001C75A9">
              <w:rPr>
                <w:b/>
                <w:bCs/>
                <w:i/>
                <w:iCs/>
              </w:rPr>
              <w:t>Note</w:t>
            </w:r>
            <w:r w:rsidRPr="001C75A9">
              <w:t>:</w:t>
            </w:r>
            <w:r w:rsidR="002C2857" w:rsidRPr="001C75A9">
              <w:t xml:space="preserve"> </w:t>
            </w:r>
            <w:r w:rsidRPr="001C75A9">
              <w:t>If the AOJ does not withhold a portion of the claimant’s past due benefits for fees, but the attorney or agent asserts that withholding was required, a decision is necessary.</w:t>
            </w:r>
            <w:r w:rsidR="00981865" w:rsidRPr="001C75A9">
              <w:t xml:space="preserve"> Use the decision notice, </w:t>
            </w:r>
            <w:r w:rsidR="00981865" w:rsidRPr="001C75A9">
              <w:rPr>
                <w:i/>
              </w:rPr>
              <w:t>Summary of Case Fee Decision Notice</w:t>
            </w:r>
            <w:r w:rsidR="00981865" w:rsidRPr="001C75A9">
              <w:t>, using th</w:t>
            </w:r>
            <w:r w:rsidR="005C3CEE" w:rsidRPr="001C75A9">
              <w:t xml:space="preserve">e </w:t>
            </w:r>
            <w:hyperlink r:id="rId55" w:history="1">
              <w:r w:rsidR="00981865" w:rsidRPr="001C75A9">
                <w:rPr>
                  <w:rStyle w:val="Hyperlink"/>
                </w:rPr>
                <w:t>Letter Creator</w:t>
              </w:r>
            </w:hyperlink>
            <w:r w:rsidR="00981865" w:rsidRPr="001C75A9">
              <w:t xml:space="preserve"> on the </w:t>
            </w:r>
            <w:hyperlink r:id="rId56" w:history="1">
              <w:r w:rsidR="00981865" w:rsidRPr="001C75A9">
                <w:rPr>
                  <w:rStyle w:val="Hyperlink"/>
                </w:rPr>
                <w:t>Rating Job Aids</w:t>
              </w:r>
            </w:hyperlink>
            <w:r w:rsidR="00981865" w:rsidRPr="001C75A9">
              <w:t xml:space="preserve"> page of the Compensation Service website.</w:t>
            </w:r>
          </w:p>
        </w:tc>
      </w:tr>
    </w:tbl>
    <w:p w14:paraId="7E9216BB" w14:textId="77777777" w:rsidR="00C55C49" w:rsidRPr="001C75A9" w:rsidRDefault="00C55C49" w:rsidP="00080B15">
      <w:pPr>
        <w:pStyle w:val="BlockLine"/>
      </w:pPr>
    </w:p>
    <w:tbl>
      <w:tblPr>
        <w:tblW w:w="0" w:type="auto"/>
        <w:tblLayout w:type="fixed"/>
        <w:tblLook w:val="0000" w:firstRow="0" w:lastRow="0" w:firstColumn="0" w:lastColumn="0" w:noHBand="0" w:noVBand="0"/>
      </w:tblPr>
      <w:tblGrid>
        <w:gridCol w:w="1728"/>
        <w:gridCol w:w="7740"/>
      </w:tblGrid>
      <w:tr w:rsidR="00080B15" w:rsidRPr="001C75A9" w14:paraId="40CA3C85" w14:textId="77777777" w:rsidTr="00080B15">
        <w:tc>
          <w:tcPr>
            <w:tcW w:w="1728" w:type="dxa"/>
            <w:shd w:val="clear" w:color="auto" w:fill="auto"/>
          </w:tcPr>
          <w:p w14:paraId="457F10B9" w14:textId="77777777" w:rsidR="00080B15" w:rsidRPr="001C75A9" w:rsidRDefault="00080B15" w:rsidP="00080B15">
            <w:pPr>
              <w:pStyle w:val="Heading5"/>
            </w:pPr>
            <w:proofErr w:type="gramStart"/>
            <w:r w:rsidRPr="001C75A9">
              <w:t xml:space="preserve">c.  </w:t>
            </w:r>
            <w:r w:rsidR="0036706E" w:rsidRPr="001C75A9">
              <w:t>The</w:t>
            </w:r>
            <w:proofErr w:type="gramEnd"/>
            <w:r w:rsidR="0036706E" w:rsidRPr="001C75A9">
              <w:t xml:space="preserve"> Period to Use for </w:t>
            </w:r>
            <w:r w:rsidRPr="001C75A9">
              <w:t>Calculating Past- Due Benefits</w:t>
            </w:r>
          </w:p>
        </w:tc>
        <w:tc>
          <w:tcPr>
            <w:tcW w:w="7740" w:type="dxa"/>
            <w:shd w:val="clear" w:color="auto" w:fill="auto"/>
          </w:tcPr>
          <w:p w14:paraId="36B16EBC" w14:textId="77777777" w:rsidR="00080B15" w:rsidRPr="001C75A9" w:rsidRDefault="00080B15" w:rsidP="00080B15">
            <w:pPr>
              <w:pStyle w:val="BlockText"/>
            </w:pPr>
            <w:r w:rsidRPr="001C75A9">
              <w:t xml:space="preserve">Past-due benefits are calculated </w:t>
            </w:r>
          </w:p>
          <w:p w14:paraId="4F000605" w14:textId="77777777" w:rsidR="00A90905" w:rsidRPr="001C75A9" w:rsidRDefault="00A90905" w:rsidP="00080B15">
            <w:pPr>
              <w:pStyle w:val="BlockText"/>
            </w:pPr>
          </w:p>
          <w:p w14:paraId="4FF200DB" w14:textId="77777777" w:rsidR="00080B15" w:rsidRPr="001C75A9" w:rsidRDefault="00080B15" w:rsidP="00080B15">
            <w:pPr>
              <w:pStyle w:val="BulletText1"/>
            </w:pPr>
            <w:r w:rsidRPr="001C75A9">
              <w:rPr>
                <w:i/>
              </w:rPr>
              <w:t xml:space="preserve">from </w:t>
            </w:r>
            <w:r w:rsidRPr="001C75A9">
              <w:t>the effective date of the award</w:t>
            </w:r>
          </w:p>
          <w:p w14:paraId="1217B43E" w14:textId="77777777" w:rsidR="00080B15" w:rsidRPr="001C75A9" w:rsidRDefault="00080B15" w:rsidP="00080B15">
            <w:pPr>
              <w:pStyle w:val="BulletText1"/>
            </w:pPr>
            <w:r w:rsidRPr="001C75A9">
              <w:rPr>
                <w:i/>
              </w:rPr>
              <w:t xml:space="preserve">to </w:t>
            </w:r>
            <w:r w:rsidRPr="001C75A9">
              <w:t xml:space="preserve">the </w:t>
            </w:r>
            <w:r w:rsidRPr="001C75A9">
              <w:rPr>
                <w:i/>
              </w:rPr>
              <w:t>date</w:t>
            </w:r>
            <w:r w:rsidRPr="001C75A9">
              <w:t xml:space="preserve"> of the decision awarding benefits,</w:t>
            </w:r>
          </w:p>
          <w:p w14:paraId="326A6A78" w14:textId="77777777" w:rsidR="00080B15" w:rsidRPr="001C75A9" w:rsidRDefault="00080B15" w:rsidP="009E2239">
            <w:pPr>
              <w:pStyle w:val="BulletText2"/>
              <w:tabs>
                <w:tab w:val="clear" w:pos="1267"/>
                <w:tab w:val="num" w:pos="367"/>
              </w:tabs>
              <w:ind w:left="367"/>
            </w:pPr>
            <w:r w:rsidRPr="001C75A9">
              <w:t>not the date of the notification letter</w:t>
            </w:r>
          </w:p>
          <w:p w14:paraId="37833D0F" w14:textId="00DEA9A9" w:rsidR="00080B15" w:rsidRPr="001C75A9" w:rsidRDefault="00080B15" w:rsidP="009E2239">
            <w:pPr>
              <w:pStyle w:val="BulletText2"/>
              <w:tabs>
                <w:tab w:val="clear" w:pos="1267"/>
                <w:tab w:val="num" w:pos="367"/>
              </w:tabs>
              <w:ind w:left="367"/>
            </w:pPr>
            <w:proofErr w:type="gramStart"/>
            <w:r w:rsidRPr="001C75A9">
              <w:t>not</w:t>
            </w:r>
            <w:proofErr w:type="gramEnd"/>
            <w:r w:rsidRPr="001C75A9">
              <w:t xml:space="preserve"> the last day of the month in which the decision awarding benefits was made. See </w:t>
            </w:r>
            <w:hyperlink r:id="rId57" w:history="1">
              <w:r w:rsidRPr="001C75A9">
                <w:rPr>
                  <w:rStyle w:val="Hyperlink"/>
                  <w:szCs w:val="24"/>
                </w:rPr>
                <w:t>VAOPGCPREC 18-95</w:t>
              </w:r>
            </w:hyperlink>
            <w:r w:rsidRPr="001C75A9">
              <w:t xml:space="preserve"> and </w:t>
            </w:r>
            <w:hyperlink r:id="rId58" w:history="1">
              <w:r w:rsidRPr="001C75A9">
                <w:rPr>
                  <w:rStyle w:val="Hyperlink"/>
                  <w:szCs w:val="24"/>
                </w:rPr>
                <w:t>38 CFR 14.636(h)(3)</w:t>
              </w:r>
            </w:hyperlink>
            <w:r w:rsidRPr="001C75A9">
              <w:t xml:space="preserve"> regarding definition of past due benefits</w:t>
            </w:r>
          </w:p>
        </w:tc>
      </w:tr>
    </w:tbl>
    <w:p w14:paraId="29808C84" w14:textId="77777777" w:rsidR="004A086F" w:rsidRPr="001C75A9" w:rsidRDefault="004A086F" w:rsidP="00C27F6F"/>
    <w:p w14:paraId="439B6165" w14:textId="77777777" w:rsidR="00C27F6F" w:rsidRPr="001C75A9" w:rsidRDefault="00C27F6F" w:rsidP="0036706E">
      <w:pPr>
        <w:pStyle w:val="BlockLine"/>
      </w:pPr>
    </w:p>
    <w:tbl>
      <w:tblPr>
        <w:tblW w:w="0" w:type="auto"/>
        <w:tblLayout w:type="fixed"/>
        <w:tblLook w:val="0000" w:firstRow="0" w:lastRow="0" w:firstColumn="0" w:lastColumn="0" w:noHBand="0" w:noVBand="0"/>
      </w:tblPr>
      <w:tblGrid>
        <w:gridCol w:w="1728"/>
        <w:gridCol w:w="7740"/>
      </w:tblGrid>
      <w:tr w:rsidR="0036706E" w:rsidRPr="001C75A9" w14:paraId="72D38BB7" w14:textId="77777777" w:rsidTr="0036706E">
        <w:tc>
          <w:tcPr>
            <w:tcW w:w="1728" w:type="dxa"/>
            <w:shd w:val="clear" w:color="auto" w:fill="auto"/>
          </w:tcPr>
          <w:p w14:paraId="3AF4376F" w14:textId="77777777" w:rsidR="0036706E" w:rsidRPr="001C75A9" w:rsidRDefault="0036706E" w:rsidP="0036706E">
            <w:pPr>
              <w:pStyle w:val="Heading5"/>
            </w:pPr>
            <w:proofErr w:type="gramStart"/>
            <w:r w:rsidRPr="001C75A9">
              <w:t>d.  Amount</w:t>
            </w:r>
            <w:proofErr w:type="gramEnd"/>
            <w:r w:rsidRPr="001C75A9">
              <w:t xml:space="preserve"> Used for Calculation of Past Due </w:t>
            </w:r>
            <w:r w:rsidRPr="001C75A9">
              <w:lastRenderedPageBreak/>
              <w:t>Benefits – Reduction or Offset Cases</w:t>
            </w:r>
          </w:p>
        </w:tc>
        <w:tc>
          <w:tcPr>
            <w:tcW w:w="7740" w:type="dxa"/>
            <w:shd w:val="clear" w:color="auto" w:fill="auto"/>
          </w:tcPr>
          <w:p w14:paraId="45FF6BB3" w14:textId="43F034B6" w:rsidR="0036706E" w:rsidRPr="001C75A9" w:rsidRDefault="0036706E" w:rsidP="000D1DF2">
            <w:pPr>
              <w:pStyle w:val="BlockText"/>
            </w:pPr>
            <w:r w:rsidRPr="001C75A9">
              <w:lastRenderedPageBreak/>
              <w:t>Refer to the table below for how to calculate</w:t>
            </w:r>
            <w:r w:rsidR="00D36A85" w:rsidRPr="001C75A9">
              <w:t xml:space="preserve"> the amount of</w:t>
            </w:r>
            <w:r w:rsidRPr="001C75A9">
              <w:t xml:space="preserve"> past due-benefits for </w:t>
            </w:r>
            <w:r w:rsidR="000D1DF2" w:rsidRPr="001C75A9">
              <w:t xml:space="preserve">the purpose of withholding amounts for potential direct </w:t>
            </w:r>
            <w:r w:rsidRPr="001C75A9">
              <w:t>payment of fees when the award requires a reduction or offset.</w:t>
            </w:r>
          </w:p>
        </w:tc>
      </w:tr>
    </w:tbl>
    <w:p w14:paraId="38A3D594" w14:textId="77777777" w:rsidR="0036706E" w:rsidRPr="001C75A9" w:rsidRDefault="0036706E" w:rsidP="0036706E"/>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3326"/>
      </w:tblGrid>
      <w:tr w:rsidR="0036706E" w:rsidRPr="001C75A9" w14:paraId="29CE2235" w14:textId="77777777" w:rsidTr="00A90905">
        <w:tc>
          <w:tcPr>
            <w:tcW w:w="2850" w:type="pct"/>
            <w:shd w:val="clear" w:color="auto" w:fill="auto"/>
          </w:tcPr>
          <w:p w14:paraId="00457067" w14:textId="77777777" w:rsidR="0036706E" w:rsidRPr="001C75A9" w:rsidRDefault="0036706E" w:rsidP="001737D1">
            <w:pPr>
              <w:pStyle w:val="TableHeaderText"/>
              <w:jc w:val="left"/>
            </w:pPr>
            <w:r w:rsidRPr="001C75A9">
              <w:t>When the award requires a reduction or offset due to …</w:t>
            </w:r>
          </w:p>
        </w:tc>
        <w:tc>
          <w:tcPr>
            <w:tcW w:w="2150" w:type="pct"/>
            <w:shd w:val="clear" w:color="auto" w:fill="auto"/>
          </w:tcPr>
          <w:p w14:paraId="02F5C689" w14:textId="77777777" w:rsidR="0036706E" w:rsidRPr="001C75A9" w:rsidRDefault="0036706E" w:rsidP="001737D1">
            <w:pPr>
              <w:pStyle w:val="TableHeaderText"/>
              <w:jc w:val="left"/>
            </w:pPr>
            <w:r w:rsidRPr="001C75A9">
              <w:t>Then calculate past-due benefits based on the …</w:t>
            </w:r>
          </w:p>
        </w:tc>
      </w:tr>
      <w:tr w:rsidR="0036706E" w:rsidRPr="001C75A9" w14:paraId="5D5D81B9" w14:textId="77777777" w:rsidTr="00A90905">
        <w:tc>
          <w:tcPr>
            <w:tcW w:w="2850" w:type="pct"/>
            <w:shd w:val="clear" w:color="auto" w:fill="auto"/>
          </w:tcPr>
          <w:p w14:paraId="64030216" w14:textId="77777777" w:rsidR="0036706E" w:rsidRPr="001C75A9" w:rsidRDefault="0036706E" w:rsidP="001737D1">
            <w:pPr>
              <w:pStyle w:val="BulletText1"/>
            </w:pPr>
            <w:r w:rsidRPr="001C75A9">
              <w:t>incarceration</w:t>
            </w:r>
          </w:p>
          <w:p w14:paraId="627404CE" w14:textId="77777777" w:rsidR="0036706E" w:rsidRPr="001C75A9" w:rsidRDefault="0036706E" w:rsidP="001737D1">
            <w:pPr>
              <w:pStyle w:val="BulletText1"/>
            </w:pPr>
            <w:r w:rsidRPr="001C75A9">
              <w:t>an overpayment, or</w:t>
            </w:r>
          </w:p>
          <w:p w14:paraId="17E95045" w14:textId="77777777" w:rsidR="0036706E" w:rsidRPr="001C75A9" w:rsidRDefault="0036706E" w:rsidP="001737D1">
            <w:pPr>
              <w:pStyle w:val="BulletText1"/>
            </w:pPr>
            <w:r w:rsidRPr="001C75A9">
              <w:t>Survivor Benefit Plan payments</w:t>
            </w:r>
          </w:p>
          <w:p w14:paraId="6CB91D16" w14:textId="77777777" w:rsidR="0036706E" w:rsidRPr="001C75A9" w:rsidRDefault="0036706E" w:rsidP="001737D1">
            <w:pPr>
              <w:pStyle w:val="TableText"/>
            </w:pPr>
          </w:p>
          <w:p w14:paraId="149DD3C6" w14:textId="77777777" w:rsidR="0036706E" w:rsidRPr="001C75A9" w:rsidRDefault="0036706E" w:rsidP="0036706E">
            <w:pPr>
              <w:pStyle w:val="TableText"/>
            </w:pPr>
            <w:r w:rsidRPr="001C75A9">
              <w:rPr>
                <w:b/>
                <w:i/>
              </w:rPr>
              <w:t>Reference</w:t>
            </w:r>
            <w:r w:rsidRPr="001C75A9">
              <w:t xml:space="preserve">:  For more information on calculating past-due benefits in cases involving incarceration, see </w:t>
            </w:r>
            <w:hyperlink r:id="rId59" w:history="1">
              <w:r w:rsidRPr="001C75A9">
                <w:rPr>
                  <w:rStyle w:val="Hyperlink"/>
                  <w:i/>
                  <w:iCs/>
                </w:rPr>
                <w:t>Snyder v. Nicholson</w:t>
              </w:r>
            </w:hyperlink>
            <w:r w:rsidRPr="001C75A9">
              <w:rPr>
                <w:i/>
                <w:iCs/>
              </w:rPr>
              <w:t>,</w:t>
            </w:r>
            <w:r w:rsidRPr="001C75A9">
              <w:t xml:space="preserve"> 489 F.3d 1213 (Fed Cir. 2007), which overruled some provisions of </w:t>
            </w:r>
            <w:hyperlink r:id="rId60" w:history="1">
              <w:r w:rsidRPr="001C75A9">
                <w:rPr>
                  <w:rStyle w:val="Hyperlink"/>
                  <w:iCs/>
                </w:rPr>
                <w:t>VAOPGCPREC 12-93</w:t>
              </w:r>
            </w:hyperlink>
            <w:r w:rsidRPr="001C75A9">
              <w:rPr>
                <w:iCs/>
              </w:rPr>
              <w:t>.</w:t>
            </w:r>
          </w:p>
        </w:tc>
        <w:tc>
          <w:tcPr>
            <w:tcW w:w="2150" w:type="pct"/>
            <w:shd w:val="clear" w:color="auto" w:fill="auto"/>
          </w:tcPr>
          <w:p w14:paraId="05D2134C" w14:textId="77777777" w:rsidR="0036706E" w:rsidRPr="001C75A9" w:rsidRDefault="0036706E" w:rsidP="001737D1">
            <w:pPr>
              <w:pStyle w:val="TableText"/>
            </w:pPr>
            <w:proofErr w:type="gramStart"/>
            <w:r w:rsidRPr="001C75A9">
              <w:t>pre-reduction</w:t>
            </w:r>
            <w:proofErr w:type="gramEnd"/>
            <w:r w:rsidRPr="001C75A9">
              <w:t xml:space="preserve"> amount.</w:t>
            </w:r>
          </w:p>
          <w:p w14:paraId="673AFF35" w14:textId="77777777" w:rsidR="0036706E" w:rsidRPr="001C75A9" w:rsidRDefault="0036706E" w:rsidP="0036706E">
            <w:pPr>
              <w:pStyle w:val="TableText"/>
            </w:pPr>
          </w:p>
        </w:tc>
      </w:tr>
      <w:tr w:rsidR="0036706E" w:rsidRPr="001C75A9" w14:paraId="181F507F" w14:textId="77777777" w:rsidTr="00A90905">
        <w:tc>
          <w:tcPr>
            <w:tcW w:w="2850" w:type="pct"/>
            <w:shd w:val="clear" w:color="auto" w:fill="auto"/>
          </w:tcPr>
          <w:p w14:paraId="67467E81" w14:textId="77777777" w:rsidR="0036706E" w:rsidRPr="001C75A9" w:rsidRDefault="0036706E" w:rsidP="001737D1">
            <w:pPr>
              <w:pStyle w:val="BulletText1"/>
            </w:pPr>
            <w:r w:rsidRPr="001C75A9">
              <w:t>military retired pay</w:t>
            </w:r>
          </w:p>
          <w:p w14:paraId="16701513" w14:textId="77777777" w:rsidR="0036706E" w:rsidRPr="001C75A9" w:rsidRDefault="0036706E" w:rsidP="001737D1">
            <w:pPr>
              <w:pStyle w:val="BulletText1"/>
            </w:pPr>
            <w:r w:rsidRPr="001C75A9">
              <w:t>severance or separation pay, or</w:t>
            </w:r>
          </w:p>
          <w:p w14:paraId="64E53731" w14:textId="77777777" w:rsidR="0036706E" w:rsidRPr="001C75A9" w:rsidRDefault="0036706E" w:rsidP="001737D1">
            <w:pPr>
              <w:pStyle w:val="BulletText1"/>
            </w:pPr>
            <w:proofErr w:type="gramStart"/>
            <w:r w:rsidRPr="001C75A9">
              <w:t>a</w:t>
            </w:r>
            <w:proofErr w:type="gramEnd"/>
            <w:r w:rsidRPr="001C75A9">
              <w:t xml:space="preserve"> judicial award, such as the required offset of benefits payable under </w:t>
            </w:r>
            <w:hyperlink r:id="rId61" w:history="1">
              <w:r w:rsidRPr="001C75A9">
                <w:rPr>
                  <w:rStyle w:val="Hyperlink"/>
                </w:rPr>
                <w:t>38 U.S.C. 1151</w:t>
              </w:r>
            </w:hyperlink>
            <w:r w:rsidRPr="001C75A9">
              <w:t xml:space="preserve"> after settlement of a tort claim.</w:t>
            </w:r>
          </w:p>
          <w:p w14:paraId="488342F8" w14:textId="77777777" w:rsidR="0036706E" w:rsidRPr="001C75A9" w:rsidRDefault="0036706E" w:rsidP="001737D1">
            <w:pPr>
              <w:pStyle w:val="TableText"/>
            </w:pPr>
          </w:p>
          <w:p w14:paraId="6EACFAB5" w14:textId="128F2C76" w:rsidR="0036706E" w:rsidRPr="001C75A9" w:rsidRDefault="0036706E" w:rsidP="0036706E">
            <w:pPr>
              <w:pStyle w:val="TableText"/>
            </w:pPr>
            <w:r w:rsidRPr="001C75A9">
              <w:rPr>
                <w:b/>
                <w:i/>
              </w:rPr>
              <w:t>Note</w:t>
            </w:r>
            <w:r w:rsidRPr="001C75A9">
              <w:t xml:space="preserve">:  </w:t>
            </w:r>
            <w:hyperlink r:id="rId62" w:history="1">
              <w:r w:rsidRPr="001C75A9">
                <w:rPr>
                  <w:rStyle w:val="Hyperlink"/>
                </w:rPr>
                <w:t>38 CFR 14.636(h</w:t>
              </w:r>
              <w:proofErr w:type="gramStart"/>
              <w:r w:rsidRPr="001C75A9">
                <w:rPr>
                  <w:rStyle w:val="Hyperlink"/>
                </w:rPr>
                <w:t>)(</w:t>
              </w:r>
              <w:proofErr w:type="gramEnd"/>
              <w:r w:rsidRPr="001C75A9">
                <w:rPr>
                  <w:rStyle w:val="Hyperlink"/>
                </w:rPr>
                <w:t>1)(iii)</w:t>
              </w:r>
            </w:hyperlink>
            <w:r w:rsidRPr="001C75A9">
              <w:t xml:space="preserve"> specifically excludes military pay previously paid from the definition of “cash payment.”</w:t>
            </w:r>
          </w:p>
        </w:tc>
        <w:tc>
          <w:tcPr>
            <w:tcW w:w="2150" w:type="pct"/>
            <w:shd w:val="clear" w:color="auto" w:fill="auto"/>
          </w:tcPr>
          <w:p w14:paraId="7D1AF10E" w14:textId="77777777" w:rsidR="0036706E" w:rsidRPr="001C75A9" w:rsidRDefault="0036706E" w:rsidP="001737D1">
            <w:pPr>
              <w:pStyle w:val="TableText"/>
            </w:pPr>
            <w:proofErr w:type="gramStart"/>
            <w:r w:rsidRPr="001C75A9">
              <w:t>post-reduction</w:t>
            </w:r>
            <w:proofErr w:type="gramEnd"/>
            <w:r w:rsidRPr="001C75A9">
              <w:t xml:space="preserve"> amount.</w:t>
            </w:r>
          </w:p>
          <w:p w14:paraId="0D9E974E" w14:textId="77777777" w:rsidR="0036706E" w:rsidRPr="001C75A9" w:rsidRDefault="0036706E" w:rsidP="0036706E">
            <w:pPr>
              <w:pStyle w:val="TableText"/>
            </w:pPr>
          </w:p>
        </w:tc>
      </w:tr>
    </w:tbl>
    <w:p w14:paraId="045FE4B8" w14:textId="60DCF3BE" w:rsidR="0036706E" w:rsidRPr="001C75A9" w:rsidRDefault="0036706E" w:rsidP="00DD35A9"/>
    <w:tbl>
      <w:tblPr>
        <w:tblW w:w="7732" w:type="dxa"/>
        <w:tblInd w:w="1728" w:type="dxa"/>
        <w:tblLayout w:type="fixed"/>
        <w:tblLook w:val="0000" w:firstRow="0" w:lastRow="0" w:firstColumn="0" w:lastColumn="0" w:noHBand="0" w:noVBand="0"/>
      </w:tblPr>
      <w:tblGrid>
        <w:gridCol w:w="7732"/>
      </w:tblGrid>
      <w:tr w:rsidR="00DD35A9" w:rsidRPr="001C75A9" w14:paraId="1A860622" w14:textId="77777777" w:rsidTr="00DD35A9">
        <w:tc>
          <w:tcPr>
            <w:tcW w:w="5000" w:type="pct"/>
            <w:shd w:val="clear" w:color="auto" w:fill="auto"/>
          </w:tcPr>
          <w:p w14:paraId="655CDEFC" w14:textId="77777777" w:rsidR="00B53E08" w:rsidRPr="001C75A9" w:rsidRDefault="00DD35A9" w:rsidP="00B53E08">
            <w:pPr>
              <w:pStyle w:val="TableText"/>
              <w:rPr>
                <w:rFonts w:eastAsia="Calibri"/>
                <w:color w:val="auto"/>
              </w:rPr>
            </w:pPr>
            <w:r w:rsidRPr="001C75A9">
              <w:rPr>
                <w:rFonts w:eastAsia="Calibri"/>
                <w:b/>
                <w:i/>
                <w:color w:val="auto"/>
              </w:rPr>
              <w:t>Important</w:t>
            </w:r>
            <w:r w:rsidRPr="001C75A9">
              <w:rPr>
                <w:rFonts w:eastAsia="Calibri"/>
                <w:color w:val="auto"/>
              </w:rPr>
              <w:t xml:space="preserve">:  </w:t>
            </w:r>
          </w:p>
          <w:p w14:paraId="6946D247" w14:textId="042FF9AD" w:rsidR="00B53E08" w:rsidRPr="001C75A9" w:rsidRDefault="00B53E08" w:rsidP="00B53E08">
            <w:pPr>
              <w:pStyle w:val="BulletText1"/>
              <w:rPr>
                <w:rFonts w:eastAsia="Calibri"/>
              </w:rPr>
            </w:pPr>
            <w:r w:rsidRPr="001C75A9">
              <w:rPr>
                <w:rFonts w:eastAsia="Calibri"/>
                <w:color w:val="auto"/>
              </w:rPr>
              <w:t>I</w:t>
            </w:r>
            <w:r w:rsidRPr="001C75A9">
              <w:rPr>
                <w:rFonts w:eastAsia="Calibri"/>
              </w:rPr>
              <w:t xml:space="preserve">n cases where the Veteran was in receipt of retired pay, and there is not past due benefit, the attorney </w:t>
            </w:r>
            <w:r w:rsidR="00952CF8" w:rsidRPr="001C75A9">
              <w:rPr>
                <w:rFonts w:eastAsia="Calibri"/>
              </w:rPr>
              <w:t>cannot</w:t>
            </w:r>
            <w:r w:rsidRPr="001C75A9">
              <w:rPr>
                <w:rFonts w:eastAsia="Calibri"/>
              </w:rPr>
              <w:t xml:space="preserve"> be paid. </w:t>
            </w:r>
          </w:p>
          <w:p w14:paraId="7B18D000" w14:textId="4FA23A86" w:rsidR="00EC4FFF" w:rsidRPr="001C75A9" w:rsidRDefault="00EC4FFF" w:rsidP="00B53E08">
            <w:pPr>
              <w:pStyle w:val="BulletText1"/>
              <w:rPr>
                <w:rFonts w:eastAsia="Calibri"/>
              </w:rPr>
            </w:pPr>
            <w:r w:rsidRPr="001C75A9">
              <w:rPr>
                <w:rFonts w:eastAsia="Calibri"/>
              </w:rPr>
              <w:t xml:space="preserve">In determining the amount used for past due calculations consider any issued Audit Error Worksheet (AEW).  </w:t>
            </w:r>
          </w:p>
          <w:p w14:paraId="5CFDEE12" w14:textId="6D48E135" w:rsidR="00B53E08" w:rsidRPr="001C75A9" w:rsidRDefault="00EC4FFF" w:rsidP="009E2239">
            <w:pPr>
              <w:pStyle w:val="BulletText2"/>
              <w:tabs>
                <w:tab w:val="clear" w:pos="1267"/>
                <w:tab w:val="num" w:pos="367"/>
              </w:tabs>
              <w:ind w:left="367"/>
            </w:pPr>
            <w:r w:rsidRPr="001C75A9">
              <w:t>I</w:t>
            </w:r>
            <w:r w:rsidR="00B53E08" w:rsidRPr="001C75A9">
              <w:t xml:space="preserve">f any of the past due benefits were withheld due to the Veteran’s receipt of military retired pay and an AEW is generated showing some or all of those withheld amounts should be released to the Veteran, the amounts to be released are subject to the direct-pay fee agreement.  </w:t>
            </w:r>
          </w:p>
          <w:p w14:paraId="14A3182F" w14:textId="2DC1820D" w:rsidR="00B53E08" w:rsidRPr="001C75A9" w:rsidRDefault="00B53E08" w:rsidP="009E2239">
            <w:pPr>
              <w:pStyle w:val="BulletText2"/>
              <w:tabs>
                <w:tab w:val="clear" w:pos="1267"/>
                <w:tab w:val="num" w:pos="367"/>
              </w:tabs>
              <w:ind w:left="367"/>
            </w:pPr>
            <w:r w:rsidRPr="001C75A9">
              <w:t>If D</w:t>
            </w:r>
            <w:r w:rsidR="00175D04" w:rsidRPr="001C75A9">
              <w:t>efense Finance and Accounting Service (D</w:t>
            </w:r>
            <w:r w:rsidRPr="001C75A9">
              <w:t>FAS</w:t>
            </w:r>
            <w:r w:rsidR="00175D04" w:rsidRPr="001C75A9">
              <w:t>)</w:t>
            </w:r>
            <w:r w:rsidRPr="001C75A9">
              <w:t xml:space="preserve"> later submits an AEW authorizing </w:t>
            </w:r>
            <w:r w:rsidR="00175D04" w:rsidRPr="001C75A9">
              <w:t>Concurrent Retirement and Disability Pay (</w:t>
            </w:r>
            <w:r w:rsidRPr="001C75A9">
              <w:t>CRDP</w:t>
            </w:r>
            <w:r w:rsidR="00175D04" w:rsidRPr="001C75A9">
              <w:t>)</w:t>
            </w:r>
            <w:r w:rsidRPr="001C75A9">
              <w:t>/</w:t>
            </w:r>
            <w:r w:rsidR="00175D04" w:rsidRPr="001C75A9">
              <w:t>Combat Related Special Compensation (</w:t>
            </w:r>
            <w:r w:rsidRPr="001C75A9">
              <w:t>CRSC</w:t>
            </w:r>
            <w:r w:rsidR="00175D04" w:rsidRPr="001C75A9">
              <w:t>)</w:t>
            </w:r>
            <w:r w:rsidRPr="001C75A9">
              <w:t xml:space="preserve"> concurrent receipt for the issues successfully appealed, this will be considered a past due benefit and the attorney should receive attorney fees from this past due amount.  </w:t>
            </w:r>
          </w:p>
          <w:p w14:paraId="3071D85C" w14:textId="034AD7D6" w:rsidR="00DD35A9" w:rsidRPr="001C75A9" w:rsidRDefault="00DD35A9" w:rsidP="00F87235">
            <w:pPr>
              <w:rPr>
                <w:rFonts w:eastAsia="Calibri"/>
                <w:color w:val="auto"/>
              </w:rPr>
            </w:pPr>
          </w:p>
        </w:tc>
      </w:tr>
    </w:tbl>
    <w:p w14:paraId="4B23CFF4" w14:textId="77777777" w:rsidR="00DD35A9" w:rsidRPr="001C75A9" w:rsidRDefault="00DD35A9" w:rsidP="00DD35A9">
      <w:pPr>
        <w:pStyle w:val="BlockLine"/>
      </w:pPr>
    </w:p>
    <w:tbl>
      <w:tblPr>
        <w:tblW w:w="0" w:type="auto"/>
        <w:tblLayout w:type="fixed"/>
        <w:tblLook w:val="0000" w:firstRow="0" w:lastRow="0" w:firstColumn="0" w:lastColumn="0" w:noHBand="0" w:noVBand="0"/>
      </w:tblPr>
      <w:tblGrid>
        <w:gridCol w:w="1728"/>
        <w:gridCol w:w="7740"/>
      </w:tblGrid>
      <w:tr w:rsidR="004A086F" w:rsidRPr="001C75A9" w14:paraId="4262D198" w14:textId="77777777" w:rsidTr="004A086F">
        <w:tc>
          <w:tcPr>
            <w:tcW w:w="1728" w:type="dxa"/>
            <w:shd w:val="clear" w:color="auto" w:fill="auto"/>
          </w:tcPr>
          <w:p w14:paraId="6DD60C61" w14:textId="6C0144D7" w:rsidR="004A086F" w:rsidRPr="001C75A9" w:rsidRDefault="0036706E" w:rsidP="00A100E0">
            <w:pPr>
              <w:pStyle w:val="Heading5"/>
            </w:pPr>
            <w:proofErr w:type="gramStart"/>
            <w:r w:rsidRPr="001C75A9">
              <w:t>e</w:t>
            </w:r>
            <w:r w:rsidR="00A100E0" w:rsidRPr="001C75A9">
              <w:t xml:space="preserve">.  </w:t>
            </w:r>
            <w:r w:rsidR="00291BB9" w:rsidRPr="001C75A9">
              <w:t>Making</w:t>
            </w:r>
            <w:proofErr w:type="gramEnd"/>
            <w:r w:rsidR="00291BB9" w:rsidRPr="001C75A9">
              <w:t xml:space="preserve"> </w:t>
            </w:r>
            <w:r w:rsidR="004A086F" w:rsidRPr="001C75A9">
              <w:t xml:space="preserve">a </w:t>
            </w:r>
            <w:r w:rsidR="008A3B01" w:rsidRPr="001C75A9">
              <w:t>Direct-</w:t>
            </w:r>
            <w:r w:rsidR="00A100E0" w:rsidRPr="001C75A9">
              <w:t>Pay Fee</w:t>
            </w:r>
            <w:r w:rsidR="004A086F" w:rsidRPr="001C75A9">
              <w:t xml:space="preserve"> </w:t>
            </w:r>
            <w:r w:rsidR="00A100E0" w:rsidRPr="001C75A9">
              <w:t>Decision B</w:t>
            </w:r>
            <w:r w:rsidR="004A086F" w:rsidRPr="001C75A9">
              <w:t xml:space="preserve">ased </w:t>
            </w:r>
            <w:r w:rsidR="004A086F" w:rsidRPr="001C75A9">
              <w:lastRenderedPageBreak/>
              <w:t xml:space="preserve">on Past Due Benefit </w:t>
            </w:r>
            <w:r w:rsidR="00A100E0" w:rsidRPr="001C75A9">
              <w:t>Calculation</w:t>
            </w:r>
          </w:p>
        </w:tc>
        <w:tc>
          <w:tcPr>
            <w:tcW w:w="7740" w:type="dxa"/>
            <w:shd w:val="clear" w:color="auto" w:fill="auto"/>
          </w:tcPr>
          <w:p w14:paraId="47A5E584" w14:textId="41BE0620" w:rsidR="004A086F" w:rsidRPr="001C75A9" w:rsidRDefault="00A100E0" w:rsidP="00BF2BEC">
            <w:pPr>
              <w:pStyle w:val="BlockText"/>
            </w:pPr>
            <w:r w:rsidRPr="001C75A9">
              <w:lastRenderedPageBreak/>
              <w:t>The table below provides guidance on making a decision on direct payment of fees based on the past due benefit amount calculation derived from M21-1, Part I, 3.C.</w:t>
            </w:r>
            <w:r w:rsidR="00BF2BEC" w:rsidRPr="001C75A9">
              <w:t>3</w:t>
            </w:r>
            <w:r w:rsidRPr="001C75A9">
              <w:t>.c.</w:t>
            </w:r>
          </w:p>
        </w:tc>
      </w:tr>
    </w:tbl>
    <w:p w14:paraId="640F897C" w14:textId="77777777" w:rsidR="004A086F" w:rsidRPr="001C75A9" w:rsidRDefault="004A086F" w:rsidP="004A086F"/>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4406"/>
      </w:tblGrid>
      <w:tr w:rsidR="004A086F" w:rsidRPr="001C75A9" w14:paraId="72A49D86" w14:textId="77777777" w:rsidTr="00A90905">
        <w:tc>
          <w:tcPr>
            <w:tcW w:w="2152" w:type="pct"/>
            <w:shd w:val="clear" w:color="auto" w:fill="auto"/>
          </w:tcPr>
          <w:p w14:paraId="431A4F03" w14:textId="77777777" w:rsidR="004A086F" w:rsidRPr="001C75A9" w:rsidRDefault="004A086F" w:rsidP="004A086F">
            <w:pPr>
              <w:pStyle w:val="TableHeaderText"/>
              <w:jc w:val="left"/>
            </w:pPr>
            <w:r w:rsidRPr="001C75A9">
              <w:t>If, based on the calculation described above, the amount of past due benefits...</w:t>
            </w:r>
          </w:p>
        </w:tc>
        <w:tc>
          <w:tcPr>
            <w:tcW w:w="2848" w:type="pct"/>
            <w:shd w:val="clear" w:color="auto" w:fill="auto"/>
          </w:tcPr>
          <w:p w14:paraId="6355EE52" w14:textId="77777777" w:rsidR="004A086F" w:rsidRPr="001C75A9" w:rsidRDefault="004A086F" w:rsidP="004A086F">
            <w:pPr>
              <w:pStyle w:val="TableHeaderText"/>
              <w:jc w:val="left"/>
            </w:pPr>
            <w:r w:rsidRPr="001C75A9">
              <w:t>Then ...</w:t>
            </w:r>
          </w:p>
        </w:tc>
      </w:tr>
      <w:tr w:rsidR="004A086F" w:rsidRPr="001C75A9" w14:paraId="61C40231" w14:textId="77777777" w:rsidTr="00A90905">
        <w:tc>
          <w:tcPr>
            <w:tcW w:w="2152" w:type="pct"/>
            <w:shd w:val="clear" w:color="auto" w:fill="auto"/>
          </w:tcPr>
          <w:p w14:paraId="303C0070" w14:textId="77777777" w:rsidR="004A086F" w:rsidRPr="001C75A9" w:rsidRDefault="004A086F" w:rsidP="004A086F">
            <w:pPr>
              <w:pStyle w:val="TableText"/>
            </w:pPr>
            <w:r w:rsidRPr="001C75A9">
              <w:t>is $0</w:t>
            </w:r>
          </w:p>
        </w:tc>
        <w:tc>
          <w:tcPr>
            <w:tcW w:w="2848" w:type="pct"/>
            <w:shd w:val="clear" w:color="auto" w:fill="auto"/>
          </w:tcPr>
          <w:p w14:paraId="08E98B9A" w14:textId="77777777" w:rsidR="004A086F" w:rsidRPr="001C75A9" w:rsidRDefault="004A086F" w:rsidP="001737D1">
            <w:pPr>
              <w:pStyle w:val="BulletText1"/>
            </w:pPr>
            <w:r w:rsidRPr="001C75A9">
              <w:t>deny direct payment of fees</w:t>
            </w:r>
          </w:p>
          <w:p w14:paraId="029D4E4B" w14:textId="2091673C" w:rsidR="004A086F" w:rsidRPr="001C75A9" w:rsidRDefault="004A086F" w:rsidP="001737D1">
            <w:pPr>
              <w:pStyle w:val="BulletText1"/>
            </w:pPr>
            <w:r w:rsidRPr="001C75A9">
              <w:t xml:space="preserve">send the decision notice </w:t>
            </w:r>
            <w:r w:rsidR="00291BB9" w:rsidRPr="001C75A9">
              <w:rPr>
                <w:i/>
              </w:rPr>
              <w:t>No Cash Payment</w:t>
            </w:r>
            <w:r w:rsidR="00291BB9" w:rsidRPr="001C75A9">
              <w:t xml:space="preserve"> </w:t>
            </w:r>
            <w:r w:rsidR="00291BB9" w:rsidRPr="001C75A9">
              <w:rPr>
                <w:i/>
              </w:rPr>
              <w:t>to the Claiman</w:t>
            </w:r>
            <w:r w:rsidR="00291BB9" w:rsidRPr="001C75A9">
              <w:t xml:space="preserve">t shown </w:t>
            </w:r>
            <w:r w:rsidRPr="001C75A9">
              <w:t>in M21-1, Part I, 3.C.</w:t>
            </w:r>
            <w:r w:rsidR="00291BB9" w:rsidRPr="001C75A9">
              <w:t>1</w:t>
            </w:r>
            <w:r w:rsidR="0093506A" w:rsidRPr="001C75A9">
              <w:t>1</w:t>
            </w:r>
            <w:r w:rsidRPr="001C75A9">
              <w:t xml:space="preserve">, Exhibit </w:t>
            </w:r>
            <w:r w:rsidR="00291BB9" w:rsidRPr="001C75A9">
              <w:t>4</w:t>
            </w:r>
            <w:r w:rsidRPr="001C75A9">
              <w:t>, to both the claimant and the attorney, separately addressed to each, and</w:t>
            </w:r>
          </w:p>
          <w:p w14:paraId="67D14153" w14:textId="24CF5727" w:rsidR="004A086F" w:rsidRPr="001C75A9" w:rsidRDefault="004A086F" w:rsidP="00A90905">
            <w:pPr>
              <w:pStyle w:val="BulletText1"/>
            </w:pPr>
            <w:proofErr w:type="gramStart"/>
            <w:r w:rsidRPr="001C75A9">
              <w:t>take</w:t>
            </w:r>
            <w:proofErr w:type="gramEnd"/>
            <w:r w:rsidRPr="001C75A9">
              <w:t xml:space="preserve"> a 290 </w:t>
            </w:r>
            <w:r w:rsidR="00CA310C" w:rsidRPr="001C75A9">
              <w:t>end product (EP)</w:t>
            </w:r>
            <w:r w:rsidRPr="001C75A9">
              <w:t xml:space="preserve"> credit.</w:t>
            </w:r>
          </w:p>
        </w:tc>
      </w:tr>
      <w:tr w:rsidR="004A086F" w:rsidRPr="001C75A9" w14:paraId="0277E49A" w14:textId="77777777" w:rsidTr="00A90905">
        <w:tc>
          <w:tcPr>
            <w:tcW w:w="2152" w:type="pct"/>
            <w:shd w:val="clear" w:color="auto" w:fill="auto"/>
          </w:tcPr>
          <w:p w14:paraId="3794F801" w14:textId="77777777" w:rsidR="004A086F" w:rsidRPr="001C75A9" w:rsidRDefault="004A086F" w:rsidP="004A086F">
            <w:pPr>
              <w:pStyle w:val="TableText"/>
            </w:pPr>
            <w:r w:rsidRPr="001C75A9">
              <w:t>is greater than $0</w:t>
            </w:r>
          </w:p>
        </w:tc>
        <w:tc>
          <w:tcPr>
            <w:tcW w:w="2848" w:type="pct"/>
            <w:shd w:val="clear" w:color="auto" w:fill="auto"/>
          </w:tcPr>
          <w:p w14:paraId="68FB0EE9" w14:textId="77777777" w:rsidR="004A086F" w:rsidRPr="001C75A9" w:rsidRDefault="001737D1" w:rsidP="002C2857">
            <w:pPr>
              <w:pStyle w:val="TableText"/>
            </w:pPr>
            <w:proofErr w:type="gramStart"/>
            <w:r w:rsidRPr="001C75A9">
              <w:t>withhold</w:t>
            </w:r>
            <w:proofErr w:type="gramEnd"/>
            <w:r w:rsidRPr="001C75A9">
              <w:t xml:space="preserve"> a portion of past-due benefits and authorize </w:t>
            </w:r>
            <w:r w:rsidR="002C2857" w:rsidRPr="001C75A9">
              <w:t>the claimant’s</w:t>
            </w:r>
            <w:r w:rsidRPr="001C75A9">
              <w:t xml:space="preserve"> award as provided in this topic.</w:t>
            </w:r>
          </w:p>
        </w:tc>
      </w:tr>
    </w:tbl>
    <w:p w14:paraId="4C89A742" w14:textId="77777777" w:rsidR="004A086F" w:rsidRPr="001C75A9" w:rsidRDefault="004A086F" w:rsidP="004A086F">
      <w:pPr>
        <w:pStyle w:val="BlockLine"/>
      </w:pPr>
    </w:p>
    <w:tbl>
      <w:tblPr>
        <w:tblW w:w="0" w:type="auto"/>
        <w:tblLayout w:type="fixed"/>
        <w:tblLook w:val="0000" w:firstRow="0" w:lastRow="0" w:firstColumn="0" w:lastColumn="0" w:noHBand="0" w:noVBand="0"/>
      </w:tblPr>
      <w:tblGrid>
        <w:gridCol w:w="1728"/>
        <w:gridCol w:w="7740"/>
      </w:tblGrid>
      <w:tr w:rsidR="00C55C49" w:rsidRPr="001C75A9" w14:paraId="48F0DA00" w14:textId="77777777" w:rsidTr="00007488">
        <w:trPr>
          <w:cantSplit/>
        </w:trPr>
        <w:tc>
          <w:tcPr>
            <w:tcW w:w="1728" w:type="dxa"/>
          </w:tcPr>
          <w:p w14:paraId="0746EF30" w14:textId="21747277" w:rsidR="00C55C49" w:rsidRPr="001C75A9" w:rsidRDefault="00C33BE8" w:rsidP="00DA3803">
            <w:pPr>
              <w:pStyle w:val="Heading5"/>
            </w:pPr>
            <w:proofErr w:type="gramStart"/>
            <w:r w:rsidRPr="001C75A9">
              <w:t>f</w:t>
            </w:r>
            <w:r w:rsidR="00C55C49" w:rsidRPr="001C75A9">
              <w:t xml:space="preserve">.  </w:t>
            </w:r>
            <w:bookmarkStart w:id="9" w:name="e15"/>
            <w:bookmarkEnd w:id="9"/>
            <w:r w:rsidR="00C55C49" w:rsidRPr="001C75A9">
              <w:t>Withholding</w:t>
            </w:r>
            <w:proofErr w:type="gramEnd"/>
            <w:r w:rsidR="00C55C49" w:rsidRPr="001C75A9">
              <w:t xml:space="preserve"> via </w:t>
            </w:r>
            <w:r w:rsidR="00DA3803" w:rsidRPr="001C75A9">
              <w:t xml:space="preserve">VBMS </w:t>
            </w:r>
            <w:r w:rsidR="00C55C49" w:rsidRPr="001C75A9">
              <w:t>Awards</w:t>
            </w:r>
          </w:p>
        </w:tc>
        <w:tc>
          <w:tcPr>
            <w:tcW w:w="7740" w:type="dxa"/>
          </w:tcPr>
          <w:p w14:paraId="4752A781" w14:textId="0B58121B" w:rsidR="00C55C49" w:rsidRPr="001C75A9" w:rsidRDefault="00C55C49" w:rsidP="00DA3803">
            <w:pPr>
              <w:pStyle w:val="BlockText"/>
            </w:pPr>
            <w:r w:rsidRPr="001C75A9">
              <w:t xml:space="preserve">Follow the steps in the table below to withhold a portion of the past-due benefits via </w:t>
            </w:r>
            <w:r w:rsidR="00DA3803" w:rsidRPr="001C75A9">
              <w:t xml:space="preserve">VBMS </w:t>
            </w:r>
            <w:r w:rsidRPr="001C75A9">
              <w:t>Awards regardless of whether a running award exists.</w:t>
            </w:r>
          </w:p>
        </w:tc>
      </w:tr>
    </w:tbl>
    <w:p w14:paraId="5AE81F8B" w14:textId="77777777" w:rsidR="00C55C49" w:rsidRPr="001C75A9" w:rsidRDefault="00C55C49"/>
    <w:tbl>
      <w:tblPr>
        <w:tblW w:w="7740" w:type="dxa"/>
        <w:tblInd w:w="1728" w:type="dxa"/>
        <w:tblLayout w:type="fixed"/>
        <w:tblLook w:val="0000" w:firstRow="0" w:lastRow="0" w:firstColumn="0" w:lastColumn="0" w:noHBand="0" w:noVBand="0"/>
      </w:tblPr>
      <w:tblGrid>
        <w:gridCol w:w="810"/>
        <w:gridCol w:w="6930"/>
      </w:tblGrid>
      <w:tr w:rsidR="00C55C49" w:rsidRPr="001C75A9" w14:paraId="1F90D421" w14:textId="77777777" w:rsidTr="00B96E8D">
        <w:trPr>
          <w:cantSplit/>
        </w:trPr>
        <w:tc>
          <w:tcPr>
            <w:tcW w:w="810" w:type="dxa"/>
            <w:tcBorders>
              <w:top w:val="single" w:sz="6" w:space="0" w:color="auto"/>
              <w:left w:val="single" w:sz="6" w:space="0" w:color="auto"/>
              <w:bottom w:val="single" w:sz="6" w:space="0" w:color="auto"/>
              <w:right w:val="single" w:sz="6" w:space="0" w:color="auto"/>
            </w:tcBorders>
          </w:tcPr>
          <w:p w14:paraId="160F06C4" w14:textId="77777777" w:rsidR="00C55C49" w:rsidRPr="001C75A9" w:rsidRDefault="00C55C49" w:rsidP="00CA3787">
            <w:pPr>
              <w:pStyle w:val="TableHeaderText"/>
            </w:pPr>
            <w:r w:rsidRPr="001C75A9">
              <w:t>Step</w:t>
            </w:r>
          </w:p>
        </w:tc>
        <w:tc>
          <w:tcPr>
            <w:tcW w:w="6930" w:type="dxa"/>
            <w:tcBorders>
              <w:top w:val="single" w:sz="6" w:space="0" w:color="auto"/>
              <w:bottom w:val="single" w:sz="6" w:space="0" w:color="auto"/>
              <w:right w:val="single" w:sz="6" w:space="0" w:color="auto"/>
            </w:tcBorders>
          </w:tcPr>
          <w:p w14:paraId="59835CED" w14:textId="77777777" w:rsidR="00C55C49" w:rsidRPr="001C75A9" w:rsidRDefault="00C55C49" w:rsidP="00CA3787">
            <w:pPr>
              <w:pStyle w:val="TableHeaderText"/>
            </w:pPr>
            <w:r w:rsidRPr="001C75A9">
              <w:t>Action</w:t>
            </w:r>
          </w:p>
        </w:tc>
      </w:tr>
      <w:tr w:rsidR="00C55C49" w:rsidRPr="001C75A9" w14:paraId="031F48DE" w14:textId="77777777" w:rsidTr="00B96E8D">
        <w:trPr>
          <w:cantSplit/>
        </w:trPr>
        <w:tc>
          <w:tcPr>
            <w:tcW w:w="810" w:type="dxa"/>
            <w:tcBorders>
              <w:top w:val="single" w:sz="6" w:space="0" w:color="auto"/>
              <w:left w:val="single" w:sz="6" w:space="0" w:color="auto"/>
              <w:bottom w:val="single" w:sz="6" w:space="0" w:color="auto"/>
              <w:right w:val="single" w:sz="6" w:space="0" w:color="auto"/>
            </w:tcBorders>
          </w:tcPr>
          <w:p w14:paraId="1226BC46" w14:textId="77777777" w:rsidR="00C55C49" w:rsidRPr="001C75A9" w:rsidRDefault="00C55C49" w:rsidP="00CA3787">
            <w:pPr>
              <w:pStyle w:val="TableText"/>
              <w:jc w:val="center"/>
            </w:pPr>
            <w:r w:rsidRPr="001C75A9">
              <w:t>1</w:t>
            </w:r>
          </w:p>
        </w:tc>
        <w:tc>
          <w:tcPr>
            <w:tcW w:w="6930" w:type="dxa"/>
            <w:tcBorders>
              <w:top w:val="single" w:sz="6" w:space="0" w:color="auto"/>
              <w:bottom w:val="single" w:sz="6" w:space="0" w:color="auto"/>
              <w:right w:val="single" w:sz="6" w:space="0" w:color="auto"/>
            </w:tcBorders>
          </w:tcPr>
          <w:p w14:paraId="73118B70" w14:textId="77777777" w:rsidR="00C55C49" w:rsidRPr="001C75A9" w:rsidRDefault="00C55C49" w:rsidP="00CA3787">
            <w:pPr>
              <w:pStyle w:val="TableText"/>
            </w:pPr>
            <w:r w:rsidRPr="001C75A9">
              <w:t>Generate the award and leave in “pending status.”</w:t>
            </w:r>
          </w:p>
        </w:tc>
      </w:tr>
      <w:tr w:rsidR="00C55C49" w:rsidRPr="001C75A9" w14:paraId="71BFECB1" w14:textId="77777777" w:rsidTr="00B96E8D">
        <w:trPr>
          <w:cantSplit/>
        </w:trPr>
        <w:tc>
          <w:tcPr>
            <w:tcW w:w="810" w:type="dxa"/>
            <w:tcBorders>
              <w:top w:val="single" w:sz="6" w:space="0" w:color="auto"/>
              <w:left w:val="single" w:sz="6" w:space="0" w:color="auto"/>
              <w:bottom w:val="single" w:sz="6" w:space="0" w:color="auto"/>
              <w:right w:val="single" w:sz="6" w:space="0" w:color="auto"/>
            </w:tcBorders>
          </w:tcPr>
          <w:p w14:paraId="623B25D1" w14:textId="77777777" w:rsidR="00C55C49" w:rsidRPr="001C75A9" w:rsidRDefault="00C55C49" w:rsidP="00CA3787">
            <w:pPr>
              <w:pStyle w:val="TableText"/>
              <w:jc w:val="center"/>
            </w:pPr>
            <w:r w:rsidRPr="001C75A9">
              <w:t>2</w:t>
            </w:r>
          </w:p>
        </w:tc>
        <w:tc>
          <w:tcPr>
            <w:tcW w:w="6930" w:type="dxa"/>
            <w:tcBorders>
              <w:top w:val="single" w:sz="6" w:space="0" w:color="auto"/>
              <w:bottom w:val="single" w:sz="6" w:space="0" w:color="auto"/>
              <w:right w:val="single" w:sz="6" w:space="0" w:color="auto"/>
            </w:tcBorders>
          </w:tcPr>
          <w:p w14:paraId="1226B379" w14:textId="77777777" w:rsidR="00C55C49" w:rsidRPr="001C75A9" w:rsidRDefault="00C55C49" w:rsidP="00CA3787">
            <w:pPr>
              <w:pStyle w:val="TableText"/>
            </w:pPr>
            <w:r w:rsidRPr="001C75A9">
              <w:t>Print a copy of the award.</w:t>
            </w:r>
          </w:p>
        </w:tc>
      </w:tr>
      <w:tr w:rsidR="00C55C49" w:rsidRPr="001C75A9" w14:paraId="69A7C726" w14:textId="77777777" w:rsidTr="00B96E8D">
        <w:trPr>
          <w:cantSplit/>
        </w:trPr>
        <w:tc>
          <w:tcPr>
            <w:tcW w:w="810" w:type="dxa"/>
            <w:tcBorders>
              <w:top w:val="single" w:sz="6" w:space="0" w:color="auto"/>
              <w:left w:val="single" w:sz="6" w:space="0" w:color="auto"/>
              <w:bottom w:val="single" w:sz="6" w:space="0" w:color="auto"/>
              <w:right w:val="single" w:sz="6" w:space="0" w:color="auto"/>
            </w:tcBorders>
          </w:tcPr>
          <w:p w14:paraId="6AE823EE" w14:textId="77777777" w:rsidR="00C55C49" w:rsidRPr="001C75A9" w:rsidRDefault="00C55C49" w:rsidP="00CA3787">
            <w:pPr>
              <w:pStyle w:val="TableText"/>
              <w:jc w:val="center"/>
            </w:pPr>
            <w:r w:rsidRPr="001C75A9">
              <w:t>3</w:t>
            </w:r>
          </w:p>
        </w:tc>
        <w:tc>
          <w:tcPr>
            <w:tcW w:w="6930" w:type="dxa"/>
            <w:tcBorders>
              <w:top w:val="single" w:sz="6" w:space="0" w:color="auto"/>
              <w:bottom w:val="single" w:sz="6" w:space="0" w:color="auto"/>
              <w:right w:val="single" w:sz="6" w:space="0" w:color="auto"/>
            </w:tcBorders>
          </w:tcPr>
          <w:p w14:paraId="66B7555F" w14:textId="6C4D945D" w:rsidR="00C55C49" w:rsidRPr="001C75A9" w:rsidRDefault="00C55C49" w:rsidP="00CA3787">
            <w:pPr>
              <w:pStyle w:val="TableText"/>
            </w:pPr>
            <w:r w:rsidRPr="001C75A9">
              <w:t>Send the entire folder to the finance activity</w:t>
            </w:r>
            <w:r w:rsidR="00BD353A" w:rsidRPr="001C75A9">
              <w:t xml:space="preserve"> </w:t>
            </w:r>
            <w:r w:rsidRPr="001C75A9">
              <w:t>with a copy of the award and a memorandum signed by the AAFC containing the following statement:</w:t>
            </w:r>
          </w:p>
          <w:p w14:paraId="70487280" w14:textId="77777777" w:rsidR="007653A5" w:rsidRPr="001C75A9" w:rsidRDefault="007653A5" w:rsidP="00CA3787">
            <w:pPr>
              <w:pStyle w:val="TableText"/>
            </w:pPr>
          </w:p>
          <w:p w14:paraId="22531DB7" w14:textId="76224FF9" w:rsidR="00C55C49" w:rsidRPr="001C75A9" w:rsidRDefault="00C55C49" w:rsidP="00952CF8">
            <w:pPr>
              <w:pStyle w:val="TableText"/>
            </w:pPr>
            <w:r w:rsidRPr="001C75A9">
              <w:t xml:space="preserve">“Please withhold </w:t>
            </w:r>
            <w:r w:rsidRPr="001C75A9">
              <w:rPr>
                <w:b/>
              </w:rPr>
              <w:t>[amount]</w:t>
            </w:r>
            <w:r w:rsidRPr="001C75A9">
              <w:t xml:space="preserve"> from the retroactive amount that will be generated by award of </w:t>
            </w:r>
            <w:r w:rsidRPr="001C75A9">
              <w:rPr>
                <w:b/>
              </w:rPr>
              <w:t xml:space="preserve">[enter date of </w:t>
            </w:r>
            <w:r w:rsidR="00175D04" w:rsidRPr="001C75A9">
              <w:rPr>
                <w:b/>
              </w:rPr>
              <w:t>ge</w:t>
            </w:r>
            <w:r w:rsidR="00952CF8" w:rsidRPr="001C75A9">
              <w:rPr>
                <w:b/>
              </w:rPr>
              <w:t>n</w:t>
            </w:r>
            <w:r w:rsidR="00175D04" w:rsidRPr="001C75A9">
              <w:rPr>
                <w:b/>
              </w:rPr>
              <w:t>erate and display (</w:t>
            </w:r>
            <w:r w:rsidRPr="001C75A9">
              <w:rPr>
                <w:b/>
              </w:rPr>
              <w:t>GAD</w:t>
            </w:r>
            <w:r w:rsidR="00175D04" w:rsidRPr="001C75A9">
              <w:rPr>
                <w:b/>
              </w:rPr>
              <w:t>)</w:t>
            </w:r>
            <w:r w:rsidRPr="001C75A9">
              <w:rPr>
                <w:b/>
              </w:rPr>
              <w:t xml:space="preserve"> award]</w:t>
            </w:r>
            <w:r w:rsidRPr="001C75A9">
              <w:t xml:space="preserve"> and establish an 18 transaction for this amount.  When complete, please return the file to the AAFC </w:t>
            </w:r>
            <w:r w:rsidRPr="001C75A9">
              <w:rPr>
                <w:b/>
                <w:bCs/>
              </w:rPr>
              <w:t>[name of AAFC]</w:t>
            </w:r>
            <w:r w:rsidRPr="001C75A9">
              <w:t>.”</w:t>
            </w:r>
          </w:p>
        </w:tc>
      </w:tr>
      <w:tr w:rsidR="00C55C49" w:rsidRPr="001C75A9" w14:paraId="51843219" w14:textId="77777777" w:rsidTr="00B96E8D">
        <w:trPr>
          <w:cantSplit/>
        </w:trPr>
        <w:tc>
          <w:tcPr>
            <w:tcW w:w="810" w:type="dxa"/>
            <w:tcBorders>
              <w:top w:val="single" w:sz="6" w:space="0" w:color="auto"/>
              <w:left w:val="single" w:sz="6" w:space="0" w:color="auto"/>
              <w:bottom w:val="single" w:sz="6" w:space="0" w:color="auto"/>
              <w:right w:val="single" w:sz="6" w:space="0" w:color="auto"/>
            </w:tcBorders>
          </w:tcPr>
          <w:p w14:paraId="648FFC8E" w14:textId="77777777" w:rsidR="00C55C49" w:rsidRPr="001C75A9" w:rsidRDefault="00C55C49" w:rsidP="00CA3787">
            <w:pPr>
              <w:pStyle w:val="TableText"/>
              <w:jc w:val="center"/>
            </w:pPr>
            <w:r w:rsidRPr="001C75A9">
              <w:t>4</w:t>
            </w:r>
          </w:p>
        </w:tc>
        <w:tc>
          <w:tcPr>
            <w:tcW w:w="6930" w:type="dxa"/>
            <w:tcBorders>
              <w:top w:val="single" w:sz="6" w:space="0" w:color="auto"/>
              <w:bottom w:val="single" w:sz="6" w:space="0" w:color="auto"/>
              <w:right w:val="single" w:sz="6" w:space="0" w:color="auto"/>
            </w:tcBorders>
          </w:tcPr>
          <w:p w14:paraId="02D8C82E" w14:textId="3198A618" w:rsidR="00C55C49" w:rsidRPr="001C75A9" w:rsidRDefault="00C55C49" w:rsidP="00D137DA">
            <w:pPr>
              <w:pStyle w:val="TableText"/>
            </w:pPr>
            <w:r w:rsidRPr="001C75A9">
              <w:t>Authorize the award per M21-1, Part I, 3.C.</w:t>
            </w:r>
            <w:r w:rsidR="00291BB9" w:rsidRPr="001C75A9">
              <w:t>3</w:t>
            </w:r>
            <w:r w:rsidRPr="001C75A9">
              <w:t>.</w:t>
            </w:r>
            <w:r w:rsidR="00291BB9" w:rsidRPr="001C75A9">
              <w:t>g</w:t>
            </w:r>
            <w:r w:rsidRPr="001C75A9">
              <w:t>, after the finance activity</w:t>
            </w:r>
            <w:r w:rsidR="001737D1" w:rsidRPr="001C75A9">
              <w:t xml:space="preserve"> </w:t>
            </w:r>
            <w:r w:rsidRPr="001C75A9">
              <w:t xml:space="preserve">has established the 18 transaction in the </w:t>
            </w:r>
            <w:r w:rsidR="00D43C6B" w:rsidRPr="001C75A9">
              <w:t xml:space="preserve">corporate </w:t>
            </w:r>
            <w:r w:rsidRPr="001C75A9">
              <w:t>record.</w:t>
            </w:r>
          </w:p>
        </w:tc>
      </w:tr>
    </w:tbl>
    <w:p w14:paraId="5782DB6D" w14:textId="77777777"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6172D8F2" w14:textId="77777777" w:rsidTr="00007488">
        <w:trPr>
          <w:cantSplit/>
        </w:trPr>
        <w:tc>
          <w:tcPr>
            <w:tcW w:w="1728" w:type="dxa"/>
          </w:tcPr>
          <w:p w14:paraId="5228B61E" w14:textId="4828C714" w:rsidR="00C55C49" w:rsidRPr="001C75A9" w:rsidRDefault="00C33BE8" w:rsidP="00C33BE8">
            <w:pPr>
              <w:pStyle w:val="Heading5"/>
            </w:pPr>
            <w:proofErr w:type="gramStart"/>
            <w:r w:rsidRPr="001C75A9">
              <w:t>g</w:t>
            </w:r>
            <w:r w:rsidR="00C55C49" w:rsidRPr="001C75A9">
              <w:t xml:space="preserve">.  </w:t>
            </w:r>
            <w:bookmarkStart w:id="10" w:name="f15"/>
            <w:bookmarkEnd w:id="10"/>
            <w:r w:rsidR="00C55C49" w:rsidRPr="001C75A9">
              <w:t>Authorizing</w:t>
            </w:r>
            <w:proofErr w:type="gramEnd"/>
            <w:r w:rsidR="00C55C49" w:rsidRPr="001C75A9">
              <w:t xml:space="preserve"> the Award</w:t>
            </w:r>
          </w:p>
        </w:tc>
        <w:tc>
          <w:tcPr>
            <w:tcW w:w="7740" w:type="dxa"/>
          </w:tcPr>
          <w:p w14:paraId="7EDF8EB6" w14:textId="77777777" w:rsidR="00C55C49" w:rsidRPr="001C75A9" w:rsidRDefault="00C55C49" w:rsidP="00CA3787">
            <w:pPr>
              <w:pStyle w:val="BlockText"/>
            </w:pPr>
            <w:r w:rsidRPr="001C75A9">
              <w:t>Follow the steps in the table below to authorize the award once a portion of the past-due benefits has been withheld for possible payment of attorney or agent fees.</w:t>
            </w:r>
          </w:p>
        </w:tc>
      </w:tr>
    </w:tbl>
    <w:p w14:paraId="0DF9AD49" w14:textId="77777777" w:rsidR="00C55C49" w:rsidRPr="001C75A9" w:rsidRDefault="00C55C49"/>
    <w:tbl>
      <w:tblPr>
        <w:tblW w:w="7596" w:type="dxa"/>
        <w:tblInd w:w="1872" w:type="dxa"/>
        <w:tblLayout w:type="fixed"/>
        <w:tblLook w:val="0000" w:firstRow="0" w:lastRow="0" w:firstColumn="0" w:lastColumn="0" w:noHBand="0" w:noVBand="0"/>
      </w:tblPr>
      <w:tblGrid>
        <w:gridCol w:w="883"/>
        <w:gridCol w:w="6713"/>
      </w:tblGrid>
      <w:tr w:rsidR="00C55C49" w:rsidRPr="001C75A9" w14:paraId="1EB9500A" w14:textId="77777777" w:rsidTr="00445DEE">
        <w:trPr>
          <w:cantSplit/>
        </w:trPr>
        <w:tc>
          <w:tcPr>
            <w:tcW w:w="883" w:type="dxa"/>
            <w:tcBorders>
              <w:top w:val="single" w:sz="6" w:space="0" w:color="auto"/>
              <w:left w:val="single" w:sz="6" w:space="0" w:color="auto"/>
              <w:bottom w:val="single" w:sz="6" w:space="0" w:color="auto"/>
              <w:right w:val="single" w:sz="6" w:space="0" w:color="auto"/>
            </w:tcBorders>
          </w:tcPr>
          <w:p w14:paraId="3E79762D" w14:textId="77777777" w:rsidR="00C55C49" w:rsidRPr="001C75A9" w:rsidRDefault="00C55C49" w:rsidP="00CA3787">
            <w:pPr>
              <w:pStyle w:val="TableHeaderText"/>
            </w:pPr>
            <w:r w:rsidRPr="001C75A9">
              <w:t>Step</w:t>
            </w:r>
          </w:p>
        </w:tc>
        <w:tc>
          <w:tcPr>
            <w:tcW w:w="6713" w:type="dxa"/>
            <w:tcBorders>
              <w:top w:val="single" w:sz="6" w:space="0" w:color="auto"/>
              <w:bottom w:val="single" w:sz="6" w:space="0" w:color="auto"/>
              <w:right w:val="single" w:sz="6" w:space="0" w:color="auto"/>
            </w:tcBorders>
          </w:tcPr>
          <w:p w14:paraId="54B78014" w14:textId="77777777" w:rsidR="00C55C49" w:rsidRPr="001C75A9" w:rsidRDefault="00C55C49" w:rsidP="00CA3787">
            <w:pPr>
              <w:pStyle w:val="TableHeaderText"/>
            </w:pPr>
            <w:r w:rsidRPr="001C75A9">
              <w:t>Action</w:t>
            </w:r>
          </w:p>
        </w:tc>
      </w:tr>
      <w:tr w:rsidR="00C55C49" w:rsidRPr="001C75A9" w14:paraId="63982897" w14:textId="77777777" w:rsidTr="00445DEE">
        <w:trPr>
          <w:cantSplit/>
        </w:trPr>
        <w:tc>
          <w:tcPr>
            <w:tcW w:w="883" w:type="dxa"/>
            <w:tcBorders>
              <w:top w:val="single" w:sz="6" w:space="0" w:color="auto"/>
              <w:left w:val="single" w:sz="6" w:space="0" w:color="auto"/>
              <w:bottom w:val="single" w:sz="6" w:space="0" w:color="auto"/>
              <w:right w:val="single" w:sz="6" w:space="0" w:color="auto"/>
            </w:tcBorders>
          </w:tcPr>
          <w:p w14:paraId="46406221" w14:textId="77777777" w:rsidR="00C55C49" w:rsidRPr="001C75A9" w:rsidRDefault="00C55C49" w:rsidP="00CA3787">
            <w:pPr>
              <w:pStyle w:val="TableText"/>
              <w:jc w:val="center"/>
            </w:pPr>
            <w:r w:rsidRPr="001C75A9">
              <w:t>1</w:t>
            </w:r>
          </w:p>
        </w:tc>
        <w:tc>
          <w:tcPr>
            <w:tcW w:w="6713" w:type="dxa"/>
            <w:tcBorders>
              <w:top w:val="single" w:sz="6" w:space="0" w:color="auto"/>
              <w:bottom w:val="single" w:sz="6" w:space="0" w:color="auto"/>
              <w:right w:val="single" w:sz="6" w:space="0" w:color="auto"/>
            </w:tcBorders>
          </w:tcPr>
          <w:p w14:paraId="2F01654E" w14:textId="039C4CA5" w:rsidR="00C55C49" w:rsidRPr="001C75A9" w:rsidRDefault="00C55C49" w:rsidP="00096497">
            <w:pPr>
              <w:pStyle w:val="TableText"/>
            </w:pPr>
            <w:r w:rsidRPr="001C75A9">
              <w:t xml:space="preserve">When the 31J deduction or 18 </w:t>
            </w:r>
            <w:proofErr w:type="gramStart"/>
            <w:r w:rsidRPr="001C75A9">
              <w:t>transaction</w:t>
            </w:r>
            <w:proofErr w:type="gramEnd"/>
            <w:r w:rsidRPr="001C75A9">
              <w:t xml:space="preserve"> appears in the </w:t>
            </w:r>
            <w:r w:rsidR="00D43C6B" w:rsidRPr="001C75A9">
              <w:t xml:space="preserve">corporate </w:t>
            </w:r>
            <w:r w:rsidRPr="001C75A9">
              <w:t xml:space="preserve">record, compare the amount in the </w:t>
            </w:r>
            <w:r w:rsidR="00096497" w:rsidRPr="001C75A9">
              <w:t xml:space="preserve">corporate </w:t>
            </w:r>
            <w:r w:rsidRPr="001C75A9">
              <w:t>record with the amount specified in the AAFC’s memorandum.</w:t>
            </w:r>
          </w:p>
        </w:tc>
      </w:tr>
      <w:tr w:rsidR="00C55C49" w:rsidRPr="001C75A9" w14:paraId="740C3955" w14:textId="77777777" w:rsidTr="00445DEE">
        <w:trPr>
          <w:cantSplit/>
        </w:trPr>
        <w:tc>
          <w:tcPr>
            <w:tcW w:w="883" w:type="dxa"/>
            <w:tcBorders>
              <w:top w:val="single" w:sz="6" w:space="0" w:color="auto"/>
              <w:left w:val="single" w:sz="6" w:space="0" w:color="auto"/>
              <w:bottom w:val="single" w:sz="6" w:space="0" w:color="auto"/>
              <w:right w:val="single" w:sz="6" w:space="0" w:color="auto"/>
            </w:tcBorders>
          </w:tcPr>
          <w:p w14:paraId="5F5A1F17" w14:textId="77777777" w:rsidR="00C55C49" w:rsidRPr="001C75A9" w:rsidRDefault="00C55C49" w:rsidP="00CA3787">
            <w:pPr>
              <w:pStyle w:val="TableText"/>
              <w:jc w:val="center"/>
            </w:pPr>
            <w:r w:rsidRPr="001C75A9">
              <w:lastRenderedPageBreak/>
              <w:t>2</w:t>
            </w:r>
          </w:p>
        </w:tc>
        <w:tc>
          <w:tcPr>
            <w:tcW w:w="6713" w:type="dxa"/>
            <w:tcBorders>
              <w:top w:val="single" w:sz="6" w:space="0" w:color="auto"/>
              <w:bottom w:val="single" w:sz="6" w:space="0" w:color="auto"/>
              <w:right w:val="single" w:sz="6" w:space="0" w:color="auto"/>
            </w:tcBorders>
          </w:tcPr>
          <w:p w14:paraId="1F67A753" w14:textId="12FDEC1E" w:rsidR="00C55C49" w:rsidRPr="001C75A9" w:rsidRDefault="00C55C49" w:rsidP="009018A7">
            <w:pPr>
              <w:pStyle w:val="TableText"/>
            </w:pPr>
            <w:r w:rsidRPr="001C75A9">
              <w:t xml:space="preserve">Is the amount in </w:t>
            </w:r>
            <w:r w:rsidR="00952CF8" w:rsidRPr="001C75A9">
              <w:t>the corporate</w:t>
            </w:r>
            <w:r w:rsidRPr="001C75A9">
              <w:t xml:space="preserve"> record the same as on the memorandum?</w:t>
            </w:r>
          </w:p>
          <w:p w14:paraId="668AD931" w14:textId="77777777" w:rsidR="00C55C49" w:rsidRPr="001C75A9" w:rsidRDefault="00C55C49" w:rsidP="009018A7">
            <w:pPr>
              <w:pStyle w:val="TableText"/>
            </w:pPr>
          </w:p>
          <w:p w14:paraId="77BB15EC" w14:textId="77777777" w:rsidR="00C55C49" w:rsidRPr="001C75A9" w:rsidRDefault="00C55C49" w:rsidP="009018A7">
            <w:pPr>
              <w:pStyle w:val="BulletText1"/>
            </w:pPr>
            <w:r w:rsidRPr="001C75A9">
              <w:t xml:space="preserve">If </w:t>
            </w:r>
            <w:r w:rsidRPr="001C75A9">
              <w:rPr>
                <w:i/>
              </w:rPr>
              <w:t xml:space="preserve">yes, </w:t>
            </w:r>
            <w:r w:rsidRPr="001C75A9">
              <w:rPr>
                <w:iCs/>
              </w:rPr>
              <w:t>go to Step 3.</w:t>
            </w:r>
          </w:p>
          <w:p w14:paraId="5F44F8DE" w14:textId="38A91A89" w:rsidR="00C55C49" w:rsidRPr="001C75A9" w:rsidRDefault="00C55C49" w:rsidP="00D137DA">
            <w:pPr>
              <w:pStyle w:val="BulletText1"/>
            </w:pPr>
            <w:r w:rsidRPr="001C75A9">
              <w:t xml:space="preserve">If </w:t>
            </w:r>
            <w:r w:rsidRPr="001C75A9">
              <w:rPr>
                <w:i/>
              </w:rPr>
              <w:t>no</w:t>
            </w:r>
            <w:r w:rsidRPr="001C75A9">
              <w:t>, contact the finance activity to learn why the discrepancy exists.</w:t>
            </w:r>
          </w:p>
        </w:tc>
      </w:tr>
      <w:tr w:rsidR="00C55C49" w:rsidRPr="001C75A9" w14:paraId="68F373B1" w14:textId="77777777" w:rsidTr="009018A7">
        <w:trPr>
          <w:cantSplit/>
        </w:trPr>
        <w:tc>
          <w:tcPr>
            <w:tcW w:w="883" w:type="dxa"/>
            <w:tcBorders>
              <w:top w:val="single" w:sz="6" w:space="0" w:color="auto"/>
              <w:left w:val="single" w:sz="6" w:space="0" w:color="auto"/>
              <w:bottom w:val="single" w:sz="6" w:space="0" w:color="auto"/>
              <w:right w:val="single" w:sz="6" w:space="0" w:color="auto"/>
            </w:tcBorders>
          </w:tcPr>
          <w:p w14:paraId="1400662C" w14:textId="2D2E59FC" w:rsidR="00C55C49" w:rsidRPr="001C75A9" w:rsidRDefault="00C55C49" w:rsidP="00CA3787">
            <w:pPr>
              <w:pStyle w:val="TableText"/>
              <w:jc w:val="center"/>
            </w:pPr>
            <w:r w:rsidRPr="001C75A9">
              <w:t>3</w:t>
            </w:r>
          </w:p>
        </w:tc>
        <w:tc>
          <w:tcPr>
            <w:tcW w:w="6713" w:type="dxa"/>
            <w:tcBorders>
              <w:top w:val="single" w:sz="6" w:space="0" w:color="auto"/>
              <w:bottom w:val="single" w:sz="6" w:space="0" w:color="auto"/>
              <w:right w:val="single" w:sz="6" w:space="0" w:color="auto"/>
            </w:tcBorders>
          </w:tcPr>
          <w:p w14:paraId="03540C8D" w14:textId="512F8C05" w:rsidR="003D49C7" w:rsidRPr="001C75A9" w:rsidRDefault="00B96E8D" w:rsidP="003D49C7">
            <w:pPr>
              <w:pStyle w:val="EmbeddedText"/>
            </w:pPr>
            <w:r w:rsidRPr="001C75A9">
              <w:t>A</w:t>
            </w:r>
            <w:r w:rsidR="003D49C7" w:rsidRPr="001C75A9">
              <w:t>uthorize the award.</w:t>
            </w:r>
          </w:p>
          <w:p w14:paraId="4A723C3D" w14:textId="77777777" w:rsidR="003D49C7" w:rsidRPr="001C75A9" w:rsidRDefault="003D49C7" w:rsidP="003D49C7">
            <w:pPr>
              <w:pStyle w:val="EmbeddedText"/>
            </w:pPr>
          </w:p>
          <w:p w14:paraId="6E5C55DC" w14:textId="1B7DC0CA" w:rsidR="00C55C49" w:rsidRPr="001C75A9" w:rsidRDefault="003D49C7" w:rsidP="003D49C7">
            <w:pPr>
              <w:pStyle w:val="TableText"/>
            </w:pPr>
            <w:r w:rsidRPr="001C75A9">
              <w:rPr>
                <w:b/>
                <w:bCs/>
                <w:i/>
                <w:iCs/>
              </w:rPr>
              <w:t>Note</w:t>
            </w:r>
            <w:r w:rsidRPr="001C75A9">
              <w:t>:  No FISA action is necessary.</w:t>
            </w:r>
          </w:p>
          <w:p w14:paraId="2CB64EA2" w14:textId="77777777" w:rsidR="00C55C49" w:rsidRPr="001C75A9" w:rsidRDefault="00C55C49" w:rsidP="00CA3787">
            <w:pPr>
              <w:pStyle w:val="TableText"/>
            </w:pPr>
            <w:r w:rsidRPr="001C75A9">
              <w:t xml:space="preserve"> </w:t>
            </w:r>
          </w:p>
        </w:tc>
      </w:tr>
    </w:tbl>
    <w:p w14:paraId="5EAA3B25" w14:textId="605BBAC1" w:rsidR="00C55C49" w:rsidRPr="001C75A9" w:rsidRDefault="00C55C49" w:rsidP="00CF7F37"/>
    <w:tbl>
      <w:tblPr>
        <w:tblW w:w="7732" w:type="dxa"/>
        <w:tblInd w:w="1728" w:type="dxa"/>
        <w:tblLayout w:type="fixed"/>
        <w:tblLook w:val="0000" w:firstRow="0" w:lastRow="0" w:firstColumn="0" w:lastColumn="0" w:noHBand="0" w:noVBand="0"/>
      </w:tblPr>
      <w:tblGrid>
        <w:gridCol w:w="7732"/>
      </w:tblGrid>
      <w:tr w:rsidR="00CF7F37" w:rsidRPr="001C75A9" w14:paraId="387BBF3C" w14:textId="77777777" w:rsidTr="00CF7F37">
        <w:tc>
          <w:tcPr>
            <w:tcW w:w="5000" w:type="pct"/>
            <w:shd w:val="clear" w:color="auto" w:fill="auto"/>
          </w:tcPr>
          <w:p w14:paraId="0096E92B" w14:textId="5D0E61DE" w:rsidR="00CF7F37" w:rsidRPr="001C75A9" w:rsidRDefault="00CF7F37" w:rsidP="00F873E6">
            <w:pPr>
              <w:pStyle w:val="NoteText"/>
            </w:pPr>
            <w:r w:rsidRPr="001C75A9">
              <w:rPr>
                <w:b/>
                <w:i/>
              </w:rPr>
              <w:t>Important</w:t>
            </w:r>
            <w:r w:rsidRPr="001C75A9">
              <w:t xml:space="preserve">:  In </w:t>
            </w:r>
            <w:r w:rsidR="00F873E6" w:rsidRPr="001C75A9">
              <w:t>any case</w:t>
            </w:r>
            <w:r w:rsidRPr="001C75A9">
              <w:t xml:space="preserve"> involving direct payment of attorney</w:t>
            </w:r>
            <w:r w:rsidR="003045C5" w:rsidRPr="001C75A9">
              <w:t>/agent</w:t>
            </w:r>
            <w:r w:rsidRPr="001C75A9">
              <w:t xml:space="preserve"> fees from </w:t>
            </w:r>
            <w:r w:rsidR="00F873E6" w:rsidRPr="001C75A9">
              <w:t xml:space="preserve">past due amounts </w:t>
            </w:r>
            <w:r w:rsidRPr="001C75A9">
              <w:t>award</w:t>
            </w:r>
            <w:r w:rsidR="00F873E6" w:rsidRPr="001C75A9">
              <w:t>ed</w:t>
            </w:r>
            <w:r w:rsidRPr="001C75A9">
              <w:t xml:space="preserve"> to </w:t>
            </w:r>
            <w:r w:rsidR="00F873E6" w:rsidRPr="001C75A9">
              <w:t xml:space="preserve">an </w:t>
            </w:r>
            <w:r w:rsidRPr="001C75A9">
              <w:t>incompetent claimants pending appointment of a fiduciary see M21-1, Part I.3.C.2.b.  Authorization of the remaining balance of past due amounts after fees are withheld is addresse</w:t>
            </w:r>
            <w:r w:rsidR="001778E1" w:rsidRPr="001C75A9">
              <w:t>d by M21-1, Part III, Subpart v,</w:t>
            </w:r>
            <w:r w:rsidRPr="001C75A9">
              <w:t xml:space="preserve"> 9.B.2. </w:t>
            </w:r>
          </w:p>
        </w:tc>
      </w:tr>
    </w:tbl>
    <w:p w14:paraId="3C595D98" w14:textId="77777777" w:rsidR="00CF7F37" w:rsidRPr="001C75A9" w:rsidRDefault="00CF7F37" w:rsidP="00CF7F37">
      <w:pPr>
        <w:pStyle w:val="BlockLine"/>
      </w:pPr>
    </w:p>
    <w:tbl>
      <w:tblPr>
        <w:tblW w:w="0" w:type="auto"/>
        <w:tblLayout w:type="fixed"/>
        <w:tblLook w:val="0000" w:firstRow="0" w:lastRow="0" w:firstColumn="0" w:lastColumn="0" w:noHBand="0" w:noVBand="0"/>
      </w:tblPr>
      <w:tblGrid>
        <w:gridCol w:w="1728"/>
        <w:gridCol w:w="7740"/>
      </w:tblGrid>
      <w:tr w:rsidR="00C55C49" w:rsidRPr="001C75A9" w14:paraId="410C1604" w14:textId="77777777" w:rsidTr="00007488">
        <w:trPr>
          <w:cantSplit/>
        </w:trPr>
        <w:tc>
          <w:tcPr>
            <w:tcW w:w="1728" w:type="dxa"/>
          </w:tcPr>
          <w:p w14:paraId="43ABDF38" w14:textId="1E34F809" w:rsidR="00C55C49" w:rsidRPr="001C75A9" w:rsidRDefault="00C33BE8" w:rsidP="00C33BE8">
            <w:pPr>
              <w:pStyle w:val="Heading5"/>
            </w:pPr>
            <w:proofErr w:type="gramStart"/>
            <w:r w:rsidRPr="001C75A9">
              <w:t>h</w:t>
            </w:r>
            <w:r w:rsidR="00C55C49" w:rsidRPr="001C75A9">
              <w:t xml:space="preserve">.  </w:t>
            </w:r>
            <w:bookmarkStart w:id="11" w:name="g15"/>
            <w:bookmarkEnd w:id="11"/>
            <w:r w:rsidR="00C55C49" w:rsidRPr="001C75A9">
              <w:t>Handling</w:t>
            </w:r>
            <w:proofErr w:type="gramEnd"/>
            <w:r w:rsidR="00C55C49" w:rsidRPr="001C75A9">
              <w:t xml:space="preserve"> Cases Involving EAJA Fees</w:t>
            </w:r>
          </w:p>
        </w:tc>
        <w:tc>
          <w:tcPr>
            <w:tcW w:w="7740" w:type="dxa"/>
          </w:tcPr>
          <w:p w14:paraId="339F4CF3" w14:textId="5ECE566D" w:rsidR="00C55C49" w:rsidRPr="001C75A9" w:rsidRDefault="00C55C49" w:rsidP="00CA3787">
            <w:pPr>
              <w:pStyle w:val="BlockText"/>
            </w:pPr>
            <w:r w:rsidRPr="001C75A9">
              <w:t xml:space="preserve">VA is not authorized to offset Equal Access to Justice Act (EAJA) fees from the 20 percent withheld for attorney fees.  EAJA fees are payments that a court has ordered VA to </w:t>
            </w:r>
            <w:r w:rsidR="004954C1" w:rsidRPr="001C75A9">
              <w:t>pay for</w:t>
            </w:r>
            <w:r w:rsidR="00F118C8" w:rsidRPr="001C75A9">
              <w:t xml:space="preserve"> an attorney</w:t>
            </w:r>
            <w:r w:rsidRPr="001C75A9">
              <w:t xml:space="preserve">.  They may appear on the Veteran’s electronic record as a payment made jointly to the claimant and the attorney but should never be offset from a direct payment of fees, even when VA fails to withhold fees.  </w:t>
            </w:r>
          </w:p>
          <w:p w14:paraId="0157C572" w14:textId="77777777" w:rsidR="00C55C49" w:rsidRPr="001C75A9" w:rsidRDefault="00C55C49" w:rsidP="00CA3787">
            <w:pPr>
              <w:pStyle w:val="BlockText"/>
            </w:pPr>
          </w:p>
          <w:p w14:paraId="1F3E5E9D" w14:textId="73D1E2BB" w:rsidR="00C55C49" w:rsidRPr="001C75A9" w:rsidRDefault="00C55C49" w:rsidP="00CA3787">
            <w:pPr>
              <w:pStyle w:val="BlockText"/>
            </w:pPr>
            <w:r w:rsidRPr="001C75A9">
              <w:rPr>
                <w:b/>
                <w:i/>
              </w:rPr>
              <w:t>Reference</w:t>
            </w:r>
            <w:r w:rsidRPr="001C75A9">
              <w:t>:  For more information</w:t>
            </w:r>
            <w:r w:rsidR="00F87235" w:rsidRPr="001C75A9">
              <w:t xml:space="preserve"> on</w:t>
            </w:r>
            <w:r w:rsidRPr="001C75A9">
              <w:t xml:space="preserve"> failure to withhold past-due benefits, see</w:t>
            </w:r>
          </w:p>
          <w:p w14:paraId="36C0695B" w14:textId="711C3D8B" w:rsidR="00C55C49" w:rsidRPr="001C75A9" w:rsidRDefault="00C55C49" w:rsidP="0069350C">
            <w:pPr>
              <w:pStyle w:val="BulletText1"/>
            </w:pPr>
            <w:r w:rsidRPr="001C75A9">
              <w:t>M21-1, Part I, 3.C.</w:t>
            </w:r>
            <w:r w:rsidR="00FD6EB4" w:rsidRPr="001C75A9">
              <w:t>7</w:t>
            </w:r>
            <w:r w:rsidRPr="001C75A9">
              <w:t>, and</w:t>
            </w:r>
          </w:p>
          <w:p w14:paraId="0E968F82" w14:textId="77777777" w:rsidR="00C55C49" w:rsidRPr="001C75A9" w:rsidRDefault="00F01CAF" w:rsidP="00910148">
            <w:pPr>
              <w:pStyle w:val="BulletText1"/>
            </w:pPr>
            <w:hyperlink r:id="rId63" w:history="1">
              <w:r w:rsidR="00C55C49" w:rsidRPr="001C75A9">
                <w:rPr>
                  <w:rStyle w:val="Hyperlink"/>
                </w:rPr>
                <w:t>VAOPGCPREC 12-97</w:t>
              </w:r>
            </w:hyperlink>
            <w:r w:rsidR="00C55C49" w:rsidRPr="001C75A9">
              <w:t>.</w:t>
            </w:r>
          </w:p>
        </w:tc>
      </w:tr>
    </w:tbl>
    <w:p w14:paraId="5EC8342B" w14:textId="77777777" w:rsidR="00E9792C" w:rsidRPr="001C75A9" w:rsidRDefault="00E9792C" w:rsidP="00E9792C">
      <w:pPr>
        <w:pStyle w:val="BlockLine"/>
      </w:pPr>
    </w:p>
    <w:p w14:paraId="41864677" w14:textId="6371FA40" w:rsidR="00C55C49" w:rsidRPr="001C75A9" w:rsidRDefault="00C55C49" w:rsidP="006755E1">
      <w:pPr>
        <w:pStyle w:val="Heading4"/>
      </w:pPr>
      <w:r w:rsidRPr="001C75A9">
        <w:br w:type="page"/>
      </w:r>
      <w:r w:rsidR="00FD53C9" w:rsidRPr="001C75A9">
        <w:lastRenderedPageBreak/>
        <w:t>4</w:t>
      </w:r>
      <w:r w:rsidRPr="001C75A9">
        <w:t xml:space="preserve">.  </w:t>
      </w:r>
      <w:bookmarkStart w:id="12" w:name="Topic16"/>
      <w:bookmarkEnd w:id="12"/>
      <w:r w:rsidRPr="001C75A9">
        <w:t>Making an Attorney or Agent Fee Eligibility Decision and Sending Notification</w:t>
      </w:r>
    </w:p>
    <w:p w14:paraId="574A0BD6" w14:textId="77777777" w:rsidR="00C55C49" w:rsidRPr="001C75A9" w:rsidRDefault="00C55C49" w:rsidP="006755E1">
      <w:pPr>
        <w:pStyle w:val="BlockLine"/>
      </w:pPr>
    </w:p>
    <w:tbl>
      <w:tblPr>
        <w:tblW w:w="0" w:type="auto"/>
        <w:tblLayout w:type="fixed"/>
        <w:tblLook w:val="0000" w:firstRow="0" w:lastRow="0" w:firstColumn="0" w:lastColumn="0" w:noHBand="0" w:noVBand="0"/>
      </w:tblPr>
      <w:tblGrid>
        <w:gridCol w:w="1728"/>
        <w:gridCol w:w="7740"/>
      </w:tblGrid>
      <w:tr w:rsidR="00C55C49" w:rsidRPr="001C75A9" w14:paraId="6EFBADFA" w14:textId="77777777" w:rsidTr="00007488">
        <w:trPr>
          <w:cantSplit/>
        </w:trPr>
        <w:tc>
          <w:tcPr>
            <w:tcW w:w="1728" w:type="dxa"/>
          </w:tcPr>
          <w:p w14:paraId="4EB4EAF5" w14:textId="77777777" w:rsidR="00C55C49" w:rsidRPr="001C75A9" w:rsidRDefault="00C55C49">
            <w:pPr>
              <w:pStyle w:val="Heading5"/>
              <w:numPr>
                <w:ilvl w:val="12"/>
                <w:numId w:val="0"/>
              </w:numPr>
            </w:pPr>
            <w:r w:rsidRPr="001C75A9">
              <w:t>Introduction</w:t>
            </w:r>
          </w:p>
        </w:tc>
        <w:tc>
          <w:tcPr>
            <w:tcW w:w="7740" w:type="dxa"/>
          </w:tcPr>
          <w:p w14:paraId="0DA68728" w14:textId="77777777" w:rsidR="00C55C49" w:rsidRPr="001C75A9" w:rsidRDefault="00C55C49" w:rsidP="00CA3787">
            <w:pPr>
              <w:pStyle w:val="BlockText"/>
            </w:pPr>
            <w:r w:rsidRPr="001C75A9">
              <w:t xml:space="preserve">This topic contains information on making an attorney or agent fee eligibility decision and sending notification, including </w:t>
            </w:r>
          </w:p>
          <w:p w14:paraId="489BCE51" w14:textId="77777777" w:rsidR="00C55C49" w:rsidRPr="001C75A9" w:rsidRDefault="00C55C49" w:rsidP="00CA3787">
            <w:pPr>
              <w:pStyle w:val="BlockText"/>
            </w:pPr>
          </w:p>
          <w:p w14:paraId="1C46C987" w14:textId="269A53BA" w:rsidR="00C55C49" w:rsidRPr="001C75A9" w:rsidRDefault="00C55C49">
            <w:pPr>
              <w:pStyle w:val="BulletText1"/>
            </w:pPr>
          </w:p>
          <w:p w14:paraId="708518ED" w14:textId="34A25768" w:rsidR="00F53B77" w:rsidRPr="001C75A9" w:rsidRDefault="00F53B77">
            <w:pPr>
              <w:pStyle w:val="BulletText1"/>
            </w:pPr>
            <w:r w:rsidRPr="001C75A9">
              <w:t xml:space="preserve">determining what </w:t>
            </w:r>
            <w:r w:rsidR="00952CF8" w:rsidRPr="001C75A9">
              <w:t>constitutes</w:t>
            </w:r>
            <w:r w:rsidRPr="001C75A9">
              <w:t xml:space="preserve"> a “case”</w:t>
            </w:r>
          </w:p>
          <w:p w14:paraId="2F7FA9F7" w14:textId="635F23D6" w:rsidR="00F53B77" w:rsidRPr="001C75A9" w:rsidRDefault="00F53B77">
            <w:pPr>
              <w:pStyle w:val="BulletText1"/>
            </w:pPr>
            <w:r w:rsidRPr="001C75A9">
              <w:t xml:space="preserve">example 1 – what </w:t>
            </w:r>
            <w:r w:rsidR="00952CF8" w:rsidRPr="001C75A9">
              <w:t>constitutes</w:t>
            </w:r>
            <w:r w:rsidRPr="001C75A9">
              <w:t xml:space="preserve"> a “case”</w:t>
            </w:r>
          </w:p>
          <w:p w14:paraId="20824B7E" w14:textId="7E1E3E10" w:rsidR="00F53B77" w:rsidRPr="001C75A9" w:rsidRDefault="00F53B77" w:rsidP="00F53B77">
            <w:pPr>
              <w:pStyle w:val="BulletText1"/>
            </w:pPr>
            <w:r w:rsidRPr="001C75A9">
              <w:t xml:space="preserve">example 2 – what </w:t>
            </w:r>
            <w:r w:rsidR="00952CF8" w:rsidRPr="001C75A9">
              <w:t>constitutes</w:t>
            </w:r>
            <w:r w:rsidRPr="001C75A9">
              <w:t xml:space="preserve"> a “case”</w:t>
            </w:r>
          </w:p>
          <w:p w14:paraId="25BED14F" w14:textId="31EBC0E7" w:rsidR="00F53B77" w:rsidRPr="001C75A9" w:rsidRDefault="00F53B77" w:rsidP="00F53B77">
            <w:pPr>
              <w:pStyle w:val="BulletText1"/>
            </w:pPr>
            <w:r w:rsidRPr="001C75A9">
              <w:t xml:space="preserve">example 3 – what </w:t>
            </w:r>
            <w:r w:rsidR="00952CF8" w:rsidRPr="001C75A9">
              <w:t>constitutes</w:t>
            </w:r>
            <w:r w:rsidRPr="001C75A9">
              <w:t xml:space="preserve"> a “case”</w:t>
            </w:r>
          </w:p>
          <w:p w14:paraId="0CB22754" w14:textId="5C69ED9A" w:rsidR="00F53B77" w:rsidRPr="001C75A9" w:rsidRDefault="00F53B77" w:rsidP="00F53B77">
            <w:pPr>
              <w:pStyle w:val="BulletText1"/>
            </w:pPr>
            <w:r w:rsidRPr="001C75A9">
              <w:t xml:space="preserve">example </w:t>
            </w:r>
            <w:r w:rsidR="003409D2" w:rsidRPr="001C75A9">
              <w:t>4</w:t>
            </w:r>
            <w:r w:rsidRPr="001C75A9">
              <w:t xml:space="preserve"> – what </w:t>
            </w:r>
            <w:r w:rsidR="00952CF8" w:rsidRPr="001C75A9">
              <w:t>constitutes</w:t>
            </w:r>
            <w:r w:rsidRPr="001C75A9">
              <w:t xml:space="preserve"> a “case”</w:t>
            </w:r>
          </w:p>
          <w:p w14:paraId="299B8208" w14:textId="18E905AE" w:rsidR="00F53B77" w:rsidRPr="001C75A9" w:rsidRDefault="00F53B77" w:rsidP="00F53B77">
            <w:pPr>
              <w:pStyle w:val="BulletText1"/>
            </w:pPr>
            <w:r w:rsidRPr="001C75A9">
              <w:t xml:space="preserve">example </w:t>
            </w:r>
            <w:r w:rsidR="003409D2" w:rsidRPr="001C75A9">
              <w:t>5</w:t>
            </w:r>
            <w:r w:rsidRPr="001C75A9">
              <w:t xml:space="preserve"> – what </w:t>
            </w:r>
            <w:r w:rsidR="00952CF8" w:rsidRPr="001C75A9">
              <w:t>constitutes</w:t>
            </w:r>
            <w:r w:rsidRPr="001C75A9">
              <w:t xml:space="preserve"> a “case”</w:t>
            </w:r>
          </w:p>
          <w:p w14:paraId="4DD82F71" w14:textId="4DBD38F1" w:rsidR="00F53B77" w:rsidRPr="001C75A9" w:rsidRDefault="00F53B77" w:rsidP="00F53B77">
            <w:pPr>
              <w:pStyle w:val="BulletText1"/>
            </w:pPr>
            <w:r w:rsidRPr="001C75A9">
              <w:t xml:space="preserve">example </w:t>
            </w:r>
            <w:r w:rsidR="003409D2" w:rsidRPr="001C75A9">
              <w:t>6</w:t>
            </w:r>
            <w:r w:rsidRPr="001C75A9">
              <w:t xml:space="preserve"> – what </w:t>
            </w:r>
            <w:r w:rsidR="00952CF8" w:rsidRPr="001C75A9">
              <w:t>constitutes</w:t>
            </w:r>
            <w:r w:rsidRPr="001C75A9">
              <w:t xml:space="preserve"> a “case”</w:t>
            </w:r>
          </w:p>
          <w:p w14:paraId="79A0E747" w14:textId="018BFFCB" w:rsidR="00F53B77" w:rsidRPr="001C75A9" w:rsidRDefault="00F53B77" w:rsidP="00F53B77">
            <w:pPr>
              <w:pStyle w:val="BulletText1"/>
            </w:pPr>
            <w:r w:rsidRPr="001C75A9">
              <w:t xml:space="preserve">example </w:t>
            </w:r>
            <w:r w:rsidR="003409D2" w:rsidRPr="001C75A9">
              <w:t>7</w:t>
            </w:r>
            <w:r w:rsidRPr="001C75A9">
              <w:t xml:space="preserve"> – what </w:t>
            </w:r>
            <w:r w:rsidR="00952CF8" w:rsidRPr="001C75A9">
              <w:t>constitutes</w:t>
            </w:r>
            <w:r w:rsidRPr="001C75A9">
              <w:t xml:space="preserve"> a “case”</w:t>
            </w:r>
          </w:p>
          <w:p w14:paraId="2CD577D8" w14:textId="06D9BD86" w:rsidR="00F53B77" w:rsidRPr="001C75A9" w:rsidRDefault="00F53B77" w:rsidP="00F53B77">
            <w:pPr>
              <w:pStyle w:val="BulletText1"/>
            </w:pPr>
            <w:r w:rsidRPr="001C75A9">
              <w:t xml:space="preserve">example </w:t>
            </w:r>
            <w:r w:rsidR="003409D2" w:rsidRPr="001C75A9">
              <w:t>8</w:t>
            </w:r>
            <w:r w:rsidRPr="001C75A9">
              <w:t xml:space="preserve"> – what </w:t>
            </w:r>
            <w:r w:rsidR="00952CF8" w:rsidRPr="001C75A9">
              <w:t>constitutes</w:t>
            </w:r>
            <w:r w:rsidRPr="001C75A9">
              <w:t xml:space="preserve"> a “case”</w:t>
            </w:r>
          </w:p>
          <w:p w14:paraId="1A496193" w14:textId="405B9D0A" w:rsidR="00F53B77" w:rsidRPr="001C75A9" w:rsidRDefault="00F53B77">
            <w:pPr>
              <w:pStyle w:val="BulletText1"/>
            </w:pPr>
            <w:r w:rsidRPr="001C75A9">
              <w:t xml:space="preserve">relationship between NOD and fee </w:t>
            </w:r>
            <w:r w:rsidR="00952CF8" w:rsidRPr="001C75A9">
              <w:t>eligibility</w:t>
            </w:r>
            <w:r w:rsidRPr="001C75A9">
              <w:t xml:space="preserve"> decision and notice</w:t>
            </w:r>
          </w:p>
          <w:p w14:paraId="4763DB7A" w14:textId="57BD1010" w:rsidR="00C55C49" w:rsidRPr="001C75A9" w:rsidRDefault="00C55C49" w:rsidP="00C8717C">
            <w:pPr>
              <w:pStyle w:val="BulletText1"/>
            </w:pPr>
            <w:r w:rsidRPr="001C75A9">
              <w:t>NOD received on or before June 19, 2007</w:t>
            </w:r>
            <w:r w:rsidR="0050635E" w:rsidRPr="001C75A9">
              <w:t xml:space="preserve"> – final decision and retention criteria</w:t>
            </w:r>
          </w:p>
          <w:p w14:paraId="3AFDECD5" w14:textId="631169DC" w:rsidR="0050635E" w:rsidRPr="001C75A9" w:rsidRDefault="0050635E" w:rsidP="00C8717C">
            <w:pPr>
              <w:pStyle w:val="BulletText1"/>
            </w:pPr>
            <w:r w:rsidRPr="001C75A9">
              <w:t>NOD received on or before June 19, 2007 – making the decision</w:t>
            </w:r>
          </w:p>
          <w:p w14:paraId="48231D22" w14:textId="5903D1E0" w:rsidR="0050635E" w:rsidRPr="001C75A9" w:rsidRDefault="0050635E" w:rsidP="00C8717C">
            <w:pPr>
              <w:pStyle w:val="BulletText1"/>
            </w:pPr>
            <w:r w:rsidRPr="001C75A9">
              <w:t>NOD received on or after June 20, 2007 –</w:t>
            </w:r>
            <w:r w:rsidR="00B423D5" w:rsidRPr="001C75A9">
              <w:t xml:space="preserve"> representation </w:t>
            </w:r>
            <w:r w:rsidRPr="001C75A9">
              <w:t>criteria</w:t>
            </w:r>
          </w:p>
          <w:p w14:paraId="02976841" w14:textId="01D7A126" w:rsidR="00B423D5" w:rsidRPr="001C75A9" w:rsidRDefault="00B423D5" w:rsidP="00B423D5">
            <w:pPr>
              <w:pStyle w:val="BulletText1"/>
            </w:pPr>
            <w:r w:rsidRPr="001C75A9">
              <w:t>NOD received on or after June 20, 2007 – making the decision</w:t>
            </w:r>
            <w:r w:rsidR="00FB2D50" w:rsidRPr="001C75A9">
              <w:t>, and</w:t>
            </w:r>
          </w:p>
          <w:p w14:paraId="62037756" w14:textId="3B9B378E" w:rsidR="00FB2D50" w:rsidRPr="001C75A9" w:rsidRDefault="00FB2D50" w:rsidP="00B423D5">
            <w:pPr>
              <w:pStyle w:val="BulletText1"/>
            </w:pPr>
            <w:r w:rsidRPr="001C75A9">
              <w:t xml:space="preserve">discussing attorney or agent </w:t>
            </w:r>
            <w:r w:rsidR="004954C1" w:rsidRPr="001C75A9">
              <w:t>assessments</w:t>
            </w:r>
            <w:r w:rsidRPr="001C75A9">
              <w:t xml:space="preserve"> in the decision</w:t>
            </w:r>
          </w:p>
          <w:p w14:paraId="6C2F55CE" w14:textId="362CCE3F" w:rsidR="006504E1" w:rsidRPr="001C75A9" w:rsidRDefault="006504E1" w:rsidP="00D35707">
            <w:pPr>
              <w:pStyle w:val="BlockText"/>
            </w:pPr>
          </w:p>
        </w:tc>
      </w:tr>
    </w:tbl>
    <w:p w14:paraId="484E5079"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2D3BC6D3" w14:textId="77777777" w:rsidTr="00007488">
        <w:trPr>
          <w:cantSplit/>
        </w:trPr>
        <w:tc>
          <w:tcPr>
            <w:tcW w:w="1728" w:type="dxa"/>
          </w:tcPr>
          <w:p w14:paraId="7F720726" w14:textId="77777777" w:rsidR="00C55C49" w:rsidRPr="001C75A9" w:rsidRDefault="00C55C49">
            <w:pPr>
              <w:pStyle w:val="Heading5"/>
            </w:pPr>
            <w:r w:rsidRPr="001C75A9">
              <w:t>Change Date</w:t>
            </w:r>
          </w:p>
        </w:tc>
        <w:tc>
          <w:tcPr>
            <w:tcW w:w="7740" w:type="dxa"/>
          </w:tcPr>
          <w:p w14:paraId="54892ACC" w14:textId="28F83900" w:rsidR="00C55C49" w:rsidRPr="001C75A9" w:rsidRDefault="00C55C49" w:rsidP="00CA3787">
            <w:pPr>
              <w:pStyle w:val="BlockText"/>
            </w:pPr>
          </w:p>
        </w:tc>
      </w:tr>
    </w:tbl>
    <w:p w14:paraId="60C4F8F9" w14:textId="77777777" w:rsidR="00C55C49" w:rsidRPr="001C75A9" w:rsidRDefault="00C55C49" w:rsidP="00F007BD">
      <w:pPr>
        <w:pStyle w:val="BlockLine"/>
      </w:pPr>
    </w:p>
    <w:tbl>
      <w:tblPr>
        <w:tblW w:w="0" w:type="auto"/>
        <w:tblLayout w:type="fixed"/>
        <w:tblLook w:val="0000" w:firstRow="0" w:lastRow="0" w:firstColumn="0" w:lastColumn="0" w:noHBand="0" w:noVBand="0"/>
      </w:tblPr>
      <w:tblGrid>
        <w:gridCol w:w="1728"/>
        <w:gridCol w:w="7740"/>
      </w:tblGrid>
      <w:tr w:rsidR="00F007BD" w:rsidRPr="001C75A9" w14:paraId="52423509" w14:textId="77777777" w:rsidTr="0030465E">
        <w:trPr>
          <w:cantSplit/>
          <w:trHeight w:val="7398"/>
        </w:trPr>
        <w:tc>
          <w:tcPr>
            <w:tcW w:w="1728" w:type="dxa"/>
            <w:shd w:val="clear" w:color="auto" w:fill="auto"/>
          </w:tcPr>
          <w:p w14:paraId="7F905AF2" w14:textId="44BC5901" w:rsidR="00F007BD" w:rsidRPr="001C75A9" w:rsidRDefault="00F007BD" w:rsidP="00F007BD">
            <w:pPr>
              <w:pStyle w:val="Heading5"/>
            </w:pPr>
            <w:proofErr w:type="gramStart"/>
            <w:r w:rsidRPr="001C75A9">
              <w:lastRenderedPageBreak/>
              <w:t>a.  Determining</w:t>
            </w:r>
            <w:proofErr w:type="gramEnd"/>
            <w:r w:rsidRPr="001C75A9">
              <w:t xml:space="preserve"> What </w:t>
            </w:r>
            <w:r w:rsidR="00952CF8" w:rsidRPr="001C75A9">
              <w:t>Constitutes</w:t>
            </w:r>
            <w:r w:rsidR="00664D5E" w:rsidRPr="001C75A9">
              <w:t xml:space="preserve"> a </w:t>
            </w:r>
            <w:r w:rsidRPr="001C75A9">
              <w:t>Case</w:t>
            </w:r>
          </w:p>
        </w:tc>
        <w:tc>
          <w:tcPr>
            <w:tcW w:w="7740" w:type="dxa"/>
            <w:shd w:val="clear" w:color="auto" w:fill="auto"/>
          </w:tcPr>
          <w:p w14:paraId="6FB74E6B" w14:textId="77777777" w:rsidR="00BE60B8" w:rsidRPr="001C75A9" w:rsidRDefault="00BE60B8" w:rsidP="00BE60B8">
            <w:r w:rsidRPr="001C75A9">
              <w:t xml:space="preserve">VA accredited attorneys and agents may only charge fees for services provided after the RO has issued a decision and a NOD has been filed with respect to a “case.”  </w:t>
            </w:r>
          </w:p>
          <w:p w14:paraId="6648539B" w14:textId="77777777" w:rsidR="00BE60B8" w:rsidRPr="001C75A9" w:rsidRDefault="00BE60B8" w:rsidP="00BE60B8"/>
          <w:p w14:paraId="1BF5B5CD" w14:textId="42FC978B" w:rsidR="008E0EE1" w:rsidRPr="001C75A9" w:rsidRDefault="008E0EE1" w:rsidP="00BE60B8">
            <w:r w:rsidRPr="001C75A9">
              <w:t>When making a determination on fees apply the following principles:</w:t>
            </w:r>
          </w:p>
          <w:p w14:paraId="3206E79A" w14:textId="77777777" w:rsidR="00BE60B8" w:rsidRPr="001C75A9" w:rsidRDefault="00BE60B8" w:rsidP="00BE60B8">
            <w:pPr>
              <w:pStyle w:val="BulletText1"/>
              <w:rPr>
                <w:szCs w:val="24"/>
              </w:rPr>
            </w:pPr>
            <w:r w:rsidRPr="001C75A9">
              <w:rPr>
                <w:szCs w:val="24"/>
              </w:rPr>
              <w:t xml:space="preserve">An original claim, a reopened claim, and a claim for increase are each separate “cases,” even if they address the same disability. </w:t>
            </w:r>
          </w:p>
          <w:p w14:paraId="27EAFFF3" w14:textId="57F33147" w:rsidR="00BE60B8" w:rsidRPr="001C75A9" w:rsidRDefault="00BE60B8" w:rsidP="00BE60B8">
            <w:pPr>
              <w:pStyle w:val="BulletText1"/>
              <w:rPr>
                <w:szCs w:val="24"/>
              </w:rPr>
            </w:pPr>
            <w:r w:rsidRPr="001C75A9">
              <w:rPr>
                <w:szCs w:val="24"/>
              </w:rPr>
              <w:t xml:space="preserve">Each request for DIC, Pension, or Death Pension is a separate “case.”  </w:t>
            </w:r>
          </w:p>
          <w:p w14:paraId="1EED0EEB" w14:textId="77777777" w:rsidR="008E0EE1" w:rsidRPr="001C75A9" w:rsidRDefault="00BE60B8" w:rsidP="008E0EE1">
            <w:pPr>
              <w:pStyle w:val="BulletText1"/>
            </w:pPr>
            <w:r w:rsidRPr="001C75A9">
              <w:t>Where the benefit sought is disability compensation, the case consists of an assertion of entitlement to compensation b</w:t>
            </w:r>
            <w:r w:rsidR="008E0EE1" w:rsidRPr="001C75A9">
              <w:t xml:space="preserve">ased on a specific disability. </w:t>
            </w:r>
          </w:p>
          <w:p w14:paraId="07AD6BBD" w14:textId="362F2DE7" w:rsidR="008E0EE1" w:rsidRPr="001C75A9" w:rsidRDefault="00BE60B8" w:rsidP="008E0EE1">
            <w:pPr>
              <w:pStyle w:val="BulletText2"/>
              <w:tabs>
                <w:tab w:val="clear" w:pos="1267"/>
                <w:tab w:val="num" w:pos="367"/>
              </w:tabs>
              <w:ind w:left="367"/>
            </w:pPr>
            <w:r w:rsidRPr="001C75A9">
              <w:t>Distinct and separate sy</w:t>
            </w:r>
            <w:r w:rsidR="008E0EE1" w:rsidRPr="001C75A9">
              <w:t xml:space="preserve">mptoms are distinct disabilities </w:t>
            </w:r>
            <w:r w:rsidRPr="001C75A9">
              <w:t>a</w:t>
            </w:r>
            <w:r w:rsidR="008E0EE1" w:rsidRPr="001C75A9">
              <w:t>nd, therefore, distinct cases.</w:t>
            </w:r>
            <w:r w:rsidRPr="001C75A9">
              <w:t xml:space="preserve">  </w:t>
            </w:r>
          </w:p>
          <w:p w14:paraId="173C50EE" w14:textId="210A745D" w:rsidR="00BE60B8" w:rsidRPr="001C75A9" w:rsidRDefault="00BE60B8" w:rsidP="008E0EE1">
            <w:pPr>
              <w:pStyle w:val="BulletText2"/>
              <w:tabs>
                <w:tab w:val="clear" w:pos="1267"/>
                <w:tab w:val="num" w:pos="367"/>
              </w:tabs>
              <w:ind w:left="367"/>
            </w:pPr>
            <w:r w:rsidRPr="001C75A9">
              <w:t>However, different diagnoses assigned to the same symptoms do not represent different disabilities and, therefore, are not necessarily separate cases.</w:t>
            </w:r>
          </w:p>
          <w:p w14:paraId="7FF97893" w14:textId="77777777" w:rsidR="00BE60B8" w:rsidRPr="001C75A9" w:rsidRDefault="00BE60B8" w:rsidP="00BE60B8">
            <w:pPr>
              <w:pStyle w:val="BlockText"/>
            </w:pPr>
          </w:p>
          <w:p w14:paraId="483CFB45" w14:textId="20938F7F" w:rsidR="00BE60B8" w:rsidRPr="001C75A9" w:rsidRDefault="00BE60B8" w:rsidP="00BE60B8">
            <w:pPr>
              <w:pStyle w:val="BlockText"/>
            </w:pPr>
            <w:r w:rsidRPr="001C75A9">
              <w:t>Examples in following blocks illustrate what constitutes a “case” for the purpose of determining whether fees may be charged.</w:t>
            </w:r>
          </w:p>
          <w:p w14:paraId="66806B5E" w14:textId="77777777" w:rsidR="00BE60B8" w:rsidRPr="001C75A9" w:rsidRDefault="00BE60B8" w:rsidP="000D5DFB">
            <w:pPr>
              <w:pStyle w:val="BlockText"/>
            </w:pPr>
          </w:p>
          <w:p w14:paraId="67A3E52A" w14:textId="592A4CB3" w:rsidR="00BE60B8" w:rsidRPr="001C75A9" w:rsidRDefault="008E0EE1" w:rsidP="000D5DFB">
            <w:pPr>
              <w:pStyle w:val="BlockText"/>
            </w:pPr>
            <w:r w:rsidRPr="001C75A9">
              <w:rPr>
                <w:b/>
                <w:i/>
              </w:rPr>
              <w:t>References</w:t>
            </w:r>
            <w:r w:rsidRPr="001C75A9">
              <w:t>:  For more information on</w:t>
            </w:r>
          </w:p>
          <w:p w14:paraId="57A5ADAD" w14:textId="53CDCDF2" w:rsidR="00A000FD" w:rsidRPr="001C75A9" w:rsidRDefault="008E0EE1" w:rsidP="00BB5F28">
            <w:pPr>
              <w:pStyle w:val="BulletText1"/>
            </w:pPr>
            <w:r w:rsidRPr="001C75A9">
              <w:t xml:space="preserve">The case concept, see </w:t>
            </w:r>
            <w:hyperlink r:id="rId64" w:anchor="bms" w:history="1">
              <w:r w:rsidR="003E2144" w:rsidRPr="001C75A9">
                <w:rPr>
                  <w:rStyle w:val="Hyperlink"/>
                  <w:i/>
                </w:rPr>
                <w:t>In the Matter of the Fee Agreement of James W. Stanley, Jr.</w:t>
              </w:r>
            </w:hyperlink>
            <w:r w:rsidR="003E2144" w:rsidRPr="001C75A9">
              <w:rPr>
                <w:i/>
              </w:rPr>
              <w:t xml:space="preserve">, </w:t>
            </w:r>
            <w:r w:rsidR="003E2144" w:rsidRPr="001C75A9">
              <w:t xml:space="preserve">10 </w:t>
            </w:r>
            <w:proofErr w:type="spellStart"/>
            <w:r w:rsidR="003E2144" w:rsidRPr="001C75A9">
              <w:t>Vet.App</w:t>
            </w:r>
            <w:proofErr w:type="spellEnd"/>
            <w:r w:rsidR="003E2144" w:rsidRPr="001C75A9">
              <w:t>. 104 (1997) (docket no. 96-0017)</w:t>
            </w:r>
          </w:p>
          <w:p w14:paraId="4B00C0DF" w14:textId="6E3AB1EE" w:rsidR="008E0EE1" w:rsidRPr="001C75A9" w:rsidRDefault="008E0EE1" w:rsidP="00BB5F28">
            <w:pPr>
              <w:pStyle w:val="BulletText1"/>
            </w:pPr>
            <w:r w:rsidRPr="001C75A9">
              <w:t xml:space="preserve">Distinct symptomatology, see </w:t>
            </w:r>
            <w:hyperlink r:id="rId65" w:anchor="bme" w:history="1">
              <w:r w:rsidRPr="001C75A9">
                <w:rPr>
                  <w:rStyle w:val="Hyperlink"/>
                  <w:i/>
                </w:rPr>
                <w:t>Esteban v. Brown</w:t>
              </w:r>
            </w:hyperlink>
            <w:r w:rsidRPr="001C75A9">
              <w:t>, 6 Vet. App. 259 (1994),</w:t>
            </w:r>
          </w:p>
          <w:p w14:paraId="7983D9AA" w14:textId="0B7763A2" w:rsidR="008E0EE1" w:rsidRPr="001C75A9" w:rsidRDefault="008E0EE1" w:rsidP="00BB5F28">
            <w:pPr>
              <w:pStyle w:val="BulletText1"/>
            </w:pPr>
            <w:r w:rsidRPr="001C75A9">
              <w:t xml:space="preserve">Different diagnoses assigned to the same symptoms, see </w:t>
            </w:r>
            <w:hyperlink r:id="rId66" w:anchor="bmc" w:history="1">
              <w:r w:rsidRPr="001C75A9">
                <w:rPr>
                  <w:rStyle w:val="Hyperlink"/>
                  <w:i/>
                </w:rPr>
                <w:t>Clemons v. Shinseki</w:t>
              </w:r>
            </w:hyperlink>
            <w:r w:rsidRPr="001C75A9">
              <w:t>, 23 Vet. App. 1 (2009)</w:t>
            </w:r>
            <w:r w:rsidR="003E2144" w:rsidRPr="001C75A9">
              <w:t>.</w:t>
            </w:r>
          </w:p>
        </w:tc>
      </w:tr>
    </w:tbl>
    <w:p w14:paraId="50F971DC" w14:textId="4B6C3AA6" w:rsidR="00F007BD" w:rsidRPr="001C75A9" w:rsidRDefault="00F007BD"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6F72BCEE" w14:textId="77777777" w:rsidTr="000D5DFB">
        <w:tc>
          <w:tcPr>
            <w:tcW w:w="1728" w:type="dxa"/>
            <w:shd w:val="clear" w:color="auto" w:fill="auto"/>
          </w:tcPr>
          <w:p w14:paraId="0C91EBBA" w14:textId="23C50CD1" w:rsidR="000D5DFB" w:rsidRPr="001C75A9" w:rsidRDefault="000D4093" w:rsidP="000D5DFB">
            <w:pPr>
              <w:pStyle w:val="Heading5"/>
            </w:pPr>
            <w:proofErr w:type="gramStart"/>
            <w:r w:rsidRPr="001C75A9">
              <w:t xml:space="preserve">b.  </w:t>
            </w:r>
            <w:r w:rsidR="000D5DFB" w:rsidRPr="001C75A9">
              <w:t>Example</w:t>
            </w:r>
            <w:proofErr w:type="gramEnd"/>
            <w:r w:rsidR="000D5DFB" w:rsidRPr="001C75A9">
              <w:t xml:space="preserve"> 1 – What </w:t>
            </w:r>
            <w:r w:rsidR="00952CF8" w:rsidRPr="001C75A9">
              <w:t>Constitutes</w:t>
            </w:r>
            <w:r w:rsidR="000D5DFB" w:rsidRPr="001C75A9">
              <w:t xml:space="preserve"> a “Case”</w:t>
            </w:r>
          </w:p>
        </w:tc>
        <w:tc>
          <w:tcPr>
            <w:tcW w:w="7740" w:type="dxa"/>
            <w:shd w:val="clear" w:color="auto" w:fill="auto"/>
          </w:tcPr>
          <w:p w14:paraId="550CFA23" w14:textId="77777777" w:rsidR="000D5DFB" w:rsidRPr="001C75A9" w:rsidRDefault="000D5DFB" w:rsidP="000D5DFB">
            <w:pPr>
              <w:pStyle w:val="BlockText"/>
              <w:rPr>
                <w:b/>
                <w:i/>
              </w:rPr>
            </w:pPr>
            <w:r w:rsidRPr="001C75A9">
              <w:rPr>
                <w:b/>
                <w:i/>
              </w:rPr>
              <w:t>Facts</w:t>
            </w:r>
          </w:p>
          <w:p w14:paraId="6DE4FA10" w14:textId="5D3E32B6" w:rsidR="000D5DFB" w:rsidRPr="001C75A9" w:rsidRDefault="003D1233" w:rsidP="000D5DFB">
            <w:pPr>
              <w:pStyle w:val="BulletText1"/>
            </w:pPr>
            <w:r w:rsidRPr="001C75A9">
              <w:t>The V</w:t>
            </w:r>
            <w:r w:rsidR="000D5DFB" w:rsidRPr="001C75A9">
              <w:t xml:space="preserve">eteran seeks service connection for (1) posttraumatic stress disorder (PTSD) and (2) hearing loss.  </w:t>
            </w:r>
          </w:p>
          <w:p w14:paraId="045A207E" w14:textId="77777777" w:rsidR="000D5DFB" w:rsidRPr="001C75A9" w:rsidRDefault="000D5DFB" w:rsidP="000D5DFB">
            <w:pPr>
              <w:pStyle w:val="BulletText1"/>
            </w:pPr>
            <w:r w:rsidRPr="001C75A9">
              <w:t xml:space="preserve">The RO denies service connection for PTSD and defers the issue of service connection for hearing loss.  </w:t>
            </w:r>
          </w:p>
          <w:p w14:paraId="109D2BD0" w14:textId="70314BE7" w:rsidR="000D5DFB" w:rsidRPr="001C75A9" w:rsidRDefault="003D1233" w:rsidP="000D5DFB">
            <w:pPr>
              <w:pStyle w:val="BulletText1"/>
            </w:pPr>
            <w:r w:rsidRPr="001C75A9">
              <w:t>After the V</w:t>
            </w:r>
            <w:r w:rsidR="000D5DFB" w:rsidRPr="001C75A9">
              <w:t>eteran files an NOD with the denial of service connection for PTSD, the RO awards service connection for hearing loss.</w:t>
            </w:r>
          </w:p>
          <w:p w14:paraId="78A67A37" w14:textId="77777777" w:rsidR="000D5DFB" w:rsidRPr="001C75A9" w:rsidRDefault="000D5DFB" w:rsidP="000D5DFB">
            <w:pPr>
              <w:pStyle w:val="BlockText"/>
            </w:pPr>
          </w:p>
          <w:p w14:paraId="25AB7DE7" w14:textId="77777777" w:rsidR="000D5DFB" w:rsidRPr="001C75A9" w:rsidRDefault="000D5DFB" w:rsidP="000D5DFB">
            <w:pPr>
              <w:pStyle w:val="BlockText"/>
              <w:rPr>
                <w:b/>
                <w:i/>
              </w:rPr>
            </w:pPr>
            <w:r w:rsidRPr="001C75A9">
              <w:rPr>
                <w:b/>
                <w:i/>
              </w:rPr>
              <w:t>Result</w:t>
            </w:r>
          </w:p>
          <w:p w14:paraId="3F09CC60" w14:textId="66A5ABA8" w:rsidR="000D5DFB" w:rsidRPr="001C75A9" w:rsidRDefault="000D5DFB" w:rsidP="000D5DFB">
            <w:pPr>
              <w:pStyle w:val="BlockText"/>
            </w:pPr>
            <w:r w:rsidRPr="001C75A9">
              <w:t xml:space="preserve">The </w:t>
            </w:r>
            <w:r w:rsidR="003D1233" w:rsidRPr="001C75A9">
              <w:t>V</w:t>
            </w:r>
            <w:r w:rsidRPr="001C75A9">
              <w:t>eteran’s request for service connection for PTSD and the request for service connection for hearing loss constitute separate cases because they involve distinct disabilities.  Fees may not be paid based on the award of service connection for hearing loss because the award was made in the initial decision, before an NOD could have been filed.</w:t>
            </w:r>
          </w:p>
          <w:p w14:paraId="75F26752" w14:textId="77777777" w:rsidR="000D5DFB" w:rsidRPr="001C75A9" w:rsidRDefault="000D5DFB" w:rsidP="000D5DFB">
            <w:pPr>
              <w:pStyle w:val="BlockText"/>
            </w:pPr>
          </w:p>
        </w:tc>
      </w:tr>
    </w:tbl>
    <w:p w14:paraId="1FC6F850" w14:textId="77777777"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55F3BDFC" w14:textId="77777777" w:rsidTr="000D5DFB">
        <w:tc>
          <w:tcPr>
            <w:tcW w:w="1728" w:type="dxa"/>
            <w:shd w:val="clear" w:color="auto" w:fill="auto"/>
          </w:tcPr>
          <w:p w14:paraId="2F30E6A9" w14:textId="22DAAFFF" w:rsidR="000D5DFB" w:rsidRPr="001C75A9" w:rsidRDefault="000D4093" w:rsidP="000D5DFB">
            <w:pPr>
              <w:pStyle w:val="Heading5"/>
            </w:pPr>
            <w:proofErr w:type="gramStart"/>
            <w:r w:rsidRPr="001C75A9">
              <w:t xml:space="preserve">c.  </w:t>
            </w:r>
            <w:r w:rsidR="000D5DFB" w:rsidRPr="001C75A9">
              <w:t>Example</w:t>
            </w:r>
            <w:proofErr w:type="gramEnd"/>
            <w:r w:rsidR="000D5DFB" w:rsidRPr="001C75A9">
              <w:t xml:space="preserve"> 2 – What </w:t>
            </w:r>
            <w:r w:rsidR="00952CF8" w:rsidRPr="001C75A9">
              <w:t>Constitutes</w:t>
            </w:r>
            <w:r w:rsidR="000D5DFB" w:rsidRPr="001C75A9">
              <w:t xml:space="preserve"> a “Case”</w:t>
            </w:r>
          </w:p>
        </w:tc>
        <w:tc>
          <w:tcPr>
            <w:tcW w:w="7740" w:type="dxa"/>
            <w:shd w:val="clear" w:color="auto" w:fill="auto"/>
          </w:tcPr>
          <w:p w14:paraId="020DB3D2" w14:textId="77777777" w:rsidR="000D5DFB" w:rsidRPr="001C75A9" w:rsidRDefault="000D5DFB" w:rsidP="000D5DFB">
            <w:pPr>
              <w:pStyle w:val="BlockText"/>
              <w:rPr>
                <w:b/>
                <w:i/>
              </w:rPr>
            </w:pPr>
            <w:r w:rsidRPr="001C75A9">
              <w:rPr>
                <w:b/>
                <w:i/>
              </w:rPr>
              <w:t>Facts</w:t>
            </w:r>
          </w:p>
          <w:p w14:paraId="62B82B45" w14:textId="77053521" w:rsidR="000D5DFB" w:rsidRPr="001C75A9" w:rsidRDefault="003D1233" w:rsidP="000D5DFB">
            <w:pPr>
              <w:pStyle w:val="BulletText1"/>
            </w:pPr>
            <w:r w:rsidRPr="001C75A9">
              <w:t>On August 4, 2008, the V</w:t>
            </w:r>
            <w:r w:rsidR="000D5DFB" w:rsidRPr="001C75A9">
              <w:t xml:space="preserve">eteran files a claim for depression.  At that time, the </w:t>
            </w:r>
            <w:r w:rsidRPr="001C75A9">
              <w:t>V</w:t>
            </w:r>
            <w:r w:rsidR="000D5DFB" w:rsidRPr="001C75A9">
              <w:t xml:space="preserve">eteran was not receiving any VA benefits and did not have any other claims pending.  The RO denied service connection for depression and the </w:t>
            </w:r>
            <w:r w:rsidRPr="001C75A9">
              <w:lastRenderedPageBreak/>
              <w:t>V</w:t>
            </w:r>
            <w:r w:rsidR="000D5DFB" w:rsidRPr="001C75A9">
              <w:t xml:space="preserve">eteran filed an NOD.  </w:t>
            </w:r>
          </w:p>
          <w:p w14:paraId="4E60E7CF" w14:textId="49CE441B" w:rsidR="000D5DFB" w:rsidRPr="001C75A9" w:rsidRDefault="000D5DFB" w:rsidP="000D5DFB">
            <w:pPr>
              <w:pStyle w:val="BulletText1"/>
            </w:pPr>
            <w:r w:rsidRPr="001C75A9">
              <w:t>On appeal, a D</w:t>
            </w:r>
            <w:r w:rsidR="00CA310C" w:rsidRPr="001C75A9">
              <w:t xml:space="preserve">ecision </w:t>
            </w:r>
            <w:r w:rsidRPr="001C75A9">
              <w:t>R</w:t>
            </w:r>
            <w:r w:rsidR="00CA310C" w:rsidRPr="001C75A9">
              <w:t>eview Officer (DRO)</w:t>
            </w:r>
            <w:r w:rsidRPr="001C75A9">
              <w:t xml:space="preserve"> awards service connection for PTSD effective August 4, 2008.  </w:t>
            </w:r>
          </w:p>
          <w:p w14:paraId="76A9D6B3" w14:textId="77777777" w:rsidR="000D5DFB" w:rsidRPr="001C75A9" w:rsidRDefault="000D5DFB" w:rsidP="000D5DFB">
            <w:pPr>
              <w:pStyle w:val="BlockText"/>
            </w:pPr>
          </w:p>
          <w:p w14:paraId="6C9E7D72" w14:textId="77777777" w:rsidR="000D5DFB" w:rsidRPr="001C75A9" w:rsidRDefault="000D5DFB" w:rsidP="000D5DFB">
            <w:pPr>
              <w:pStyle w:val="BlockText"/>
              <w:rPr>
                <w:b/>
                <w:i/>
              </w:rPr>
            </w:pPr>
            <w:r w:rsidRPr="001C75A9">
              <w:rPr>
                <w:b/>
                <w:i/>
              </w:rPr>
              <w:t>Result</w:t>
            </w:r>
          </w:p>
          <w:p w14:paraId="173F7853" w14:textId="488197B4" w:rsidR="000D5DFB" w:rsidRPr="001C75A9" w:rsidRDefault="000D5DFB" w:rsidP="000D5DFB">
            <w:pPr>
              <w:pStyle w:val="BlockText"/>
            </w:pPr>
            <w:r w:rsidRPr="001C75A9">
              <w:t xml:space="preserve">Assuming the </w:t>
            </w:r>
            <w:r w:rsidR="00175D04" w:rsidRPr="001C75A9">
              <w:t>POA</w:t>
            </w:r>
            <w:r w:rsidRPr="001C75A9">
              <w:t xml:space="preserve"> and fee agreement requirements are met, fees may be paid based on the award of service connection.  The effective date of the award indicates that the award of service connection was granted based on the claim that was initially characterized as “depression.”  A new case was not created merely because VA began describing the same symptoms by a different name.</w:t>
            </w:r>
          </w:p>
          <w:p w14:paraId="78F7D001" w14:textId="77777777" w:rsidR="000D5DFB" w:rsidRPr="001C75A9" w:rsidRDefault="000D5DFB" w:rsidP="000D5DFB">
            <w:pPr>
              <w:pStyle w:val="BlockText"/>
            </w:pPr>
          </w:p>
        </w:tc>
      </w:tr>
    </w:tbl>
    <w:p w14:paraId="02CC3D8C" w14:textId="77777777"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663A3B43" w14:textId="77777777" w:rsidTr="000D5DFB">
        <w:tc>
          <w:tcPr>
            <w:tcW w:w="1728" w:type="dxa"/>
            <w:shd w:val="clear" w:color="auto" w:fill="auto"/>
          </w:tcPr>
          <w:p w14:paraId="7061E4E5" w14:textId="0678F3DE" w:rsidR="000D5DFB" w:rsidRPr="001C75A9" w:rsidRDefault="000D4093" w:rsidP="000D5DFB">
            <w:pPr>
              <w:pStyle w:val="Heading5"/>
            </w:pPr>
            <w:proofErr w:type="gramStart"/>
            <w:r w:rsidRPr="001C75A9">
              <w:t xml:space="preserve">d.  </w:t>
            </w:r>
            <w:r w:rsidR="000D5DFB" w:rsidRPr="001C75A9">
              <w:t>Example</w:t>
            </w:r>
            <w:proofErr w:type="gramEnd"/>
            <w:r w:rsidR="000D5DFB" w:rsidRPr="001C75A9">
              <w:t xml:space="preserve"> 3 – What </w:t>
            </w:r>
            <w:r w:rsidR="00952CF8" w:rsidRPr="001C75A9">
              <w:t>Constitutes</w:t>
            </w:r>
            <w:r w:rsidR="000D5DFB" w:rsidRPr="001C75A9">
              <w:t xml:space="preserve"> a “Case”</w:t>
            </w:r>
          </w:p>
        </w:tc>
        <w:tc>
          <w:tcPr>
            <w:tcW w:w="7740" w:type="dxa"/>
            <w:shd w:val="clear" w:color="auto" w:fill="auto"/>
          </w:tcPr>
          <w:p w14:paraId="76971881" w14:textId="77777777" w:rsidR="000D5DFB" w:rsidRPr="001C75A9" w:rsidRDefault="000D5DFB" w:rsidP="000D5DFB">
            <w:pPr>
              <w:pStyle w:val="BlockText"/>
              <w:rPr>
                <w:b/>
                <w:i/>
              </w:rPr>
            </w:pPr>
            <w:r w:rsidRPr="001C75A9">
              <w:rPr>
                <w:b/>
                <w:i/>
              </w:rPr>
              <w:t>Facts</w:t>
            </w:r>
          </w:p>
          <w:p w14:paraId="1D94129D" w14:textId="69FFC914" w:rsidR="000D5DFB" w:rsidRPr="001C75A9" w:rsidRDefault="000D5DFB" w:rsidP="000D5DFB">
            <w:pPr>
              <w:pStyle w:val="BulletText1"/>
            </w:pPr>
            <w:r w:rsidRPr="001C75A9">
              <w:t xml:space="preserve">On August 4, 2008, the </w:t>
            </w:r>
            <w:r w:rsidR="003D1233" w:rsidRPr="001C75A9">
              <w:t>V</w:t>
            </w:r>
            <w:r w:rsidRPr="001C75A9">
              <w:t xml:space="preserve">eteran files a claim for service connection for depression.  The RO denied service connection for depression and the </w:t>
            </w:r>
            <w:r w:rsidR="003D1233" w:rsidRPr="001C75A9">
              <w:t>V</w:t>
            </w:r>
            <w:r w:rsidRPr="001C75A9">
              <w:t>eteran filed an NOD.</w:t>
            </w:r>
          </w:p>
          <w:p w14:paraId="549ACD5A" w14:textId="5AFFE7CB" w:rsidR="000D5DFB" w:rsidRPr="001C75A9" w:rsidRDefault="000D5DFB" w:rsidP="000D5DFB">
            <w:pPr>
              <w:pStyle w:val="BulletText1"/>
            </w:pPr>
            <w:r w:rsidRPr="001C75A9">
              <w:t xml:space="preserve">While the appeal is pending, the </w:t>
            </w:r>
            <w:r w:rsidR="003D1233" w:rsidRPr="001C75A9">
              <w:t>V</w:t>
            </w:r>
            <w:r w:rsidRPr="001C75A9">
              <w:t>eteran submits evidence indicating that he has been unemployable due to depression since 2006.</w:t>
            </w:r>
          </w:p>
          <w:p w14:paraId="51C4D800" w14:textId="54A82A28" w:rsidR="000D5DFB" w:rsidRPr="001C75A9" w:rsidRDefault="000D5DFB" w:rsidP="000D5DFB">
            <w:pPr>
              <w:pStyle w:val="BulletText1"/>
            </w:pPr>
            <w:r w:rsidRPr="001C75A9">
              <w:t xml:space="preserve">On appeal, a DRO awards service connection for depression with a 70 percent rating and </w:t>
            </w:r>
            <w:r w:rsidR="00CA310C" w:rsidRPr="001C75A9">
              <w:t>total disability based on individual unemployability (</w:t>
            </w:r>
            <w:r w:rsidRPr="001C75A9">
              <w:t>IU</w:t>
            </w:r>
            <w:r w:rsidR="00CA310C" w:rsidRPr="001C75A9">
              <w:t>)</w:t>
            </w:r>
            <w:r w:rsidRPr="001C75A9">
              <w:t xml:space="preserve"> effective August 4, 2008.  </w:t>
            </w:r>
          </w:p>
          <w:p w14:paraId="079F5DD5" w14:textId="77777777" w:rsidR="000D5DFB" w:rsidRPr="001C75A9" w:rsidRDefault="000D5DFB" w:rsidP="000D5DFB">
            <w:pPr>
              <w:pStyle w:val="BlockText"/>
            </w:pPr>
          </w:p>
          <w:p w14:paraId="07DF6217" w14:textId="77777777" w:rsidR="000D5DFB" w:rsidRPr="001C75A9" w:rsidRDefault="000D5DFB" w:rsidP="000D5DFB">
            <w:pPr>
              <w:pStyle w:val="BlockText"/>
              <w:rPr>
                <w:b/>
                <w:i/>
              </w:rPr>
            </w:pPr>
            <w:r w:rsidRPr="001C75A9">
              <w:rPr>
                <w:b/>
                <w:i/>
              </w:rPr>
              <w:t>Result</w:t>
            </w:r>
          </w:p>
          <w:p w14:paraId="1FC2B831" w14:textId="3EC17BEA" w:rsidR="000D5DFB" w:rsidRPr="001C75A9" w:rsidRDefault="000D5DFB" w:rsidP="000D5DFB">
            <w:pPr>
              <w:pStyle w:val="BlockText"/>
            </w:pPr>
            <w:r w:rsidRPr="001C75A9">
              <w:t xml:space="preserve">Assuming the </w:t>
            </w:r>
            <w:r w:rsidR="00175D04" w:rsidRPr="001C75A9">
              <w:t>POA</w:t>
            </w:r>
            <w:r w:rsidRPr="001C75A9">
              <w:t xml:space="preserve"> and fee agreement requirements are met, fees may be paid based on the award of the 70 percent and </w:t>
            </w:r>
            <w:r w:rsidR="00175D04" w:rsidRPr="001C75A9">
              <w:t xml:space="preserve">IU.  In this situation, </w:t>
            </w:r>
            <w:r w:rsidRPr="001C75A9">
              <w:t>IU is not a separate “case,” but rather an attempt to obtain the appropriate disability initial disability rating.</w:t>
            </w:r>
          </w:p>
          <w:p w14:paraId="0C20ED3F" w14:textId="77777777" w:rsidR="000D5DFB" w:rsidRPr="001C75A9" w:rsidRDefault="000D5DFB" w:rsidP="000D5DFB">
            <w:pPr>
              <w:pStyle w:val="BlockText"/>
            </w:pPr>
          </w:p>
        </w:tc>
      </w:tr>
    </w:tbl>
    <w:p w14:paraId="653F3BDC" w14:textId="77777777"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471D1FCF" w14:textId="77777777" w:rsidTr="000D5DFB">
        <w:tc>
          <w:tcPr>
            <w:tcW w:w="1728" w:type="dxa"/>
            <w:shd w:val="clear" w:color="auto" w:fill="auto"/>
          </w:tcPr>
          <w:p w14:paraId="45E84DCC" w14:textId="033D4AF9" w:rsidR="000D5DFB" w:rsidRPr="001C75A9" w:rsidRDefault="00C55A1F" w:rsidP="00C55A1F">
            <w:pPr>
              <w:pStyle w:val="Heading5"/>
            </w:pPr>
            <w:proofErr w:type="gramStart"/>
            <w:r w:rsidRPr="001C75A9">
              <w:t>e</w:t>
            </w:r>
            <w:r w:rsidR="000D4093" w:rsidRPr="001C75A9">
              <w:t xml:space="preserve">.  </w:t>
            </w:r>
            <w:r w:rsidR="000D5DFB" w:rsidRPr="001C75A9">
              <w:t>Example</w:t>
            </w:r>
            <w:proofErr w:type="gramEnd"/>
            <w:r w:rsidR="000D5DFB" w:rsidRPr="001C75A9">
              <w:t xml:space="preserve"> </w:t>
            </w:r>
            <w:r w:rsidRPr="001C75A9">
              <w:t>4</w:t>
            </w:r>
            <w:r w:rsidR="000D5DFB" w:rsidRPr="001C75A9">
              <w:t xml:space="preserve"> – What </w:t>
            </w:r>
            <w:r w:rsidR="00952CF8" w:rsidRPr="001C75A9">
              <w:t>Constitutes</w:t>
            </w:r>
            <w:r w:rsidR="000D5DFB" w:rsidRPr="001C75A9">
              <w:t xml:space="preserve"> a “Case”</w:t>
            </w:r>
          </w:p>
        </w:tc>
        <w:tc>
          <w:tcPr>
            <w:tcW w:w="7740" w:type="dxa"/>
            <w:shd w:val="clear" w:color="auto" w:fill="auto"/>
          </w:tcPr>
          <w:p w14:paraId="7BFD7401" w14:textId="77777777" w:rsidR="000D5DFB" w:rsidRPr="001C75A9" w:rsidRDefault="000D5DFB" w:rsidP="000D5DFB">
            <w:pPr>
              <w:pStyle w:val="BlockText"/>
              <w:rPr>
                <w:b/>
                <w:i/>
              </w:rPr>
            </w:pPr>
            <w:r w:rsidRPr="001C75A9">
              <w:rPr>
                <w:b/>
                <w:i/>
              </w:rPr>
              <w:t>Facts</w:t>
            </w:r>
          </w:p>
          <w:p w14:paraId="455855F4" w14:textId="5C22165D" w:rsidR="000D5DFB" w:rsidRPr="001C75A9" w:rsidRDefault="000D5DFB" w:rsidP="000D5DFB">
            <w:pPr>
              <w:pStyle w:val="BulletText1"/>
            </w:pPr>
            <w:r w:rsidRPr="001C75A9">
              <w:t xml:space="preserve">On August 4, 2008, the </w:t>
            </w:r>
            <w:r w:rsidR="003D1233" w:rsidRPr="001C75A9">
              <w:t>V</w:t>
            </w:r>
            <w:r w:rsidRPr="001C75A9">
              <w:t xml:space="preserve">eteran files a claim for service connection for depression and the RO grants service connection for depression with a 30 percent rating effective date of claim.  The </w:t>
            </w:r>
            <w:r w:rsidR="003D1233" w:rsidRPr="001C75A9">
              <w:t>V</w:t>
            </w:r>
            <w:r w:rsidRPr="001C75A9">
              <w:t>eteran files an NOD with the initial rating.</w:t>
            </w:r>
          </w:p>
          <w:p w14:paraId="68E65AC3" w14:textId="5DDBDBAA" w:rsidR="000D5DFB" w:rsidRPr="001C75A9" w:rsidRDefault="000D5DFB" w:rsidP="000D5DFB">
            <w:pPr>
              <w:pStyle w:val="BulletText1"/>
            </w:pPr>
            <w:r w:rsidRPr="001C75A9">
              <w:t xml:space="preserve">On January 2, 2010, while the appeal regarding the initial rating for depression is pending, the </w:t>
            </w:r>
            <w:r w:rsidR="003D1233" w:rsidRPr="001C75A9">
              <w:t>V</w:t>
            </w:r>
            <w:r w:rsidRPr="001C75A9">
              <w:t xml:space="preserve">eteran files a claim for service connection for a knee condition.  At the same time, the </w:t>
            </w:r>
            <w:r w:rsidR="003D1233" w:rsidRPr="001C75A9">
              <w:t>V</w:t>
            </w:r>
            <w:r w:rsidRPr="001C75A9">
              <w:t xml:space="preserve">eteran submits evidence indicating that his knee condition renders him unemployable.  </w:t>
            </w:r>
          </w:p>
          <w:p w14:paraId="6834E4F9" w14:textId="77777777" w:rsidR="000D5DFB" w:rsidRPr="001C75A9" w:rsidRDefault="000D5DFB" w:rsidP="000D5DFB">
            <w:pPr>
              <w:pStyle w:val="BulletText1"/>
            </w:pPr>
            <w:r w:rsidRPr="001C75A9">
              <w:t xml:space="preserve">The RO grants service connection </w:t>
            </w:r>
            <w:proofErr w:type="gramStart"/>
            <w:r w:rsidRPr="001C75A9">
              <w:t>for  the</w:t>
            </w:r>
            <w:proofErr w:type="gramEnd"/>
            <w:r w:rsidRPr="001C75A9">
              <w:t xml:space="preserve"> knee condition with a 50 percent initial rating effective January 2, 2010, resulting in a combined rating of 70 percent.</w:t>
            </w:r>
          </w:p>
          <w:p w14:paraId="50410125" w14:textId="583081A2" w:rsidR="000D5DFB" w:rsidRPr="001C75A9" w:rsidRDefault="000D5DFB" w:rsidP="000D5DFB">
            <w:pPr>
              <w:pStyle w:val="BulletText1"/>
            </w:pPr>
            <w:r w:rsidRPr="001C75A9">
              <w:t xml:space="preserve">In light of that combined rating, the RO is also able to award </w:t>
            </w:r>
            <w:proofErr w:type="spellStart"/>
            <w:r w:rsidRPr="001C75A9">
              <w:t>sched</w:t>
            </w:r>
            <w:r w:rsidR="00175D04" w:rsidRPr="001C75A9">
              <w:t>ular</w:t>
            </w:r>
            <w:proofErr w:type="spellEnd"/>
            <w:r w:rsidR="00175D04" w:rsidRPr="001C75A9">
              <w:t xml:space="preserve"> </w:t>
            </w:r>
            <w:r w:rsidRPr="001C75A9">
              <w:t xml:space="preserve">IU effective January 2, 2010.  </w:t>
            </w:r>
          </w:p>
          <w:p w14:paraId="68D5B65D" w14:textId="77777777" w:rsidR="000D5DFB" w:rsidRPr="001C75A9" w:rsidRDefault="000D5DFB" w:rsidP="000D5DFB">
            <w:pPr>
              <w:pStyle w:val="BlockText"/>
            </w:pPr>
          </w:p>
          <w:p w14:paraId="69C20A64" w14:textId="77777777" w:rsidR="000D5DFB" w:rsidRPr="001C75A9" w:rsidRDefault="000D5DFB" w:rsidP="000D5DFB">
            <w:pPr>
              <w:pStyle w:val="BlockText"/>
              <w:rPr>
                <w:b/>
              </w:rPr>
            </w:pPr>
            <w:r w:rsidRPr="001C75A9">
              <w:rPr>
                <w:b/>
                <w:i/>
              </w:rPr>
              <w:t>Result</w:t>
            </w:r>
          </w:p>
          <w:p w14:paraId="54157ACA" w14:textId="40D4780F" w:rsidR="000D5DFB" w:rsidRPr="001C75A9" w:rsidRDefault="000D5DFB" w:rsidP="000D5DFB">
            <w:pPr>
              <w:pStyle w:val="BlockText"/>
            </w:pPr>
            <w:r w:rsidRPr="001C75A9">
              <w:t>Fees may not be paid.  The claim for depression was separate from the c</w:t>
            </w:r>
            <w:r w:rsidR="00175D04" w:rsidRPr="001C75A9">
              <w:t xml:space="preserve">laim </w:t>
            </w:r>
            <w:r w:rsidR="00175D04" w:rsidRPr="001C75A9">
              <w:lastRenderedPageBreak/>
              <w:t xml:space="preserve">for the knee condition.  </w:t>
            </w:r>
            <w:r w:rsidRPr="001C75A9">
              <w:t xml:space="preserve">IU was part of the claim for the knee condition.  No NOD had been filed regarding the knee condition.  </w:t>
            </w:r>
            <w:hyperlink r:id="rId67" w:history="1">
              <w:r w:rsidRPr="001C75A9">
                <w:rPr>
                  <w:rStyle w:val="Hyperlink"/>
                  <w:i/>
                </w:rPr>
                <w:t>Jackson v. Shinseki</w:t>
              </w:r>
            </w:hyperlink>
            <w:r w:rsidRPr="001C75A9">
              <w:t xml:space="preserve">, </w:t>
            </w:r>
            <w:proofErr w:type="gramStart"/>
            <w:r w:rsidRPr="001C75A9">
              <w:t>587 F.3d 1106</w:t>
            </w:r>
            <w:proofErr w:type="gramEnd"/>
            <w:r w:rsidRPr="001C75A9">
              <w:t xml:space="preserve"> (Fed. Cir. 2009).</w:t>
            </w:r>
          </w:p>
          <w:p w14:paraId="571476C4" w14:textId="77777777" w:rsidR="000D5DFB" w:rsidRPr="001C75A9" w:rsidRDefault="000D5DFB" w:rsidP="000D5DFB">
            <w:pPr>
              <w:pStyle w:val="BlockText"/>
            </w:pPr>
          </w:p>
        </w:tc>
      </w:tr>
    </w:tbl>
    <w:p w14:paraId="435A2389" w14:textId="77777777"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3D022024" w14:textId="77777777" w:rsidTr="000D5DFB">
        <w:tc>
          <w:tcPr>
            <w:tcW w:w="1728" w:type="dxa"/>
            <w:shd w:val="clear" w:color="auto" w:fill="auto"/>
          </w:tcPr>
          <w:p w14:paraId="741228B7" w14:textId="0C37B236" w:rsidR="000D5DFB" w:rsidRPr="001C75A9" w:rsidRDefault="00C55A1F" w:rsidP="00C55A1F">
            <w:pPr>
              <w:pStyle w:val="Heading5"/>
            </w:pPr>
            <w:proofErr w:type="gramStart"/>
            <w:r w:rsidRPr="001C75A9">
              <w:t>f</w:t>
            </w:r>
            <w:r w:rsidR="000D4093" w:rsidRPr="001C75A9">
              <w:t xml:space="preserve">.  </w:t>
            </w:r>
            <w:r w:rsidR="000D5DFB" w:rsidRPr="001C75A9">
              <w:t>Example</w:t>
            </w:r>
            <w:proofErr w:type="gramEnd"/>
            <w:r w:rsidR="000D5DFB" w:rsidRPr="001C75A9">
              <w:t xml:space="preserve"> </w:t>
            </w:r>
            <w:r w:rsidRPr="001C75A9">
              <w:t>5</w:t>
            </w:r>
            <w:r w:rsidR="000D5DFB" w:rsidRPr="001C75A9">
              <w:t xml:space="preserve"> – What </w:t>
            </w:r>
            <w:r w:rsidR="00952CF8" w:rsidRPr="001C75A9">
              <w:t>Constitutes</w:t>
            </w:r>
            <w:r w:rsidR="000D5DFB" w:rsidRPr="001C75A9">
              <w:t xml:space="preserve"> a “Case”</w:t>
            </w:r>
          </w:p>
        </w:tc>
        <w:tc>
          <w:tcPr>
            <w:tcW w:w="7740" w:type="dxa"/>
            <w:shd w:val="clear" w:color="auto" w:fill="auto"/>
          </w:tcPr>
          <w:p w14:paraId="77B0EE89" w14:textId="77777777" w:rsidR="000D5DFB" w:rsidRPr="001C75A9" w:rsidRDefault="000D5DFB" w:rsidP="000D5DFB">
            <w:pPr>
              <w:pStyle w:val="BlockText"/>
              <w:rPr>
                <w:b/>
                <w:i/>
              </w:rPr>
            </w:pPr>
            <w:r w:rsidRPr="001C75A9">
              <w:rPr>
                <w:b/>
                <w:i/>
              </w:rPr>
              <w:t>Facts</w:t>
            </w:r>
          </w:p>
          <w:p w14:paraId="59BBF9ED" w14:textId="176E32C6" w:rsidR="000D5DFB" w:rsidRPr="001C75A9" w:rsidRDefault="000D5DFB" w:rsidP="000D5DFB">
            <w:pPr>
              <w:pStyle w:val="BulletText1"/>
            </w:pPr>
            <w:r w:rsidRPr="001C75A9">
              <w:t xml:space="preserve">The </w:t>
            </w:r>
            <w:r w:rsidR="003D1233" w:rsidRPr="001C75A9">
              <w:t>V</w:t>
            </w:r>
            <w:r w:rsidRPr="001C75A9">
              <w:t>eteran files a claim for service connection for a heart condition.  The RO denies service connection for the hea</w:t>
            </w:r>
            <w:r w:rsidR="003D1233" w:rsidRPr="001C75A9">
              <w:t>rt condition and the V</w:t>
            </w:r>
            <w:r w:rsidRPr="001C75A9">
              <w:t>eteran files an NOD.</w:t>
            </w:r>
          </w:p>
          <w:p w14:paraId="1B6FD231" w14:textId="010721DD" w:rsidR="000D5DFB" w:rsidRPr="001C75A9" w:rsidRDefault="000D5DFB" w:rsidP="000D5DFB">
            <w:pPr>
              <w:pStyle w:val="BulletText1"/>
            </w:pPr>
            <w:r w:rsidRPr="001C75A9">
              <w:t xml:space="preserve">While the appeal is pending, the </w:t>
            </w:r>
            <w:r w:rsidR="003D1233" w:rsidRPr="001C75A9">
              <w:t>V</w:t>
            </w:r>
            <w:r w:rsidRPr="001C75A9">
              <w:t xml:space="preserve">eteran dies and the </w:t>
            </w:r>
            <w:r w:rsidR="003D1233" w:rsidRPr="001C75A9">
              <w:t>V</w:t>
            </w:r>
            <w:r w:rsidRPr="001C75A9">
              <w:t>eteran’s surviving spouse is substituted.</w:t>
            </w:r>
          </w:p>
          <w:p w14:paraId="2BDF5427" w14:textId="4C69D41E" w:rsidR="000D5DFB" w:rsidRPr="001C75A9" w:rsidRDefault="000D5DFB" w:rsidP="000D5DFB">
            <w:pPr>
              <w:pStyle w:val="BulletText1"/>
            </w:pPr>
            <w:r w:rsidRPr="001C75A9">
              <w:t xml:space="preserve">A DRO grants service connection for the </w:t>
            </w:r>
            <w:r w:rsidR="003D1233" w:rsidRPr="001C75A9">
              <w:t>V</w:t>
            </w:r>
            <w:r w:rsidRPr="001C75A9">
              <w:t>eteran’s heart condition and accrued benefits are paid to the surviving spouse.</w:t>
            </w:r>
          </w:p>
          <w:p w14:paraId="31AC3868" w14:textId="77777777" w:rsidR="000D5DFB" w:rsidRPr="001C75A9" w:rsidRDefault="000D5DFB" w:rsidP="000D5DFB">
            <w:pPr>
              <w:pStyle w:val="BlockText"/>
            </w:pPr>
          </w:p>
          <w:p w14:paraId="36FCB843" w14:textId="77777777" w:rsidR="000D5DFB" w:rsidRPr="001C75A9" w:rsidRDefault="000D5DFB" w:rsidP="000D5DFB">
            <w:pPr>
              <w:pStyle w:val="BlockText"/>
              <w:rPr>
                <w:b/>
              </w:rPr>
            </w:pPr>
            <w:r w:rsidRPr="001C75A9">
              <w:rPr>
                <w:b/>
                <w:i/>
              </w:rPr>
              <w:t>Result</w:t>
            </w:r>
          </w:p>
          <w:p w14:paraId="1835AAF3" w14:textId="7671FAB5" w:rsidR="000D5DFB" w:rsidRPr="001C75A9" w:rsidRDefault="000D5DFB" w:rsidP="000D5DFB">
            <w:pPr>
              <w:pStyle w:val="BlockText"/>
            </w:pPr>
            <w:r w:rsidRPr="001C75A9">
              <w:t xml:space="preserve">Assuming the </w:t>
            </w:r>
            <w:r w:rsidR="00175D04" w:rsidRPr="001C75A9">
              <w:t>POA</w:t>
            </w:r>
            <w:r w:rsidRPr="001C75A9">
              <w:t xml:space="preserve"> and fee agreement requirements are met, fees may be paid based on the award of accrued benefits.  For fee purposes, the substitution claimant seeking accrued benefits is considered to be continuing the “case” that was pending when the </w:t>
            </w:r>
            <w:r w:rsidR="003D1233" w:rsidRPr="001C75A9">
              <w:t>V</w:t>
            </w:r>
            <w:r w:rsidRPr="001C75A9">
              <w:t>eteran died.</w:t>
            </w:r>
          </w:p>
          <w:p w14:paraId="5DEBE020" w14:textId="77777777" w:rsidR="000D5DFB" w:rsidRPr="001C75A9" w:rsidRDefault="000D5DFB" w:rsidP="000D5DFB">
            <w:pPr>
              <w:pStyle w:val="BlockText"/>
            </w:pPr>
          </w:p>
        </w:tc>
      </w:tr>
    </w:tbl>
    <w:p w14:paraId="1597C9DD" w14:textId="77777777"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60A28D11" w14:textId="77777777" w:rsidTr="000D5DFB">
        <w:tc>
          <w:tcPr>
            <w:tcW w:w="1728" w:type="dxa"/>
            <w:shd w:val="clear" w:color="auto" w:fill="auto"/>
          </w:tcPr>
          <w:p w14:paraId="7B27F361" w14:textId="2327C059" w:rsidR="000D5DFB" w:rsidRPr="001C75A9" w:rsidRDefault="00C55A1F" w:rsidP="00C55A1F">
            <w:pPr>
              <w:pStyle w:val="Heading5"/>
            </w:pPr>
            <w:proofErr w:type="gramStart"/>
            <w:r w:rsidRPr="001C75A9">
              <w:t>g</w:t>
            </w:r>
            <w:r w:rsidR="000D4093" w:rsidRPr="001C75A9">
              <w:t xml:space="preserve">.  </w:t>
            </w:r>
            <w:r w:rsidR="000D5DFB" w:rsidRPr="001C75A9">
              <w:t>Example</w:t>
            </w:r>
            <w:proofErr w:type="gramEnd"/>
            <w:r w:rsidRPr="001C75A9">
              <w:t xml:space="preserve"> 6</w:t>
            </w:r>
            <w:r w:rsidR="000D5DFB" w:rsidRPr="001C75A9">
              <w:t xml:space="preserve"> – What </w:t>
            </w:r>
            <w:r w:rsidR="00952CF8" w:rsidRPr="001C75A9">
              <w:t>Constitutes</w:t>
            </w:r>
            <w:r w:rsidR="000D5DFB" w:rsidRPr="001C75A9">
              <w:t xml:space="preserve"> a “Case”</w:t>
            </w:r>
          </w:p>
        </w:tc>
        <w:tc>
          <w:tcPr>
            <w:tcW w:w="7740" w:type="dxa"/>
            <w:shd w:val="clear" w:color="auto" w:fill="auto"/>
          </w:tcPr>
          <w:p w14:paraId="46B0D71C" w14:textId="77777777" w:rsidR="000D5DFB" w:rsidRPr="001C75A9" w:rsidRDefault="000D5DFB" w:rsidP="000D5DFB">
            <w:pPr>
              <w:pStyle w:val="BlockText"/>
              <w:rPr>
                <w:b/>
                <w:i/>
              </w:rPr>
            </w:pPr>
            <w:r w:rsidRPr="001C75A9">
              <w:rPr>
                <w:b/>
                <w:i/>
              </w:rPr>
              <w:t>Facts</w:t>
            </w:r>
          </w:p>
          <w:p w14:paraId="09392537" w14:textId="45C082C3" w:rsidR="000D5DFB" w:rsidRPr="001C75A9" w:rsidRDefault="000D5DFB" w:rsidP="000D5DFB">
            <w:pPr>
              <w:pStyle w:val="BulletText1"/>
            </w:pPr>
            <w:r w:rsidRPr="001C75A9">
              <w:t xml:space="preserve">The </w:t>
            </w:r>
            <w:r w:rsidR="003D1233" w:rsidRPr="001C75A9">
              <w:t>V</w:t>
            </w:r>
            <w:r w:rsidRPr="001C75A9">
              <w:t xml:space="preserve">eteran, who is already service-connected for a heart condition, files a claim for service connection for a knee condition.  The RO denies service connection for the knee condition and the </w:t>
            </w:r>
            <w:r w:rsidR="003D1233" w:rsidRPr="001C75A9">
              <w:t>V</w:t>
            </w:r>
            <w:r w:rsidRPr="001C75A9">
              <w:t>eteran files an NOD.</w:t>
            </w:r>
          </w:p>
          <w:p w14:paraId="705572DD" w14:textId="0CFED6C1" w:rsidR="000D5DFB" w:rsidRPr="001C75A9" w:rsidRDefault="000D5DFB" w:rsidP="000D5DFB">
            <w:pPr>
              <w:pStyle w:val="BulletText1"/>
            </w:pPr>
            <w:r w:rsidRPr="001C75A9">
              <w:t xml:space="preserve">While the appeal is pending, the </w:t>
            </w:r>
            <w:r w:rsidR="003D1233" w:rsidRPr="001C75A9">
              <w:t>V</w:t>
            </w:r>
            <w:r w:rsidRPr="001C75A9">
              <w:t xml:space="preserve">eteran dies of the service-connected heart condition.  </w:t>
            </w:r>
          </w:p>
          <w:p w14:paraId="192477DB" w14:textId="2E92D6C6" w:rsidR="000D5DFB" w:rsidRPr="001C75A9" w:rsidRDefault="000D5DFB" w:rsidP="000D5DFB">
            <w:pPr>
              <w:pStyle w:val="BulletText1"/>
            </w:pPr>
            <w:r w:rsidRPr="001C75A9">
              <w:t xml:space="preserve">The </w:t>
            </w:r>
            <w:r w:rsidR="003D1233" w:rsidRPr="001C75A9">
              <w:t>V</w:t>
            </w:r>
            <w:r w:rsidRPr="001C75A9">
              <w:t>eteran’s surviving spouse is substituted in the</w:t>
            </w:r>
            <w:r w:rsidR="003D1233" w:rsidRPr="001C75A9">
              <w:t xml:space="preserve"> V</w:t>
            </w:r>
            <w:r w:rsidRPr="001C75A9">
              <w:t>eteran’s appeal of the knee condition, but the appeal is ultimately denied.</w:t>
            </w:r>
          </w:p>
          <w:p w14:paraId="2716D1DE" w14:textId="68ED1314" w:rsidR="000D5DFB" w:rsidRPr="001C75A9" w:rsidRDefault="000D5DFB" w:rsidP="000D5DFB">
            <w:pPr>
              <w:pStyle w:val="BulletText1"/>
            </w:pPr>
            <w:r w:rsidRPr="001C75A9">
              <w:t xml:space="preserve">The </w:t>
            </w:r>
            <w:r w:rsidR="003D1233" w:rsidRPr="001C75A9">
              <w:t>V</w:t>
            </w:r>
            <w:r w:rsidRPr="001C75A9">
              <w:t xml:space="preserve">eteran’s surviving spouse applies for and is awarded DIC for the </w:t>
            </w:r>
            <w:r w:rsidR="003D1233" w:rsidRPr="001C75A9">
              <w:t>V</w:t>
            </w:r>
            <w:r w:rsidRPr="001C75A9">
              <w:t>eteran’s death.</w:t>
            </w:r>
          </w:p>
          <w:p w14:paraId="317E0C2A" w14:textId="77777777" w:rsidR="000D5DFB" w:rsidRPr="001C75A9" w:rsidRDefault="000D5DFB" w:rsidP="000D5DFB">
            <w:pPr>
              <w:pStyle w:val="BlockText"/>
            </w:pPr>
          </w:p>
          <w:p w14:paraId="4BA56AEB" w14:textId="77777777" w:rsidR="000D5DFB" w:rsidRPr="001C75A9" w:rsidRDefault="000D5DFB" w:rsidP="000D5DFB">
            <w:pPr>
              <w:pStyle w:val="BlockText"/>
              <w:rPr>
                <w:b/>
              </w:rPr>
            </w:pPr>
            <w:r w:rsidRPr="001C75A9">
              <w:rPr>
                <w:b/>
                <w:i/>
              </w:rPr>
              <w:t>Result</w:t>
            </w:r>
          </w:p>
          <w:p w14:paraId="24039409" w14:textId="1D8431BF" w:rsidR="000D5DFB" w:rsidRPr="001C75A9" w:rsidRDefault="000D5DFB" w:rsidP="000D5DFB">
            <w:pPr>
              <w:pStyle w:val="BlockText"/>
            </w:pPr>
            <w:r w:rsidRPr="001C75A9">
              <w:t>Fees may not be paid.  The only cl</w:t>
            </w:r>
            <w:r w:rsidR="003D1233" w:rsidRPr="001C75A9">
              <w:t>aim pending at the time of the V</w:t>
            </w:r>
            <w:r w:rsidRPr="001C75A9">
              <w:t>eteran’s death was for the knee condition and VA did not pay benefits for the knee co</w:t>
            </w:r>
            <w:r w:rsidR="003D1233" w:rsidRPr="001C75A9">
              <w:t>ndition.  The V</w:t>
            </w:r>
            <w:r w:rsidRPr="001C75A9">
              <w:t>eteran did not have a claim pending for the heart condition.  The surviving spouse’s DIC claim was a separate claim fo</w:t>
            </w:r>
            <w:r w:rsidR="00BD3A07" w:rsidRPr="001C75A9">
              <w:t xml:space="preserve">r which no NOD was ever filed. </w:t>
            </w:r>
          </w:p>
          <w:p w14:paraId="3852EEDE" w14:textId="77777777" w:rsidR="000D5DFB" w:rsidRPr="001C75A9" w:rsidRDefault="000D5DFB" w:rsidP="000D5DFB">
            <w:pPr>
              <w:pStyle w:val="BlockText"/>
            </w:pPr>
          </w:p>
        </w:tc>
      </w:tr>
    </w:tbl>
    <w:p w14:paraId="570ABDE2" w14:textId="77777777"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29C29CFE" w14:textId="77777777" w:rsidTr="000D5DFB">
        <w:tc>
          <w:tcPr>
            <w:tcW w:w="1728" w:type="dxa"/>
            <w:shd w:val="clear" w:color="auto" w:fill="auto"/>
          </w:tcPr>
          <w:p w14:paraId="522378D8" w14:textId="131C707C" w:rsidR="000D5DFB" w:rsidRPr="001C75A9" w:rsidRDefault="00C55A1F" w:rsidP="00C55A1F">
            <w:pPr>
              <w:pStyle w:val="Heading5"/>
            </w:pPr>
            <w:proofErr w:type="gramStart"/>
            <w:r w:rsidRPr="001C75A9">
              <w:t>h</w:t>
            </w:r>
            <w:r w:rsidR="000D4093" w:rsidRPr="001C75A9">
              <w:t xml:space="preserve">.  </w:t>
            </w:r>
            <w:r w:rsidR="000D5DFB" w:rsidRPr="001C75A9">
              <w:t>Example</w:t>
            </w:r>
            <w:proofErr w:type="gramEnd"/>
            <w:r w:rsidR="000D5DFB" w:rsidRPr="001C75A9">
              <w:t xml:space="preserve"> </w:t>
            </w:r>
            <w:r w:rsidRPr="001C75A9">
              <w:t>7</w:t>
            </w:r>
            <w:r w:rsidR="000D5DFB" w:rsidRPr="001C75A9">
              <w:t xml:space="preserve"> – What </w:t>
            </w:r>
            <w:r w:rsidR="00952CF8" w:rsidRPr="001C75A9">
              <w:t>Constitutes</w:t>
            </w:r>
            <w:r w:rsidR="000D5DFB" w:rsidRPr="001C75A9">
              <w:t xml:space="preserve"> a “Case”</w:t>
            </w:r>
          </w:p>
        </w:tc>
        <w:tc>
          <w:tcPr>
            <w:tcW w:w="7740" w:type="dxa"/>
            <w:shd w:val="clear" w:color="auto" w:fill="auto"/>
          </w:tcPr>
          <w:p w14:paraId="35DFC5F8" w14:textId="77777777" w:rsidR="00BD3A07" w:rsidRPr="001C75A9" w:rsidRDefault="00BD3A07" w:rsidP="00BD3A07">
            <w:pPr>
              <w:pStyle w:val="BlockText"/>
              <w:rPr>
                <w:b/>
                <w:i/>
              </w:rPr>
            </w:pPr>
            <w:r w:rsidRPr="001C75A9">
              <w:rPr>
                <w:b/>
                <w:i/>
              </w:rPr>
              <w:t>Facts</w:t>
            </w:r>
          </w:p>
          <w:p w14:paraId="64BA8A37" w14:textId="7007A8CE" w:rsidR="00BD3A07" w:rsidRPr="001C75A9" w:rsidRDefault="003D1233" w:rsidP="00BD3A07">
            <w:pPr>
              <w:pStyle w:val="BulletText1"/>
            </w:pPr>
            <w:r w:rsidRPr="001C75A9">
              <w:t>In June 2007, the V</w:t>
            </w:r>
            <w:r w:rsidR="00BD3A07" w:rsidRPr="001C75A9">
              <w:t xml:space="preserve">eteran files a claim for service connection for a knee condition.  In 2008, the RO denies service connection for the knee condition and the </w:t>
            </w:r>
            <w:r w:rsidRPr="001C75A9">
              <w:t>V</w:t>
            </w:r>
            <w:r w:rsidR="00BD3A07" w:rsidRPr="001C75A9">
              <w:t>eteran does not file an NOD.</w:t>
            </w:r>
          </w:p>
          <w:p w14:paraId="635558FD" w14:textId="360DC76D" w:rsidR="00BD3A07" w:rsidRPr="001C75A9" w:rsidRDefault="00BD3A07" w:rsidP="00BD3A07">
            <w:pPr>
              <w:pStyle w:val="BulletText1"/>
            </w:pPr>
            <w:r w:rsidRPr="001C75A9">
              <w:t xml:space="preserve">In 2011, the </w:t>
            </w:r>
            <w:r w:rsidR="003D1233" w:rsidRPr="001C75A9">
              <w:t>V</w:t>
            </w:r>
            <w:r w:rsidRPr="001C75A9">
              <w:t>eteran challenges the 2008 RO decision on the grounds of CUE.</w:t>
            </w:r>
          </w:p>
          <w:p w14:paraId="5C43C929" w14:textId="5073E2E6" w:rsidR="00BD3A07" w:rsidRPr="001C75A9" w:rsidRDefault="00BD3A07" w:rsidP="00BD3A07">
            <w:pPr>
              <w:pStyle w:val="BulletText1"/>
            </w:pPr>
            <w:r w:rsidRPr="001C75A9">
              <w:lastRenderedPageBreak/>
              <w:t xml:space="preserve">The RO finds no CUE in the 2008 decision and the </w:t>
            </w:r>
            <w:r w:rsidR="003D1233" w:rsidRPr="001C75A9">
              <w:t>V</w:t>
            </w:r>
            <w:r w:rsidRPr="001C75A9">
              <w:t>eteran files an NOD.</w:t>
            </w:r>
          </w:p>
          <w:p w14:paraId="2F890F46" w14:textId="3B3A5F06" w:rsidR="00BD3A07" w:rsidRPr="001C75A9" w:rsidRDefault="00BD3A07" w:rsidP="00CA310C">
            <w:pPr>
              <w:pStyle w:val="BulletText1"/>
            </w:pPr>
            <w:r w:rsidRPr="001C75A9">
              <w:t xml:space="preserve">On appeal, the Board </w:t>
            </w:r>
            <w:r w:rsidR="00CA310C" w:rsidRPr="001C75A9">
              <w:t xml:space="preserve">of Veterans Appeals (BVA) </w:t>
            </w:r>
            <w:r w:rsidRPr="001C75A9">
              <w:t>concludes that there was CUE in the 2008 RO decision and awards service connection effective June 2007.</w:t>
            </w:r>
          </w:p>
          <w:p w14:paraId="381BC10E" w14:textId="77777777" w:rsidR="00BD3A07" w:rsidRPr="001C75A9" w:rsidRDefault="00BD3A07" w:rsidP="00BD3A07">
            <w:pPr>
              <w:pStyle w:val="BlockText"/>
            </w:pPr>
          </w:p>
          <w:p w14:paraId="1BC9FAA6" w14:textId="77777777" w:rsidR="00BD3A07" w:rsidRPr="001C75A9" w:rsidRDefault="00BD3A07" w:rsidP="00BD3A07">
            <w:pPr>
              <w:pStyle w:val="BlockText"/>
              <w:rPr>
                <w:b/>
              </w:rPr>
            </w:pPr>
            <w:r w:rsidRPr="001C75A9">
              <w:rPr>
                <w:b/>
                <w:i/>
              </w:rPr>
              <w:t>Result</w:t>
            </w:r>
          </w:p>
          <w:p w14:paraId="2EA16D80" w14:textId="55AF865F" w:rsidR="00BD3A07" w:rsidRPr="001C75A9" w:rsidRDefault="00BD3A07" w:rsidP="00BD3A07">
            <w:pPr>
              <w:pStyle w:val="BlockText"/>
            </w:pPr>
            <w:r w:rsidRPr="001C75A9">
              <w:t xml:space="preserve">Fees may be paid.  The NOD with the RO’s decision finding no CUE satisfies the requirement. </w:t>
            </w:r>
          </w:p>
          <w:p w14:paraId="01F28E03" w14:textId="77777777" w:rsidR="00BD3A07" w:rsidRPr="001C75A9" w:rsidRDefault="00BD3A07" w:rsidP="00825D20">
            <w:pPr>
              <w:pStyle w:val="BlockText"/>
              <w:ind w:firstLine="720"/>
            </w:pPr>
          </w:p>
          <w:p w14:paraId="513EB9A5" w14:textId="77777777" w:rsidR="00BD3A07" w:rsidRPr="001C75A9" w:rsidRDefault="00BD3A07" w:rsidP="00BD3A07">
            <w:pPr>
              <w:pStyle w:val="BlockText"/>
            </w:pPr>
            <w:r w:rsidRPr="001C75A9">
              <w:rPr>
                <w:b/>
                <w:i/>
              </w:rPr>
              <w:t>Important</w:t>
            </w:r>
            <w:r w:rsidRPr="001C75A9">
              <w:rPr>
                <w:b/>
              </w:rPr>
              <w:t xml:space="preserve">: </w:t>
            </w:r>
            <w:r w:rsidRPr="001C75A9">
              <w:t>This requirement is only met if the NOD was filed on or after June 20, 2007.</w:t>
            </w:r>
          </w:p>
          <w:p w14:paraId="6E64BD64" w14:textId="77777777" w:rsidR="000D5DFB" w:rsidRPr="001C75A9" w:rsidRDefault="000D5DFB" w:rsidP="00BD3A07">
            <w:pPr>
              <w:pStyle w:val="BlockText"/>
            </w:pPr>
          </w:p>
        </w:tc>
      </w:tr>
    </w:tbl>
    <w:p w14:paraId="2A0D72E6" w14:textId="177E579A" w:rsidR="000D5DFB" w:rsidRPr="001C75A9" w:rsidRDefault="000D5DFB" w:rsidP="000D5DFB">
      <w:pPr>
        <w:pStyle w:val="BlockLine"/>
      </w:pPr>
    </w:p>
    <w:tbl>
      <w:tblPr>
        <w:tblW w:w="0" w:type="auto"/>
        <w:tblLayout w:type="fixed"/>
        <w:tblLook w:val="0000" w:firstRow="0" w:lastRow="0" w:firstColumn="0" w:lastColumn="0" w:noHBand="0" w:noVBand="0"/>
      </w:tblPr>
      <w:tblGrid>
        <w:gridCol w:w="1728"/>
        <w:gridCol w:w="7740"/>
      </w:tblGrid>
      <w:tr w:rsidR="000D5DFB" w:rsidRPr="001C75A9" w14:paraId="2B951181" w14:textId="77777777" w:rsidTr="000D5DFB">
        <w:tc>
          <w:tcPr>
            <w:tcW w:w="1728" w:type="dxa"/>
            <w:shd w:val="clear" w:color="auto" w:fill="auto"/>
          </w:tcPr>
          <w:p w14:paraId="60FDA4FD" w14:textId="0238906F" w:rsidR="000D5DFB" w:rsidRPr="001C75A9" w:rsidRDefault="00C55A1F" w:rsidP="00C55A1F">
            <w:pPr>
              <w:pStyle w:val="Heading5"/>
            </w:pPr>
            <w:proofErr w:type="spellStart"/>
            <w:proofErr w:type="gramStart"/>
            <w:r w:rsidRPr="001C75A9">
              <w:t>i</w:t>
            </w:r>
            <w:proofErr w:type="spellEnd"/>
            <w:r w:rsidR="000D4093" w:rsidRPr="001C75A9">
              <w:t xml:space="preserve">.  </w:t>
            </w:r>
            <w:r w:rsidR="000D5DFB" w:rsidRPr="001C75A9">
              <w:t>Example</w:t>
            </w:r>
            <w:proofErr w:type="gramEnd"/>
            <w:r w:rsidR="000D5DFB" w:rsidRPr="001C75A9">
              <w:t xml:space="preserve"> </w:t>
            </w:r>
            <w:r w:rsidRPr="001C75A9">
              <w:t>8</w:t>
            </w:r>
            <w:r w:rsidR="000D5DFB" w:rsidRPr="001C75A9">
              <w:t xml:space="preserve"> – What </w:t>
            </w:r>
            <w:r w:rsidR="00952CF8" w:rsidRPr="001C75A9">
              <w:t>Constitutes</w:t>
            </w:r>
            <w:r w:rsidR="000D5DFB" w:rsidRPr="001C75A9">
              <w:t xml:space="preserve"> a “Case”</w:t>
            </w:r>
          </w:p>
        </w:tc>
        <w:tc>
          <w:tcPr>
            <w:tcW w:w="7740" w:type="dxa"/>
            <w:shd w:val="clear" w:color="auto" w:fill="auto"/>
          </w:tcPr>
          <w:p w14:paraId="7DAF6A07" w14:textId="77777777" w:rsidR="00BD3A07" w:rsidRPr="001C75A9" w:rsidRDefault="00BD3A07" w:rsidP="00BD3A07">
            <w:pPr>
              <w:pStyle w:val="BlockText"/>
              <w:rPr>
                <w:b/>
                <w:i/>
              </w:rPr>
            </w:pPr>
            <w:r w:rsidRPr="001C75A9">
              <w:rPr>
                <w:b/>
                <w:i/>
              </w:rPr>
              <w:t>Facts</w:t>
            </w:r>
          </w:p>
          <w:p w14:paraId="4D8392DE" w14:textId="25B987B2" w:rsidR="00BD3A07" w:rsidRPr="001C75A9" w:rsidRDefault="003D1233" w:rsidP="00BD3A07">
            <w:pPr>
              <w:pStyle w:val="BulletText1"/>
            </w:pPr>
            <w:r w:rsidRPr="001C75A9">
              <w:t>In June 2007, the V</w:t>
            </w:r>
            <w:r w:rsidR="00BD3A07" w:rsidRPr="001C75A9">
              <w:t xml:space="preserve">eteran files a claim for service connection for a knee condition.  In 2008, the RO denies service connection for the knee condition.  The </w:t>
            </w:r>
            <w:r w:rsidRPr="001C75A9">
              <w:t>V</w:t>
            </w:r>
            <w:r w:rsidR="00BD3A07" w:rsidRPr="001C75A9">
              <w:t xml:space="preserve">eteran does file an NOD and the RO issues an SOC, but the </w:t>
            </w:r>
            <w:r w:rsidRPr="001C75A9">
              <w:t>V</w:t>
            </w:r>
            <w:r w:rsidR="00BD3A07" w:rsidRPr="001C75A9">
              <w:t xml:space="preserve">eteran does not file a timely </w:t>
            </w:r>
            <w:r w:rsidR="00FE77F0" w:rsidRPr="001C75A9">
              <w:t>substantive appeal</w:t>
            </w:r>
            <w:r w:rsidR="00BD3A07" w:rsidRPr="001C75A9">
              <w:t>, rendering the underlying decision final.</w:t>
            </w:r>
          </w:p>
          <w:p w14:paraId="4BA61FF2" w14:textId="56315756" w:rsidR="00BD3A07" w:rsidRPr="001C75A9" w:rsidRDefault="00BD3A07" w:rsidP="00BD3A07">
            <w:pPr>
              <w:pStyle w:val="BulletText1"/>
            </w:pPr>
            <w:r w:rsidRPr="001C75A9">
              <w:t xml:space="preserve">In 2013, after the time to file the </w:t>
            </w:r>
            <w:r w:rsidR="00FE77F0" w:rsidRPr="001C75A9">
              <w:t xml:space="preserve">substantive appeal </w:t>
            </w:r>
            <w:r w:rsidRPr="001C75A9">
              <w:t xml:space="preserve">has passed, the </w:t>
            </w:r>
            <w:r w:rsidR="003D1233" w:rsidRPr="001C75A9">
              <w:t>V</w:t>
            </w:r>
            <w:r w:rsidRPr="001C75A9">
              <w:t>eteran challenges the 2008 RO decision on the grounds of CUE.</w:t>
            </w:r>
          </w:p>
          <w:p w14:paraId="3F2463D3" w14:textId="4C0AA5C9" w:rsidR="00BD3A07" w:rsidRPr="001C75A9" w:rsidRDefault="00FE77F0" w:rsidP="00BD3A07">
            <w:pPr>
              <w:pStyle w:val="BulletText1"/>
            </w:pPr>
            <w:r w:rsidRPr="001C75A9">
              <w:t xml:space="preserve">The RO finds </w:t>
            </w:r>
            <w:r w:rsidR="00BD3A07" w:rsidRPr="001C75A9">
              <w:t>CUE in the 2008 decision and awards service connection effective June 2007.</w:t>
            </w:r>
          </w:p>
          <w:p w14:paraId="7216787B" w14:textId="77777777" w:rsidR="00BD3A07" w:rsidRPr="001C75A9" w:rsidRDefault="00BD3A07" w:rsidP="00BD3A07">
            <w:pPr>
              <w:pStyle w:val="BlockText"/>
            </w:pPr>
          </w:p>
          <w:p w14:paraId="6318F6ED" w14:textId="77777777" w:rsidR="00BD3A07" w:rsidRPr="001C75A9" w:rsidRDefault="00BD3A07" w:rsidP="00BD3A07">
            <w:pPr>
              <w:pStyle w:val="BlockText"/>
              <w:rPr>
                <w:b/>
              </w:rPr>
            </w:pPr>
            <w:r w:rsidRPr="001C75A9">
              <w:rPr>
                <w:b/>
                <w:i/>
              </w:rPr>
              <w:t>Result</w:t>
            </w:r>
          </w:p>
          <w:p w14:paraId="4FC5BFAF" w14:textId="38E4ED2C" w:rsidR="00BD3A07" w:rsidRPr="001C75A9" w:rsidRDefault="00BD3A07" w:rsidP="00BD3A07">
            <w:pPr>
              <w:pStyle w:val="BlockText"/>
            </w:pPr>
            <w:r w:rsidRPr="001C75A9">
              <w:t xml:space="preserve">Fees may be paid.  The NOD with the 2008 decision denying service connection satisfies the requirement.  CUE is not a separate case from the underlying decision being challenged.  </w:t>
            </w:r>
            <w:r w:rsidRPr="001C75A9">
              <w:rPr>
                <w:i/>
              </w:rPr>
              <w:t xml:space="preserve">See </w:t>
            </w:r>
            <w:hyperlink r:id="rId68" w:history="1">
              <w:r w:rsidRPr="001C75A9">
                <w:rPr>
                  <w:rStyle w:val="Hyperlink"/>
                  <w:i/>
                </w:rPr>
                <w:t>Carpenter v. Nicholson</w:t>
              </w:r>
            </w:hyperlink>
            <w:r w:rsidRPr="001C75A9">
              <w:t xml:space="preserve">, 452 F.3d 1379, </w:t>
            </w:r>
            <w:proofErr w:type="gramStart"/>
            <w:r w:rsidRPr="001C75A9">
              <w:t>(</w:t>
            </w:r>
            <w:proofErr w:type="gramEnd"/>
            <w:r w:rsidRPr="001C75A9">
              <w:t xml:space="preserve">Fed. Cir. 2006). </w:t>
            </w:r>
          </w:p>
          <w:p w14:paraId="70577164" w14:textId="6F15AC19" w:rsidR="00BD3A07" w:rsidRPr="001C75A9" w:rsidRDefault="00BD3A07" w:rsidP="00BD3A07">
            <w:pPr>
              <w:pStyle w:val="BlockText"/>
            </w:pPr>
          </w:p>
          <w:p w14:paraId="65A5FAD8" w14:textId="3A51C6F1" w:rsidR="000D5DFB" w:rsidRPr="001C75A9" w:rsidRDefault="00BD3A07" w:rsidP="00BD3A07">
            <w:pPr>
              <w:pStyle w:val="BlockText"/>
            </w:pPr>
            <w:r w:rsidRPr="001C75A9">
              <w:rPr>
                <w:b/>
                <w:i/>
              </w:rPr>
              <w:t>Important</w:t>
            </w:r>
            <w:r w:rsidRPr="001C75A9">
              <w:rPr>
                <w:b/>
              </w:rPr>
              <w:t xml:space="preserve">: </w:t>
            </w:r>
            <w:r w:rsidRPr="001C75A9">
              <w:t>This requirement is only met if the NOD was filed on or after June 20, 2007.</w:t>
            </w:r>
          </w:p>
        </w:tc>
      </w:tr>
    </w:tbl>
    <w:p w14:paraId="10CD3DF5" w14:textId="77777777" w:rsidR="000D5DFB" w:rsidRPr="001C75A9" w:rsidRDefault="000D5DFB" w:rsidP="00D85D11">
      <w:pPr>
        <w:pStyle w:val="BlockLine"/>
      </w:pPr>
    </w:p>
    <w:tbl>
      <w:tblPr>
        <w:tblW w:w="0" w:type="auto"/>
        <w:tblLayout w:type="fixed"/>
        <w:tblLook w:val="0000" w:firstRow="0" w:lastRow="0" w:firstColumn="0" w:lastColumn="0" w:noHBand="0" w:noVBand="0"/>
      </w:tblPr>
      <w:tblGrid>
        <w:gridCol w:w="1728"/>
        <w:gridCol w:w="7740"/>
      </w:tblGrid>
      <w:tr w:rsidR="00D85D11" w:rsidRPr="001C75A9" w14:paraId="01D8459F" w14:textId="77777777" w:rsidTr="00D85D11">
        <w:tc>
          <w:tcPr>
            <w:tcW w:w="1728" w:type="dxa"/>
            <w:shd w:val="clear" w:color="auto" w:fill="auto"/>
          </w:tcPr>
          <w:p w14:paraId="2CCEAD68" w14:textId="3865D384" w:rsidR="00D85D11" w:rsidRPr="001C75A9" w:rsidRDefault="00C55A1F" w:rsidP="00D85D11">
            <w:pPr>
              <w:pStyle w:val="Heading5"/>
            </w:pPr>
            <w:proofErr w:type="gramStart"/>
            <w:r w:rsidRPr="001C75A9">
              <w:t>j</w:t>
            </w:r>
            <w:r w:rsidR="000D4093" w:rsidRPr="001C75A9">
              <w:t xml:space="preserve">.  </w:t>
            </w:r>
            <w:r w:rsidR="00F53B77" w:rsidRPr="001C75A9">
              <w:t>Relationship</w:t>
            </w:r>
            <w:proofErr w:type="gramEnd"/>
            <w:r w:rsidR="00F53B77" w:rsidRPr="001C75A9">
              <w:t xml:space="preserve"> B</w:t>
            </w:r>
            <w:r w:rsidR="00D85D11" w:rsidRPr="001C75A9">
              <w:t xml:space="preserve">etween NOD and Fee </w:t>
            </w:r>
            <w:r w:rsidR="00952CF8" w:rsidRPr="001C75A9">
              <w:t>Eligibility</w:t>
            </w:r>
            <w:r w:rsidR="00D85D11" w:rsidRPr="001C75A9">
              <w:t xml:space="preserve"> Decision and Notice</w:t>
            </w:r>
          </w:p>
        </w:tc>
        <w:tc>
          <w:tcPr>
            <w:tcW w:w="7740" w:type="dxa"/>
            <w:shd w:val="clear" w:color="auto" w:fill="auto"/>
          </w:tcPr>
          <w:p w14:paraId="0FDF3A9D" w14:textId="1154F738" w:rsidR="00D85D11" w:rsidRPr="001C75A9" w:rsidRDefault="00D85D11" w:rsidP="00904EBF">
            <w:pPr>
              <w:pStyle w:val="BlockText"/>
            </w:pPr>
            <w:r w:rsidRPr="001C75A9">
              <w:t xml:space="preserve">The following table provides guidance on further </w:t>
            </w:r>
            <w:r w:rsidR="00CB14C5" w:rsidRPr="001C75A9">
              <w:t>action to take on a qualifying</w:t>
            </w:r>
            <w:r w:rsidRPr="001C75A9">
              <w:t xml:space="preserve"> case based on whether a NOD has been received, and in c</w:t>
            </w:r>
            <w:r w:rsidR="00436BE0" w:rsidRPr="001C75A9">
              <w:t xml:space="preserve">ases where there has been a NOD, when the NOD was filed.  </w:t>
            </w:r>
          </w:p>
        </w:tc>
      </w:tr>
    </w:tbl>
    <w:p w14:paraId="60F39B28" w14:textId="77777777" w:rsidR="00D85D11" w:rsidRPr="001C75A9" w:rsidRDefault="00D85D11" w:rsidP="00D85D11"/>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D85D11" w:rsidRPr="001C75A9" w14:paraId="64388D12" w14:textId="77777777" w:rsidTr="00BF657C">
        <w:tc>
          <w:tcPr>
            <w:tcW w:w="1988" w:type="pct"/>
            <w:shd w:val="clear" w:color="auto" w:fill="auto"/>
          </w:tcPr>
          <w:p w14:paraId="7C9448CA" w14:textId="77777777" w:rsidR="00D85D11" w:rsidRPr="001C75A9" w:rsidRDefault="00D85D11" w:rsidP="00D85D11">
            <w:pPr>
              <w:pStyle w:val="TableHeaderText"/>
              <w:jc w:val="left"/>
            </w:pPr>
            <w:r w:rsidRPr="001C75A9">
              <w:t>If ...</w:t>
            </w:r>
          </w:p>
        </w:tc>
        <w:tc>
          <w:tcPr>
            <w:tcW w:w="3012" w:type="pct"/>
            <w:shd w:val="clear" w:color="auto" w:fill="auto"/>
          </w:tcPr>
          <w:p w14:paraId="5FB95681" w14:textId="77777777" w:rsidR="00D85D11" w:rsidRPr="001C75A9" w:rsidRDefault="00D85D11" w:rsidP="00D85D11">
            <w:pPr>
              <w:pStyle w:val="TableHeaderText"/>
              <w:jc w:val="left"/>
            </w:pPr>
            <w:r w:rsidRPr="001C75A9">
              <w:t>Then ...</w:t>
            </w:r>
          </w:p>
        </w:tc>
      </w:tr>
      <w:tr w:rsidR="00D85D11" w:rsidRPr="001C75A9" w14:paraId="5855AF4D" w14:textId="77777777" w:rsidTr="00BF657C">
        <w:tc>
          <w:tcPr>
            <w:tcW w:w="1988" w:type="pct"/>
            <w:shd w:val="clear" w:color="auto" w:fill="auto"/>
          </w:tcPr>
          <w:p w14:paraId="6888CF31" w14:textId="77777777" w:rsidR="00D85D11" w:rsidRPr="001C75A9" w:rsidRDefault="00D85D11" w:rsidP="00D85D11">
            <w:pPr>
              <w:pStyle w:val="TableText"/>
            </w:pPr>
            <w:r w:rsidRPr="001C75A9">
              <w:t>no NOD was filed in the case</w:t>
            </w:r>
          </w:p>
        </w:tc>
        <w:tc>
          <w:tcPr>
            <w:tcW w:w="3012" w:type="pct"/>
            <w:shd w:val="clear" w:color="auto" w:fill="auto"/>
          </w:tcPr>
          <w:p w14:paraId="63817AF7" w14:textId="77777777" w:rsidR="00D85D11" w:rsidRPr="001C75A9" w:rsidRDefault="00D85D11" w:rsidP="002C2857">
            <w:pPr>
              <w:pStyle w:val="BulletText1"/>
            </w:pPr>
            <w:r w:rsidRPr="001C75A9">
              <w:t>deny direct payment of fees</w:t>
            </w:r>
          </w:p>
          <w:p w14:paraId="091A1E50" w14:textId="77777777" w:rsidR="00F0360B" w:rsidRPr="001C75A9" w:rsidRDefault="00F0360B" w:rsidP="00F0360B">
            <w:pPr>
              <w:pStyle w:val="BulletText1"/>
            </w:pPr>
            <w:r w:rsidRPr="001C75A9">
              <w:t xml:space="preserve">generate the </w:t>
            </w:r>
            <w:r w:rsidR="00D85D11" w:rsidRPr="001C75A9">
              <w:t>decision notice</w:t>
            </w:r>
            <w:r w:rsidRPr="001C75A9">
              <w:t>,</w:t>
            </w:r>
            <w:r w:rsidR="00D85D11" w:rsidRPr="001C75A9">
              <w:t xml:space="preserve"> </w:t>
            </w:r>
            <w:r w:rsidRPr="001C75A9">
              <w:rPr>
                <w:i/>
              </w:rPr>
              <w:t>Summary of Case Fee Decision Notice</w:t>
            </w:r>
            <w:r w:rsidR="00D85D11" w:rsidRPr="001C75A9">
              <w:t>,</w:t>
            </w:r>
            <w:r w:rsidRPr="001C75A9">
              <w:t xml:space="preserve"> using the</w:t>
            </w:r>
            <w:hyperlink r:id="rId69" w:history="1">
              <w:r w:rsidRPr="001C75A9">
                <w:rPr>
                  <w:rStyle w:val="Hyperlink"/>
                </w:rPr>
                <w:t xml:space="preserve"> Letter Creator</w:t>
              </w:r>
            </w:hyperlink>
            <w:r w:rsidRPr="001C75A9">
              <w:t xml:space="preserve"> on the </w:t>
            </w:r>
            <w:hyperlink r:id="rId70" w:history="1">
              <w:r w:rsidRPr="001C75A9">
                <w:rPr>
                  <w:rStyle w:val="Hyperlink"/>
                </w:rPr>
                <w:t>Rating Job Aids</w:t>
              </w:r>
            </w:hyperlink>
            <w:r w:rsidRPr="001C75A9">
              <w:t xml:space="preserve"> page of the Compensation Service website</w:t>
            </w:r>
          </w:p>
          <w:p w14:paraId="795752B5" w14:textId="039CDEB3" w:rsidR="00D85D11" w:rsidRPr="001C75A9" w:rsidRDefault="00F0360B" w:rsidP="00F0360B">
            <w:pPr>
              <w:pStyle w:val="BulletText1"/>
            </w:pPr>
            <w:r w:rsidRPr="001C75A9">
              <w:t>separately send the decision notice</w:t>
            </w:r>
            <w:r w:rsidR="00D85D11" w:rsidRPr="001C75A9">
              <w:t xml:space="preserve"> </w:t>
            </w:r>
            <w:r w:rsidR="00CB14C5" w:rsidRPr="001C75A9">
              <w:t xml:space="preserve">to </w:t>
            </w:r>
            <w:r w:rsidR="00D85D11" w:rsidRPr="001C75A9">
              <w:t xml:space="preserve">the </w:t>
            </w:r>
            <w:r w:rsidR="00D85D11" w:rsidRPr="001C75A9">
              <w:lastRenderedPageBreak/>
              <w:t>claimant and the attorney, and</w:t>
            </w:r>
          </w:p>
          <w:p w14:paraId="260CE90F" w14:textId="77777777" w:rsidR="00D85D11" w:rsidRPr="001C75A9" w:rsidRDefault="00D85D11" w:rsidP="00051CEB">
            <w:pPr>
              <w:pStyle w:val="BulletText1"/>
            </w:pPr>
            <w:proofErr w:type="gramStart"/>
            <w:r w:rsidRPr="001C75A9">
              <w:t>take</w:t>
            </w:r>
            <w:proofErr w:type="gramEnd"/>
            <w:r w:rsidRPr="001C75A9">
              <w:t xml:space="preserve"> a 290 EP credit.</w:t>
            </w:r>
          </w:p>
        </w:tc>
      </w:tr>
      <w:tr w:rsidR="00D85D11" w:rsidRPr="001C75A9" w14:paraId="47E31A7E" w14:textId="77777777" w:rsidTr="00BF657C">
        <w:tc>
          <w:tcPr>
            <w:tcW w:w="1988" w:type="pct"/>
            <w:shd w:val="clear" w:color="auto" w:fill="auto"/>
          </w:tcPr>
          <w:p w14:paraId="6A33086B" w14:textId="619B1B54" w:rsidR="00D85D11" w:rsidRPr="001C75A9" w:rsidRDefault="00D85D11" w:rsidP="00D85D11">
            <w:pPr>
              <w:pStyle w:val="TableText"/>
            </w:pPr>
            <w:r w:rsidRPr="001C75A9">
              <w:lastRenderedPageBreak/>
              <w:t>an NOD was filed in the case on or before June 19, 2007</w:t>
            </w:r>
          </w:p>
        </w:tc>
        <w:tc>
          <w:tcPr>
            <w:tcW w:w="3012" w:type="pct"/>
            <w:shd w:val="clear" w:color="auto" w:fill="auto"/>
          </w:tcPr>
          <w:p w14:paraId="42D6DCD8" w14:textId="397CF63D" w:rsidR="00D85D11" w:rsidRPr="001C75A9" w:rsidRDefault="00F0360B" w:rsidP="00C55A1F">
            <w:pPr>
              <w:pStyle w:val="TableText"/>
            </w:pPr>
            <w:r w:rsidRPr="001C75A9">
              <w:t>Consider additional eligibility criteria in M21-1, Part I,</w:t>
            </w:r>
            <w:r w:rsidR="00BF2BEC" w:rsidRPr="001C75A9">
              <w:t xml:space="preserve"> </w:t>
            </w:r>
            <w:r w:rsidRPr="001C75A9">
              <w:t>3.C.4.</w:t>
            </w:r>
            <w:r w:rsidR="00C55A1F" w:rsidRPr="001C75A9">
              <w:t>k</w:t>
            </w:r>
            <w:r w:rsidR="00D85D11" w:rsidRPr="001C75A9">
              <w:t>.</w:t>
            </w:r>
            <w:r w:rsidR="00730C0F" w:rsidRPr="001C75A9">
              <w:t>-</w:t>
            </w:r>
            <w:r w:rsidR="00C55A1F" w:rsidRPr="001C75A9">
              <w:t>l</w:t>
            </w:r>
            <w:r w:rsidR="00730C0F" w:rsidRPr="001C75A9">
              <w:t>.</w:t>
            </w:r>
          </w:p>
        </w:tc>
      </w:tr>
      <w:tr w:rsidR="00D85D11" w:rsidRPr="001C75A9" w14:paraId="230A9E95" w14:textId="77777777" w:rsidTr="00BF657C">
        <w:tc>
          <w:tcPr>
            <w:tcW w:w="1988" w:type="pct"/>
            <w:shd w:val="clear" w:color="auto" w:fill="auto"/>
          </w:tcPr>
          <w:p w14:paraId="6E7C2D4F" w14:textId="77777777" w:rsidR="00D85D11" w:rsidRPr="001C75A9" w:rsidRDefault="00D85D11" w:rsidP="00D85D11">
            <w:pPr>
              <w:pStyle w:val="TableText"/>
            </w:pPr>
            <w:r w:rsidRPr="001C75A9">
              <w:t>an NOD was filed in the case on or after June 20, 2007</w:t>
            </w:r>
          </w:p>
        </w:tc>
        <w:tc>
          <w:tcPr>
            <w:tcW w:w="3012" w:type="pct"/>
            <w:shd w:val="clear" w:color="auto" w:fill="auto"/>
          </w:tcPr>
          <w:p w14:paraId="2CE3323A" w14:textId="09FF4719" w:rsidR="00D85D11" w:rsidRPr="001C75A9" w:rsidRDefault="00F0360B" w:rsidP="00EA5077">
            <w:pPr>
              <w:pStyle w:val="TableText"/>
            </w:pPr>
            <w:r w:rsidRPr="001C75A9">
              <w:t>Consider additional eligibility criteria in M21-1, Part I,</w:t>
            </w:r>
            <w:r w:rsidR="00BF2BEC" w:rsidRPr="001C75A9">
              <w:t xml:space="preserve"> </w:t>
            </w:r>
            <w:r w:rsidRPr="001C75A9">
              <w:t>3.C.4</w:t>
            </w:r>
            <w:r w:rsidR="00C55A1F" w:rsidRPr="001C75A9">
              <w:t>.m</w:t>
            </w:r>
            <w:r w:rsidR="00D85D11" w:rsidRPr="001C75A9">
              <w:t>.</w:t>
            </w:r>
          </w:p>
        </w:tc>
      </w:tr>
    </w:tbl>
    <w:p w14:paraId="697286DA" w14:textId="77777777" w:rsidR="00D85D11" w:rsidRPr="001C75A9" w:rsidRDefault="00D85D11" w:rsidP="00D85D11">
      <w:pPr>
        <w:pStyle w:val="BlockLine"/>
      </w:pPr>
    </w:p>
    <w:tbl>
      <w:tblPr>
        <w:tblW w:w="0" w:type="auto"/>
        <w:tblLayout w:type="fixed"/>
        <w:tblLook w:val="0000" w:firstRow="0" w:lastRow="0" w:firstColumn="0" w:lastColumn="0" w:noHBand="0" w:noVBand="0"/>
      </w:tblPr>
      <w:tblGrid>
        <w:gridCol w:w="1728"/>
        <w:gridCol w:w="7740"/>
      </w:tblGrid>
      <w:tr w:rsidR="00C55C49" w:rsidRPr="001C75A9" w14:paraId="1CC873E9" w14:textId="77777777" w:rsidTr="007F3995">
        <w:tc>
          <w:tcPr>
            <w:tcW w:w="1728" w:type="dxa"/>
          </w:tcPr>
          <w:p w14:paraId="7CBDE6C9" w14:textId="38815C88" w:rsidR="00C55C49" w:rsidRPr="001C75A9" w:rsidRDefault="00C55A1F" w:rsidP="00C55A1F">
            <w:pPr>
              <w:pStyle w:val="Heading5"/>
            </w:pPr>
            <w:proofErr w:type="gramStart"/>
            <w:r w:rsidRPr="001C75A9">
              <w:t>k</w:t>
            </w:r>
            <w:r w:rsidR="00C55C49" w:rsidRPr="001C75A9">
              <w:t xml:space="preserve">. </w:t>
            </w:r>
            <w:bookmarkStart w:id="13" w:name="c16"/>
            <w:bookmarkEnd w:id="13"/>
            <w:r w:rsidR="00C55C49" w:rsidRPr="001C75A9">
              <w:t xml:space="preserve"> </w:t>
            </w:r>
            <w:r w:rsidR="00051CEB" w:rsidRPr="001C75A9">
              <w:t>NOD</w:t>
            </w:r>
            <w:proofErr w:type="gramEnd"/>
            <w:r w:rsidR="00C55C49" w:rsidRPr="001C75A9">
              <w:t xml:space="preserve"> Received on or Before June 19, 2007</w:t>
            </w:r>
            <w:r w:rsidR="005257F3" w:rsidRPr="001C75A9">
              <w:t xml:space="preserve"> –Final Decision and Retention Criteria</w:t>
            </w:r>
          </w:p>
        </w:tc>
        <w:tc>
          <w:tcPr>
            <w:tcW w:w="7740" w:type="dxa"/>
          </w:tcPr>
          <w:p w14:paraId="1C4B97A5" w14:textId="46FFE9BB" w:rsidR="00C55C49" w:rsidRPr="001C75A9" w:rsidRDefault="00C55C49" w:rsidP="00CA3787">
            <w:pPr>
              <w:pStyle w:val="BlockText"/>
            </w:pPr>
            <w:r w:rsidRPr="001C75A9">
              <w:t xml:space="preserve">Per </w:t>
            </w:r>
            <w:hyperlink r:id="rId71" w:history="1">
              <w:r w:rsidRPr="001C75A9">
                <w:rPr>
                  <w:rStyle w:val="Hyperlink"/>
                </w:rPr>
                <w:t>38 CFR 14.636(c)(2)</w:t>
              </w:r>
            </w:hyperlink>
            <w:r w:rsidRPr="001C75A9">
              <w:t xml:space="preserve">, </w:t>
            </w:r>
            <w:r w:rsidR="00BF05BD" w:rsidRPr="001C75A9">
              <w:t xml:space="preserve">where the NOD in the case was received on or before June 19, 2007, </w:t>
            </w:r>
            <w:r w:rsidRPr="001C75A9">
              <w:t xml:space="preserve">an accredited attorney or agent is eligible to receive fees from past-due benefits </w:t>
            </w:r>
            <w:r w:rsidR="00B828F8" w:rsidRPr="001C75A9">
              <w:t xml:space="preserve">only </w:t>
            </w:r>
            <w:r w:rsidRPr="001C75A9">
              <w:t xml:space="preserve">if the following two eligibility conditions are </w:t>
            </w:r>
            <w:r w:rsidR="009A4BF1" w:rsidRPr="001C75A9">
              <w:t xml:space="preserve">also </w:t>
            </w:r>
            <w:r w:rsidRPr="001C75A9">
              <w:t>met:</w:t>
            </w:r>
          </w:p>
          <w:p w14:paraId="1B055AB4" w14:textId="77777777" w:rsidR="00C55C49" w:rsidRPr="001C75A9" w:rsidRDefault="00C55C49" w:rsidP="00CA3787">
            <w:pPr>
              <w:pStyle w:val="BlockText"/>
            </w:pPr>
          </w:p>
          <w:p w14:paraId="377562FD" w14:textId="5938AC53" w:rsidR="00C55C49" w:rsidRPr="001C75A9" w:rsidRDefault="00CB14C5" w:rsidP="00E84420">
            <w:pPr>
              <w:pStyle w:val="BulletText2"/>
              <w:tabs>
                <w:tab w:val="clear" w:pos="1267"/>
                <w:tab w:val="num" w:pos="367"/>
              </w:tabs>
              <w:ind w:left="367"/>
            </w:pPr>
            <w:r w:rsidRPr="001C75A9">
              <w:t>t</w:t>
            </w:r>
            <w:r w:rsidR="009A4BF1" w:rsidRPr="001C75A9">
              <w:t xml:space="preserve">he appeal initiated by the NOD resulted in </w:t>
            </w:r>
            <w:r w:rsidR="00C55C49" w:rsidRPr="001C75A9">
              <w:t>a final BVA decision on the issue involved, and</w:t>
            </w:r>
          </w:p>
          <w:p w14:paraId="2D635535" w14:textId="755F227D" w:rsidR="009A4BF1" w:rsidRPr="001C75A9" w:rsidRDefault="00C55C49" w:rsidP="00E84420">
            <w:pPr>
              <w:pStyle w:val="BulletText2"/>
              <w:tabs>
                <w:tab w:val="clear" w:pos="1267"/>
                <w:tab w:val="num" w:pos="367"/>
              </w:tabs>
              <w:ind w:left="367"/>
            </w:pPr>
            <w:r w:rsidRPr="001C75A9">
              <w:t>the attorney or agent was retained no later than one year after the date BVA promulgated its decision</w:t>
            </w:r>
            <w:r w:rsidR="009A4BF1" w:rsidRPr="001C75A9">
              <w:t xml:space="preserve">, and prior to the date of the decision granting the award of benefits from which fees are to be paid.  See </w:t>
            </w:r>
            <w:hyperlink r:id="rId72" w:history="1">
              <w:r w:rsidR="009A4BF1" w:rsidRPr="001C75A9">
                <w:rPr>
                  <w:rStyle w:val="Hyperlink"/>
                  <w:i/>
                </w:rPr>
                <w:t>Cameron v. Shinseki</w:t>
              </w:r>
            </w:hyperlink>
            <w:r w:rsidR="009A4BF1" w:rsidRPr="001C75A9">
              <w:t xml:space="preserve">, </w:t>
            </w:r>
            <w:proofErr w:type="gramStart"/>
            <w:r w:rsidR="009A4BF1" w:rsidRPr="001C75A9">
              <w:t>721 F.3d 1365</w:t>
            </w:r>
            <w:proofErr w:type="gramEnd"/>
            <w:r w:rsidR="009A4BF1" w:rsidRPr="001C75A9">
              <w:t xml:space="preserve"> (2013).</w:t>
            </w:r>
          </w:p>
          <w:p w14:paraId="1628F46C" w14:textId="77777777" w:rsidR="009A4BF1" w:rsidRPr="001C75A9" w:rsidRDefault="009A4BF1" w:rsidP="00CA3787">
            <w:pPr>
              <w:pStyle w:val="BlockText"/>
            </w:pPr>
          </w:p>
          <w:p w14:paraId="3C359E63" w14:textId="77777777" w:rsidR="009A4BF1" w:rsidRPr="001C75A9" w:rsidRDefault="009A4BF1" w:rsidP="00CA3787">
            <w:pPr>
              <w:pStyle w:val="BlockText"/>
            </w:pPr>
            <w:r w:rsidRPr="001C75A9">
              <w:rPr>
                <w:b/>
                <w:i/>
              </w:rPr>
              <w:t>Important</w:t>
            </w:r>
            <w:r w:rsidRPr="001C75A9">
              <w:t>:</w:t>
            </w:r>
          </w:p>
          <w:p w14:paraId="700A1CEB" w14:textId="77777777" w:rsidR="007F3995" w:rsidRPr="001C75A9" w:rsidRDefault="007F3995" w:rsidP="007F3995">
            <w:pPr>
              <w:pStyle w:val="BulletText1"/>
            </w:pPr>
            <w:r w:rsidRPr="001C75A9">
              <w:t>On the first prong (a final BVA decision)</w:t>
            </w:r>
          </w:p>
          <w:p w14:paraId="4F046539" w14:textId="1DF22E39" w:rsidR="007F3995" w:rsidRPr="001C75A9" w:rsidRDefault="009A4BF1" w:rsidP="00E84420">
            <w:pPr>
              <w:pStyle w:val="BulletText2"/>
              <w:tabs>
                <w:tab w:val="clear" w:pos="1267"/>
                <w:tab w:val="num" w:pos="367"/>
              </w:tabs>
              <w:ind w:left="367"/>
            </w:pPr>
            <w:r w:rsidRPr="001C75A9">
              <w:t>BVA remands are generally not considered final decisions</w:t>
            </w:r>
            <w:hyperlink r:id="rId73" w:history="1"/>
            <w:r w:rsidRPr="001C75A9">
              <w:t>.</w:t>
            </w:r>
            <w:r w:rsidR="00E958AA" w:rsidRPr="001C75A9">
              <w:t xml:space="preserve"> </w:t>
            </w:r>
            <w:hyperlink r:id="rId74" w:history="1">
              <w:r w:rsidR="00E958AA" w:rsidRPr="001C75A9">
                <w:rPr>
                  <w:rStyle w:val="Hyperlink"/>
                </w:rPr>
                <w:t>38 CFR 20.1100</w:t>
              </w:r>
            </w:hyperlink>
            <w:r w:rsidR="00E958AA" w:rsidRPr="001C75A9">
              <w:t>.</w:t>
            </w:r>
            <w:r w:rsidR="009F66D5" w:rsidRPr="001C75A9">
              <w:t xml:space="preserve"> </w:t>
            </w:r>
            <w:r w:rsidR="009C631B" w:rsidRPr="001C75A9">
              <w:t xml:space="preserve"> The Federal Circuit concluded in </w:t>
            </w:r>
            <w:hyperlink r:id="rId75" w:anchor="bms" w:history="1">
              <w:r w:rsidR="009C631B" w:rsidRPr="001C75A9">
                <w:rPr>
                  <w:rStyle w:val="Hyperlink"/>
                  <w:i/>
                </w:rPr>
                <w:t xml:space="preserve">Stanley v. </w:t>
              </w:r>
              <w:proofErr w:type="spellStart"/>
              <w:r w:rsidR="009C631B" w:rsidRPr="001C75A9">
                <w:rPr>
                  <w:rStyle w:val="Hyperlink"/>
                  <w:i/>
                </w:rPr>
                <w:t>Principi</w:t>
              </w:r>
              <w:proofErr w:type="spellEnd"/>
            </w:hyperlink>
            <w:r w:rsidR="009C631B" w:rsidRPr="001C75A9">
              <w:t>, 283 F.3d 1350 (</w:t>
            </w:r>
            <w:proofErr w:type="spellStart"/>
            <w:r w:rsidR="009C631B" w:rsidRPr="001C75A9">
              <w:t>Fed.Cir</w:t>
            </w:r>
            <w:proofErr w:type="spellEnd"/>
            <w:r w:rsidR="009C631B" w:rsidRPr="001C75A9">
              <w:t>. 2002) that in original proceedings there can be no entitlement to attorneys' fees until an appealable decision has been rendered.</w:t>
            </w:r>
          </w:p>
          <w:p w14:paraId="76AC0D4D" w14:textId="0B8AA172" w:rsidR="009A4BF1" w:rsidRPr="001C75A9" w:rsidRDefault="007F3995" w:rsidP="00E84420">
            <w:pPr>
              <w:pStyle w:val="BulletText2"/>
              <w:tabs>
                <w:tab w:val="clear" w:pos="1267"/>
                <w:tab w:val="num" w:pos="367"/>
              </w:tabs>
              <w:ind w:left="367"/>
            </w:pPr>
            <w:r w:rsidRPr="001C75A9">
              <w:t xml:space="preserve">However, if </w:t>
            </w:r>
            <w:r w:rsidR="009A4BF1" w:rsidRPr="001C75A9">
              <w:t>pursuant to a request to reopen a claim BVA reopens the claim and remands it to the AOJ for a decision on the merits, the BVA remand would meet the regulatory criteria</w:t>
            </w:r>
            <w:r w:rsidR="00717E58" w:rsidRPr="001C75A9">
              <w:t xml:space="preserve"> of a final decision</w:t>
            </w:r>
            <w:r w:rsidR="009A4BF1" w:rsidRPr="001C75A9">
              <w:t xml:space="preserve"> for the purpose of direct payment of fees</w:t>
            </w:r>
            <w:r w:rsidR="00717E58" w:rsidRPr="001C75A9">
              <w:t xml:space="preserve"> (see </w:t>
            </w:r>
            <w:hyperlink r:id="rId76" w:anchor="bms" w:history="1">
              <w:r w:rsidR="00717E58" w:rsidRPr="001C75A9">
                <w:rPr>
                  <w:rStyle w:val="Hyperlink"/>
                  <w:i/>
                </w:rPr>
                <w:t xml:space="preserve">Stanley v. </w:t>
              </w:r>
              <w:proofErr w:type="spellStart"/>
              <w:r w:rsidR="00717E58" w:rsidRPr="001C75A9">
                <w:rPr>
                  <w:rStyle w:val="Hyperlink"/>
                  <w:i/>
                </w:rPr>
                <w:t>Principi</w:t>
              </w:r>
              <w:proofErr w:type="spellEnd"/>
            </w:hyperlink>
            <w:r w:rsidR="00717E58" w:rsidRPr="001C75A9">
              <w:t>, 283 F.3d 1350 (Fed. Cir. 2002).</w:t>
            </w:r>
            <w:r w:rsidR="009A4BF1" w:rsidRPr="001C75A9">
              <w:t xml:space="preserve"> </w:t>
            </w:r>
          </w:p>
          <w:p w14:paraId="7FF89107" w14:textId="77777777" w:rsidR="007F3995" w:rsidRPr="001C75A9" w:rsidRDefault="007F3995" w:rsidP="007F3995">
            <w:pPr>
              <w:pStyle w:val="BulletText1"/>
            </w:pPr>
            <w:r w:rsidRPr="001C75A9">
              <w:t>On the second prong (attorney retention)</w:t>
            </w:r>
          </w:p>
          <w:p w14:paraId="7DE0AF67" w14:textId="492B5E29" w:rsidR="009F66D5" w:rsidRPr="001C75A9" w:rsidRDefault="009F66D5" w:rsidP="0051231B">
            <w:pPr>
              <w:pStyle w:val="BulletText2"/>
              <w:tabs>
                <w:tab w:val="clear" w:pos="1267"/>
                <w:tab w:val="num" w:pos="367"/>
              </w:tabs>
              <w:ind w:left="367"/>
            </w:pPr>
            <w:r w:rsidRPr="001C75A9">
              <w:t xml:space="preserve">The attorney or agent may be hired before the first BVA decision (as long as a valid declaration </w:t>
            </w:r>
            <w:r w:rsidR="003A28A7" w:rsidRPr="001C75A9">
              <w:t xml:space="preserve">of </w:t>
            </w:r>
            <w:r w:rsidRPr="001C75A9">
              <w:t xml:space="preserve">representation remained in effect for that attorney at the time the first BVA decision is made), but must be hired no later than one year after the final BVA decision.  </w:t>
            </w:r>
          </w:p>
          <w:p w14:paraId="2FB5F7FB" w14:textId="26092AF4" w:rsidR="009F66D5" w:rsidRPr="001C75A9" w:rsidRDefault="009F66D5" w:rsidP="0051231B">
            <w:pPr>
              <w:pStyle w:val="BulletText2"/>
              <w:tabs>
                <w:tab w:val="clear" w:pos="1267"/>
                <w:tab w:val="num" w:pos="367"/>
              </w:tabs>
              <w:ind w:left="367"/>
            </w:pPr>
            <w:r w:rsidRPr="001C75A9">
              <w:t xml:space="preserve">The attorney or agent is </w:t>
            </w:r>
            <w:r w:rsidR="003D1233" w:rsidRPr="001C75A9">
              <w:t>considered hired once both the V</w:t>
            </w:r>
            <w:r w:rsidRPr="001C75A9">
              <w:t xml:space="preserve">eteran and the attorney or </w:t>
            </w:r>
            <w:proofErr w:type="gramStart"/>
            <w:r w:rsidRPr="001C75A9">
              <w:t>agent have</w:t>
            </w:r>
            <w:proofErr w:type="gramEnd"/>
            <w:r w:rsidRPr="001C75A9">
              <w:t xml:space="preserve"> signed the fee agreement.  See </w:t>
            </w:r>
            <w:hyperlink r:id="rId77" w:history="1">
              <w:r w:rsidRPr="001C75A9">
                <w:rPr>
                  <w:rStyle w:val="Hyperlink"/>
                  <w:i/>
                </w:rPr>
                <w:t>Mason v. Shinseki</w:t>
              </w:r>
            </w:hyperlink>
            <w:r w:rsidRPr="001C75A9">
              <w:t xml:space="preserve">, 25 Vet. App. 83 (2011).  </w:t>
            </w:r>
          </w:p>
          <w:p w14:paraId="72F731DF" w14:textId="77777777" w:rsidR="009F66D5" w:rsidRPr="001C75A9" w:rsidRDefault="0070152F" w:rsidP="0051231B">
            <w:pPr>
              <w:pStyle w:val="BulletText2"/>
              <w:tabs>
                <w:tab w:val="clear" w:pos="1267"/>
                <w:tab w:val="num" w:pos="367"/>
              </w:tabs>
              <w:ind w:left="367"/>
            </w:pPr>
            <w:r w:rsidRPr="001C75A9">
              <w:t>The one-year limitation</w:t>
            </w:r>
          </w:p>
          <w:p w14:paraId="1041221D" w14:textId="77777777" w:rsidR="009F66D5" w:rsidRPr="001C75A9" w:rsidRDefault="0070152F" w:rsidP="0070152F">
            <w:pPr>
              <w:pStyle w:val="BulletText3"/>
            </w:pPr>
            <w:r w:rsidRPr="001C75A9">
              <w:t xml:space="preserve">is met </w:t>
            </w:r>
            <w:r w:rsidR="009F66D5" w:rsidRPr="001C75A9">
              <w:t>with respect to all successor attorneys acting in the continuous prosecution of the same matter if a predecessor was retained within the required time period</w:t>
            </w:r>
            <w:r w:rsidRPr="001C75A9">
              <w:t>, and</w:t>
            </w:r>
          </w:p>
          <w:p w14:paraId="2DC66DCE" w14:textId="11449F60" w:rsidR="009F66D5" w:rsidRPr="001C75A9" w:rsidRDefault="009F66D5" w:rsidP="0070152F">
            <w:pPr>
              <w:pStyle w:val="BulletText3"/>
            </w:pPr>
            <w:r w:rsidRPr="001C75A9">
              <w:t>i</w:t>
            </w:r>
            <w:r w:rsidR="0070152F" w:rsidRPr="001C75A9">
              <w:t xml:space="preserve">s met if there is </w:t>
            </w:r>
            <w:r w:rsidRPr="001C75A9">
              <w:t xml:space="preserve">a subsequent VA decision in the same case </w:t>
            </w:r>
            <w:r w:rsidRPr="001C75A9">
              <w:rPr>
                <w:i/>
              </w:rPr>
              <w:t>and</w:t>
            </w:r>
            <w:r w:rsidRPr="001C75A9">
              <w:t xml:space="preserve"> the attorney or agent is hired no more than one year after that decision becomes final, see </w:t>
            </w:r>
            <w:hyperlink r:id="rId78" w:anchor="bms" w:history="1">
              <w:r w:rsidRPr="001C75A9">
                <w:rPr>
                  <w:rStyle w:val="Hyperlink"/>
                  <w:i/>
                </w:rPr>
                <w:t xml:space="preserve">Stanley v. </w:t>
              </w:r>
              <w:proofErr w:type="spellStart"/>
              <w:r w:rsidRPr="001C75A9">
                <w:rPr>
                  <w:rStyle w:val="Hyperlink"/>
                  <w:i/>
                </w:rPr>
                <w:t>Principi</w:t>
              </w:r>
              <w:proofErr w:type="spellEnd"/>
            </w:hyperlink>
            <w:r w:rsidRPr="001C75A9">
              <w:t>, 283 F.3d 1350 (Fed. Cir. 2002); and</w:t>
            </w:r>
          </w:p>
          <w:p w14:paraId="4A3926BF" w14:textId="0025999D" w:rsidR="007F3995" w:rsidRPr="001C75A9" w:rsidRDefault="009F66D5" w:rsidP="00CA3787">
            <w:pPr>
              <w:pStyle w:val="BulletText3"/>
            </w:pPr>
            <w:proofErr w:type="gramStart"/>
            <w:r w:rsidRPr="001C75A9">
              <w:t>does</w:t>
            </w:r>
            <w:proofErr w:type="gramEnd"/>
            <w:r w:rsidRPr="001C75A9">
              <w:t xml:space="preserve"> </w:t>
            </w:r>
            <w:r w:rsidRPr="001C75A9">
              <w:rPr>
                <w:i/>
              </w:rPr>
              <w:t>not</w:t>
            </w:r>
            <w:r w:rsidRPr="001C75A9">
              <w:t xml:space="preserve"> apply if the attorney was hired wh</w:t>
            </w:r>
            <w:r w:rsidR="00C7694C" w:rsidRPr="001C75A9">
              <w:t xml:space="preserve">en the case was before a </w:t>
            </w:r>
            <w:r w:rsidR="00C7694C" w:rsidRPr="001C75A9">
              <w:lastRenderedPageBreak/>
              <w:t>court.</w:t>
            </w:r>
          </w:p>
          <w:p w14:paraId="775AA3C3" w14:textId="7C69B311" w:rsidR="00BD77B7" w:rsidRPr="001C75A9" w:rsidRDefault="00BD77B7" w:rsidP="0051231B">
            <w:pPr>
              <w:pStyle w:val="BulletText2"/>
              <w:tabs>
                <w:tab w:val="clear" w:pos="1267"/>
                <w:tab w:val="num" w:pos="367"/>
              </w:tabs>
              <w:ind w:left="367"/>
            </w:pPr>
            <w:r w:rsidRPr="001C75A9">
              <w:t xml:space="preserve">Attorneys need not have been accredited under the current requirements in </w:t>
            </w:r>
            <w:hyperlink r:id="rId79" w:anchor="sg38.1.14_1619.sg6" w:history="1">
              <w:r w:rsidRPr="001C75A9">
                <w:rPr>
                  <w:rStyle w:val="Hyperlink"/>
                </w:rPr>
                <w:t>38 CFR 14.626-14.637</w:t>
              </w:r>
            </w:hyperlink>
            <w:r w:rsidRPr="001C75A9">
              <w:t xml:space="preserve"> if representation valid under the prior law was initiated, and the claim was filed, before the effective date of those regulations, June 23, 2008.</w:t>
            </w:r>
          </w:p>
          <w:p w14:paraId="57AEAF28" w14:textId="743DAE71" w:rsidR="00C04CE6" w:rsidRPr="001C75A9" w:rsidRDefault="00C04CE6" w:rsidP="0070152F">
            <w:pPr>
              <w:pStyle w:val="BulletText2"/>
            </w:pPr>
          </w:p>
          <w:p w14:paraId="3941ACBD" w14:textId="77777777" w:rsidR="0070152F" w:rsidRPr="001C75A9" w:rsidRDefault="0070152F" w:rsidP="0070152F">
            <w:pPr>
              <w:pStyle w:val="BlockText"/>
            </w:pPr>
          </w:p>
          <w:p w14:paraId="63826779" w14:textId="637956FE" w:rsidR="008E2E46" w:rsidRPr="001C75A9" w:rsidRDefault="008E2E46" w:rsidP="00FD6EB4">
            <w:pPr>
              <w:pStyle w:val="BlockText"/>
            </w:pPr>
            <w:r w:rsidRPr="001C75A9">
              <w:rPr>
                <w:b/>
                <w:i/>
              </w:rPr>
              <w:t>Reference</w:t>
            </w:r>
            <w:r w:rsidRPr="001C75A9">
              <w:t xml:space="preserve">:  For guidance on </w:t>
            </w:r>
            <w:r w:rsidR="00FD6EB4" w:rsidRPr="001C75A9">
              <w:t xml:space="preserve">referral for reasonableness review in cases involving </w:t>
            </w:r>
            <w:r w:rsidRPr="001C75A9">
              <w:t>multiple eligible attorneys or agents, see M21-1, Part I, 3.C.</w:t>
            </w:r>
            <w:r w:rsidR="00FD6EB4" w:rsidRPr="001C75A9">
              <w:t>6</w:t>
            </w:r>
            <w:r w:rsidRPr="001C75A9">
              <w:t>.h.</w:t>
            </w:r>
          </w:p>
        </w:tc>
      </w:tr>
    </w:tbl>
    <w:p w14:paraId="51137B26" w14:textId="77777777" w:rsidR="00C55C49" w:rsidRPr="001C75A9" w:rsidRDefault="00C55C49" w:rsidP="0070152F">
      <w:pPr>
        <w:pStyle w:val="BlockLine"/>
      </w:pPr>
    </w:p>
    <w:tbl>
      <w:tblPr>
        <w:tblW w:w="0" w:type="auto"/>
        <w:tblLayout w:type="fixed"/>
        <w:tblLook w:val="0000" w:firstRow="0" w:lastRow="0" w:firstColumn="0" w:lastColumn="0" w:noHBand="0" w:noVBand="0"/>
      </w:tblPr>
      <w:tblGrid>
        <w:gridCol w:w="1728"/>
        <w:gridCol w:w="7740"/>
      </w:tblGrid>
      <w:tr w:rsidR="0070152F" w:rsidRPr="001C75A9" w14:paraId="28BF88E5" w14:textId="77777777" w:rsidTr="0070152F">
        <w:tc>
          <w:tcPr>
            <w:tcW w:w="1728" w:type="dxa"/>
            <w:shd w:val="clear" w:color="auto" w:fill="auto"/>
          </w:tcPr>
          <w:p w14:paraId="736841E9" w14:textId="6A41EFF1" w:rsidR="0070152F" w:rsidRPr="001C75A9" w:rsidRDefault="00C55A1F" w:rsidP="0050635E">
            <w:pPr>
              <w:pStyle w:val="Heading5"/>
            </w:pPr>
            <w:proofErr w:type="gramStart"/>
            <w:r w:rsidRPr="001C75A9">
              <w:t>l</w:t>
            </w:r>
            <w:r w:rsidR="00F872DA" w:rsidRPr="001C75A9">
              <w:t xml:space="preserve">.  </w:t>
            </w:r>
            <w:r w:rsidR="0050635E" w:rsidRPr="001C75A9">
              <w:t>NOD</w:t>
            </w:r>
            <w:proofErr w:type="gramEnd"/>
            <w:r w:rsidR="0050635E" w:rsidRPr="001C75A9">
              <w:t xml:space="preserve"> Received on or Before June 19, 2007 – Making the Fee Decision</w:t>
            </w:r>
            <w:r w:rsidR="0070152F" w:rsidRPr="001C75A9">
              <w:t xml:space="preserve"> </w:t>
            </w:r>
          </w:p>
        </w:tc>
        <w:tc>
          <w:tcPr>
            <w:tcW w:w="7740" w:type="dxa"/>
            <w:shd w:val="clear" w:color="auto" w:fill="auto"/>
          </w:tcPr>
          <w:p w14:paraId="01B57113" w14:textId="77777777" w:rsidR="0070152F" w:rsidRPr="001C75A9" w:rsidRDefault="00F872DA" w:rsidP="0070152F">
            <w:pPr>
              <w:pStyle w:val="BlockText"/>
            </w:pPr>
            <w:r w:rsidRPr="001C75A9">
              <w:t xml:space="preserve">The table below includes guidance on making a decision and taking related actions on direct payment of fees in cases where the NOD was received on or before June 19, 2007. </w:t>
            </w:r>
          </w:p>
        </w:tc>
      </w:tr>
    </w:tbl>
    <w:p w14:paraId="56F38C5D" w14:textId="77777777" w:rsidR="0070152F" w:rsidRPr="001C75A9" w:rsidRDefault="0070152F" w:rsidP="0070152F"/>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70152F" w:rsidRPr="001C75A9" w14:paraId="7C4E7524" w14:textId="77777777" w:rsidTr="00597A9E">
        <w:tc>
          <w:tcPr>
            <w:tcW w:w="1988" w:type="pct"/>
            <w:shd w:val="clear" w:color="auto" w:fill="auto"/>
          </w:tcPr>
          <w:p w14:paraId="585CAE17" w14:textId="77777777" w:rsidR="0070152F" w:rsidRPr="001C75A9" w:rsidRDefault="0070152F" w:rsidP="0070152F">
            <w:pPr>
              <w:pStyle w:val="TableHeaderText"/>
              <w:jc w:val="left"/>
            </w:pPr>
            <w:r w:rsidRPr="001C75A9">
              <w:t>If ...</w:t>
            </w:r>
          </w:p>
        </w:tc>
        <w:tc>
          <w:tcPr>
            <w:tcW w:w="3012" w:type="pct"/>
            <w:shd w:val="clear" w:color="auto" w:fill="auto"/>
          </w:tcPr>
          <w:p w14:paraId="768F8E2E" w14:textId="77777777" w:rsidR="0070152F" w:rsidRPr="001C75A9" w:rsidRDefault="0070152F" w:rsidP="0070152F">
            <w:pPr>
              <w:pStyle w:val="TableHeaderText"/>
              <w:jc w:val="left"/>
            </w:pPr>
            <w:r w:rsidRPr="001C75A9">
              <w:t>Then ...</w:t>
            </w:r>
          </w:p>
        </w:tc>
      </w:tr>
      <w:tr w:rsidR="0070152F" w:rsidRPr="001C75A9" w14:paraId="45DDC80B" w14:textId="77777777" w:rsidTr="00597A9E">
        <w:tc>
          <w:tcPr>
            <w:tcW w:w="1988" w:type="pct"/>
            <w:shd w:val="clear" w:color="auto" w:fill="auto"/>
          </w:tcPr>
          <w:p w14:paraId="68F0DEA3" w14:textId="24A462DB" w:rsidR="0070152F" w:rsidRPr="001C75A9" w:rsidRDefault="0070152F" w:rsidP="00DA1411">
            <w:pPr>
              <w:pStyle w:val="TableText"/>
            </w:pPr>
            <w:r w:rsidRPr="001C75A9">
              <w:t>one or both of the criteria listed above</w:t>
            </w:r>
            <w:r w:rsidR="00F872DA" w:rsidRPr="001C75A9">
              <w:t xml:space="preserve"> in M21-1, Part I, 3.C.</w:t>
            </w:r>
            <w:r w:rsidR="00DA1411" w:rsidRPr="001C75A9">
              <w:t>4</w:t>
            </w:r>
            <w:r w:rsidR="00C55A1F" w:rsidRPr="001C75A9">
              <w:t>.k</w:t>
            </w:r>
            <w:r w:rsidRPr="001C75A9">
              <w:t xml:space="preserve"> are </w:t>
            </w:r>
            <w:r w:rsidRPr="001C75A9">
              <w:rPr>
                <w:i/>
              </w:rPr>
              <w:t>not</w:t>
            </w:r>
            <w:r w:rsidRPr="001C75A9">
              <w:t xml:space="preserve"> met</w:t>
            </w:r>
            <w:r w:rsidR="00051CEB" w:rsidRPr="001C75A9">
              <w:t xml:space="preserve"> (there was not a final BVA decision and/or there was not qualifying attorney retention)</w:t>
            </w:r>
          </w:p>
        </w:tc>
        <w:tc>
          <w:tcPr>
            <w:tcW w:w="3012" w:type="pct"/>
            <w:shd w:val="clear" w:color="auto" w:fill="auto"/>
          </w:tcPr>
          <w:p w14:paraId="09B4728E" w14:textId="77777777" w:rsidR="00051CEB" w:rsidRPr="001C75A9" w:rsidRDefault="00051CEB" w:rsidP="00051CEB">
            <w:pPr>
              <w:pStyle w:val="BulletText1"/>
            </w:pPr>
            <w:r w:rsidRPr="001C75A9">
              <w:t>deny direct payment of fees</w:t>
            </w:r>
          </w:p>
          <w:p w14:paraId="6A9B5AF2" w14:textId="367A4B61" w:rsidR="00051CEB" w:rsidRPr="001C75A9" w:rsidRDefault="00051CEB" w:rsidP="00051CEB">
            <w:pPr>
              <w:pStyle w:val="BulletText1"/>
            </w:pPr>
            <w:r w:rsidRPr="001C75A9">
              <w:t xml:space="preserve">generate the decision notice, </w:t>
            </w:r>
            <w:r w:rsidRPr="001C75A9">
              <w:rPr>
                <w:i/>
              </w:rPr>
              <w:t>Summary of Case Fee Decision Notice</w:t>
            </w:r>
            <w:r w:rsidRPr="001C75A9">
              <w:t>, using the</w:t>
            </w:r>
            <w:r w:rsidR="00597A9E" w:rsidRPr="001C75A9">
              <w:t xml:space="preserve"> </w:t>
            </w:r>
            <w:hyperlink r:id="rId80" w:history="1">
              <w:r w:rsidRPr="001C75A9">
                <w:rPr>
                  <w:rStyle w:val="Hyperlink"/>
                </w:rPr>
                <w:t>Letter Creator</w:t>
              </w:r>
            </w:hyperlink>
            <w:r w:rsidRPr="001C75A9">
              <w:t xml:space="preserve"> on the </w:t>
            </w:r>
            <w:hyperlink r:id="rId81" w:history="1">
              <w:r w:rsidRPr="001C75A9">
                <w:rPr>
                  <w:rStyle w:val="Hyperlink"/>
                </w:rPr>
                <w:t>Rating Job Aids</w:t>
              </w:r>
            </w:hyperlink>
            <w:r w:rsidRPr="001C75A9">
              <w:t xml:space="preserve"> page of the Compensation Service website</w:t>
            </w:r>
          </w:p>
          <w:p w14:paraId="64FCD9F1" w14:textId="064C4D87" w:rsidR="00051CEB" w:rsidRPr="001C75A9" w:rsidRDefault="00051CEB" w:rsidP="00051CEB">
            <w:pPr>
              <w:pStyle w:val="BulletText1"/>
            </w:pPr>
            <w:r w:rsidRPr="001C75A9">
              <w:t xml:space="preserve">separately send the decision notice </w:t>
            </w:r>
            <w:r w:rsidR="00CB14C5" w:rsidRPr="001C75A9">
              <w:t xml:space="preserve">to </w:t>
            </w:r>
            <w:r w:rsidRPr="001C75A9">
              <w:t>the claimant and the attorney, and</w:t>
            </w:r>
          </w:p>
          <w:p w14:paraId="62007037" w14:textId="778DD104" w:rsidR="0070152F" w:rsidRPr="001C75A9" w:rsidRDefault="00051CEB" w:rsidP="00EE2B4A">
            <w:pPr>
              <w:pStyle w:val="BulletText1"/>
            </w:pPr>
            <w:proofErr w:type="gramStart"/>
            <w:r w:rsidRPr="001C75A9">
              <w:t>take</w:t>
            </w:r>
            <w:proofErr w:type="gramEnd"/>
            <w:r w:rsidRPr="001C75A9">
              <w:t xml:space="preserve"> a 290 EP credit.</w:t>
            </w:r>
          </w:p>
        </w:tc>
      </w:tr>
      <w:tr w:rsidR="0070152F" w:rsidRPr="001C75A9" w14:paraId="4A2E6C37" w14:textId="77777777" w:rsidTr="00597A9E">
        <w:tc>
          <w:tcPr>
            <w:tcW w:w="1988" w:type="pct"/>
            <w:shd w:val="clear" w:color="auto" w:fill="auto"/>
          </w:tcPr>
          <w:p w14:paraId="68503492" w14:textId="77777777" w:rsidR="0070152F" w:rsidRPr="001C75A9" w:rsidRDefault="0070152F" w:rsidP="0070152F">
            <w:pPr>
              <w:pStyle w:val="BulletText1"/>
              <w:rPr>
                <w:szCs w:val="24"/>
              </w:rPr>
            </w:pPr>
            <w:r w:rsidRPr="001C75A9">
              <w:rPr>
                <w:szCs w:val="24"/>
              </w:rPr>
              <w:t>a</w:t>
            </w:r>
            <w:r w:rsidRPr="001C75A9">
              <w:t xml:space="preserve">ll of the requirements described above </w:t>
            </w:r>
            <w:r w:rsidR="00F872DA" w:rsidRPr="001C75A9">
              <w:t xml:space="preserve">in M21-1, Part I, 3.C.3.l </w:t>
            </w:r>
            <w:r w:rsidRPr="001C75A9">
              <w:rPr>
                <w:i/>
              </w:rPr>
              <w:t>are</w:t>
            </w:r>
            <w:r w:rsidRPr="001C75A9">
              <w:t xml:space="preserve"> met, and</w:t>
            </w:r>
          </w:p>
          <w:p w14:paraId="67FDB86D" w14:textId="77777777" w:rsidR="0070152F" w:rsidRPr="001C75A9" w:rsidRDefault="0070152F" w:rsidP="00F872DA">
            <w:pPr>
              <w:pStyle w:val="BulletText1"/>
            </w:pPr>
            <w:r w:rsidRPr="001C75A9">
              <w:t>a portion of the claimant’s past due benefits have be</w:t>
            </w:r>
            <w:r w:rsidR="00F872DA" w:rsidRPr="001C75A9">
              <w:t>en withheld for payment of fees</w:t>
            </w:r>
          </w:p>
        </w:tc>
        <w:tc>
          <w:tcPr>
            <w:tcW w:w="3012" w:type="pct"/>
            <w:shd w:val="clear" w:color="auto" w:fill="auto"/>
          </w:tcPr>
          <w:p w14:paraId="0AA79435" w14:textId="59ED5A31" w:rsidR="00B315F8" w:rsidRPr="001C75A9" w:rsidRDefault="00B315F8" w:rsidP="00B315F8">
            <w:pPr>
              <w:pStyle w:val="BulletText1"/>
            </w:pPr>
            <w:r w:rsidRPr="001C75A9">
              <w:t>award direct payment of fees</w:t>
            </w:r>
          </w:p>
          <w:p w14:paraId="5973156E" w14:textId="07F37822" w:rsidR="00B315F8" w:rsidRPr="001C75A9" w:rsidRDefault="00B315F8" w:rsidP="00B315F8">
            <w:pPr>
              <w:pStyle w:val="BulletText1"/>
            </w:pPr>
            <w:r w:rsidRPr="001C75A9">
              <w:t xml:space="preserve">generate the decision notice, </w:t>
            </w:r>
            <w:r w:rsidRPr="001C75A9">
              <w:rPr>
                <w:i/>
              </w:rPr>
              <w:t>Summary of Case Fee Decision Notice</w:t>
            </w:r>
            <w:r w:rsidRPr="001C75A9">
              <w:t>, using the</w:t>
            </w:r>
            <w:r w:rsidR="00597A9E" w:rsidRPr="001C75A9">
              <w:t xml:space="preserve"> </w:t>
            </w:r>
            <w:hyperlink r:id="rId82" w:history="1">
              <w:r w:rsidRPr="001C75A9">
                <w:rPr>
                  <w:rStyle w:val="Hyperlink"/>
                </w:rPr>
                <w:t>Letter Creator</w:t>
              </w:r>
            </w:hyperlink>
            <w:r w:rsidRPr="001C75A9">
              <w:t xml:space="preserve"> on the </w:t>
            </w:r>
            <w:hyperlink r:id="rId83" w:history="1">
              <w:r w:rsidRPr="001C75A9">
                <w:rPr>
                  <w:rStyle w:val="Hyperlink"/>
                </w:rPr>
                <w:t>Rating Job Aids</w:t>
              </w:r>
            </w:hyperlink>
            <w:r w:rsidRPr="001C75A9">
              <w:t xml:space="preserve"> page of the Compensation Service website</w:t>
            </w:r>
          </w:p>
          <w:p w14:paraId="2F0A13E0" w14:textId="3846DBD5" w:rsidR="00B315F8" w:rsidRPr="001C75A9" w:rsidRDefault="00B315F8" w:rsidP="00B315F8">
            <w:pPr>
              <w:pStyle w:val="BulletText1"/>
            </w:pPr>
            <w:r w:rsidRPr="001C75A9">
              <w:t>separately send the decision notice</w:t>
            </w:r>
            <w:r w:rsidR="00CB14C5" w:rsidRPr="001C75A9">
              <w:t xml:space="preserve"> to</w:t>
            </w:r>
            <w:r w:rsidRPr="001C75A9">
              <w:t xml:space="preserve"> the claimant and the attorney, and</w:t>
            </w:r>
          </w:p>
          <w:p w14:paraId="665AF323" w14:textId="30A935F8" w:rsidR="0070152F" w:rsidRPr="001C75A9" w:rsidRDefault="00B315F8" w:rsidP="003B1F35">
            <w:pPr>
              <w:pStyle w:val="BulletText1"/>
            </w:pPr>
            <w:proofErr w:type="gramStart"/>
            <w:r w:rsidRPr="001C75A9">
              <w:t>take</w:t>
            </w:r>
            <w:proofErr w:type="gramEnd"/>
            <w:r w:rsidRPr="001C75A9">
              <w:t xml:space="preserve"> a 290 EP credit.</w:t>
            </w:r>
          </w:p>
        </w:tc>
      </w:tr>
      <w:tr w:rsidR="0070152F" w:rsidRPr="001C75A9" w14:paraId="524D2D75" w14:textId="77777777" w:rsidTr="00597A9E">
        <w:tc>
          <w:tcPr>
            <w:tcW w:w="1988" w:type="pct"/>
            <w:shd w:val="clear" w:color="auto" w:fill="auto"/>
          </w:tcPr>
          <w:p w14:paraId="71FA6666" w14:textId="77777777" w:rsidR="0070152F" w:rsidRPr="001C75A9" w:rsidRDefault="0070152F" w:rsidP="002C2857">
            <w:pPr>
              <w:pStyle w:val="BulletText1"/>
              <w:rPr>
                <w:szCs w:val="24"/>
              </w:rPr>
            </w:pPr>
            <w:r w:rsidRPr="001C75A9">
              <w:rPr>
                <w:szCs w:val="24"/>
              </w:rPr>
              <w:t>a</w:t>
            </w:r>
            <w:r w:rsidRPr="001C75A9">
              <w:t xml:space="preserve">ll of the requirements described above </w:t>
            </w:r>
            <w:r w:rsidRPr="001C75A9">
              <w:rPr>
                <w:i/>
              </w:rPr>
              <w:t>are</w:t>
            </w:r>
            <w:r w:rsidRPr="001C75A9">
              <w:t xml:space="preserve"> met, and</w:t>
            </w:r>
          </w:p>
          <w:p w14:paraId="2E3750E4" w14:textId="77777777" w:rsidR="0070152F" w:rsidRPr="001C75A9" w:rsidRDefault="0070152F" w:rsidP="00F872DA">
            <w:pPr>
              <w:pStyle w:val="BulletText1"/>
            </w:pPr>
            <w:r w:rsidRPr="001C75A9">
              <w:t>all of the past due benefits were released to the claimant without a portion bei</w:t>
            </w:r>
            <w:r w:rsidR="00F872DA" w:rsidRPr="001C75A9">
              <w:t>ng withheld for payment of fees</w:t>
            </w:r>
          </w:p>
        </w:tc>
        <w:tc>
          <w:tcPr>
            <w:tcW w:w="3012" w:type="pct"/>
            <w:shd w:val="clear" w:color="auto" w:fill="auto"/>
          </w:tcPr>
          <w:p w14:paraId="1B26FBA5" w14:textId="77777777" w:rsidR="0070152F" w:rsidRPr="001C75A9" w:rsidRDefault="0070152F" w:rsidP="002C2857">
            <w:pPr>
              <w:pStyle w:val="BulletText1"/>
            </w:pPr>
            <w:r w:rsidRPr="001C75A9">
              <w:t>award direct payment of fees</w:t>
            </w:r>
          </w:p>
          <w:p w14:paraId="676E5918" w14:textId="2742DD64" w:rsidR="005C01F1" w:rsidRPr="001C75A9" w:rsidRDefault="005C01F1" w:rsidP="005C01F1">
            <w:pPr>
              <w:pStyle w:val="BulletText1"/>
            </w:pPr>
            <w:r w:rsidRPr="001C75A9">
              <w:t xml:space="preserve">generate the decision notice, </w:t>
            </w:r>
            <w:r w:rsidRPr="001C75A9">
              <w:rPr>
                <w:i/>
              </w:rPr>
              <w:t>Summary of Case Fee Decision Notice</w:t>
            </w:r>
            <w:r w:rsidRPr="001C75A9">
              <w:t>, using th</w:t>
            </w:r>
            <w:r w:rsidR="00597A9E" w:rsidRPr="001C75A9">
              <w:t xml:space="preserve">e </w:t>
            </w:r>
            <w:hyperlink r:id="rId84" w:history="1">
              <w:r w:rsidRPr="001C75A9">
                <w:rPr>
                  <w:rStyle w:val="Hyperlink"/>
                </w:rPr>
                <w:t>Letter Creator</w:t>
              </w:r>
            </w:hyperlink>
            <w:r w:rsidRPr="001C75A9">
              <w:t xml:space="preserve"> on the </w:t>
            </w:r>
            <w:hyperlink r:id="rId85" w:history="1">
              <w:r w:rsidRPr="001C75A9">
                <w:rPr>
                  <w:rStyle w:val="Hyperlink"/>
                </w:rPr>
                <w:t>Rating Job Aids</w:t>
              </w:r>
            </w:hyperlink>
            <w:r w:rsidRPr="001C75A9">
              <w:t xml:space="preserve"> page of the Compensation Service website</w:t>
            </w:r>
          </w:p>
          <w:p w14:paraId="0F5CDCEA" w14:textId="4C639B4E" w:rsidR="005C01F1" w:rsidRPr="001C75A9" w:rsidRDefault="005C01F1" w:rsidP="005C01F1">
            <w:pPr>
              <w:pStyle w:val="BulletText1"/>
            </w:pPr>
            <w:r w:rsidRPr="001C75A9">
              <w:t>separately send the decision notice</w:t>
            </w:r>
            <w:r w:rsidR="00F95FF7" w:rsidRPr="001C75A9">
              <w:t xml:space="preserve"> to</w:t>
            </w:r>
            <w:r w:rsidRPr="001C75A9">
              <w:t xml:space="preserve"> the claimant and the attorney, and</w:t>
            </w:r>
          </w:p>
          <w:p w14:paraId="04714D81" w14:textId="264C8C72" w:rsidR="005C01F1" w:rsidRPr="001C75A9" w:rsidRDefault="005C01F1" w:rsidP="005C01F1">
            <w:pPr>
              <w:pStyle w:val="BulletText1"/>
            </w:pPr>
            <w:r w:rsidRPr="001C75A9">
              <w:t xml:space="preserve">generate the due process notice </w:t>
            </w:r>
            <w:r w:rsidRPr="001C75A9">
              <w:rPr>
                <w:i/>
              </w:rPr>
              <w:t>Debt to Veteran for Failure to Withhold Attorney Fee Letter</w:t>
            </w:r>
            <w:r w:rsidRPr="001C75A9">
              <w:t>, using the</w:t>
            </w:r>
            <w:r w:rsidR="00597A9E" w:rsidRPr="001C75A9">
              <w:t xml:space="preserve"> </w:t>
            </w:r>
            <w:hyperlink r:id="rId86" w:history="1">
              <w:r w:rsidRPr="001C75A9">
                <w:rPr>
                  <w:rStyle w:val="Hyperlink"/>
                </w:rPr>
                <w:t>Letter Creator</w:t>
              </w:r>
            </w:hyperlink>
            <w:r w:rsidRPr="001C75A9">
              <w:t xml:space="preserve"> on the </w:t>
            </w:r>
            <w:hyperlink r:id="rId87" w:history="1">
              <w:r w:rsidRPr="001C75A9">
                <w:rPr>
                  <w:rStyle w:val="Hyperlink"/>
                </w:rPr>
                <w:t>Rating Job Aids</w:t>
              </w:r>
            </w:hyperlink>
            <w:r w:rsidRPr="001C75A9">
              <w:t xml:space="preserve"> page of the Compensation Service website</w:t>
            </w:r>
          </w:p>
          <w:p w14:paraId="647CDEA7" w14:textId="0C52FF85" w:rsidR="0070152F" w:rsidRPr="001C75A9" w:rsidRDefault="005C01F1" w:rsidP="005C01F1">
            <w:pPr>
              <w:pStyle w:val="BulletText1"/>
            </w:pPr>
            <w:r w:rsidRPr="001C75A9">
              <w:t xml:space="preserve">Send the due process notice </w:t>
            </w:r>
            <w:r w:rsidR="0070152F" w:rsidRPr="001C75A9">
              <w:t xml:space="preserve">only to the claimant and representative, if any, </w:t>
            </w:r>
            <w:r w:rsidR="0070152F" w:rsidRPr="001C75A9">
              <w:rPr>
                <w:b/>
              </w:rPr>
              <w:t xml:space="preserve">at the </w:t>
            </w:r>
            <w:r w:rsidR="0070152F" w:rsidRPr="001C75A9">
              <w:rPr>
                <w:b/>
              </w:rPr>
              <w:lastRenderedPageBreak/>
              <w:t xml:space="preserve">same time </w:t>
            </w:r>
            <w:r w:rsidR="0070152F" w:rsidRPr="001C75A9">
              <w:t>as the fee eligibility is sent to the claimant and the attorney or agent, and</w:t>
            </w:r>
          </w:p>
          <w:p w14:paraId="25769738" w14:textId="2B9A07B8" w:rsidR="0070152F" w:rsidRPr="001C75A9" w:rsidRDefault="0070152F" w:rsidP="002C2857">
            <w:pPr>
              <w:pStyle w:val="BulletText1"/>
            </w:pPr>
            <w:r w:rsidRPr="001C75A9">
              <w:t>after the due process period expires, send the claimant the final notice</w:t>
            </w:r>
            <w:r w:rsidR="00141CFF" w:rsidRPr="001C75A9">
              <w:t xml:space="preserve">, </w:t>
            </w:r>
            <w:r w:rsidR="00141CFF" w:rsidRPr="001C75A9">
              <w:rPr>
                <w:i/>
              </w:rPr>
              <w:t>Fee Recoupment Procedures – Final Notice,</w:t>
            </w:r>
            <w:r w:rsidRPr="001C75A9">
              <w:t xml:space="preserve"> shown in M21-1, Part I, 3.C.</w:t>
            </w:r>
            <w:r w:rsidR="005C01F1" w:rsidRPr="001C75A9">
              <w:t>1</w:t>
            </w:r>
            <w:r w:rsidR="0093506A" w:rsidRPr="001C75A9">
              <w:t>3</w:t>
            </w:r>
            <w:r w:rsidRPr="001C75A9">
              <w:t xml:space="preserve">, Exhibit </w:t>
            </w:r>
            <w:r w:rsidR="005C01F1" w:rsidRPr="001C75A9">
              <w:t>6</w:t>
            </w:r>
            <w:r w:rsidR="003B1F35" w:rsidRPr="001C75A9">
              <w:t>, and</w:t>
            </w:r>
          </w:p>
          <w:p w14:paraId="5193FE0F" w14:textId="77777777" w:rsidR="0070152F" w:rsidRPr="001C75A9" w:rsidRDefault="0070152F" w:rsidP="002C2857">
            <w:pPr>
              <w:pStyle w:val="BulletText1"/>
            </w:pPr>
            <w:proofErr w:type="gramStart"/>
            <w:r w:rsidRPr="001C75A9">
              <w:t>take</w:t>
            </w:r>
            <w:proofErr w:type="gramEnd"/>
            <w:r w:rsidRPr="001C75A9">
              <w:t xml:space="preserve"> a 290 EP credit.</w:t>
            </w:r>
          </w:p>
          <w:p w14:paraId="35866090" w14:textId="77777777" w:rsidR="0070152F" w:rsidRPr="001C75A9" w:rsidRDefault="0070152F" w:rsidP="002C2857">
            <w:pPr>
              <w:pStyle w:val="BulletText1"/>
              <w:numPr>
                <w:ilvl w:val="0"/>
                <w:numId w:val="0"/>
              </w:numPr>
              <w:ind w:left="173" w:hanging="173"/>
            </w:pPr>
          </w:p>
          <w:p w14:paraId="7F33495A" w14:textId="77777777" w:rsidR="0070152F" w:rsidRPr="001C75A9" w:rsidRDefault="0070152F" w:rsidP="002C2857">
            <w:pPr>
              <w:pStyle w:val="BlockText"/>
            </w:pPr>
            <w:r w:rsidRPr="001C75A9">
              <w:rPr>
                <w:b/>
                <w:i/>
              </w:rPr>
              <w:t>Note</w:t>
            </w:r>
            <w:r w:rsidRPr="001C75A9">
              <w:t xml:space="preserve">:  The due process notice advises the claimant that VA </w:t>
            </w:r>
          </w:p>
          <w:p w14:paraId="6D92081D" w14:textId="77777777" w:rsidR="0070152F" w:rsidRPr="001C75A9" w:rsidRDefault="0070152F" w:rsidP="002C2857">
            <w:pPr>
              <w:pStyle w:val="BulletText1"/>
            </w:pPr>
            <w:r w:rsidRPr="001C75A9">
              <w:t>has found the attorney or agent entitled to fees, and</w:t>
            </w:r>
          </w:p>
          <w:p w14:paraId="164E3B7F" w14:textId="77777777" w:rsidR="0070152F" w:rsidRPr="001C75A9" w:rsidRDefault="0070152F" w:rsidP="000E6E4B">
            <w:pPr>
              <w:pStyle w:val="BulletText1"/>
            </w:pPr>
            <w:proofErr w:type="gramStart"/>
            <w:r w:rsidRPr="001C75A9">
              <w:t>will</w:t>
            </w:r>
            <w:proofErr w:type="gramEnd"/>
            <w:r w:rsidRPr="001C75A9">
              <w:t xml:space="preserve"> be creating a debt against the claimant’s account at the same time that VA pays the attorney or agent.</w:t>
            </w:r>
          </w:p>
        </w:tc>
      </w:tr>
    </w:tbl>
    <w:p w14:paraId="75D5D5CA" w14:textId="153B873A" w:rsidR="0070152F" w:rsidRPr="001C75A9" w:rsidRDefault="0070152F" w:rsidP="00245FEC"/>
    <w:tbl>
      <w:tblPr>
        <w:tblW w:w="7732" w:type="dxa"/>
        <w:tblInd w:w="1728" w:type="dxa"/>
        <w:tblLayout w:type="fixed"/>
        <w:tblLook w:val="0000" w:firstRow="0" w:lastRow="0" w:firstColumn="0" w:lastColumn="0" w:noHBand="0" w:noVBand="0"/>
      </w:tblPr>
      <w:tblGrid>
        <w:gridCol w:w="7732"/>
      </w:tblGrid>
      <w:tr w:rsidR="00245FEC" w:rsidRPr="001C75A9" w14:paraId="262450A1" w14:textId="77777777" w:rsidTr="00245FEC">
        <w:tc>
          <w:tcPr>
            <w:tcW w:w="5000" w:type="pct"/>
            <w:shd w:val="clear" w:color="auto" w:fill="auto"/>
          </w:tcPr>
          <w:p w14:paraId="045B0C72" w14:textId="386399F1" w:rsidR="00C51908" w:rsidRPr="001C75A9" w:rsidRDefault="00C51908" w:rsidP="00C51908">
            <w:pPr>
              <w:pStyle w:val="BlockText"/>
            </w:pPr>
            <w:r w:rsidRPr="001C75A9">
              <w:rPr>
                <w:b/>
                <w:i/>
              </w:rPr>
              <w:t>Note</w:t>
            </w:r>
            <w:r w:rsidRPr="001C75A9">
              <w:t xml:space="preserve">:  </w:t>
            </w:r>
            <w:r w:rsidR="00245FEC" w:rsidRPr="001C75A9">
              <w:t xml:space="preserve">In any case where more than one attorney or agent is eligible for payment of fees, </w:t>
            </w:r>
          </w:p>
          <w:p w14:paraId="28D2C1DA" w14:textId="10BED02C" w:rsidR="00245FEC" w:rsidRPr="001C75A9" w:rsidRDefault="00245FEC" w:rsidP="00C51908">
            <w:pPr>
              <w:pStyle w:val="BulletText1"/>
            </w:pPr>
            <w:r w:rsidRPr="001C75A9">
              <w:t xml:space="preserve">send the decision notice </w:t>
            </w:r>
            <w:r w:rsidRPr="001C75A9">
              <w:rPr>
                <w:i/>
              </w:rPr>
              <w:t>Direct-Pay Fee Decision Notice – Direct-Pay Fee Agreement Filed by More Than One Attorney/Agent</w:t>
            </w:r>
            <w:r w:rsidR="00FD6EB4" w:rsidRPr="001C75A9">
              <w:rPr>
                <w:i/>
              </w:rPr>
              <w:t xml:space="preserve"> </w:t>
            </w:r>
            <w:r w:rsidR="00C51908" w:rsidRPr="001C75A9">
              <w:t xml:space="preserve">in M21-1, Part I, 3.C.12, Exhibit 5 </w:t>
            </w:r>
            <w:r w:rsidRPr="001C75A9">
              <w:t>to each attorney/agent and the claimant</w:t>
            </w:r>
            <w:r w:rsidR="00C51908" w:rsidRPr="001C75A9">
              <w:t xml:space="preserve"> along with appeal rights, and</w:t>
            </w:r>
          </w:p>
          <w:p w14:paraId="21787B71" w14:textId="2811AC68" w:rsidR="00C51908" w:rsidRPr="001C75A9" w:rsidRDefault="00C51908" w:rsidP="00C51908">
            <w:pPr>
              <w:pStyle w:val="BulletText1"/>
            </w:pPr>
            <w:proofErr w:type="gramStart"/>
            <w:r w:rsidRPr="001C75A9">
              <w:t>refer</w:t>
            </w:r>
            <w:proofErr w:type="gramEnd"/>
            <w:r w:rsidRPr="001C75A9">
              <w:t xml:space="preserve"> to  M21-1, Part I, 3.C.6.d and f on reasonableness reviews based on eligibility of multiple attorney s/agents. </w:t>
            </w:r>
          </w:p>
        </w:tc>
      </w:tr>
    </w:tbl>
    <w:p w14:paraId="2AA4871C" w14:textId="77777777" w:rsidR="00245FEC" w:rsidRPr="001C75A9" w:rsidRDefault="00245FEC" w:rsidP="00245FEC">
      <w:pPr>
        <w:pStyle w:val="BlockLine"/>
      </w:pPr>
    </w:p>
    <w:tbl>
      <w:tblPr>
        <w:tblW w:w="0" w:type="auto"/>
        <w:tblLayout w:type="fixed"/>
        <w:tblLook w:val="0000" w:firstRow="0" w:lastRow="0" w:firstColumn="0" w:lastColumn="0" w:noHBand="0" w:noVBand="0"/>
      </w:tblPr>
      <w:tblGrid>
        <w:gridCol w:w="1728"/>
        <w:gridCol w:w="7740"/>
      </w:tblGrid>
      <w:tr w:rsidR="00EA5077" w:rsidRPr="001C75A9" w14:paraId="4154A9B9" w14:textId="77777777" w:rsidTr="00D069FB">
        <w:trPr>
          <w:trHeight w:val="540"/>
        </w:trPr>
        <w:tc>
          <w:tcPr>
            <w:tcW w:w="1728" w:type="dxa"/>
            <w:shd w:val="clear" w:color="auto" w:fill="auto"/>
          </w:tcPr>
          <w:p w14:paraId="2B851AB6" w14:textId="2FEEEBA9" w:rsidR="00EA5077" w:rsidRPr="001C75A9" w:rsidRDefault="00C55A1F" w:rsidP="00F95FF7">
            <w:pPr>
              <w:pStyle w:val="Heading5"/>
            </w:pPr>
            <w:proofErr w:type="gramStart"/>
            <w:r w:rsidRPr="001C75A9">
              <w:t>m</w:t>
            </w:r>
            <w:r w:rsidR="00EA5077" w:rsidRPr="001C75A9">
              <w:t xml:space="preserve">.  </w:t>
            </w:r>
            <w:r w:rsidR="0050635E" w:rsidRPr="001C75A9">
              <w:t>NOD</w:t>
            </w:r>
            <w:proofErr w:type="gramEnd"/>
            <w:r w:rsidR="0050635E" w:rsidRPr="001C75A9">
              <w:t xml:space="preserve"> </w:t>
            </w:r>
            <w:r w:rsidR="00EA5077" w:rsidRPr="001C75A9">
              <w:t>Received on or After June 20, 2007</w:t>
            </w:r>
            <w:r w:rsidR="0050635E" w:rsidRPr="001C75A9">
              <w:t xml:space="preserve"> –</w:t>
            </w:r>
            <w:r w:rsidR="00B423D5" w:rsidRPr="001C75A9">
              <w:t>Representation</w:t>
            </w:r>
            <w:r w:rsidR="0050635E" w:rsidRPr="001C75A9">
              <w:t xml:space="preserve"> Criteria</w:t>
            </w:r>
          </w:p>
        </w:tc>
        <w:tc>
          <w:tcPr>
            <w:tcW w:w="7740" w:type="dxa"/>
            <w:shd w:val="clear" w:color="auto" w:fill="auto"/>
          </w:tcPr>
          <w:p w14:paraId="3937A022" w14:textId="68BB8674" w:rsidR="00EA5077" w:rsidRPr="001C75A9" w:rsidRDefault="00EA5077" w:rsidP="00EA5077">
            <w:pPr>
              <w:pStyle w:val="BlockText"/>
            </w:pPr>
            <w:r w:rsidRPr="001C75A9">
              <w:t xml:space="preserve">Per </w:t>
            </w:r>
            <w:hyperlink r:id="rId88" w:history="1">
              <w:r w:rsidRPr="001C75A9">
                <w:rPr>
                  <w:rStyle w:val="Hyperlink"/>
                </w:rPr>
                <w:t>38 CFR 14.636(c)</w:t>
              </w:r>
            </w:hyperlink>
            <w:r w:rsidRPr="001C75A9">
              <w:t xml:space="preserve">, fees may only be charged for representation provided after an NOD has been filed and there is a fee agreement between the claimant and the attorney or agent.  Further, per </w:t>
            </w:r>
            <w:hyperlink r:id="rId89" w:history="1">
              <w:r w:rsidRPr="001C75A9">
                <w:rPr>
                  <w:rStyle w:val="Hyperlink"/>
                </w:rPr>
                <w:t>38 CFR 14.631(a)</w:t>
              </w:r>
            </w:hyperlink>
            <w:r w:rsidRPr="001C75A9">
              <w:t xml:space="preserve">, a claimant must </w:t>
            </w:r>
            <w:r w:rsidR="00646300" w:rsidRPr="001C75A9">
              <w:t xml:space="preserve">authorize an attorney or </w:t>
            </w:r>
            <w:r w:rsidRPr="001C75A9">
              <w:t>agent to represent them</w:t>
            </w:r>
            <w:r w:rsidR="00F95FF7" w:rsidRPr="001C75A9">
              <w:t>.</w:t>
            </w:r>
          </w:p>
          <w:p w14:paraId="2606FB44" w14:textId="77777777" w:rsidR="00EA5077" w:rsidRPr="001C75A9" w:rsidRDefault="00EA5077" w:rsidP="00EA5077">
            <w:pPr>
              <w:pStyle w:val="BlockText"/>
            </w:pPr>
          </w:p>
          <w:p w14:paraId="74E21B0B" w14:textId="6592EFE7" w:rsidR="00EA5077" w:rsidRPr="001C75A9" w:rsidRDefault="00EA5077" w:rsidP="00EA5077">
            <w:pPr>
              <w:pStyle w:val="BulletText1"/>
              <w:rPr>
                <w:szCs w:val="24"/>
              </w:rPr>
            </w:pPr>
            <w:r w:rsidRPr="001C75A9">
              <w:rPr>
                <w:szCs w:val="24"/>
              </w:rPr>
              <w:t xml:space="preserve">For representation initiated </w:t>
            </w:r>
            <w:r w:rsidRPr="001C75A9">
              <w:rPr>
                <w:i/>
                <w:szCs w:val="24"/>
              </w:rPr>
              <w:t>on or after June 23, 2008</w:t>
            </w:r>
            <w:r w:rsidRPr="001C75A9">
              <w:rPr>
                <w:szCs w:val="24"/>
              </w:rPr>
              <w:t xml:space="preserve">, this requires a </w:t>
            </w:r>
            <w:hyperlink r:id="rId90" w:history="1">
              <w:r w:rsidRPr="001C75A9">
                <w:rPr>
                  <w:rStyle w:val="Hyperlink"/>
                  <w:i/>
                  <w:szCs w:val="24"/>
                </w:rPr>
                <w:t>VA Form 21-22a</w:t>
              </w:r>
            </w:hyperlink>
            <w:r w:rsidRPr="001C75A9">
              <w:rPr>
                <w:szCs w:val="24"/>
              </w:rPr>
              <w:t xml:space="preserve"> signed by both the claimant and the attorney or agent.</w:t>
            </w:r>
          </w:p>
          <w:p w14:paraId="21346FCE" w14:textId="561579A9" w:rsidR="00EA5077" w:rsidRPr="001C75A9" w:rsidRDefault="00EA5077" w:rsidP="00EA5077">
            <w:pPr>
              <w:pStyle w:val="BulletText1"/>
              <w:rPr>
                <w:szCs w:val="24"/>
              </w:rPr>
            </w:pPr>
            <w:r w:rsidRPr="001C75A9">
              <w:rPr>
                <w:szCs w:val="24"/>
              </w:rPr>
              <w:t xml:space="preserve">For representation </w:t>
            </w:r>
            <w:r w:rsidRPr="001C75A9">
              <w:rPr>
                <w:i/>
                <w:szCs w:val="24"/>
              </w:rPr>
              <w:t>initiated before June 23, 2008</w:t>
            </w:r>
            <w:r w:rsidRPr="001C75A9">
              <w:rPr>
                <w:szCs w:val="24"/>
              </w:rPr>
              <w:t xml:space="preserve">, the </w:t>
            </w:r>
            <w:hyperlink r:id="rId91" w:history="1">
              <w:r w:rsidRPr="001C75A9">
                <w:rPr>
                  <w:rStyle w:val="Hyperlink"/>
                  <w:i/>
                  <w:szCs w:val="24"/>
                </w:rPr>
                <w:t xml:space="preserve">VA Form </w:t>
              </w:r>
              <w:r w:rsidR="006504E1" w:rsidRPr="001C75A9">
                <w:rPr>
                  <w:rStyle w:val="Hyperlink"/>
                  <w:i/>
                  <w:szCs w:val="24"/>
                </w:rPr>
                <w:t>21-</w:t>
              </w:r>
              <w:r w:rsidRPr="001C75A9">
                <w:rPr>
                  <w:rStyle w:val="Hyperlink"/>
                  <w:i/>
                  <w:szCs w:val="24"/>
                </w:rPr>
                <w:t>22a</w:t>
              </w:r>
            </w:hyperlink>
            <w:r w:rsidRPr="001C75A9">
              <w:rPr>
                <w:szCs w:val="24"/>
              </w:rPr>
              <w:t xml:space="preserve"> signed by both the claimant and the attorney or agent was used for this purpose.  In the alternative, an attorney could submit a statement, on his or her letterhead stating that he or she is authorized to represent the claimant.</w:t>
            </w:r>
          </w:p>
          <w:p w14:paraId="73B20095" w14:textId="77777777" w:rsidR="00EA5077" w:rsidRPr="001C75A9" w:rsidRDefault="00EA5077" w:rsidP="00EA5077">
            <w:pPr>
              <w:pStyle w:val="BlockText"/>
            </w:pPr>
          </w:p>
          <w:p w14:paraId="0ECD50AA" w14:textId="23E2E02A" w:rsidR="00EA5077" w:rsidRPr="001C75A9" w:rsidRDefault="00EA5077" w:rsidP="00EA5077">
            <w:pPr>
              <w:pStyle w:val="BlockText"/>
            </w:pPr>
            <w:r w:rsidRPr="001C75A9">
              <w:t xml:space="preserve">Together, </w:t>
            </w:r>
            <w:hyperlink r:id="rId92" w:history="1">
              <w:r w:rsidRPr="001C75A9">
                <w:rPr>
                  <w:rStyle w:val="Hyperlink"/>
                </w:rPr>
                <w:t>38 CFR 14.631(a)</w:t>
              </w:r>
            </w:hyperlink>
            <w:r w:rsidRPr="001C75A9">
              <w:t xml:space="preserve"> and </w:t>
            </w:r>
            <w:hyperlink r:id="rId93" w:history="1">
              <w:r w:rsidRPr="001C75A9">
                <w:rPr>
                  <w:rStyle w:val="Hyperlink"/>
                </w:rPr>
                <w:t>38 CFR 14.636(c)</w:t>
              </w:r>
            </w:hyperlink>
            <w:r w:rsidRPr="001C75A9">
              <w:t xml:space="preserve"> require that, for fees to be payable, there must have been a valid declaration of representation between the claimant and the attorney or agent in effect (that is, having been received by VA and not having been subsequently revoked) at some point between the date of the NOD and the date of the decision awarding benefits (not the notification letter).  </w:t>
            </w:r>
          </w:p>
          <w:p w14:paraId="6685EF53" w14:textId="26E3FE69" w:rsidR="00EA5077" w:rsidRPr="001C75A9" w:rsidRDefault="00EA5077" w:rsidP="00EA5077">
            <w:pPr>
              <w:pStyle w:val="BulletText1"/>
              <w:rPr>
                <w:szCs w:val="24"/>
              </w:rPr>
            </w:pPr>
            <w:r w:rsidRPr="001C75A9">
              <w:rPr>
                <w:szCs w:val="24"/>
              </w:rPr>
              <w:t xml:space="preserve">As long as the valid declaration of representation was in effect at some time between the date when the first NOD was filed with respect to the claim and the time VA made the last decision on the same claim, this requirement is met.  See </w:t>
            </w:r>
            <w:hyperlink r:id="rId94" w:history="1">
              <w:proofErr w:type="spellStart"/>
              <w:r w:rsidRPr="001C75A9">
                <w:rPr>
                  <w:rStyle w:val="Hyperlink"/>
                  <w:i/>
                  <w:szCs w:val="24"/>
                </w:rPr>
                <w:t>Lippman</w:t>
              </w:r>
              <w:proofErr w:type="spellEnd"/>
              <w:r w:rsidRPr="001C75A9">
                <w:rPr>
                  <w:rStyle w:val="Hyperlink"/>
                  <w:i/>
                  <w:szCs w:val="24"/>
                </w:rPr>
                <w:t xml:space="preserve"> v. Shinseki</w:t>
              </w:r>
            </w:hyperlink>
            <w:r w:rsidRPr="001C75A9">
              <w:rPr>
                <w:szCs w:val="24"/>
              </w:rPr>
              <w:t>, 23 Vet. App. 243 (2009).</w:t>
            </w:r>
          </w:p>
          <w:p w14:paraId="3B3B2203" w14:textId="77777777" w:rsidR="00EA5077" w:rsidRPr="001C75A9" w:rsidRDefault="00EA5077" w:rsidP="00EA5077">
            <w:pPr>
              <w:pStyle w:val="BlockText"/>
            </w:pPr>
          </w:p>
          <w:p w14:paraId="2C5E8658" w14:textId="21CE80C9" w:rsidR="00EA5077" w:rsidRPr="001C75A9" w:rsidRDefault="00EA5077" w:rsidP="00632E9C">
            <w:pPr>
              <w:pStyle w:val="BlockText"/>
            </w:pPr>
            <w:r w:rsidRPr="001C75A9">
              <w:t>The table below provides guidance on for whom the representation must have been provided, in order for fees to be payable:</w:t>
            </w:r>
          </w:p>
        </w:tc>
      </w:tr>
    </w:tbl>
    <w:p w14:paraId="0FFD569C" w14:textId="10E91F04" w:rsidR="00EA5077" w:rsidRPr="001C75A9" w:rsidRDefault="00EA5077" w:rsidP="006504E1"/>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6504E1" w:rsidRPr="001C75A9" w14:paraId="5F6E2A38" w14:textId="77777777" w:rsidTr="00BF657C">
        <w:tc>
          <w:tcPr>
            <w:tcW w:w="1988" w:type="pct"/>
            <w:shd w:val="clear" w:color="auto" w:fill="auto"/>
          </w:tcPr>
          <w:p w14:paraId="195E435B" w14:textId="443525AF" w:rsidR="006504E1" w:rsidRPr="001C75A9" w:rsidRDefault="006504E1" w:rsidP="006504E1">
            <w:pPr>
              <w:pStyle w:val="TableHeaderText"/>
              <w:jc w:val="left"/>
            </w:pPr>
            <w:r w:rsidRPr="001C75A9">
              <w:rPr>
                <w:i/>
              </w:rPr>
              <w:t>If</w:t>
            </w:r>
            <w:r w:rsidRPr="001C75A9">
              <w:t xml:space="preserve"> the benefit awarded is... </w:t>
            </w:r>
          </w:p>
        </w:tc>
        <w:tc>
          <w:tcPr>
            <w:tcW w:w="3012" w:type="pct"/>
            <w:shd w:val="clear" w:color="auto" w:fill="auto"/>
          </w:tcPr>
          <w:p w14:paraId="504AC4D6" w14:textId="1CD13BB0" w:rsidR="006504E1" w:rsidRPr="001C75A9" w:rsidRDefault="006504E1" w:rsidP="00B423D5">
            <w:pPr>
              <w:pStyle w:val="TableHeaderText"/>
              <w:jc w:val="left"/>
            </w:pPr>
            <w:r w:rsidRPr="001C75A9">
              <w:rPr>
                <w:i/>
              </w:rPr>
              <w:t>Then</w:t>
            </w:r>
            <w:r w:rsidRPr="001C75A9">
              <w:t xml:space="preserve"> there must be a declaration of representation and a fee agreement between the attorney </w:t>
            </w:r>
            <w:proofErr w:type="gramStart"/>
            <w:r w:rsidRPr="001C75A9">
              <w:t>or</w:t>
            </w:r>
            <w:proofErr w:type="gramEnd"/>
            <w:r w:rsidRPr="001C75A9">
              <w:t xml:space="preserve"> agent and the...</w:t>
            </w:r>
          </w:p>
        </w:tc>
      </w:tr>
      <w:tr w:rsidR="006504E1" w:rsidRPr="001C75A9" w14:paraId="1423BE4E" w14:textId="77777777" w:rsidTr="00BF657C">
        <w:tc>
          <w:tcPr>
            <w:tcW w:w="1988" w:type="pct"/>
            <w:shd w:val="clear" w:color="auto" w:fill="auto"/>
          </w:tcPr>
          <w:p w14:paraId="20569670" w14:textId="04500758" w:rsidR="006504E1" w:rsidRPr="001C75A9" w:rsidRDefault="006504E1" w:rsidP="006504E1">
            <w:pPr>
              <w:pStyle w:val="TableText"/>
            </w:pPr>
            <w:r w:rsidRPr="001C75A9">
              <w:t>Compensation (including dependency allowances)</w:t>
            </w:r>
          </w:p>
        </w:tc>
        <w:tc>
          <w:tcPr>
            <w:tcW w:w="3012" w:type="pct"/>
            <w:shd w:val="clear" w:color="auto" w:fill="auto"/>
          </w:tcPr>
          <w:p w14:paraId="34D61656" w14:textId="0D366B60" w:rsidR="006504E1" w:rsidRPr="001C75A9" w:rsidRDefault="006504E1" w:rsidP="006504E1">
            <w:pPr>
              <w:pStyle w:val="TableText"/>
            </w:pPr>
            <w:r w:rsidRPr="001C75A9">
              <w:t>Veteran</w:t>
            </w:r>
          </w:p>
        </w:tc>
      </w:tr>
      <w:tr w:rsidR="006504E1" w:rsidRPr="001C75A9" w14:paraId="6128C3BA" w14:textId="77777777" w:rsidTr="00BF657C">
        <w:tc>
          <w:tcPr>
            <w:tcW w:w="1988" w:type="pct"/>
            <w:shd w:val="clear" w:color="auto" w:fill="auto"/>
          </w:tcPr>
          <w:p w14:paraId="3A4880BE" w14:textId="7BC20263" w:rsidR="006504E1" w:rsidRPr="001C75A9" w:rsidRDefault="006504E1" w:rsidP="006504E1">
            <w:pPr>
              <w:pStyle w:val="TableText"/>
            </w:pPr>
            <w:r w:rsidRPr="001C75A9">
              <w:t>Pension (including dependency allowances)</w:t>
            </w:r>
          </w:p>
        </w:tc>
        <w:tc>
          <w:tcPr>
            <w:tcW w:w="3012" w:type="pct"/>
            <w:shd w:val="clear" w:color="auto" w:fill="auto"/>
          </w:tcPr>
          <w:p w14:paraId="0A7FBAAA" w14:textId="5CE278DD" w:rsidR="006504E1" w:rsidRPr="001C75A9" w:rsidRDefault="006504E1" w:rsidP="006504E1">
            <w:pPr>
              <w:pStyle w:val="TableText"/>
            </w:pPr>
            <w:r w:rsidRPr="001C75A9">
              <w:t>Veteran</w:t>
            </w:r>
          </w:p>
        </w:tc>
      </w:tr>
      <w:tr w:rsidR="006504E1" w:rsidRPr="001C75A9" w14:paraId="45B6A403" w14:textId="77777777" w:rsidTr="00BF657C">
        <w:tc>
          <w:tcPr>
            <w:tcW w:w="1988" w:type="pct"/>
            <w:shd w:val="clear" w:color="auto" w:fill="auto"/>
          </w:tcPr>
          <w:p w14:paraId="73E9AAB5" w14:textId="77439B83" w:rsidR="006504E1" w:rsidRPr="001C75A9" w:rsidRDefault="006504E1" w:rsidP="006504E1">
            <w:pPr>
              <w:pStyle w:val="TableText"/>
            </w:pPr>
            <w:r w:rsidRPr="001C75A9">
              <w:t>Dependency and Indemnity Compensation / Death Pension (including dependency allowances)</w:t>
            </w:r>
          </w:p>
        </w:tc>
        <w:tc>
          <w:tcPr>
            <w:tcW w:w="3012" w:type="pct"/>
            <w:shd w:val="clear" w:color="auto" w:fill="auto"/>
          </w:tcPr>
          <w:p w14:paraId="6646D06C" w14:textId="77B1D9A3" w:rsidR="006504E1" w:rsidRPr="001C75A9" w:rsidRDefault="006504E1" w:rsidP="006504E1">
            <w:pPr>
              <w:pStyle w:val="TableText"/>
            </w:pPr>
            <w:r w:rsidRPr="001C75A9">
              <w:t>Survivor</w:t>
            </w:r>
          </w:p>
        </w:tc>
      </w:tr>
      <w:tr w:rsidR="006504E1" w:rsidRPr="001C75A9" w14:paraId="1B069EDF" w14:textId="77777777" w:rsidTr="00BF657C">
        <w:tc>
          <w:tcPr>
            <w:tcW w:w="1988" w:type="pct"/>
            <w:shd w:val="clear" w:color="auto" w:fill="auto"/>
          </w:tcPr>
          <w:p w14:paraId="69FCFAD3" w14:textId="7CF73560" w:rsidR="006504E1" w:rsidRPr="001C75A9" w:rsidRDefault="006504E1" w:rsidP="006504E1">
            <w:pPr>
              <w:pStyle w:val="TableText"/>
            </w:pPr>
            <w:r w:rsidRPr="001C75A9">
              <w:t>Accrued Benefits</w:t>
            </w:r>
          </w:p>
        </w:tc>
        <w:tc>
          <w:tcPr>
            <w:tcW w:w="3012" w:type="pct"/>
            <w:shd w:val="clear" w:color="auto" w:fill="auto"/>
          </w:tcPr>
          <w:p w14:paraId="292F6A1D" w14:textId="32C7AB1F" w:rsidR="006504E1" w:rsidRPr="001C75A9" w:rsidRDefault="006504E1" w:rsidP="006504E1">
            <w:pPr>
              <w:pStyle w:val="TableText"/>
            </w:pPr>
            <w:r w:rsidRPr="001C75A9">
              <w:t>Survivor (This requirement applies even if there has been substitution.)</w:t>
            </w:r>
          </w:p>
        </w:tc>
      </w:tr>
      <w:tr w:rsidR="006504E1" w:rsidRPr="001C75A9" w14:paraId="1DA26FBC" w14:textId="77777777" w:rsidTr="00BF657C">
        <w:tc>
          <w:tcPr>
            <w:tcW w:w="1988" w:type="pct"/>
            <w:shd w:val="clear" w:color="auto" w:fill="auto"/>
          </w:tcPr>
          <w:p w14:paraId="12CBD749" w14:textId="30FC98DB" w:rsidR="006504E1" w:rsidRPr="001C75A9" w:rsidRDefault="006504E1" w:rsidP="006504E1">
            <w:pPr>
              <w:pStyle w:val="TableText"/>
            </w:pPr>
            <w:r w:rsidRPr="001C75A9">
              <w:t>Apportionments</w:t>
            </w:r>
          </w:p>
        </w:tc>
        <w:tc>
          <w:tcPr>
            <w:tcW w:w="3012" w:type="pct"/>
            <w:shd w:val="clear" w:color="auto" w:fill="auto"/>
          </w:tcPr>
          <w:p w14:paraId="310EBE2C" w14:textId="6580E62B" w:rsidR="006504E1" w:rsidRPr="001C75A9" w:rsidRDefault="006504E1" w:rsidP="006504E1">
            <w:pPr>
              <w:pStyle w:val="TableText"/>
            </w:pPr>
            <w:proofErr w:type="spellStart"/>
            <w:r w:rsidRPr="001C75A9">
              <w:t>Apportionee</w:t>
            </w:r>
            <w:proofErr w:type="spellEnd"/>
          </w:p>
        </w:tc>
      </w:tr>
    </w:tbl>
    <w:p w14:paraId="471C4E0E" w14:textId="7EEC456D" w:rsidR="006504E1" w:rsidRPr="001C75A9" w:rsidRDefault="006504E1" w:rsidP="00BB6776"/>
    <w:tbl>
      <w:tblPr>
        <w:tblW w:w="7732" w:type="dxa"/>
        <w:tblInd w:w="1728" w:type="dxa"/>
        <w:tblLayout w:type="fixed"/>
        <w:tblLook w:val="0000" w:firstRow="0" w:lastRow="0" w:firstColumn="0" w:lastColumn="0" w:noHBand="0" w:noVBand="0"/>
      </w:tblPr>
      <w:tblGrid>
        <w:gridCol w:w="7732"/>
      </w:tblGrid>
      <w:tr w:rsidR="00BB6776" w:rsidRPr="001C75A9" w14:paraId="16541522" w14:textId="77777777" w:rsidTr="00BB6776">
        <w:tc>
          <w:tcPr>
            <w:tcW w:w="5000" w:type="pct"/>
            <w:shd w:val="clear" w:color="auto" w:fill="auto"/>
          </w:tcPr>
          <w:p w14:paraId="0BFA246D" w14:textId="74B8E1BD" w:rsidR="00BB6776" w:rsidRPr="001C75A9" w:rsidRDefault="00BB6776" w:rsidP="00FD6EB4">
            <w:pPr>
              <w:pStyle w:val="NoteText"/>
            </w:pPr>
            <w:r w:rsidRPr="001C75A9">
              <w:rPr>
                <w:b/>
                <w:i/>
              </w:rPr>
              <w:t>Reference</w:t>
            </w:r>
            <w:r w:rsidRPr="001C75A9">
              <w:t xml:space="preserve">:  For guidance on </w:t>
            </w:r>
            <w:r w:rsidR="00FD6EB4" w:rsidRPr="001C75A9">
              <w:t>referral for reasonableness review in cases</w:t>
            </w:r>
            <w:r w:rsidRPr="001C75A9">
              <w:t xml:space="preserve"> involving multiple eligible attorneys or agents, see M21-1, Part I, 3.C.</w:t>
            </w:r>
            <w:r w:rsidR="00FD6EB4" w:rsidRPr="001C75A9">
              <w:t>6.d</w:t>
            </w:r>
            <w:r w:rsidRPr="001C75A9">
              <w:t>.</w:t>
            </w:r>
          </w:p>
        </w:tc>
      </w:tr>
    </w:tbl>
    <w:p w14:paraId="22BFC4CE" w14:textId="77777777" w:rsidR="00BB6776" w:rsidRPr="001C75A9" w:rsidRDefault="00BB6776" w:rsidP="00BB6776"/>
    <w:tbl>
      <w:tblPr>
        <w:tblW w:w="0" w:type="auto"/>
        <w:tblLayout w:type="fixed"/>
        <w:tblLook w:val="0000" w:firstRow="0" w:lastRow="0" w:firstColumn="0" w:lastColumn="0" w:noHBand="0" w:noVBand="0"/>
      </w:tblPr>
      <w:tblGrid>
        <w:gridCol w:w="1728"/>
        <w:gridCol w:w="7740"/>
      </w:tblGrid>
      <w:tr w:rsidR="00B423D5" w:rsidRPr="001C75A9" w14:paraId="5A77668D" w14:textId="77777777" w:rsidTr="00B423D5">
        <w:tc>
          <w:tcPr>
            <w:tcW w:w="1728" w:type="dxa"/>
            <w:shd w:val="clear" w:color="auto" w:fill="auto"/>
          </w:tcPr>
          <w:p w14:paraId="732C470D" w14:textId="7C983866" w:rsidR="00B423D5" w:rsidRPr="001C75A9" w:rsidRDefault="00C55A1F" w:rsidP="00B423D5">
            <w:pPr>
              <w:pStyle w:val="BulletText1"/>
              <w:numPr>
                <w:ilvl w:val="0"/>
                <w:numId w:val="0"/>
              </w:numPr>
              <w:rPr>
                <w:b/>
                <w:sz w:val="22"/>
              </w:rPr>
            </w:pPr>
            <w:r w:rsidRPr="001C75A9">
              <w:rPr>
                <w:b/>
                <w:sz w:val="22"/>
              </w:rPr>
              <w:t>n</w:t>
            </w:r>
            <w:r w:rsidR="00B423D5" w:rsidRPr="001C75A9">
              <w:rPr>
                <w:b/>
                <w:sz w:val="22"/>
              </w:rPr>
              <w:t>.  NOD received on or after June 20, 2007 – Making the Decision</w:t>
            </w:r>
          </w:p>
          <w:p w14:paraId="1399A7CD" w14:textId="48FE84C3" w:rsidR="00B423D5" w:rsidRPr="001C75A9" w:rsidRDefault="00B423D5" w:rsidP="00B423D5">
            <w:pPr>
              <w:pStyle w:val="Heading5"/>
            </w:pPr>
          </w:p>
        </w:tc>
        <w:tc>
          <w:tcPr>
            <w:tcW w:w="7740" w:type="dxa"/>
            <w:shd w:val="clear" w:color="auto" w:fill="auto"/>
          </w:tcPr>
          <w:p w14:paraId="08C72231" w14:textId="61B4BEE3" w:rsidR="00B423D5" w:rsidRPr="001C75A9" w:rsidRDefault="00B423D5" w:rsidP="00B423D5">
            <w:pPr>
              <w:pStyle w:val="BlockText"/>
            </w:pPr>
            <w:r w:rsidRPr="001C75A9">
              <w:t>The table below provides guidance on making a decision on entitlement to direct payment of attorney fees in a case where the NOD was received on or after June 20, 2007</w:t>
            </w:r>
            <w:r w:rsidR="00597A9E" w:rsidRPr="001C75A9">
              <w:t>.</w:t>
            </w:r>
          </w:p>
        </w:tc>
      </w:tr>
    </w:tbl>
    <w:p w14:paraId="67C256F5" w14:textId="1BFBBBE6" w:rsidR="00B423D5" w:rsidRPr="001C75A9" w:rsidRDefault="00B423D5" w:rsidP="00B423D5"/>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B423D5" w:rsidRPr="001C75A9" w14:paraId="5E92BE37" w14:textId="77777777" w:rsidTr="00BF657C">
        <w:tc>
          <w:tcPr>
            <w:tcW w:w="1988" w:type="pct"/>
            <w:shd w:val="clear" w:color="auto" w:fill="auto"/>
          </w:tcPr>
          <w:p w14:paraId="74528DF7" w14:textId="6E3AF8D2" w:rsidR="00B423D5" w:rsidRPr="001C75A9" w:rsidRDefault="00B423D5" w:rsidP="00B423D5">
            <w:pPr>
              <w:pStyle w:val="TableHeaderText"/>
              <w:jc w:val="left"/>
            </w:pPr>
            <w:r w:rsidRPr="001C75A9">
              <w:t>If ...</w:t>
            </w:r>
          </w:p>
        </w:tc>
        <w:tc>
          <w:tcPr>
            <w:tcW w:w="3012" w:type="pct"/>
            <w:shd w:val="clear" w:color="auto" w:fill="auto"/>
          </w:tcPr>
          <w:p w14:paraId="1E1D2149" w14:textId="67687704" w:rsidR="00B423D5" w:rsidRPr="001C75A9" w:rsidRDefault="00B423D5" w:rsidP="00B423D5">
            <w:pPr>
              <w:pStyle w:val="TableHeaderText"/>
              <w:jc w:val="left"/>
            </w:pPr>
            <w:r w:rsidRPr="001C75A9">
              <w:t>Then ...</w:t>
            </w:r>
          </w:p>
        </w:tc>
      </w:tr>
      <w:tr w:rsidR="00B423D5" w:rsidRPr="001C75A9" w14:paraId="6940C7A8" w14:textId="77777777" w:rsidTr="00BF657C">
        <w:tc>
          <w:tcPr>
            <w:tcW w:w="1988" w:type="pct"/>
            <w:shd w:val="clear" w:color="auto" w:fill="auto"/>
          </w:tcPr>
          <w:p w14:paraId="3E9835DF" w14:textId="478A8754" w:rsidR="00B423D5" w:rsidRPr="001C75A9" w:rsidRDefault="00B423D5" w:rsidP="00B423D5">
            <w:pPr>
              <w:pStyle w:val="TableText"/>
            </w:pPr>
            <w:r w:rsidRPr="001C75A9">
              <w:t xml:space="preserve">one or more of the </w:t>
            </w:r>
            <w:r w:rsidR="00EE2B4A" w:rsidRPr="001C75A9">
              <w:t xml:space="preserve">representation </w:t>
            </w:r>
            <w:r w:rsidRPr="001C75A9">
              <w:t>requirements described above are not met</w:t>
            </w:r>
          </w:p>
        </w:tc>
        <w:tc>
          <w:tcPr>
            <w:tcW w:w="3012" w:type="pct"/>
            <w:shd w:val="clear" w:color="auto" w:fill="auto"/>
          </w:tcPr>
          <w:p w14:paraId="4EF70579" w14:textId="77777777" w:rsidR="00B423D5" w:rsidRPr="001C75A9" w:rsidRDefault="00B423D5" w:rsidP="00DA3803">
            <w:pPr>
              <w:pStyle w:val="BulletText1"/>
              <w:rPr>
                <w:szCs w:val="24"/>
              </w:rPr>
            </w:pPr>
            <w:r w:rsidRPr="001C75A9">
              <w:rPr>
                <w:szCs w:val="24"/>
              </w:rPr>
              <w:t>deny direct payment of fees</w:t>
            </w:r>
          </w:p>
          <w:p w14:paraId="287683E6" w14:textId="77777777" w:rsidR="00EE2B4A" w:rsidRPr="001C75A9" w:rsidRDefault="00B423D5" w:rsidP="00EE2B4A">
            <w:pPr>
              <w:pStyle w:val="BulletText1"/>
            </w:pPr>
            <w:r w:rsidRPr="001C75A9">
              <w:rPr>
                <w:szCs w:val="24"/>
              </w:rPr>
              <w:t xml:space="preserve">send the decision notice in </w:t>
            </w:r>
          </w:p>
          <w:p w14:paraId="59E84878" w14:textId="12F5AD89" w:rsidR="00EE2B4A" w:rsidRPr="001C75A9" w:rsidRDefault="00B423D5" w:rsidP="0051231B">
            <w:pPr>
              <w:pStyle w:val="BulletText2"/>
              <w:tabs>
                <w:tab w:val="clear" w:pos="1267"/>
                <w:tab w:val="num" w:pos="367"/>
              </w:tabs>
              <w:ind w:left="367"/>
            </w:pPr>
            <w:r w:rsidRPr="001C75A9">
              <w:t>M21-1, Part I, 3.C.</w:t>
            </w:r>
            <w:r w:rsidR="0093506A" w:rsidRPr="001C75A9">
              <w:t>8</w:t>
            </w:r>
            <w:r w:rsidRPr="001C75A9">
              <w:t xml:space="preserve">, Exhibit </w:t>
            </w:r>
            <w:r w:rsidR="00EE2B4A" w:rsidRPr="001C75A9">
              <w:t>1</w:t>
            </w:r>
            <w:r w:rsidRPr="001C75A9">
              <w:t>,</w:t>
            </w:r>
            <w:r w:rsidR="00EE2B4A" w:rsidRPr="001C75A9">
              <w:t xml:space="preserve"> </w:t>
            </w:r>
            <w:r w:rsidR="00EE2B4A" w:rsidRPr="001C75A9">
              <w:rPr>
                <w:i/>
              </w:rPr>
              <w:t>Decision Notice No Valid POA</w:t>
            </w:r>
            <w:r w:rsidR="00EE2B4A" w:rsidRPr="001C75A9">
              <w:t>, or (as applicable)</w:t>
            </w:r>
          </w:p>
          <w:p w14:paraId="2F5817B2" w14:textId="309921DB" w:rsidR="00EE2B4A" w:rsidRPr="001C75A9" w:rsidRDefault="00EE2B4A" w:rsidP="0051231B">
            <w:pPr>
              <w:pStyle w:val="BulletText2"/>
              <w:tabs>
                <w:tab w:val="clear" w:pos="1267"/>
                <w:tab w:val="num" w:pos="367"/>
              </w:tabs>
              <w:ind w:left="367"/>
            </w:pPr>
            <w:r w:rsidRPr="001C75A9">
              <w:t>M21-1, Part I, 3.C.</w:t>
            </w:r>
            <w:r w:rsidR="0093506A" w:rsidRPr="001C75A9">
              <w:t>9</w:t>
            </w:r>
            <w:r w:rsidRPr="001C75A9">
              <w:t>, Exhibit 2,</w:t>
            </w:r>
            <w:r w:rsidR="00BD382D" w:rsidRPr="001C75A9">
              <w:t xml:space="preserve"> </w:t>
            </w:r>
            <w:r w:rsidRPr="001C75A9">
              <w:rPr>
                <w:i/>
              </w:rPr>
              <w:t>Decision Notice – No Fee Agreement and/or Valid POA</w:t>
            </w:r>
            <w:r w:rsidRPr="001C75A9">
              <w:t xml:space="preserve"> (Survivor) </w:t>
            </w:r>
          </w:p>
          <w:p w14:paraId="65B13E61" w14:textId="2449E28B" w:rsidR="00EE2B4A" w:rsidRPr="001C75A9" w:rsidRDefault="00EE2B4A" w:rsidP="00EE2B4A">
            <w:pPr>
              <w:pStyle w:val="BulletText1"/>
              <w:rPr>
                <w:b/>
                <w:i/>
              </w:rPr>
            </w:pPr>
            <w:r w:rsidRPr="001C75A9">
              <w:t>separately send the decision notice</w:t>
            </w:r>
            <w:r w:rsidR="00F95FF7" w:rsidRPr="001C75A9">
              <w:t xml:space="preserve"> to</w:t>
            </w:r>
            <w:r w:rsidRPr="001C75A9">
              <w:t xml:space="preserve"> the claimant and the attorney,</w:t>
            </w:r>
            <w:r w:rsidRPr="001C75A9">
              <w:rPr>
                <w:i/>
              </w:rPr>
              <w:t xml:space="preserve"> </w:t>
            </w:r>
            <w:r w:rsidRPr="001C75A9">
              <w:rPr>
                <w:b/>
                <w:i/>
              </w:rPr>
              <w:t>and</w:t>
            </w:r>
          </w:p>
          <w:p w14:paraId="0E11CF26" w14:textId="5BB2F849" w:rsidR="00EE2B4A" w:rsidRPr="001C75A9" w:rsidRDefault="00EE2B4A" w:rsidP="00EE2B4A">
            <w:pPr>
              <w:pStyle w:val="BulletText1"/>
            </w:pPr>
            <w:proofErr w:type="gramStart"/>
            <w:r w:rsidRPr="001C75A9">
              <w:t>take</w:t>
            </w:r>
            <w:proofErr w:type="gramEnd"/>
            <w:r w:rsidRPr="001C75A9">
              <w:t xml:space="preserve"> a 290 EP credit.</w:t>
            </w:r>
          </w:p>
          <w:p w14:paraId="70578972" w14:textId="2B325EAD" w:rsidR="00EE2B4A" w:rsidRPr="001C75A9" w:rsidRDefault="00EE2B4A" w:rsidP="00B423D5">
            <w:pPr>
              <w:pStyle w:val="TableText"/>
            </w:pPr>
          </w:p>
        </w:tc>
      </w:tr>
      <w:tr w:rsidR="00EE2B4A" w:rsidRPr="001C75A9" w14:paraId="650BAD62" w14:textId="77777777" w:rsidTr="00BF657C">
        <w:tc>
          <w:tcPr>
            <w:tcW w:w="1988" w:type="pct"/>
            <w:shd w:val="clear" w:color="auto" w:fill="auto"/>
          </w:tcPr>
          <w:p w14:paraId="3D76DF13" w14:textId="3F31036D" w:rsidR="00EE2B4A" w:rsidRPr="001C75A9" w:rsidRDefault="00EE2B4A" w:rsidP="00EE2B4A">
            <w:pPr>
              <w:pStyle w:val="BulletText1"/>
              <w:rPr>
                <w:szCs w:val="24"/>
              </w:rPr>
            </w:pPr>
            <w:r w:rsidRPr="001C75A9">
              <w:rPr>
                <w:szCs w:val="24"/>
              </w:rPr>
              <w:t>a</w:t>
            </w:r>
            <w:r w:rsidRPr="001C75A9">
              <w:t>ll of the requirements described above are met,</w:t>
            </w:r>
            <w:r w:rsidRPr="001C75A9">
              <w:rPr>
                <w:b/>
                <w:i/>
              </w:rPr>
              <w:t xml:space="preserve"> and</w:t>
            </w:r>
          </w:p>
          <w:p w14:paraId="753871C9" w14:textId="1171A590" w:rsidR="00EE2B4A" w:rsidRPr="001C75A9" w:rsidRDefault="00EE2B4A" w:rsidP="00EE2B4A">
            <w:pPr>
              <w:pStyle w:val="BulletText1"/>
            </w:pPr>
            <w:r w:rsidRPr="001C75A9">
              <w:t>a portion of the claimant’s past due benefits have been withheld for payment of fees</w:t>
            </w:r>
          </w:p>
        </w:tc>
        <w:tc>
          <w:tcPr>
            <w:tcW w:w="3012" w:type="pct"/>
            <w:shd w:val="clear" w:color="auto" w:fill="auto"/>
          </w:tcPr>
          <w:p w14:paraId="033D58E5" w14:textId="77777777" w:rsidR="003B1F35" w:rsidRPr="001C75A9" w:rsidRDefault="003B1F35" w:rsidP="003B1F35">
            <w:pPr>
              <w:pStyle w:val="BulletText1"/>
            </w:pPr>
            <w:r w:rsidRPr="001C75A9">
              <w:t>award direct payment of fees</w:t>
            </w:r>
          </w:p>
          <w:p w14:paraId="63880B80" w14:textId="5DF3DFF3" w:rsidR="003B1F35" w:rsidRPr="001C75A9" w:rsidRDefault="003B1F35" w:rsidP="003B1F35">
            <w:pPr>
              <w:pStyle w:val="BulletText1"/>
            </w:pPr>
            <w:r w:rsidRPr="001C75A9">
              <w:t xml:space="preserve">generate the decision notice, </w:t>
            </w:r>
            <w:r w:rsidRPr="001C75A9">
              <w:rPr>
                <w:i/>
              </w:rPr>
              <w:t>Summary of Case Fee Decision Notice</w:t>
            </w:r>
            <w:r w:rsidRPr="001C75A9">
              <w:t>, using the</w:t>
            </w:r>
            <w:r w:rsidR="00597A9E" w:rsidRPr="001C75A9">
              <w:t xml:space="preserve"> </w:t>
            </w:r>
            <w:hyperlink r:id="rId95" w:history="1">
              <w:r w:rsidRPr="001C75A9">
                <w:rPr>
                  <w:rStyle w:val="Hyperlink"/>
                </w:rPr>
                <w:t>Letter Creator</w:t>
              </w:r>
            </w:hyperlink>
            <w:r w:rsidRPr="001C75A9">
              <w:t xml:space="preserve"> on the </w:t>
            </w:r>
            <w:hyperlink r:id="rId96" w:history="1">
              <w:r w:rsidRPr="001C75A9">
                <w:rPr>
                  <w:rStyle w:val="Hyperlink"/>
                </w:rPr>
                <w:t>Rating Job Aids</w:t>
              </w:r>
            </w:hyperlink>
            <w:r w:rsidRPr="001C75A9">
              <w:t xml:space="preserve"> page of the Compensation Service website</w:t>
            </w:r>
          </w:p>
          <w:p w14:paraId="752E2430" w14:textId="4184B4DB" w:rsidR="003B1F35" w:rsidRPr="001C75A9" w:rsidRDefault="003B1F35" w:rsidP="003B1F35">
            <w:pPr>
              <w:pStyle w:val="BulletText1"/>
            </w:pPr>
            <w:r w:rsidRPr="001C75A9">
              <w:t xml:space="preserve">separately send the decision notice </w:t>
            </w:r>
            <w:r w:rsidR="00F95FF7" w:rsidRPr="001C75A9">
              <w:t xml:space="preserve">to </w:t>
            </w:r>
            <w:r w:rsidRPr="001C75A9">
              <w:t xml:space="preserve">the claimant and the attorney, </w:t>
            </w:r>
            <w:r w:rsidRPr="001C75A9">
              <w:rPr>
                <w:b/>
                <w:i/>
              </w:rPr>
              <w:t>and</w:t>
            </w:r>
          </w:p>
          <w:p w14:paraId="11723298" w14:textId="062F2B7E" w:rsidR="003B1F35" w:rsidRPr="001C75A9" w:rsidRDefault="003B1F35" w:rsidP="003B1F35">
            <w:pPr>
              <w:pStyle w:val="TableText"/>
            </w:pPr>
            <w:proofErr w:type="gramStart"/>
            <w:r w:rsidRPr="001C75A9">
              <w:t>take</w:t>
            </w:r>
            <w:proofErr w:type="gramEnd"/>
            <w:r w:rsidRPr="001C75A9">
              <w:t xml:space="preserve"> a 290 EP credit.</w:t>
            </w:r>
          </w:p>
        </w:tc>
      </w:tr>
      <w:tr w:rsidR="00EE2B4A" w:rsidRPr="001C75A9" w14:paraId="7D5CDA98" w14:textId="77777777" w:rsidTr="00BF657C">
        <w:tc>
          <w:tcPr>
            <w:tcW w:w="1988" w:type="pct"/>
            <w:shd w:val="clear" w:color="auto" w:fill="auto"/>
          </w:tcPr>
          <w:p w14:paraId="680989CF" w14:textId="77777777" w:rsidR="00EE2B4A" w:rsidRPr="001C75A9" w:rsidRDefault="00EE2B4A" w:rsidP="00DA3803">
            <w:pPr>
              <w:pStyle w:val="BulletText1"/>
              <w:rPr>
                <w:szCs w:val="24"/>
              </w:rPr>
            </w:pPr>
            <w:r w:rsidRPr="001C75A9">
              <w:rPr>
                <w:szCs w:val="24"/>
              </w:rPr>
              <w:lastRenderedPageBreak/>
              <w:t>a</w:t>
            </w:r>
            <w:r w:rsidRPr="001C75A9">
              <w:t xml:space="preserve">ll of the requirements described above are met, </w:t>
            </w:r>
            <w:r w:rsidRPr="001C75A9">
              <w:rPr>
                <w:b/>
                <w:i/>
              </w:rPr>
              <w:t>and</w:t>
            </w:r>
          </w:p>
          <w:p w14:paraId="0C078356" w14:textId="3047A5C1" w:rsidR="00EE2B4A" w:rsidRPr="001C75A9" w:rsidRDefault="00EE2B4A" w:rsidP="00EE2B4A">
            <w:pPr>
              <w:pStyle w:val="BulletText1"/>
            </w:pPr>
            <w:r w:rsidRPr="001C75A9">
              <w:t>all of the past due benefits were released to the claimant without a portion being withheld for payment of fees</w:t>
            </w:r>
          </w:p>
        </w:tc>
        <w:tc>
          <w:tcPr>
            <w:tcW w:w="3012" w:type="pct"/>
            <w:shd w:val="clear" w:color="auto" w:fill="auto"/>
          </w:tcPr>
          <w:p w14:paraId="6CAD76D5" w14:textId="77777777" w:rsidR="00D41EC3" w:rsidRPr="001C75A9" w:rsidRDefault="00D41EC3" w:rsidP="00D41EC3">
            <w:pPr>
              <w:pStyle w:val="BulletText1"/>
            </w:pPr>
            <w:r w:rsidRPr="001C75A9">
              <w:t>award direct payment of fees</w:t>
            </w:r>
          </w:p>
          <w:p w14:paraId="55B4A949" w14:textId="7DAA95E0" w:rsidR="00D41EC3" w:rsidRPr="001C75A9" w:rsidRDefault="00D41EC3" w:rsidP="00D41EC3">
            <w:pPr>
              <w:pStyle w:val="BulletText1"/>
            </w:pPr>
            <w:r w:rsidRPr="001C75A9">
              <w:t xml:space="preserve">generate the decision notice, </w:t>
            </w:r>
            <w:r w:rsidRPr="001C75A9">
              <w:rPr>
                <w:i/>
              </w:rPr>
              <w:t>Summary of Case Fee Decision Notice</w:t>
            </w:r>
            <w:r w:rsidRPr="001C75A9">
              <w:t>, using the</w:t>
            </w:r>
            <w:r w:rsidR="00597A9E" w:rsidRPr="001C75A9">
              <w:t xml:space="preserve"> </w:t>
            </w:r>
            <w:hyperlink r:id="rId97" w:history="1">
              <w:r w:rsidRPr="001C75A9">
                <w:rPr>
                  <w:rStyle w:val="Hyperlink"/>
                </w:rPr>
                <w:t>Letter Creator</w:t>
              </w:r>
            </w:hyperlink>
            <w:r w:rsidRPr="001C75A9">
              <w:t xml:space="preserve"> on the </w:t>
            </w:r>
            <w:hyperlink r:id="rId98" w:history="1">
              <w:r w:rsidRPr="001C75A9">
                <w:rPr>
                  <w:rStyle w:val="Hyperlink"/>
                </w:rPr>
                <w:t>Rating Job Aids</w:t>
              </w:r>
            </w:hyperlink>
            <w:r w:rsidRPr="001C75A9">
              <w:t xml:space="preserve"> page of the Compensation Service website</w:t>
            </w:r>
          </w:p>
          <w:p w14:paraId="0ECF428B" w14:textId="1B1AFE8B" w:rsidR="00D41EC3" w:rsidRPr="001C75A9" w:rsidRDefault="00D41EC3" w:rsidP="00D41EC3">
            <w:pPr>
              <w:pStyle w:val="BulletText1"/>
            </w:pPr>
            <w:r w:rsidRPr="001C75A9">
              <w:t xml:space="preserve">separately send the decision notice </w:t>
            </w:r>
            <w:r w:rsidR="00F95FF7" w:rsidRPr="001C75A9">
              <w:t xml:space="preserve">to </w:t>
            </w:r>
            <w:r w:rsidRPr="001C75A9">
              <w:t>the claimant and the attorney, and</w:t>
            </w:r>
          </w:p>
          <w:p w14:paraId="40388CFD" w14:textId="2C04D82F" w:rsidR="00D41EC3" w:rsidRPr="001C75A9" w:rsidRDefault="00D41EC3" w:rsidP="00D41EC3">
            <w:pPr>
              <w:pStyle w:val="BulletText1"/>
            </w:pPr>
            <w:r w:rsidRPr="001C75A9">
              <w:t xml:space="preserve">generate the due process notice </w:t>
            </w:r>
            <w:r w:rsidRPr="001C75A9">
              <w:rPr>
                <w:i/>
              </w:rPr>
              <w:t>Debt to Veteran for Failure to Withhold Attorney Fee Letter</w:t>
            </w:r>
            <w:r w:rsidRPr="001C75A9">
              <w:t>, using the</w:t>
            </w:r>
            <w:r w:rsidR="00597A9E" w:rsidRPr="001C75A9">
              <w:t xml:space="preserve"> </w:t>
            </w:r>
            <w:hyperlink r:id="rId99" w:history="1">
              <w:r w:rsidRPr="001C75A9">
                <w:rPr>
                  <w:rStyle w:val="Hyperlink"/>
                </w:rPr>
                <w:t>Letter Creator</w:t>
              </w:r>
            </w:hyperlink>
            <w:r w:rsidRPr="001C75A9">
              <w:t xml:space="preserve"> on the </w:t>
            </w:r>
            <w:hyperlink r:id="rId100" w:history="1">
              <w:r w:rsidRPr="001C75A9">
                <w:rPr>
                  <w:rStyle w:val="Hyperlink"/>
                </w:rPr>
                <w:t>Rating Job Aids</w:t>
              </w:r>
            </w:hyperlink>
            <w:r w:rsidRPr="001C75A9">
              <w:t xml:space="preserve"> page of the Compensation Service website</w:t>
            </w:r>
          </w:p>
          <w:p w14:paraId="54858C1E" w14:textId="77777777" w:rsidR="00D41EC3" w:rsidRPr="001C75A9" w:rsidRDefault="00D41EC3" w:rsidP="00D41EC3">
            <w:pPr>
              <w:pStyle w:val="BulletText1"/>
            </w:pPr>
            <w:r w:rsidRPr="001C75A9">
              <w:t xml:space="preserve">Send the due process notice only to the claimant and representative, if any, </w:t>
            </w:r>
            <w:r w:rsidRPr="001C75A9">
              <w:rPr>
                <w:b/>
              </w:rPr>
              <w:t xml:space="preserve">at the same time </w:t>
            </w:r>
            <w:r w:rsidRPr="001C75A9">
              <w:t>as the fee eligibility is sent to the claimant and the attorney or agent, and</w:t>
            </w:r>
          </w:p>
          <w:p w14:paraId="225D3C4F" w14:textId="72CEC8EC" w:rsidR="00D41EC3" w:rsidRPr="001C75A9" w:rsidRDefault="00D41EC3" w:rsidP="00D41EC3">
            <w:pPr>
              <w:pStyle w:val="BulletText1"/>
            </w:pPr>
            <w:r w:rsidRPr="001C75A9">
              <w:t xml:space="preserve">after the due process period expires, send the claimant the final notice, </w:t>
            </w:r>
            <w:r w:rsidRPr="001C75A9">
              <w:rPr>
                <w:i/>
              </w:rPr>
              <w:t>Fee Recoupment Procedures – Final Notice,</w:t>
            </w:r>
            <w:r w:rsidRPr="001C75A9">
              <w:t xml:space="preserve"> shown in M21-1, Part I, 3.C.1</w:t>
            </w:r>
            <w:r w:rsidR="0093506A" w:rsidRPr="001C75A9">
              <w:t>3</w:t>
            </w:r>
            <w:r w:rsidRPr="001C75A9">
              <w:t>, Exhibit 6, and</w:t>
            </w:r>
          </w:p>
          <w:p w14:paraId="6DDF5B45" w14:textId="77777777" w:rsidR="00D41EC3" w:rsidRPr="001C75A9" w:rsidRDefault="00D41EC3" w:rsidP="00D41EC3">
            <w:pPr>
              <w:pStyle w:val="BulletText1"/>
            </w:pPr>
            <w:proofErr w:type="gramStart"/>
            <w:r w:rsidRPr="001C75A9">
              <w:t>take</w:t>
            </w:r>
            <w:proofErr w:type="gramEnd"/>
            <w:r w:rsidRPr="001C75A9">
              <w:t xml:space="preserve"> a 290 EP credit.</w:t>
            </w:r>
          </w:p>
          <w:p w14:paraId="349C5674" w14:textId="77777777" w:rsidR="00D41EC3" w:rsidRPr="001C75A9" w:rsidRDefault="00D41EC3" w:rsidP="00DA3803">
            <w:pPr>
              <w:pStyle w:val="BulletText1"/>
              <w:numPr>
                <w:ilvl w:val="0"/>
                <w:numId w:val="0"/>
              </w:numPr>
              <w:ind w:left="173" w:hanging="173"/>
            </w:pPr>
          </w:p>
          <w:p w14:paraId="40559DB2" w14:textId="77777777" w:rsidR="00EE2B4A" w:rsidRPr="001C75A9" w:rsidRDefault="00EE2B4A" w:rsidP="00DA3803">
            <w:pPr>
              <w:pStyle w:val="BlockText"/>
            </w:pPr>
            <w:r w:rsidRPr="001C75A9">
              <w:rPr>
                <w:b/>
                <w:i/>
              </w:rPr>
              <w:t>Note</w:t>
            </w:r>
            <w:r w:rsidRPr="001C75A9">
              <w:t xml:space="preserve">:  The due process notice advises the claimant that VA </w:t>
            </w:r>
          </w:p>
          <w:p w14:paraId="2F8F8550" w14:textId="77777777" w:rsidR="00EE2B4A" w:rsidRPr="001C75A9" w:rsidRDefault="00EE2B4A" w:rsidP="00DA3803">
            <w:pPr>
              <w:pStyle w:val="BulletText1"/>
            </w:pPr>
            <w:r w:rsidRPr="001C75A9">
              <w:t>has found the attorney or agent entitled to fees, and</w:t>
            </w:r>
          </w:p>
          <w:p w14:paraId="174641F4" w14:textId="2FFA2B20" w:rsidR="00EE2B4A" w:rsidRPr="001C75A9" w:rsidRDefault="00EE2B4A" w:rsidP="00B423D5">
            <w:pPr>
              <w:pStyle w:val="TableText"/>
            </w:pPr>
            <w:proofErr w:type="gramStart"/>
            <w:r w:rsidRPr="001C75A9">
              <w:t>will</w:t>
            </w:r>
            <w:proofErr w:type="gramEnd"/>
            <w:r w:rsidRPr="001C75A9">
              <w:t xml:space="preserve"> be creating a debt against the claimant’s account at the same time that VA pays the attorney or agent.</w:t>
            </w:r>
          </w:p>
        </w:tc>
      </w:tr>
    </w:tbl>
    <w:p w14:paraId="00CB4A5E" w14:textId="30BDFB13" w:rsidR="00B423D5" w:rsidRPr="001C75A9" w:rsidRDefault="00B423D5" w:rsidP="00C51908"/>
    <w:tbl>
      <w:tblPr>
        <w:tblW w:w="7732" w:type="dxa"/>
        <w:tblInd w:w="1728" w:type="dxa"/>
        <w:tblLayout w:type="fixed"/>
        <w:tblLook w:val="0000" w:firstRow="0" w:lastRow="0" w:firstColumn="0" w:lastColumn="0" w:noHBand="0" w:noVBand="0"/>
      </w:tblPr>
      <w:tblGrid>
        <w:gridCol w:w="7732"/>
      </w:tblGrid>
      <w:tr w:rsidR="00C51908" w:rsidRPr="001C75A9" w14:paraId="0D58A36A" w14:textId="77777777" w:rsidTr="00C51908">
        <w:tc>
          <w:tcPr>
            <w:tcW w:w="5000" w:type="pct"/>
            <w:shd w:val="clear" w:color="auto" w:fill="auto"/>
          </w:tcPr>
          <w:p w14:paraId="1C81C664" w14:textId="36AD123C" w:rsidR="00C51908" w:rsidRPr="001C75A9" w:rsidRDefault="00C51908" w:rsidP="00C51908">
            <w:pPr>
              <w:pStyle w:val="BlockText"/>
            </w:pPr>
            <w:r w:rsidRPr="001C75A9">
              <w:rPr>
                <w:b/>
                <w:i/>
              </w:rPr>
              <w:t>Note</w:t>
            </w:r>
            <w:r w:rsidRPr="001C75A9">
              <w:t xml:space="preserve">:  In any case where more than one attorney or agent is eligible for payment of fees, </w:t>
            </w:r>
          </w:p>
          <w:p w14:paraId="39A4BC9A" w14:textId="2EFD6859" w:rsidR="00C51908" w:rsidRPr="001C75A9" w:rsidRDefault="00FD6EB4" w:rsidP="00C51908">
            <w:pPr>
              <w:pStyle w:val="BulletText1"/>
            </w:pPr>
            <w:r w:rsidRPr="001C75A9">
              <w:t xml:space="preserve">send the decision notice </w:t>
            </w:r>
            <w:r w:rsidR="00C51908" w:rsidRPr="001C75A9">
              <w:rPr>
                <w:i/>
              </w:rPr>
              <w:t xml:space="preserve">Direct-Pay Fee Decision Notice – Direct-Pay Fee Agreement Filed </w:t>
            </w:r>
            <w:r w:rsidRPr="001C75A9">
              <w:rPr>
                <w:i/>
              </w:rPr>
              <w:t>by More Than One Attorney/Agent</w:t>
            </w:r>
            <w:r w:rsidRPr="001C75A9">
              <w:t xml:space="preserve"> </w:t>
            </w:r>
            <w:r w:rsidR="00C51908" w:rsidRPr="001C75A9">
              <w:t>in M21-1, Part I, 3.C.12, Exhibit 5 to each attorney/agent and the claimant along with appeal rights, and</w:t>
            </w:r>
          </w:p>
          <w:p w14:paraId="7EE897EA" w14:textId="77777777" w:rsidR="00C51908" w:rsidRPr="001C75A9" w:rsidRDefault="00C51908" w:rsidP="00C51908">
            <w:pPr>
              <w:pStyle w:val="BulletText1"/>
            </w:pPr>
            <w:proofErr w:type="gramStart"/>
            <w:r w:rsidRPr="001C75A9">
              <w:t>refer</w:t>
            </w:r>
            <w:proofErr w:type="gramEnd"/>
            <w:r w:rsidRPr="001C75A9">
              <w:t xml:space="preserve"> to  M21-1, Part I, 3.C.6.d and f on reasonableness reviews based on eligibility of multiple attorney s/agents.</w:t>
            </w:r>
          </w:p>
          <w:p w14:paraId="3C18DCB3" w14:textId="77777777" w:rsidR="002A2AE6" w:rsidRPr="001C75A9" w:rsidRDefault="002A2AE6" w:rsidP="002A2AE6">
            <w:pPr>
              <w:pStyle w:val="BulletText1"/>
              <w:numPr>
                <w:ilvl w:val="0"/>
                <w:numId w:val="0"/>
              </w:numPr>
              <w:ind w:left="173" w:hanging="173"/>
            </w:pPr>
          </w:p>
          <w:p w14:paraId="78461C29" w14:textId="77777777" w:rsidR="002A2AE6" w:rsidRPr="001C75A9" w:rsidRDefault="002A2AE6" w:rsidP="002A2AE6">
            <w:pPr>
              <w:pStyle w:val="TableText"/>
            </w:pPr>
            <w:r w:rsidRPr="001C75A9">
              <w:rPr>
                <w:b/>
                <w:i/>
              </w:rPr>
              <w:t>Reference</w:t>
            </w:r>
            <w:r w:rsidRPr="001C75A9">
              <w:t xml:space="preserve">:  For more information on </w:t>
            </w:r>
          </w:p>
          <w:p w14:paraId="083364C2" w14:textId="3A360DBB" w:rsidR="002A2AE6" w:rsidRPr="001C75A9" w:rsidRDefault="002A2AE6" w:rsidP="002A2AE6">
            <w:pPr>
              <w:pStyle w:val="BulletText1"/>
            </w:pPr>
            <w:r w:rsidRPr="001C75A9">
              <w:t>calculation of attorney or agent assessments in cases involving a NOD received on or after June 20, 2007, see M21-1, Part I, 3.C.4.o, and</w:t>
            </w:r>
          </w:p>
          <w:p w14:paraId="314DB655" w14:textId="561E9885" w:rsidR="002A2AE6" w:rsidRPr="001C75A9" w:rsidRDefault="002A2AE6" w:rsidP="002A2AE6">
            <w:pPr>
              <w:pStyle w:val="BulletText1"/>
            </w:pPr>
            <w:r w:rsidRPr="001C75A9">
              <w:t>releasing fees where an assessment is payable, see M21-1, Part I, 3.C.5.f.</w:t>
            </w:r>
          </w:p>
        </w:tc>
      </w:tr>
    </w:tbl>
    <w:p w14:paraId="59D07533" w14:textId="058C3D24" w:rsidR="00C51908" w:rsidRPr="001C75A9" w:rsidRDefault="00C51908" w:rsidP="002A2AE6">
      <w:pPr>
        <w:pStyle w:val="BlockLine"/>
      </w:pPr>
    </w:p>
    <w:tbl>
      <w:tblPr>
        <w:tblW w:w="0" w:type="auto"/>
        <w:tblLayout w:type="fixed"/>
        <w:tblLook w:val="0000" w:firstRow="0" w:lastRow="0" w:firstColumn="0" w:lastColumn="0" w:noHBand="0" w:noVBand="0"/>
      </w:tblPr>
      <w:tblGrid>
        <w:gridCol w:w="1728"/>
        <w:gridCol w:w="7740"/>
      </w:tblGrid>
      <w:tr w:rsidR="002A2AE6" w:rsidRPr="001C75A9" w14:paraId="78614FB3" w14:textId="77777777" w:rsidTr="002A2AE6">
        <w:tc>
          <w:tcPr>
            <w:tcW w:w="1728" w:type="dxa"/>
            <w:shd w:val="clear" w:color="auto" w:fill="auto"/>
          </w:tcPr>
          <w:p w14:paraId="3F8106E0" w14:textId="78809777" w:rsidR="002A2AE6" w:rsidRPr="001C75A9" w:rsidRDefault="00FB2D50" w:rsidP="00FB2D50">
            <w:pPr>
              <w:pStyle w:val="Heading5"/>
            </w:pPr>
            <w:proofErr w:type="gramStart"/>
            <w:r w:rsidRPr="001C75A9">
              <w:t xml:space="preserve">o.  </w:t>
            </w:r>
            <w:r w:rsidR="004954C1" w:rsidRPr="001C75A9">
              <w:t>Attorney</w:t>
            </w:r>
            <w:proofErr w:type="gramEnd"/>
            <w:r w:rsidR="004954C1" w:rsidRPr="001C75A9">
              <w:t xml:space="preserve"> or</w:t>
            </w:r>
            <w:r w:rsidRPr="001C75A9">
              <w:t xml:space="preserve">  Agent Assessments</w:t>
            </w:r>
          </w:p>
        </w:tc>
        <w:tc>
          <w:tcPr>
            <w:tcW w:w="7740" w:type="dxa"/>
            <w:shd w:val="clear" w:color="auto" w:fill="auto"/>
          </w:tcPr>
          <w:p w14:paraId="64193BA5" w14:textId="3F4C1977" w:rsidR="002A2AE6" w:rsidRPr="001C75A9" w:rsidRDefault="002A2AE6" w:rsidP="002A2AE6">
            <w:pPr>
              <w:pStyle w:val="BlockText"/>
            </w:pPr>
            <w:r w:rsidRPr="001C75A9">
              <w:t xml:space="preserve">For cases where the NOD was received on or after June 20, 2007 VA will charge and collect an assessment out of the fees paid directly to attorneys and </w:t>
            </w:r>
            <w:r w:rsidR="004954C1" w:rsidRPr="001C75A9">
              <w:t>agents</w:t>
            </w:r>
            <w:r w:rsidRPr="001C75A9">
              <w:t xml:space="preserve"> out of past due benefits awarded.  </w:t>
            </w:r>
            <w:r w:rsidR="00FB2D50" w:rsidRPr="001C75A9">
              <w:t xml:space="preserve">See </w:t>
            </w:r>
            <w:hyperlink r:id="rId101" w:history="1">
              <w:r w:rsidR="00FB2D50" w:rsidRPr="001C75A9">
                <w:rPr>
                  <w:rStyle w:val="Hyperlink"/>
                </w:rPr>
                <w:t>38 CFR 14.636(h)</w:t>
              </w:r>
            </w:hyperlink>
            <w:r w:rsidR="00FB2D50" w:rsidRPr="001C75A9">
              <w:t xml:space="preserve">. </w:t>
            </w:r>
          </w:p>
          <w:p w14:paraId="4A0CD84D" w14:textId="77777777" w:rsidR="002A2AE6" w:rsidRPr="001C75A9" w:rsidRDefault="002A2AE6" w:rsidP="002A2AE6">
            <w:pPr>
              <w:pStyle w:val="BlockText"/>
            </w:pPr>
          </w:p>
          <w:p w14:paraId="343127C7" w14:textId="5CCFD7A8" w:rsidR="00FB2D50" w:rsidRPr="001C75A9" w:rsidRDefault="002A2AE6" w:rsidP="002A2AE6">
            <w:pPr>
              <w:pStyle w:val="BlockText"/>
            </w:pPr>
            <w:r w:rsidRPr="001C75A9">
              <w:t>Th</w:t>
            </w:r>
            <w:r w:rsidR="00FB2D50" w:rsidRPr="001C75A9">
              <w:t xml:space="preserve">e actual collection of the assessment amount does not occur until amounts withheld for fees are released and this in turn is dependent on whether there is an appeal on the fee eligibility decision as provided in M21-1, Part I, 3.5.  </w:t>
            </w:r>
          </w:p>
          <w:p w14:paraId="2726F53C" w14:textId="77777777" w:rsidR="00FB2D50" w:rsidRPr="001C75A9" w:rsidRDefault="00FB2D50" w:rsidP="002A2AE6">
            <w:pPr>
              <w:pStyle w:val="BlockText"/>
            </w:pPr>
          </w:p>
          <w:p w14:paraId="79988C5A" w14:textId="28F8FF3D" w:rsidR="00FB2D50" w:rsidRPr="001C75A9" w:rsidRDefault="00FB2D50" w:rsidP="002A2AE6">
            <w:pPr>
              <w:pStyle w:val="BlockText"/>
            </w:pPr>
            <w:r w:rsidRPr="001C75A9">
              <w:t>However the AAFC must calculate the assessment at the time the fee decision is made.  Information on the assessment must be included in the decision notice.  Moreover the attorney or agent could potentially appeal the assessment or amount thereof.</w:t>
            </w:r>
          </w:p>
          <w:p w14:paraId="73648DD1" w14:textId="77777777" w:rsidR="00FB2D50" w:rsidRPr="001C75A9" w:rsidRDefault="00FB2D50" w:rsidP="002A2AE6">
            <w:pPr>
              <w:pStyle w:val="BlockText"/>
            </w:pPr>
          </w:p>
          <w:p w14:paraId="53F1A55A" w14:textId="70615B96" w:rsidR="002A2AE6" w:rsidRPr="001C75A9" w:rsidRDefault="00FB2D50" w:rsidP="002A2AE6">
            <w:pPr>
              <w:pStyle w:val="BlockText"/>
            </w:pPr>
            <w:r w:rsidRPr="001C75A9">
              <w:t xml:space="preserve">The amount of the assessment is 5 percent of the past due benefit payment, up to $100, each time fees are paid.  </w:t>
            </w:r>
          </w:p>
        </w:tc>
      </w:tr>
    </w:tbl>
    <w:p w14:paraId="70125495" w14:textId="1C9ACC33" w:rsidR="002A2AE6" w:rsidRPr="001C75A9" w:rsidRDefault="002A2AE6" w:rsidP="002A2AE6">
      <w:pPr>
        <w:pStyle w:val="BlockLine"/>
      </w:pPr>
    </w:p>
    <w:p w14:paraId="1B4AA683" w14:textId="34CE2798" w:rsidR="00C55C49" w:rsidRPr="001C75A9" w:rsidRDefault="00C55C49">
      <w:pPr>
        <w:pStyle w:val="Heading4"/>
      </w:pPr>
      <w:r w:rsidRPr="001C75A9">
        <w:br w:type="page"/>
      </w:r>
      <w:r w:rsidR="00FD53C9" w:rsidRPr="001C75A9">
        <w:lastRenderedPageBreak/>
        <w:t>5</w:t>
      </w:r>
      <w:r w:rsidRPr="001C75A9">
        <w:t xml:space="preserve">.  </w:t>
      </w:r>
      <w:bookmarkStart w:id="14" w:name="Topic17"/>
      <w:bookmarkEnd w:id="14"/>
      <w:r w:rsidRPr="001C75A9">
        <w:t xml:space="preserve">Releasing Funds </w:t>
      </w:r>
      <w:r w:rsidR="00B83930" w:rsidRPr="001C75A9">
        <w:t xml:space="preserve">Withheld for Fees </w:t>
      </w:r>
      <w:r w:rsidRPr="001C75A9">
        <w:t xml:space="preserve">and </w:t>
      </w:r>
      <w:r w:rsidR="00161522" w:rsidRPr="001C75A9">
        <w:t>Appeals of Eligibility Determinations</w:t>
      </w:r>
    </w:p>
    <w:p w14:paraId="19E29D13"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0C93E9F0" w14:textId="77777777" w:rsidTr="00007488">
        <w:trPr>
          <w:cantSplit/>
        </w:trPr>
        <w:tc>
          <w:tcPr>
            <w:tcW w:w="1728" w:type="dxa"/>
          </w:tcPr>
          <w:p w14:paraId="25B09F32" w14:textId="77777777" w:rsidR="00C55C49" w:rsidRPr="001C75A9" w:rsidRDefault="00C55C49">
            <w:pPr>
              <w:pStyle w:val="Heading5"/>
              <w:numPr>
                <w:ilvl w:val="12"/>
                <w:numId w:val="0"/>
              </w:numPr>
            </w:pPr>
            <w:r w:rsidRPr="001C75A9">
              <w:t>Introduction</w:t>
            </w:r>
          </w:p>
        </w:tc>
        <w:tc>
          <w:tcPr>
            <w:tcW w:w="7740" w:type="dxa"/>
          </w:tcPr>
          <w:p w14:paraId="03D80AF9" w14:textId="2AC7B8AC" w:rsidR="00C55C49" w:rsidRPr="001C75A9" w:rsidRDefault="00C55C49" w:rsidP="00CA3787">
            <w:pPr>
              <w:pStyle w:val="BlockText"/>
            </w:pPr>
            <w:r w:rsidRPr="001C75A9">
              <w:t xml:space="preserve">This topic contains information on releasing funds </w:t>
            </w:r>
            <w:r w:rsidR="004954C1" w:rsidRPr="001C75A9">
              <w:t>and appeals</w:t>
            </w:r>
            <w:r w:rsidR="00B84CCC" w:rsidRPr="001C75A9">
              <w:t xml:space="preserve"> of eligibility determinations</w:t>
            </w:r>
            <w:r w:rsidRPr="001C75A9">
              <w:t>, including</w:t>
            </w:r>
          </w:p>
          <w:p w14:paraId="1229A2B7" w14:textId="77777777" w:rsidR="00C55C49" w:rsidRPr="001C75A9" w:rsidRDefault="00C55C49" w:rsidP="00CA3787">
            <w:pPr>
              <w:pStyle w:val="BlockText"/>
            </w:pPr>
          </w:p>
          <w:p w14:paraId="3E6814EF" w14:textId="0F2ACEF9" w:rsidR="00B84CCC" w:rsidRPr="001C75A9" w:rsidRDefault="00B84CCC">
            <w:pPr>
              <w:pStyle w:val="BulletText1"/>
            </w:pPr>
            <w:r w:rsidRPr="001C75A9">
              <w:t>fee eligibility appeal</w:t>
            </w:r>
            <w:r w:rsidR="000119A9" w:rsidRPr="001C75A9">
              <w:t>s</w:t>
            </w:r>
          </w:p>
          <w:p w14:paraId="261F8C2F" w14:textId="2B9C4E45" w:rsidR="00B84CCC" w:rsidRPr="001C75A9" w:rsidRDefault="00B84CCC">
            <w:pPr>
              <w:pStyle w:val="BulletText1"/>
            </w:pPr>
            <w:r w:rsidRPr="001C75A9">
              <w:t xml:space="preserve">who handles appeals of fee </w:t>
            </w:r>
            <w:r w:rsidR="004954C1" w:rsidRPr="001C75A9">
              <w:t>eligibility</w:t>
            </w:r>
          </w:p>
          <w:p w14:paraId="6253F90E" w14:textId="63D1D07B" w:rsidR="00C55C49" w:rsidRPr="001C75A9" w:rsidRDefault="00B84CCC">
            <w:pPr>
              <w:pStyle w:val="BulletText1"/>
            </w:pPr>
            <w:r w:rsidRPr="001C75A9">
              <w:t xml:space="preserve">prohibitions on releasing funds </w:t>
            </w:r>
            <w:r w:rsidR="004954C1" w:rsidRPr="001C75A9">
              <w:t>and appeal</w:t>
            </w:r>
            <w:r w:rsidR="00C55C49" w:rsidRPr="001C75A9">
              <w:t xml:space="preserve"> </w:t>
            </w:r>
            <w:r w:rsidRPr="001C75A9">
              <w:t>rights</w:t>
            </w:r>
          </w:p>
          <w:p w14:paraId="4A867F3A" w14:textId="0337DC7F" w:rsidR="00C55C49" w:rsidRPr="001C75A9" w:rsidRDefault="00C55C49">
            <w:pPr>
              <w:pStyle w:val="BulletText1"/>
              <w:ind w:left="187" w:hanging="187"/>
            </w:pPr>
            <w:r w:rsidRPr="001C75A9">
              <w:t xml:space="preserve">releasing </w:t>
            </w:r>
            <w:r w:rsidR="00C24676" w:rsidRPr="001C75A9">
              <w:t xml:space="preserve">withheld </w:t>
            </w:r>
            <w:r w:rsidRPr="001C75A9">
              <w:t>funds</w:t>
            </w:r>
          </w:p>
          <w:p w14:paraId="629F877E" w14:textId="6E3AF9F8" w:rsidR="00D35707" w:rsidRPr="001C75A9" w:rsidRDefault="00D35707" w:rsidP="00BD382D">
            <w:pPr>
              <w:pStyle w:val="BulletText2"/>
              <w:tabs>
                <w:tab w:val="clear" w:pos="1267"/>
                <w:tab w:val="num" w:pos="367"/>
              </w:tabs>
              <w:ind w:left="367"/>
            </w:pPr>
            <w:r w:rsidRPr="001C75A9">
              <w:t>in appealed fee decisions</w:t>
            </w:r>
          </w:p>
          <w:p w14:paraId="2F3A64D5" w14:textId="1A879DA7" w:rsidR="00D35707" w:rsidRPr="001C75A9" w:rsidRDefault="00D35707" w:rsidP="00BD382D">
            <w:pPr>
              <w:pStyle w:val="BulletText2"/>
              <w:tabs>
                <w:tab w:val="clear" w:pos="1267"/>
                <w:tab w:val="num" w:pos="367"/>
              </w:tabs>
              <w:ind w:left="367"/>
            </w:pPr>
            <w:r w:rsidRPr="001C75A9">
              <w:t>when the fee decision is not appealed</w:t>
            </w:r>
          </w:p>
          <w:p w14:paraId="3801D5AD" w14:textId="720DCC94" w:rsidR="00D35707" w:rsidRPr="001C75A9" w:rsidRDefault="00D35707" w:rsidP="00BD382D">
            <w:pPr>
              <w:pStyle w:val="BulletText2"/>
              <w:tabs>
                <w:tab w:val="clear" w:pos="1267"/>
                <w:tab w:val="num" w:pos="367"/>
              </w:tabs>
              <w:ind w:left="367"/>
            </w:pPr>
            <w:r w:rsidRPr="001C75A9">
              <w:t>when an assessment is required, and</w:t>
            </w:r>
          </w:p>
          <w:p w14:paraId="5FB7D041" w14:textId="5BEC78CA" w:rsidR="00D35707" w:rsidRPr="001C75A9" w:rsidRDefault="00D35707" w:rsidP="00BD382D">
            <w:pPr>
              <w:pStyle w:val="BulletText2"/>
              <w:tabs>
                <w:tab w:val="clear" w:pos="1267"/>
                <w:tab w:val="num" w:pos="367"/>
              </w:tabs>
              <w:ind w:left="367"/>
            </w:pPr>
            <w:r w:rsidRPr="001C75A9">
              <w:t>when an assessment is not required</w:t>
            </w:r>
          </w:p>
          <w:p w14:paraId="120ADA4B" w14:textId="77777777" w:rsidR="00C55C49" w:rsidRPr="001C75A9" w:rsidRDefault="00C55C49">
            <w:pPr>
              <w:pStyle w:val="BulletText1"/>
            </w:pPr>
            <w:r w:rsidRPr="001C75A9">
              <w:t>taking action if the claimant dies before the decision is promulgated</w:t>
            </w:r>
          </w:p>
          <w:p w14:paraId="07BA2E6E" w14:textId="7B1A12A9" w:rsidR="00C55C49" w:rsidRPr="001C75A9" w:rsidRDefault="00C55C49" w:rsidP="005C4778">
            <w:pPr>
              <w:pStyle w:val="BlockText"/>
            </w:pPr>
          </w:p>
        </w:tc>
      </w:tr>
    </w:tbl>
    <w:p w14:paraId="2182439A" w14:textId="29BD3D7C"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5A152946" w14:textId="77777777" w:rsidTr="005257BC">
        <w:trPr>
          <w:cantSplit/>
          <w:trHeight w:val="126"/>
        </w:trPr>
        <w:tc>
          <w:tcPr>
            <w:tcW w:w="1728" w:type="dxa"/>
          </w:tcPr>
          <w:p w14:paraId="1D683341" w14:textId="77777777" w:rsidR="00C55C49" w:rsidRPr="001C75A9" w:rsidRDefault="00C55C49">
            <w:pPr>
              <w:pStyle w:val="Heading5"/>
            </w:pPr>
            <w:r w:rsidRPr="001C75A9">
              <w:t>Change Date</w:t>
            </w:r>
          </w:p>
        </w:tc>
        <w:tc>
          <w:tcPr>
            <w:tcW w:w="7740" w:type="dxa"/>
          </w:tcPr>
          <w:p w14:paraId="418302F4" w14:textId="324AC76C" w:rsidR="00C55C49" w:rsidRPr="001C75A9" w:rsidRDefault="006177D7" w:rsidP="00CA3787">
            <w:pPr>
              <w:pStyle w:val="BlockText"/>
            </w:pPr>
            <w:r w:rsidRPr="001C75A9">
              <w:t xml:space="preserve"> July 31, 2015</w:t>
            </w:r>
          </w:p>
        </w:tc>
      </w:tr>
    </w:tbl>
    <w:p w14:paraId="78DD4C13" w14:textId="4F2C1F25" w:rsidR="00C55C49" w:rsidRPr="001C75A9" w:rsidRDefault="00C55C49" w:rsidP="00C2462B">
      <w:pPr>
        <w:pStyle w:val="BlockLine"/>
      </w:pPr>
    </w:p>
    <w:tbl>
      <w:tblPr>
        <w:tblW w:w="0" w:type="auto"/>
        <w:tblLayout w:type="fixed"/>
        <w:tblLook w:val="0000" w:firstRow="0" w:lastRow="0" w:firstColumn="0" w:lastColumn="0" w:noHBand="0" w:noVBand="0"/>
      </w:tblPr>
      <w:tblGrid>
        <w:gridCol w:w="1728"/>
        <w:gridCol w:w="7740"/>
      </w:tblGrid>
      <w:tr w:rsidR="00C2462B" w:rsidRPr="001C75A9" w14:paraId="69C0E255" w14:textId="77777777" w:rsidTr="00C2462B">
        <w:tc>
          <w:tcPr>
            <w:tcW w:w="1728" w:type="dxa"/>
            <w:shd w:val="clear" w:color="auto" w:fill="auto"/>
          </w:tcPr>
          <w:p w14:paraId="0007A70F" w14:textId="5339A91C" w:rsidR="00C2462B" w:rsidRPr="001C75A9" w:rsidRDefault="006F6304" w:rsidP="00902596">
            <w:pPr>
              <w:pStyle w:val="Heading5"/>
            </w:pPr>
            <w:proofErr w:type="gramStart"/>
            <w:r w:rsidRPr="001C75A9">
              <w:t xml:space="preserve">a.  </w:t>
            </w:r>
            <w:r w:rsidR="00C2462B" w:rsidRPr="001C75A9">
              <w:t>Fee</w:t>
            </w:r>
            <w:proofErr w:type="gramEnd"/>
            <w:r w:rsidR="00C2462B" w:rsidRPr="001C75A9">
              <w:t xml:space="preserve"> Eligibility Appeal</w:t>
            </w:r>
            <w:r w:rsidR="00902596" w:rsidRPr="001C75A9">
              <w:t>s</w:t>
            </w:r>
          </w:p>
        </w:tc>
        <w:tc>
          <w:tcPr>
            <w:tcW w:w="7740" w:type="dxa"/>
            <w:shd w:val="clear" w:color="auto" w:fill="auto"/>
          </w:tcPr>
          <w:p w14:paraId="60CA48F0" w14:textId="27E7ECDD" w:rsidR="000119A9" w:rsidRPr="001C75A9" w:rsidRDefault="00B22931" w:rsidP="000119A9">
            <w:pPr>
              <w:pStyle w:val="BlockText"/>
            </w:pPr>
            <w:r w:rsidRPr="001C75A9">
              <w:t xml:space="preserve">A claimant may initiate an appeal from the </w:t>
            </w:r>
            <w:r w:rsidR="000119A9" w:rsidRPr="001C75A9">
              <w:t>RO eligibility determination that fees are payable from withheld past due benefits</w:t>
            </w:r>
            <w:r w:rsidRPr="001C75A9">
              <w:t xml:space="preserve"> by submitting a NOD stating the bases for the appeal. These may include that</w:t>
            </w:r>
            <w:r w:rsidR="000119A9" w:rsidRPr="001C75A9">
              <w:t>:</w:t>
            </w:r>
          </w:p>
          <w:p w14:paraId="4B5D14C0" w14:textId="77777777" w:rsidR="000119A9" w:rsidRPr="001C75A9" w:rsidRDefault="000119A9" w:rsidP="000119A9">
            <w:pPr>
              <w:pStyle w:val="BulletText1"/>
            </w:pPr>
            <w:r w:rsidRPr="001C75A9">
              <w:t>a NOD was not filed on the case for which a fee is being sought</w:t>
            </w:r>
          </w:p>
          <w:p w14:paraId="4CF1E35D" w14:textId="01DBD7BC" w:rsidR="000119A9" w:rsidRPr="001C75A9" w:rsidRDefault="00726F52" w:rsidP="000119A9">
            <w:pPr>
              <w:pStyle w:val="BulletText1"/>
            </w:pPr>
            <w:r w:rsidRPr="001C75A9">
              <w:t>the claimant</w:t>
            </w:r>
            <w:r w:rsidR="000119A9" w:rsidRPr="001C75A9">
              <w:t xml:space="preserve"> did not sign a VA form 21-22a authorizing representation from the attorney or agent seeking a fee, or</w:t>
            </w:r>
          </w:p>
          <w:p w14:paraId="76AC49EA" w14:textId="61E108C0" w:rsidR="000119A9" w:rsidRPr="001C75A9" w:rsidRDefault="00726F52" w:rsidP="000119A9">
            <w:pPr>
              <w:pStyle w:val="BulletText1"/>
            </w:pPr>
            <w:r w:rsidRPr="001C75A9">
              <w:t>the claimant</w:t>
            </w:r>
            <w:r w:rsidR="000119A9" w:rsidRPr="001C75A9">
              <w:t xml:space="preserve"> did not sign a written agreement to pay an attorney/agent fee from past due benefits </w:t>
            </w:r>
          </w:p>
          <w:p w14:paraId="099A9D00" w14:textId="77777777" w:rsidR="000119A9" w:rsidRPr="001C75A9" w:rsidRDefault="000119A9" w:rsidP="00C2462B">
            <w:pPr>
              <w:pStyle w:val="BlockText"/>
            </w:pPr>
          </w:p>
          <w:p w14:paraId="0BCFFED5" w14:textId="796D38FD" w:rsidR="00C2462B" w:rsidRPr="001C75A9" w:rsidRDefault="000119A9" w:rsidP="00C2462B">
            <w:pPr>
              <w:pStyle w:val="BlockText"/>
            </w:pPr>
            <w:r w:rsidRPr="001C75A9">
              <w:rPr>
                <w:b/>
                <w:i/>
              </w:rPr>
              <w:t>Important</w:t>
            </w:r>
            <w:r w:rsidRPr="001C75A9">
              <w:t xml:space="preserve">:  </w:t>
            </w:r>
            <w:r w:rsidR="00C2462B" w:rsidRPr="001C75A9">
              <w:t xml:space="preserve">Appeals from fee eligibility decisions are considered contested. </w:t>
            </w:r>
            <w:r w:rsidRPr="001C75A9">
              <w:t xml:space="preserve"> </w:t>
            </w:r>
            <w:r w:rsidR="00C2462B" w:rsidRPr="001C75A9">
              <w:t>Therefore the attorney or agent and the claimant have</w:t>
            </w:r>
          </w:p>
          <w:p w14:paraId="714EF3DF" w14:textId="7EA695BF" w:rsidR="00C2462B" w:rsidRPr="001C75A9" w:rsidRDefault="00C2462B" w:rsidP="00C2462B">
            <w:pPr>
              <w:pStyle w:val="BulletText1"/>
            </w:pPr>
            <w:r w:rsidRPr="001C75A9">
              <w:t>60 days to file an NOD after the date of the decision notice</w:t>
            </w:r>
            <w:r w:rsidR="00B00789" w:rsidRPr="001C75A9">
              <w:t xml:space="preserve"> accompanying the fee eligibility decision</w:t>
            </w:r>
            <w:r w:rsidRPr="001C75A9">
              <w:t>, and</w:t>
            </w:r>
          </w:p>
          <w:p w14:paraId="7CEEB25C" w14:textId="77777777" w:rsidR="00C2462B" w:rsidRPr="001C75A9" w:rsidRDefault="00C2462B" w:rsidP="00C2462B">
            <w:pPr>
              <w:pStyle w:val="BulletText1"/>
            </w:pPr>
            <w:r w:rsidRPr="001C75A9">
              <w:t xml:space="preserve">30 days to file a substantive appeal after the date of the statement of the case. </w:t>
            </w:r>
          </w:p>
          <w:p w14:paraId="6C3D7977" w14:textId="77777777" w:rsidR="00C2462B" w:rsidRPr="001C75A9" w:rsidRDefault="00C2462B" w:rsidP="00C2462B">
            <w:pPr>
              <w:pStyle w:val="BlockText"/>
            </w:pPr>
          </w:p>
          <w:p w14:paraId="7506727A" w14:textId="77777777" w:rsidR="00E817B7" w:rsidRPr="001C75A9" w:rsidRDefault="00C2462B" w:rsidP="00C2462B">
            <w:pPr>
              <w:pStyle w:val="BlockText"/>
            </w:pPr>
            <w:r w:rsidRPr="001C75A9">
              <w:rPr>
                <w:b/>
                <w:i/>
              </w:rPr>
              <w:t>References</w:t>
            </w:r>
            <w:r w:rsidRPr="001C75A9">
              <w:t xml:space="preserve">:  For </w:t>
            </w:r>
          </w:p>
          <w:p w14:paraId="0D69C8CA" w14:textId="1362AF3B" w:rsidR="00C2462B" w:rsidRPr="001C75A9" w:rsidRDefault="00C2462B" w:rsidP="00E817B7">
            <w:pPr>
              <w:pStyle w:val="BulletText1"/>
            </w:pPr>
            <w:r w:rsidRPr="001C75A9">
              <w:t>more information on</w:t>
            </w:r>
          </w:p>
          <w:p w14:paraId="2E4898EB" w14:textId="6E3032C0" w:rsidR="00C2462B" w:rsidRPr="001C75A9" w:rsidRDefault="00C2462B" w:rsidP="00BD382D">
            <w:pPr>
              <w:pStyle w:val="BulletText2"/>
              <w:tabs>
                <w:tab w:val="clear" w:pos="1267"/>
                <w:tab w:val="num" w:pos="367"/>
              </w:tabs>
              <w:ind w:left="367"/>
            </w:pPr>
            <w:r w:rsidRPr="001C75A9">
              <w:t>contested claims</w:t>
            </w:r>
            <w:r w:rsidR="00127FBC" w:rsidRPr="001C75A9">
              <w:t xml:space="preserve"> and appeals</w:t>
            </w:r>
            <w:r w:rsidRPr="001C75A9">
              <w:t xml:space="preserve">, see </w:t>
            </w:r>
          </w:p>
          <w:p w14:paraId="321F374E" w14:textId="77777777" w:rsidR="00C2462B" w:rsidRPr="001C75A9" w:rsidRDefault="00C2462B" w:rsidP="00BD382D">
            <w:pPr>
              <w:pStyle w:val="BulletText2"/>
              <w:tabs>
                <w:tab w:val="clear" w:pos="1267"/>
                <w:tab w:val="num" w:pos="367"/>
              </w:tabs>
              <w:ind w:left="367"/>
            </w:pPr>
            <w:r w:rsidRPr="001C75A9">
              <w:t>M21-1, Part III, Subpart vi, 6, and</w:t>
            </w:r>
          </w:p>
          <w:p w14:paraId="72996D32" w14:textId="77777777" w:rsidR="00C2462B" w:rsidRPr="001C75A9" w:rsidRDefault="00F01CAF" w:rsidP="00BD382D">
            <w:pPr>
              <w:pStyle w:val="BulletText2"/>
              <w:tabs>
                <w:tab w:val="clear" w:pos="1267"/>
                <w:tab w:val="num" w:pos="367"/>
              </w:tabs>
              <w:ind w:left="367"/>
              <w:rPr>
                <w:rStyle w:val="Hyperlink"/>
                <w:szCs w:val="24"/>
              </w:rPr>
            </w:pPr>
            <w:hyperlink r:id="rId102" w:history="1">
              <w:r w:rsidR="00C2462B" w:rsidRPr="001C75A9">
                <w:rPr>
                  <w:rStyle w:val="Hyperlink"/>
                  <w:szCs w:val="24"/>
                </w:rPr>
                <w:t>38 U.S.C. 7105A</w:t>
              </w:r>
            </w:hyperlink>
          </w:p>
          <w:p w14:paraId="02FF0A68" w14:textId="77777777" w:rsidR="00C2462B" w:rsidRPr="001C75A9" w:rsidRDefault="00C2462B" w:rsidP="00C2462B">
            <w:pPr>
              <w:pStyle w:val="BulletText1"/>
            </w:pPr>
            <w:proofErr w:type="gramStart"/>
            <w:r w:rsidRPr="001C75A9">
              <w:t>reasonableness</w:t>
            </w:r>
            <w:proofErr w:type="gramEnd"/>
            <w:r w:rsidRPr="001C75A9">
              <w:t xml:space="preserve"> reviews, see M21-1, Part I, 3.C.6.</w:t>
            </w:r>
          </w:p>
          <w:p w14:paraId="0D3EF932" w14:textId="2A8CA7CE" w:rsidR="00C2462B" w:rsidRPr="001C75A9" w:rsidRDefault="00C2462B" w:rsidP="00C2462B">
            <w:pPr>
              <w:pStyle w:val="BulletText1"/>
            </w:pPr>
            <w:r w:rsidRPr="001C75A9">
              <w:t>NODs, see M21-1, Part I, 5.B</w:t>
            </w:r>
            <w:r w:rsidR="00BD382D" w:rsidRPr="001C75A9">
              <w:t>, and</w:t>
            </w:r>
          </w:p>
          <w:p w14:paraId="43EABC99" w14:textId="77777777" w:rsidR="00C2462B" w:rsidRPr="001C75A9" w:rsidRDefault="00C2462B" w:rsidP="00C2462B">
            <w:pPr>
              <w:pStyle w:val="BulletText1"/>
            </w:pPr>
            <w:r w:rsidRPr="001C75A9">
              <w:t>substantive appeals, see M21-1, Part I, 5.E</w:t>
            </w:r>
          </w:p>
          <w:p w14:paraId="40A08952" w14:textId="77777777" w:rsidR="00C2462B" w:rsidRPr="001C75A9" w:rsidRDefault="00C2462B" w:rsidP="00C2462B">
            <w:pPr>
              <w:pStyle w:val="BlockText"/>
            </w:pPr>
          </w:p>
        </w:tc>
      </w:tr>
    </w:tbl>
    <w:p w14:paraId="6AB3AEF2" w14:textId="29FF92C2" w:rsidR="00C2462B" w:rsidRPr="001C75A9" w:rsidRDefault="00C2462B" w:rsidP="009C101E">
      <w:pPr>
        <w:pStyle w:val="BlockLine"/>
      </w:pPr>
    </w:p>
    <w:tbl>
      <w:tblPr>
        <w:tblW w:w="0" w:type="auto"/>
        <w:tblLayout w:type="fixed"/>
        <w:tblLook w:val="0000" w:firstRow="0" w:lastRow="0" w:firstColumn="0" w:lastColumn="0" w:noHBand="0" w:noVBand="0"/>
      </w:tblPr>
      <w:tblGrid>
        <w:gridCol w:w="1728"/>
        <w:gridCol w:w="7740"/>
      </w:tblGrid>
      <w:tr w:rsidR="009C101E" w:rsidRPr="001C75A9" w14:paraId="6D583C25" w14:textId="77777777" w:rsidTr="009C101E">
        <w:tc>
          <w:tcPr>
            <w:tcW w:w="1728" w:type="dxa"/>
            <w:shd w:val="clear" w:color="auto" w:fill="auto"/>
          </w:tcPr>
          <w:p w14:paraId="70EE5265" w14:textId="05547613" w:rsidR="009C101E" w:rsidRPr="001C75A9" w:rsidRDefault="006F6304" w:rsidP="009C101E">
            <w:pPr>
              <w:pStyle w:val="Heading5"/>
            </w:pPr>
            <w:proofErr w:type="gramStart"/>
            <w:r w:rsidRPr="001C75A9">
              <w:t xml:space="preserve">b.  </w:t>
            </w:r>
            <w:r w:rsidR="009C101E" w:rsidRPr="001C75A9">
              <w:t>Who</w:t>
            </w:r>
            <w:proofErr w:type="gramEnd"/>
            <w:r w:rsidR="009C101E" w:rsidRPr="001C75A9">
              <w:t xml:space="preserve"> Handles Appeals of Fee Eligibility </w:t>
            </w:r>
          </w:p>
        </w:tc>
        <w:tc>
          <w:tcPr>
            <w:tcW w:w="7740" w:type="dxa"/>
            <w:shd w:val="clear" w:color="auto" w:fill="auto"/>
          </w:tcPr>
          <w:p w14:paraId="2CC7786A" w14:textId="18FBC44D" w:rsidR="009C101E" w:rsidRPr="001C75A9" w:rsidRDefault="009C101E" w:rsidP="009C101E">
            <w:pPr>
              <w:pStyle w:val="BlockText"/>
            </w:pPr>
            <w:r w:rsidRPr="001C75A9">
              <w:t xml:space="preserve">Appeals of direct-pay fee decisions </w:t>
            </w:r>
            <w:r w:rsidR="000119A9" w:rsidRPr="001C75A9">
              <w:t xml:space="preserve">are to be filed with the Regional Office.  They are </w:t>
            </w:r>
            <w:r w:rsidRPr="001C75A9">
              <w:t>handled as tradi</w:t>
            </w:r>
            <w:r w:rsidR="00B84CCC" w:rsidRPr="001C75A9">
              <w:t xml:space="preserve">tional appeals by </w:t>
            </w:r>
            <w:r w:rsidR="000119A9" w:rsidRPr="001C75A9">
              <w:t xml:space="preserve">RO </w:t>
            </w:r>
            <w:r w:rsidR="00B84CCC" w:rsidRPr="001C75A9">
              <w:t>AAFCs or VSRs</w:t>
            </w:r>
            <w:r w:rsidR="009229ED" w:rsidRPr="001C75A9">
              <w:t xml:space="preserve"> who have</w:t>
            </w:r>
            <w:r w:rsidRPr="001C75A9">
              <w:t xml:space="preserve"> expertise in direct-pay fee matters. </w:t>
            </w:r>
            <w:r w:rsidR="009229ED" w:rsidRPr="001C75A9">
              <w:t xml:space="preserve"> </w:t>
            </w:r>
          </w:p>
          <w:p w14:paraId="29D62C77" w14:textId="77777777" w:rsidR="009C101E" w:rsidRPr="001C75A9" w:rsidRDefault="009C101E" w:rsidP="009C101E">
            <w:pPr>
              <w:pStyle w:val="BlockText"/>
            </w:pPr>
          </w:p>
          <w:p w14:paraId="11F525AA" w14:textId="0494058B" w:rsidR="009C101E" w:rsidRPr="001C75A9" w:rsidRDefault="009C101E" w:rsidP="009C101E">
            <w:pPr>
              <w:pStyle w:val="BlockText"/>
            </w:pPr>
            <w:r w:rsidRPr="001C75A9">
              <w:t xml:space="preserve">There is no right to DRO or </w:t>
            </w:r>
            <w:r w:rsidRPr="001C75A9">
              <w:rPr>
                <w:i/>
              </w:rPr>
              <w:t>de novo</w:t>
            </w:r>
            <w:r w:rsidRPr="001C75A9">
              <w:t xml:space="preserve"> review.  The intent of </w:t>
            </w:r>
            <w:hyperlink r:id="rId103" w:history="1">
              <w:r w:rsidRPr="001C75A9">
                <w:rPr>
                  <w:rStyle w:val="Hyperlink"/>
                </w:rPr>
                <w:t>38 CFR 3.2600</w:t>
              </w:r>
            </w:hyperlink>
            <w:r w:rsidRPr="001C75A9">
              <w:t xml:space="preserve"> is not to make the DRO procedure applicable to appeals from AOJ decisions regarding eligibility for fees in direct-pay fee situations.  </w:t>
            </w:r>
          </w:p>
          <w:p w14:paraId="01DBEE79" w14:textId="77777777" w:rsidR="009C101E" w:rsidRPr="001C75A9" w:rsidRDefault="009C101E" w:rsidP="009C101E">
            <w:pPr>
              <w:pStyle w:val="BlockText"/>
            </w:pPr>
          </w:p>
        </w:tc>
      </w:tr>
    </w:tbl>
    <w:p w14:paraId="2B484A32" w14:textId="77777777" w:rsidR="009C101E" w:rsidRPr="001C75A9" w:rsidRDefault="009C101E" w:rsidP="009C101E">
      <w:pPr>
        <w:pStyle w:val="BlockLine"/>
      </w:pPr>
    </w:p>
    <w:tbl>
      <w:tblPr>
        <w:tblW w:w="0" w:type="auto"/>
        <w:tblLayout w:type="fixed"/>
        <w:tblLook w:val="0000" w:firstRow="0" w:lastRow="0" w:firstColumn="0" w:lastColumn="0" w:noHBand="0" w:noVBand="0"/>
      </w:tblPr>
      <w:tblGrid>
        <w:gridCol w:w="1728"/>
        <w:gridCol w:w="7740"/>
      </w:tblGrid>
      <w:tr w:rsidR="00C55C49" w:rsidRPr="001C75A9" w14:paraId="6ED0176E" w14:textId="77777777" w:rsidTr="00007488">
        <w:trPr>
          <w:cantSplit/>
        </w:trPr>
        <w:tc>
          <w:tcPr>
            <w:tcW w:w="1728" w:type="dxa"/>
          </w:tcPr>
          <w:p w14:paraId="5CBC7973" w14:textId="144378A0" w:rsidR="00C55C49" w:rsidRPr="001C75A9" w:rsidRDefault="006F6304" w:rsidP="00F46915">
            <w:pPr>
              <w:pStyle w:val="Heading5"/>
              <w:numPr>
                <w:ilvl w:val="12"/>
                <w:numId w:val="0"/>
              </w:numPr>
            </w:pPr>
            <w:proofErr w:type="gramStart"/>
            <w:r w:rsidRPr="001C75A9">
              <w:t>c</w:t>
            </w:r>
            <w:r w:rsidR="00C2462B" w:rsidRPr="001C75A9">
              <w:t>.</w:t>
            </w:r>
            <w:r w:rsidR="00C55C49" w:rsidRPr="001C75A9">
              <w:t xml:space="preserve">  </w:t>
            </w:r>
            <w:bookmarkStart w:id="15" w:name="a17"/>
            <w:bookmarkEnd w:id="15"/>
            <w:r w:rsidR="00F46915" w:rsidRPr="001C75A9">
              <w:t>Prohibition</w:t>
            </w:r>
            <w:proofErr w:type="gramEnd"/>
            <w:r w:rsidR="00F46915" w:rsidRPr="001C75A9">
              <w:t xml:space="preserve"> on Releasing Funds and Appeal Rights</w:t>
            </w:r>
          </w:p>
        </w:tc>
        <w:tc>
          <w:tcPr>
            <w:tcW w:w="7740" w:type="dxa"/>
          </w:tcPr>
          <w:p w14:paraId="57CBB893" w14:textId="00A4A277" w:rsidR="00B00789" w:rsidRPr="001C75A9" w:rsidRDefault="00C55C49" w:rsidP="00CA3787">
            <w:pPr>
              <w:pStyle w:val="BlockText"/>
            </w:pPr>
            <w:r w:rsidRPr="001C75A9">
              <w:t>Regardless of whether the decision</w:t>
            </w:r>
            <w:r w:rsidR="009C101E" w:rsidRPr="001C75A9">
              <w:t xml:space="preserve"> on eligibility to fees</w:t>
            </w:r>
            <w:r w:rsidRPr="001C75A9">
              <w:t xml:space="preserve"> is an award or denial of fees, do not release funds withheld for attorney or agent fees until the appeal period has expired</w:t>
            </w:r>
            <w:r w:rsidR="00B00789" w:rsidRPr="001C75A9">
              <w:t>,</w:t>
            </w:r>
            <w:r w:rsidRPr="001C75A9">
              <w:t xml:space="preserve"> or </w:t>
            </w:r>
            <w:r w:rsidR="009C101E" w:rsidRPr="001C75A9">
              <w:t>an initiated</w:t>
            </w:r>
            <w:r w:rsidRPr="001C75A9">
              <w:t xml:space="preserve"> appeal is finally decided.</w:t>
            </w:r>
            <w:r w:rsidR="00F23C74" w:rsidRPr="001C75A9">
              <w:t xml:space="preserve"> </w:t>
            </w:r>
            <w:r w:rsidR="00D7651F" w:rsidRPr="001C75A9">
              <w:t xml:space="preserve"> </w:t>
            </w:r>
          </w:p>
          <w:p w14:paraId="41A8948F" w14:textId="77777777" w:rsidR="00B00789" w:rsidRPr="001C75A9" w:rsidRDefault="00B00789" w:rsidP="00CA3787">
            <w:pPr>
              <w:pStyle w:val="BlockText"/>
            </w:pPr>
          </w:p>
          <w:p w14:paraId="7B580365" w14:textId="2D919CB9" w:rsidR="00B00789" w:rsidRPr="001C75A9" w:rsidRDefault="00B00789" w:rsidP="00CA3787">
            <w:pPr>
              <w:pStyle w:val="BlockText"/>
              <w:rPr>
                <w:b/>
                <w:i/>
              </w:rPr>
            </w:pPr>
            <w:r w:rsidRPr="001C75A9">
              <w:rPr>
                <w:b/>
                <w:i/>
              </w:rPr>
              <w:t>Important:</w:t>
            </w:r>
          </w:p>
          <w:p w14:paraId="458C170E" w14:textId="2F490630" w:rsidR="00C55C49" w:rsidRPr="001C75A9" w:rsidRDefault="00E76DB4" w:rsidP="00CA3787">
            <w:pPr>
              <w:pStyle w:val="BlockText"/>
            </w:pPr>
            <w:r w:rsidRPr="001C75A9">
              <w:t xml:space="preserve">VA does not </w:t>
            </w:r>
            <w:proofErr w:type="gramStart"/>
            <w:r w:rsidRPr="001C75A9">
              <w:t>honor  requests</w:t>
            </w:r>
            <w:proofErr w:type="gramEnd"/>
            <w:r w:rsidRPr="001C75A9">
              <w:t xml:space="preserve"> to expedite payment of fees, even when the claimant and/or the attorney or agent have waived the right to appeal.  </w:t>
            </w:r>
          </w:p>
          <w:p w14:paraId="2A5D4B9B" w14:textId="77777777" w:rsidR="00C55C49" w:rsidRPr="001C75A9" w:rsidRDefault="00C55C49" w:rsidP="00CA3787">
            <w:pPr>
              <w:pStyle w:val="BlockText"/>
            </w:pPr>
          </w:p>
          <w:p w14:paraId="0BA5B2FC" w14:textId="2159549F" w:rsidR="00815D14" w:rsidRPr="001C75A9" w:rsidRDefault="00F46915" w:rsidP="00F46915">
            <w:pPr>
              <w:pStyle w:val="BulletText1"/>
            </w:pPr>
            <w:r w:rsidRPr="001C75A9">
              <w:t xml:space="preserve"> </w:t>
            </w:r>
          </w:p>
        </w:tc>
      </w:tr>
    </w:tbl>
    <w:p w14:paraId="41C3E7B0" w14:textId="21920618" w:rsidR="00815D14" w:rsidRPr="001C75A9" w:rsidRDefault="00815D14" w:rsidP="00815D14">
      <w:pPr>
        <w:pStyle w:val="BlockLine"/>
      </w:pPr>
    </w:p>
    <w:tbl>
      <w:tblPr>
        <w:tblW w:w="0" w:type="auto"/>
        <w:tblLayout w:type="fixed"/>
        <w:tblLook w:val="0000" w:firstRow="0" w:lastRow="0" w:firstColumn="0" w:lastColumn="0" w:noHBand="0" w:noVBand="0"/>
      </w:tblPr>
      <w:tblGrid>
        <w:gridCol w:w="1728"/>
        <w:gridCol w:w="7740"/>
      </w:tblGrid>
      <w:tr w:rsidR="00C55C49" w:rsidRPr="001C75A9" w14:paraId="0DBEC5FC" w14:textId="77777777" w:rsidTr="006E4DD5">
        <w:tc>
          <w:tcPr>
            <w:tcW w:w="1728" w:type="dxa"/>
          </w:tcPr>
          <w:p w14:paraId="1DE4F695" w14:textId="7B100EAE" w:rsidR="00C55C49" w:rsidRPr="001C75A9" w:rsidRDefault="006F6304">
            <w:pPr>
              <w:pStyle w:val="Heading5"/>
            </w:pPr>
            <w:proofErr w:type="gramStart"/>
            <w:r w:rsidRPr="001C75A9">
              <w:t>d</w:t>
            </w:r>
            <w:r w:rsidR="00C55C49" w:rsidRPr="001C75A9">
              <w:t xml:space="preserve">. </w:t>
            </w:r>
            <w:bookmarkStart w:id="16" w:name="b17"/>
            <w:bookmarkEnd w:id="16"/>
            <w:r w:rsidR="00C55C49" w:rsidRPr="001C75A9">
              <w:t xml:space="preserve"> Releasing</w:t>
            </w:r>
            <w:proofErr w:type="gramEnd"/>
            <w:r w:rsidR="00C55C49" w:rsidRPr="001C75A9">
              <w:t xml:space="preserve"> Funds Withheld in Appealed Fee Decisions</w:t>
            </w:r>
          </w:p>
        </w:tc>
        <w:tc>
          <w:tcPr>
            <w:tcW w:w="7740" w:type="dxa"/>
          </w:tcPr>
          <w:p w14:paraId="1F7F1C82" w14:textId="32102EE2" w:rsidR="00E76DB4" w:rsidRPr="001C75A9" w:rsidRDefault="00F46915" w:rsidP="00CA3787">
            <w:pPr>
              <w:pStyle w:val="BlockText"/>
            </w:pPr>
            <w:r w:rsidRPr="001C75A9">
              <w:t xml:space="preserve">When a </w:t>
            </w:r>
            <w:r w:rsidR="00C55C49" w:rsidRPr="001C75A9">
              <w:t>fee eligibility decision is appealed</w:t>
            </w:r>
            <w:r w:rsidR="00E76DB4" w:rsidRPr="001C75A9">
              <w:t xml:space="preserve"> </w:t>
            </w:r>
            <w:r w:rsidR="003047EC" w:rsidRPr="001C75A9">
              <w:t>release the amount</w:t>
            </w:r>
            <w:r w:rsidR="00E76DB4" w:rsidRPr="001C75A9">
              <w:t xml:space="preserve"> withheld for fees </w:t>
            </w:r>
            <w:r w:rsidR="003047EC" w:rsidRPr="001C75A9">
              <w:t xml:space="preserve">after </w:t>
            </w:r>
          </w:p>
          <w:p w14:paraId="335C1A9B" w14:textId="77777777" w:rsidR="00E76DB4" w:rsidRPr="001C75A9" w:rsidRDefault="00E76DB4" w:rsidP="00CA3787">
            <w:pPr>
              <w:pStyle w:val="BlockText"/>
            </w:pPr>
          </w:p>
          <w:p w14:paraId="0A5A94F9" w14:textId="44AB3F16" w:rsidR="00E76DB4" w:rsidRPr="001C75A9" w:rsidRDefault="003047EC" w:rsidP="00E76DB4">
            <w:pPr>
              <w:pStyle w:val="BulletText1"/>
            </w:pPr>
            <w:r w:rsidRPr="001C75A9">
              <w:t>the Statement of the Case was issued and the period for filing a substantive appeal has lapsed</w:t>
            </w:r>
            <w:r w:rsidR="00E76DB4" w:rsidRPr="001C75A9">
              <w:t xml:space="preserve">, </w:t>
            </w:r>
            <w:r w:rsidR="00E76DB4" w:rsidRPr="001C75A9">
              <w:rPr>
                <w:b/>
                <w:i/>
              </w:rPr>
              <w:t>or</w:t>
            </w:r>
          </w:p>
          <w:p w14:paraId="73D476C3" w14:textId="5271DB67" w:rsidR="00C55C49" w:rsidRPr="001C75A9" w:rsidRDefault="001013AF" w:rsidP="00E76DB4">
            <w:pPr>
              <w:pStyle w:val="BulletText1"/>
            </w:pPr>
            <w:proofErr w:type="gramStart"/>
            <w:r w:rsidRPr="001C75A9">
              <w:t>the</w:t>
            </w:r>
            <w:proofErr w:type="gramEnd"/>
            <w:r w:rsidRPr="001C75A9">
              <w:t xml:space="preserve"> appeal was perfected and completed with no further appeal possible. </w:t>
            </w:r>
          </w:p>
          <w:p w14:paraId="61E9B44F" w14:textId="77777777" w:rsidR="00C55C49" w:rsidRPr="001C75A9" w:rsidRDefault="00C55C49" w:rsidP="00CA3787">
            <w:pPr>
              <w:pStyle w:val="BlockText"/>
            </w:pPr>
          </w:p>
          <w:p w14:paraId="5DB7130A" w14:textId="77777777" w:rsidR="00C55C49" w:rsidRPr="001C75A9" w:rsidRDefault="00C55C49" w:rsidP="00CA3787">
            <w:pPr>
              <w:pStyle w:val="BlockText"/>
            </w:pPr>
            <w:r w:rsidRPr="001C75A9">
              <w:rPr>
                <w:b/>
                <w:i/>
              </w:rPr>
              <w:t>Notes</w:t>
            </w:r>
            <w:r w:rsidRPr="001C75A9">
              <w:t>:</w:t>
            </w:r>
          </w:p>
          <w:p w14:paraId="7C334969" w14:textId="1F6FB817" w:rsidR="00C55C49" w:rsidRPr="001C75A9" w:rsidRDefault="00C55C49">
            <w:pPr>
              <w:pStyle w:val="BulletText1"/>
            </w:pPr>
            <w:r w:rsidRPr="001C75A9">
              <w:t>If BVA or CAVC made the final appellate decision, check with BVA and the OGC, Staff Group (SG) VII, which litigates claims before the CAVC, to make sure the claim is not still on appeal.</w:t>
            </w:r>
          </w:p>
          <w:p w14:paraId="74FAEEBC" w14:textId="1BF602B4" w:rsidR="00C55C49" w:rsidRPr="001C75A9" w:rsidRDefault="00C55C49">
            <w:pPr>
              <w:pStyle w:val="BulletText1"/>
            </w:pPr>
            <w:r w:rsidRPr="001C75A9">
              <w:t xml:space="preserve">If the Federal Circuit decided the case, or the appeal was in connection with a reasonableness determination, check with OGC SG II to find out whether the case has been finally adjudicated. </w:t>
            </w:r>
          </w:p>
          <w:p w14:paraId="56942E3D" w14:textId="64D516B1" w:rsidR="001013AF" w:rsidRPr="001C75A9" w:rsidRDefault="003047EC" w:rsidP="003047EC">
            <w:pPr>
              <w:pStyle w:val="BulletText1"/>
            </w:pPr>
            <w:r w:rsidRPr="001C75A9">
              <w:t>In any appeal</w:t>
            </w:r>
            <w:r w:rsidR="001013AF" w:rsidRPr="001C75A9">
              <w:t xml:space="preserve"> where the final appellate decision was made by BVA or the courts</w:t>
            </w:r>
            <w:r w:rsidRPr="001C75A9">
              <w:t>,</w:t>
            </w:r>
            <w:r w:rsidR="001013AF" w:rsidRPr="001C75A9">
              <w:t xml:space="preserve"> release funds to the claimant or attorney/agent in accordance with the decision made on fee eligibility.</w:t>
            </w:r>
          </w:p>
        </w:tc>
      </w:tr>
    </w:tbl>
    <w:p w14:paraId="6ABE16A2" w14:textId="6A755C20"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32D30EF4" w14:textId="77777777" w:rsidTr="00007488">
        <w:trPr>
          <w:cantSplit/>
        </w:trPr>
        <w:tc>
          <w:tcPr>
            <w:tcW w:w="1728" w:type="dxa"/>
          </w:tcPr>
          <w:p w14:paraId="197726A3" w14:textId="712AFD01" w:rsidR="00C55C49" w:rsidRPr="001C75A9" w:rsidRDefault="006F6304" w:rsidP="00C24676">
            <w:pPr>
              <w:pStyle w:val="Heading5"/>
            </w:pPr>
            <w:proofErr w:type="gramStart"/>
            <w:r w:rsidRPr="001C75A9">
              <w:t>e</w:t>
            </w:r>
            <w:r w:rsidR="00C55C49" w:rsidRPr="001C75A9">
              <w:t xml:space="preserve">.  </w:t>
            </w:r>
            <w:bookmarkStart w:id="17" w:name="c17"/>
            <w:bookmarkEnd w:id="17"/>
            <w:r w:rsidR="00C55C49" w:rsidRPr="001C75A9">
              <w:t>Releasing</w:t>
            </w:r>
            <w:proofErr w:type="gramEnd"/>
            <w:r w:rsidR="00C55C49" w:rsidRPr="001C75A9">
              <w:t xml:space="preserve"> </w:t>
            </w:r>
            <w:r w:rsidR="00C24676" w:rsidRPr="001C75A9">
              <w:t xml:space="preserve">Withheld </w:t>
            </w:r>
            <w:r w:rsidR="00C55C49" w:rsidRPr="001C75A9">
              <w:t xml:space="preserve">Funds When the Fee Decision Is Not Appealed </w:t>
            </w:r>
          </w:p>
        </w:tc>
        <w:tc>
          <w:tcPr>
            <w:tcW w:w="7740" w:type="dxa"/>
          </w:tcPr>
          <w:p w14:paraId="26888767" w14:textId="2CC79AA4" w:rsidR="009C101E" w:rsidRPr="001C75A9" w:rsidRDefault="006F6304" w:rsidP="00DB7E7A">
            <w:pPr>
              <w:pStyle w:val="BlockText"/>
            </w:pPr>
            <w:r w:rsidRPr="001C75A9">
              <w:t xml:space="preserve">Where the direct pay fee decision is not appealed, the action to take </w:t>
            </w:r>
            <w:r w:rsidR="00B430C9" w:rsidRPr="001C75A9">
              <w:t>regarding</w:t>
            </w:r>
            <w:r w:rsidRPr="001C75A9">
              <w:t xml:space="preserve"> release of funds depends on the date of the NOD for which services were provided.  </w:t>
            </w:r>
          </w:p>
          <w:p w14:paraId="52549A76" w14:textId="77777777" w:rsidR="006F6304" w:rsidRPr="001C75A9" w:rsidRDefault="006F6304" w:rsidP="00DB7E7A">
            <w:pPr>
              <w:pStyle w:val="BlockText"/>
            </w:pPr>
          </w:p>
          <w:p w14:paraId="12B677DD" w14:textId="7D210856" w:rsidR="006F6304" w:rsidRPr="001C75A9" w:rsidRDefault="006F6304" w:rsidP="00DB7E7A">
            <w:pPr>
              <w:pStyle w:val="BlockText"/>
            </w:pPr>
            <w:r w:rsidRPr="001C75A9">
              <w:t xml:space="preserve">Refer to the following table for guidance. </w:t>
            </w:r>
          </w:p>
          <w:p w14:paraId="5D26C150" w14:textId="276D94C2" w:rsidR="00C55C49" w:rsidRPr="001C75A9" w:rsidRDefault="00C55C49" w:rsidP="006F6304">
            <w:pPr>
              <w:pStyle w:val="BulletText1"/>
            </w:pPr>
          </w:p>
        </w:tc>
      </w:tr>
    </w:tbl>
    <w:p w14:paraId="65F167E7" w14:textId="6BCE4821" w:rsidR="00C55C49" w:rsidRPr="001C75A9" w:rsidRDefault="00C55C49" w:rsidP="009C101E"/>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9C101E" w:rsidRPr="001C75A9" w14:paraId="58D2F3CF" w14:textId="77777777" w:rsidTr="009C101E">
        <w:tc>
          <w:tcPr>
            <w:tcW w:w="2500" w:type="pct"/>
            <w:shd w:val="clear" w:color="auto" w:fill="auto"/>
          </w:tcPr>
          <w:p w14:paraId="0D67A4CE" w14:textId="4B2940BF" w:rsidR="009C101E" w:rsidRPr="001C75A9" w:rsidRDefault="009C101E" w:rsidP="009C101E">
            <w:pPr>
              <w:pStyle w:val="TableHeaderText"/>
              <w:jc w:val="left"/>
            </w:pPr>
            <w:r w:rsidRPr="001C75A9">
              <w:t xml:space="preserve">If </w:t>
            </w:r>
            <w:r w:rsidR="006F6304" w:rsidRPr="001C75A9">
              <w:t xml:space="preserve">the NOD for which services were </w:t>
            </w:r>
            <w:r w:rsidR="006F6304" w:rsidRPr="001C75A9">
              <w:lastRenderedPageBreak/>
              <w:t xml:space="preserve">provided was received </w:t>
            </w:r>
            <w:r w:rsidRPr="001C75A9">
              <w:t>...</w:t>
            </w:r>
          </w:p>
        </w:tc>
        <w:tc>
          <w:tcPr>
            <w:tcW w:w="2500" w:type="pct"/>
            <w:shd w:val="clear" w:color="auto" w:fill="auto"/>
          </w:tcPr>
          <w:p w14:paraId="5C2A2B7B" w14:textId="1EAC3A09" w:rsidR="009C101E" w:rsidRPr="001C75A9" w:rsidRDefault="009C101E" w:rsidP="009C101E">
            <w:pPr>
              <w:pStyle w:val="TableHeaderText"/>
              <w:jc w:val="left"/>
            </w:pPr>
            <w:r w:rsidRPr="001C75A9">
              <w:lastRenderedPageBreak/>
              <w:t>Then ...</w:t>
            </w:r>
          </w:p>
        </w:tc>
      </w:tr>
      <w:tr w:rsidR="009C101E" w:rsidRPr="001C75A9" w14:paraId="0F81D279" w14:textId="77777777" w:rsidTr="009C101E">
        <w:tc>
          <w:tcPr>
            <w:tcW w:w="2500" w:type="pct"/>
            <w:shd w:val="clear" w:color="auto" w:fill="auto"/>
          </w:tcPr>
          <w:p w14:paraId="2FE03C25" w14:textId="4E728E42" w:rsidR="009C101E" w:rsidRPr="001C75A9" w:rsidRDefault="006F6304" w:rsidP="009C101E">
            <w:pPr>
              <w:pStyle w:val="TableText"/>
            </w:pPr>
            <w:r w:rsidRPr="001C75A9">
              <w:lastRenderedPageBreak/>
              <w:t>on or before June 19,  2007,</w:t>
            </w:r>
          </w:p>
        </w:tc>
        <w:tc>
          <w:tcPr>
            <w:tcW w:w="2500" w:type="pct"/>
            <w:shd w:val="clear" w:color="auto" w:fill="auto"/>
          </w:tcPr>
          <w:p w14:paraId="48701927" w14:textId="1D1B4FD5" w:rsidR="009C101E" w:rsidRPr="001C75A9" w:rsidRDefault="006F6304" w:rsidP="009C101E">
            <w:pPr>
              <w:pStyle w:val="TableText"/>
            </w:pPr>
            <w:proofErr w:type="gramStart"/>
            <w:r w:rsidRPr="001C75A9">
              <w:t>release</w:t>
            </w:r>
            <w:proofErr w:type="gramEnd"/>
            <w:r w:rsidRPr="001C75A9">
              <w:t xml:space="preserve"> funds to the claimant or the accredited attorney according to the fee eligibility decision as provided in this topic.</w:t>
            </w:r>
          </w:p>
        </w:tc>
      </w:tr>
      <w:tr w:rsidR="009C101E" w:rsidRPr="001C75A9" w14:paraId="1E719DAB" w14:textId="77777777" w:rsidTr="009C101E">
        <w:tc>
          <w:tcPr>
            <w:tcW w:w="2500" w:type="pct"/>
            <w:shd w:val="clear" w:color="auto" w:fill="auto"/>
          </w:tcPr>
          <w:p w14:paraId="0274359E" w14:textId="162F11B2" w:rsidR="009C101E" w:rsidRPr="001C75A9" w:rsidRDefault="006F6304" w:rsidP="009C101E">
            <w:pPr>
              <w:pStyle w:val="TableText"/>
            </w:pPr>
            <w:r w:rsidRPr="001C75A9">
              <w:t>on or after June 20, 2007</w:t>
            </w:r>
          </w:p>
        </w:tc>
        <w:tc>
          <w:tcPr>
            <w:tcW w:w="2500" w:type="pct"/>
            <w:shd w:val="clear" w:color="auto" w:fill="auto"/>
          </w:tcPr>
          <w:p w14:paraId="6FDF95BF" w14:textId="7D7EED4D" w:rsidR="009C101E" w:rsidRPr="001C75A9" w:rsidRDefault="00B430C9" w:rsidP="006F6304">
            <w:pPr>
              <w:pStyle w:val="BulletText1"/>
            </w:pPr>
            <w:r w:rsidRPr="001C75A9">
              <w:t xml:space="preserve">release funds to the claimant or to the accredited attorney according to the fee eligibility decision as provided in this topic, and </w:t>
            </w:r>
          </w:p>
          <w:p w14:paraId="3F3990B7" w14:textId="560F2CF6" w:rsidR="006F6304" w:rsidRPr="001C75A9" w:rsidRDefault="00B430C9" w:rsidP="00B430C9">
            <w:pPr>
              <w:pStyle w:val="BulletText1"/>
            </w:pPr>
            <w:r w:rsidRPr="001C75A9">
              <w:t xml:space="preserve">where eligibility to fees was established and an attorney fee was calculated as provided in M21-1,Part I, 3.C.4.o, follow the guidance in M21-1, Part I, 3.C.5.f. </w:t>
            </w:r>
          </w:p>
        </w:tc>
      </w:tr>
    </w:tbl>
    <w:p w14:paraId="68534D1F" w14:textId="6F80A636" w:rsidR="009C101E" w:rsidRPr="001C75A9" w:rsidRDefault="009C101E" w:rsidP="009C101E">
      <w:pPr>
        <w:pStyle w:val="BlockLine"/>
      </w:pPr>
    </w:p>
    <w:tbl>
      <w:tblPr>
        <w:tblW w:w="0" w:type="auto"/>
        <w:tblLayout w:type="fixed"/>
        <w:tblLook w:val="0000" w:firstRow="0" w:lastRow="0" w:firstColumn="0" w:lastColumn="0" w:noHBand="0" w:noVBand="0"/>
      </w:tblPr>
      <w:tblGrid>
        <w:gridCol w:w="1728"/>
        <w:gridCol w:w="7740"/>
      </w:tblGrid>
      <w:tr w:rsidR="00C55C49" w:rsidRPr="001C75A9" w14:paraId="70772F12" w14:textId="77777777" w:rsidTr="00007488">
        <w:trPr>
          <w:cantSplit/>
        </w:trPr>
        <w:tc>
          <w:tcPr>
            <w:tcW w:w="1728" w:type="dxa"/>
          </w:tcPr>
          <w:p w14:paraId="792BEAC5" w14:textId="31F0A18E" w:rsidR="00C55C49" w:rsidRPr="001C75A9" w:rsidRDefault="006F6304">
            <w:pPr>
              <w:pStyle w:val="Heading5"/>
            </w:pPr>
            <w:proofErr w:type="gramStart"/>
            <w:r w:rsidRPr="001C75A9">
              <w:t>f</w:t>
            </w:r>
            <w:r w:rsidR="00C55C49" w:rsidRPr="001C75A9">
              <w:t>.</w:t>
            </w:r>
            <w:bookmarkStart w:id="18" w:name="d17"/>
            <w:bookmarkEnd w:id="18"/>
            <w:r w:rsidR="00C55C49" w:rsidRPr="001C75A9">
              <w:t xml:space="preserve">  Releasing</w:t>
            </w:r>
            <w:proofErr w:type="gramEnd"/>
            <w:r w:rsidR="00C55C49" w:rsidRPr="001C75A9">
              <w:t xml:space="preserve"> Funds Withheld When an Assessment Is Required</w:t>
            </w:r>
          </w:p>
        </w:tc>
        <w:tc>
          <w:tcPr>
            <w:tcW w:w="7740" w:type="dxa"/>
          </w:tcPr>
          <w:p w14:paraId="24DA9050" w14:textId="77729E92" w:rsidR="00C55C49" w:rsidRPr="001C75A9" w:rsidRDefault="0083171B" w:rsidP="00CA3787">
            <w:pPr>
              <w:pStyle w:val="BlockText"/>
            </w:pPr>
            <w:r w:rsidRPr="001C75A9">
              <w:t>The f</w:t>
            </w:r>
            <w:r w:rsidR="00C55C49" w:rsidRPr="001C75A9">
              <w:t>inance</w:t>
            </w:r>
            <w:r w:rsidRPr="001C75A9">
              <w:t xml:space="preserve"> activity</w:t>
            </w:r>
            <w:r w:rsidR="00C55C49" w:rsidRPr="001C75A9">
              <w:t xml:space="preserve"> will withhold an assessment from payment to the attorney or agent prior to releasing the fees when</w:t>
            </w:r>
          </w:p>
          <w:p w14:paraId="6FDF1391" w14:textId="77777777" w:rsidR="00C55C49" w:rsidRPr="001C75A9" w:rsidRDefault="00C55C49" w:rsidP="00CA3787">
            <w:pPr>
              <w:pStyle w:val="BlockText"/>
            </w:pPr>
          </w:p>
          <w:p w14:paraId="5BFE9EF4" w14:textId="77777777" w:rsidR="00C55C49" w:rsidRPr="001C75A9" w:rsidRDefault="00C55C49">
            <w:pPr>
              <w:pStyle w:val="BulletText1"/>
            </w:pPr>
            <w:r w:rsidRPr="001C75A9">
              <w:t>the NOD was received on or after June 20, 2007, and</w:t>
            </w:r>
          </w:p>
          <w:p w14:paraId="5224EB74" w14:textId="77777777" w:rsidR="00C55C49" w:rsidRPr="001C75A9" w:rsidRDefault="00C55C49">
            <w:pPr>
              <w:pStyle w:val="BulletText1"/>
            </w:pPr>
            <w:proofErr w:type="gramStart"/>
            <w:r w:rsidRPr="001C75A9">
              <w:t>fees</w:t>
            </w:r>
            <w:proofErr w:type="gramEnd"/>
            <w:r w:rsidRPr="001C75A9">
              <w:t xml:space="preserve"> are awarded to an accredited attorney or agent.</w:t>
            </w:r>
          </w:p>
          <w:p w14:paraId="6D69A1CC" w14:textId="77777777" w:rsidR="00C55C49" w:rsidRPr="001C75A9" w:rsidRDefault="00C55C49" w:rsidP="00CA3787">
            <w:pPr>
              <w:pStyle w:val="BlockText"/>
            </w:pPr>
          </w:p>
          <w:p w14:paraId="0870F517" w14:textId="77777777" w:rsidR="00C55C49" w:rsidRPr="001C75A9" w:rsidRDefault="00C55C49" w:rsidP="00CA3787">
            <w:pPr>
              <w:pStyle w:val="BlockText"/>
            </w:pPr>
            <w:r w:rsidRPr="001C75A9">
              <w:t xml:space="preserve">The table below describes the process for releasing funds withheld for attorney or agent fees when an assessment is required.  </w:t>
            </w:r>
          </w:p>
        </w:tc>
      </w:tr>
    </w:tbl>
    <w:p w14:paraId="2755BCD4" w14:textId="77777777" w:rsidR="00C55C49" w:rsidRPr="001C75A9" w:rsidRDefault="00C55C49"/>
    <w:tbl>
      <w:tblPr>
        <w:tblW w:w="7596" w:type="dxa"/>
        <w:tblInd w:w="1872" w:type="dxa"/>
        <w:tblLayout w:type="fixed"/>
        <w:tblLook w:val="0000" w:firstRow="0" w:lastRow="0" w:firstColumn="0" w:lastColumn="0" w:noHBand="0" w:noVBand="0"/>
      </w:tblPr>
      <w:tblGrid>
        <w:gridCol w:w="894"/>
        <w:gridCol w:w="2717"/>
        <w:gridCol w:w="3985"/>
      </w:tblGrid>
      <w:tr w:rsidR="00C55C49" w:rsidRPr="001C75A9" w14:paraId="11E613E8"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1F39CB16" w14:textId="77777777" w:rsidR="00C55C49" w:rsidRPr="001C75A9" w:rsidRDefault="00C55C49" w:rsidP="00CA3787">
            <w:pPr>
              <w:pStyle w:val="TableHeaderText"/>
            </w:pPr>
            <w:r w:rsidRPr="001C75A9">
              <w:t>Stage</w:t>
            </w:r>
          </w:p>
        </w:tc>
        <w:tc>
          <w:tcPr>
            <w:tcW w:w="2700" w:type="dxa"/>
            <w:tcBorders>
              <w:top w:val="single" w:sz="6" w:space="0" w:color="auto"/>
              <w:left w:val="single" w:sz="6" w:space="0" w:color="auto"/>
              <w:bottom w:val="single" w:sz="6" w:space="0" w:color="auto"/>
              <w:right w:val="single" w:sz="6" w:space="0" w:color="auto"/>
            </w:tcBorders>
          </w:tcPr>
          <w:p w14:paraId="0730DC12" w14:textId="77777777" w:rsidR="00C55C49" w:rsidRPr="001C75A9" w:rsidRDefault="00C55C49" w:rsidP="00CA3787">
            <w:pPr>
              <w:pStyle w:val="TableHeaderText"/>
            </w:pPr>
            <w:r w:rsidRPr="001C75A9">
              <w:t>Who is Responsible</w:t>
            </w:r>
          </w:p>
        </w:tc>
        <w:tc>
          <w:tcPr>
            <w:tcW w:w="3960" w:type="dxa"/>
            <w:tcBorders>
              <w:top w:val="single" w:sz="6" w:space="0" w:color="auto"/>
              <w:left w:val="single" w:sz="6" w:space="0" w:color="auto"/>
              <w:bottom w:val="single" w:sz="6" w:space="0" w:color="auto"/>
              <w:right w:val="single" w:sz="6" w:space="0" w:color="auto"/>
            </w:tcBorders>
          </w:tcPr>
          <w:p w14:paraId="7877402E" w14:textId="77777777" w:rsidR="00C55C49" w:rsidRPr="001C75A9" w:rsidRDefault="00C55C49" w:rsidP="00CA3787">
            <w:pPr>
              <w:pStyle w:val="TableHeaderText"/>
            </w:pPr>
            <w:r w:rsidRPr="001C75A9">
              <w:t>Description</w:t>
            </w:r>
          </w:p>
        </w:tc>
      </w:tr>
      <w:tr w:rsidR="00C55C49" w:rsidRPr="001C75A9" w14:paraId="77B39EF9"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42967409" w14:textId="77777777" w:rsidR="00C55C49" w:rsidRPr="001C75A9" w:rsidRDefault="00C55C49" w:rsidP="00CA3787">
            <w:pPr>
              <w:pStyle w:val="TableText"/>
              <w:jc w:val="center"/>
            </w:pPr>
            <w:r w:rsidRPr="001C75A9">
              <w:t>1</w:t>
            </w:r>
          </w:p>
        </w:tc>
        <w:tc>
          <w:tcPr>
            <w:tcW w:w="2700" w:type="dxa"/>
            <w:tcBorders>
              <w:top w:val="single" w:sz="6" w:space="0" w:color="auto"/>
              <w:left w:val="single" w:sz="6" w:space="0" w:color="auto"/>
              <w:bottom w:val="single" w:sz="6" w:space="0" w:color="auto"/>
              <w:right w:val="single" w:sz="6" w:space="0" w:color="auto"/>
            </w:tcBorders>
          </w:tcPr>
          <w:p w14:paraId="20EE656C" w14:textId="77777777" w:rsidR="00C55C49" w:rsidRPr="001C75A9" w:rsidRDefault="00C55C49" w:rsidP="00CA3787">
            <w:pPr>
              <w:pStyle w:val="TableText"/>
            </w:pPr>
            <w:r w:rsidRPr="001C75A9">
              <w:t xml:space="preserve"> AAFC</w:t>
            </w:r>
          </w:p>
        </w:tc>
        <w:tc>
          <w:tcPr>
            <w:tcW w:w="3960" w:type="dxa"/>
            <w:tcBorders>
              <w:top w:val="single" w:sz="6" w:space="0" w:color="auto"/>
              <w:left w:val="single" w:sz="6" w:space="0" w:color="auto"/>
              <w:bottom w:val="single" w:sz="6" w:space="0" w:color="auto"/>
              <w:right w:val="single" w:sz="6" w:space="0" w:color="auto"/>
            </w:tcBorders>
          </w:tcPr>
          <w:p w14:paraId="74B5A624" w14:textId="033A4D04" w:rsidR="00B430C9" w:rsidRPr="001C75A9" w:rsidRDefault="00C55C49" w:rsidP="00B430C9">
            <w:pPr>
              <w:pStyle w:val="TableText"/>
            </w:pPr>
            <w:r w:rsidRPr="001C75A9">
              <w:t>Computes the assessment up to 5 percent of the fee amount, not to exceed $100.00</w:t>
            </w:r>
            <w:r w:rsidR="00B430C9" w:rsidRPr="001C75A9">
              <w:t xml:space="preserve"> at the </w:t>
            </w:r>
            <w:proofErr w:type="gramStart"/>
            <w:r w:rsidR="00B430C9" w:rsidRPr="001C75A9">
              <w:t>time  the</w:t>
            </w:r>
            <w:proofErr w:type="gramEnd"/>
            <w:r w:rsidR="00B430C9" w:rsidRPr="001C75A9">
              <w:t xml:space="preserve"> eligibility decision is prepared as provided in M21-1, Part I, 3.C.4.o.</w:t>
            </w:r>
          </w:p>
        </w:tc>
      </w:tr>
      <w:tr w:rsidR="00C55C49" w:rsidRPr="001C75A9" w14:paraId="14EC8C41"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40E6A5E0" w14:textId="31305D75" w:rsidR="00C55C49" w:rsidRPr="001C75A9" w:rsidRDefault="00C55C49" w:rsidP="00CA3787">
            <w:pPr>
              <w:pStyle w:val="TableText"/>
              <w:jc w:val="center"/>
            </w:pPr>
            <w:r w:rsidRPr="001C75A9">
              <w:t>2</w:t>
            </w:r>
          </w:p>
        </w:tc>
        <w:tc>
          <w:tcPr>
            <w:tcW w:w="2700" w:type="dxa"/>
            <w:tcBorders>
              <w:top w:val="single" w:sz="6" w:space="0" w:color="auto"/>
              <w:left w:val="single" w:sz="6" w:space="0" w:color="auto"/>
              <w:bottom w:val="single" w:sz="6" w:space="0" w:color="auto"/>
              <w:right w:val="single" w:sz="6" w:space="0" w:color="auto"/>
            </w:tcBorders>
          </w:tcPr>
          <w:p w14:paraId="6B76601C" w14:textId="77777777" w:rsidR="00C55C49" w:rsidRPr="001C75A9" w:rsidRDefault="00C55C49" w:rsidP="00CA3787">
            <w:pPr>
              <w:pStyle w:val="TableText"/>
            </w:pPr>
            <w:r w:rsidRPr="001C75A9">
              <w:t>AAFC</w:t>
            </w:r>
          </w:p>
        </w:tc>
        <w:tc>
          <w:tcPr>
            <w:tcW w:w="3960" w:type="dxa"/>
            <w:tcBorders>
              <w:top w:val="single" w:sz="6" w:space="0" w:color="auto"/>
              <w:left w:val="single" w:sz="6" w:space="0" w:color="auto"/>
              <w:bottom w:val="single" w:sz="6" w:space="0" w:color="auto"/>
              <w:right w:val="single" w:sz="6" w:space="0" w:color="auto"/>
            </w:tcBorders>
          </w:tcPr>
          <w:p w14:paraId="3751F4EE" w14:textId="4A6BBA22" w:rsidR="00C55C49" w:rsidRPr="001C75A9" w:rsidRDefault="00C55C49" w:rsidP="00CA3787">
            <w:pPr>
              <w:pStyle w:val="TableText"/>
            </w:pPr>
            <w:r w:rsidRPr="001C75A9">
              <w:t>Writes a memorandum or sends an e-mail to the finance activity that</w:t>
            </w:r>
          </w:p>
          <w:p w14:paraId="5E2E115F" w14:textId="77777777" w:rsidR="00C55C49" w:rsidRPr="001C75A9" w:rsidRDefault="00C55C49" w:rsidP="00CA3787">
            <w:pPr>
              <w:pStyle w:val="TableText"/>
            </w:pPr>
          </w:p>
          <w:p w14:paraId="285D4B38" w14:textId="3ACC903D" w:rsidR="00C55C49" w:rsidRPr="001C75A9" w:rsidRDefault="00C55C49">
            <w:pPr>
              <w:pStyle w:val="BulletText1"/>
            </w:pPr>
            <w:r w:rsidRPr="001C75A9">
              <w:t>asks the finance activity to</w:t>
            </w:r>
          </w:p>
          <w:p w14:paraId="1E1B77CA" w14:textId="77777777" w:rsidR="00C55C49" w:rsidRPr="001C75A9" w:rsidRDefault="00C55C49" w:rsidP="00BD382D">
            <w:pPr>
              <w:pStyle w:val="BulletText2"/>
              <w:tabs>
                <w:tab w:val="clear" w:pos="1267"/>
                <w:tab w:val="num" w:pos="367"/>
              </w:tabs>
              <w:ind w:left="367"/>
            </w:pPr>
            <w:r w:rsidRPr="001C75A9">
              <w:t xml:space="preserve">withhold the assessment (sets out the amount of the assessment), and </w:t>
            </w:r>
          </w:p>
          <w:p w14:paraId="1ECF4F0F" w14:textId="77777777" w:rsidR="00C55C49" w:rsidRPr="001C75A9" w:rsidRDefault="00C55C49" w:rsidP="00BD382D">
            <w:pPr>
              <w:pStyle w:val="BulletText2"/>
              <w:tabs>
                <w:tab w:val="clear" w:pos="1267"/>
                <w:tab w:val="num" w:pos="367"/>
              </w:tabs>
              <w:ind w:left="367"/>
            </w:pPr>
            <w:r w:rsidRPr="001C75A9">
              <w:t>release attorney or agent fees, and</w:t>
            </w:r>
          </w:p>
          <w:p w14:paraId="1218C1A7" w14:textId="77777777" w:rsidR="00C55C49" w:rsidRPr="001C75A9" w:rsidRDefault="00C55C49">
            <w:pPr>
              <w:pStyle w:val="BulletText1"/>
            </w:pPr>
            <w:r w:rsidRPr="001C75A9">
              <w:t>contains the</w:t>
            </w:r>
          </w:p>
          <w:p w14:paraId="5AC9D6EB" w14:textId="77777777" w:rsidR="00C55C49" w:rsidRPr="001C75A9" w:rsidRDefault="00C55C49" w:rsidP="00BD382D">
            <w:pPr>
              <w:pStyle w:val="BulletText2"/>
              <w:tabs>
                <w:tab w:val="clear" w:pos="1267"/>
                <w:tab w:val="num" w:pos="367"/>
              </w:tabs>
              <w:ind w:left="367"/>
            </w:pPr>
            <w:r w:rsidRPr="001C75A9">
              <w:t>amount of the assessment</w:t>
            </w:r>
          </w:p>
          <w:p w14:paraId="0C46D881" w14:textId="77777777" w:rsidR="00C55C49" w:rsidRPr="001C75A9" w:rsidRDefault="00C55C49" w:rsidP="00BD382D">
            <w:pPr>
              <w:pStyle w:val="BulletText2"/>
              <w:tabs>
                <w:tab w:val="clear" w:pos="1267"/>
                <w:tab w:val="num" w:pos="367"/>
              </w:tabs>
              <w:ind w:left="367"/>
            </w:pPr>
            <w:proofErr w:type="gramStart"/>
            <w:r w:rsidRPr="001C75A9">
              <w:t>name</w:t>
            </w:r>
            <w:proofErr w:type="gramEnd"/>
            <w:r w:rsidRPr="001C75A9">
              <w:t xml:space="preserve"> and address of the person to whom the fees should go.</w:t>
            </w:r>
          </w:p>
        </w:tc>
      </w:tr>
      <w:tr w:rsidR="00C55C49" w:rsidRPr="001C75A9" w14:paraId="5951DA65"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51CD66B7" w14:textId="77777777" w:rsidR="00C55C49" w:rsidRPr="001C75A9" w:rsidRDefault="00C55C49" w:rsidP="00CA3787">
            <w:pPr>
              <w:pStyle w:val="TableText"/>
              <w:jc w:val="center"/>
            </w:pPr>
            <w:r w:rsidRPr="001C75A9">
              <w:t>3</w:t>
            </w:r>
          </w:p>
        </w:tc>
        <w:tc>
          <w:tcPr>
            <w:tcW w:w="2700" w:type="dxa"/>
            <w:tcBorders>
              <w:top w:val="single" w:sz="6" w:space="0" w:color="auto"/>
              <w:left w:val="single" w:sz="6" w:space="0" w:color="auto"/>
              <w:bottom w:val="single" w:sz="6" w:space="0" w:color="auto"/>
              <w:right w:val="single" w:sz="6" w:space="0" w:color="auto"/>
            </w:tcBorders>
          </w:tcPr>
          <w:p w14:paraId="4FEA50CC" w14:textId="54C63DF7" w:rsidR="00C55C49" w:rsidRPr="001C75A9" w:rsidRDefault="00C55C49" w:rsidP="00D137DA">
            <w:pPr>
              <w:pStyle w:val="TableText"/>
            </w:pPr>
            <w:r w:rsidRPr="001C75A9">
              <w:t>Finance activity</w:t>
            </w:r>
          </w:p>
        </w:tc>
        <w:tc>
          <w:tcPr>
            <w:tcW w:w="3960" w:type="dxa"/>
            <w:tcBorders>
              <w:top w:val="single" w:sz="6" w:space="0" w:color="auto"/>
              <w:left w:val="single" w:sz="6" w:space="0" w:color="auto"/>
              <w:bottom w:val="single" w:sz="6" w:space="0" w:color="auto"/>
              <w:right w:val="single" w:sz="6" w:space="0" w:color="auto"/>
            </w:tcBorders>
          </w:tcPr>
          <w:p w14:paraId="6B2A8589" w14:textId="77777777" w:rsidR="00C55C49" w:rsidRPr="001C75A9" w:rsidRDefault="00C55C49" w:rsidP="00CA3787">
            <w:pPr>
              <w:pStyle w:val="TableText"/>
            </w:pPr>
            <w:r w:rsidRPr="001C75A9">
              <w:t>Ensures that all amounts due equal the amount in the RO suspense accounts.</w:t>
            </w:r>
          </w:p>
        </w:tc>
      </w:tr>
      <w:tr w:rsidR="00C55C49" w:rsidRPr="001C75A9" w14:paraId="3B4DA6BF"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343437AC" w14:textId="77777777" w:rsidR="00C55C49" w:rsidRPr="001C75A9" w:rsidRDefault="00C55C49" w:rsidP="00CA3787">
            <w:pPr>
              <w:pStyle w:val="TableText"/>
              <w:jc w:val="center"/>
            </w:pPr>
            <w:r w:rsidRPr="001C75A9">
              <w:t>4</w:t>
            </w:r>
          </w:p>
        </w:tc>
        <w:tc>
          <w:tcPr>
            <w:tcW w:w="2700" w:type="dxa"/>
            <w:tcBorders>
              <w:top w:val="single" w:sz="6" w:space="0" w:color="auto"/>
              <w:left w:val="single" w:sz="6" w:space="0" w:color="auto"/>
              <w:bottom w:val="single" w:sz="6" w:space="0" w:color="auto"/>
              <w:right w:val="single" w:sz="6" w:space="0" w:color="auto"/>
            </w:tcBorders>
          </w:tcPr>
          <w:p w14:paraId="5248994D" w14:textId="54440359" w:rsidR="00C55C49" w:rsidRPr="001C75A9" w:rsidRDefault="00C55C49" w:rsidP="00D137DA">
            <w:pPr>
              <w:pStyle w:val="TableText"/>
            </w:pPr>
            <w:r w:rsidRPr="001C75A9">
              <w:t>Finance activity</w:t>
            </w:r>
          </w:p>
        </w:tc>
        <w:tc>
          <w:tcPr>
            <w:tcW w:w="3960" w:type="dxa"/>
            <w:tcBorders>
              <w:top w:val="single" w:sz="6" w:space="0" w:color="auto"/>
              <w:left w:val="single" w:sz="6" w:space="0" w:color="auto"/>
              <w:bottom w:val="single" w:sz="6" w:space="0" w:color="auto"/>
              <w:right w:val="single" w:sz="6" w:space="0" w:color="auto"/>
            </w:tcBorders>
          </w:tcPr>
          <w:p w14:paraId="462DF451" w14:textId="77777777" w:rsidR="00C55C49" w:rsidRPr="001C75A9" w:rsidRDefault="00C55C49">
            <w:pPr>
              <w:pStyle w:val="BulletText1"/>
            </w:pPr>
            <w:r w:rsidRPr="001C75A9">
              <w:t>Verifies the AAFC’s computations, and</w:t>
            </w:r>
          </w:p>
          <w:p w14:paraId="6C029CFE" w14:textId="77777777" w:rsidR="00C55C49" w:rsidRPr="001C75A9" w:rsidRDefault="00C55C49">
            <w:pPr>
              <w:pStyle w:val="BulletText1"/>
            </w:pPr>
            <w:proofErr w:type="gramStart"/>
            <w:r w:rsidRPr="001C75A9">
              <w:t>transfers</w:t>
            </w:r>
            <w:proofErr w:type="gramEnd"/>
            <w:r w:rsidRPr="001C75A9">
              <w:t xml:space="preserve"> the assessment amount into the General Fund Receipt account 36 3220.</w:t>
            </w:r>
          </w:p>
        </w:tc>
      </w:tr>
      <w:tr w:rsidR="00C55C49" w:rsidRPr="001C75A9" w14:paraId="0EF89B7F"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2D02CB93" w14:textId="77777777" w:rsidR="00C55C49" w:rsidRPr="001C75A9" w:rsidRDefault="00C55C49" w:rsidP="00CA3787">
            <w:pPr>
              <w:pStyle w:val="TableText"/>
              <w:jc w:val="center"/>
            </w:pPr>
            <w:r w:rsidRPr="001C75A9">
              <w:lastRenderedPageBreak/>
              <w:t>5</w:t>
            </w:r>
          </w:p>
        </w:tc>
        <w:tc>
          <w:tcPr>
            <w:tcW w:w="2700" w:type="dxa"/>
            <w:tcBorders>
              <w:top w:val="single" w:sz="6" w:space="0" w:color="auto"/>
              <w:left w:val="single" w:sz="6" w:space="0" w:color="auto"/>
              <w:bottom w:val="single" w:sz="6" w:space="0" w:color="auto"/>
              <w:right w:val="single" w:sz="6" w:space="0" w:color="auto"/>
            </w:tcBorders>
          </w:tcPr>
          <w:p w14:paraId="5F48863D" w14:textId="50414645" w:rsidR="00C55C49" w:rsidRPr="001C75A9" w:rsidRDefault="00C55C49" w:rsidP="00D137DA">
            <w:pPr>
              <w:pStyle w:val="TableText"/>
            </w:pPr>
            <w:r w:rsidRPr="001C75A9">
              <w:t>Finance activity</w:t>
            </w:r>
          </w:p>
        </w:tc>
        <w:tc>
          <w:tcPr>
            <w:tcW w:w="3960" w:type="dxa"/>
            <w:tcBorders>
              <w:top w:val="single" w:sz="6" w:space="0" w:color="auto"/>
              <w:left w:val="single" w:sz="6" w:space="0" w:color="auto"/>
              <w:bottom w:val="single" w:sz="6" w:space="0" w:color="auto"/>
              <w:right w:val="single" w:sz="6" w:space="0" w:color="auto"/>
            </w:tcBorders>
          </w:tcPr>
          <w:p w14:paraId="7C52C911" w14:textId="77777777" w:rsidR="00C55C49" w:rsidRPr="001C75A9" w:rsidRDefault="00C55C49" w:rsidP="00CA3787">
            <w:pPr>
              <w:pStyle w:val="TableText"/>
            </w:pPr>
            <w:r w:rsidRPr="001C75A9">
              <w:t>Pays the balance due the agent or attorney based on current procedures.</w:t>
            </w:r>
          </w:p>
        </w:tc>
      </w:tr>
    </w:tbl>
    <w:p w14:paraId="72721673" w14:textId="77777777" w:rsidR="00C55C49" w:rsidRPr="001C75A9" w:rsidRDefault="00C55C49"/>
    <w:tbl>
      <w:tblPr>
        <w:tblW w:w="7488" w:type="dxa"/>
        <w:tblInd w:w="1872" w:type="dxa"/>
        <w:tblLayout w:type="fixed"/>
        <w:tblLook w:val="0000" w:firstRow="0" w:lastRow="0" w:firstColumn="0" w:lastColumn="0" w:noHBand="0" w:noVBand="0"/>
      </w:tblPr>
      <w:tblGrid>
        <w:gridCol w:w="7488"/>
      </w:tblGrid>
      <w:tr w:rsidR="00C55C49" w:rsidRPr="001C75A9" w14:paraId="6ECD25DE" w14:textId="77777777" w:rsidTr="00CA3787">
        <w:trPr>
          <w:cantSplit/>
        </w:trPr>
        <w:tc>
          <w:tcPr>
            <w:tcW w:w="7488" w:type="dxa"/>
          </w:tcPr>
          <w:p w14:paraId="1DD42647" w14:textId="5DBA6116" w:rsidR="00C55C49" w:rsidRPr="001C75A9" w:rsidRDefault="00C55C49">
            <w:pPr>
              <w:pStyle w:val="NoteText"/>
            </w:pPr>
            <w:r w:rsidRPr="001C75A9">
              <w:rPr>
                <w:b/>
                <w:bCs/>
                <w:i/>
                <w:iCs/>
              </w:rPr>
              <w:t>Note</w:t>
            </w:r>
            <w:r w:rsidRPr="001C75A9">
              <w:t xml:space="preserve">: </w:t>
            </w:r>
            <w:r w:rsidR="000824AB" w:rsidRPr="001C75A9">
              <w:t xml:space="preserve"> VA can deduct an assessment fee of up to</w:t>
            </w:r>
            <w:r w:rsidR="004C51CB" w:rsidRPr="001C75A9">
              <w:t xml:space="preserve"> 5 percent of the past due benefit payment, up to</w:t>
            </w:r>
            <w:r w:rsidR="000824AB" w:rsidRPr="001C75A9">
              <w:t xml:space="preserve"> $100</w:t>
            </w:r>
            <w:r w:rsidR="004C51CB" w:rsidRPr="001C75A9">
              <w:t>,</w:t>
            </w:r>
            <w:r w:rsidR="000824AB" w:rsidRPr="001C75A9">
              <w:t xml:space="preserve"> each time fees are paid under </w:t>
            </w:r>
            <w:hyperlink r:id="rId104" w:history="1">
              <w:r w:rsidR="000824AB" w:rsidRPr="001C75A9">
                <w:rPr>
                  <w:rStyle w:val="Hyperlink"/>
                </w:rPr>
                <w:t>38 CFR 14.636(h)</w:t>
              </w:r>
            </w:hyperlink>
            <w:r w:rsidR="000824AB" w:rsidRPr="001C75A9">
              <w:t xml:space="preserve">.  </w:t>
            </w:r>
            <w:r w:rsidRPr="001C75A9">
              <w:t xml:space="preserve"> An assessment is required each time an award action is taken on an issue under fee agreement, including on a “downstream” issue.  (</w:t>
            </w:r>
            <w:r w:rsidRPr="001C75A9">
              <w:rPr>
                <w:b/>
                <w:bCs/>
                <w:i/>
                <w:iCs/>
              </w:rPr>
              <w:t>Example</w:t>
            </w:r>
            <w:r w:rsidRPr="001C75A9">
              <w:t>:  If the original issue was entitlement to service connection, downstream issues would include the effective date of the grant and/or evaluation of the disability.)</w:t>
            </w:r>
          </w:p>
        </w:tc>
      </w:tr>
    </w:tbl>
    <w:p w14:paraId="4F3298B4" w14:textId="77777777"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17F539FC" w14:textId="77777777" w:rsidTr="00007488">
        <w:trPr>
          <w:cantSplit/>
        </w:trPr>
        <w:tc>
          <w:tcPr>
            <w:tcW w:w="1728" w:type="dxa"/>
          </w:tcPr>
          <w:p w14:paraId="6319102C" w14:textId="77777777" w:rsidR="00C55C49" w:rsidRPr="001C75A9" w:rsidRDefault="00C55C49">
            <w:pPr>
              <w:pStyle w:val="Heading5"/>
            </w:pPr>
            <w:proofErr w:type="gramStart"/>
            <w:r w:rsidRPr="001C75A9">
              <w:t xml:space="preserve">e.  </w:t>
            </w:r>
            <w:bookmarkStart w:id="19" w:name="e17"/>
            <w:bookmarkEnd w:id="19"/>
            <w:r w:rsidRPr="001C75A9">
              <w:t>Releasing</w:t>
            </w:r>
            <w:proofErr w:type="gramEnd"/>
            <w:r w:rsidRPr="001C75A9">
              <w:t xml:space="preserve"> Funds Withheld When an Assessment Is Not Required</w:t>
            </w:r>
          </w:p>
        </w:tc>
        <w:tc>
          <w:tcPr>
            <w:tcW w:w="7740" w:type="dxa"/>
          </w:tcPr>
          <w:p w14:paraId="538E5F92" w14:textId="77777777" w:rsidR="00C55C49" w:rsidRPr="001C75A9" w:rsidRDefault="00C55C49" w:rsidP="00CA3787">
            <w:pPr>
              <w:pStyle w:val="BlockText"/>
            </w:pPr>
            <w:r w:rsidRPr="001C75A9">
              <w:t xml:space="preserve">The table below describes the process for releasing funds withheld for attorney fees when an assessment is not required for cases in which the NOD was received on or before June 19, 2007.  </w:t>
            </w:r>
          </w:p>
        </w:tc>
      </w:tr>
    </w:tbl>
    <w:p w14:paraId="35BE3923" w14:textId="77777777" w:rsidR="00C55C49" w:rsidRPr="001C75A9" w:rsidRDefault="00C55C49"/>
    <w:tbl>
      <w:tblPr>
        <w:tblW w:w="7596" w:type="dxa"/>
        <w:tblInd w:w="1872" w:type="dxa"/>
        <w:tblLayout w:type="fixed"/>
        <w:tblLook w:val="0000" w:firstRow="0" w:lastRow="0" w:firstColumn="0" w:lastColumn="0" w:noHBand="0" w:noVBand="0"/>
      </w:tblPr>
      <w:tblGrid>
        <w:gridCol w:w="895"/>
        <w:gridCol w:w="2717"/>
        <w:gridCol w:w="3984"/>
      </w:tblGrid>
      <w:tr w:rsidR="00C55C49" w:rsidRPr="001C75A9" w14:paraId="1FFFE32C"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5DA2BD38" w14:textId="77777777" w:rsidR="00C55C49" w:rsidRPr="001C75A9" w:rsidRDefault="00C55C49" w:rsidP="00CA3787">
            <w:pPr>
              <w:pStyle w:val="TableHeaderText"/>
            </w:pPr>
            <w:r w:rsidRPr="001C75A9">
              <w:t>Stage</w:t>
            </w:r>
          </w:p>
        </w:tc>
        <w:tc>
          <w:tcPr>
            <w:tcW w:w="2700" w:type="dxa"/>
            <w:tcBorders>
              <w:top w:val="single" w:sz="6" w:space="0" w:color="auto"/>
              <w:left w:val="single" w:sz="6" w:space="0" w:color="auto"/>
              <w:bottom w:val="single" w:sz="6" w:space="0" w:color="auto"/>
              <w:right w:val="single" w:sz="6" w:space="0" w:color="auto"/>
            </w:tcBorders>
          </w:tcPr>
          <w:p w14:paraId="4741EE73" w14:textId="77777777" w:rsidR="00C55C49" w:rsidRPr="001C75A9" w:rsidRDefault="00C55C49" w:rsidP="00CA3787">
            <w:pPr>
              <w:pStyle w:val="TableHeaderText"/>
            </w:pPr>
            <w:r w:rsidRPr="001C75A9">
              <w:t>Who Is Responsible</w:t>
            </w:r>
          </w:p>
        </w:tc>
        <w:tc>
          <w:tcPr>
            <w:tcW w:w="3959" w:type="dxa"/>
            <w:tcBorders>
              <w:top w:val="single" w:sz="6" w:space="0" w:color="auto"/>
              <w:left w:val="single" w:sz="6" w:space="0" w:color="auto"/>
              <w:bottom w:val="single" w:sz="6" w:space="0" w:color="auto"/>
              <w:right w:val="single" w:sz="6" w:space="0" w:color="auto"/>
            </w:tcBorders>
          </w:tcPr>
          <w:p w14:paraId="47659B34" w14:textId="77777777" w:rsidR="00C55C49" w:rsidRPr="001C75A9" w:rsidRDefault="00C55C49" w:rsidP="00CA3787">
            <w:pPr>
              <w:pStyle w:val="TableHeaderText"/>
            </w:pPr>
            <w:r w:rsidRPr="001C75A9">
              <w:t>Description</w:t>
            </w:r>
          </w:p>
        </w:tc>
      </w:tr>
      <w:tr w:rsidR="00C55C49" w:rsidRPr="001C75A9" w14:paraId="7A1D98BD"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36BADB30" w14:textId="77777777" w:rsidR="00C55C49" w:rsidRPr="001C75A9" w:rsidRDefault="00C55C49" w:rsidP="00CA3787">
            <w:pPr>
              <w:pStyle w:val="TableText"/>
              <w:jc w:val="center"/>
            </w:pPr>
            <w:r w:rsidRPr="001C75A9">
              <w:t>1</w:t>
            </w:r>
          </w:p>
        </w:tc>
        <w:tc>
          <w:tcPr>
            <w:tcW w:w="2700" w:type="dxa"/>
            <w:tcBorders>
              <w:top w:val="single" w:sz="6" w:space="0" w:color="auto"/>
              <w:left w:val="single" w:sz="6" w:space="0" w:color="auto"/>
              <w:bottom w:val="single" w:sz="6" w:space="0" w:color="auto"/>
              <w:right w:val="single" w:sz="6" w:space="0" w:color="auto"/>
            </w:tcBorders>
          </w:tcPr>
          <w:p w14:paraId="39778FDD" w14:textId="77777777" w:rsidR="00C55C49" w:rsidRPr="001C75A9" w:rsidRDefault="00C55C49" w:rsidP="00CA3787">
            <w:pPr>
              <w:pStyle w:val="TableText"/>
            </w:pPr>
            <w:r w:rsidRPr="001C75A9">
              <w:t>AAFC</w:t>
            </w:r>
          </w:p>
        </w:tc>
        <w:tc>
          <w:tcPr>
            <w:tcW w:w="3959" w:type="dxa"/>
            <w:tcBorders>
              <w:top w:val="single" w:sz="6" w:space="0" w:color="auto"/>
              <w:left w:val="single" w:sz="6" w:space="0" w:color="auto"/>
              <w:bottom w:val="single" w:sz="6" w:space="0" w:color="auto"/>
              <w:right w:val="single" w:sz="6" w:space="0" w:color="auto"/>
            </w:tcBorders>
          </w:tcPr>
          <w:p w14:paraId="3AD6D971" w14:textId="543609E4" w:rsidR="00C55C49" w:rsidRPr="001C75A9" w:rsidRDefault="00C55C49" w:rsidP="00CA3787">
            <w:pPr>
              <w:pStyle w:val="TableText"/>
            </w:pPr>
            <w:r w:rsidRPr="001C75A9">
              <w:t>Writes and signs a memorandum or sends an e-mail to the finance activity that</w:t>
            </w:r>
          </w:p>
          <w:p w14:paraId="5F609AD1" w14:textId="77777777" w:rsidR="00C55C49" w:rsidRPr="001C75A9" w:rsidRDefault="00C55C49" w:rsidP="00CA3787">
            <w:pPr>
              <w:pStyle w:val="TableText"/>
            </w:pPr>
          </w:p>
          <w:p w14:paraId="18202ACE" w14:textId="6EA93D3C" w:rsidR="00C55C49" w:rsidRPr="001C75A9" w:rsidRDefault="00C55C49">
            <w:pPr>
              <w:pStyle w:val="BulletText1"/>
            </w:pPr>
            <w:r w:rsidRPr="001C75A9">
              <w:t xml:space="preserve">asks </w:t>
            </w:r>
            <w:r w:rsidR="00BD353A" w:rsidRPr="001C75A9">
              <w:t>the f</w:t>
            </w:r>
            <w:r w:rsidRPr="001C75A9">
              <w:t xml:space="preserve">inance </w:t>
            </w:r>
            <w:r w:rsidR="00BD353A" w:rsidRPr="001C75A9">
              <w:t xml:space="preserve">activity </w:t>
            </w:r>
            <w:r w:rsidRPr="001C75A9">
              <w:t>to release the attorney fees, and</w:t>
            </w:r>
          </w:p>
          <w:p w14:paraId="2516E360" w14:textId="77777777" w:rsidR="00C55C49" w:rsidRPr="001C75A9" w:rsidRDefault="00C55C49">
            <w:pPr>
              <w:pStyle w:val="BulletText1"/>
            </w:pPr>
            <w:proofErr w:type="gramStart"/>
            <w:r w:rsidRPr="001C75A9">
              <w:t>provides</w:t>
            </w:r>
            <w:proofErr w:type="gramEnd"/>
            <w:r w:rsidRPr="001C75A9">
              <w:t xml:space="preserve"> the name and address of the person to whom the fees should go.</w:t>
            </w:r>
          </w:p>
        </w:tc>
      </w:tr>
      <w:tr w:rsidR="00C55C49" w:rsidRPr="001C75A9" w14:paraId="57A5ED75" w14:textId="77777777" w:rsidTr="00007488">
        <w:trPr>
          <w:cantSplit/>
          <w:trHeight w:val="290"/>
        </w:trPr>
        <w:tc>
          <w:tcPr>
            <w:tcW w:w="889" w:type="dxa"/>
            <w:tcBorders>
              <w:top w:val="single" w:sz="6" w:space="0" w:color="auto"/>
              <w:left w:val="single" w:sz="6" w:space="0" w:color="auto"/>
              <w:bottom w:val="single" w:sz="6" w:space="0" w:color="auto"/>
              <w:right w:val="single" w:sz="6" w:space="0" w:color="auto"/>
            </w:tcBorders>
          </w:tcPr>
          <w:p w14:paraId="5C7973B5" w14:textId="77777777" w:rsidR="00C55C49" w:rsidRPr="001C75A9" w:rsidRDefault="00C55C49" w:rsidP="00CA3787">
            <w:pPr>
              <w:pStyle w:val="TableText"/>
              <w:jc w:val="center"/>
            </w:pPr>
            <w:r w:rsidRPr="001C75A9">
              <w:t>2</w:t>
            </w:r>
          </w:p>
        </w:tc>
        <w:tc>
          <w:tcPr>
            <w:tcW w:w="2700" w:type="dxa"/>
            <w:tcBorders>
              <w:top w:val="single" w:sz="6" w:space="0" w:color="auto"/>
              <w:left w:val="single" w:sz="6" w:space="0" w:color="auto"/>
              <w:bottom w:val="single" w:sz="6" w:space="0" w:color="auto"/>
              <w:right w:val="single" w:sz="6" w:space="0" w:color="auto"/>
            </w:tcBorders>
          </w:tcPr>
          <w:p w14:paraId="3A58D9EB" w14:textId="68BFC0BB" w:rsidR="00C55C49" w:rsidRPr="001C75A9" w:rsidRDefault="00C55C49" w:rsidP="00BD353A">
            <w:pPr>
              <w:pStyle w:val="TableText"/>
            </w:pPr>
            <w:r w:rsidRPr="001C75A9">
              <w:t>Finance activity</w:t>
            </w:r>
          </w:p>
        </w:tc>
        <w:tc>
          <w:tcPr>
            <w:tcW w:w="3959" w:type="dxa"/>
            <w:tcBorders>
              <w:top w:val="single" w:sz="6" w:space="0" w:color="auto"/>
              <w:left w:val="single" w:sz="6" w:space="0" w:color="auto"/>
              <w:bottom w:val="single" w:sz="6" w:space="0" w:color="auto"/>
              <w:right w:val="single" w:sz="6" w:space="0" w:color="auto"/>
            </w:tcBorders>
          </w:tcPr>
          <w:p w14:paraId="7DACED2D" w14:textId="77777777" w:rsidR="00C55C49" w:rsidRPr="001C75A9" w:rsidRDefault="00C55C49" w:rsidP="00CA3787">
            <w:pPr>
              <w:pStyle w:val="TableText"/>
            </w:pPr>
            <w:r w:rsidRPr="001C75A9">
              <w:t>Releases funds.</w:t>
            </w:r>
          </w:p>
          <w:p w14:paraId="6E13CB42" w14:textId="77777777" w:rsidR="00C55C49" w:rsidRPr="001C75A9" w:rsidRDefault="00C55C49" w:rsidP="00CA3787">
            <w:pPr>
              <w:pStyle w:val="TableText"/>
            </w:pPr>
          </w:p>
          <w:p w14:paraId="0869A32F" w14:textId="6D9F1C22" w:rsidR="00C55C49" w:rsidRPr="001C75A9" w:rsidRDefault="00C55C49" w:rsidP="00BD353A">
            <w:pPr>
              <w:pStyle w:val="TableText"/>
            </w:pPr>
            <w:r w:rsidRPr="001C75A9">
              <w:rPr>
                <w:b/>
                <w:i/>
              </w:rPr>
              <w:t>Note</w:t>
            </w:r>
            <w:r w:rsidRPr="001C75A9">
              <w:t xml:space="preserve">:  </w:t>
            </w:r>
            <w:r w:rsidR="00BD353A" w:rsidRPr="001C75A9">
              <w:t>The f</w:t>
            </w:r>
            <w:r w:rsidRPr="001C75A9">
              <w:t xml:space="preserve">inance </w:t>
            </w:r>
            <w:r w:rsidR="00BD353A" w:rsidRPr="001C75A9">
              <w:t xml:space="preserve">activity </w:t>
            </w:r>
            <w:r w:rsidRPr="001C75A9">
              <w:t xml:space="preserve">should </w:t>
            </w:r>
            <w:r w:rsidRPr="001C75A9">
              <w:rPr>
                <w:i/>
              </w:rPr>
              <w:t>not</w:t>
            </w:r>
            <w:r w:rsidRPr="001C75A9">
              <w:t xml:space="preserve"> release funds unless the RO AAFC has signed the memorandum.</w:t>
            </w:r>
          </w:p>
        </w:tc>
      </w:tr>
    </w:tbl>
    <w:p w14:paraId="139381DD" w14:textId="77777777"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740661DF" w14:textId="77777777" w:rsidTr="00007488">
        <w:trPr>
          <w:cantSplit/>
        </w:trPr>
        <w:tc>
          <w:tcPr>
            <w:tcW w:w="1728" w:type="dxa"/>
          </w:tcPr>
          <w:p w14:paraId="1CE9C564" w14:textId="77777777" w:rsidR="00C55C49" w:rsidRPr="001C75A9" w:rsidRDefault="00C55C49" w:rsidP="00EB7ECB">
            <w:pPr>
              <w:pStyle w:val="Heading5"/>
              <w:numPr>
                <w:ilvl w:val="12"/>
                <w:numId w:val="0"/>
              </w:numPr>
            </w:pPr>
            <w:proofErr w:type="gramStart"/>
            <w:r w:rsidRPr="001C75A9">
              <w:lastRenderedPageBreak/>
              <w:t xml:space="preserve">f.  </w:t>
            </w:r>
            <w:bookmarkStart w:id="20" w:name="f17"/>
            <w:bookmarkEnd w:id="20"/>
            <w:r w:rsidRPr="001C75A9">
              <w:t>If</w:t>
            </w:r>
            <w:proofErr w:type="gramEnd"/>
            <w:r w:rsidRPr="001C75A9">
              <w:t xml:space="preserve"> the Claimant Dies Before the Rating Decision Is Promulgated</w:t>
            </w:r>
          </w:p>
        </w:tc>
        <w:tc>
          <w:tcPr>
            <w:tcW w:w="7740" w:type="dxa"/>
          </w:tcPr>
          <w:p w14:paraId="4F465974" w14:textId="77777777" w:rsidR="00C55C49" w:rsidRPr="001C75A9" w:rsidRDefault="00C55C49" w:rsidP="00CA3787">
            <w:pPr>
              <w:pStyle w:val="BlockText"/>
            </w:pPr>
            <w:r w:rsidRPr="001C75A9">
              <w:t>If the claimant dies after the rating decision is signed and dated by the decision-maker, but before the decision is promulgated (in other words, before the 20 percent or less has been withheld)</w:t>
            </w:r>
          </w:p>
          <w:p w14:paraId="58E2A5F5" w14:textId="77777777" w:rsidR="00C55C49" w:rsidRPr="001C75A9" w:rsidRDefault="00C55C49" w:rsidP="00CA3787">
            <w:pPr>
              <w:pStyle w:val="BlockText"/>
            </w:pPr>
          </w:p>
          <w:p w14:paraId="0A059AA6" w14:textId="77777777" w:rsidR="00C55C49" w:rsidRPr="001C75A9" w:rsidRDefault="00C55C49">
            <w:pPr>
              <w:pStyle w:val="BulletText1"/>
            </w:pPr>
            <w:r w:rsidRPr="001C75A9">
              <w:t>compute the amount of fees</w:t>
            </w:r>
          </w:p>
          <w:p w14:paraId="140A8256" w14:textId="77777777" w:rsidR="00C55C49" w:rsidRPr="001C75A9" w:rsidRDefault="00C55C49">
            <w:pPr>
              <w:pStyle w:val="BulletText1"/>
            </w:pPr>
            <w:r w:rsidRPr="001C75A9">
              <w:t>withhold the fees, and</w:t>
            </w:r>
          </w:p>
          <w:p w14:paraId="7236E146" w14:textId="77777777" w:rsidR="00C55C49" w:rsidRPr="001C75A9" w:rsidRDefault="00C55C49">
            <w:pPr>
              <w:pStyle w:val="BulletText1"/>
            </w:pPr>
            <w:proofErr w:type="gramStart"/>
            <w:r w:rsidRPr="001C75A9">
              <w:t>make</w:t>
            </w:r>
            <w:proofErr w:type="gramEnd"/>
            <w:r w:rsidRPr="001C75A9">
              <w:t xml:space="preserve"> a fee eligibility decision. </w:t>
            </w:r>
          </w:p>
          <w:p w14:paraId="3E6D37EF" w14:textId="77777777" w:rsidR="00C55C49" w:rsidRPr="001C75A9" w:rsidRDefault="00C55C49" w:rsidP="00CA3787">
            <w:pPr>
              <w:pStyle w:val="BlockText"/>
            </w:pPr>
          </w:p>
          <w:p w14:paraId="39400799" w14:textId="09978D24" w:rsidR="004C51CB" w:rsidRPr="001C75A9" w:rsidRDefault="004C51CB" w:rsidP="00CA3787">
            <w:pPr>
              <w:pStyle w:val="BlockText"/>
            </w:pPr>
            <w:r w:rsidRPr="001C75A9">
              <w:rPr>
                <w:b/>
                <w:i/>
              </w:rPr>
              <w:t>Important</w:t>
            </w:r>
            <w:r w:rsidRPr="001C75A9">
              <w:t>:  Take the same action if</w:t>
            </w:r>
            <w:r w:rsidR="00360C92" w:rsidRPr="001C75A9">
              <w:t>,</w:t>
            </w:r>
            <w:r w:rsidRPr="001C75A9">
              <w:t xml:space="preserve"> </w:t>
            </w:r>
            <w:r w:rsidR="00F118C8" w:rsidRPr="001C75A9">
              <w:t xml:space="preserve">in a claim on remand from </w:t>
            </w:r>
            <w:r w:rsidR="00360C92" w:rsidRPr="001C75A9">
              <w:t>BVA,</w:t>
            </w:r>
            <w:r w:rsidR="00F118C8" w:rsidRPr="001C75A9">
              <w:t xml:space="preserve"> the </w:t>
            </w:r>
            <w:r w:rsidRPr="001C75A9">
              <w:t xml:space="preserve">claimant dies </w:t>
            </w:r>
            <w:r w:rsidR="00F118C8" w:rsidRPr="001C75A9">
              <w:t xml:space="preserve">after service connection is granted by the AOJ. Where the disability percentage and effective date were assigned by the AOJ, this would leave only clerical tasks to be completed before the rating decision was issued. </w:t>
            </w:r>
          </w:p>
          <w:p w14:paraId="68704276" w14:textId="77777777" w:rsidR="004C51CB" w:rsidRPr="001C75A9" w:rsidRDefault="004C51CB" w:rsidP="00CA3787">
            <w:pPr>
              <w:pStyle w:val="BlockText"/>
            </w:pPr>
          </w:p>
          <w:p w14:paraId="7F07AF40" w14:textId="77777777" w:rsidR="00C55C49" w:rsidRPr="001C75A9" w:rsidRDefault="00C55C49" w:rsidP="00CA3787">
            <w:pPr>
              <w:pStyle w:val="BlockText"/>
            </w:pPr>
            <w:r w:rsidRPr="001C75A9">
              <w:rPr>
                <w:b/>
                <w:bCs/>
                <w:i/>
                <w:iCs/>
              </w:rPr>
              <w:t>Note</w:t>
            </w:r>
            <w:r w:rsidRPr="001C75A9">
              <w:t>:  If there is no accrued claimant, then the balance of the past-due benefits (80 percent) is not released, but is kept in VA’s entitlement fund.</w:t>
            </w:r>
          </w:p>
          <w:p w14:paraId="64DB2BE0" w14:textId="77777777" w:rsidR="00C55C49" w:rsidRPr="001C75A9" w:rsidRDefault="00C55C49" w:rsidP="00CA3787">
            <w:pPr>
              <w:pStyle w:val="BlockText"/>
            </w:pPr>
          </w:p>
          <w:p w14:paraId="472F135B" w14:textId="44ED9A52" w:rsidR="00C55C49" w:rsidRPr="001C75A9" w:rsidRDefault="00C55C49" w:rsidP="00536113">
            <w:pPr>
              <w:pStyle w:val="BlockText"/>
            </w:pPr>
            <w:r w:rsidRPr="001C75A9">
              <w:rPr>
                <w:b/>
                <w:bCs/>
                <w:i/>
                <w:iCs/>
              </w:rPr>
              <w:t>Reference</w:t>
            </w:r>
            <w:r w:rsidRPr="001C75A9">
              <w:t>:  For more information on accrued benefits, see M21-1, Part VIII.</w:t>
            </w:r>
          </w:p>
        </w:tc>
      </w:tr>
    </w:tbl>
    <w:p w14:paraId="182FE62D" w14:textId="77777777" w:rsidR="002C1373" w:rsidRPr="001C75A9" w:rsidRDefault="002C1373" w:rsidP="002C1373">
      <w:pPr>
        <w:pStyle w:val="BlockLine"/>
      </w:pPr>
    </w:p>
    <w:p w14:paraId="2EAF0CAE" w14:textId="77777777" w:rsidR="00815D14" w:rsidRPr="001C75A9" w:rsidRDefault="00815D14">
      <w:pPr>
        <w:rPr>
          <w:szCs w:val="20"/>
        </w:rPr>
      </w:pPr>
      <w:r w:rsidRPr="001C75A9">
        <w:br w:type="page"/>
      </w:r>
    </w:p>
    <w:p w14:paraId="11A02FBA" w14:textId="7B88D8F9" w:rsidR="00815D14" w:rsidRPr="001C75A9" w:rsidRDefault="009A7D1D" w:rsidP="00815D14">
      <w:pPr>
        <w:pStyle w:val="Heading4"/>
      </w:pPr>
      <w:r w:rsidRPr="001C75A9">
        <w:lastRenderedPageBreak/>
        <w:t xml:space="preserve">6.  </w:t>
      </w:r>
      <w:r w:rsidR="00815D14" w:rsidRPr="001C75A9">
        <w:t xml:space="preserve">Reasonableness </w:t>
      </w:r>
      <w:r w:rsidR="00D66AC0" w:rsidRPr="001C75A9">
        <w:t>Review of Fees by OGC</w:t>
      </w:r>
    </w:p>
    <w:p w14:paraId="5AFD282B" w14:textId="698CFFC5" w:rsidR="00C55C49" w:rsidRPr="001C75A9" w:rsidRDefault="00C55C49" w:rsidP="00815D14">
      <w:pPr>
        <w:pStyle w:val="BlockLine"/>
      </w:pPr>
      <w:r w:rsidRPr="001C75A9">
        <w:t xml:space="preserve"> </w:t>
      </w:r>
    </w:p>
    <w:tbl>
      <w:tblPr>
        <w:tblW w:w="0" w:type="auto"/>
        <w:tblLayout w:type="fixed"/>
        <w:tblLook w:val="0000" w:firstRow="0" w:lastRow="0" w:firstColumn="0" w:lastColumn="0" w:noHBand="0" w:noVBand="0"/>
      </w:tblPr>
      <w:tblGrid>
        <w:gridCol w:w="1728"/>
        <w:gridCol w:w="7740"/>
      </w:tblGrid>
      <w:tr w:rsidR="00815D14" w:rsidRPr="001C75A9" w14:paraId="3885369D" w14:textId="77777777" w:rsidTr="00815D14">
        <w:tc>
          <w:tcPr>
            <w:tcW w:w="1728" w:type="dxa"/>
            <w:shd w:val="clear" w:color="auto" w:fill="auto"/>
          </w:tcPr>
          <w:p w14:paraId="131DBE77" w14:textId="0E0CBD26" w:rsidR="00815D14" w:rsidRPr="001C75A9" w:rsidRDefault="00815D14" w:rsidP="00815D14">
            <w:pPr>
              <w:pStyle w:val="Heading5"/>
            </w:pPr>
            <w:r w:rsidRPr="001C75A9">
              <w:t>Introduction</w:t>
            </w:r>
          </w:p>
        </w:tc>
        <w:tc>
          <w:tcPr>
            <w:tcW w:w="7740" w:type="dxa"/>
            <w:shd w:val="clear" w:color="auto" w:fill="auto"/>
          </w:tcPr>
          <w:p w14:paraId="1E36B2DD" w14:textId="2C78D03C" w:rsidR="00815D14" w:rsidRPr="001C75A9" w:rsidRDefault="00815D14" w:rsidP="00BF2BEC">
            <w:pPr>
              <w:pStyle w:val="BlockText"/>
            </w:pPr>
            <w:r w:rsidRPr="001C75A9">
              <w:t xml:space="preserve">This topic contains information on </w:t>
            </w:r>
            <w:r w:rsidR="008A297C" w:rsidRPr="001C75A9">
              <w:t xml:space="preserve">OGC attorney or agent fee </w:t>
            </w:r>
            <w:r w:rsidRPr="001C75A9">
              <w:t>reasonableness reviews, including</w:t>
            </w:r>
          </w:p>
          <w:p w14:paraId="33789C48" w14:textId="77777777" w:rsidR="00815D14" w:rsidRPr="001C75A9" w:rsidRDefault="00815D14" w:rsidP="00BF2BEC">
            <w:pPr>
              <w:pStyle w:val="BlockText"/>
            </w:pPr>
          </w:p>
          <w:p w14:paraId="3CDE07B9" w14:textId="2CDB0D0A" w:rsidR="00D66AC0" w:rsidRPr="001C75A9" w:rsidRDefault="00D66AC0" w:rsidP="00815D14">
            <w:pPr>
              <w:pStyle w:val="BulletText1"/>
            </w:pPr>
            <w:r w:rsidRPr="001C75A9">
              <w:t>what is a reasonableness review</w:t>
            </w:r>
          </w:p>
          <w:p w14:paraId="6A900163" w14:textId="18448D70" w:rsidR="00D66AC0" w:rsidRPr="001C75A9" w:rsidRDefault="00686A5F" w:rsidP="00815D14">
            <w:pPr>
              <w:pStyle w:val="BulletText1"/>
            </w:pPr>
            <w:r w:rsidRPr="001C75A9">
              <w:t>time limit</w:t>
            </w:r>
            <w:r w:rsidR="00D66AC0" w:rsidRPr="001C75A9">
              <w:t xml:space="preserve"> </w:t>
            </w:r>
            <w:r w:rsidR="00B84CCC" w:rsidRPr="001C75A9">
              <w:t xml:space="preserve">for </w:t>
            </w:r>
            <w:r w:rsidRPr="001C75A9">
              <w:t xml:space="preserve">motions for </w:t>
            </w:r>
            <w:r w:rsidR="00D66AC0" w:rsidRPr="001C75A9">
              <w:t xml:space="preserve">reasonableness review </w:t>
            </w:r>
          </w:p>
          <w:p w14:paraId="2C5D0B7C" w14:textId="1C3FDBDD" w:rsidR="00815D14" w:rsidRPr="001C75A9" w:rsidRDefault="00FE5137" w:rsidP="00815D14">
            <w:pPr>
              <w:pStyle w:val="BulletText1"/>
            </w:pPr>
            <w:r w:rsidRPr="001C75A9">
              <w:t xml:space="preserve">statements that possibly constitute </w:t>
            </w:r>
            <w:r w:rsidR="00815D14" w:rsidRPr="001C75A9">
              <w:t>requests for reasonableness review</w:t>
            </w:r>
          </w:p>
          <w:p w14:paraId="4EB1CDF4" w14:textId="03C23B40" w:rsidR="00B16B86" w:rsidRPr="001C75A9" w:rsidRDefault="00FE5137" w:rsidP="00815D14">
            <w:pPr>
              <w:pStyle w:val="BulletText1"/>
            </w:pPr>
            <w:r w:rsidRPr="001C75A9">
              <w:t xml:space="preserve">referral required by fee </w:t>
            </w:r>
            <w:r w:rsidR="004954C1" w:rsidRPr="001C75A9">
              <w:t>eligibility</w:t>
            </w:r>
            <w:r w:rsidRPr="001C75A9">
              <w:t xml:space="preserve"> for multiple attorneys/agents</w:t>
            </w:r>
            <w:r w:rsidR="00815D14" w:rsidRPr="001C75A9">
              <w:t xml:space="preserve">, </w:t>
            </w:r>
          </w:p>
          <w:p w14:paraId="088E5B3C" w14:textId="199A3D6D" w:rsidR="00815D14" w:rsidRPr="001C75A9" w:rsidRDefault="00B16B86" w:rsidP="00815D14">
            <w:pPr>
              <w:pStyle w:val="BulletText1"/>
            </w:pPr>
            <w:r w:rsidRPr="001C75A9">
              <w:t xml:space="preserve">the importance of prompt referrals to OGC, </w:t>
            </w:r>
            <w:r w:rsidR="00815D14" w:rsidRPr="001C75A9">
              <w:t>and</w:t>
            </w:r>
          </w:p>
          <w:p w14:paraId="77209872" w14:textId="70250641" w:rsidR="00815D14" w:rsidRPr="001C75A9" w:rsidRDefault="00FE5137" w:rsidP="00FE5137">
            <w:pPr>
              <w:pStyle w:val="BulletText1"/>
            </w:pPr>
            <w:proofErr w:type="gramStart"/>
            <w:r w:rsidRPr="001C75A9">
              <w:t>the</w:t>
            </w:r>
            <w:proofErr w:type="gramEnd"/>
            <w:r w:rsidRPr="001C75A9">
              <w:t xml:space="preserve"> process of RO referrals for </w:t>
            </w:r>
            <w:r w:rsidR="00815D14" w:rsidRPr="001C75A9">
              <w:t xml:space="preserve">reasonableness review. </w:t>
            </w:r>
          </w:p>
        </w:tc>
      </w:tr>
    </w:tbl>
    <w:p w14:paraId="28721368" w14:textId="18554D4B" w:rsidR="00815D14" w:rsidRPr="001C75A9" w:rsidRDefault="00815D14" w:rsidP="00815D14">
      <w:pPr>
        <w:pStyle w:val="BlockLine"/>
      </w:pPr>
    </w:p>
    <w:tbl>
      <w:tblPr>
        <w:tblW w:w="0" w:type="auto"/>
        <w:tblLayout w:type="fixed"/>
        <w:tblLook w:val="0000" w:firstRow="0" w:lastRow="0" w:firstColumn="0" w:lastColumn="0" w:noHBand="0" w:noVBand="0"/>
      </w:tblPr>
      <w:tblGrid>
        <w:gridCol w:w="1728"/>
        <w:gridCol w:w="7740"/>
      </w:tblGrid>
      <w:tr w:rsidR="00D66AC0" w:rsidRPr="001C75A9" w14:paraId="2D5ACA8F" w14:textId="77777777" w:rsidTr="00815D14">
        <w:tc>
          <w:tcPr>
            <w:tcW w:w="1728" w:type="dxa"/>
            <w:shd w:val="clear" w:color="auto" w:fill="auto"/>
          </w:tcPr>
          <w:p w14:paraId="53DD88F3" w14:textId="094CFD57" w:rsidR="00D66AC0" w:rsidRPr="001C75A9" w:rsidRDefault="00D66AC0" w:rsidP="00815D14">
            <w:pPr>
              <w:pStyle w:val="Heading5"/>
            </w:pPr>
            <w:r w:rsidRPr="001C75A9">
              <w:t>Change Date</w:t>
            </w:r>
          </w:p>
        </w:tc>
        <w:tc>
          <w:tcPr>
            <w:tcW w:w="7740" w:type="dxa"/>
            <w:shd w:val="clear" w:color="auto" w:fill="auto"/>
          </w:tcPr>
          <w:p w14:paraId="74DBBFD2" w14:textId="3A49C75E" w:rsidR="00D66AC0" w:rsidRPr="001C75A9" w:rsidRDefault="006177D7" w:rsidP="00815D14">
            <w:pPr>
              <w:pStyle w:val="BlockText"/>
            </w:pPr>
            <w:r w:rsidRPr="001C75A9">
              <w:t>July 31, 2015</w:t>
            </w:r>
          </w:p>
        </w:tc>
      </w:tr>
    </w:tbl>
    <w:p w14:paraId="1B830320" w14:textId="0A2F9121" w:rsidR="00815D14" w:rsidRPr="001C75A9" w:rsidRDefault="00815D14" w:rsidP="00815D14">
      <w:pPr>
        <w:pStyle w:val="BlockLine"/>
      </w:pPr>
    </w:p>
    <w:tbl>
      <w:tblPr>
        <w:tblW w:w="0" w:type="auto"/>
        <w:tblLayout w:type="fixed"/>
        <w:tblLook w:val="0000" w:firstRow="0" w:lastRow="0" w:firstColumn="0" w:lastColumn="0" w:noHBand="0" w:noVBand="0"/>
      </w:tblPr>
      <w:tblGrid>
        <w:gridCol w:w="1728"/>
        <w:gridCol w:w="7740"/>
      </w:tblGrid>
      <w:tr w:rsidR="00815D14" w:rsidRPr="001C75A9" w14:paraId="510D936D" w14:textId="77777777" w:rsidTr="00815D14">
        <w:tc>
          <w:tcPr>
            <w:tcW w:w="1728" w:type="dxa"/>
            <w:shd w:val="clear" w:color="auto" w:fill="auto"/>
          </w:tcPr>
          <w:p w14:paraId="405E2846" w14:textId="69F9FF57" w:rsidR="00815D14" w:rsidRPr="001C75A9" w:rsidRDefault="00824B6B" w:rsidP="00D66AC0">
            <w:pPr>
              <w:pStyle w:val="Heading5"/>
            </w:pPr>
            <w:proofErr w:type="gramStart"/>
            <w:r w:rsidRPr="001C75A9">
              <w:t xml:space="preserve">a.  </w:t>
            </w:r>
            <w:r w:rsidR="00D66AC0" w:rsidRPr="001C75A9">
              <w:t>What</w:t>
            </w:r>
            <w:proofErr w:type="gramEnd"/>
            <w:r w:rsidR="00D66AC0" w:rsidRPr="001C75A9">
              <w:t xml:space="preserve"> is a Reasonableness Review</w:t>
            </w:r>
          </w:p>
        </w:tc>
        <w:tc>
          <w:tcPr>
            <w:tcW w:w="7740" w:type="dxa"/>
            <w:shd w:val="clear" w:color="auto" w:fill="auto"/>
          </w:tcPr>
          <w:p w14:paraId="0E53C16D" w14:textId="7D25E2DC" w:rsidR="00161522" w:rsidRPr="001C75A9" w:rsidRDefault="00D66AC0" w:rsidP="00161522">
            <w:pPr>
              <w:pStyle w:val="BlockText"/>
            </w:pPr>
            <w:r w:rsidRPr="001C75A9">
              <w:t xml:space="preserve">A </w:t>
            </w:r>
            <w:r w:rsidRPr="001C75A9">
              <w:rPr>
                <w:b/>
                <w:i/>
              </w:rPr>
              <w:t>reasonableness review</w:t>
            </w:r>
            <w:r w:rsidR="005C3EB0" w:rsidRPr="001C75A9">
              <w:t xml:space="preserve"> is an analysis</w:t>
            </w:r>
            <w:r w:rsidRPr="001C75A9">
              <w:t xml:space="preserve"> and determination by OGC,</w:t>
            </w:r>
            <w:r w:rsidR="009A7D1D" w:rsidRPr="001C75A9">
              <w:t xml:space="preserve"> initiated by </w:t>
            </w:r>
            <w:r w:rsidRPr="001C75A9">
              <w:t xml:space="preserve">a motion </w:t>
            </w:r>
            <w:r w:rsidR="005C3EB0" w:rsidRPr="001C75A9">
              <w:t xml:space="preserve">filed </w:t>
            </w:r>
            <w:r w:rsidRPr="001C75A9">
              <w:t>by the claimant</w:t>
            </w:r>
            <w:r w:rsidR="009A7D1D" w:rsidRPr="001C75A9">
              <w:t xml:space="preserve">/appellant (or by </w:t>
            </w:r>
            <w:r w:rsidR="00B84CCC" w:rsidRPr="001C75A9">
              <w:t>OGC’s</w:t>
            </w:r>
            <w:r w:rsidR="009A7D1D" w:rsidRPr="001C75A9">
              <w:t xml:space="preserve"> own motion)</w:t>
            </w:r>
            <w:r w:rsidR="00824B6B" w:rsidRPr="001C75A9">
              <w:t xml:space="preserve"> for review</w:t>
            </w:r>
            <w:r w:rsidR="009A7D1D" w:rsidRPr="001C75A9">
              <w:t xml:space="preserve"> under </w:t>
            </w:r>
            <w:hyperlink r:id="rId105" w:history="1">
              <w:r w:rsidR="009A7D1D" w:rsidRPr="001C75A9">
                <w:rPr>
                  <w:rStyle w:val="Hyperlink"/>
                </w:rPr>
                <w:t>38 CFR 14.636(i)</w:t>
              </w:r>
            </w:hyperlink>
            <w:r w:rsidRPr="001C75A9">
              <w:t xml:space="preserve">, of whether an attorney fee meets </w:t>
            </w:r>
            <w:r w:rsidR="00824B6B" w:rsidRPr="001C75A9">
              <w:t xml:space="preserve">the requirement in </w:t>
            </w:r>
            <w:hyperlink r:id="rId106" w:history="1">
              <w:r w:rsidR="00824B6B" w:rsidRPr="001C75A9">
                <w:rPr>
                  <w:rStyle w:val="Hyperlink"/>
                </w:rPr>
                <w:t>38 CFR 14.636(e)</w:t>
              </w:r>
            </w:hyperlink>
            <w:r w:rsidR="00824B6B" w:rsidRPr="001C75A9">
              <w:t xml:space="preserve"> that </w:t>
            </w:r>
            <w:r w:rsidRPr="001C75A9">
              <w:t>fees be reasonable</w:t>
            </w:r>
            <w:r w:rsidR="00824B6B" w:rsidRPr="001C75A9">
              <w:t>.</w:t>
            </w:r>
            <w:r w:rsidRPr="001C75A9">
              <w:t xml:space="preserve">  </w:t>
            </w:r>
          </w:p>
          <w:p w14:paraId="56BBC963" w14:textId="77777777" w:rsidR="00161522" w:rsidRPr="001C75A9" w:rsidRDefault="00161522" w:rsidP="00161522">
            <w:pPr>
              <w:pStyle w:val="BlockText"/>
            </w:pPr>
          </w:p>
          <w:p w14:paraId="23E82E60" w14:textId="1655BAE6" w:rsidR="00D66AC0" w:rsidRPr="001C75A9" w:rsidRDefault="00454276" w:rsidP="00B84CCC">
            <w:pPr>
              <w:pStyle w:val="BlockText"/>
            </w:pPr>
            <w:r w:rsidRPr="001C75A9">
              <w:t>When conducting a reasonableness review, OGC rarely addresses issues of eligibility.  OGC only addresses eligibility under</w:t>
            </w:r>
            <w:r w:rsidR="009A7D1D" w:rsidRPr="001C75A9">
              <w:t xml:space="preserve"> </w:t>
            </w:r>
            <w:hyperlink r:id="rId107" w:history="1">
              <w:r w:rsidR="009A7D1D" w:rsidRPr="001C75A9">
                <w:rPr>
                  <w:rStyle w:val="Hyperlink"/>
                </w:rPr>
                <w:t>38 CFR 14.636(c)</w:t>
              </w:r>
            </w:hyperlink>
            <w:r w:rsidR="009A7D1D" w:rsidRPr="001C75A9">
              <w:t xml:space="preserve"> </w:t>
            </w:r>
            <w:r w:rsidRPr="001C75A9">
              <w:t>when the fee agreement does not instruct VA to pay the fee directly out of past due benefits</w:t>
            </w:r>
            <w:r w:rsidR="00161522" w:rsidRPr="001C75A9">
              <w:t xml:space="preserve">.  </w:t>
            </w:r>
          </w:p>
          <w:p w14:paraId="1D47CD1A" w14:textId="77777777" w:rsidR="00824B6B" w:rsidRPr="001C75A9" w:rsidRDefault="00824B6B" w:rsidP="00B84CCC">
            <w:pPr>
              <w:pStyle w:val="BlockText"/>
            </w:pPr>
          </w:p>
          <w:p w14:paraId="6B39E1D5" w14:textId="7D314F09" w:rsidR="008A297C" w:rsidRPr="001C75A9" w:rsidRDefault="00902596" w:rsidP="00B84CCC">
            <w:pPr>
              <w:pStyle w:val="BlockText"/>
            </w:pPr>
            <w:r w:rsidRPr="001C75A9">
              <w:t>As contrasted with the bases for an appeal from a RO fee eligibility determination list</w:t>
            </w:r>
            <w:r w:rsidR="00D70AE3" w:rsidRPr="001C75A9">
              <w:t>e</w:t>
            </w:r>
            <w:r w:rsidRPr="001C75A9">
              <w:t>d in M21-1, Part I, 3.C.5</w:t>
            </w:r>
            <w:r w:rsidR="008A297C" w:rsidRPr="001C75A9">
              <w:t xml:space="preserve">.a, a motion </w:t>
            </w:r>
            <w:r w:rsidRPr="001C75A9">
              <w:t xml:space="preserve">for a reasonableness review is </w:t>
            </w:r>
            <w:r w:rsidR="008A297C" w:rsidRPr="001C75A9">
              <w:t xml:space="preserve">appropriate when a claimant believes that </w:t>
            </w:r>
          </w:p>
          <w:p w14:paraId="5AE35E89" w14:textId="6DF7482C" w:rsidR="008A297C" w:rsidRPr="001C75A9" w:rsidRDefault="00902596" w:rsidP="008A297C">
            <w:pPr>
              <w:pStyle w:val="BulletText1"/>
            </w:pPr>
            <w:r w:rsidRPr="001C75A9">
              <w:t>the attorney or agent did not earn the fee c</w:t>
            </w:r>
            <w:r w:rsidR="008A297C" w:rsidRPr="001C75A9">
              <w:t>alled for in the fee agreement</w:t>
            </w:r>
          </w:p>
          <w:p w14:paraId="63C0D5C3" w14:textId="77777777" w:rsidR="008A297C" w:rsidRPr="001C75A9" w:rsidRDefault="00902596" w:rsidP="008A297C">
            <w:pPr>
              <w:pStyle w:val="BulletText1"/>
            </w:pPr>
            <w:r w:rsidRPr="001C75A9">
              <w:t>the fee is too high</w:t>
            </w:r>
            <w:r w:rsidR="008A297C" w:rsidRPr="001C75A9">
              <w:t xml:space="preserve">, or </w:t>
            </w:r>
          </w:p>
          <w:p w14:paraId="68693F28" w14:textId="110D2BB4" w:rsidR="008A297C" w:rsidRPr="001C75A9" w:rsidRDefault="00902596" w:rsidP="008A297C">
            <w:pPr>
              <w:pStyle w:val="BulletText1"/>
            </w:pPr>
            <w:proofErr w:type="gramStart"/>
            <w:r w:rsidRPr="001C75A9">
              <w:t>the</w:t>
            </w:r>
            <w:proofErr w:type="gramEnd"/>
            <w:r w:rsidRPr="001C75A9">
              <w:t xml:space="preserve"> fee is otherwise unreasonable</w:t>
            </w:r>
            <w:r w:rsidR="008A297C" w:rsidRPr="001C75A9">
              <w:t>.</w:t>
            </w:r>
          </w:p>
          <w:p w14:paraId="6CF51400" w14:textId="77777777" w:rsidR="008A297C" w:rsidRPr="001C75A9" w:rsidRDefault="008A297C" w:rsidP="00B84CCC">
            <w:pPr>
              <w:pStyle w:val="BlockText"/>
            </w:pPr>
          </w:p>
          <w:p w14:paraId="4EB30097" w14:textId="731C6C16" w:rsidR="00902596" w:rsidRPr="001C75A9" w:rsidRDefault="008A297C" w:rsidP="00B84CCC">
            <w:pPr>
              <w:pStyle w:val="BlockText"/>
            </w:pPr>
            <w:r w:rsidRPr="001C75A9">
              <w:t>A reasonableness review must also be requested when e</w:t>
            </w:r>
            <w:r w:rsidR="00902596" w:rsidRPr="001C75A9">
              <w:t xml:space="preserve">ligibility to fees from past due benefits is established for multiple attorneys and/or agents.  </w:t>
            </w:r>
          </w:p>
          <w:p w14:paraId="442A6D6F" w14:textId="77777777" w:rsidR="00902596" w:rsidRPr="001C75A9" w:rsidRDefault="00902596" w:rsidP="00B84CCC">
            <w:pPr>
              <w:pStyle w:val="BlockText"/>
            </w:pPr>
          </w:p>
          <w:p w14:paraId="773BED5A" w14:textId="1EE84AC5" w:rsidR="00824B6B" w:rsidRPr="001C75A9" w:rsidRDefault="00824B6B" w:rsidP="00646DCB">
            <w:pPr>
              <w:pStyle w:val="BlockText"/>
            </w:pPr>
            <w:r w:rsidRPr="001C75A9">
              <w:rPr>
                <w:b/>
                <w:i/>
              </w:rPr>
              <w:t>Reference</w:t>
            </w:r>
            <w:r w:rsidRPr="001C75A9">
              <w:t xml:space="preserve">: For more information on motions for </w:t>
            </w:r>
            <w:r w:rsidR="004954C1" w:rsidRPr="001C75A9">
              <w:t>reasonableness</w:t>
            </w:r>
            <w:r w:rsidRPr="001C75A9">
              <w:t xml:space="preserve"> reviews see</w:t>
            </w:r>
            <w:r w:rsidR="00646DCB" w:rsidRPr="001C75A9">
              <w:t xml:space="preserve"> the</w:t>
            </w:r>
            <w:r w:rsidRPr="001C75A9">
              <w:t xml:space="preserve"> </w:t>
            </w:r>
            <w:r w:rsidR="00646DCB" w:rsidRPr="001C75A9">
              <w:t>OGC</w:t>
            </w:r>
            <w:r w:rsidR="00051878" w:rsidRPr="001C75A9">
              <w:t xml:space="preserve"> F</w:t>
            </w:r>
            <w:r w:rsidRPr="001C75A9">
              <w:t xml:space="preserve">act </w:t>
            </w:r>
            <w:r w:rsidR="00051878" w:rsidRPr="001C75A9">
              <w:t>S</w:t>
            </w:r>
            <w:r w:rsidRPr="001C75A9">
              <w:t>heet “</w:t>
            </w:r>
            <w:hyperlink r:id="rId108" w:history="1">
              <w:r w:rsidRPr="001C75A9">
                <w:rPr>
                  <w:rStyle w:val="Hyperlink"/>
                </w:rPr>
                <w:t>How to Challenge a Fee</w:t>
              </w:r>
            </w:hyperlink>
            <w:r w:rsidRPr="001C75A9">
              <w:t xml:space="preserve">.” </w:t>
            </w:r>
          </w:p>
        </w:tc>
      </w:tr>
    </w:tbl>
    <w:p w14:paraId="5DDF6160" w14:textId="77D58668" w:rsidR="00815D14" w:rsidRPr="001C75A9" w:rsidRDefault="00815D14" w:rsidP="00815D14">
      <w:pPr>
        <w:pStyle w:val="BlockLine"/>
      </w:pPr>
    </w:p>
    <w:tbl>
      <w:tblPr>
        <w:tblW w:w="0" w:type="auto"/>
        <w:tblLayout w:type="fixed"/>
        <w:tblLook w:val="0000" w:firstRow="0" w:lastRow="0" w:firstColumn="0" w:lastColumn="0" w:noHBand="0" w:noVBand="0"/>
      </w:tblPr>
      <w:tblGrid>
        <w:gridCol w:w="1728"/>
        <w:gridCol w:w="7740"/>
      </w:tblGrid>
      <w:tr w:rsidR="00815D14" w:rsidRPr="001C75A9" w14:paraId="46CDBA4B" w14:textId="77777777" w:rsidTr="00815D14">
        <w:tc>
          <w:tcPr>
            <w:tcW w:w="1728" w:type="dxa"/>
            <w:shd w:val="clear" w:color="auto" w:fill="auto"/>
          </w:tcPr>
          <w:p w14:paraId="4D4A28CF" w14:textId="36C5AADC" w:rsidR="00815D14" w:rsidRPr="001C75A9" w:rsidRDefault="00824B6B" w:rsidP="00D66AC0">
            <w:pPr>
              <w:pStyle w:val="Heading5"/>
            </w:pPr>
            <w:proofErr w:type="gramStart"/>
            <w:r w:rsidRPr="001C75A9">
              <w:t xml:space="preserve">b.  </w:t>
            </w:r>
            <w:r w:rsidR="00D66AC0" w:rsidRPr="001C75A9">
              <w:t>Time</w:t>
            </w:r>
            <w:proofErr w:type="gramEnd"/>
            <w:r w:rsidR="00D66AC0" w:rsidRPr="001C75A9">
              <w:t xml:space="preserve"> Limit for Motions For Reasonableness Review</w:t>
            </w:r>
          </w:p>
        </w:tc>
        <w:tc>
          <w:tcPr>
            <w:tcW w:w="7740" w:type="dxa"/>
            <w:shd w:val="clear" w:color="auto" w:fill="auto"/>
          </w:tcPr>
          <w:p w14:paraId="1F800303" w14:textId="65BAD2E9" w:rsidR="00815D14" w:rsidRPr="001C75A9" w:rsidRDefault="005177F7" w:rsidP="00815D14">
            <w:pPr>
              <w:pStyle w:val="BlockText"/>
            </w:pPr>
            <w:r w:rsidRPr="001C75A9">
              <w:t>OGC may</w:t>
            </w:r>
            <w:r w:rsidR="008A297C" w:rsidRPr="001C75A9">
              <w:t xml:space="preserve"> </w:t>
            </w:r>
            <w:r w:rsidRPr="001C75A9">
              <w:t xml:space="preserve">only review the fee agreement on motion </w:t>
            </w:r>
            <w:r w:rsidR="00161522" w:rsidRPr="001C75A9">
              <w:rPr>
                <w:b/>
                <w:i/>
              </w:rPr>
              <w:t xml:space="preserve">before the expiration of </w:t>
            </w:r>
            <w:r w:rsidR="00D66AC0" w:rsidRPr="001C75A9">
              <w:rPr>
                <w:b/>
                <w:i/>
              </w:rPr>
              <w:t xml:space="preserve">120 days </w:t>
            </w:r>
            <w:r w:rsidR="00161522" w:rsidRPr="001C75A9">
              <w:rPr>
                <w:b/>
                <w:i/>
              </w:rPr>
              <w:t>after</w:t>
            </w:r>
            <w:r w:rsidR="00D66AC0" w:rsidRPr="001C75A9">
              <w:rPr>
                <w:b/>
                <w:i/>
              </w:rPr>
              <w:t xml:space="preserve"> final VA action</w:t>
            </w:r>
            <w:r w:rsidR="00D66AC0" w:rsidRPr="001C75A9">
              <w:t>.</w:t>
            </w:r>
            <w:r w:rsidRPr="001C75A9">
              <w:t xml:space="preserve">  </w:t>
            </w:r>
          </w:p>
          <w:p w14:paraId="624E7B68" w14:textId="77777777" w:rsidR="00D66AC0" w:rsidRPr="001C75A9" w:rsidRDefault="00D66AC0" w:rsidP="00815D14">
            <w:pPr>
              <w:pStyle w:val="BlockText"/>
            </w:pPr>
          </w:p>
          <w:p w14:paraId="310C7ABF" w14:textId="46EA1DF1" w:rsidR="00D66AC0" w:rsidRPr="001C75A9" w:rsidRDefault="00D66AC0" w:rsidP="00934CA3">
            <w:pPr>
              <w:pStyle w:val="BlockText"/>
            </w:pPr>
            <w:r w:rsidRPr="001C75A9">
              <w:t xml:space="preserve">In most cases final VA action means 120 days from the date of the fee eligibility decision. </w:t>
            </w:r>
          </w:p>
        </w:tc>
      </w:tr>
    </w:tbl>
    <w:p w14:paraId="555D6DA8" w14:textId="53239C71" w:rsidR="00815D14" w:rsidRPr="001C75A9" w:rsidRDefault="00815D14" w:rsidP="00087D6A">
      <w:pPr>
        <w:pStyle w:val="BlockLine"/>
      </w:pPr>
    </w:p>
    <w:tbl>
      <w:tblPr>
        <w:tblW w:w="0" w:type="auto"/>
        <w:tblLayout w:type="fixed"/>
        <w:tblLook w:val="0000" w:firstRow="0" w:lastRow="0" w:firstColumn="0" w:lastColumn="0" w:noHBand="0" w:noVBand="0"/>
      </w:tblPr>
      <w:tblGrid>
        <w:gridCol w:w="1728"/>
        <w:gridCol w:w="7740"/>
      </w:tblGrid>
      <w:tr w:rsidR="00087D6A" w:rsidRPr="001C75A9" w14:paraId="08D8B8EF" w14:textId="77777777" w:rsidTr="00087D6A">
        <w:tc>
          <w:tcPr>
            <w:tcW w:w="1728" w:type="dxa"/>
            <w:shd w:val="clear" w:color="auto" w:fill="auto"/>
          </w:tcPr>
          <w:p w14:paraId="28481CC6" w14:textId="2C9724CB" w:rsidR="00087D6A" w:rsidRPr="001C75A9" w:rsidRDefault="00824B6B" w:rsidP="00FE5137">
            <w:pPr>
              <w:pStyle w:val="Heading5"/>
            </w:pPr>
            <w:proofErr w:type="gramStart"/>
            <w:r w:rsidRPr="001C75A9">
              <w:t>c</w:t>
            </w:r>
            <w:r w:rsidR="00087D6A" w:rsidRPr="001C75A9">
              <w:t>.  S</w:t>
            </w:r>
            <w:r w:rsidR="00FE5137" w:rsidRPr="001C75A9">
              <w:t>tatements</w:t>
            </w:r>
            <w:proofErr w:type="gramEnd"/>
            <w:r w:rsidR="00FE5137" w:rsidRPr="001C75A9">
              <w:t xml:space="preserve"> </w:t>
            </w:r>
            <w:r w:rsidR="00FE5137" w:rsidRPr="001C75A9">
              <w:lastRenderedPageBreak/>
              <w:t>that Possibly Constitute</w:t>
            </w:r>
            <w:r w:rsidR="00087D6A" w:rsidRPr="001C75A9">
              <w:t xml:space="preserve"> Requests for Reasonableness Review</w:t>
            </w:r>
          </w:p>
        </w:tc>
        <w:tc>
          <w:tcPr>
            <w:tcW w:w="7740" w:type="dxa"/>
            <w:shd w:val="clear" w:color="auto" w:fill="auto"/>
          </w:tcPr>
          <w:p w14:paraId="5FAA2D1D" w14:textId="1996AF92" w:rsidR="00087D6A" w:rsidRPr="001C75A9" w:rsidRDefault="005177F7" w:rsidP="00BF2BEC">
            <w:pPr>
              <w:pStyle w:val="BlockText"/>
            </w:pPr>
            <w:r w:rsidRPr="001C75A9">
              <w:lastRenderedPageBreak/>
              <w:t xml:space="preserve">Although </w:t>
            </w:r>
            <w:hyperlink r:id="rId109" w:history="1">
              <w:r w:rsidRPr="001C75A9">
                <w:rPr>
                  <w:rStyle w:val="Hyperlink"/>
                </w:rPr>
                <w:t>38 CFR 14.636(i)</w:t>
              </w:r>
            </w:hyperlink>
            <w:r w:rsidRPr="001C75A9">
              <w:t xml:space="preserve"> requires that a claimant’s motion be filed</w:t>
            </w:r>
            <w:r w:rsidR="00454276" w:rsidRPr="001C75A9">
              <w:t xml:space="preserve"> with </w:t>
            </w:r>
            <w:r w:rsidR="00454276" w:rsidRPr="001C75A9">
              <w:lastRenderedPageBreak/>
              <w:t>O</w:t>
            </w:r>
            <w:r w:rsidR="00646DCB" w:rsidRPr="001C75A9">
              <w:t>GC</w:t>
            </w:r>
            <w:r w:rsidR="00454276" w:rsidRPr="001C75A9">
              <w:t>, when the claimant submits the following statements, immediately refer the matter to OGC for consideration as a request for reasonableness</w:t>
            </w:r>
          </w:p>
          <w:p w14:paraId="1E9191D2" w14:textId="77777777" w:rsidR="00087D6A" w:rsidRPr="001C75A9" w:rsidRDefault="00087D6A" w:rsidP="00BF2BEC">
            <w:pPr>
              <w:pStyle w:val="BlockText"/>
            </w:pPr>
          </w:p>
          <w:p w14:paraId="27D93FCA" w14:textId="77777777" w:rsidR="005C3EB0" w:rsidRPr="001C75A9" w:rsidRDefault="00087D6A" w:rsidP="00603633">
            <w:pPr>
              <w:pStyle w:val="BulletText1"/>
            </w:pPr>
            <w:r w:rsidRPr="001C75A9">
              <w:t xml:space="preserve">the </w:t>
            </w:r>
            <w:r w:rsidR="005C3EB0" w:rsidRPr="001C75A9">
              <w:t xml:space="preserve">attorney/agent </w:t>
            </w:r>
            <w:r w:rsidRPr="001C75A9">
              <w:t xml:space="preserve">fee </w:t>
            </w:r>
            <w:r w:rsidR="005C3EB0" w:rsidRPr="001C75A9">
              <w:t xml:space="preserve">amount or percentage </w:t>
            </w:r>
            <w:r w:rsidRPr="001C75A9">
              <w:t xml:space="preserve">is </w:t>
            </w:r>
          </w:p>
          <w:p w14:paraId="353B8EBF" w14:textId="3F1B37D0" w:rsidR="005C3EB0" w:rsidRPr="001C75A9" w:rsidRDefault="00087D6A" w:rsidP="00BD382D">
            <w:pPr>
              <w:pStyle w:val="BulletText2"/>
              <w:tabs>
                <w:tab w:val="clear" w:pos="1267"/>
                <w:tab w:val="num" w:pos="367"/>
              </w:tabs>
              <w:ind w:left="367"/>
            </w:pPr>
            <w:r w:rsidRPr="001C75A9">
              <w:t>excessive</w:t>
            </w:r>
            <w:r w:rsidR="00603633" w:rsidRPr="001C75A9">
              <w:t>, or</w:t>
            </w:r>
            <w:r w:rsidRPr="001C75A9">
              <w:t xml:space="preserve"> </w:t>
            </w:r>
          </w:p>
          <w:p w14:paraId="54E26484" w14:textId="0A72A44B" w:rsidR="005C3EB0" w:rsidRPr="001C75A9" w:rsidRDefault="00087D6A" w:rsidP="00BD382D">
            <w:pPr>
              <w:pStyle w:val="BulletText2"/>
              <w:tabs>
                <w:tab w:val="clear" w:pos="1267"/>
                <w:tab w:val="num" w:pos="367"/>
              </w:tabs>
              <w:ind w:left="367"/>
            </w:pPr>
            <w:r w:rsidRPr="001C75A9">
              <w:t>unreasonable</w:t>
            </w:r>
          </w:p>
          <w:p w14:paraId="32486DD9" w14:textId="0C36F904" w:rsidR="00087D6A" w:rsidRPr="001C75A9" w:rsidRDefault="00087D6A" w:rsidP="00603633">
            <w:pPr>
              <w:pStyle w:val="BulletText1"/>
            </w:pPr>
            <w:r w:rsidRPr="001C75A9">
              <w:t>the attorney or agent did not earn the fee called for in the fee agreement</w:t>
            </w:r>
          </w:p>
          <w:p w14:paraId="7A4311CE" w14:textId="00A9648B" w:rsidR="00087D6A" w:rsidRPr="001C75A9" w:rsidRDefault="00603633" w:rsidP="009A7D1D">
            <w:pPr>
              <w:pStyle w:val="BulletText1"/>
            </w:pPr>
            <w:r w:rsidRPr="001C75A9">
              <w:t xml:space="preserve">the </w:t>
            </w:r>
            <w:r w:rsidR="00087D6A" w:rsidRPr="001C75A9">
              <w:t xml:space="preserve">attorney or agent should be paid for fees only until the date the POA was revoked, or </w:t>
            </w:r>
          </w:p>
          <w:p w14:paraId="267F2D70" w14:textId="18443B0C" w:rsidR="00603633" w:rsidRPr="001C75A9" w:rsidRDefault="00603633" w:rsidP="00BF2BEC">
            <w:pPr>
              <w:pStyle w:val="BulletText1"/>
            </w:pPr>
            <w:r w:rsidRPr="001C75A9">
              <w:t>the claimant requests review for reasonableness</w:t>
            </w:r>
            <w:r w:rsidR="00F05AED" w:rsidRPr="001C75A9">
              <w:t>, or</w:t>
            </w:r>
          </w:p>
          <w:p w14:paraId="100D68FF" w14:textId="0832DC01" w:rsidR="00F05AED" w:rsidRPr="001C75A9" w:rsidRDefault="00603633" w:rsidP="00F05AED">
            <w:pPr>
              <w:pStyle w:val="BulletText1"/>
            </w:pPr>
            <w:proofErr w:type="gramStart"/>
            <w:r w:rsidRPr="001C75A9">
              <w:t>the</w:t>
            </w:r>
            <w:proofErr w:type="gramEnd"/>
            <w:r w:rsidRPr="001C75A9">
              <w:t xml:space="preserve"> claimant does not want to pay the attorney or agent</w:t>
            </w:r>
            <w:r w:rsidR="00F05AED" w:rsidRPr="001C75A9">
              <w:t>.</w:t>
            </w:r>
          </w:p>
          <w:p w14:paraId="666C10E4" w14:textId="77777777" w:rsidR="00603633" w:rsidRPr="001C75A9" w:rsidRDefault="00603633" w:rsidP="009A7D1D">
            <w:pPr>
              <w:pStyle w:val="BulletText1"/>
              <w:numPr>
                <w:ilvl w:val="0"/>
                <w:numId w:val="0"/>
              </w:numPr>
            </w:pPr>
          </w:p>
          <w:p w14:paraId="38C47E49" w14:textId="7B70D234" w:rsidR="00087D6A" w:rsidRPr="001C75A9" w:rsidRDefault="009A7D1D" w:rsidP="00CB6E4B">
            <w:pPr>
              <w:pStyle w:val="BulletText1"/>
              <w:numPr>
                <w:ilvl w:val="0"/>
                <w:numId w:val="0"/>
              </w:numPr>
            </w:pPr>
            <w:r w:rsidRPr="001C75A9">
              <w:rPr>
                <w:b/>
                <w:i/>
              </w:rPr>
              <w:t>Important</w:t>
            </w:r>
            <w:r w:rsidRPr="001C75A9">
              <w:t xml:space="preserve">:  The examples in this list are not </w:t>
            </w:r>
            <w:r w:rsidR="00F05AED" w:rsidRPr="001C75A9">
              <w:t xml:space="preserve">exclusive.  </w:t>
            </w:r>
            <w:r w:rsidR="00CB6E4B" w:rsidRPr="001C75A9">
              <w:t xml:space="preserve">For example, a </w:t>
            </w:r>
            <w:r w:rsidR="00F05AED" w:rsidRPr="001C75A9">
              <w:t>document styled as a NOD in response to a RO decision finding an attorney or agent eligible for fees may also state</w:t>
            </w:r>
            <w:r w:rsidR="005177F7" w:rsidRPr="001C75A9">
              <w:t>,</w:t>
            </w:r>
            <w:r w:rsidR="00F05AED" w:rsidRPr="001C75A9">
              <w:t xml:space="preserve"> or </w:t>
            </w:r>
            <w:r w:rsidR="005177F7" w:rsidRPr="001C75A9">
              <w:t xml:space="preserve">be reasonable read as stating, </w:t>
            </w:r>
            <w:r w:rsidR="00F05AED" w:rsidRPr="001C75A9">
              <w:t xml:space="preserve">that the claimant desires a reasonableness review.   </w:t>
            </w:r>
          </w:p>
          <w:p w14:paraId="1D2DCBF2" w14:textId="77777777" w:rsidR="00087D6A" w:rsidRPr="001C75A9" w:rsidRDefault="00087D6A" w:rsidP="00BF2BEC">
            <w:pPr>
              <w:pStyle w:val="BlockText"/>
            </w:pPr>
          </w:p>
          <w:p w14:paraId="00F5C0E2" w14:textId="77777777" w:rsidR="00087D6A" w:rsidRPr="001C75A9" w:rsidRDefault="00087D6A" w:rsidP="00BF2BEC">
            <w:pPr>
              <w:pStyle w:val="BlockText"/>
            </w:pPr>
            <w:r w:rsidRPr="001C75A9">
              <w:rPr>
                <w:b/>
                <w:i/>
              </w:rPr>
              <w:t>References</w:t>
            </w:r>
            <w:r w:rsidRPr="001C75A9">
              <w:t xml:space="preserve">:  For more information on </w:t>
            </w:r>
          </w:p>
          <w:p w14:paraId="6EF559E4" w14:textId="7E0F75FE" w:rsidR="00087D6A" w:rsidRPr="001C75A9" w:rsidRDefault="00FD6CFD" w:rsidP="00BF2BEC">
            <w:pPr>
              <w:pStyle w:val="BulletText1"/>
            </w:pPr>
            <w:r w:rsidRPr="001C75A9">
              <w:t xml:space="preserve">required referral for </w:t>
            </w:r>
            <w:r w:rsidR="00087D6A" w:rsidRPr="001C75A9">
              <w:t>reasonableness review in cases involving multiple attorneys or agents, see M21-1, Part I, 3.C.</w:t>
            </w:r>
            <w:r w:rsidRPr="001C75A9">
              <w:t>6</w:t>
            </w:r>
            <w:r w:rsidR="00087D6A" w:rsidRPr="001C75A9">
              <w:t>.</w:t>
            </w:r>
            <w:r w:rsidRPr="001C75A9">
              <w:t>d</w:t>
            </w:r>
            <w:r w:rsidR="00087D6A" w:rsidRPr="001C75A9">
              <w:t>, and</w:t>
            </w:r>
          </w:p>
          <w:p w14:paraId="7184A5C7" w14:textId="7609977C" w:rsidR="00087D6A" w:rsidRPr="001C75A9" w:rsidRDefault="00FD6CFD" w:rsidP="00FD6CFD">
            <w:pPr>
              <w:pStyle w:val="BulletText1"/>
            </w:pPr>
            <w:r w:rsidRPr="001C75A9">
              <w:t xml:space="preserve">the RO process for referrals for reasonableness </w:t>
            </w:r>
            <w:r w:rsidR="00087D6A" w:rsidRPr="001C75A9">
              <w:t>review, see M21-1, Part I, 3.C.</w:t>
            </w:r>
            <w:r w:rsidRPr="001C75A9">
              <w:t>6.f</w:t>
            </w:r>
            <w:r w:rsidR="00087D6A" w:rsidRPr="001C75A9">
              <w:t>.</w:t>
            </w:r>
          </w:p>
        </w:tc>
      </w:tr>
    </w:tbl>
    <w:p w14:paraId="1835781D" w14:textId="56ACF9C5" w:rsidR="00087D6A" w:rsidRPr="001C75A9" w:rsidRDefault="00087D6A" w:rsidP="00CB6E4B">
      <w:pPr>
        <w:pStyle w:val="BlockLine"/>
      </w:pPr>
    </w:p>
    <w:tbl>
      <w:tblPr>
        <w:tblW w:w="0" w:type="auto"/>
        <w:tblLayout w:type="fixed"/>
        <w:tblLook w:val="0000" w:firstRow="0" w:lastRow="0" w:firstColumn="0" w:lastColumn="0" w:noHBand="0" w:noVBand="0"/>
      </w:tblPr>
      <w:tblGrid>
        <w:gridCol w:w="1728"/>
        <w:gridCol w:w="7740"/>
      </w:tblGrid>
      <w:tr w:rsidR="00CB6E4B" w:rsidRPr="001C75A9" w14:paraId="552F585A" w14:textId="77777777" w:rsidTr="00CB6E4B">
        <w:tc>
          <w:tcPr>
            <w:tcW w:w="1728" w:type="dxa"/>
            <w:shd w:val="clear" w:color="auto" w:fill="auto"/>
          </w:tcPr>
          <w:p w14:paraId="39B41CD7" w14:textId="4338587A" w:rsidR="00CB6E4B" w:rsidRPr="001C75A9" w:rsidRDefault="0084487F" w:rsidP="00FE5137">
            <w:pPr>
              <w:pStyle w:val="Heading5"/>
            </w:pPr>
            <w:proofErr w:type="gramStart"/>
            <w:r w:rsidRPr="001C75A9">
              <w:t xml:space="preserve">d.  </w:t>
            </w:r>
            <w:r w:rsidR="00FE5137" w:rsidRPr="001C75A9">
              <w:t>Referral</w:t>
            </w:r>
            <w:proofErr w:type="gramEnd"/>
            <w:r w:rsidR="00FE5137" w:rsidRPr="001C75A9">
              <w:t xml:space="preserve"> Required by Fee </w:t>
            </w:r>
            <w:r w:rsidR="004954C1" w:rsidRPr="001C75A9">
              <w:t>Eligibility</w:t>
            </w:r>
            <w:r w:rsidR="00FE5137" w:rsidRPr="001C75A9">
              <w:t xml:space="preserve"> for Multiple Attorneys or Agents</w:t>
            </w:r>
          </w:p>
        </w:tc>
        <w:tc>
          <w:tcPr>
            <w:tcW w:w="7740" w:type="dxa"/>
            <w:shd w:val="clear" w:color="auto" w:fill="auto"/>
          </w:tcPr>
          <w:p w14:paraId="43D85DBA" w14:textId="4AC0FFF4" w:rsidR="00CB6E4B" w:rsidRPr="001C75A9" w:rsidRDefault="00CB6E4B" w:rsidP="00CB6E4B">
            <w:pPr>
              <w:pStyle w:val="BulletText1"/>
              <w:numPr>
                <w:ilvl w:val="0"/>
                <w:numId w:val="0"/>
              </w:numPr>
            </w:pPr>
            <w:r w:rsidRPr="001C75A9">
              <w:t>An</w:t>
            </w:r>
            <w:r w:rsidR="00FE5137" w:rsidRPr="001C75A9">
              <w:t xml:space="preserve"> RO</w:t>
            </w:r>
            <w:r w:rsidRPr="001C75A9">
              <w:t xml:space="preserve"> eligibility determination </w:t>
            </w:r>
            <w:r w:rsidR="00FD6CFD" w:rsidRPr="001C75A9">
              <w:t xml:space="preserve">under M21-1, Part I, 3.C.4 finding </w:t>
            </w:r>
            <w:r w:rsidR="00FE5137" w:rsidRPr="001C75A9">
              <w:t>t</w:t>
            </w:r>
            <w:r w:rsidRPr="001C75A9">
              <w:t>wo or more attorneys /agents eligible for payment of fees</w:t>
            </w:r>
            <w:r w:rsidR="00FE5137" w:rsidRPr="001C75A9">
              <w:t xml:space="preserve"> must </w:t>
            </w:r>
            <w:r w:rsidRPr="001C75A9">
              <w:t>be referred to OGC for a reasonableness review</w:t>
            </w:r>
            <w:r w:rsidR="00FE5137" w:rsidRPr="001C75A9">
              <w:t xml:space="preserve"> </w:t>
            </w:r>
            <w:r w:rsidR="0084487F" w:rsidRPr="001C75A9">
              <w:t>re</w:t>
            </w:r>
            <w:r w:rsidRPr="001C75A9">
              <w:t>gardless of whether the claimant subm</w:t>
            </w:r>
            <w:r w:rsidR="00FE5137" w:rsidRPr="001C75A9">
              <w:t xml:space="preserve">its any statement implicating reasonableness of </w:t>
            </w:r>
            <w:r w:rsidR="000A3E20" w:rsidRPr="001C75A9">
              <w:t>fees</w:t>
            </w:r>
            <w:r w:rsidRPr="001C75A9">
              <w:t>.</w:t>
            </w:r>
          </w:p>
          <w:p w14:paraId="4DC3375A" w14:textId="77777777" w:rsidR="00844532" w:rsidRPr="001C75A9" w:rsidRDefault="00844532" w:rsidP="00245FEC">
            <w:pPr>
              <w:pStyle w:val="BulletText1"/>
              <w:numPr>
                <w:ilvl w:val="0"/>
                <w:numId w:val="0"/>
              </w:numPr>
              <w:ind w:left="173" w:hanging="173"/>
            </w:pPr>
          </w:p>
        </w:tc>
      </w:tr>
    </w:tbl>
    <w:p w14:paraId="44F6EA49" w14:textId="62F29726" w:rsidR="00CB6E4B" w:rsidRPr="001C75A9" w:rsidRDefault="00CB6E4B" w:rsidP="00CB6E4B">
      <w:pPr>
        <w:pStyle w:val="BlockLine"/>
      </w:pPr>
    </w:p>
    <w:tbl>
      <w:tblPr>
        <w:tblW w:w="0" w:type="auto"/>
        <w:tblLayout w:type="fixed"/>
        <w:tblLook w:val="0000" w:firstRow="0" w:lastRow="0" w:firstColumn="0" w:lastColumn="0" w:noHBand="0" w:noVBand="0"/>
      </w:tblPr>
      <w:tblGrid>
        <w:gridCol w:w="1728"/>
        <w:gridCol w:w="7740"/>
      </w:tblGrid>
      <w:tr w:rsidR="00087D6A" w:rsidRPr="001C75A9" w14:paraId="170A45D2" w14:textId="77777777" w:rsidTr="00087D6A">
        <w:tc>
          <w:tcPr>
            <w:tcW w:w="1728" w:type="dxa"/>
            <w:shd w:val="clear" w:color="auto" w:fill="auto"/>
          </w:tcPr>
          <w:p w14:paraId="36EA3535" w14:textId="71F98534" w:rsidR="00087D6A" w:rsidRPr="001C75A9" w:rsidRDefault="00FE5137" w:rsidP="00087D6A">
            <w:pPr>
              <w:pStyle w:val="Heading5"/>
            </w:pPr>
            <w:proofErr w:type="gramStart"/>
            <w:r w:rsidRPr="001C75A9">
              <w:t xml:space="preserve">e.  </w:t>
            </w:r>
            <w:r w:rsidR="00D361E2" w:rsidRPr="001C75A9">
              <w:t>Importance</w:t>
            </w:r>
            <w:proofErr w:type="gramEnd"/>
            <w:r w:rsidR="00D361E2" w:rsidRPr="001C75A9">
              <w:t xml:space="preserve"> of Prompt Referrals to OGC</w:t>
            </w:r>
          </w:p>
        </w:tc>
        <w:tc>
          <w:tcPr>
            <w:tcW w:w="7740" w:type="dxa"/>
            <w:shd w:val="clear" w:color="auto" w:fill="auto"/>
          </w:tcPr>
          <w:p w14:paraId="3DED8198" w14:textId="08AD3A4F" w:rsidR="00306AD8" w:rsidRPr="001C75A9" w:rsidRDefault="00087D6A" w:rsidP="00087D6A">
            <w:pPr>
              <w:pStyle w:val="BlockText"/>
              <w:rPr>
                <w:szCs w:val="20"/>
              </w:rPr>
            </w:pPr>
            <w:r w:rsidRPr="001C75A9">
              <w:rPr>
                <w:szCs w:val="20"/>
              </w:rPr>
              <w:t>It is</w:t>
            </w:r>
            <w:r w:rsidRPr="001C75A9">
              <w:rPr>
                <w:b/>
                <w:i/>
                <w:szCs w:val="20"/>
              </w:rPr>
              <w:t xml:space="preserve"> urgent </w:t>
            </w:r>
            <w:r w:rsidRPr="001C75A9">
              <w:rPr>
                <w:szCs w:val="20"/>
              </w:rPr>
              <w:t>to provide</w:t>
            </w:r>
            <w:r w:rsidR="00656316" w:rsidRPr="001C75A9">
              <w:rPr>
                <w:szCs w:val="20"/>
              </w:rPr>
              <w:t xml:space="preserve"> </w:t>
            </w:r>
            <w:r w:rsidR="00466EE7" w:rsidRPr="001C75A9">
              <w:rPr>
                <w:szCs w:val="20"/>
              </w:rPr>
              <w:t xml:space="preserve"> </w:t>
            </w:r>
            <w:r w:rsidRPr="001C75A9">
              <w:rPr>
                <w:szCs w:val="20"/>
              </w:rPr>
              <w:t xml:space="preserve">information </w:t>
            </w:r>
            <w:r w:rsidR="00656316" w:rsidRPr="001C75A9">
              <w:rPr>
                <w:szCs w:val="20"/>
              </w:rPr>
              <w:t>necessary for OGC’s reasonableness review</w:t>
            </w:r>
            <w:r w:rsidR="00656316" w:rsidRPr="001C75A9">
              <w:rPr>
                <w:b/>
                <w:i/>
                <w:szCs w:val="20"/>
              </w:rPr>
              <w:t xml:space="preserve"> on the earliest possible date</w:t>
            </w:r>
            <w:r w:rsidR="00656316" w:rsidRPr="001C75A9">
              <w:rPr>
                <w:szCs w:val="20"/>
              </w:rPr>
              <w:t xml:space="preserve"> </w:t>
            </w:r>
            <w:r w:rsidRPr="001C75A9">
              <w:rPr>
                <w:szCs w:val="20"/>
              </w:rPr>
              <w:t xml:space="preserve">after </w:t>
            </w:r>
            <w:r w:rsidR="00B84CCC" w:rsidRPr="001C75A9">
              <w:rPr>
                <w:szCs w:val="20"/>
              </w:rPr>
              <w:t xml:space="preserve">a </w:t>
            </w:r>
            <w:r w:rsidR="005C3EB0" w:rsidRPr="001C75A9">
              <w:rPr>
                <w:szCs w:val="20"/>
              </w:rPr>
              <w:t>statement is re</w:t>
            </w:r>
            <w:r w:rsidRPr="001C75A9">
              <w:rPr>
                <w:szCs w:val="20"/>
              </w:rPr>
              <w:t>ceived from the claimant that can be construed as a po</w:t>
            </w:r>
            <w:r w:rsidR="00306AD8" w:rsidRPr="001C75A9">
              <w:rPr>
                <w:szCs w:val="20"/>
              </w:rPr>
              <w:t>ssible reasonableness request</w:t>
            </w:r>
            <w:r w:rsidR="00656316" w:rsidRPr="001C75A9">
              <w:rPr>
                <w:szCs w:val="20"/>
              </w:rPr>
              <w:t xml:space="preserve"> or after a determination is made finding multiple agents or attorneys eligible to fees</w:t>
            </w:r>
            <w:r w:rsidR="00306AD8" w:rsidRPr="001C75A9">
              <w:rPr>
                <w:szCs w:val="20"/>
              </w:rPr>
              <w:t xml:space="preserve">.  </w:t>
            </w:r>
            <w:r w:rsidR="00306AD8" w:rsidRPr="001C75A9">
              <w:rPr>
                <w:b/>
                <w:i/>
                <w:szCs w:val="20"/>
              </w:rPr>
              <w:t>Do not delay referral</w:t>
            </w:r>
            <w:r w:rsidR="00306AD8" w:rsidRPr="001C75A9">
              <w:rPr>
                <w:szCs w:val="20"/>
              </w:rPr>
              <w:t xml:space="preserve"> of cases implicating reasonableness review to OGC.  </w:t>
            </w:r>
          </w:p>
          <w:p w14:paraId="10F0C2CB" w14:textId="77777777" w:rsidR="00087D6A" w:rsidRPr="001C75A9" w:rsidRDefault="00087D6A" w:rsidP="00087D6A">
            <w:pPr>
              <w:pStyle w:val="BlockText"/>
              <w:rPr>
                <w:szCs w:val="20"/>
              </w:rPr>
            </w:pPr>
          </w:p>
          <w:p w14:paraId="65B97028" w14:textId="0DB806AD" w:rsidR="00087D6A" w:rsidRPr="001C75A9" w:rsidRDefault="005C3EB0" w:rsidP="00D361E2">
            <w:pPr>
              <w:pStyle w:val="BlockText"/>
              <w:rPr>
                <w:szCs w:val="20"/>
              </w:rPr>
            </w:pPr>
            <w:r w:rsidRPr="001C75A9">
              <w:rPr>
                <w:b/>
                <w:i/>
                <w:szCs w:val="20"/>
              </w:rPr>
              <w:t>Explanation</w:t>
            </w:r>
            <w:r w:rsidRPr="001C75A9">
              <w:rPr>
                <w:szCs w:val="20"/>
              </w:rPr>
              <w:t xml:space="preserve">: </w:t>
            </w:r>
            <w:r w:rsidR="00861D19" w:rsidRPr="001C75A9">
              <w:rPr>
                <w:szCs w:val="20"/>
              </w:rPr>
              <w:t>Timely</w:t>
            </w:r>
            <w:r w:rsidR="00087D6A" w:rsidRPr="001C75A9">
              <w:rPr>
                <w:szCs w:val="20"/>
              </w:rPr>
              <w:t xml:space="preserve"> action by VBA in forwarding information to OGC</w:t>
            </w:r>
            <w:r w:rsidRPr="001C75A9">
              <w:rPr>
                <w:szCs w:val="20"/>
              </w:rPr>
              <w:t xml:space="preserve"> on possible requests for reasonableness review maximizes th</w:t>
            </w:r>
            <w:r w:rsidR="00D361E2" w:rsidRPr="001C75A9">
              <w:rPr>
                <w:szCs w:val="20"/>
              </w:rPr>
              <w:t>e</w:t>
            </w:r>
            <w:r w:rsidRPr="001C75A9">
              <w:rPr>
                <w:szCs w:val="20"/>
              </w:rPr>
              <w:t xml:space="preserve"> potential that </w:t>
            </w:r>
            <w:r w:rsidR="00D361E2" w:rsidRPr="001C75A9">
              <w:rPr>
                <w:szCs w:val="20"/>
              </w:rPr>
              <w:t>in cases where a claimant’s motion is deficient in some respect</w:t>
            </w:r>
            <w:r w:rsidR="00861D19" w:rsidRPr="001C75A9">
              <w:rPr>
                <w:szCs w:val="20"/>
              </w:rPr>
              <w:t>,</w:t>
            </w:r>
            <w:r w:rsidR="00D361E2" w:rsidRPr="001C75A9">
              <w:rPr>
                <w:szCs w:val="20"/>
              </w:rPr>
              <w:t xml:space="preserve"> </w:t>
            </w:r>
            <w:r w:rsidRPr="001C75A9">
              <w:rPr>
                <w:szCs w:val="20"/>
              </w:rPr>
              <w:t xml:space="preserve">OGC will be able to </w:t>
            </w:r>
            <w:r w:rsidR="00087D6A" w:rsidRPr="001C75A9">
              <w:rPr>
                <w:szCs w:val="20"/>
              </w:rPr>
              <w:t xml:space="preserve">reach out to the claimant </w:t>
            </w:r>
            <w:r w:rsidR="00D361E2" w:rsidRPr="001C75A9">
              <w:rPr>
                <w:szCs w:val="20"/>
              </w:rPr>
              <w:t xml:space="preserve">for corrective action </w:t>
            </w:r>
            <w:r w:rsidR="00087D6A" w:rsidRPr="001C75A9">
              <w:rPr>
                <w:szCs w:val="20"/>
              </w:rPr>
              <w:t xml:space="preserve">before the expiration of the </w:t>
            </w:r>
            <w:r w:rsidR="00861D19" w:rsidRPr="001C75A9">
              <w:rPr>
                <w:szCs w:val="20"/>
              </w:rPr>
              <w:t>120-</w:t>
            </w:r>
            <w:r w:rsidRPr="001C75A9">
              <w:rPr>
                <w:szCs w:val="20"/>
              </w:rPr>
              <w:t xml:space="preserve">day </w:t>
            </w:r>
            <w:r w:rsidR="00D361E2" w:rsidRPr="001C75A9">
              <w:rPr>
                <w:szCs w:val="20"/>
              </w:rPr>
              <w:t xml:space="preserve">filing deadline.  </w:t>
            </w:r>
          </w:p>
          <w:p w14:paraId="5207F9E2" w14:textId="030B5B47" w:rsidR="00D361E2" w:rsidRPr="001C75A9" w:rsidRDefault="00D361E2" w:rsidP="00D361E2">
            <w:pPr>
              <w:pStyle w:val="BlockText"/>
            </w:pPr>
          </w:p>
        </w:tc>
      </w:tr>
    </w:tbl>
    <w:p w14:paraId="00BD635B" w14:textId="76F8E67B" w:rsidR="00087D6A" w:rsidRPr="001C75A9" w:rsidRDefault="00087D6A" w:rsidP="00087D6A">
      <w:pPr>
        <w:pStyle w:val="BlockLine"/>
      </w:pPr>
    </w:p>
    <w:tbl>
      <w:tblPr>
        <w:tblW w:w="0" w:type="auto"/>
        <w:tblLayout w:type="fixed"/>
        <w:tblLook w:val="0000" w:firstRow="0" w:lastRow="0" w:firstColumn="0" w:lastColumn="0" w:noHBand="0" w:noVBand="0"/>
      </w:tblPr>
      <w:tblGrid>
        <w:gridCol w:w="1728"/>
        <w:gridCol w:w="7740"/>
      </w:tblGrid>
      <w:tr w:rsidR="005D55A2" w:rsidRPr="001C75A9" w14:paraId="129FBA3A" w14:textId="77777777" w:rsidTr="00087D6A">
        <w:tc>
          <w:tcPr>
            <w:tcW w:w="1728" w:type="dxa"/>
            <w:shd w:val="clear" w:color="auto" w:fill="auto"/>
          </w:tcPr>
          <w:p w14:paraId="44B4A594" w14:textId="199E2B5C" w:rsidR="005D55A2" w:rsidRPr="001C75A9" w:rsidRDefault="00FE5137" w:rsidP="00FE5137">
            <w:pPr>
              <w:pStyle w:val="Heading5"/>
            </w:pPr>
            <w:proofErr w:type="gramStart"/>
            <w:r w:rsidRPr="001C75A9">
              <w:t>f.  RO</w:t>
            </w:r>
            <w:proofErr w:type="gramEnd"/>
            <w:r w:rsidRPr="001C75A9">
              <w:t xml:space="preserve"> </w:t>
            </w:r>
            <w:r w:rsidR="004954C1" w:rsidRPr="001C75A9">
              <w:t>Process</w:t>
            </w:r>
            <w:r w:rsidRPr="001C75A9">
              <w:t xml:space="preserve"> for Referrals for R</w:t>
            </w:r>
            <w:r w:rsidR="001F3583" w:rsidRPr="001C75A9">
              <w:t xml:space="preserve">easonableness </w:t>
            </w:r>
            <w:r w:rsidR="001F3583" w:rsidRPr="001C75A9">
              <w:lastRenderedPageBreak/>
              <w:t>Re</w:t>
            </w:r>
            <w:r w:rsidRPr="001C75A9">
              <w:t>view</w:t>
            </w:r>
            <w:r w:rsidR="005D55A2" w:rsidRPr="001C75A9">
              <w:t xml:space="preserve"> </w:t>
            </w:r>
          </w:p>
        </w:tc>
        <w:tc>
          <w:tcPr>
            <w:tcW w:w="7740" w:type="dxa"/>
            <w:shd w:val="clear" w:color="auto" w:fill="auto"/>
          </w:tcPr>
          <w:p w14:paraId="6140EBB7" w14:textId="779A353E" w:rsidR="005D55A2" w:rsidRPr="001C75A9" w:rsidRDefault="005D55A2" w:rsidP="00FE5137">
            <w:pPr>
              <w:pStyle w:val="BlockText"/>
            </w:pPr>
            <w:r w:rsidRPr="001C75A9">
              <w:lastRenderedPageBreak/>
              <w:t xml:space="preserve">The table below shows the </w:t>
            </w:r>
            <w:r w:rsidR="001F3583" w:rsidRPr="001C75A9">
              <w:t>s</w:t>
            </w:r>
            <w:r w:rsidR="00FE5137" w:rsidRPr="001C75A9">
              <w:t xml:space="preserve">tages in RO referrals to OGC for reasonableness reviews. </w:t>
            </w:r>
            <w:r w:rsidRPr="001C75A9">
              <w:t>.</w:t>
            </w:r>
          </w:p>
        </w:tc>
      </w:tr>
    </w:tbl>
    <w:p w14:paraId="4EEF5358" w14:textId="36854313" w:rsidR="00087D6A" w:rsidRPr="001C75A9" w:rsidRDefault="00087D6A" w:rsidP="005D55A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8"/>
        <w:gridCol w:w="8062"/>
      </w:tblGrid>
      <w:tr w:rsidR="005D55A2" w:rsidRPr="001C75A9" w14:paraId="0650ADD6" w14:textId="77777777" w:rsidTr="005D55A2">
        <w:tc>
          <w:tcPr>
            <w:tcW w:w="675" w:type="pct"/>
            <w:shd w:val="clear" w:color="auto" w:fill="auto"/>
          </w:tcPr>
          <w:p w14:paraId="26444565" w14:textId="4DD60F85" w:rsidR="005D55A2" w:rsidRPr="001C75A9" w:rsidRDefault="005D55A2" w:rsidP="00FE5137">
            <w:pPr>
              <w:pStyle w:val="TableHeaderText"/>
            </w:pPr>
            <w:r w:rsidRPr="001C75A9">
              <w:t>St</w:t>
            </w:r>
            <w:r w:rsidR="00FE5137" w:rsidRPr="001C75A9">
              <w:t>age</w:t>
            </w:r>
          </w:p>
        </w:tc>
        <w:tc>
          <w:tcPr>
            <w:tcW w:w="4325" w:type="pct"/>
            <w:shd w:val="clear" w:color="auto" w:fill="auto"/>
          </w:tcPr>
          <w:p w14:paraId="2426F9FA" w14:textId="048710A0" w:rsidR="005D55A2" w:rsidRPr="001C75A9" w:rsidRDefault="00FE5137" w:rsidP="005D55A2">
            <w:pPr>
              <w:pStyle w:val="TableHeaderText"/>
            </w:pPr>
            <w:r w:rsidRPr="001C75A9">
              <w:t>Description</w:t>
            </w:r>
          </w:p>
        </w:tc>
      </w:tr>
      <w:tr w:rsidR="001F3583" w:rsidRPr="001C75A9" w14:paraId="4DAC7F6C" w14:textId="77777777" w:rsidTr="005D55A2">
        <w:tc>
          <w:tcPr>
            <w:tcW w:w="675" w:type="pct"/>
            <w:shd w:val="clear" w:color="auto" w:fill="auto"/>
          </w:tcPr>
          <w:p w14:paraId="60299F31" w14:textId="43FFB714" w:rsidR="001F3583" w:rsidRPr="001C75A9" w:rsidRDefault="001F3583" w:rsidP="005D55A2">
            <w:pPr>
              <w:pStyle w:val="TableText"/>
              <w:jc w:val="center"/>
            </w:pPr>
            <w:r w:rsidRPr="001C75A9">
              <w:t>1</w:t>
            </w:r>
          </w:p>
        </w:tc>
        <w:tc>
          <w:tcPr>
            <w:tcW w:w="4325" w:type="pct"/>
            <w:shd w:val="clear" w:color="auto" w:fill="auto"/>
          </w:tcPr>
          <w:p w14:paraId="7F8BB141" w14:textId="18E5126F" w:rsidR="001F3583" w:rsidRPr="001C75A9" w:rsidRDefault="001F3583" w:rsidP="00BF2BEC">
            <w:pPr>
              <w:pStyle w:val="TableText"/>
            </w:pPr>
            <w:r w:rsidRPr="001C75A9">
              <w:t xml:space="preserve">The AOJ writes the claimant and </w:t>
            </w:r>
            <w:r w:rsidR="00454276" w:rsidRPr="001C75A9">
              <w:t>informs</w:t>
            </w:r>
            <w:r w:rsidRPr="001C75A9">
              <w:t xml:space="preserve"> him/her that the AOJ is forwarding his/her statement to OGC for evaluation of whether it </w:t>
            </w:r>
            <w:proofErr w:type="gramStart"/>
            <w:r w:rsidRPr="001C75A9">
              <w:t>meet</w:t>
            </w:r>
            <w:proofErr w:type="gramEnd"/>
            <w:r w:rsidRPr="001C75A9">
              <w:t xml:space="preserve"> the requirements for a request for reasonableness review.</w:t>
            </w:r>
          </w:p>
          <w:p w14:paraId="6A6C025E" w14:textId="77777777" w:rsidR="00051878" w:rsidRPr="001C75A9" w:rsidRDefault="00051878" w:rsidP="00BF2BEC">
            <w:pPr>
              <w:pStyle w:val="TableText"/>
            </w:pPr>
          </w:p>
          <w:p w14:paraId="4CA3CB55" w14:textId="652F9328" w:rsidR="00051878" w:rsidRPr="001C75A9" w:rsidRDefault="00051878" w:rsidP="00BF2BEC">
            <w:pPr>
              <w:pStyle w:val="TableText"/>
            </w:pPr>
            <w:r w:rsidRPr="001C75A9">
              <w:rPr>
                <w:b/>
                <w:i/>
              </w:rPr>
              <w:t>Important</w:t>
            </w:r>
            <w:r w:rsidRPr="001C75A9">
              <w:t xml:space="preserve">:  Send </w:t>
            </w:r>
            <w:r w:rsidR="00646DCB" w:rsidRPr="001C75A9">
              <w:t>the OGC</w:t>
            </w:r>
            <w:r w:rsidRPr="001C75A9">
              <w:t xml:space="preserve"> Fact Sheet “</w:t>
            </w:r>
            <w:hyperlink r:id="rId110" w:history="1">
              <w:r w:rsidRPr="001C75A9">
                <w:rPr>
                  <w:rStyle w:val="Hyperlink"/>
                </w:rPr>
                <w:t>How to Challenge a Fee</w:t>
              </w:r>
            </w:hyperlink>
            <w:r w:rsidRPr="001C75A9">
              <w:t xml:space="preserve">” with the notification. </w:t>
            </w:r>
          </w:p>
          <w:p w14:paraId="37CCFA56" w14:textId="77777777" w:rsidR="001F3583" w:rsidRPr="001C75A9" w:rsidRDefault="001F3583" w:rsidP="001F3583">
            <w:pPr>
              <w:pStyle w:val="TableText"/>
            </w:pPr>
          </w:p>
        </w:tc>
      </w:tr>
      <w:tr w:rsidR="001F3583" w:rsidRPr="001C75A9" w14:paraId="6355F4A1" w14:textId="77777777" w:rsidTr="005D55A2">
        <w:tc>
          <w:tcPr>
            <w:tcW w:w="675" w:type="pct"/>
            <w:shd w:val="clear" w:color="auto" w:fill="auto"/>
          </w:tcPr>
          <w:p w14:paraId="6DA12554" w14:textId="58A7EC3D" w:rsidR="001F3583" w:rsidRPr="001C75A9" w:rsidRDefault="001F3583" w:rsidP="005D55A2">
            <w:pPr>
              <w:pStyle w:val="TableText"/>
              <w:jc w:val="center"/>
            </w:pPr>
            <w:r w:rsidRPr="001C75A9">
              <w:t>2</w:t>
            </w:r>
          </w:p>
        </w:tc>
        <w:tc>
          <w:tcPr>
            <w:tcW w:w="4325" w:type="pct"/>
            <w:shd w:val="clear" w:color="auto" w:fill="auto"/>
          </w:tcPr>
          <w:p w14:paraId="3D1ED75F" w14:textId="148A37AC" w:rsidR="001F3583" w:rsidRPr="001C75A9" w:rsidRDefault="001F3583" w:rsidP="00BF2BEC">
            <w:pPr>
              <w:pStyle w:val="TableText"/>
            </w:pPr>
            <w:r w:rsidRPr="001C75A9">
              <w:t xml:space="preserve">The AOJ provides information to OGC. </w:t>
            </w:r>
            <w:hyperlink r:id="rId111" w:history="1"/>
          </w:p>
          <w:p w14:paraId="2754E9D5" w14:textId="77777777" w:rsidR="002C1373" w:rsidRPr="001C75A9" w:rsidRDefault="002C1373" w:rsidP="00BF2BEC">
            <w:pPr>
              <w:pStyle w:val="TableText"/>
            </w:pPr>
          </w:p>
          <w:p w14:paraId="2B1586B7" w14:textId="6D90526C" w:rsidR="00C40A2F" w:rsidRPr="001C75A9" w:rsidRDefault="001F3583" w:rsidP="000A3E20">
            <w:pPr>
              <w:pStyle w:val="TableText"/>
            </w:pPr>
            <w:r w:rsidRPr="001C75A9">
              <w:t>During this stage the AAFC</w:t>
            </w:r>
            <w:r w:rsidR="000A3E20" w:rsidRPr="001C75A9">
              <w:t xml:space="preserve"> </w:t>
            </w:r>
          </w:p>
          <w:p w14:paraId="633930F9" w14:textId="54B6E714" w:rsidR="001F3583" w:rsidRPr="001C75A9" w:rsidRDefault="000A3E20" w:rsidP="00C40A2F">
            <w:pPr>
              <w:pStyle w:val="BulletText1"/>
            </w:pPr>
            <w:r w:rsidRPr="001C75A9">
              <w:t>e</w:t>
            </w:r>
            <w:r w:rsidR="001F3583" w:rsidRPr="001C75A9">
              <w:t>mail</w:t>
            </w:r>
            <w:r w:rsidR="00454276" w:rsidRPr="001C75A9">
              <w:t>s</w:t>
            </w:r>
            <w:r w:rsidR="001F3583" w:rsidRPr="001C75A9">
              <w:t xml:space="preserve"> the OGC contact for reasonableness challenges at </w:t>
            </w:r>
            <w:hyperlink r:id="rId112" w:history="1">
              <w:r w:rsidR="001F3583" w:rsidRPr="001C75A9">
                <w:rPr>
                  <w:rStyle w:val="Hyperlink"/>
                </w:rPr>
                <w:t>erick.winford@va.gov</w:t>
              </w:r>
            </w:hyperlink>
            <w:r w:rsidR="00C40A2F" w:rsidRPr="001C75A9">
              <w:t xml:space="preserve"> explaining that either</w:t>
            </w:r>
          </w:p>
          <w:p w14:paraId="4D950817" w14:textId="3D0F41D6" w:rsidR="000A3E20" w:rsidRPr="001C75A9" w:rsidRDefault="00C40A2F" w:rsidP="001F3583">
            <w:pPr>
              <w:pStyle w:val="BulletText2"/>
              <w:tabs>
                <w:tab w:val="clear" w:pos="1267"/>
                <w:tab w:val="num" w:pos="367"/>
              </w:tabs>
              <w:ind w:left="367"/>
            </w:pPr>
            <w:r w:rsidRPr="001C75A9">
              <w:t>the AOJ has received a written communication from the claimant that is possibly a request for reasonableness review, or</w:t>
            </w:r>
          </w:p>
          <w:p w14:paraId="39952E14" w14:textId="1FE6D91D" w:rsidR="00C40A2F" w:rsidRPr="001C75A9" w:rsidRDefault="00C40A2F" w:rsidP="00C40A2F">
            <w:pPr>
              <w:pStyle w:val="BulletText2"/>
              <w:tabs>
                <w:tab w:val="clear" w:pos="1267"/>
                <w:tab w:val="num" w:pos="367"/>
              </w:tabs>
              <w:ind w:left="367"/>
            </w:pPr>
            <w:r w:rsidRPr="001C75A9">
              <w:t>two or more attorneys /agents have been found eligible for payment of fees</w:t>
            </w:r>
            <w:r w:rsidR="00454276" w:rsidRPr="001C75A9">
              <w:t>, and</w:t>
            </w:r>
          </w:p>
          <w:p w14:paraId="4989F158" w14:textId="7623E5BA" w:rsidR="001F3583" w:rsidRPr="001C75A9" w:rsidRDefault="00C40A2F" w:rsidP="00BF2BEC">
            <w:pPr>
              <w:pStyle w:val="BulletText1"/>
            </w:pPr>
            <w:r w:rsidRPr="001C75A9">
              <w:t>include</w:t>
            </w:r>
            <w:r w:rsidR="00454276" w:rsidRPr="001C75A9">
              <w:t>s</w:t>
            </w:r>
            <w:r w:rsidRPr="001C75A9">
              <w:t xml:space="preserve"> with the email </w:t>
            </w:r>
            <w:r w:rsidR="001F3583" w:rsidRPr="001C75A9">
              <w:t xml:space="preserve"> </w:t>
            </w:r>
          </w:p>
          <w:p w14:paraId="4BFC9A54" w14:textId="77777777" w:rsidR="001F3583" w:rsidRPr="001C75A9" w:rsidRDefault="001F3583" w:rsidP="001F3583">
            <w:pPr>
              <w:pStyle w:val="BulletText2"/>
              <w:tabs>
                <w:tab w:val="clear" w:pos="1267"/>
                <w:tab w:val="num" w:pos="367"/>
              </w:tabs>
              <w:ind w:left="367"/>
            </w:pPr>
            <w:r w:rsidRPr="001C75A9">
              <w:t>the written communication from the claimant interpreted as a reasonableness review, and</w:t>
            </w:r>
          </w:p>
          <w:p w14:paraId="34B96ECB" w14:textId="4DC1F0AF" w:rsidR="001F3583" w:rsidRPr="001C75A9" w:rsidRDefault="001F3583" w:rsidP="001F3583">
            <w:pPr>
              <w:pStyle w:val="BulletText2"/>
              <w:tabs>
                <w:tab w:val="clear" w:pos="1267"/>
                <w:tab w:val="num" w:pos="367"/>
              </w:tabs>
              <w:ind w:left="367"/>
            </w:pPr>
            <w:proofErr w:type="gramStart"/>
            <w:r w:rsidRPr="001C75A9">
              <w:t>a</w:t>
            </w:r>
            <w:proofErr w:type="gramEnd"/>
            <w:r w:rsidRPr="001C75A9">
              <w:t xml:space="preserve"> copy of the attorney or agent fee eligibility decision</w:t>
            </w:r>
            <w:r w:rsidR="00C40A2F" w:rsidRPr="001C75A9">
              <w:t>(s)</w:t>
            </w:r>
            <w:r w:rsidRPr="001C75A9">
              <w:t>.</w:t>
            </w:r>
          </w:p>
          <w:p w14:paraId="48DC3943" w14:textId="77777777" w:rsidR="001F3583" w:rsidRPr="001C75A9" w:rsidRDefault="001F3583" w:rsidP="00BF2BEC">
            <w:pPr>
              <w:pStyle w:val="BulletText1"/>
              <w:numPr>
                <w:ilvl w:val="0"/>
                <w:numId w:val="0"/>
              </w:numPr>
              <w:ind w:left="173" w:hanging="173"/>
            </w:pPr>
          </w:p>
          <w:p w14:paraId="438D9F2C" w14:textId="77777777" w:rsidR="001F3583" w:rsidRPr="001C75A9" w:rsidRDefault="001F3583" w:rsidP="00BF2BEC">
            <w:pPr>
              <w:pStyle w:val="BulletText1"/>
              <w:numPr>
                <w:ilvl w:val="0"/>
                <w:numId w:val="0"/>
              </w:numPr>
              <w:ind w:left="173" w:hanging="173"/>
            </w:pPr>
            <w:r w:rsidRPr="001C75A9">
              <w:rPr>
                <w:b/>
                <w:i/>
              </w:rPr>
              <w:t>Notes</w:t>
            </w:r>
            <w:r w:rsidRPr="001C75A9">
              <w:t xml:space="preserve">: </w:t>
            </w:r>
          </w:p>
          <w:p w14:paraId="4B7CA7C3" w14:textId="33E18EB5" w:rsidR="00454276" w:rsidRPr="001C75A9" w:rsidRDefault="00454276" w:rsidP="00BF2BEC">
            <w:pPr>
              <w:pStyle w:val="BulletText1"/>
            </w:pPr>
            <w:r w:rsidRPr="001C75A9">
              <w:t>The AAFC is expected to</w:t>
            </w:r>
          </w:p>
          <w:p w14:paraId="1C03F9FE" w14:textId="083CC420" w:rsidR="000A3E20" w:rsidRPr="001C75A9" w:rsidRDefault="00454276" w:rsidP="00454276">
            <w:pPr>
              <w:pStyle w:val="BulletText2"/>
              <w:tabs>
                <w:tab w:val="clear" w:pos="1267"/>
                <w:tab w:val="num" w:pos="367"/>
              </w:tabs>
              <w:ind w:left="367"/>
            </w:pPr>
            <w:r w:rsidRPr="001C75A9">
              <w:t>e</w:t>
            </w:r>
            <w:r w:rsidR="00C40A2F" w:rsidRPr="001C75A9">
              <w:t xml:space="preserve">nsure that the email is clear </w:t>
            </w:r>
            <w:r w:rsidR="005B455B" w:rsidRPr="001C75A9">
              <w:t xml:space="preserve">on whether </w:t>
            </w:r>
            <w:r w:rsidR="00C40A2F" w:rsidRPr="001C75A9">
              <w:t>the dispute involves one attorney/agent or multiple attorneys/agents.</w:t>
            </w:r>
            <w:r w:rsidRPr="001C75A9">
              <w:t>, and</w:t>
            </w:r>
          </w:p>
          <w:p w14:paraId="603D7B85" w14:textId="7EE6FF5A" w:rsidR="00454276" w:rsidRPr="001C75A9" w:rsidRDefault="00454276" w:rsidP="00454276">
            <w:pPr>
              <w:pStyle w:val="BulletText2"/>
              <w:tabs>
                <w:tab w:val="clear" w:pos="1267"/>
                <w:tab w:val="num" w:pos="367"/>
              </w:tabs>
              <w:ind w:left="367"/>
            </w:pPr>
            <w:proofErr w:type="gramStart"/>
            <w:r w:rsidRPr="001C75A9">
              <w:t>upload</w:t>
            </w:r>
            <w:proofErr w:type="gramEnd"/>
            <w:r w:rsidRPr="001C75A9">
              <w:t xml:space="preserve"> a copy of the email to OGC into VBMS.</w:t>
            </w:r>
          </w:p>
          <w:p w14:paraId="1EF88FC5" w14:textId="597B7FDB" w:rsidR="00F05AED" w:rsidRPr="001C75A9" w:rsidRDefault="00D70AE3" w:rsidP="00F05AED">
            <w:pPr>
              <w:pStyle w:val="BulletText1"/>
            </w:pPr>
            <w:r w:rsidRPr="001C75A9">
              <w:t xml:space="preserve">The AAFC </w:t>
            </w:r>
            <w:r w:rsidR="00454276" w:rsidRPr="001C75A9">
              <w:t>is also expected to check</w:t>
            </w:r>
            <w:r w:rsidR="00F05AED" w:rsidRPr="001C75A9">
              <w:t xml:space="preserve"> VBMS </w:t>
            </w:r>
            <w:r w:rsidR="00454276" w:rsidRPr="001C75A9">
              <w:t>to confirm that the following fee-</w:t>
            </w:r>
            <w:r w:rsidR="004954C1" w:rsidRPr="001C75A9">
              <w:t>related</w:t>
            </w:r>
            <w:r w:rsidR="00454276" w:rsidRPr="001C75A9">
              <w:t xml:space="preserve"> documents are labeled so that they can be identified by OGC</w:t>
            </w:r>
          </w:p>
          <w:p w14:paraId="386039B8" w14:textId="711B9BA1" w:rsidR="001F3583" w:rsidRPr="001C75A9" w:rsidRDefault="001F3583" w:rsidP="00F05AED">
            <w:pPr>
              <w:pStyle w:val="BulletText2"/>
              <w:tabs>
                <w:tab w:val="clear" w:pos="1267"/>
                <w:tab w:val="num" w:pos="367"/>
              </w:tabs>
              <w:ind w:left="367"/>
            </w:pPr>
            <w:r w:rsidRPr="001C75A9">
              <w:t>the fee agreement</w:t>
            </w:r>
            <w:r w:rsidR="00C40A2F" w:rsidRPr="001C75A9">
              <w:t>(s)</w:t>
            </w:r>
          </w:p>
          <w:p w14:paraId="5E932CC5" w14:textId="49461A00" w:rsidR="001F3583" w:rsidRPr="001C75A9" w:rsidRDefault="001F3583" w:rsidP="001F3583">
            <w:pPr>
              <w:pStyle w:val="BulletText2"/>
              <w:tabs>
                <w:tab w:val="clear" w:pos="1267"/>
                <w:tab w:val="num" w:pos="367"/>
              </w:tabs>
              <w:ind w:left="367"/>
            </w:pPr>
            <w:r w:rsidRPr="001C75A9">
              <w:t>all VA POA forms (</w:t>
            </w:r>
            <w:hyperlink r:id="rId113" w:history="1">
              <w:r w:rsidRPr="001C75A9">
                <w:rPr>
                  <w:rStyle w:val="Hyperlink"/>
                  <w:i/>
                  <w:iCs/>
                </w:rPr>
                <w:t>VA Form 21-22a</w:t>
              </w:r>
            </w:hyperlink>
            <w:r w:rsidRPr="001C75A9">
              <w:rPr>
                <w:i/>
                <w:iCs/>
              </w:rPr>
              <w:t xml:space="preserve"> </w:t>
            </w:r>
            <w:r w:rsidRPr="001C75A9">
              <w:t>and</w:t>
            </w:r>
            <w:r w:rsidRPr="001C75A9">
              <w:rPr>
                <w:i/>
                <w:iCs/>
              </w:rPr>
              <w:t xml:space="preserve"> </w:t>
            </w:r>
            <w:hyperlink r:id="rId114" w:history="1">
              <w:r w:rsidRPr="001C75A9">
                <w:rPr>
                  <w:rStyle w:val="Hyperlink"/>
                  <w:i/>
                  <w:iCs/>
                </w:rPr>
                <w:t>VA Form 21-22</w:t>
              </w:r>
            </w:hyperlink>
            <w:r w:rsidRPr="001C75A9">
              <w:rPr>
                <w:iCs/>
              </w:rPr>
              <w:t>)</w:t>
            </w:r>
            <w:r w:rsidRPr="001C75A9">
              <w:t xml:space="preserve"> for individuals and organizations that provided representation during the course of the claim</w:t>
            </w:r>
            <w:r w:rsidR="00454276" w:rsidRPr="001C75A9">
              <w:t>, and</w:t>
            </w:r>
          </w:p>
          <w:p w14:paraId="4F29751B" w14:textId="07FC5541" w:rsidR="001F3583" w:rsidRPr="001C75A9" w:rsidRDefault="001F3583" w:rsidP="001F3583">
            <w:pPr>
              <w:pStyle w:val="BulletText2"/>
              <w:tabs>
                <w:tab w:val="clear" w:pos="1267"/>
                <w:tab w:val="num" w:pos="367"/>
              </w:tabs>
              <w:ind w:left="367"/>
            </w:pPr>
            <w:proofErr w:type="gramStart"/>
            <w:r w:rsidRPr="001C75A9">
              <w:t>the</w:t>
            </w:r>
            <w:proofErr w:type="gramEnd"/>
            <w:r w:rsidRPr="001C75A9">
              <w:t xml:space="preserve"> benefits decision that resulted in the award of fees</w:t>
            </w:r>
            <w:r w:rsidR="00454276" w:rsidRPr="001C75A9">
              <w:t>.</w:t>
            </w:r>
          </w:p>
          <w:p w14:paraId="0F79A4AA" w14:textId="77777777" w:rsidR="001F3583" w:rsidRPr="001C75A9" w:rsidRDefault="001F3583" w:rsidP="00BF2BEC">
            <w:pPr>
              <w:pStyle w:val="BulletText1"/>
            </w:pPr>
            <w:r w:rsidRPr="001C75A9">
              <w:t>Retain the claims folder at this stage of the process.</w:t>
            </w:r>
          </w:p>
          <w:p w14:paraId="5555527B" w14:textId="77777777" w:rsidR="00454276" w:rsidRPr="001C75A9" w:rsidRDefault="00454276" w:rsidP="00454276">
            <w:pPr>
              <w:pStyle w:val="BulletText1"/>
            </w:pPr>
            <w:r w:rsidRPr="001C75A9">
              <w:t xml:space="preserve">OGC may pull other documents needed for its review from VBMS.  </w:t>
            </w:r>
          </w:p>
          <w:p w14:paraId="5A21F236" w14:textId="77777777" w:rsidR="001F3583" w:rsidRPr="001C75A9" w:rsidRDefault="001F3583" w:rsidP="005D55A2">
            <w:pPr>
              <w:pStyle w:val="TableText"/>
            </w:pPr>
          </w:p>
        </w:tc>
      </w:tr>
      <w:tr w:rsidR="001F3583" w:rsidRPr="001C75A9" w14:paraId="4CDBBA11" w14:textId="77777777" w:rsidTr="005D55A2">
        <w:tc>
          <w:tcPr>
            <w:tcW w:w="675" w:type="pct"/>
            <w:shd w:val="clear" w:color="auto" w:fill="auto"/>
          </w:tcPr>
          <w:p w14:paraId="20B20E55" w14:textId="31B88611" w:rsidR="001F3583" w:rsidRPr="001C75A9" w:rsidRDefault="001F3583" w:rsidP="005D55A2">
            <w:pPr>
              <w:pStyle w:val="TableText"/>
              <w:jc w:val="center"/>
            </w:pPr>
            <w:r w:rsidRPr="001C75A9">
              <w:t>3</w:t>
            </w:r>
          </w:p>
        </w:tc>
        <w:tc>
          <w:tcPr>
            <w:tcW w:w="4325" w:type="pct"/>
            <w:shd w:val="clear" w:color="auto" w:fill="auto"/>
          </w:tcPr>
          <w:p w14:paraId="5365D80E" w14:textId="77777777" w:rsidR="001F3583" w:rsidRPr="001C75A9" w:rsidRDefault="001F3583" w:rsidP="00BF2BEC">
            <w:pPr>
              <w:pStyle w:val="TableText"/>
            </w:pPr>
            <w:r w:rsidRPr="001C75A9">
              <w:t>Upon receipt of the claimant’s information from the AOJ, OGC</w:t>
            </w:r>
          </w:p>
          <w:p w14:paraId="051E762B" w14:textId="77777777" w:rsidR="001F3583" w:rsidRPr="001C75A9" w:rsidRDefault="001F3583" w:rsidP="00BF2BEC">
            <w:pPr>
              <w:pStyle w:val="TableText"/>
            </w:pPr>
          </w:p>
          <w:p w14:paraId="7CA8045E" w14:textId="77777777" w:rsidR="001F3583" w:rsidRPr="001C75A9" w:rsidRDefault="001F3583" w:rsidP="00BF2BEC">
            <w:pPr>
              <w:pStyle w:val="BulletText1"/>
            </w:pPr>
            <w:r w:rsidRPr="001C75A9">
              <w:t>reviews the information provided, and</w:t>
            </w:r>
          </w:p>
          <w:p w14:paraId="69DC8B5F" w14:textId="729237AE" w:rsidR="00C40A2F" w:rsidRPr="001C75A9" w:rsidRDefault="00F05AED" w:rsidP="00C40A2F">
            <w:pPr>
              <w:pStyle w:val="BulletText1"/>
            </w:pPr>
            <w:r w:rsidRPr="001C75A9">
              <w:t>(</w:t>
            </w:r>
            <w:proofErr w:type="gramStart"/>
            <w:r w:rsidR="001F3583" w:rsidRPr="001C75A9">
              <w:t>if</w:t>
            </w:r>
            <w:proofErr w:type="gramEnd"/>
            <w:r w:rsidR="001F3583" w:rsidRPr="001C75A9">
              <w:t xml:space="preserve"> necessary</w:t>
            </w:r>
            <w:r w:rsidRPr="001C75A9">
              <w:t xml:space="preserve">) </w:t>
            </w:r>
            <w:r w:rsidR="001F3583" w:rsidRPr="001C75A9">
              <w:t xml:space="preserve">informs the claimant in writing of the requirements in </w:t>
            </w:r>
            <w:hyperlink r:id="rId115" w:history="1">
              <w:r w:rsidR="001F3583" w:rsidRPr="001C75A9">
                <w:rPr>
                  <w:rStyle w:val="Hyperlink"/>
                </w:rPr>
                <w:t>38 CFR 14.636(i)</w:t>
              </w:r>
            </w:hyperlink>
            <w:r w:rsidR="001F3583" w:rsidRPr="001C75A9">
              <w:t xml:space="preserve"> for requesting OGC review of the fee agreement for reasonableness. </w:t>
            </w:r>
          </w:p>
        </w:tc>
      </w:tr>
      <w:tr w:rsidR="001F3583" w:rsidRPr="001C75A9" w14:paraId="373B617B" w14:textId="77777777" w:rsidTr="005D55A2">
        <w:tc>
          <w:tcPr>
            <w:tcW w:w="675" w:type="pct"/>
            <w:shd w:val="clear" w:color="auto" w:fill="auto"/>
          </w:tcPr>
          <w:p w14:paraId="0464F9B8" w14:textId="721DA8CE" w:rsidR="001F3583" w:rsidRPr="001C75A9" w:rsidRDefault="001F3583" w:rsidP="005D55A2">
            <w:pPr>
              <w:pStyle w:val="TableText"/>
              <w:jc w:val="center"/>
            </w:pPr>
            <w:r w:rsidRPr="001C75A9">
              <w:t>4</w:t>
            </w:r>
          </w:p>
        </w:tc>
        <w:tc>
          <w:tcPr>
            <w:tcW w:w="4325" w:type="pct"/>
            <w:shd w:val="clear" w:color="auto" w:fill="auto"/>
          </w:tcPr>
          <w:p w14:paraId="79900667" w14:textId="52AA65CA" w:rsidR="001F3583" w:rsidRPr="001C75A9" w:rsidRDefault="001F3583" w:rsidP="00BF2BEC">
            <w:pPr>
              <w:pStyle w:val="TableText"/>
            </w:pPr>
            <w:r w:rsidRPr="001C75A9">
              <w:t xml:space="preserve">OGC </w:t>
            </w:r>
            <w:r w:rsidR="00454276" w:rsidRPr="001C75A9">
              <w:t>may</w:t>
            </w:r>
            <w:r w:rsidRPr="001C75A9">
              <w:t xml:space="preserve"> request the claims folder from the AOJ after </w:t>
            </w:r>
          </w:p>
          <w:p w14:paraId="25529C46" w14:textId="77777777" w:rsidR="001F3583" w:rsidRPr="001C75A9" w:rsidRDefault="001F3583" w:rsidP="00BF2BEC">
            <w:pPr>
              <w:pStyle w:val="TableText"/>
            </w:pPr>
          </w:p>
          <w:p w14:paraId="6D41F0D5" w14:textId="77777777" w:rsidR="001F3583" w:rsidRPr="001C75A9" w:rsidRDefault="001F3583" w:rsidP="00BF2BEC">
            <w:pPr>
              <w:pStyle w:val="BulletText1"/>
              <w:tabs>
                <w:tab w:val="num" w:pos="360"/>
              </w:tabs>
            </w:pPr>
            <w:r w:rsidRPr="001C75A9">
              <w:t>OGC has received</w:t>
            </w:r>
          </w:p>
          <w:p w14:paraId="15C11F8E" w14:textId="77777777" w:rsidR="001F3583" w:rsidRPr="001C75A9" w:rsidRDefault="001F3583" w:rsidP="001F3583">
            <w:pPr>
              <w:pStyle w:val="BulletText2"/>
              <w:tabs>
                <w:tab w:val="clear" w:pos="1267"/>
                <w:tab w:val="num" w:pos="367"/>
              </w:tabs>
              <w:ind w:left="367"/>
            </w:pPr>
            <w:r w:rsidRPr="001C75A9">
              <w:t xml:space="preserve">the claimant’s request for review (or NOD that the AOJ has interpreted as a </w:t>
            </w:r>
            <w:r w:rsidRPr="001C75A9">
              <w:lastRenderedPageBreak/>
              <w:t>request for review)</w:t>
            </w:r>
          </w:p>
          <w:p w14:paraId="2CE44DF3" w14:textId="77777777" w:rsidR="001F3583" w:rsidRPr="001C75A9" w:rsidRDefault="001F3583" w:rsidP="001F3583">
            <w:pPr>
              <w:pStyle w:val="BulletText2"/>
              <w:tabs>
                <w:tab w:val="clear" w:pos="1267"/>
                <w:tab w:val="num" w:pos="367"/>
              </w:tabs>
              <w:ind w:left="367"/>
            </w:pPr>
            <w:r w:rsidRPr="001C75A9">
              <w:t xml:space="preserve">the attorney or agent’s response, and </w:t>
            </w:r>
          </w:p>
          <w:p w14:paraId="4D8F2211" w14:textId="77777777" w:rsidR="001F3583" w:rsidRPr="001C75A9" w:rsidRDefault="001F3583" w:rsidP="001F3583">
            <w:pPr>
              <w:pStyle w:val="BulletText2"/>
              <w:tabs>
                <w:tab w:val="clear" w:pos="1267"/>
                <w:tab w:val="num" w:pos="367"/>
                <w:tab w:val="num" w:pos="547"/>
              </w:tabs>
              <w:ind w:left="367"/>
            </w:pPr>
            <w:r w:rsidRPr="001C75A9">
              <w:t>the claimant’s reply, or</w:t>
            </w:r>
          </w:p>
          <w:p w14:paraId="071AC843" w14:textId="77777777" w:rsidR="001F3583" w:rsidRPr="001C75A9" w:rsidRDefault="001F3583" w:rsidP="00BF2BEC">
            <w:pPr>
              <w:pStyle w:val="BulletText1"/>
              <w:tabs>
                <w:tab w:val="num" w:pos="360"/>
              </w:tabs>
            </w:pPr>
            <w:proofErr w:type="gramStart"/>
            <w:r w:rsidRPr="001C75A9">
              <w:t>the</w:t>
            </w:r>
            <w:proofErr w:type="gramEnd"/>
            <w:r w:rsidRPr="001C75A9">
              <w:t xml:space="preserve"> time for filing such items has expired.  </w:t>
            </w:r>
          </w:p>
          <w:p w14:paraId="29815CE7" w14:textId="77777777" w:rsidR="001F3583" w:rsidRPr="001C75A9" w:rsidRDefault="001F3583" w:rsidP="00BF2BEC">
            <w:pPr>
              <w:pStyle w:val="TableText"/>
            </w:pPr>
          </w:p>
          <w:p w14:paraId="30CCADFC" w14:textId="770D3C24" w:rsidR="00C40A2F" w:rsidRPr="001C75A9" w:rsidRDefault="001F3583" w:rsidP="005D55A2">
            <w:pPr>
              <w:pStyle w:val="TableText"/>
            </w:pPr>
            <w:r w:rsidRPr="001C75A9">
              <w:rPr>
                <w:b/>
                <w:bCs/>
                <w:i/>
                <w:iCs/>
              </w:rPr>
              <w:t>Note</w:t>
            </w:r>
            <w:r w:rsidRPr="001C75A9">
              <w:t>:  Do not send the claims folder unl</w:t>
            </w:r>
            <w:r w:rsidR="00C40A2F" w:rsidRPr="001C75A9">
              <w:t>ess OGC requests it.</w:t>
            </w:r>
          </w:p>
        </w:tc>
      </w:tr>
      <w:tr w:rsidR="001F3583" w:rsidRPr="001C75A9" w14:paraId="5D3057C2" w14:textId="77777777" w:rsidTr="005D55A2">
        <w:tc>
          <w:tcPr>
            <w:tcW w:w="675" w:type="pct"/>
            <w:shd w:val="clear" w:color="auto" w:fill="auto"/>
          </w:tcPr>
          <w:p w14:paraId="7E417AF5" w14:textId="526E2E03" w:rsidR="001F3583" w:rsidRPr="001C75A9" w:rsidRDefault="001F3583" w:rsidP="005D55A2">
            <w:pPr>
              <w:pStyle w:val="TableText"/>
              <w:jc w:val="center"/>
            </w:pPr>
            <w:r w:rsidRPr="001C75A9">
              <w:lastRenderedPageBreak/>
              <w:t>5</w:t>
            </w:r>
          </w:p>
        </w:tc>
        <w:tc>
          <w:tcPr>
            <w:tcW w:w="4325" w:type="pct"/>
            <w:shd w:val="clear" w:color="auto" w:fill="auto"/>
          </w:tcPr>
          <w:p w14:paraId="6C09388D" w14:textId="77777777" w:rsidR="001F3583" w:rsidRPr="001C75A9" w:rsidRDefault="001F3583" w:rsidP="00BF2BEC">
            <w:pPr>
              <w:pStyle w:val="TableText"/>
            </w:pPr>
            <w:r w:rsidRPr="001C75A9">
              <w:t xml:space="preserve">OGC </w:t>
            </w:r>
          </w:p>
          <w:p w14:paraId="38CB686B" w14:textId="77777777" w:rsidR="001F3583" w:rsidRPr="001C75A9" w:rsidRDefault="001F3583" w:rsidP="00BF2BEC">
            <w:pPr>
              <w:pStyle w:val="TableText"/>
            </w:pPr>
          </w:p>
          <w:p w14:paraId="6E7199A0" w14:textId="77777777" w:rsidR="001F3583" w:rsidRPr="001C75A9" w:rsidRDefault="001F3583" w:rsidP="00BF2BEC">
            <w:pPr>
              <w:pStyle w:val="BulletText1"/>
            </w:pPr>
            <w:r w:rsidRPr="001C75A9">
              <w:t>issues a decision in the matter, and</w:t>
            </w:r>
          </w:p>
          <w:p w14:paraId="31171293" w14:textId="22998843" w:rsidR="00C40A2F" w:rsidRPr="001C75A9" w:rsidRDefault="001F3583" w:rsidP="00C40A2F">
            <w:pPr>
              <w:pStyle w:val="BulletText1"/>
            </w:pPr>
            <w:proofErr w:type="gramStart"/>
            <w:r w:rsidRPr="001C75A9">
              <w:t>retains</w:t>
            </w:r>
            <w:proofErr w:type="gramEnd"/>
            <w:r w:rsidRPr="001C75A9">
              <w:t xml:space="preserve"> the claims folder until the time for filing an NOD </w:t>
            </w:r>
            <w:r w:rsidR="002C1373" w:rsidRPr="001C75A9">
              <w:t xml:space="preserve">with OGC </w:t>
            </w:r>
            <w:r w:rsidRPr="001C75A9">
              <w:t xml:space="preserve">under </w:t>
            </w:r>
            <w:hyperlink r:id="rId116" w:history="1">
              <w:r w:rsidRPr="001C75A9">
                <w:rPr>
                  <w:rStyle w:val="Hyperlink"/>
                </w:rPr>
                <w:t>38 U.S.C. 7105A</w:t>
              </w:r>
            </w:hyperlink>
            <w:r w:rsidRPr="001C75A9">
              <w:t xml:space="preserve"> (contested claims) has expired.</w:t>
            </w:r>
          </w:p>
        </w:tc>
      </w:tr>
      <w:tr w:rsidR="001F3583" w:rsidRPr="001C75A9" w14:paraId="4C38D1CE" w14:textId="77777777" w:rsidTr="005D55A2">
        <w:tc>
          <w:tcPr>
            <w:tcW w:w="675" w:type="pct"/>
            <w:shd w:val="clear" w:color="auto" w:fill="auto"/>
          </w:tcPr>
          <w:p w14:paraId="6E804F17" w14:textId="67E7FECE" w:rsidR="001F3583" w:rsidRPr="001C75A9" w:rsidRDefault="001F3583" w:rsidP="005D55A2">
            <w:pPr>
              <w:pStyle w:val="TableText"/>
              <w:jc w:val="center"/>
            </w:pPr>
            <w:r w:rsidRPr="001C75A9">
              <w:t>6</w:t>
            </w:r>
          </w:p>
        </w:tc>
        <w:tc>
          <w:tcPr>
            <w:tcW w:w="4325" w:type="pct"/>
            <w:shd w:val="clear" w:color="auto" w:fill="auto"/>
          </w:tcPr>
          <w:p w14:paraId="4B671260" w14:textId="17CE52ED" w:rsidR="001F3583" w:rsidRPr="001C75A9" w:rsidRDefault="001F3583" w:rsidP="005D55A2">
            <w:pPr>
              <w:pStyle w:val="TableText"/>
            </w:pPr>
            <w:r w:rsidRPr="001C75A9">
              <w:t>If an NOD is not received before the expiration of the time for filing an NOD, OGC will return the claims folder to the AOJ.</w:t>
            </w:r>
          </w:p>
        </w:tc>
      </w:tr>
    </w:tbl>
    <w:p w14:paraId="151F1AAC" w14:textId="77777777" w:rsidR="00087D6A" w:rsidRPr="001C75A9" w:rsidRDefault="00087D6A" w:rsidP="00087D6A">
      <w:pPr>
        <w:pStyle w:val="BlockLine"/>
      </w:pPr>
    </w:p>
    <w:p w14:paraId="3CFADE1A" w14:textId="0C074681" w:rsidR="00C55C49" w:rsidRPr="001C75A9" w:rsidRDefault="00C55C49">
      <w:pPr>
        <w:pStyle w:val="Heading4"/>
        <w:numPr>
          <w:ilvl w:val="12"/>
          <w:numId w:val="0"/>
        </w:numPr>
      </w:pPr>
      <w:r w:rsidRPr="001C75A9">
        <w:br w:type="page"/>
      </w:r>
      <w:r w:rsidR="005D55A2" w:rsidRPr="001C75A9">
        <w:lastRenderedPageBreak/>
        <w:t>7</w:t>
      </w:r>
      <w:r w:rsidRPr="001C75A9">
        <w:t xml:space="preserve">.  </w:t>
      </w:r>
      <w:bookmarkStart w:id="21" w:name="Topic18"/>
      <w:bookmarkEnd w:id="21"/>
      <w:r w:rsidRPr="001C75A9">
        <w:t>Failure to Withhold Past-Due Benefits</w:t>
      </w:r>
    </w:p>
    <w:p w14:paraId="7F27552C"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04290BD6" w14:textId="77777777" w:rsidTr="00007488">
        <w:trPr>
          <w:cantSplit/>
        </w:trPr>
        <w:tc>
          <w:tcPr>
            <w:tcW w:w="1728" w:type="dxa"/>
          </w:tcPr>
          <w:p w14:paraId="22FB6F00" w14:textId="77777777" w:rsidR="00C55C49" w:rsidRPr="001C75A9" w:rsidRDefault="00C55C49">
            <w:pPr>
              <w:pStyle w:val="Heading5"/>
              <w:numPr>
                <w:ilvl w:val="12"/>
                <w:numId w:val="0"/>
              </w:numPr>
            </w:pPr>
            <w:r w:rsidRPr="001C75A9">
              <w:t>Introduction</w:t>
            </w:r>
          </w:p>
        </w:tc>
        <w:tc>
          <w:tcPr>
            <w:tcW w:w="7740" w:type="dxa"/>
          </w:tcPr>
          <w:p w14:paraId="22DE09C6" w14:textId="77777777" w:rsidR="00C55C49" w:rsidRPr="001C75A9" w:rsidRDefault="00C55C49" w:rsidP="00CA3787">
            <w:pPr>
              <w:pStyle w:val="BlockText"/>
            </w:pPr>
            <w:r w:rsidRPr="001C75A9">
              <w:t>This topic contains information on failure to withhold past-due benefits, including</w:t>
            </w:r>
          </w:p>
          <w:p w14:paraId="3B29C24D" w14:textId="77777777" w:rsidR="00C55C49" w:rsidRPr="001C75A9" w:rsidRDefault="00C55C49" w:rsidP="00CA3787">
            <w:pPr>
              <w:pStyle w:val="BlockText"/>
            </w:pPr>
          </w:p>
          <w:p w14:paraId="5D1D9800" w14:textId="10DC9C79" w:rsidR="007838EF" w:rsidRPr="001C75A9" w:rsidRDefault="007838EF" w:rsidP="007838EF">
            <w:pPr>
              <w:pStyle w:val="BulletText1"/>
            </w:pPr>
            <w:r w:rsidRPr="001C75A9">
              <w:t>when to consider failure to withhold past due benefits</w:t>
            </w:r>
          </w:p>
          <w:p w14:paraId="33E0CE59" w14:textId="2F85E2FA" w:rsidR="00DF35C4" w:rsidRPr="001C75A9" w:rsidRDefault="00DF35C4" w:rsidP="007838EF">
            <w:pPr>
              <w:pStyle w:val="BulletText1"/>
            </w:pPr>
            <w:r w:rsidRPr="001C75A9">
              <w:t>failure to withhold past due funds</w:t>
            </w:r>
          </w:p>
          <w:p w14:paraId="4C0FE7DA" w14:textId="77777777" w:rsidR="00C55C49" w:rsidRPr="001C75A9" w:rsidRDefault="00C55C49">
            <w:pPr>
              <w:pStyle w:val="BulletText1"/>
            </w:pPr>
            <w:r w:rsidRPr="001C75A9">
              <w:t>initial action when failure to withhold past-due benefits is discovered</w:t>
            </w:r>
          </w:p>
          <w:p w14:paraId="3E61621E" w14:textId="08705847" w:rsidR="00DF35C4" w:rsidRPr="001C75A9" w:rsidRDefault="00DF35C4">
            <w:pPr>
              <w:pStyle w:val="BulletText1"/>
            </w:pPr>
            <w:r w:rsidRPr="001C75A9">
              <w:t>action to take if the claimant returns the funds</w:t>
            </w:r>
          </w:p>
          <w:p w14:paraId="193E74E8" w14:textId="77777777" w:rsidR="00C55C49" w:rsidRPr="001C75A9" w:rsidRDefault="00C55C49">
            <w:pPr>
              <w:pStyle w:val="BulletText1"/>
            </w:pPr>
            <w:r w:rsidRPr="001C75A9">
              <w:t>action to take if the claimant does not return the funds, and</w:t>
            </w:r>
          </w:p>
          <w:p w14:paraId="0C17B28A" w14:textId="77777777" w:rsidR="00C55C49" w:rsidRPr="001C75A9" w:rsidRDefault="00C55C49" w:rsidP="00946FCB">
            <w:pPr>
              <w:pStyle w:val="BulletText1"/>
            </w:pPr>
            <w:proofErr w:type="gramStart"/>
            <w:r w:rsidRPr="001C75A9">
              <w:t>when</w:t>
            </w:r>
            <w:proofErr w:type="gramEnd"/>
            <w:r w:rsidRPr="001C75A9">
              <w:t xml:space="preserve"> the attorney or agent is not entitled to direct payment of fees.</w:t>
            </w:r>
          </w:p>
        </w:tc>
      </w:tr>
    </w:tbl>
    <w:p w14:paraId="35B7D0F5" w14:textId="77777777" w:rsidR="00C55C49" w:rsidRPr="001C75A9" w:rsidRDefault="00C55C4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55C49" w:rsidRPr="001C75A9" w14:paraId="7EE51329" w14:textId="77777777" w:rsidTr="00007488">
        <w:trPr>
          <w:cantSplit/>
        </w:trPr>
        <w:tc>
          <w:tcPr>
            <w:tcW w:w="1728" w:type="dxa"/>
          </w:tcPr>
          <w:p w14:paraId="67D81407" w14:textId="77777777" w:rsidR="00C55C49" w:rsidRPr="001C75A9" w:rsidRDefault="00C55C49">
            <w:pPr>
              <w:pStyle w:val="Heading5"/>
            </w:pPr>
            <w:r w:rsidRPr="001C75A9">
              <w:t>Change Date</w:t>
            </w:r>
          </w:p>
        </w:tc>
        <w:tc>
          <w:tcPr>
            <w:tcW w:w="7740" w:type="dxa"/>
          </w:tcPr>
          <w:p w14:paraId="67854641" w14:textId="0E2889F9" w:rsidR="00C55C49" w:rsidRPr="001C75A9" w:rsidRDefault="006177D7" w:rsidP="00CA3787">
            <w:pPr>
              <w:pStyle w:val="BlockText"/>
            </w:pPr>
            <w:r w:rsidRPr="001C75A9">
              <w:t xml:space="preserve"> July 31, 2015</w:t>
            </w:r>
          </w:p>
        </w:tc>
      </w:tr>
    </w:tbl>
    <w:p w14:paraId="351D0D26" w14:textId="1F703217" w:rsidR="00C55C49" w:rsidRPr="001C75A9" w:rsidRDefault="00C55C49" w:rsidP="0011780A">
      <w:pPr>
        <w:pStyle w:val="BlockLine"/>
      </w:pPr>
    </w:p>
    <w:tbl>
      <w:tblPr>
        <w:tblW w:w="0" w:type="auto"/>
        <w:tblLayout w:type="fixed"/>
        <w:tblLook w:val="0000" w:firstRow="0" w:lastRow="0" w:firstColumn="0" w:lastColumn="0" w:noHBand="0" w:noVBand="0"/>
      </w:tblPr>
      <w:tblGrid>
        <w:gridCol w:w="1728"/>
        <w:gridCol w:w="7740"/>
      </w:tblGrid>
      <w:tr w:rsidR="0011780A" w:rsidRPr="001C75A9" w14:paraId="6336AAF7" w14:textId="77777777" w:rsidTr="0011780A">
        <w:tc>
          <w:tcPr>
            <w:tcW w:w="1728" w:type="dxa"/>
            <w:shd w:val="clear" w:color="auto" w:fill="auto"/>
          </w:tcPr>
          <w:p w14:paraId="3E80E9F3" w14:textId="5CDCA810" w:rsidR="0011780A" w:rsidRPr="001C75A9" w:rsidRDefault="007838EF" w:rsidP="007838EF">
            <w:pPr>
              <w:pStyle w:val="Heading5"/>
            </w:pPr>
            <w:proofErr w:type="gramStart"/>
            <w:r w:rsidRPr="001C75A9">
              <w:t>a.  When</w:t>
            </w:r>
            <w:proofErr w:type="gramEnd"/>
            <w:r w:rsidRPr="001C75A9">
              <w:t xml:space="preserve"> to Consider Failure to Withhold Past Due Benefits</w:t>
            </w:r>
          </w:p>
        </w:tc>
        <w:tc>
          <w:tcPr>
            <w:tcW w:w="7740" w:type="dxa"/>
            <w:shd w:val="clear" w:color="auto" w:fill="auto"/>
          </w:tcPr>
          <w:p w14:paraId="0A544514" w14:textId="26D707AC" w:rsidR="006406E7" w:rsidRPr="001C75A9" w:rsidRDefault="007838EF" w:rsidP="007057C5">
            <w:pPr>
              <w:pStyle w:val="BlockText"/>
            </w:pPr>
            <w:r w:rsidRPr="001C75A9">
              <w:t>Consider the guidance in this topic when</w:t>
            </w:r>
          </w:p>
          <w:p w14:paraId="5F8FA43A" w14:textId="06662F05" w:rsidR="00A97507" w:rsidRPr="001C75A9" w:rsidRDefault="00A97507" w:rsidP="00A97507">
            <w:pPr>
              <w:pStyle w:val="BulletText1"/>
            </w:pPr>
            <w:r w:rsidRPr="001C75A9">
              <w:t>direct payment of fees is at issue as provided in Part I, 3.C.1.</w:t>
            </w:r>
            <w:r w:rsidR="00A340ED" w:rsidRPr="001C75A9">
              <w:t>g</w:t>
            </w:r>
            <w:r w:rsidRPr="001C75A9">
              <w:t xml:space="preserve">, </w:t>
            </w:r>
            <w:r w:rsidRPr="001C75A9">
              <w:rPr>
                <w:b/>
                <w:i/>
              </w:rPr>
              <w:t>and</w:t>
            </w:r>
            <w:r w:rsidRPr="001C75A9">
              <w:t xml:space="preserve"> </w:t>
            </w:r>
          </w:p>
          <w:p w14:paraId="2B0E7126" w14:textId="2CCB18E7" w:rsidR="0011780A" w:rsidRPr="001C75A9" w:rsidRDefault="00C45AC3" w:rsidP="00A97507">
            <w:pPr>
              <w:pStyle w:val="BulletText1"/>
            </w:pPr>
            <w:r w:rsidRPr="001C75A9">
              <w:t>VA has awarded</w:t>
            </w:r>
            <w:r w:rsidR="007057C5" w:rsidRPr="001C75A9">
              <w:t xml:space="preserve"> </w:t>
            </w:r>
            <w:r w:rsidRPr="001C75A9">
              <w:t xml:space="preserve">and released past </w:t>
            </w:r>
            <w:r w:rsidR="007057C5" w:rsidRPr="001C75A9">
              <w:t>due benefits</w:t>
            </w:r>
            <w:r w:rsidR="006406E7" w:rsidRPr="001C75A9">
              <w:t xml:space="preserve"> to the claimant </w:t>
            </w:r>
            <w:r w:rsidR="007057C5" w:rsidRPr="001C75A9">
              <w:t>(see Part I, 3.C.</w:t>
            </w:r>
            <w:r w:rsidR="00A340ED" w:rsidRPr="001C75A9">
              <w:t>2.a</w:t>
            </w:r>
            <w:r w:rsidR="007057C5" w:rsidRPr="001C75A9">
              <w:t>, stage 9)</w:t>
            </w:r>
            <w:r w:rsidR="00A97507" w:rsidRPr="001C75A9">
              <w:t>,</w:t>
            </w:r>
            <w:r w:rsidR="00A97507" w:rsidRPr="001C75A9">
              <w:rPr>
                <w:b/>
                <w:i/>
              </w:rPr>
              <w:t xml:space="preserve"> but</w:t>
            </w:r>
          </w:p>
          <w:p w14:paraId="49948117" w14:textId="77777777" w:rsidR="00F07883" w:rsidRPr="001C75A9" w:rsidRDefault="00A97507" w:rsidP="00A97507">
            <w:pPr>
              <w:pStyle w:val="BulletText1"/>
            </w:pPr>
            <w:r w:rsidRPr="001C75A9">
              <w:t>no</w:t>
            </w:r>
            <w:r w:rsidR="00D22D3D" w:rsidRPr="001C75A9">
              <w:t xml:space="preserve"> portion of </w:t>
            </w:r>
            <w:r w:rsidR="00803A9D" w:rsidRPr="001C75A9">
              <w:t>the claimant’s benefit was</w:t>
            </w:r>
            <w:r w:rsidR="00D22D3D" w:rsidRPr="001C75A9">
              <w:t xml:space="preserve"> </w:t>
            </w:r>
            <w:r w:rsidR="00A340ED" w:rsidRPr="001C75A9">
              <w:t xml:space="preserve">actually </w:t>
            </w:r>
            <w:r w:rsidR="00D22D3D" w:rsidRPr="001C75A9">
              <w:t>withheld for d</w:t>
            </w:r>
            <w:r w:rsidR="006363A0" w:rsidRPr="001C75A9">
              <w:t>irect payment of attorney fees</w:t>
            </w:r>
            <w:r w:rsidR="00F07883" w:rsidRPr="001C75A9">
              <w:t xml:space="preserve"> </w:t>
            </w:r>
          </w:p>
          <w:p w14:paraId="729BEF42" w14:textId="144B465D" w:rsidR="00C45AC3" w:rsidRPr="001C75A9" w:rsidRDefault="00803A9D" w:rsidP="00F07883">
            <w:pPr>
              <w:pStyle w:val="BlockText"/>
            </w:pPr>
            <w:r w:rsidRPr="001C75A9">
              <w:t xml:space="preserve"> </w:t>
            </w:r>
          </w:p>
        </w:tc>
      </w:tr>
    </w:tbl>
    <w:p w14:paraId="2E3E700D" w14:textId="65D5C475" w:rsidR="0011780A" w:rsidRPr="001C75A9" w:rsidRDefault="0011780A" w:rsidP="000675C1">
      <w:pPr>
        <w:pStyle w:val="BlockLine"/>
      </w:pPr>
    </w:p>
    <w:tbl>
      <w:tblPr>
        <w:tblW w:w="0" w:type="auto"/>
        <w:tblLayout w:type="fixed"/>
        <w:tblLook w:val="0000" w:firstRow="0" w:lastRow="0" w:firstColumn="0" w:lastColumn="0" w:noHBand="0" w:noVBand="0"/>
      </w:tblPr>
      <w:tblGrid>
        <w:gridCol w:w="1728"/>
        <w:gridCol w:w="7740"/>
      </w:tblGrid>
      <w:tr w:rsidR="000675C1" w:rsidRPr="001C75A9" w14:paraId="1EBF606B" w14:textId="77777777" w:rsidTr="000675C1">
        <w:tc>
          <w:tcPr>
            <w:tcW w:w="1728" w:type="dxa"/>
            <w:shd w:val="clear" w:color="auto" w:fill="auto"/>
          </w:tcPr>
          <w:p w14:paraId="372EAF82" w14:textId="2EB99296" w:rsidR="000675C1" w:rsidRPr="001C75A9" w:rsidRDefault="000675C1" w:rsidP="000675C1">
            <w:pPr>
              <w:pStyle w:val="Heading5"/>
            </w:pPr>
            <w:proofErr w:type="gramStart"/>
            <w:r w:rsidRPr="001C75A9">
              <w:t>b.  Failure</w:t>
            </w:r>
            <w:proofErr w:type="gramEnd"/>
            <w:r w:rsidRPr="001C75A9">
              <w:t xml:space="preserve"> to Withhold Past-Due Benefits</w:t>
            </w:r>
          </w:p>
        </w:tc>
        <w:tc>
          <w:tcPr>
            <w:tcW w:w="7740" w:type="dxa"/>
            <w:shd w:val="clear" w:color="auto" w:fill="auto"/>
          </w:tcPr>
          <w:p w14:paraId="150FEB37" w14:textId="1D047D74" w:rsidR="000675C1" w:rsidRPr="001C75A9" w:rsidRDefault="000675C1" w:rsidP="00A97507">
            <w:pPr>
              <w:pStyle w:val="BulletText1"/>
              <w:numPr>
                <w:ilvl w:val="0"/>
                <w:numId w:val="0"/>
              </w:numPr>
              <w:rPr>
                <w:szCs w:val="24"/>
              </w:rPr>
            </w:pPr>
            <w:r w:rsidRPr="001C75A9">
              <w:rPr>
                <w:szCs w:val="24"/>
              </w:rPr>
              <w:t xml:space="preserve">VA’s failure to withhold a portion of the claimant’s past due benefits for possible direct payment of fees does not relieve VA of its obligation to pay an attorney or agent the fees to which he or she is otherwise entitled.  </w:t>
            </w:r>
            <w:r w:rsidRPr="001C75A9">
              <w:rPr>
                <w:i/>
                <w:szCs w:val="24"/>
              </w:rPr>
              <w:t xml:space="preserve">See </w:t>
            </w:r>
            <w:hyperlink r:id="rId117" w:anchor="bms" w:history="1">
              <w:r w:rsidRPr="001C75A9">
                <w:rPr>
                  <w:rStyle w:val="Hyperlink"/>
                  <w:i/>
                  <w:szCs w:val="24"/>
                </w:rPr>
                <w:t>Snyder v. Gober</w:t>
              </w:r>
            </w:hyperlink>
            <w:r w:rsidRPr="001C75A9">
              <w:rPr>
                <w:szCs w:val="24"/>
              </w:rPr>
              <w:t xml:space="preserve">, 14 Vet. App. 154 (2000), which overruled the second holding of </w:t>
            </w:r>
            <w:hyperlink r:id="rId118" w:history="1">
              <w:r w:rsidRPr="001C75A9">
                <w:rPr>
                  <w:rStyle w:val="Hyperlink"/>
                  <w:szCs w:val="24"/>
                </w:rPr>
                <w:t>VAOPGCPREC 27-92</w:t>
              </w:r>
            </w:hyperlink>
            <w:r w:rsidR="00A97507" w:rsidRPr="001C75A9">
              <w:rPr>
                <w:szCs w:val="24"/>
              </w:rPr>
              <w:t>.</w:t>
            </w:r>
          </w:p>
        </w:tc>
      </w:tr>
    </w:tbl>
    <w:p w14:paraId="3CC0FC30" w14:textId="77777777" w:rsidR="000675C1" w:rsidRPr="001C75A9" w:rsidRDefault="000675C1" w:rsidP="000675C1">
      <w:pPr>
        <w:pStyle w:val="BlockLine"/>
      </w:pPr>
    </w:p>
    <w:tbl>
      <w:tblPr>
        <w:tblW w:w="0" w:type="auto"/>
        <w:tblLayout w:type="fixed"/>
        <w:tblLook w:val="0000" w:firstRow="0" w:lastRow="0" w:firstColumn="0" w:lastColumn="0" w:noHBand="0" w:noVBand="0"/>
      </w:tblPr>
      <w:tblGrid>
        <w:gridCol w:w="1728"/>
        <w:gridCol w:w="7740"/>
      </w:tblGrid>
      <w:tr w:rsidR="00C55C49" w:rsidRPr="001C75A9" w14:paraId="1878CE3A" w14:textId="77777777" w:rsidTr="00787873">
        <w:tc>
          <w:tcPr>
            <w:tcW w:w="1728" w:type="dxa"/>
          </w:tcPr>
          <w:p w14:paraId="368E2B05" w14:textId="4441D765" w:rsidR="00C55C49" w:rsidRPr="001C75A9" w:rsidRDefault="000675C1">
            <w:pPr>
              <w:pStyle w:val="Heading5"/>
              <w:numPr>
                <w:ilvl w:val="12"/>
                <w:numId w:val="0"/>
              </w:numPr>
            </w:pPr>
            <w:proofErr w:type="gramStart"/>
            <w:r w:rsidRPr="001C75A9">
              <w:t>c</w:t>
            </w:r>
            <w:r w:rsidR="00C55C49" w:rsidRPr="001C75A9">
              <w:t xml:space="preserve">. </w:t>
            </w:r>
            <w:bookmarkStart w:id="22" w:name="a18"/>
            <w:bookmarkEnd w:id="22"/>
            <w:r w:rsidR="00C55C49" w:rsidRPr="001C75A9">
              <w:t xml:space="preserve"> Initial</w:t>
            </w:r>
            <w:proofErr w:type="gramEnd"/>
            <w:r w:rsidR="00C55C49" w:rsidRPr="001C75A9">
              <w:t xml:space="preserve"> Action When Failure to Withhold Past-Due Benefits Is Discovered</w:t>
            </w:r>
          </w:p>
        </w:tc>
        <w:tc>
          <w:tcPr>
            <w:tcW w:w="7740" w:type="dxa"/>
          </w:tcPr>
          <w:p w14:paraId="07152BD9" w14:textId="5DF65767" w:rsidR="00C55C49" w:rsidRPr="001C75A9" w:rsidRDefault="00C55C49" w:rsidP="00E67A7E">
            <w:pPr>
              <w:pStyle w:val="BlockText"/>
            </w:pPr>
            <w:r w:rsidRPr="001C75A9">
              <w:t xml:space="preserve">When </w:t>
            </w:r>
            <w:r w:rsidR="006363A0" w:rsidRPr="001C75A9">
              <w:t xml:space="preserve"> </w:t>
            </w:r>
            <w:r w:rsidR="00A3548F" w:rsidRPr="001C75A9">
              <w:t xml:space="preserve">the </w:t>
            </w:r>
            <w:r w:rsidR="007838EF" w:rsidRPr="001C75A9">
              <w:t xml:space="preserve">evidence makes out the </w:t>
            </w:r>
            <w:r w:rsidR="00A3548F" w:rsidRPr="001C75A9">
              <w:t>showing specified in M21-1, Part I, 3.C.</w:t>
            </w:r>
            <w:r w:rsidR="0093506A" w:rsidRPr="001C75A9">
              <w:t>7</w:t>
            </w:r>
            <w:r w:rsidR="007838EF" w:rsidRPr="001C75A9">
              <w:t>.a,</w:t>
            </w:r>
            <w:r w:rsidRPr="001C75A9">
              <w:t xml:space="preserve"> immediately contact the claimant and attempt to recover the amount requested as direct payment of fees (20 percent or less).  </w:t>
            </w:r>
          </w:p>
          <w:p w14:paraId="523FCCD1" w14:textId="57B6990E" w:rsidR="00C55C49" w:rsidRPr="001C75A9" w:rsidRDefault="00C55C49" w:rsidP="00E67A7E">
            <w:pPr>
              <w:pStyle w:val="BlockText"/>
            </w:pPr>
          </w:p>
          <w:p w14:paraId="74A15579" w14:textId="4E83E109" w:rsidR="00C55C49" w:rsidRPr="001C75A9" w:rsidRDefault="00C55C49" w:rsidP="00E67A7E">
            <w:pPr>
              <w:pStyle w:val="BlockText"/>
            </w:pPr>
            <w:r w:rsidRPr="001C75A9">
              <w:t xml:space="preserve">Compute the direct-pay fee amount (20 percent or less) based upon the amount of past due benefits through the date of the decision.  </w:t>
            </w:r>
          </w:p>
          <w:p w14:paraId="0543E36F" w14:textId="48E2A31B" w:rsidR="00C55C49" w:rsidRPr="001C75A9" w:rsidRDefault="00C55C49" w:rsidP="00DF35C4">
            <w:pPr>
              <w:pStyle w:val="BulletText1"/>
            </w:pPr>
          </w:p>
        </w:tc>
      </w:tr>
    </w:tbl>
    <w:p w14:paraId="6D8C43AF" w14:textId="4A2DDE64" w:rsidR="00C55C49" w:rsidRPr="001C75A9" w:rsidRDefault="00C55C49" w:rsidP="00DF35C4">
      <w:pPr>
        <w:pStyle w:val="BlockLine"/>
      </w:pPr>
    </w:p>
    <w:tbl>
      <w:tblPr>
        <w:tblW w:w="0" w:type="auto"/>
        <w:tblLayout w:type="fixed"/>
        <w:tblLook w:val="0000" w:firstRow="0" w:lastRow="0" w:firstColumn="0" w:lastColumn="0" w:noHBand="0" w:noVBand="0"/>
      </w:tblPr>
      <w:tblGrid>
        <w:gridCol w:w="1728"/>
        <w:gridCol w:w="7740"/>
      </w:tblGrid>
      <w:tr w:rsidR="00DF35C4" w:rsidRPr="001C75A9" w14:paraId="12203CFE" w14:textId="77777777" w:rsidTr="00DF35C4">
        <w:tc>
          <w:tcPr>
            <w:tcW w:w="1728" w:type="dxa"/>
            <w:shd w:val="clear" w:color="auto" w:fill="auto"/>
          </w:tcPr>
          <w:p w14:paraId="10929310" w14:textId="1C0000EB" w:rsidR="00DF35C4" w:rsidRPr="001C75A9" w:rsidRDefault="00DF35C4" w:rsidP="00DF35C4">
            <w:pPr>
              <w:pStyle w:val="Heading5"/>
            </w:pPr>
            <w:proofErr w:type="gramStart"/>
            <w:r w:rsidRPr="001C75A9">
              <w:t>d.  Action</w:t>
            </w:r>
            <w:proofErr w:type="gramEnd"/>
            <w:r w:rsidRPr="001C75A9">
              <w:t xml:space="preserve"> to Take if Claimant Returns the Funds</w:t>
            </w:r>
          </w:p>
        </w:tc>
        <w:tc>
          <w:tcPr>
            <w:tcW w:w="7740" w:type="dxa"/>
            <w:shd w:val="clear" w:color="auto" w:fill="auto"/>
          </w:tcPr>
          <w:p w14:paraId="60D7C64B" w14:textId="77777777" w:rsidR="00DF35C4" w:rsidRPr="001C75A9" w:rsidRDefault="00DF35C4" w:rsidP="00DF35C4">
            <w:pPr>
              <w:pStyle w:val="BlockText"/>
            </w:pPr>
            <w:r w:rsidRPr="001C75A9">
              <w:t xml:space="preserve">If the claimant returns the funds, follow the normal procedures for </w:t>
            </w:r>
          </w:p>
          <w:p w14:paraId="1984CFA1" w14:textId="731FA7EC" w:rsidR="00DF35C4" w:rsidRPr="001C75A9" w:rsidRDefault="00DF35C4" w:rsidP="00DF35C4">
            <w:pPr>
              <w:pStyle w:val="BulletText1"/>
            </w:pPr>
            <w:r w:rsidRPr="001C75A9">
              <w:t>making a direct-pay fee eligibility determination per M21-1, Part I, 3.C.4, and</w:t>
            </w:r>
          </w:p>
          <w:p w14:paraId="62207473" w14:textId="1F582BF0" w:rsidR="00DF35C4" w:rsidRPr="001C75A9" w:rsidRDefault="00DF35C4" w:rsidP="0093506A">
            <w:pPr>
              <w:pStyle w:val="BulletText1"/>
            </w:pPr>
            <w:proofErr w:type="gramStart"/>
            <w:r w:rsidRPr="001C75A9">
              <w:t>releasing</w:t>
            </w:r>
            <w:proofErr w:type="gramEnd"/>
            <w:r w:rsidRPr="001C75A9">
              <w:t xml:space="preserve"> the funds to the attorney or agent</w:t>
            </w:r>
            <w:r w:rsidR="00B4129C" w:rsidRPr="001C75A9">
              <w:t xml:space="preserve"> and appeals</w:t>
            </w:r>
            <w:r w:rsidRPr="001C75A9">
              <w:t xml:space="preserve"> per M21-1, Part I, 3.C.</w:t>
            </w:r>
            <w:r w:rsidR="0093506A" w:rsidRPr="001C75A9">
              <w:t>5</w:t>
            </w:r>
            <w:r w:rsidRPr="001C75A9">
              <w:t>.</w:t>
            </w:r>
          </w:p>
        </w:tc>
      </w:tr>
    </w:tbl>
    <w:p w14:paraId="5CB97738" w14:textId="77777777" w:rsidR="00DF35C4" w:rsidRPr="001C75A9" w:rsidRDefault="00DF35C4" w:rsidP="00DF35C4">
      <w:pPr>
        <w:pStyle w:val="BlockLine"/>
      </w:pPr>
    </w:p>
    <w:tbl>
      <w:tblPr>
        <w:tblW w:w="0" w:type="auto"/>
        <w:tblLayout w:type="fixed"/>
        <w:tblLook w:val="0000" w:firstRow="0" w:lastRow="0" w:firstColumn="0" w:lastColumn="0" w:noHBand="0" w:noVBand="0"/>
      </w:tblPr>
      <w:tblGrid>
        <w:gridCol w:w="1728"/>
        <w:gridCol w:w="7740"/>
      </w:tblGrid>
      <w:tr w:rsidR="00C55C49" w:rsidRPr="001C75A9" w14:paraId="20444246" w14:textId="77777777" w:rsidTr="00007488">
        <w:trPr>
          <w:cantSplit/>
        </w:trPr>
        <w:tc>
          <w:tcPr>
            <w:tcW w:w="1728" w:type="dxa"/>
          </w:tcPr>
          <w:p w14:paraId="390D8EC1" w14:textId="39983094" w:rsidR="00C55C49" w:rsidRPr="001C75A9" w:rsidRDefault="00DF35C4" w:rsidP="00DF35C4">
            <w:pPr>
              <w:pStyle w:val="Heading5"/>
              <w:numPr>
                <w:ilvl w:val="12"/>
                <w:numId w:val="0"/>
              </w:numPr>
            </w:pPr>
            <w:proofErr w:type="gramStart"/>
            <w:r w:rsidRPr="001C75A9">
              <w:lastRenderedPageBreak/>
              <w:t>e</w:t>
            </w:r>
            <w:r w:rsidR="00C55C49" w:rsidRPr="001C75A9">
              <w:t xml:space="preserve">.  </w:t>
            </w:r>
            <w:bookmarkStart w:id="23" w:name="b18"/>
            <w:bookmarkEnd w:id="23"/>
            <w:r w:rsidR="00C55C49" w:rsidRPr="001C75A9">
              <w:t>Action</w:t>
            </w:r>
            <w:proofErr w:type="gramEnd"/>
            <w:r w:rsidR="00C55C49" w:rsidRPr="001C75A9">
              <w:t xml:space="preserve"> to Take if Claimant Does Not Return</w:t>
            </w:r>
            <w:r w:rsidRPr="001C75A9">
              <w:t xml:space="preserve"> the</w:t>
            </w:r>
            <w:r w:rsidR="00C55C49" w:rsidRPr="001C75A9">
              <w:t xml:space="preserve"> Funds</w:t>
            </w:r>
          </w:p>
        </w:tc>
        <w:tc>
          <w:tcPr>
            <w:tcW w:w="7740" w:type="dxa"/>
          </w:tcPr>
          <w:p w14:paraId="582A5775" w14:textId="1E8C7B94" w:rsidR="00C55C49" w:rsidRPr="001C75A9" w:rsidRDefault="00C55C49" w:rsidP="00CA3787">
            <w:pPr>
              <w:pStyle w:val="BlockText"/>
            </w:pPr>
            <w:r w:rsidRPr="001C75A9">
              <w:t>If the claimant does not return the funds, prepare a direct-pay fee eligibility determination according to the normal procedures in M21-1, Part I, 3.C.</w:t>
            </w:r>
            <w:r w:rsidR="00B4129C" w:rsidRPr="001C75A9">
              <w:t>4</w:t>
            </w:r>
            <w:r w:rsidRPr="001C75A9">
              <w:t xml:space="preserve">.  If you find the attorney or agent to be entitled to direct payment of fees </w:t>
            </w:r>
          </w:p>
          <w:p w14:paraId="6B69F912" w14:textId="77777777" w:rsidR="00C55C49" w:rsidRPr="001C75A9" w:rsidRDefault="00C55C49" w:rsidP="00CA3787">
            <w:pPr>
              <w:pStyle w:val="BlockText"/>
            </w:pPr>
          </w:p>
          <w:p w14:paraId="5B851203" w14:textId="5F1D9F32" w:rsidR="00C55C49" w:rsidRPr="001C75A9" w:rsidRDefault="0017011F" w:rsidP="00040049">
            <w:pPr>
              <w:pStyle w:val="BulletText1"/>
            </w:pPr>
            <w:r w:rsidRPr="001C75A9">
              <w:t>send the attorney or agent and the claimant the “</w:t>
            </w:r>
            <w:r w:rsidRPr="001C75A9">
              <w:rPr>
                <w:i/>
                <w:iCs/>
              </w:rPr>
              <w:t xml:space="preserve">Summary of Case Fee Decision Notice” </w:t>
            </w:r>
            <w:r w:rsidRPr="001C75A9">
              <w:t xml:space="preserve">using the </w:t>
            </w:r>
            <w:hyperlink r:id="rId119" w:history="1">
              <w:r w:rsidRPr="001C75A9">
                <w:rPr>
                  <w:rStyle w:val="Hyperlink"/>
                </w:rPr>
                <w:t>Letter Creator</w:t>
              </w:r>
            </w:hyperlink>
            <w:r w:rsidRPr="001C75A9">
              <w:t xml:space="preserve"> on the </w:t>
            </w:r>
            <w:hyperlink r:id="rId120" w:history="1">
              <w:r w:rsidRPr="001C75A9">
                <w:rPr>
                  <w:rStyle w:val="Hyperlink"/>
                </w:rPr>
                <w:t>Rating Job Aids</w:t>
              </w:r>
            </w:hyperlink>
            <w:r w:rsidRPr="001C75A9">
              <w:t xml:space="preserve"> page of the Compensation Service website</w:t>
            </w:r>
          </w:p>
          <w:p w14:paraId="1B10DB47" w14:textId="179A3CAD" w:rsidR="00C55C49" w:rsidRPr="001C75A9" w:rsidRDefault="003C6CB8" w:rsidP="00040049">
            <w:pPr>
              <w:pStyle w:val="BulletText1"/>
            </w:pPr>
            <w:r w:rsidRPr="001C75A9">
              <w:t>Using the</w:t>
            </w:r>
            <w:hyperlink r:id="rId121" w:history="1">
              <w:r w:rsidRPr="001C75A9">
                <w:rPr>
                  <w:rStyle w:val="Hyperlink"/>
                </w:rPr>
                <w:t xml:space="preserve"> Letter Creator</w:t>
              </w:r>
            </w:hyperlink>
            <w:r w:rsidRPr="001C75A9">
              <w:t xml:space="preserve"> on the </w:t>
            </w:r>
            <w:hyperlink r:id="rId122" w:history="1">
              <w:r w:rsidRPr="001C75A9">
                <w:rPr>
                  <w:rStyle w:val="Hyperlink"/>
                </w:rPr>
                <w:t>Rating Job Aids</w:t>
              </w:r>
            </w:hyperlink>
            <w:r w:rsidRPr="001C75A9">
              <w:t xml:space="preserve"> page of the Compensation Service website </w:t>
            </w:r>
            <w:r w:rsidR="00C55C49" w:rsidRPr="001C75A9">
              <w:t>send the</w:t>
            </w:r>
            <w:r w:rsidRPr="001C75A9">
              <w:t xml:space="preserve"> </w:t>
            </w:r>
            <w:r w:rsidRPr="001C75A9">
              <w:rPr>
                <w:i/>
                <w:iCs/>
              </w:rPr>
              <w:t>Debt to Veteran for Failure to Withhold Attorney Fee Letter</w:t>
            </w:r>
            <w:r w:rsidR="00C55C49" w:rsidRPr="001C75A9">
              <w:t xml:space="preserve">, only to the claimant and representative, if any, </w:t>
            </w:r>
            <w:r w:rsidR="00C55C49" w:rsidRPr="001C75A9">
              <w:rPr>
                <w:b/>
              </w:rPr>
              <w:t xml:space="preserve">at the same time </w:t>
            </w:r>
            <w:r w:rsidR="00C55C49" w:rsidRPr="001C75A9">
              <w:t>as the fee eligibility is sent to the claimant and the attorney or agent, and</w:t>
            </w:r>
          </w:p>
          <w:p w14:paraId="70B8F2A1" w14:textId="5F99AE90" w:rsidR="00C55C49" w:rsidRPr="001C75A9" w:rsidRDefault="00C55C49" w:rsidP="00040049">
            <w:pPr>
              <w:pStyle w:val="BulletText1"/>
            </w:pPr>
            <w:proofErr w:type="gramStart"/>
            <w:r w:rsidRPr="001C75A9">
              <w:t>after</w:t>
            </w:r>
            <w:proofErr w:type="gramEnd"/>
            <w:r w:rsidRPr="001C75A9">
              <w:t xml:space="preserve"> the due process period expires, send the claimant the final notice shown in M21-1, Part I, 3.C.</w:t>
            </w:r>
            <w:r w:rsidR="00990767" w:rsidRPr="001C75A9">
              <w:t>1</w:t>
            </w:r>
            <w:r w:rsidR="00231046" w:rsidRPr="001C75A9">
              <w:t>3</w:t>
            </w:r>
            <w:r w:rsidRPr="001C75A9">
              <w:t>, Exhibit</w:t>
            </w:r>
            <w:r w:rsidR="0030465E" w:rsidRPr="001C75A9">
              <w:t xml:space="preserve"> </w:t>
            </w:r>
            <w:r w:rsidRPr="001C75A9">
              <w:t>6.</w:t>
            </w:r>
          </w:p>
          <w:p w14:paraId="02410167" w14:textId="77777777" w:rsidR="00C55C49" w:rsidRPr="001C75A9" w:rsidRDefault="00C55C49" w:rsidP="00CA3787">
            <w:pPr>
              <w:pStyle w:val="BlockText"/>
            </w:pPr>
          </w:p>
          <w:p w14:paraId="12DF8A16" w14:textId="77777777" w:rsidR="00C55C49" w:rsidRPr="001C75A9" w:rsidRDefault="00C55C49" w:rsidP="00CA3787">
            <w:pPr>
              <w:pStyle w:val="BlockText"/>
            </w:pPr>
            <w:r w:rsidRPr="001C75A9">
              <w:rPr>
                <w:b/>
                <w:i/>
              </w:rPr>
              <w:t>Note</w:t>
            </w:r>
            <w:r w:rsidRPr="001C75A9">
              <w:t xml:space="preserve">:  The due process notice advises the claimant that VA </w:t>
            </w:r>
          </w:p>
          <w:p w14:paraId="24C13447" w14:textId="77777777" w:rsidR="00C55C49" w:rsidRPr="001C75A9" w:rsidRDefault="00C55C49" w:rsidP="00040049">
            <w:pPr>
              <w:pStyle w:val="BulletText1"/>
            </w:pPr>
            <w:r w:rsidRPr="001C75A9">
              <w:t>has found the attorney or agent entitled to fees, and</w:t>
            </w:r>
          </w:p>
          <w:p w14:paraId="22FF60CF" w14:textId="77777777" w:rsidR="00C55C49" w:rsidRPr="001C75A9" w:rsidRDefault="00C55C49" w:rsidP="00C708DF">
            <w:pPr>
              <w:pStyle w:val="BulletText1"/>
            </w:pPr>
            <w:proofErr w:type="gramStart"/>
            <w:r w:rsidRPr="001C75A9">
              <w:t>will</w:t>
            </w:r>
            <w:proofErr w:type="gramEnd"/>
            <w:r w:rsidRPr="001C75A9">
              <w:t xml:space="preserve"> be creating a debt against the claimant’s account at the same time that VA pays the attorney or agent.</w:t>
            </w:r>
          </w:p>
          <w:p w14:paraId="3A31B6F2" w14:textId="77777777" w:rsidR="00C55C49" w:rsidRPr="001C75A9" w:rsidRDefault="00C55C49" w:rsidP="0088098E">
            <w:pPr>
              <w:pStyle w:val="BlockText"/>
            </w:pPr>
          </w:p>
        </w:tc>
      </w:tr>
    </w:tbl>
    <w:p w14:paraId="75AF4188" w14:textId="77777777" w:rsidR="00C55C49" w:rsidRPr="001C75A9" w:rsidRDefault="00C55C49" w:rsidP="00946FCB">
      <w:pPr>
        <w:pStyle w:val="BlockLine"/>
      </w:pPr>
    </w:p>
    <w:tbl>
      <w:tblPr>
        <w:tblW w:w="0" w:type="auto"/>
        <w:tblLayout w:type="fixed"/>
        <w:tblLook w:val="0000" w:firstRow="0" w:lastRow="0" w:firstColumn="0" w:lastColumn="0" w:noHBand="0" w:noVBand="0"/>
      </w:tblPr>
      <w:tblGrid>
        <w:gridCol w:w="1720"/>
        <w:gridCol w:w="7748"/>
      </w:tblGrid>
      <w:tr w:rsidR="00C55C49" w:rsidRPr="001C75A9" w14:paraId="1157BF8B" w14:textId="77777777" w:rsidTr="00946FCB">
        <w:tc>
          <w:tcPr>
            <w:tcW w:w="1720" w:type="dxa"/>
          </w:tcPr>
          <w:p w14:paraId="5F71F0E5" w14:textId="25CAB024" w:rsidR="00C55C49" w:rsidRPr="001C75A9" w:rsidRDefault="00DF35C4" w:rsidP="00946FCB">
            <w:pPr>
              <w:pStyle w:val="Heading5"/>
            </w:pPr>
            <w:proofErr w:type="gramStart"/>
            <w:r w:rsidRPr="001C75A9">
              <w:t>f</w:t>
            </w:r>
            <w:r w:rsidR="00C55C49" w:rsidRPr="001C75A9">
              <w:t xml:space="preserve">.  </w:t>
            </w:r>
            <w:bookmarkStart w:id="24" w:name="c18"/>
            <w:bookmarkEnd w:id="24"/>
            <w:r w:rsidR="00C55C49" w:rsidRPr="001C75A9">
              <w:t>When</w:t>
            </w:r>
            <w:proofErr w:type="gramEnd"/>
            <w:r w:rsidR="00C55C49" w:rsidRPr="001C75A9">
              <w:t xml:space="preserve"> the Attorney or Agent Is Not Entitled to Direct Payment of Fees</w:t>
            </w:r>
          </w:p>
        </w:tc>
        <w:tc>
          <w:tcPr>
            <w:tcW w:w="7748" w:type="dxa"/>
          </w:tcPr>
          <w:p w14:paraId="1D5CEF5F" w14:textId="3F2498AC" w:rsidR="00C55C49" w:rsidRPr="001C75A9" w:rsidRDefault="00C55C49" w:rsidP="00231046">
            <w:pPr>
              <w:pStyle w:val="BlockText"/>
            </w:pPr>
            <w:r w:rsidRPr="001C75A9">
              <w:t>When the attorney or agent is not entitled to direct payment of fees, send the attorney or agent and the claimant</w:t>
            </w:r>
            <w:r w:rsidR="006406E7" w:rsidRPr="001C75A9">
              <w:t xml:space="preserve"> </w:t>
            </w:r>
            <w:r w:rsidR="00DD23AF" w:rsidRPr="001C75A9">
              <w:t xml:space="preserve">the </w:t>
            </w:r>
            <w:r w:rsidR="00DD23AF" w:rsidRPr="001C75A9">
              <w:rPr>
                <w:i/>
                <w:iCs/>
              </w:rPr>
              <w:t xml:space="preserve">Summary of Case Fee Decision Notice </w:t>
            </w:r>
            <w:r w:rsidR="006406E7" w:rsidRPr="001C75A9">
              <w:t xml:space="preserve">using the </w:t>
            </w:r>
            <w:hyperlink r:id="rId123" w:history="1">
              <w:r w:rsidR="00DD23AF" w:rsidRPr="001C75A9">
                <w:rPr>
                  <w:rStyle w:val="Hyperlink"/>
                </w:rPr>
                <w:t>Letter Creator</w:t>
              </w:r>
            </w:hyperlink>
            <w:r w:rsidR="00DD23AF" w:rsidRPr="001C75A9">
              <w:t xml:space="preserve"> on the </w:t>
            </w:r>
            <w:hyperlink r:id="rId124" w:history="1">
              <w:r w:rsidR="00DD23AF" w:rsidRPr="001C75A9">
                <w:rPr>
                  <w:rStyle w:val="Hyperlink"/>
                </w:rPr>
                <w:t>Rating Job Aids</w:t>
              </w:r>
            </w:hyperlink>
            <w:r w:rsidR="00DD23AF" w:rsidRPr="001C75A9">
              <w:t xml:space="preserve"> page of the Compensation Service website. </w:t>
            </w:r>
            <w:r w:rsidRPr="001C75A9">
              <w:t xml:space="preserve"> </w:t>
            </w:r>
          </w:p>
        </w:tc>
      </w:tr>
    </w:tbl>
    <w:p w14:paraId="1F8B3037" w14:textId="7B87CEA1" w:rsidR="00DD52C8" w:rsidRPr="001C75A9" w:rsidRDefault="00DD52C8" w:rsidP="00DD52C8">
      <w:pPr>
        <w:pStyle w:val="BlockLine"/>
      </w:pPr>
    </w:p>
    <w:p w14:paraId="240EF50B" w14:textId="6CDB78E4" w:rsidR="00DD52C8" w:rsidRPr="001C75A9" w:rsidRDefault="00DD52C8">
      <w:r w:rsidRPr="001C75A9">
        <w:br w:type="page"/>
      </w:r>
    </w:p>
    <w:p w14:paraId="3AB9B120" w14:textId="5EA0A6C3" w:rsidR="00DD52C8" w:rsidRPr="001C75A9" w:rsidRDefault="005D55A2" w:rsidP="00DD52C8">
      <w:pPr>
        <w:pStyle w:val="Heading4"/>
      </w:pPr>
      <w:r w:rsidRPr="001C75A9">
        <w:lastRenderedPageBreak/>
        <w:t>8</w:t>
      </w:r>
      <w:r w:rsidR="00DD52C8" w:rsidRPr="001C75A9">
        <w:t xml:space="preserve">.  Exhibit 1:  Decision Notice – No Valid </w:t>
      </w:r>
      <w:r w:rsidR="00175D04" w:rsidRPr="001C75A9">
        <w:t>POA</w:t>
      </w:r>
    </w:p>
    <w:p w14:paraId="27856A4C" w14:textId="2D4D6074"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0764DD" w:rsidRPr="001C75A9" w14:paraId="69E719D2" w14:textId="77777777" w:rsidTr="00DD52C8">
        <w:tc>
          <w:tcPr>
            <w:tcW w:w="1728" w:type="dxa"/>
            <w:shd w:val="clear" w:color="auto" w:fill="auto"/>
          </w:tcPr>
          <w:p w14:paraId="4D37A859" w14:textId="6FE58E4E" w:rsidR="000764DD" w:rsidRPr="001C75A9" w:rsidRDefault="000764DD" w:rsidP="00DD52C8">
            <w:pPr>
              <w:pStyle w:val="Heading5"/>
            </w:pPr>
            <w:r w:rsidRPr="001C75A9">
              <w:t>Introduction</w:t>
            </w:r>
          </w:p>
        </w:tc>
        <w:tc>
          <w:tcPr>
            <w:tcW w:w="7740" w:type="dxa"/>
            <w:shd w:val="clear" w:color="auto" w:fill="auto"/>
          </w:tcPr>
          <w:p w14:paraId="6B424F3F" w14:textId="3A4EA0BE" w:rsidR="000764DD" w:rsidRPr="001C75A9" w:rsidRDefault="000764DD" w:rsidP="00175D04">
            <w:pPr>
              <w:pStyle w:val="BlockText"/>
            </w:pPr>
            <w:r w:rsidRPr="001C75A9">
              <w:t xml:space="preserve">This topic contains a sample direct fee decision notice to send when there was not a valid </w:t>
            </w:r>
            <w:r w:rsidR="00175D04" w:rsidRPr="001C75A9">
              <w:t>POA</w:t>
            </w:r>
            <w:r w:rsidRPr="001C75A9">
              <w:t>.</w:t>
            </w:r>
          </w:p>
        </w:tc>
      </w:tr>
    </w:tbl>
    <w:p w14:paraId="0C7A079A" w14:textId="0B00FC46"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766B71C1" w14:textId="77777777" w:rsidTr="00DD52C8">
        <w:tc>
          <w:tcPr>
            <w:tcW w:w="1728" w:type="dxa"/>
            <w:shd w:val="clear" w:color="auto" w:fill="auto"/>
          </w:tcPr>
          <w:p w14:paraId="70720207" w14:textId="12400D9E" w:rsidR="00DD52C8" w:rsidRPr="001C75A9" w:rsidRDefault="000764DD" w:rsidP="00DD52C8">
            <w:pPr>
              <w:pStyle w:val="Heading5"/>
            </w:pPr>
            <w:r w:rsidRPr="001C75A9">
              <w:t>Change Date</w:t>
            </w:r>
          </w:p>
        </w:tc>
        <w:tc>
          <w:tcPr>
            <w:tcW w:w="7740" w:type="dxa"/>
            <w:shd w:val="clear" w:color="auto" w:fill="auto"/>
          </w:tcPr>
          <w:p w14:paraId="60C4BBF4" w14:textId="6D800BC7" w:rsidR="00DD52C8" w:rsidRPr="001C75A9" w:rsidRDefault="006177D7" w:rsidP="00DD52C8">
            <w:pPr>
              <w:pStyle w:val="BlockText"/>
            </w:pPr>
            <w:r w:rsidRPr="001C75A9">
              <w:t>July 31, 2015</w:t>
            </w:r>
          </w:p>
        </w:tc>
      </w:tr>
    </w:tbl>
    <w:p w14:paraId="3FDAC4FF" w14:textId="352494B3"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0764DD" w:rsidRPr="001C75A9" w14:paraId="7AD45010" w14:textId="77777777" w:rsidTr="00DD52C8">
        <w:tc>
          <w:tcPr>
            <w:tcW w:w="1728" w:type="dxa"/>
            <w:shd w:val="clear" w:color="auto" w:fill="auto"/>
          </w:tcPr>
          <w:p w14:paraId="21B25496" w14:textId="77FD6FD2" w:rsidR="000764DD" w:rsidRPr="001C75A9" w:rsidRDefault="000764DD" w:rsidP="00395FAE">
            <w:pPr>
              <w:pStyle w:val="Heading5"/>
            </w:pPr>
            <w:proofErr w:type="gramStart"/>
            <w:r w:rsidRPr="001C75A9">
              <w:t>a.  Decision</w:t>
            </w:r>
            <w:proofErr w:type="gramEnd"/>
            <w:r w:rsidRPr="001C75A9">
              <w:t xml:space="preserve"> Notice – No Valid </w:t>
            </w:r>
            <w:r w:rsidR="00395FAE" w:rsidRPr="001C75A9">
              <w:t>POA</w:t>
            </w:r>
            <w:r w:rsidRPr="001C75A9">
              <w:t xml:space="preserve">, Page 1 </w:t>
            </w:r>
          </w:p>
        </w:tc>
        <w:tc>
          <w:tcPr>
            <w:tcW w:w="7740" w:type="dxa"/>
            <w:shd w:val="clear" w:color="auto" w:fill="auto"/>
          </w:tcPr>
          <w:p w14:paraId="76C7924C" w14:textId="43E89F93" w:rsidR="000764DD" w:rsidRPr="001C75A9" w:rsidRDefault="000764DD" w:rsidP="00DD52C8">
            <w:pPr>
              <w:pStyle w:val="BlockText"/>
            </w:pPr>
            <w:r w:rsidRPr="001C75A9">
              <w:t>Below is pag</w:t>
            </w:r>
            <w:r w:rsidR="00D4141E" w:rsidRPr="001C75A9">
              <w:t>e 1 of a sample notice to send</w:t>
            </w:r>
            <w:r w:rsidRPr="001C75A9">
              <w:t xml:space="preserve"> when the </w:t>
            </w:r>
            <w:r w:rsidR="00944717" w:rsidRPr="001C75A9">
              <w:t xml:space="preserve">representative has not submitted a valid </w:t>
            </w:r>
            <w:hyperlink r:id="rId125" w:history="1">
              <w:r w:rsidR="00944717" w:rsidRPr="001C75A9">
                <w:rPr>
                  <w:rStyle w:val="Hyperlink"/>
                  <w:i/>
                </w:rPr>
                <w:t>VA Form 21-22a</w:t>
              </w:r>
            </w:hyperlink>
            <w:r w:rsidR="00944717" w:rsidRPr="001C75A9">
              <w:t xml:space="preserve"> to establish POA</w:t>
            </w:r>
            <w:r w:rsidRPr="001C75A9">
              <w:t>.</w:t>
            </w:r>
          </w:p>
          <w:p w14:paraId="36ACF5B7" w14:textId="77777777" w:rsidR="000764DD" w:rsidRPr="001C75A9" w:rsidRDefault="000764DD" w:rsidP="00DD52C8">
            <w:pPr>
              <w:pStyle w:val="BlockText"/>
            </w:pPr>
          </w:p>
          <w:p w14:paraId="5163C047" w14:textId="783DDE19" w:rsidR="000764DD" w:rsidRPr="001C75A9" w:rsidRDefault="000764DD" w:rsidP="00DD52C8">
            <w:pPr>
              <w:pStyle w:val="BlockText"/>
            </w:pPr>
            <w:r w:rsidRPr="001C75A9">
              <w:rPr>
                <w:b/>
                <w:bCs/>
                <w:i/>
                <w:iCs/>
              </w:rPr>
              <w:t>Important</w:t>
            </w:r>
            <w:r w:rsidRPr="001C75A9">
              <w:t>:  Use the same format below to send separately addressed notices to both the attorney or agent and the claimant.</w:t>
            </w:r>
          </w:p>
        </w:tc>
      </w:tr>
    </w:tbl>
    <w:p w14:paraId="57696CAB" w14:textId="5317F46C" w:rsidR="00DD52C8" w:rsidRPr="001C75A9" w:rsidRDefault="00DD52C8" w:rsidP="000764DD"/>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4"/>
      </w:tblGrid>
      <w:tr w:rsidR="000764DD" w:rsidRPr="001C75A9" w14:paraId="6547E434" w14:textId="77777777" w:rsidTr="000764DD">
        <w:tc>
          <w:tcPr>
            <w:tcW w:w="9324" w:type="dxa"/>
            <w:shd w:val="clear" w:color="auto" w:fill="auto"/>
          </w:tcPr>
          <w:p w14:paraId="74F7946A" w14:textId="0AA66D8E" w:rsidR="000764DD" w:rsidRPr="001C75A9" w:rsidRDefault="000764DD" w:rsidP="000764DD">
            <w:pPr>
              <w:pStyle w:val="TableText"/>
              <w:rPr>
                <w:b/>
                <w:sz w:val="22"/>
                <w:szCs w:val="22"/>
              </w:rPr>
            </w:pPr>
            <w:r w:rsidRPr="001C75A9">
              <w:rPr>
                <w:b/>
                <w:sz w:val="22"/>
                <w:szCs w:val="22"/>
              </w:rPr>
              <w:t>[Attorney/Agent’s OR Claimant’s Name]</w:t>
            </w:r>
          </w:p>
          <w:p w14:paraId="590590AE" w14:textId="77777777" w:rsidR="000764DD" w:rsidRPr="001C75A9" w:rsidRDefault="000764DD" w:rsidP="000764DD">
            <w:pPr>
              <w:pStyle w:val="TableText"/>
              <w:rPr>
                <w:b/>
                <w:sz w:val="22"/>
                <w:szCs w:val="22"/>
              </w:rPr>
            </w:pPr>
            <w:r w:rsidRPr="001C75A9">
              <w:rPr>
                <w:b/>
                <w:sz w:val="22"/>
                <w:szCs w:val="22"/>
              </w:rPr>
              <w:t>[Attorney/Agent’s OR Claimant’s Address]</w:t>
            </w:r>
          </w:p>
          <w:p w14:paraId="458C4BE3" w14:textId="77777777" w:rsidR="000764DD" w:rsidRPr="001C75A9" w:rsidRDefault="000764DD" w:rsidP="000764DD">
            <w:pPr>
              <w:pStyle w:val="TableText"/>
              <w:rPr>
                <w:sz w:val="22"/>
                <w:szCs w:val="22"/>
              </w:rPr>
            </w:pPr>
          </w:p>
          <w:p w14:paraId="324813CA" w14:textId="77777777" w:rsidR="000764DD" w:rsidRPr="001C75A9" w:rsidRDefault="000764DD" w:rsidP="000764DD">
            <w:pPr>
              <w:pStyle w:val="TableText"/>
              <w:rPr>
                <w:sz w:val="22"/>
                <w:szCs w:val="22"/>
              </w:rPr>
            </w:pPr>
            <w:r w:rsidRPr="001C75A9">
              <w:rPr>
                <w:sz w:val="22"/>
                <w:szCs w:val="22"/>
              </w:rPr>
              <w:t xml:space="preserve">Re:  </w:t>
            </w:r>
            <w:r w:rsidRPr="001C75A9">
              <w:rPr>
                <w:b/>
                <w:sz w:val="22"/>
                <w:szCs w:val="22"/>
              </w:rPr>
              <w:t>[Veteran’s claim number and claimant’s name]</w:t>
            </w:r>
          </w:p>
          <w:p w14:paraId="122BFB6F" w14:textId="77777777" w:rsidR="000764DD" w:rsidRPr="001C75A9" w:rsidRDefault="000764DD" w:rsidP="000764DD">
            <w:pPr>
              <w:pStyle w:val="TableText"/>
              <w:rPr>
                <w:sz w:val="22"/>
                <w:szCs w:val="22"/>
              </w:rPr>
            </w:pPr>
          </w:p>
          <w:p w14:paraId="3C599D01" w14:textId="77777777" w:rsidR="000764DD" w:rsidRPr="001C75A9" w:rsidRDefault="000764DD" w:rsidP="000764DD">
            <w:pPr>
              <w:pStyle w:val="TableText"/>
              <w:rPr>
                <w:sz w:val="22"/>
                <w:szCs w:val="22"/>
              </w:rPr>
            </w:pPr>
            <w:r w:rsidRPr="001C75A9">
              <w:rPr>
                <w:sz w:val="22"/>
                <w:szCs w:val="22"/>
              </w:rPr>
              <w:t xml:space="preserve">Dear </w:t>
            </w:r>
            <w:r w:rsidRPr="001C75A9">
              <w:rPr>
                <w:b/>
                <w:sz w:val="22"/>
                <w:szCs w:val="22"/>
              </w:rPr>
              <w:t>[attorney/agent’s OR claimant’s name]</w:t>
            </w:r>
            <w:r w:rsidRPr="001C75A9">
              <w:rPr>
                <w:sz w:val="22"/>
                <w:szCs w:val="22"/>
              </w:rPr>
              <w:t>:</w:t>
            </w:r>
          </w:p>
          <w:p w14:paraId="54E8F45F" w14:textId="77777777" w:rsidR="000764DD" w:rsidRPr="001C75A9" w:rsidRDefault="000764DD" w:rsidP="000764DD">
            <w:pPr>
              <w:pStyle w:val="TableText"/>
              <w:rPr>
                <w:sz w:val="22"/>
                <w:szCs w:val="22"/>
              </w:rPr>
            </w:pPr>
          </w:p>
          <w:p w14:paraId="07F3C585" w14:textId="77777777" w:rsidR="000764DD" w:rsidRPr="001C75A9" w:rsidRDefault="000764DD" w:rsidP="000764DD">
            <w:pPr>
              <w:pStyle w:val="TableText"/>
              <w:rPr>
                <w:sz w:val="22"/>
                <w:szCs w:val="22"/>
              </w:rPr>
            </w:pPr>
            <w:r w:rsidRPr="001C75A9">
              <w:rPr>
                <w:sz w:val="22"/>
                <w:szCs w:val="22"/>
              </w:rPr>
              <w:t xml:space="preserve">Summary of the Case </w:t>
            </w:r>
          </w:p>
          <w:p w14:paraId="2DED2D19" w14:textId="77777777" w:rsidR="000764DD" w:rsidRPr="001C75A9" w:rsidRDefault="000764DD" w:rsidP="000764DD">
            <w:pPr>
              <w:pStyle w:val="TableText"/>
              <w:rPr>
                <w:sz w:val="22"/>
                <w:szCs w:val="22"/>
              </w:rPr>
            </w:pPr>
          </w:p>
          <w:p w14:paraId="7EE7F13E" w14:textId="69D1FEAE" w:rsidR="000764DD" w:rsidRPr="001C75A9" w:rsidRDefault="000764DD" w:rsidP="000764DD">
            <w:pPr>
              <w:pStyle w:val="TableText"/>
              <w:rPr>
                <w:sz w:val="22"/>
                <w:szCs w:val="22"/>
              </w:rPr>
            </w:pPr>
            <w:r w:rsidRPr="001C75A9">
              <w:rPr>
                <w:sz w:val="22"/>
                <w:szCs w:val="22"/>
              </w:rPr>
              <w:t>An accredited</w:t>
            </w:r>
            <w:r w:rsidR="000C2EFC" w:rsidRPr="001C75A9">
              <w:rPr>
                <w:sz w:val="22"/>
                <w:szCs w:val="22"/>
                <w:vertAlign w:val="superscript"/>
              </w:rPr>
              <w:t>1</w:t>
            </w:r>
            <w:r w:rsidR="000C2EFC" w:rsidRPr="001C75A9">
              <w:rPr>
                <w:sz w:val="22"/>
                <w:szCs w:val="22"/>
              </w:rPr>
              <w:t xml:space="preserve"> </w:t>
            </w:r>
            <w:r w:rsidRPr="001C75A9">
              <w:rPr>
                <w:sz w:val="22"/>
                <w:szCs w:val="22"/>
              </w:rPr>
              <w:t xml:space="preserve">attorney or agent properly filed a valid direct-pay fee agreement per the provisions of 38 CFR 14.636(g) in the above-cited case.  (See generally 38 CFR 14.636 for regulatory provisions relating to the payment of fees.)  The fee agreement shows that the claimant and attorney/agent request that the Department of Veterans Affairs (VA) pay </w:t>
            </w:r>
            <w:r w:rsidRPr="001C75A9">
              <w:rPr>
                <w:b/>
                <w:bCs/>
                <w:sz w:val="22"/>
                <w:szCs w:val="22"/>
              </w:rPr>
              <w:t>[percentage</w:t>
            </w:r>
            <w:r w:rsidRPr="001C75A9">
              <w:rPr>
                <w:b/>
                <w:sz w:val="22"/>
                <w:szCs w:val="22"/>
              </w:rPr>
              <w:t>]</w:t>
            </w:r>
            <w:r w:rsidRPr="001C75A9">
              <w:rPr>
                <w:sz w:val="22"/>
                <w:szCs w:val="22"/>
              </w:rPr>
              <w:t xml:space="preserve"> of the claimant’s award of past-due benefits directly to the attorney/agent if all legal criteria for the payment of fees are met.  </w:t>
            </w:r>
          </w:p>
          <w:p w14:paraId="231EDD92" w14:textId="77777777" w:rsidR="000764DD" w:rsidRPr="001C75A9" w:rsidRDefault="000764DD" w:rsidP="000764DD">
            <w:pPr>
              <w:pStyle w:val="TableText"/>
              <w:rPr>
                <w:sz w:val="22"/>
                <w:szCs w:val="22"/>
              </w:rPr>
            </w:pPr>
          </w:p>
          <w:p w14:paraId="7227023A" w14:textId="77777777" w:rsidR="000764DD" w:rsidRPr="001C75A9" w:rsidRDefault="000764DD" w:rsidP="000764DD">
            <w:pPr>
              <w:pStyle w:val="TableText"/>
              <w:rPr>
                <w:sz w:val="22"/>
                <w:szCs w:val="22"/>
              </w:rPr>
            </w:pPr>
            <w:r w:rsidRPr="001C75A9">
              <w:rPr>
                <w:sz w:val="22"/>
                <w:szCs w:val="22"/>
              </w:rPr>
              <w:t xml:space="preserve">In a rating </w:t>
            </w:r>
            <w:r w:rsidRPr="001C75A9">
              <w:rPr>
                <w:b/>
                <w:bCs/>
                <w:sz w:val="22"/>
                <w:szCs w:val="22"/>
              </w:rPr>
              <w:t>[or Court or Board of Veterans’ Appeals</w:t>
            </w:r>
            <w:r w:rsidRPr="001C75A9">
              <w:rPr>
                <w:b/>
                <w:sz w:val="22"/>
                <w:szCs w:val="22"/>
              </w:rPr>
              <w:t>]</w:t>
            </w:r>
            <w:r w:rsidRPr="001C75A9">
              <w:rPr>
                <w:sz w:val="22"/>
                <w:szCs w:val="22"/>
              </w:rPr>
              <w:t xml:space="preserve"> decision dated </w:t>
            </w:r>
            <w:r w:rsidRPr="001C75A9">
              <w:rPr>
                <w:b/>
                <w:bCs/>
                <w:sz w:val="22"/>
                <w:szCs w:val="22"/>
              </w:rPr>
              <w:t>[date</w:t>
            </w:r>
            <w:r w:rsidRPr="001C75A9">
              <w:rPr>
                <w:b/>
                <w:sz w:val="22"/>
                <w:szCs w:val="22"/>
              </w:rPr>
              <w:t>]</w:t>
            </w:r>
            <w:r w:rsidRPr="001C75A9">
              <w:rPr>
                <w:sz w:val="22"/>
                <w:szCs w:val="22"/>
              </w:rPr>
              <w:t xml:space="preserve">, the following claims were awarded to the claimant:  </w:t>
            </w:r>
            <w:r w:rsidRPr="001C75A9">
              <w:rPr>
                <w:b/>
                <w:bCs/>
                <w:sz w:val="22"/>
                <w:szCs w:val="22"/>
              </w:rPr>
              <w:t>[list claims]</w:t>
            </w:r>
            <w:r w:rsidRPr="001C75A9">
              <w:rPr>
                <w:bCs/>
                <w:sz w:val="22"/>
                <w:szCs w:val="22"/>
              </w:rPr>
              <w:t>.</w:t>
            </w:r>
            <w:r w:rsidRPr="001C75A9">
              <w:rPr>
                <w:sz w:val="22"/>
                <w:szCs w:val="22"/>
              </w:rPr>
              <w:t xml:space="preserve">  The amount of past-due benefits, which is computed from the effective date of the award through the date of the decision, is </w:t>
            </w:r>
            <w:r w:rsidRPr="001C75A9">
              <w:rPr>
                <w:b/>
                <w:bCs/>
                <w:sz w:val="22"/>
                <w:szCs w:val="22"/>
              </w:rPr>
              <w:t>[amount</w:t>
            </w:r>
            <w:r w:rsidRPr="001C75A9">
              <w:rPr>
                <w:b/>
                <w:sz w:val="22"/>
                <w:szCs w:val="22"/>
              </w:rPr>
              <w:t>]</w:t>
            </w:r>
            <w:r w:rsidRPr="001C75A9">
              <w:rPr>
                <w:sz w:val="22"/>
                <w:szCs w:val="22"/>
              </w:rPr>
              <w:t xml:space="preserve">.  </w:t>
            </w:r>
          </w:p>
          <w:p w14:paraId="5D8D6341" w14:textId="77777777" w:rsidR="000764DD" w:rsidRPr="001C75A9" w:rsidRDefault="000764DD" w:rsidP="000764DD">
            <w:pPr>
              <w:pStyle w:val="TableText"/>
              <w:rPr>
                <w:sz w:val="22"/>
                <w:szCs w:val="22"/>
              </w:rPr>
            </w:pPr>
          </w:p>
          <w:p w14:paraId="14259BF1" w14:textId="77777777" w:rsidR="000764DD" w:rsidRPr="001C75A9" w:rsidRDefault="000764DD" w:rsidP="000764DD">
            <w:pPr>
              <w:pStyle w:val="TableText"/>
              <w:rPr>
                <w:b/>
                <w:sz w:val="22"/>
                <w:szCs w:val="22"/>
              </w:rPr>
            </w:pPr>
            <w:r w:rsidRPr="001C75A9">
              <w:rPr>
                <w:b/>
                <w:sz w:val="22"/>
                <w:szCs w:val="22"/>
              </w:rPr>
              <w:t>Requirements for Direct Payment of Fees</w:t>
            </w:r>
          </w:p>
          <w:p w14:paraId="01DC328A" w14:textId="77777777" w:rsidR="000764DD" w:rsidRPr="001C75A9" w:rsidRDefault="000764DD" w:rsidP="000764DD">
            <w:pPr>
              <w:pStyle w:val="TableText"/>
              <w:rPr>
                <w:b/>
                <w:sz w:val="22"/>
                <w:szCs w:val="22"/>
              </w:rPr>
            </w:pPr>
          </w:p>
          <w:p w14:paraId="778B7E45" w14:textId="77777777" w:rsidR="000764DD" w:rsidRPr="001C75A9" w:rsidRDefault="000764DD" w:rsidP="000764DD">
            <w:pPr>
              <w:pStyle w:val="TableText"/>
              <w:rPr>
                <w:sz w:val="22"/>
                <w:szCs w:val="22"/>
              </w:rPr>
            </w:pPr>
            <w:r w:rsidRPr="001C75A9">
              <w:rPr>
                <w:sz w:val="22"/>
                <w:szCs w:val="22"/>
              </w:rPr>
              <w:t>Per 38 CFR 14.631(a), a valid power of attorney is required in order to represent a claim before VA.  Per 38 U.S.C. 5904, fees may not be charged, allowed, or paid with respect to services of agents and attorneys before the date on which a notice of disagreement (NOD) is filed with respect to the case.  In addition to the requirement that services must be performed after the filing of a NOD, VA’s regulation, 38 CFR 14.636(h), provides that if a fee agreement specifies that fees are to be paid directly by VA to an agent or attorney from past due benefits, the following requirements must be met for direct payment of fees:</w:t>
            </w:r>
          </w:p>
          <w:p w14:paraId="3D78085E" w14:textId="77777777" w:rsidR="000764DD" w:rsidRPr="001C75A9" w:rsidRDefault="000764DD" w:rsidP="000764DD">
            <w:pPr>
              <w:pStyle w:val="TableText"/>
              <w:rPr>
                <w:sz w:val="22"/>
                <w:szCs w:val="22"/>
              </w:rPr>
            </w:pPr>
          </w:p>
          <w:p w14:paraId="40E5CCC0" w14:textId="77777777" w:rsidR="000764DD" w:rsidRPr="001C75A9" w:rsidRDefault="000764DD" w:rsidP="000764DD">
            <w:pPr>
              <w:pStyle w:val="BulletText1"/>
              <w:rPr>
                <w:sz w:val="22"/>
                <w:szCs w:val="22"/>
              </w:rPr>
            </w:pPr>
            <w:r w:rsidRPr="001C75A9">
              <w:rPr>
                <w:sz w:val="22"/>
                <w:szCs w:val="22"/>
              </w:rPr>
              <w:t>The total fee payable cannot exceed 20 percent of past-due benefits.</w:t>
            </w:r>
          </w:p>
          <w:p w14:paraId="4AECA9FB" w14:textId="77777777" w:rsidR="000764DD" w:rsidRPr="001C75A9" w:rsidRDefault="000764DD" w:rsidP="000764DD">
            <w:pPr>
              <w:pStyle w:val="BulletText1"/>
              <w:rPr>
                <w:sz w:val="22"/>
                <w:szCs w:val="22"/>
              </w:rPr>
            </w:pPr>
            <w:r w:rsidRPr="001C75A9">
              <w:rPr>
                <w:sz w:val="22"/>
                <w:szCs w:val="22"/>
              </w:rPr>
              <w:t>The fee must be contingent on a favorable outcome, and</w:t>
            </w:r>
          </w:p>
          <w:p w14:paraId="7C6F0A3B" w14:textId="7925577D" w:rsidR="00D4141E" w:rsidRPr="001C75A9" w:rsidRDefault="000764DD" w:rsidP="00D4141E">
            <w:pPr>
              <w:pStyle w:val="BulletText1"/>
              <w:rPr>
                <w:sz w:val="22"/>
                <w:szCs w:val="22"/>
              </w:rPr>
            </w:pPr>
            <w:r w:rsidRPr="001C75A9">
              <w:rPr>
                <w:sz w:val="22"/>
                <w:szCs w:val="22"/>
              </w:rPr>
              <w:t>The award of past-due benefits must result in a cash payment to the claimant.</w:t>
            </w:r>
          </w:p>
          <w:p w14:paraId="1B24264C" w14:textId="77777777" w:rsidR="00D4141E" w:rsidRPr="001C75A9" w:rsidRDefault="00D4141E" w:rsidP="00D4141E">
            <w:pPr>
              <w:pStyle w:val="BulletText1"/>
              <w:numPr>
                <w:ilvl w:val="0"/>
                <w:numId w:val="0"/>
              </w:numPr>
              <w:rPr>
                <w:sz w:val="22"/>
                <w:szCs w:val="22"/>
              </w:rPr>
            </w:pPr>
          </w:p>
          <w:p w14:paraId="4AE87AE9" w14:textId="77777777" w:rsidR="00D4141E" w:rsidRPr="001C75A9" w:rsidRDefault="00D4141E" w:rsidP="00D4141E">
            <w:pPr>
              <w:pStyle w:val="TableText"/>
              <w:rPr>
                <w:sz w:val="22"/>
                <w:szCs w:val="22"/>
              </w:rPr>
            </w:pPr>
            <w:r w:rsidRPr="001C75A9">
              <w:rPr>
                <w:sz w:val="22"/>
                <w:szCs w:val="22"/>
              </w:rPr>
              <w:t>__________________________</w:t>
            </w:r>
          </w:p>
          <w:p w14:paraId="0053B237" w14:textId="78018264" w:rsidR="00D4141E" w:rsidRPr="001C75A9" w:rsidRDefault="00D4141E" w:rsidP="00C7694C">
            <w:pPr>
              <w:pStyle w:val="TableText"/>
              <w:rPr>
                <w:sz w:val="20"/>
              </w:rPr>
            </w:pPr>
            <w:r w:rsidRPr="001C75A9">
              <w:rPr>
                <w:sz w:val="20"/>
                <w:vertAlign w:val="superscript"/>
              </w:rPr>
              <w:t>1.</w:t>
            </w:r>
            <w:r w:rsidRPr="001C75A9">
              <w:rPr>
                <w:sz w:val="20"/>
              </w:rPr>
              <w:t xml:space="preserve"> Note:  Attorneys need not have been accredited</w:t>
            </w:r>
            <w:r w:rsidR="00C7694C" w:rsidRPr="001C75A9">
              <w:rPr>
                <w:sz w:val="20"/>
              </w:rPr>
              <w:t xml:space="preserve"> under current</w:t>
            </w:r>
            <w:r w:rsidRPr="001C75A9">
              <w:rPr>
                <w:sz w:val="20"/>
              </w:rPr>
              <w:t xml:space="preserve"> </w:t>
            </w:r>
            <w:r w:rsidR="00C7694C" w:rsidRPr="001C75A9">
              <w:rPr>
                <w:sz w:val="20"/>
              </w:rPr>
              <w:t>38 CFR 14.626-14.637</w:t>
            </w:r>
            <w:r w:rsidR="00C7694C" w:rsidRPr="001C75A9">
              <w:t xml:space="preserve"> </w:t>
            </w:r>
            <w:r w:rsidRPr="001C75A9">
              <w:rPr>
                <w:sz w:val="20"/>
              </w:rPr>
              <w:t>if representation was initiated, and the claim was filed, before</w:t>
            </w:r>
            <w:r w:rsidR="00C7694C" w:rsidRPr="001C75A9">
              <w:rPr>
                <w:sz w:val="20"/>
              </w:rPr>
              <w:t xml:space="preserve"> the effective date of those regulations,</w:t>
            </w:r>
            <w:r w:rsidRPr="001C75A9">
              <w:rPr>
                <w:sz w:val="20"/>
              </w:rPr>
              <w:t xml:space="preserve"> June 23, 2008</w:t>
            </w:r>
            <w:r w:rsidR="00C7694C" w:rsidRPr="001C75A9">
              <w:rPr>
                <w:sz w:val="20"/>
              </w:rPr>
              <w:t>.</w:t>
            </w:r>
          </w:p>
        </w:tc>
      </w:tr>
    </w:tbl>
    <w:p w14:paraId="5329A9DD" w14:textId="77777777" w:rsidR="000764DD" w:rsidRPr="001C75A9" w:rsidRDefault="000764DD" w:rsidP="000764DD">
      <w:pPr>
        <w:pStyle w:val="BlockLine"/>
      </w:pPr>
    </w:p>
    <w:tbl>
      <w:tblPr>
        <w:tblW w:w="0" w:type="auto"/>
        <w:tblLayout w:type="fixed"/>
        <w:tblLook w:val="0000" w:firstRow="0" w:lastRow="0" w:firstColumn="0" w:lastColumn="0" w:noHBand="0" w:noVBand="0"/>
      </w:tblPr>
      <w:tblGrid>
        <w:gridCol w:w="1728"/>
        <w:gridCol w:w="7740"/>
      </w:tblGrid>
      <w:tr w:rsidR="00DD52C8" w:rsidRPr="001C75A9" w14:paraId="422BA048" w14:textId="77777777" w:rsidTr="00DD52C8">
        <w:tc>
          <w:tcPr>
            <w:tcW w:w="1728" w:type="dxa"/>
            <w:shd w:val="clear" w:color="auto" w:fill="auto"/>
          </w:tcPr>
          <w:p w14:paraId="169B5A3C" w14:textId="4522CE7E" w:rsidR="00DD52C8" w:rsidRPr="001C75A9" w:rsidRDefault="00C87ED2" w:rsidP="00395FAE">
            <w:pPr>
              <w:pStyle w:val="Heading5"/>
            </w:pPr>
            <w:proofErr w:type="gramStart"/>
            <w:r w:rsidRPr="001C75A9">
              <w:t>b</w:t>
            </w:r>
            <w:r w:rsidR="000C2EFC" w:rsidRPr="001C75A9">
              <w:t>.  Decision</w:t>
            </w:r>
            <w:proofErr w:type="gramEnd"/>
            <w:r w:rsidR="000C2EFC" w:rsidRPr="001C75A9">
              <w:t xml:space="preserve"> Notice – No Valid </w:t>
            </w:r>
            <w:r w:rsidR="00395FAE" w:rsidRPr="001C75A9">
              <w:t>POA</w:t>
            </w:r>
            <w:r w:rsidR="000C2EFC" w:rsidRPr="001C75A9">
              <w:t>, Page 2</w:t>
            </w:r>
          </w:p>
        </w:tc>
        <w:tc>
          <w:tcPr>
            <w:tcW w:w="7740" w:type="dxa"/>
            <w:shd w:val="clear" w:color="auto" w:fill="auto"/>
          </w:tcPr>
          <w:p w14:paraId="0BBD4F32" w14:textId="19980B31" w:rsidR="000C2EFC" w:rsidRPr="001C75A9" w:rsidRDefault="000C2EFC" w:rsidP="000C2EFC">
            <w:pPr>
              <w:pStyle w:val="BlockText"/>
            </w:pPr>
            <w:r w:rsidRPr="001C75A9">
              <w:t>Below is page 2 of a sample notice to send</w:t>
            </w:r>
            <w:r w:rsidR="00D4141E" w:rsidRPr="001C75A9">
              <w:t xml:space="preserve"> </w:t>
            </w:r>
            <w:r w:rsidRPr="001C75A9">
              <w:t>when the representative is not accredited.</w:t>
            </w:r>
          </w:p>
          <w:p w14:paraId="60E166A5" w14:textId="77777777" w:rsidR="00DD52C8" w:rsidRPr="001C75A9" w:rsidRDefault="00DD52C8" w:rsidP="00DD52C8">
            <w:pPr>
              <w:pStyle w:val="BlockText"/>
            </w:pPr>
          </w:p>
        </w:tc>
      </w:tr>
    </w:tbl>
    <w:p w14:paraId="283EB8FD" w14:textId="6C01CCCD" w:rsidR="00DD52C8" w:rsidRPr="001C75A9" w:rsidRDefault="00DD52C8" w:rsidP="000764DD"/>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4"/>
      </w:tblGrid>
      <w:tr w:rsidR="000764DD" w:rsidRPr="001C75A9" w14:paraId="161A77AB" w14:textId="77777777" w:rsidTr="000764DD">
        <w:tc>
          <w:tcPr>
            <w:tcW w:w="9324" w:type="dxa"/>
            <w:shd w:val="clear" w:color="auto" w:fill="auto"/>
          </w:tcPr>
          <w:p w14:paraId="717E3D38" w14:textId="77777777" w:rsidR="000C2EFC" w:rsidRPr="001C75A9" w:rsidRDefault="000C2EFC" w:rsidP="000C2EFC">
            <w:pPr>
              <w:pStyle w:val="TableText"/>
              <w:rPr>
                <w:sz w:val="22"/>
                <w:szCs w:val="22"/>
              </w:rPr>
            </w:pPr>
            <w:r w:rsidRPr="001C75A9">
              <w:rPr>
                <w:sz w:val="22"/>
                <w:szCs w:val="22"/>
              </w:rPr>
              <w:t xml:space="preserve">For NODs filed on or after June 20, 2007, if the above conditions are met, fees may be paid directly to the agent or attorney.  </w:t>
            </w:r>
          </w:p>
          <w:p w14:paraId="12FF6FCD" w14:textId="77777777" w:rsidR="000C2EFC" w:rsidRPr="001C75A9" w:rsidRDefault="000C2EFC" w:rsidP="000C2EFC">
            <w:pPr>
              <w:pStyle w:val="TableText"/>
              <w:rPr>
                <w:sz w:val="22"/>
                <w:szCs w:val="22"/>
              </w:rPr>
            </w:pPr>
          </w:p>
          <w:p w14:paraId="6C70D8DF" w14:textId="77777777" w:rsidR="000C2EFC" w:rsidRPr="001C75A9" w:rsidRDefault="000C2EFC" w:rsidP="000C2EFC">
            <w:pPr>
              <w:pStyle w:val="TableText"/>
              <w:rPr>
                <w:sz w:val="22"/>
                <w:szCs w:val="22"/>
              </w:rPr>
            </w:pPr>
            <w:r w:rsidRPr="001C75A9">
              <w:rPr>
                <w:sz w:val="22"/>
                <w:szCs w:val="22"/>
              </w:rPr>
              <w:t>In addition to the above requirements, section 14.636(c)(2) provides that for NODs filed on or before June 19, 2007, agents and attorneys may charge only for services provided after both of the following additional conditions have been met:</w:t>
            </w:r>
          </w:p>
          <w:p w14:paraId="403CD534" w14:textId="77777777" w:rsidR="000C2EFC" w:rsidRPr="001C75A9" w:rsidRDefault="000C2EFC" w:rsidP="000C2EFC">
            <w:pPr>
              <w:pStyle w:val="TableText"/>
              <w:rPr>
                <w:sz w:val="22"/>
                <w:szCs w:val="22"/>
              </w:rPr>
            </w:pPr>
          </w:p>
          <w:p w14:paraId="78CBFED5" w14:textId="77777777" w:rsidR="000C2EFC" w:rsidRPr="001C75A9" w:rsidRDefault="000C2EFC" w:rsidP="000C2EFC">
            <w:pPr>
              <w:pStyle w:val="BulletText1"/>
              <w:rPr>
                <w:sz w:val="22"/>
                <w:szCs w:val="22"/>
              </w:rPr>
            </w:pPr>
            <w:r w:rsidRPr="001C75A9">
              <w:rPr>
                <w:sz w:val="22"/>
                <w:szCs w:val="22"/>
              </w:rPr>
              <w:t>A final decision was promulgated by the Board of Veterans’ Appeals (BVA) with respect to the issue, or issues, involved in the appeal, and</w:t>
            </w:r>
          </w:p>
          <w:p w14:paraId="44FC3481" w14:textId="77777777" w:rsidR="000C2EFC" w:rsidRPr="001C75A9" w:rsidRDefault="000C2EFC" w:rsidP="000C2EFC">
            <w:pPr>
              <w:pStyle w:val="BulletText1"/>
              <w:rPr>
                <w:sz w:val="22"/>
                <w:szCs w:val="22"/>
              </w:rPr>
            </w:pPr>
            <w:r w:rsidRPr="001C75A9">
              <w:rPr>
                <w:sz w:val="22"/>
                <w:szCs w:val="22"/>
              </w:rPr>
              <w:t xml:space="preserve">The attorney or agent was retained not later than one year following the date that the BVA decision was promulgated.  </w:t>
            </w:r>
          </w:p>
          <w:p w14:paraId="1A770DC2" w14:textId="77777777" w:rsidR="000C2EFC" w:rsidRPr="001C75A9" w:rsidRDefault="000C2EFC" w:rsidP="000C2EFC">
            <w:pPr>
              <w:pStyle w:val="BulletText2"/>
              <w:rPr>
                <w:sz w:val="22"/>
                <w:szCs w:val="22"/>
              </w:rPr>
            </w:pPr>
            <w:r w:rsidRPr="001C75A9">
              <w:rPr>
                <w:sz w:val="22"/>
                <w:szCs w:val="22"/>
              </w:rPr>
              <w:t>This condition will be met with respect to all successor attorneys or agents acting in the continuous prosecution of the same matter if the predecessor was hired within the required timeframe.</w:t>
            </w:r>
          </w:p>
          <w:p w14:paraId="64579D99" w14:textId="77777777" w:rsidR="000C2EFC" w:rsidRPr="001C75A9" w:rsidRDefault="000C2EFC" w:rsidP="000C2EFC">
            <w:pPr>
              <w:pStyle w:val="BulletText2"/>
              <w:rPr>
                <w:sz w:val="22"/>
                <w:szCs w:val="22"/>
              </w:rPr>
            </w:pPr>
            <w:r w:rsidRPr="001C75A9">
              <w:rPr>
                <w:sz w:val="22"/>
                <w:szCs w:val="22"/>
              </w:rPr>
              <w:t>This limitation does not apply if the agent or attorney was retained while the case was pending before a court.</w:t>
            </w:r>
          </w:p>
          <w:p w14:paraId="1045D36C" w14:textId="77777777" w:rsidR="000C2EFC" w:rsidRPr="001C75A9" w:rsidRDefault="000C2EFC" w:rsidP="000C2EFC">
            <w:pPr>
              <w:pStyle w:val="BulletText2"/>
              <w:numPr>
                <w:ilvl w:val="0"/>
                <w:numId w:val="0"/>
              </w:numPr>
              <w:ind w:left="360"/>
              <w:rPr>
                <w:sz w:val="22"/>
                <w:szCs w:val="22"/>
              </w:rPr>
            </w:pPr>
          </w:p>
          <w:p w14:paraId="61CC8BBB" w14:textId="77777777" w:rsidR="000C2EFC" w:rsidRPr="001C75A9" w:rsidRDefault="000C2EFC" w:rsidP="000C2EFC">
            <w:pPr>
              <w:pStyle w:val="TableText"/>
              <w:rPr>
                <w:b/>
                <w:sz w:val="22"/>
                <w:szCs w:val="22"/>
              </w:rPr>
            </w:pPr>
            <w:r w:rsidRPr="001C75A9">
              <w:rPr>
                <w:b/>
                <w:sz w:val="22"/>
                <w:szCs w:val="22"/>
              </w:rPr>
              <w:t>What We Decided and Why</w:t>
            </w:r>
          </w:p>
          <w:p w14:paraId="7F19794B" w14:textId="77777777" w:rsidR="000C2EFC" w:rsidRPr="001C75A9" w:rsidRDefault="000C2EFC" w:rsidP="000C2EFC">
            <w:pPr>
              <w:pStyle w:val="TableText"/>
              <w:rPr>
                <w:sz w:val="22"/>
                <w:szCs w:val="22"/>
              </w:rPr>
            </w:pPr>
          </w:p>
          <w:p w14:paraId="0F4F35D3" w14:textId="77777777" w:rsidR="000C2EFC" w:rsidRPr="001C75A9" w:rsidRDefault="000C2EFC" w:rsidP="000C2EFC">
            <w:pPr>
              <w:pStyle w:val="TableText"/>
              <w:rPr>
                <w:sz w:val="22"/>
                <w:szCs w:val="22"/>
              </w:rPr>
            </w:pPr>
            <w:r w:rsidRPr="001C75A9">
              <w:rPr>
                <w:sz w:val="22"/>
                <w:szCs w:val="22"/>
              </w:rPr>
              <w:t>There was no valid power of attorney filed at any time before the decision awarding benefits in this case.  Therefore, as a matter of law, the attorney/agent could not have provided services with respect to this claim.  As a result, direct payment of fees is denied.</w:t>
            </w:r>
          </w:p>
          <w:p w14:paraId="6CD091A1" w14:textId="77777777" w:rsidR="000C2EFC" w:rsidRPr="001C75A9" w:rsidRDefault="000C2EFC" w:rsidP="000C2EFC">
            <w:pPr>
              <w:pStyle w:val="TableText"/>
              <w:rPr>
                <w:sz w:val="22"/>
                <w:szCs w:val="22"/>
              </w:rPr>
            </w:pPr>
          </w:p>
          <w:p w14:paraId="186FAD40" w14:textId="77777777" w:rsidR="000C2EFC" w:rsidRPr="001C75A9" w:rsidRDefault="000C2EFC" w:rsidP="000C2EFC">
            <w:pPr>
              <w:pStyle w:val="TableText"/>
              <w:rPr>
                <w:b/>
                <w:sz w:val="22"/>
                <w:szCs w:val="22"/>
              </w:rPr>
            </w:pPr>
            <w:r w:rsidRPr="001C75A9">
              <w:rPr>
                <w:b/>
                <w:sz w:val="22"/>
                <w:szCs w:val="22"/>
              </w:rPr>
              <w:t>If You Think We Are Wrong</w:t>
            </w:r>
          </w:p>
          <w:p w14:paraId="0F5628F9" w14:textId="77777777" w:rsidR="000C2EFC" w:rsidRPr="001C75A9" w:rsidRDefault="000C2EFC" w:rsidP="000C2EFC">
            <w:pPr>
              <w:pStyle w:val="TableText"/>
              <w:rPr>
                <w:b/>
                <w:sz w:val="22"/>
                <w:szCs w:val="22"/>
              </w:rPr>
            </w:pPr>
          </w:p>
          <w:p w14:paraId="776E9F30" w14:textId="77777777" w:rsidR="000C2EFC" w:rsidRPr="001C75A9" w:rsidRDefault="000C2EFC" w:rsidP="000C2EFC">
            <w:pPr>
              <w:pStyle w:val="TableText"/>
              <w:rPr>
                <w:i/>
                <w:sz w:val="22"/>
                <w:szCs w:val="22"/>
              </w:rPr>
            </w:pPr>
            <w:r w:rsidRPr="001C75A9">
              <w:rPr>
                <w:sz w:val="22"/>
                <w:szCs w:val="22"/>
              </w:rPr>
              <w:t xml:space="preserve">If you disagree with this determination, you may file a notice of disagreement with this decision.  For more information on filing an appeal, see the enclosed </w:t>
            </w:r>
            <w:r w:rsidRPr="001C75A9">
              <w:rPr>
                <w:i/>
                <w:sz w:val="22"/>
                <w:szCs w:val="22"/>
              </w:rPr>
              <w:t xml:space="preserve">VA Form 4107c, Your Rights to Appeal Our Decision – Contested Claims. </w:t>
            </w:r>
          </w:p>
          <w:p w14:paraId="69DDE042" w14:textId="77777777" w:rsidR="000C2EFC" w:rsidRPr="001C75A9" w:rsidRDefault="000C2EFC" w:rsidP="000C2EFC">
            <w:pPr>
              <w:pStyle w:val="TableText"/>
              <w:rPr>
                <w:sz w:val="22"/>
                <w:szCs w:val="22"/>
              </w:rPr>
            </w:pPr>
          </w:p>
          <w:p w14:paraId="7FF12C7F" w14:textId="77777777" w:rsidR="000C2EFC" w:rsidRPr="001C75A9" w:rsidRDefault="000C2EFC" w:rsidP="000C2EFC">
            <w:pPr>
              <w:pStyle w:val="TableText"/>
              <w:rPr>
                <w:sz w:val="22"/>
                <w:szCs w:val="22"/>
              </w:rPr>
            </w:pPr>
            <w:r w:rsidRPr="001C75A9">
              <w:rPr>
                <w:sz w:val="22"/>
                <w:szCs w:val="22"/>
              </w:rPr>
              <w:t>Sincerely,</w:t>
            </w:r>
          </w:p>
          <w:p w14:paraId="6245133F" w14:textId="77777777" w:rsidR="000C2EFC" w:rsidRPr="001C75A9" w:rsidRDefault="000C2EFC" w:rsidP="000C2EFC">
            <w:pPr>
              <w:pStyle w:val="TableText"/>
              <w:rPr>
                <w:sz w:val="22"/>
                <w:szCs w:val="22"/>
              </w:rPr>
            </w:pPr>
          </w:p>
          <w:p w14:paraId="0F00558B" w14:textId="77777777" w:rsidR="000C2EFC" w:rsidRPr="001C75A9" w:rsidRDefault="000C2EFC" w:rsidP="000C2EFC">
            <w:pPr>
              <w:pStyle w:val="TableText"/>
              <w:rPr>
                <w:sz w:val="22"/>
                <w:szCs w:val="22"/>
              </w:rPr>
            </w:pPr>
            <w:r w:rsidRPr="001C75A9">
              <w:rPr>
                <w:sz w:val="22"/>
                <w:szCs w:val="22"/>
              </w:rPr>
              <w:t xml:space="preserve">Veterans Service Center Manager </w:t>
            </w:r>
            <w:r w:rsidRPr="001C75A9">
              <w:rPr>
                <w:bCs/>
                <w:sz w:val="22"/>
                <w:szCs w:val="22"/>
              </w:rPr>
              <w:t>OR</w:t>
            </w:r>
            <w:r w:rsidRPr="001C75A9">
              <w:rPr>
                <w:sz w:val="22"/>
                <w:szCs w:val="22"/>
              </w:rPr>
              <w:t xml:space="preserve"> Pension Management Center Manager</w:t>
            </w:r>
          </w:p>
          <w:p w14:paraId="508EDA6A" w14:textId="7FF28A5D" w:rsidR="000764DD" w:rsidRPr="001C75A9" w:rsidRDefault="000C2EFC" w:rsidP="00D4141E">
            <w:pPr>
              <w:pStyle w:val="TableText"/>
              <w:rPr>
                <w:sz w:val="22"/>
                <w:szCs w:val="22"/>
              </w:rPr>
            </w:pPr>
            <w:r w:rsidRPr="001C75A9">
              <w:rPr>
                <w:sz w:val="22"/>
                <w:szCs w:val="22"/>
              </w:rPr>
              <w:t xml:space="preserve">Enclosure:  </w:t>
            </w:r>
            <w:r w:rsidRPr="001C75A9">
              <w:rPr>
                <w:i/>
                <w:sz w:val="22"/>
                <w:szCs w:val="22"/>
              </w:rPr>
              <w:t>VA Form 4107c</w:t>
            </w:r>
          </w:p>
        </w:tc>
      </w:tr>
    </w:tbl>
    <w:p w14:paraId="6607DE28" w14:textId="77777777" w:rsidR="000764DD" w:rsidRPr="001C75A9" w:rsidRDefault="000764DD" w:rsidP="000764DD">
      <w:pPr>
        <w:pStyle w:val="BlockLine"/>
      </w:pPr>
    </w:p>
    <w:p w14:paraId="6035C2BA" w14:textId="097C46F8" w:rsidR="00DD52C8" w:rsidRPr="001C75A9" w:rsidRDefault="00DD52C8">
      <w:r w:rsidRPr="001C75A9">
        <w:br w:type="page"/>
      </w:r>
    </w:p>
    <w:p w14:paraId="7FBB530F" w14:textId="0170B8F1" w:rsidR="00DD52C8" w:rsidRPr="001C75A9" w:rsidRDefault="005D55A2" w:rsidP="00DD52C8">
      <w:pPr>
        <w:pStyle w:val="Heading4"/>
      </w:pPr>
      <w:r w:rsidRPr="001C75A9">
        <w:lastRenderedPageBreak/>
        <w:t>9</w:t>
      </w:r>
      <w:r w:rsidR="00C87ED2" w:rsidRPr="001C75A9">
        <w:t xml:space="preserve">.  </w:t>
      </w:r>
      <w:r w:rsidR="000C2EFC" w:rsidRPr="001C75A9">
        <w:t>Exhibit 2:  Decision Notice – No Fee Agreement and/or Valid POA (Survivor)</w:t>
      </w:r>
    </w:p>
    <w:p w14:paraId="130519BB" w14:textId="45B8DFCB"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0C2EFC" w:rsidRPr="001C75A9" w14:paraId="17A8E086" w14:textId="77777777" w:rsidTr="000C2EFC">
        <w:trPr>
          <w:trHeight w:val="243"/>
        </w:trPr>
        <w:tc>
          <w:tcPr>
            <w:tcW w:w="1728" w:type="dxa"/>
            <w:shd w:val="clear" w:color="auto" w:fill="auto"/>
          </w:tcPr>
          <w:p w14:paraId="42A43F07" w14:textId="2CEFF949" w:rsidR="000C2EFC" w:rsidRPr="001C75A9" w:rsidRDefault="000C2EFC" w:rsidP="00DD52C8">
            <w:pPr>
              <w:pStyle w:val="Heading5"/>
            </w:pPr>
            <w:r w:rsidRPr="001C75A9">
              <w:t>Introduction</w:t>
            </w:r>
          </w:p>
        </w:tc>
        <w:tc>
          <w:tcPr>
            <w:tcW w:w="7740" w:type="dxa"/>
            <w:shd w:val="clear" w:color="auto" w:fill="auto"/>
          </w:tcPr>
          <w:p w14:paraId="3212D602" w14:textId="5CD856BB" w:rsidR="000C2EFC" w:rsidRPr="001C75A9" w:rsidRDefault="000C2EFC" w:rsidP="00D4141E">
            <w:pPr>
              <w:pStyle w:val="BlockText"/>
            </w:pPr>
            <w:r w:rsidRPr="001C75A9">
              <w:t>This topic contains a sample direct fee decision notice to send when</w:t>
            </w:r>
            <w:r w:rsidR="00395FAE" w:rsidRPr="001C75A9">
              <w:t>, in a case involving a survivor,</w:t>
            </w:r>
            <w:r w:rsidRPr="001C75A9">
              <w:t xml:space="preserve"> there was not a </w:t>
            </w:r>
            <w:r w:rsidR="00395FAE" w:rsidRPr="001C75A9">
              <w:t xml:space="preserve">fee agreement </w:t>
            </w:r>
            <w:r w:rsidR="00111DC2" w:rsidRPr="001C75A9">
              <w:t>and/</w:t>
            </w:r>
            <w:r w:rsidR="00395FAE" w:rsidRPr="001C75A9">
              <w:t xml:space="preserve">or </w:t>
            </w:r>
            <w:r w:rsidR="00111DC2" w:rsidRPr="001C75A9">
              <w:t xml:space="preserve">a </w:t>
            </w:r>
            <w:r w:rsidRPr="001C75A9">
              <w:t xml:space="preserve">valid </w:t>
            </w:r>
            <w:hyperlink r:id="rId126" w:history="1">
              <w:r w:rsidR="00250B73" w:rsidRPr="001C75A9">
                <w:rPr>
                  <w:rStyle w:val="Hyperlink"/>
                  <w:i/>
                </w:rPr>
                <w:t xml:space="preserve">VA Form </w:t>
              </w:r>
              <w:r w:rsidR="00111DC2" w:rsidRPr="001C75A9">
                <w:rPr>
                  <w:rStyle w:val="Hyperlink"/>
                  <w:i/>
                </w:rPr>
                <w:t>21-22</w:t>
              </w:r>
              <w:r w:rsidR="00250B73" w:rsidRPr="001C75A9">
                <w:rPr>
                  <w:rStyle w:val="Hyperlink"/>
                  <w:i/>
                </w:rPr>
                <w:t>a</w:t>
              </w:r>
            </w:hyperlink>
            <w:r w:rsidR="00111DC2" w:rsidRPr="001C75A9">
              <w:t xml:space="preserve"> to establish </w:t>
            </w:r>
            <w:r w:rsidR="00D4141E" w:rsidRPr="001C75A9">
              <w:t>POA.</w:t>
            </w:r>
          </w:p>
        </w:tc>
      </w:tr>
    </w:tbl>
    <w:p w14:paraId="606E45D0" w14:textId="3C750F7C"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7AE9E5CD" w14:textId="77777777" w:rsidTr="00DD52C8">
        <w:tc>
          <w:tcPr>
            <w:tcW w:w="1728" w:type="dxa"/>
            <w:shd w:val="clear" w:color="auto" w:fill="auto"/>
          </w:tcPr>
          <w:p w14:paraId="15853275" w14:textId="29AB28E2" w:rsidR="00DD52C8" w:rsidRPr="001C75A9" w:rsidRDefault="00395FAE" w:rsidP="00DD52C8">
            <w:pPr>
              <w:pStyle w:val="Heading5"/>
            </w:pPr>
            <w:r w:rsidRPr="001C75A9">
              <w:t>Change Date</w:t>
            </w:r>
          </w:p>
        </w:tc>
        <w:tc>
          <w:tcPr>
            <w:tcW w:w="7740" w:type="dxa"/>
            <w:shd w:val="clear" w:color="auto" w:fill="auto"/>
          </w:tcPr>
          <w:p w14:paraId="31ED6289" w14:textId="6450C5A8" w:rsidR="00DD52C8" w:rsidRPr="001C75A9" w:rsidRDefault="006177D7" w:rsidP="00D4141E">
            <w:pPr>
              <w:pStyle w:val="BlockText"/>
            </w:pPr>
            <w:r w:rsidRPr="001C75A9">
              <w:t>July 31, 2015</w:t>
            </w:r>
          </w:p>
        </w:tc>
      </w:tr>
    </w:tbl>
    <w:p w14:paraId="71DFD226" w14:textId="7B28BA96"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60863D46" w14:textId="77777777" w:rsidTr="00DD52C8">
        <w:tc>
          <w:tcPr>
            <w:tcW w:w="1728" w:type="dxa"/>
            <w:shd w:val="clear" w:color="auto" w:fill="auto"/>
          </w:tcPr>
          <w:p w14:paraId="40583204" w14:textId="2CCF14E0" w:rsidR="00DD52C8" w:rsidRPr="001C75A9" w:rsidRDefault="00395FAE" w:rsidP="00395FAE">
            <w:pPr>
              <w:pStyle w:val="Heading5"/>
            </w:pPr>
            <w:proofErr w:type="gramStart"/>
            <w:r w:rsidRPr="001C75A9">
              <w:t>a.  Decision</w:t>
            </w:r>
            <w:proofErr w:type="gramEnd"/>
            <w:r w:rsidRPr="001C75A9">
              <w:t xml:space="preserve"> Notice – No Fee Agreement and/or Valid POA (Survivor) Page 1</w:t>
            </w:r>
          </w:p>
        </w:tc>
        <w:tc>
          <w:tcPr>
            <w:tcW w:w="7740" w:type="dxa"/>
            <w:shd w:val="clear" w:color="auto" w:fill="auto"/>
          </w:tcPr>
          <w:p w14:paraId="205218A1" w14:textId="0E57CCBB" w:rsidR="00D4141E" w:rsidRPr="001C75A9" w:rsidRDefault="00D4141E" w:rsidP="00D4141E">
            <w:pPr>
              <w:pStyle w:val="BlockText"/>
            </w:pPr>
            <w:r w:rsidRPr="001C75A9">
              <w:t xml:space="preserve">Below is page 1 of a sample notice to send in a case involving a survivor when there is not a fee agreement and/or a valid </w:t>
            </w:r>
            <w:proofErr w:type="gramStart"/>
            <w:r w:rsidRPr="001C75A9">
              <w:t>POA.</w:t>
            </w:r>
            <w:proofErr w:type="gramEnd"/>
          </w:p>
          <w:p w14:paraId="08879AF4" w14:textId="77777777" w:rsidR="00D4141E" w:rsidRPr="001C75A9" w:rsidRDefault="00D4141E" w:rsidP="00D4141E">
            <w:pPr>
              <w:pStyle w:val="BlockText"/>
            </w:pPr>
          </w:p>
          <w:p w14:paraId="1283ACBB" w14:textId="59C3FAA1" w:rsidR="00DD52C8" w:rsidRPr="001C75A9" w:rsidRDefault="00D4141E" w:rsidP="00D4141E">
            <w:pPr>
              <w:pStyle w:val="TableText"/>
              <w:rPr>
                <w:rFonts w:ascii="Arial" w:hAnsi="Arial" w:cs="Arial"/>
                <w:b/>
                <w:szCs w:val="24"/>
              </w:rPr>
            </w:pPr>
            <w:r w:rsidRPr="001C75A9">
              <w:rPr>
                <w:b/>
                <w:bCs/>
                <w:i/>
                <w:iCs/>
              </w:rPr>
              <w:t>Important</w:t>
            </w:r>
            <w:r w:rsidRPr="001C75A9">
              <w:t>:  Use the same format below to send separately addressed notices to both the attorney or agent and the claimant.</w:t>
            </w:r>
          </w:p>
        </w:tc>
      </w:tr>
    </w:tbl>
    <w:p w14:paraId="648AF671" w14:textId="5E3F712D" w:rsidR="00DD52C8" w:rsidRPr="001C75A9" w:rsidRDefault="00DD52C8" w:rsidP="00CB3069"/>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4"/>
      </w:tblGrid>
      <w:tr w:rsidR="00CB3069" w:rsidRPr="001C75A9" w14:paraId="4E197FE2" w14:textId="77777777" w:rsidTr="00D4141E">
        <w:tc>
          <w:tcPr>
            <w:tcW w:w="9324" w:type="dxa"/>
            <w:shd w:val="clear" w:color="auto" w:fill="auto"/>
          </w:tcPr>
          <w:p w14:paraId="73C98CC7" w14:textId="77777777" w:rsidR="00C87ED2" w:rsidRPr="001C75A9" w:rsidRDefault="00C87ED2" w:rsidP="00C87ED2">
            <w:pPr>
              <w:pStyle w:val="TableText"/>
              <w:rPr>
                <w:b/>
                <w:sz w:val="22"/>
                <w:szCs w:val="22"/>
              </w:rPr>
            </w:pPr>
            <w:r w:rsidRPr="001C75A9">
              <w:rPr>
                <w:b/>
                <w:sz w:val="22"/>
                <w:szCs w:val="22"/>
              </w:rPr>
              <w:t>[Attorney/Agent’s OR Claimant’s Name]</w:t>
            </w:r>
          </w:p>
          <w:p w14:paraId="162AAC40" w14:textId="77777777" w:rsidR="00C87ED2" w:rsidRPr="001C75A9" w:rsidRDefault="00C87ED2" w:rsidP="00C87ED2">
            <w:pPr>
              <w:pStyle w:val="TableText"/>
              <w:rPr>
                <w:b/>
                <w:sz w:val="22"/>
                <w:szCs w:val="22"/>
              </w:rPr>
            </w:pPr>
            <w:r w:rsidRPr="001C75A9">
              <w:rPr>
                <w:b/>
                <w:sz w:val="22"/>
                <w:szCs w:val="22"/>
              </w:rPr>
              <w:t>[Attorney/Agent’s OR Claimant’s Address]</w:t>
            </w:r>
          </w:p>
          <w:p w14:paraId="7E1ED3C3" w14:textId="77777777" w:rsidR="00C87ED2" w:rsidRPr="001C75A9" w:rsidRDefault="00C87ED2" w:rsidP="00C87ED2">
            <w:pPr>
              <w:pStyle w:val="TableText"/>
              <w:rPr>
                <w:sz w:val="22"/>
                <w:szCs w:val="22"/>
              </w:rPr>
            </w:pPr>
          </w:p>
          <w:p w14:paraId="7FAEC8BC" w14:textId="77777777" w:rsidR="00C87ED2" w:rsidRPr="001C75A9" w:rsidRDefault="00C87ED2" w:rsidP="00C87ED2">
            <w:pPr>
              <w:pStyle w:val="TableText"/>
              <w:rPr>
                <w:sz w:val="22"/>
                <w:szCs w:val="22"/>
              </w:rPr>
            </w:pPr>
            <w:r w:rsidRPr="001C75A9">
              <w:rPr>
                <w:sz w:val="22"/>
                <w:szCs w:val="22"/>
              </w:rPr>
              <w:t xml:space="preserve">Re:  </w:t>
            </w:r>
            <w:r w:rsidRPr="001C75A9">
              <w:rPr>
                <w:b/>
                <w:sz w:val="22"/>
                <w:szCs w:val="22"/>
              </w:rPr>
              <w:t>[Veteran’s claim number and claimant’s name]</w:t>
            </w:r>
          </w:p>
          <w:p w14:paraId="6F57DFE3" w14:textId="77777777" w:rsidR="00C87ED2" w:rsidRPr="001C75A9" w:rsidRDefault="00C87ED2" w:rsidP="00C87ED2">
            <w:pPr>
              <w:pStyle w:val="TableText"/>
              <w:rPr>
                <w:sz w:val="22"/>
                <w:szCs w:val="22"/>
              </w:rPr>
            </w:pPr>
          </w:p>
          <w:p w14:paraId="1934F098" w14:textId="77777777" w:rsidR="00C87ED2" w:rsidRPr="001C75A9" w:rsidRDefault="00C87ED2" w:rsidP="00C87ED2">
            <w:pPr>
              <w:pStyle w:val="TableText"/>
              <w:rPr>
                <w:sz w:val="22"/>
                <w:szCs w:val="22"/>
              </w:rPr>
            </w:pPr>
            <w:r w:rsidRPr="001C75A9">
              <w:rPr>
                <w:sz w:val="22"/>
                <w:szCs w:val="22"/>
              </w:rPr>
              <w:t xml:space="preserve">Dear </w:t>
            </w:r>
            <w:r w:rsidRPr="001C75A9">
              <w:rPr>
                <w:b/>
                <w:sz w:val="22"/>
                <w:szCs w:val="22"/>
              </w:rPr>
              <w:t>[attorney/agent’s OR claimant’s name]</w:t>
            </w:r>
            <w:r w:rsidRPr="001C75A9">
              <w:rPr>
                <w:sz w:val="22"/>
                <w:szCs w:val="22"/>
              </w:rPr>
              <w:t>:</w:t>
            </w:r>
          </w:p>
          <w:p w14:paraId="1EFEA4B4" w14:textId="77777777" w:rsidR="00C87ED2" w:rsidRPr="001C75A9" w:rsidRDefault="00C87ED2" w:rsidP="00C87ED2">
            <w:pPr>
              <w:pStyle w:val="TableText"/>
              <w:rPr>
                <w:sz w:val="22"/>
                <w:szCs w:val="22"/>
              </w:rPr>
            </w:pPr>
          </w:p>
          <w:p w14:paraId="2A014AAF" w14:textId="77777777" w:rsidR="00C87ED2" w:rsidRPr="001C75A9" w:rsidRDefault="00C87ED2" w:rsidP="00C87ED2">
            <w:pPr>
              <w:pStyle w:val="TableText"/>
              <w:rPr>
                <w:sz w:val="22"/>
                <w:szCs w:val="22"/>
              </w:rPr>
            </w:pPr>
            <w:r w:rsidRPr="001C75A9">
              <w:rPr>
                <w:sz w:val="22"/>
                <w:szCs w:val="22"/>
              </w:rPr>
              <w:t xml:space="preserve">Summary of the Case </w:t>
            </w:r>
          </w:p>
          <w:p w14:paraId="6D0A2250" w14:textId="77777777" w:rsidR="00C87ED2" w:rsidRPr="001C75A9" w:rsidRDefault="00C87ED2" w:rsidP="00D4141E">
            <w:pPr>
              <w:pStyle w:val="TableText"/>
              <w:rPr>
                <w:sz w:val="22"/>
                <w:szCs w:val="22"/>
              </w:rPr>
            </w:pPr>
          </w:p>
          <w:p w14:paraId="252357DE" w14:textId="77777777" w:rsidR="00D4141E" w:rsidRPr="001C75A9" w:rsidRDefault="00D4141E" w:rsidP="00D4141E">
            <w:pPr>
              <w:pStyle w:val="TableText"/>
              <w:rPr>
                <w:sz w:val="22"/>
                <w:szCs w:val="22"/>
              </w:rPr>
            </w:pPr>
            <w:r w:rsidRPr="001C75A9">
              <w:rPr>
                <w:sz w:val="22"/>
                <w:szCs w:val="22"/>
              </w:rPr>
              <w:t>An accredited</w:t>
            </w:r>
            <w:r w:rsidRPr="001C75A9">
              <w:rPr>
                <w:sz w:val="22"/>
                <w:szCs w:val="22"/>
                <w:vertAlign w:val="superscript"/>
              </w:rPr>
              <w:t>1</w:t>
            </w:r>
            <w:r w:rsidRPr="001C75A9">
              <w:rPr>
                <w:sz w:val="22"/>
                <w:szCs w:val="22"/>
              </w:rPr>
              <w:t xml:space="preserve"> attorney or agent filed a direct-pay fee agreement in relationship to the above-cited case.  (See generally 38 CFR 14.636 for regulatory provisions relating to the payment of fees.)  The fee agreement shows that the parties request that the Department of Veterans Affairs (VA) pay </w:t>
            </w:r>
            <w:r w:rsidRPr="001C75A9">
              <w:rPr>
                <w:b/>
                <w:bCs/>
                <w:sz w:val="22"/>
                <w:szCs w:val="22"/>
              </w:rPr>
              <w:t>[percentage</w:t>
            </w:r>
            <w:r w:rsidRPr="001C75A9">
              <w:rPr>
                <w:b/>
                <w:sz w:val="22"/>
                <w:szCs w:val="22"/>
              </w:rPr>
              <w:t>]</w:t>
            </w:r>
            <w:r w:rsidRPr="001C75A9">
              <w:rPr>
                <w:sz w:val="22"/>
                <w:szCs w:val="22"/>
              </w:rPr>
              <w:t xml:space="preserve"> of the claimant’s award of past-due benefits directly to the attorney/agent if all legal criteria for the payment of fees are met.  </w:t>
            </w:r>
          </w:p>
          <w:p w14:paraId="57EEB1D8" w14:textId="77777777" w:rsidR="00D4141E" w:rsidRPr="001C75A9" w:rsidRDefault="00D4141E" w:rsidP="00D4141E">
            <w:pPr>
              <w:pStyle w:val="TableText"/>
              <w:rPr>
                <w:sz w:val="22"/>
                <w:szCs w:val="22"/>
              </w:rPr>
            </w:pPr>
          </w:p>
          <w:p w14:paraId="7B298F45" w14:textId="77777777" w:rsidR="00D4141E" w:rsidRPr="001C75A9" w:rsidRDefault="00D4141E" w:rsidP="00D4141E">
            <w:pPr>
              <w:pStyle w:val="TableText"/>
              <w:rPr>
                <w:sz w:val="22"/>
                <w:szCs w:val="22"/>
              </w:rPr>
            </w:pPr>
            <w:r w:rsidRPr="001C75A9">
              <w:rPr>
                <w:sz w:val="22"/>
                <w:szCs w:val="22"/>
              </w:rPr>
              <w:t xml:space="preserve">In a rating </w:t>
            </w:r>
            <w:r w:rsidRPr="001C75A9">
              <w:rPr>
                <w:b/>
                <w:bCs/>
                <w:sz w:val="22"/>
                <w:szCs w:val="22"/>
              </w:rPr>
              <w:t>[or Court or Board of Veterans’ Appeals</w:t>
            </w:r>
            <w:r w:rsidRPr="001C75A9">
              <w:rPr>
                <w:b/>
                <w:sz w:val="22"/>
                <w:szCs w:val="22"/>
              </w:rPr>
              <w:t>]</w:t>
            </w:r>
            <w:r w:rsidRPr="001C75A9">
              <w:rPr>
                <w:sz w:val="22"/>
                <w:szCs w:val="22"/>
              </w:rPr>
              <w:t xml:space="preserve"> decision dated </w:t>
            </w:r>
            <w:r w:rsidRPr="001C75A9">
              <w:rPr>
                <w:b/>
                <w:bCs/>
                <w:sz w:val="22"/>
                <w:szCs w:val="22"/>
              </w:rPr>
              <w:t>[date</w:t>
            </w:r>
            <w:r w:rsidRPr="001C75A9">
              <w:rPr>
                <w:b/>
                <w:sz w:val="22"/>
                <w:szCs w:val="22"/>
              </w:rPr>
              <w:t>]</w:t>
            </w:r>
            <w:r w:rsidRPr="001C75A9">
              <w:rPr>
                <w:sz w:val="22"/>
                <w:szCs w:val="22"/>
              </w:rPr>
              <w:t xml:space="preserve">, the following claims were awarded to the claimant:  </w:t>
            </w:r>
            <w:r w:rsidRPr="001C75A9">
              <w:rPr>
                <w:b/>
                <w:bCs/>
                <w:sz w:val="22"/>
                <w:szCs w:val="22"/>
              </w:rPr>
              <w:t>[list claims]</w:t>
            </w:r>
            <w:r w:rsidRPr="001C75A9">
              <w:rPr>
                <w:bCs/>
                <w:sz w:val="22"/>
                <w:szCs w:val="22"/>
              </w:rPr>
              <w:t>.</w:t>
            </w:r>
            <w:r w:rsidRPr="001C75A9">
              <w:rPr>
                <w:sz w:val="22"/>
                <w:szCs w:val="22"/>
              </w:rPr>
              <w:t xml:space="preserve">  The amount of past-due benefits, which is computed from the effective date of the award through the date of the decision, is </w:t>
            </w:r>
            <w:r w:rsidRPr="001C75A9">
              <w:rPr>
                <w:b/>
                <w:bCs/>
                <w:sz w:val="22"/>
                <w:szCs w:val="22"/>
              </w:rPr>
              <w:t>[amount</w:t>
            </w:r>
            <w:r w:rsidRPr="001C75A9">
              <w:rPr>
                <w:b/>
                <w:sz w:val="22"/>
                <w:szCs w:val="22"/>
              </w:rPr>
              <w:t>]</w:t>
            </w:r>
            <w:r w:rsidRPr="001C75A9">
              <w:rPr>
                <w:sz w:val="22"/>
                <w:szCs w:val="22"/>
              </w:rPr>
              <w:t xml:space="preserve">.  </w:t>
            </w:r>
          </w:p>
          <w:p w14:paraId="046A482D" w14:textId="77777777" w:rsidR="00D4141E" w:rsidRPr="001C75A9" w:rsidRDefault="00D4141E" w:rsidP="00D4141E">
            <w:pPr>
              <w:pStyle w:val="TableText"/>
              <w:rPr>
                <w:sz w:val="22"/>
                <w:szCs w:val="22"/>
              </w:rPr>
            </w:pPr>
          </w:p>
          <w:p w14:paraId="7C5F8E6E" w14:textId="77777777" w:rsidR="00D4141E" w:rsidRPr="001C75A9" w:rsidRDefault="00D4141E" w:rsidP="00D4141E">
            <w:pPr>
              <w:pStyle w:val="TableText"/>
              <w:rPr>
                <w:b/>
                <w:sz w:val="22"/>
                <w:szCs w:val="22"/>
              </w:rPr>
            </w:pPr>
            <w:r w:rsidRPr="001C75A9">
              <w:rPr>
                <w:b/>
                <w:sz w:val="22"/>
                <w:szCs w:val="22"/>
              </w:rPr>
              <w:t>Requirements for Direct Payment of Fees</w:t>
            </w:r>
          </w:p>
          <w:p w14:paraId="78E818FB" w14:textId="77777777" w:rsidR="00D4141E" w:rsidRPr="001C75A9" w:rsidRDefault="00D4141E" w:rsidP="00D4141E">
            <w:pPr>
              <w:pStyle w:val="TableText"/>
              <w:rPr>
                <w:b/>
                <w:sz w:val="22"/>
                <w:szCs w:val="22"/>
              </w:rPr>
            </w:pPr>
          </w:p>
          <w:p w14:paraId="7B133B28" w14:textId="77777777" w:rsidR="00D4141E" w:rsidRPr="001C75A9" w:rsidRDefault="00D4141E" w:rsidP="00D4141E">
            <w:pPr>
              <w:pStyle w:val="TableText"/>
              <w:rPr>
                <w:sz w:val="22"/>
                <w:szCs w:val="22"/>
              </w:rPr>
            </w:pPr>
            <w:r w:rsidRPr="001C75A9">
              <w:rPr>
                <w:sz w:val="22"/>
                <w:szCs w:val="22"/>
              </w:rPr>
              <w:t>Per 38 CFR 14.631(a), a valid power of attorney is required in order to represent a claim before VA.  Per 38 U.S.C. 5904, fees may not be charged, allowed, or paid with respect to services of agents and attorneys before the date on which a notice of disagreement (NOD) is filed with respect to the case.  In addition to the requirement that services must be performed after the filing of a NOD, VA’s regulation, 38 CFR 14.636(h), provides that if a fee agreement specifies that fees are to be paid directly by VA to an agent or attorney from past due benefits, the following requirements must be met for direct payment of fees:</w:t>
            </w:r>
          </w:p>
          <w:p w14:paraId="2BD175FA" w14:textId="77777777" w:rsidR="00D4141E" w:rsidRPr="001C75A9" w:rsidRDefault="00D4141E" w:rsidP="00D4141E">
            <w:pPr>
              <w:pStyle w:val="TableText"/>
              <w:rPr>
                <w:sz w:val="22"/>
                <w:szCs w:val="22"/>
              </w:rPr>
            </w:pPr>
          </w:p>
          <w:p w14:paraId="1DA7C8D2" w14:textId="77777777" w:rsidR="00D4141E" w:rsidRPr="001C75A9" w:rsidRDefault="00D4141E" w:rsidP="00D4141E">
            <w:pPr>
              <w:pStyle w:val="BulletText1"/>
              <w:rPr>
                <w:sz w:val="22"/>
                <w:szCs w:val="22"/>
              </w:rPr>
            </w:pPr>
            <w:r w:rsidRPr="001C75A9">
              <w:rPr>
                <w:sz w:val="22"/>
                <w:szCs w:val="22"/>
              </w:rPr>
              <w:t>The total fee payable cannot exceed 20 percent of past-due benefits.</w:t>
            </w:r>
          </w:p>
          <w:p w14:paraId="48CFE154" w14:textId="77777777" w:rsidR="00D4141E" w:rsidRPr="001C75A9" w:rsidRDefault="00D4141E" w:rsidP="00D4141E">
            <w:pPr>
              <w:pStyle w:val="BulletText1"/>
              <w:rPr>
                <w:sz w:val="22"/>
                <w:szCs w:val="22"/>
              </w:rPr>
            </w:pPr>
            <w:r w:rsidRPr="001C75A9">
              <w:rPr>
                <w:sz w:val="22"/>
                <w:szCs w:val="22"/>
              </w:rPr>
              <w:t>The fee must be contingent on a favorable outcome, and</w:t>
            </w:r>
          </w:p>
          <w:p w14:paraId="6A042077" w14:textId="77777777" w:rsidR="00D4141E" w:rsidRPr="001C75A9" w:rsidRDefault="00D4141E" w:rsidP="00D4141E">
            <w:pPr>
              <w:pStyle w:val="BulletText1"/>
              <w:rPr>
                <w:sz w:val="22"/>
                <w:szCs w:val="22"/>
              </w:rPr>
            </w:pPr>
            <w:r w:rsidRPr="001C75A9">
              <w:rPr>
                <w:sz w:val="22"/>
                <w:szCs w:val="22"/>
              </w:rPr>
              <w:t>The award of past-due benefits must result in a cash payment to the claimant.</w:t>
            </w:r>
          </w:p>
          <w:p w14:paraId="7102A375" w14:textId="77777777" w:rsidR="00D4141E" w:rsidRPr="001C75A9" w:rsidRDefault="00D4141E" w:rsidP="00D4141E">
            <w:pPr>
              <w:pStyle w:val="TableText"/>
              <w:rPr>
                <w:sz w:val="22"/>
                <w:szCs w:val="22"/>
              </w:rPr>
            </w:pPr>
          </w:p>
          <w:p w14:paraId="6536799C" w14:textId="77777777" w:rsidR="00D4141E" w:rsidRPr="001C75A9" w:rsidRDefault="00D4141E" w:rsidP="00D4141E">
            <w:pPr>
              <w:pStyle w:val="TableText"/>
              <w:rPr>
                <w:sz w:val="22"/>
                <w:szCs w:val="22"/>
              </w:rPr>
            </w:pPr>
            <w:r w:rsidRPr="001C75A9">
              <w:rPr>
                <w:sz w:val="22"/>
                <w:szCs w:val="22"/>
              </w:rPr>
              <w:lastRenderedPageBreak/>
              <w:t>__________________________</w:t>
            </w:r>
          </w:p>
          <w:p w14:paraId="7C41B0CC" w14:textId="0A2A2927" w:rsidR="00D4141E" w:rsidRPr="001C75A9" w:rsidRDefault="00D4141E" w:rsidP="00D4141E">
            <w:pPr>
              <w:pStyle w:val="TableText"/>
              <w:rPr>
                <w:b/>
              </w:rPr>
            </w:pPr>
            <w:r w:rsidRPr="001C75A9">
              <w:rPr>
                <w:sz w:val="20"/>
                <w:vertAlign w:val="superscript"/>
              </w:rPr>
              <w:t>1.</w:t>
            </w:r>
            <w:r w:rsidR="003A28A7" w:rsidRPr="001C75A9">
              <w:rPr>
                <w:sz w:val="20"/>
              </w:rPr>
              <w:t xml:space="preserve"> Attorneys need not have been accredited under current 38 CFR 14.626-14.637</w:t>
            </w:r>
            <w:r w:rsidR="003A28A7" w:rsidRPr="001C75A9">
              <w:t xml:space="preserve"> </w:t>
            </w:r>
            <w:r w:rsidR="003A28A7" w:rsidRPr="001C75A9">
              <w:rPr>
                <w:sz w:val="20"/>
              </w:rPr>
              <w:t>if representation was initiated, and the claim was filed, before the effective date of those regulations, June 23, 2008.</w:t>
            </w:r>
          </w:p>
        </w:tc>
      </w:tr>
    </w:tbl>
    <w:p w14:paraId="2B6F0DCD" w14:textId="77777777" w:rsidR="00CB3069" w:rsidRPr="001C75A9" w:rsidRDefault="00CB3069" w:rsidP="00CB3069">
      <w:pPr>
        <w:pStyle w:val="BlockLine"/>
      </w:pPr>
    </w:p>
    <w:tbl>
      <w:tblPr>
        <w:tblW w:w="0" w:type="auto"/>
        <w:tblLayout w:type="fixed"/>
        <w:tblLook w:val="0000" w:firstRow="0" w:lastRow="0" w:firstColumn="0" w:lastColumn="0" w:noHBand="0" w:noVBand="0"/>
      </w:tblPr>
      <w:tblGrid>
        <w:gridCol w:w="1728"/>
        <w:gridCol w:w="7740"/>
      </w:tblGrid>
      <w:tr w:rsidR="00DD52C8" w:rsidRPr="001C75A9" w14:paraId="6FC69EDC" w14:textId="77777777" w:rsidTr="00DD52C8">
        <w:tc>
          <w:tcPr>
            <w:tcW w:w="1728" w:type="dxa"/>
            <w:shd w:val="clear" w:color="auto" w:fill="auto"/>
          </w:tcPr>
          <w:p w14:paraId="7E5BE2F1" w14:textId="4DB14AC7" w:rsidR="00DD52C8" w:rsidRPr="001C75A9" w:rsidRDefault="00C87ED2" w:rsidP="00DD52C8">
            <w:pPr>
              <w:pStyle w:val="Heading5"/>
            </w:pPr>
            <w:proofErr w:type="gramStart"/>
            <w:r w:rsidRPr="001C75A9">
              <w:t>b</w:t>
            </w:r>
            <w:r w:rsidR="00395FAE" w:rsidRPr="001C75A9">
              <w:t>.  Decision</w:t>
            </w:r>
            <w:proofErr w:type="gramEnd"/>
            <w:r w:rsidR="00395FAE" w:rsidRPr="001C75A9">
              <w:t xml:space="preserve"> Notice – No Fee Agreement and/or Valid POA (Survivor) Page 2</w:t>
            </w:r>
          </w:p>
        </w:tc>
        <w:tc>
          <w:tcPr>
            <w:tcW w:w="7740" w:type="dxa"/>
            <w:shd w:val="clear" w:color="auto" w:fill="auto"/>
          </w:tcPr>
          <w:p w14:paraId="60AB2E5E" w14:textId="3DF0B0D1" w:rsidR="00D4141E" w:rsidRPr="001C75A9" w:rsidRDefault="00D4141E" w:rsidP="00D4141E">
            <w:pPr>
              <w:pStyle w:val="BlockText"/>
            </w:pPr>
            <w:r w:rsidRPr="001C75A9">
              <w:t xml:space="preserve">Below is page 2 of a sample notice to send in a case involving a survivor when there is not a fee agreement and/or a valid POA representative is not </w:t>
            </w:r>
            <w:proofErr w:type="gramStart"/>
            <w:r w:rsidRPr="001C75A9">
              <w:t>accredited.</w:t>
            </w:r>
            <w:proofErr w:type="gramEnd"/>
          </w:p>
          <w:p w14:paraId="261E343C" w14:textId="77777777" w:rsidR="00DD52C8" w:rsidRPr="001C75A9" w:rsidRDefault="00DD52C8" w:rsidP="00DD52C8">
            <w:pPr>
              <w:pStyle w:val="BlockText"/>
            </w:pPr>
          </w:p>
        </w:tc>
      </w:tr>
    </w:tbl>
    <w:p w14:paraId="5EFB7E2A" w14:textId="690DD974" w:rsidR="00DD52C8" w:rsidRPr="001C75A9" w:rsidRDefault="00DD52C8" w:rsidP="00D4141E"/>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4"/>
      </w:tblGrid>
      <w:tr w:rsidR="00D4141E" w:rsidRPr="001C75A9" w14:paraId="33C3450F" w14:textId="77777777" w:rsidTr="00D4141E">
        <w:tc>
          <w:tcPr>
            <w:tcW w:w="9324" w:type="dxa"/>
            <w:shd w:val="clear" w:color="auto" w:fill="auto"/>
          </w:tcPr>
          <w:p w14:paraId="3318CB11" w14:textId="77777777" w:rsidR="001F25DF" w:rsidRPr="001C75A9" w:rsidRDefault="001F25DF" w:rsidP="001F25DF">
            <w:pPr>
              <w:pStyle w:val="TableText"/>
              <w:rPr>
                <w:sz w:val="22"/>
                <w:szCs w:val="22"/>
              </w:rPr>
            </w:pPr>
            <w:r w:rsidRPr="001C75A9">
              <w:rPr>
                <w:sz w:val="22"/>
                <w:szCs w:val="22"/>
              </w:rPr>
              <w:t xml:space="preserve">For NODs filed on or after June 20, 2007, if the above conditions are met, fees may be paid directly to the agent or attorney.  </w:t>
            </w:r>
          </w:p>
          <w:p w14:paraId="593313B5" w14:textId="77777777" w:rsidR="001F25DF" w:rsidRPr="001C75A9" w:rsidRDefault="001F25DF" w:rsidP="001F25DF">
            <w:pPr>
              <w:pStyle w:val="TableText"/>
              <w:rPr>
                <w:sz w:val="22"/>
                <w:szCs w:val="22"/>
              </w:rPr>
            </w:pPr>
          </w:p>
          <w:p w14:paraId="24EE52EA" w14:textId="77777777" w:rsidR="00D4141E" w:rsidRPr="001C75A9" w:rsidRDefault="00D4141E" w:rsidP="00D4141E">
            <w:pPr>
              <w:pStyle w:val="TableText"/>
              <w:rPr>
                <w:sz w:val="22"/>
                <w:szCs w:val="22"/>
              </w:rPr>
            </w:pPr>
            <w:r w:rsidRPr="001C75A9">
              <w:rPr>
                <w:sz w:val="22"/>
                <w:szCs w:val="22"/>
              </w:rPr>
              <w:t>In addition to the above requirements, section 14.636(c)(2) provides that for NODs filed on or before June 19, 2007, agents and attorneys may charge only for services provided after both of the following additional conditions have been met:</w:t>
            </w:r>
          </w:p>
          <w:p w14:paraId="7EFB3F10" w14:textId="77777777" w:rsidR="00D4141E" w:rsidRPr="001C75A9" w:rsidRDefault="00D4141E" w:rsidP="00D4141E">
            <w:pPr>
              <w:pStyle w:val="TableText"/>
              <w:rPr>
                <w:sz w:val="22"/>
                <w:szCs w:val="22"/>
              </w:rPr>
            </w:pPr>
          </w:p>
          <w:p w14:paraId="24F8718B" w14:textId="77777777" w:rsidR="00D4141E" w:rsidRPr="001C75A9" w:rsidRDefault="00D4141E" w:rsidP="00D4141E">
            <w:pPr>
              <w:pStyle w:val="BulletText1"/>
              <w:rPr>
                <w:sz w:val="22"/>
                <w:szCs w:val="22"/>
              </w:rPr>
            </w:pPr>
            <w:r w:rsidRPr="001C75A9">
              <w:rPr>
                <w:sz w:val="22"/>
                <w:szCs w:val="22"/>
              </w:rPr>
              <w:t>A final decision was promulgated by the Board of Veterans’ Appeals (BVA) with respect to the issue, or issues, involved in the appeal, and</w:t>
            </w:r>
          </w:p>
          <w:p w14:paraId="6A28B3D7" w14:textId="77777777" w:rsidR="00D4141E" w:rsidRPr="001C75A9" w:rsidRDefault="00D4141E" w:rsidP="00D4141E">
            <w:pPr>
              <w:pStyle w:val="BulletText1"/>
              <w:rPr>
                <w:sz w:val="22"/>
                <w:szCs w:val="22"/>
              </w:rPr>
            </w:pPr>
            <w:r w:rsidRPr="001C75A9">
              <w:rPr>
                <w:sz w:val="22"/>
                <w:szCs w:val="22"/>
              </w:rPr>
              <w:t xml:space="preserve">The attorney or agent was retained not later than one year following the date that the BVA decision was promulgated.  </w:t>
            </w:r>
          </w:p>
          <w:p w14:paraId="368830D9" w14:textId="77777777" w:rsidR="00D4141E" w:rsidRPr="001C75A9" w:rsidRDefault="00D4141E" w:rsidP="00497D5D">
            <w:pPr>
              <w:pStyle w:val="BulletText2"/>
              <w:tabs>
                <w:tab w:val="clear" w:pos="1267"/>
                <w:tab w:val="num" w:pos="367"/>
              </w:tabs>
              <w:ind w:left="367"/>
            </w:pPr>
            <w:r w:rsidRPr="001C75A9">
              <w:t>This condition will be met with respect to all successor attorneys or agents acting in the continuous prosecution of the same matter if the predecessor was hired within the required timeframe.</w:t>
            </w:r>
          </w:p>
          <w:p w14:paraId="21C6C455" w14:textId="77777777" w:rsidR="00D4141E" w:rsidRPr="001C75A9" w:rsidRDefault="00D4141E" w:rsidP="00497D5D">
            <w:pPr>
              <w:pStyle w:val="BulletText2"/>
              <w:tabs>
                <w:tab w:val="clear" w:pos="1267"/>
                <w:tab w:val="num" w:pos="367"/>
              </w:tabs>
              <w:ind w:left="367"/>
            </w:pPr>
            <w:r w:rsidRPr="001C75A9">
              <w:t>This limitation does not apply if the agent or attorney was retained while the case was pending before a court.</w:t>
            </w:r>
          </w:p>
          <w:p w14:paraId="6166C000" w14:textId="77777777" w:rsidR="00D4141E" w:rsidRPr="001C75A9" w:rsidRDefault="00D4141E" w:rsidP="00D4141E">
            <w:pPr>
              <w:pStyle w:val="BulletText2"/>
              <w:numPr>
                <w:ilvl w:val="0"/>
                <w:numId w:val="0"/>
              </w:numPr>
              <w:ind w:left="360"/>
              <w:rPr>
                <w:sz w:val="22"/>
                <w:szCs w:val="22"/>
              </w:rPr>
            </w:pPr>
          </w:p>
          <w:p w14:paraId="3DE0B902" w14:textId="77777777" w:rsidR="00D4141E" w:rsidRPr="001C75A9" w:rsidRDefault="00D4141E" w:rsidP="00D4141E">
            <w:pPr>
              <w:pStyle w:val="TableText"/>
              <w:rPr>
                <w:b/>
                <w:sz w:val="22"/>
                <w:szCs w:val="22"/>
              </w:rPr>
            </w:pPr>
            <w:r w:rsidRPr="001C75A9">
              <w:rPr>
                <w:b/>
                <w:sz w:val="22"/>
                <w:szCs w:val="22"/>
              </w:rPr>
              <w:t>What We Decided and Why</w:t>
            </w:r>
            <w:r w:rsidRPr="001C75A9">
              <w:rPr>
                <w:bCs/>
                <w:sz w:val="22"/>
                <w:szCs w:val="22"/>
              </w:rPr>
              <w:t xml:space="preserve"> </w:t>
            </w:r>
            <w:r w:rsidRPr="001C75A9">
              <w:rPr>
                <w:sz w:val="22"/>
                <w:szCs w:val="22"/>
              </w:rPr>
              <w:t xml:space="preserve"> </w:t>
            </w:r>
          </w:p>
          <w:p w14:paraId="712668FA" w14:textId="77777777" w:rsidR="00D4141E" w:rsidRPr="001C75A9" w:rsidRDefault="00D4141E" w:rsidP="00D4141E">
            <w:pPr>
              <w:pStyle w:val="TableText"/>
              <w:rPr>
                <w:sz w:val="22"/>
                <w:szCs w:val="22"/>
              </w:rPr>
            </w:pPr>
          </w:p>
          <w:p w14:paraId="69962432" w14:textId="77777777" w:rsidR="00D4141E" w:rsidRPr="001C75A9" w:rsidRDefault="00D4141E" w:rsidP="00D4141E">
            <w:pPr>
              <w:pStyle w:val="TableText"/>
              <w:rPr>
                <w:sz w:val="22"/>
                <w:szCs w:val="22"/>
              </w:rPr>
            </w:pPr>
            <w:r w:rsidRPr="001C75A9">
              <w:rPr>
                <w:sz w:val="22"/>
                <w:szCs w:val="22"/>
              </w:rPr>
              <w:t xml:space="preserve">There was no </w:t>
            </w:r>
            <w:r w:rsidRPr="001C75A9">
              <w:rPr>
                <w:b/>
                <w:sz w:val="22"/>
                <w:szCs w:val="22"/>
              </w:rPr>
              <w:t>[fee agreement and/or 21-22a]</w:t>
            </w:r>
            <w:r w:rsidRPr="001C75A9">
              <w:rPr>
                <w:sz w:val="22"/>
                <w:szCs w:val="22"/>
              </w:rPr>
              <w:t xml:space="preserve"> filed at any time in connection with the award in this case.  As a result, direct payment of fees is denied.  A survivor’s entitlement to benefits is separate and distinct from the entitlement of the deceased veteran or another survivor.  Therefore, documentation pertaining to representation of one of those individuals is not sufficient to support eligibility for direct payment of fees in this case.  </w:t>
            </w:r>
            <w:r w:rsidRPr="001C75A9">
              <w:rPr>
                <w:i/>
                <w:sz w:val="22"/>
                <w:szCs w:val="22"/>
              </w:rPr>
              <w:t>See Hyatt v. Shinseki</w:t>
            </w:r>
            <w:r w:rsidRPr="001C75A9">
              <w:rPr>
                <w:sz w:val="22"/>
                <w:szCs w:val="22"/>
              </w:rPr>
              <w:t>, 566 F.3d 1364, 1367 (Fed. Cir. 2009);</w:t>
            </w:r>
            <w:r w:rsidRPr="001C75A9">
              <w:rPr>
                <w:i/>
                <w:sz w:val="22"/>
                <w:szCs w:val="22"/>
              </w:rPr>
              <w:t xml:space="preserve"> Hanlin v. Nicholson</w:t>
            </w:r>
            <w:r w:rsidRPr="001C75A9">
              <w:rPr>
                <w:sz w:val="22"/>
                <w:szCs w:val="22"/>
              </w:rPr>
              <w:t xml:space="preserve">, 19 Vet. App. 350, 354-355 (2005).  </w:t>
            </w:r>
          </w:p>
          <w:p w14:paraId="3FF7893A" w14:textId="77777777" w:rsidR="00D4141E" w:rsidRPr="001C75A9" w:rsidRDefault="00D4141E" w:rsidP="00D4141E">
            <w:pPr>
              <w:pStyle w:val="TableText"/>
              <w:rPr>
                <w:sz w:val="22"/>
                <w:szCs w:val="22"/>
              </w:rPr>
            </w:pPr>
          </w:p>
          <w:p w14:paraId="1658419A" w14:textId="77777777" w:rsidR="00D4141E" w:rsidRPr="001C75A9" w:rsidRDefault="00D4141E" w:rsidP="00D4141E">
            <w:pPr>
              <w:pStyle w:val="TableText"/>
              <w:rPr>
                <w:b/>
                <w:sz w:val="22"/>
                <w:szCs w:val="22"/>
              </w:rPr>
            </w:pPr>
            <w:r w:rsidRPr="001C75A9">
              <w:rPr>
                <w:b/>
                <w:sz w:val="22"/>
                <w:szCs w:val="22"/>
              </w:rPr>
              <w:t>If You Think We Are Wrong</w:t>
            </w:r>
          </w:p>
          <w:p w14:paraId="52D96804" w14:textId="77777777" w:rsidR="00D4141E" w:rsidRPr="001C75A9" w:rsidRDefault="00D4141E" w:rsidP="00D4141E">
            <w:pPr>
              <w:pStyle w:val="TableText"/>
              <w:rPr>
                <w:b/>
                <w:sz w:val="22"/>
                <w:szCs w:val="22"/>
              </w:rPr>
            </w:pPr>
          </w:p>
          <w:p w14:paraId="79784EB2" w14:textId="77777777" w:rsidR="00D4141E" w:rsidRPr="001C75A9" w:rsidRDefault="00D4141E" w:rsidP="00D4141E">
            <w:pPr>
              <w:pStyle w:val="TableText"/>
              <w:rPr>
                <w:i/>
                <w:sz w:val="22"/>
                <w:szCs w:val="22"/>
              </w:rPr>
            </w:pPr>
            <w:r w:rsidRPr="001C75A9">
              <w:rPr>
                <w:sz w:val="22"/>
                <w:szCs w:val="22"/>
              </w:rPr>
              <w:t xml:space="preserve">If you disagree with this determination, you may file a notice of disagreement with this decision.  For more information on filing an appeal, see the enclosed </w:t>
            </w:r>
            <w:r w:rsidRPr="001C75A9">
              <w:rPr>
                <w:i/>
                <w:sz w:val="22"/>
                <w:szCs w:val="22"/>
              </w:rPr>
              <w:t xml:space="preserve">VA Form 4107c, Your Rights to Appeal Our Decision – Contested Claims. </w:t>
            </w:r>
          </w:p>
          <w:p w14:paraId="176FFC6D" w14:textId="77777777" w:rsidR="00D4141E" w:rsidRPr="001C75A9" w:rsidRDefault="00D4141E" w:rsidP="00D4141E">
            <w:pPr>
              <w:pStyle w:val="TableText"/>
              <w:rPr>
                <w:sz w:val="22"/>
                <w:szCs w:val="22"/>
              </w:rPr>
            </w:pPr>
          </w:p>
          <w:p w14:paraId="3E339B85" w14:textId="77777777" w:rsidR="00D4141E" w:rsidRPr="001C75A9" w:rsidRDefault="00D4141E" w:rsidP="00D4141E">
            <w:pPr>
              <w:pStyle w:val="TableText"/>
              <w:rPr>
                <w:sz w:val="22"/>
                <w:szCs w:val="22"/>
              </w:rPr>
            </w:pPr>
            <w:r w:rsidRPr="001C75A9">
              <w:rPr>
                <w:sz w:val="22"/>
                <w:szCs w:val="22"/>
              </w:rPr>
              <w:t>Sincerely,</w:t>
            </w:r>
          </w:p>
          <w:p w14:paraId="5CE20073" w14:textId="77777777" w:rsidR="00D4141E" w:rsidRPr="001C75A9" w:rsidRDefault="00D4141E" w:rsidP="00D4141E">
            <w:pPr>
              <w:pStyle w:val="TableText"/>
              <w:rPr>
                <w:sz w:val="22"/>
                <w:szCs w:val="22"/>
              </w:rPr>
            </w:pPr>
          </w:p>
          <w:p w14:paraId="65383263" w14:textId="77777777" w:rsidR="00D4141E" w:rsidRPr="001C75A9" w:rsidRDefault="00D4141E" w:rsidP="00D4141E">
            <w:pPr>
              <w:pStyle w:val="TableText"/>
              <w:rPr>
                <w:sz w:val="22"/>
                <w:szCs w:val="22"/>
              </w:rPr>
            </w:pPr>
            <w:r w:rsidRPr="001C75A9">
              <w:rPr>
                <w:sz w:val="22"/>
                <w:szCs w:val="22"/>
              </w:rPr>
              <w:t xml:space="preserve">Veterans Service Center Manager </w:t>
            </w:r>
            <w:r w:rsidRPr="001C75A9">
              <w:rPr>
                <w:bCs/>
                <w:sz w:val="22"/>
                <w:szCs w:val="22"/>
              </w:rPr>
              <w:t>OR</w:t>
            </w:r>
            <w:r w:rsidRPr="001C75A9">
              <w:rPr>
                <w:sz w:val="22"/>
                <w:szCs w:val="22"/>
              </w:rPr>
              <w:t xml:space="preserve"> Pension Management Center Manager</w:t>
            </w:r>
          </w:p>
          <w:p w14:paraId="37F1EE69" w14:textId="77777777" w:rsidR="00D4141E" w:rsidRPr="001C75A9" w:rsidRDefault="00D4141E" w:rsidP="00D4141E">
            <w:pPr>
              <w:pStyle w:val="TableText"/>
              <w:rPr>
                <w:sz w:val="22"/>
                <w:szCs w:val="22"/>
              </w:rPr>
            </w:pPr>
            <w:r w:rsidRPr="001C75A9">
              <w:rPr>
                <w:sz w:val="22"/>
                <w:szCs w:val="22"/>
              </w:rPr>
              <w:t xml:space="preserve">Enclosure:  </w:t>
            </w:r>
            <w:r w:rsidRPr="001C75A9">
              <w:rPr>
                <w:i/>
                <w:sz w:val="22"/>
                <w:szCs w:val="22"/>
              </w:rPr>
              <w:t>VA Form 4107c</w:t>
            </w:r>
          </w:p>
          <w:p w14:paraId="2191A127" w14:textId="77777777" w:rsidR="00D4141E" w:rsidRPr="001C75A9" w:rsidRDefault="00D4141E" w:rsidP="00D4141E">
            <w:pPr>
              <w:pStyle w:val="TableText"/>
            </w:pPr>
          </w:p>
        </w:tc>
      </w:tr>
    </w:tbl>
    <w:p w14:paraId="1830F6AF" w14:textId="77777777" w:rsidR="00D4141E" w:rsidRPr="001C75A9" w:rsidRDefault="00D4141E" w:rsidP="00D4141E">
      <w:pPr>
        <w:pStyle w:val="BlockLine"/>
      </w:pPr>
    </w:p>
    <w:p w14:paraId="73AF0613" w14:textId="1C8902D6" w:rsidR="00DD52C8" w:rsidRPr="001C75A9" w:rsidRDefault="00DD52C8">
      <w:r w:rsidRPr="001C75A9">
        <w:br w:type="page"/>
      </w:r>
    </w:p>
    <w:p w14:paraId="4F3E8FDA" w14:textId="7D564D5C" w:rsidR="00DD52C8" w:rsidRPr="001C75A9" w:rsidRDefault="005D55A2" w:rsidP="00DD52C8">
      <w:pPr>
        <w:pStyle w:val="Heading4"/>
      </w:pPr>
      <w:r w:rsidRPr="001C75A9">
        <w:lastRenderedPageBreak/>
        <w:t>10</w:t>
      </w:r>
      <w:r w:rsidR="00C87ED2" w:rsidRPr="001C75A9">
        <w:t xml:space="preserve">.  </w:t>
      </w:r>
      <w:r w:rsidR="003B5245" w:rsidRPr="001C75A9">
        <w:t xml:space="preserve">Exhibit </w:t>
      </w:r>
      <w:r w:rsidR="00C87ED2" w:rsidRPr="001C75A9">
        <w:t>3</w:t>
      </w:r>
      <w:r w:rsidR="003B5245" w:rsidRPr="001C75A9">
        <w:t xml:space="preserve">:  Decision Notice – No </w:t>
      </w:r>
      <w:r w:rsidR="00C87ED2" w:rsidRPr="001C75A9">
        <w:t>NOD Filed (Survivor)</w:t>
      </w:r>
    </w:p>
    <w:p w14:paraId="0D1F04B6" w14:textId="7A047755"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C87ED2" w:rsidRPr="001C75A9" w14:paraId="3FCED02B" w14:textId="77777777" w:rsidTr="00DD52C8">
        <w:tc>
          <w:tcPr>
            <w:tcW w:w="1728" w:type="dxa"/>
            <w:shd w:val="clear" w:color="auto" w:fill="auto"/>
          </w:tcPr>
          <w:p w14:paraId="22B74DC3" w14:textId="5ECCB4BB" w:rsidR="00C87ED2" w:rsidRPr="001C75A9" w:rsidRDefault="00C87ED2" w:rsidP="00DD52C8">
            <w:pPr>
              <w:pStyle w:val="Heading5"/>
            </w:pPr>
            <w:r w:rsidRPr="001C75A9">
              <w:t>Introduction</w:t>
            </w:r>
          </w:p>
        </w:tc>
        <w:tc>
          <w:tcPr>
            <w:tcW w:w="7740" w:type="dxa"/>
            <w:shd w:val="clear" w:color="auto" w:fill="auto"/>
          </w:tcPr>
          <w:p w14:paraId="6D2F048F" w14:textId="77E75A92" w:rsidR="00C87ED2" w:rsidRPr="001C75A9" w:rsidRDefault="00C87ED2" w:rsidP="00C87ED2">
            <w:pPr>
              <w:pStyle w:val="BlockText"/>
            </w:pPr>
            <w:r w:rsidRPr="001C75A9">
              <w:t>This topic contains a sample direct fee decision notice to send when, in a case involving a survivor, no NOD had been filed.</w:t>
            </w:r>
          </w:p>
        </w:tc>
      </w:tr>
    </w:tbl>
    <w:p w14:paraId="1862E115" w14:textId="46C65797"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2AA6FD4A" w14:textId="77777777" w:rsidTr="00DD52C8">
        <w:tc>
          <w:tcPr>
            <w:tcW w:w="1728" w:type="dxa"/>
            <w:shd w:val="clear" w:color="auto" w:fill="auto"/>
          </w:tcPr>
          <w:p w14:paraId="5C956637" w14:textId="16D82E1B" w:rsidR="00DD52C8" w:rsidRPr="001C75A9" w:rsidRDefault="00C87ED2" w:rsidP="00DD52C8">
            <w:pPr>
              <w:pStyle w:val="Heading5"/>
            </w:pPr>
            <w:r w:rsidRPr="001C75A9">
              <w:t>Change Date</w:t>
            </w:r>
          </w:p>
        </w:tc>
        <w:tc>
          <w:tcPr>
            <w:tcW w:w="7740" w:type="dxa"/>
            <w:shd w:val="clear" w:color="auto" w:fill="auto"/>
          </w:tcPr>
          <w:p w14:paraId="6A7F2478" w14:textId="09BB9B52" w:rsidR="00DD52C8" w:rsidRPr="001C75A9" w:rsidRDefault="006177D7" w:rsidP="00DD52C8">
            <w:pPr>
              <w:pStyle w:val="BlockText"/>
            </w:pPr>
            <w:r w:rsidRPr="001C75A9">
              <w:t>July 31, 2015</w:t>
            </w:r>
          </w:p>
        </w:tc>
      </w:tr>
    </w:tbl>
    <w:p w14:paraId="421B092F" w14:textId="164A8881"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0CC3E1DD" w14:textId="77777777" w:rsidTr="00DD52C8">
        <w:tc>
          <w:tcPr>
            <w:tcW w:w="1728" w:type="dxa"/>
            <w:shd w:val="clear" w:color="auto" w:fill="auto"/>
          </w:tcPr>
          <w:p w14:paraId="0D649523" w14:textId="3D1BFC1D" w:rsidR="00DD52C8" w:rsidRPr="001C75A9" w:rsidRDefault="00C87ED2" w:rsidP="00C87ED2">
            <w:pPr>
              <w:pStyle w:val="Heading5"/>
            </w:pPr>
            <w:proofErr w:type="gramStart"/>
            <w:r w:rsidRPr="001C75A9">
              <w:t>a.  Decision</w:t>
            </w:r>
            <w:proofErr w:type="gramEnd"/>
            <w:r w:rsidRPr="001C75A9">
              <w:t xml:space="preserve"> Notice – No NOD Filed (Survivor) Page 1</w:t>
            </w:r>
          </w:p>
        </w:tc>
        <w:tc>
          <w:tcPr>
            <w:tcW w:w="7740" w:type="dxa"/>
            <w:shd w:val="clear" w:color="auto" w:fill="auto"/>
          </w:tcPr>
          <w:p w14:paraId="712AA5F0" w14:textId="58E9E61A" w:rsidR="00C87ED2" w:rsidRPr="001C75A9" w:rsidRDefault="00C87ED2" w:rsidP="00C87ED2">
            <w:pPr>
              <w:pStyle w:val="BlockText"/>
            </w:pPr>
            <w:r w:rsidRPr="001C75A9">
              <w:t xml:space="preserve">Below is page 1 of a sample notice to send in a case involving a survivor when a NOD has not been </w:t>
            </w:r>
            <w:proofErr w:type="gramStart"/>
            <w:r w:rsidRPr="001C75A9">
              <w:t>filed.</w:t>
            </w:r>
            <w:proofErr w:type="gramEnd"/>
            <w:r w:rsidRPr="001C75A9">
              <w:t xml:space="preserve"> </w:t>
            </w:r>
          </w:p>
          <w:p w14:paraId="0C2CD1B1" w14:textId="77777777" w:rsidR="00C87ED2" w:rsidRPr="001C75A9" w:rsidRDefault="00C87ED2" w:rsidP="00C87ED2">
            <w:pPr>
              <w:pStyle w:val="BlockText"/>
            </w:pPr>
          </w:p>
          <w:p w14:paraId="66BA1BA8" w14:textId="2E751D30" w:rsidR="00DD52C8" w:rsidRPr="001C75A9" w:rsidRDefault="00C87ED2" w:rsidP="00C87ED2">
            <w:pPr>
              <w:pStyle w:val="BlockText"/>
            </w:pPr>
            <w:r w:rsidRPr="001C75A9">
              <w:rPr>
                <w:b/>
                <w:bCs/>
                <w:i/>
                <w:iCs/>
              </w:rPr>
              <w:t>Important</w:t>
            </w:r>
            <w:r w:rsidRPr="001C75A9">
              <w:t>:  Use the same format below to send separately addressed notices to both the attorney or agent and the claimant.</w:t>
            </w:r>
          </w:p>
        </w:tc>
      </w:tr>
    </w:tbl>
    <w:p w14:paraId="44637C1A" w14:textId="443A83A0" w:rsidR="00DD52C8" w:rsidRPr="001C75A9" w:rsidRDefault="00DD52C8" w:rsidP="00C87ED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C87ED2" w:rsidRPr="001C75A9" w14:paraId="2E8C143A" w14:textId="77777777" w:rsidTr="001F25DF">
        <w:tc>
          <w:tcPr>
            <w:tcW w:w="9320" w:type="dxa"/>
            <w:shd w:val="clear" w:color="auto" w:fill="auto"/>
          </w:tcPr>
          <w:p w14:paraId="42130F53" w14:textId="77777777" w:rsidR="001F25DF" w:rsidRPr="001C75A9" w:rsidRDefault="001F25DF" w:rsidP="001F25DF">
            <w:pPr>
              <w:pStyle w:val="TableText"/>
              <w:rPr>
                <w:b/>
                <w:sz w:val="22"/>
                <w:szCs w:val="22"/>
              </w:rPr>
            </w:pPr>
            <w:r w:rsidRPr="001C75A9">
              <w:rPr>
                <w:b/>
                <w:sz w:val="22"/>
                <w:szCs w:val="22"/>
              </w:rPr>
              <w:t>[Attorney/Agent’s OR Claimant’s Name]</w:t>
            </w:r>
          </w:p>
          <w:p w14:paraId="703FAA55" w14:textId="77777777" w:rsidR="001F25DF" w:rsidRPr="001C75A9" w:rsidRDefault="001F25DF" w:rsidP="001F25DF">
            <w:pPr>
              <w:pStyle w:val="TableText"/>
              <w:rPr>
                <w:b/>
                <w:sz w:val="22"/>
                <w:szCs w:val="22"/>
              </w:rPr>
            </w:pPr>
            <w:r w:rsidRPr="001C75A9">
              <w:rPr>
                <w:b/>
                <w:sz w:val="22"/>
                <w:szCs w:val="22"/>
              </w:rPr>
              <w:t>[Attorney/Agent’s OR Claimant’s Address]</w:t>
            </w:r>
          </w:p>
          <w:p w14:paraId="55766E25" w14:textId="77777777" w:rsidR="001F25DF" w:rsidRPr="001C75A9" w:rsidRDefault="001F25DF" w:rsidP="001F25DF">
            <w:pPr>
              <w:pStyle w:val="TableText"/>
              <w:rPr>
                <w:sz w:val="22"/>
                <w:szCs w:val="22"/>
              </w:rPr>
            </w:pPr>
          </w:p>
          <w:p w14:paraId="3B6C779B" w14:textId="77777777" w:rsidR="001F25DF" w:rsidRPr="001C75A9" w:rsidRDefault="001F25DF" w:rsidP="001F25DF">
            <w:pPr>
              <w:pStyle w:val="TableText"/>
              <w:rPr>
                <w:b/>
                <w:sz w:val="22"/>
                <w:szCs w:val="22"/>
              </w:rPr>
            </w:pPr>
            <w:r w:rsidRPr="001C75A9">
              <w:rPr>
                <w:sz w:val="22"/>
                <w:szCs w:val="22"/>
              </w:rPr>
              <w:t xml:space="preserve">Re:  </w:t>
            </w:r>
            <w:r w:rsidRPr="001C75A9">
              <w:rPr>
                <w:b/>
                <w:sz w:val="22"/>
                <w:szCs w:val="22"/>
              </w:rPr>
              <w:t>[Veteran’s claim number and claimant’s name]</w:t>
            </w:r>
          </w:p>
          <w:p w14:paraId="4B3539F1" w14:textId="77777777" w:rsidR="001F25DF" w:rsidRPr="001C75A9" w:rsidRDefault="001F25DF" w:rsidP="001F25DF">
            <w:pPr>
              <w:pStyle w:val="TableText"/>
              <w:rPr>
                <w:sz w:val="22"/>
                <w:szCs w:val="22"/>
              </w:rPr>
            </w:pPr>
          </w:p>
          <w:p w14:paraId="53FCBB13" w14:textId="77777777" w:rsidR="001F25DF" w:rsidRPr="001C75A9" w:rsidRDefault="001F25DF" w:rsidP="001F25DF">
            <w:pPr>
              <w:pStyle w:val="TableText"/>
              <w:rPr>
                <w:b/>
                <w:sz w:val="22"/>
                <w:szCs w:val="22"/>
              </w:rPr>
            </w:pPr>
            <w:r w:rsidRPr="001C75A9">
              <w:rPr>
                <w:sz w:val="22"/>
                <w:szCs w:val="22"/>
              </w:rPr>
              <w:t xml:space="preserve">Dear </w:t>
            </w:r>
            <w:r w:rsidRPr="001C75A9">
              <w:rPr>
                <w:b/>
                <w:sz w:val="22"/>
                <w:szCs w:val="22"/>
              </w:rPr>
              <w:t>[attorney/agent’s OR claimant’s name]:</w:t>
            </w:r>
          </w:p>
          <w:p w14:paraId="21A1B0A7" w14:textId="77777777" w:rsidR="001F25DF" w:rsidRPr="001C75A9" w:rsidRDefault="001F25DF" w:rsidP="001F25DF">
            <w:pPr>
              <w:pStyle w:val="TableText"/>
              <w:rPr>
                <w:sz w:val="22"/>
                <w:szCs w:val="22"/>
              </w:rPr>
            </w:pPr>
          </w:p>
          <w:p w14:paraId="5302CDF5" w14:textId="77777777" w:rsidR="001F25DF" w:rsidRPr="001C75A9" w:rsidRDefault="001F25DF" w:rsidP="001F25DF">
            <w:pPr>
              <w:pStyle w:val="TableText"/>
              <w:rPr>
                <w:sz w:val="22"/>
                <w:szCs w:val="22"/>
              </w:rPr>
            </w:pPr>
            <w:r w:rsidRPr="001C75A9">
              <w:rPr>
                <w:sz w:val="22"/>
                <w:szCs w:val="22"/>
              </w:rPr>
              <w:t xml:space="preserve">Summary of the Case </w:t>
            </w:r>
          </w:p>
          <w:p w14:paraId="369EEB30" w14:textId="77777777" w:rsidR="00C87ED2" w:rsidRPr="001C75A9" w:rsidRDefault="00C87ED2" w:rsidP="00C87ED2">
            <w:pPr>
              <w:pStyle w:val="TableText"/>
            </w:pPr>
          </w:p>
          <w:p w14:paraId="1DB43A5C" w14:textId="0C27A828" w:rsidR="001F25DF" w:rsidRPr="001C75A9" w:rsidRDefault="001F25DF" w:rsidP="001F25DF">
            <w:pPr>
              <w:pStyle w:val="TableText"/>
              <w:rPr>
                <w:sz w:val="22"/>
                <w:szCs w:val="22"/>
              </w:rPr>
            </w:pPr>
            <w:r w:rsidRPr="001C75A9">
              <w:rPr>
                <w:sz w:val="22"/>
                <w:szCs w:val="22"/>
              </w:rPr>
              <w:t>An accredited</w:t>
            </w:r>
            <w:r w:rsidRPr="001C75A9">
              <w:rPr>
                <w:sz w:val="22"/>
                <w:szCs w:val="22"/>
                <w:vertAlign w:val="superscript"/>
              </w:rPr>
              <w:t>1</w:t>
            </w:r>
            <w:r w:rsidRPr="001C75A9">
              <w:rPr>
                <w:sz w:val="22"/>
                <w:szCs w:val="22"/>
              </w:rPr>
              <w:t xml:space="preserve"> attorney or agent properly filed a valid direct-pay fee agreement per the provisions of 38 CFR 14.636(g) in the above-cited case.  (See generally 38 CFR 14.636 for regulatory provisions relating to the payment of fees.)  The fee agreement shows that the claimant and attorney/agent request that the Department of Veterans Affairs (VA) pay </w:t>
            </w:r>
            <w:r w:rsidRPr="001C75A9">
              <w:rPr>
                <w:b/>
                <w:bCs/>
                <w:sz w:val="22"/>
                <w:szCs w:val="22"/>
              </w:rPr>
              <w:t>[percentage</w:t>
            </w:r>
            <w:r w:rsidRPr="001C75A9">
              <w:rPr>
                <w:b/>
                <w:sz w:val="22"/>
                <w:szCs w:val="22"/>
              </w:rPr>
              <w:t>]</w:t>
            </w:r>
            <w:r w:rsidRPr="001C75A9">
              <w:rPr>
                <w:sz w:val="22"/>
                <w:szCs w:val="22"/>
              </w:rPr>
              <w:t xml:space="preserve"> of the claimant’s award of past-due benefits directly to the attorney/agent if all legal criteria for the payment of fees are met.  </w:t>
            </w:r>
          </w:p>
          <w:p w14:paraId="262F8FCC" w14:textId="77777777" w:rsidR="001F25DF" w:rsidRPr="001C75A9" w:rsidRDefault="001F25DF" w:rsidP="001F25DF">
            <w:pPr>
              <w:pStyle w:val="TableText"/>
              <w:rPr>
                <w:sz w:val="22"/>
                <w:szCs w:val="22"/>
              </w:rPr>
            </w:pPr>
          </w:p>
          <w:p w14:paraId="09AC5DAE" w14:textId="4AC519E3" w:rsidR="001F25DF" w:rsidRPr="001C75A9" w:rsidRDefault="001F25DF" w:rsidP="001F25DF">
            <w:pPr>
              <w:pStyle w:val="TableText"/>
              <w:rPr>
                <w:sz w:val="22"/>
                <w:szCs w:val="22"/>
              </w:rPr>
            </w:pPr>
            <w:r w:rsidRPr="001C75A9">
              <w:rPr>
                <w:sz w:val="22"/>
                <w:szCs w:val="22"/>
              </w:rPr>
              <w:t xml:space="preserve">In a rating decision dated </w:t>
            </w:r>
            <w:r w:rsidRPr="001C75A9">
              <w:rPr>
                <w:b/>
                <w:bCs/>
                <w:sz w:val="22"/>
                <w:szCs w:val="22"/>
              </w:rPr>
              <w:t>[date</w:t>
            </w:r>
            <w:r w:rsidRPr="001C75A9">
              <w:rPr>
                <w:b/>
                <w:sz w:val="22"/>
                <w:szCs w:val="22"/>
              </w:rPr>
              <w:t>]</w:t>
            </w:r>
            <w:r w:rsidRPr="001C75A9">
              <w:rPr>
                <w:sz w:val="22"/>
                <w:szCs w:val="22"/>
              </w:rPr>
              <w:t xml:space="preserve">, the following claims were awarded to the claimant:  </w:t>
            </w:r>
            <w:r w:rsidRPr="001C75A9">
              <w:rPr>
                <w:b/>
                <w:bCs/>
                <w:sz w:val="22"/>
                <w:szCs w:val="22"/>
              </w:rPr>
              <w:t>[list claims]</w:t>
            </w:r>
            <w:r w:rsidRPr="001C75A9">
              <w:rPr>
                <w:bCs/>
                <w:sz w:val="22"/>
                <w:szCs w:val="22"/>
              </w:rPr>
              <w:t>.</w:t>
            </w:r>
            <w:r w:rsidRPr="001C75A9">
              <w:rPr>
                <w:sz w:val="22"/>
                <w:szCs w:val="22"/>
              </w:rPr>
              <w:t xml:space="preserve">  The amount of past-due benefits, which is computed from the effective date of the award through the date of the decision, is </w:t>
            </w:r>
            <w:r w:rsidRPr="001C75A9">
              <w:rPr>
                <w:b/>
                <w:bCs/>
                <w:sz w:val="22"/>
                <w:szCs w:val="22"/>
              </w:rPr>
              <w:t>[amount</w:t>
            </w:r>
            <w:r w:rsidRPr="001C75A9">
              <w:rPr>
                <w:b/>
                <w:sz w:val="22"/>
                <w:szCs w:val="22"/>
              </w:rPr>
              <w:t>]</w:t>
            </w:r>
            <w:r w:rsidRPr="001C75A9">
              <w:rPr>
                <w:sz w:val="22"/>
                <w:szCs w:val="22"/>
              </w:rPr>
              <w:t xml:space="preserve">.  </w:t>
            </w:r>
          </w:p>
          <w:p w14:paraId="34928426" w14:textId="77777777" w:rsidR="001F25DF" w:rsidRPr="001C75A9" w:rsidRDefault="001F25DF" w:rsidP="001F25DF">
            <w:pPr>
              <w:pStyle w:val="TableText"/>
              <w:rPr>
                <w:sz w:val="22"/>
                <w:szCs w:val="22"/>
              </w:rPr>
            </w:pPr>
          </w:p>
          <w:p w14:paraId="73E47886" w14:textId="77777777" w:rsidR="001F25DF" w:rsidRPr="001C75A9" w:rsidRDefault="001F25DF" w:rsidP="001F25DF">
            <w:pPr>
              <w:pStyle w:val="TableText"/>
              <w:rPr>
                <w:b/>
                <w:sz w:val="22"/>
                <w:szCs w:val="22"/>
              </w:rPr>
            </w:pPr>
            <w:r w:rsidRPr="001C75A9">
              <w:rPr>
                <w:b/>
                <w:sz w:val="22"/>
                <w:szCs w:val="22"/>
              </w:rPr>
              <w:t>Requirements for Direct Payment of Fees</w:t>
            </w:r>
          </w:p>
          <w:p w14:paraId="1EF09AE7" w14:textId="77777777" w:rsidR="001F25DF" w:rsidRPr="001C75A9" w:rsidRDefault="001F25DF" w:rsidP="001F25DF">
            <w:pPr>
              <w:pStyle w:val="TableText"/>
              <w:rPr>
                <w:b/>
                <w:sz w:val="22"/>
                <w:szCs w:val="22"/>
              </w:rPr>
            </w:pPr>
          </w:p>
          <w:p w14:paraId="0F734AE4" w14:textId="77777777" w:rsidR="001F25DF" w:rsidRPr="001C75A9" w:rsidRDefault="001F25DF" w:rsidP="001F25DF">
            <w:pPr>
              <w:pStyle w:val="TableText"/>
              <w:rPr>
                <w:sz w:val="22"/>
                <w:szCs w:val="22"/>
              </w:rPr>
            </w:pPr>
            <w:r w:rsidRPr="001C75A9">
              <w:rPr>
                <w:sz w:val="22"/>
                <w:szCs w:val="22"/>
              </w:rPr>
              <w:t>Per 38 U.S.C. 5904, fees may not be charged, allowed, or paid with respect to services of agents and attorneys before the date on which a notice of disagreement (NOD) is filed with respect to the case.  In addition to the requirement that services must be performed after the filing of a NOD, VA’s regulation, 38 CFR 14.636(h), provides that if a fee agreement specifies that fees are to be paid directly by VA to an agent or attorney from past due benefits, the following requirements must be met for direct payment of fees:</w:t>
            </w:r>
          </w:p>
          <w:p w14:paraId="550CBE6E" w14:textId="77777777" w:rsidR="001F25DF" w:rsidRPr="001C75A9" w:rsidRDefault="001F25DF" w:rsidP="001F25DF">
            <w:pPr>
              <w:pStyle w:val="TableText"/>
              <w:rPr>
                <w:sz w:val="22"/>
                <w:szCs w:val="22"/>
              </w:rPr>
            </w:pPr>
          </w:p>
          <w:p w14:paraId="64F2653D" w14:textId="77777777" w:rsidR="001F25DF" w:rsidRPr="001C75A9" w:rsidRDefault="001F25DF" w:rsidP="001F25DF">
            <w:pPr>
              <w:pStyle w:val="BulletText1"/>
              <w:rPr>
                <w:sz w:val="22"/>
                <w:szCs w:val="22"/>
              </w:rPr>
            </w:pPr>
            <w:r w:rsidRPr="001C75A9">
              <w:rPr>
                <w:sz w:val="22"/>
                <w:szCs w:val="22"/>
              </w:rPr>
              <w:t>The total fee payable cannot exceed 20 percent of past-due benefits.</w:t>
            </w:r>
          </w:p>
          <w:p w14:paraId="4222C8DA" w14:textId="77777777" w:rsidR="001F25DF" w:rsidRPr="001C75A9" w:rsidRDefault="001F25DF" w:rsidP="001F25DF">
            <w:pPr>
              <w:pStyle w:val="BulletText1"/>
              <w:rPr>
                <w:sz w:val="22"/>
                <w:szCs w:val="22"/>
              </w:rPr>
            </w:pPr>
            <w:r w:rsidRPr="001C75A9">
              <w:rPr>
                <w:sz w:val="22"/>
                <w:szCs w:val="22"/>
              </w:rPr>
              <w:t>The fee must be contingent on a favorable outcome, and</w:t>
            </w:r>
          </w:p>
          <w:p w14:paraId="4B80180E" w14:textId="77777777" w:rsidR="001F25DF" w:rsidRPr="001C75A9" w:rsidRDefault="001F25DF" w:rsidP="001F25DF">
            <w:pPr>
              <w:pStyle w:val="BulletText1"/>
              <w:rPr>
                <w:sz w:val="22"/>
                <w:szCs w:val="22"/>
              </w:rPr>
            </w:pPr>
            <w:r w:rsidRPr="001C75A9">
              <w:rPr>
                <w:sz w:val="22"/>
                <w:szCs w:val="22"/>
              </w:rPr>
              <w:t>The award of past-due benefits must result in a cash payment to the claimant.</w:t>
            </w:r>
          </w:p>
          <w:p w14:paraId="7870C770" w14:textId="77777777" w:rsidR="001F25DF" w:rsidRPr="001C75A9" w:rsidRDefault="001F25DF" w:rsidP="001F25DF">
            <w:pPr>
              <w:pStyle w:val="TableText"/>
              <w:rPr>
                <w:sz w:val="22"/>
                <w:szCs w:val="22"/>
              </w:rPr>
            </w:pPr>
            <w:r w:rsidRPr="001C75A9">
              <w:rPr>
                <w:sz w:val="22"/>
                <w:szCs w:val="22"/>
              </w:rPr>
              <w:t>__________________________</w:t>
            </w:r>
          </w:p>
          <w:p w14:paraId="25EA74B5" w14:textId="63760087" w:rsidR="001F25DF" w:rsidRPr="001C75A9" w:rsidRDefault="001F25DF" w:rsidP="001F25DF">
            <w:pPr>
              <w:pStyle w:val="TableText"/>
            </w:pPr>
            <w:r w:rsidRPr="001C75A9">
              <w:rPr>
                <w:sz w:val="20"/>
                <w:vertAlign w:val="superscript"/>
              </w:rPr>
              <w:t>1.</w:t>
            </w:r>
            <w:r w:rsidRPr="001C75A9">
              <w:rPr>
                <w:sz w:val="20"/>
              </w:rPr>
              <w:t xml:space="preserve"> </w:t>
            </w:r>
            <w:r w:rsidR="003A28A7" w:rsidRPr="001C75A9">
              <w:rPr>
                <w:sz w:val="20"/>
              </w:rPr>
              <w:t>Attorneys need not have been accredited under current 38 CFR 14.626-14.637</w:t>
            </w:r>
            <w:r w:rsidR="003A28A7" w:rsidRPr="001C75A9">
              <w:t xml:space="preserve"> </w:t>
            </w:r>
            <w:r w:rsidR="003A28A7" w:rsidRPr="001C75A9">
              <w:rPr>
                <w:sz w:val="20"/>
              </w:rPr>
              <w:t>if representation was initiated, and the claim was filed, before the effective date of those regulations, June 23, 2008.</w:t>
            </w:r>
          </w:p>
        </w:tc>
      </w:tr>
    </w:tbl>
    <w:p w14:paraId="0C59C596" w14:textId="77777777" w:rsidR="00C87ED2" w:rsidRPr="001C75A9" w:rsidRDefault="00C87ED2" w:rsidP="00C87ED2">
      <w:pPr>
        <w:pStyle w:val="BlockLine"/>
      </w:pPr>
    </w:p>
    <w:tbl>
      <w:tblPr>
        <w:tblW w:w="0" w:type="auto"/>
        <w:tblLayout w:type="fixed"/>
        <w:tblLook w:val="0000" w:firstRow="0" w:lastRow="0" w:firstColumn="0" w:lastColumn="0" w:noHBand="0" w:noVBand="0"/>
      </w:tblPr>
      <w:tblGrid>
        <w:gridCol w:w="1728"/>
        <w:gridCol w:w="7740"/>
      </w:tblGrid>
      <w:tr w:rsidR="00DD52C8" w:rsidRPr="001C75A9" w14:paraId="58EEF6A1" w14:textId="77777777" w:rsidTr="00DD52C8">
        <w:tc>
          <w:tcPr>
            <w:tcW w:w="1728" w:type="dxa"/>
            <w:shd w:val="clear" w:color="auto" w:fill="auto"/>
          </w:tcPr>
          <w:p w14:paraId="654C9D65" w14:textId="2A657FC5" w:rsidR="00DD52C8" w:rsidRPr="001C75A9" w:rsidRDefault="00C87ED2" w:rsidP="00C87ED2">
            <w:pPr>
              <w:pStyle w:val="Heading5"/>
            </w:pPr>
            <w:proofErr w:type="gramStart"/>
            <w:r w:rsidRPr="001C75A9">
              <w:lastRenderedPageBreak/>
              <w:t>b.  Decision</w:t>
            </w:r>
            <w:proofErr w:type="gramEnd"/>
            <w:r w:rsidRPr="001C75A9">
              <w:t xml:space="preserve"> Notice – No NOD Filed (Survivor) Page 2</w:t>
            </w:r>
          </w:p>
        </w:tc>
        <w:tc>
          <w:tcPr>
            <w:tcW w:w="7740" w:type="dxa"/>
            <w:shd w:val="clear" w:color="auto" w:fill="auto"/>
          </w:tcPr>
          <w:p w14:paraId="687407BB" w14:textId="28C3C4A9" w:rsidR="00C87ED2" w:rsidRPr="001C75A9" w:rsidRDefault="00C87ED2" w:rsidP="00C87ED2">
            <w:pPr>
              <w:pStyle w:val="BlockText"/>
            </w:pPr>
            <w:r w:rsidRPr="001C75A9">
              <w:t xml:space="preserve">Below is page 2 of a sample notice to send in a case involving a survivor when a NOD has not been </w:t>
            </w:r>
            <w:proofErr w:type="gramStart"/>
            <w:r w:rsidRPr="001C75A9">
              <w:t>filed.</w:t>
            </w:r>
            <w:proofErr w:type="gramEnd"/>
            <w:r w:rsidRPr="001C75A9">
              <w:t xml:space="preserve"> </w:t>
            </w:r>
          </w:p>
          <w:p w14:paraId="473F0D53" w14:textId="77777777" w:rsidR="00DD52C8" w:rsidRPr="001C75A9" w:rsidRDefault="00DD52C8" w:rsidP="00DD52C8">
            <w:pPr>
              <w:pStyle w:val="BlockText"/>
            </w:pPr>
          </w:p>
        </w:tc>
      </w:tr>
    </w:tbl>
    <w:p w14:paraId="0F293DCD" w14:textId="69F0A8FD" w:rsidR="00DD52C8" w:rsidRPr="001C75A9" w:rsidRDefault="00DD52C8" w:rsidP="00C87ED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C87ED2" w:rsidRPr="001C75A9" w14:paraId="71A93D45" w14:textId="77777777" w:rsidTr="001F25DF">
        <w:tc>
          <w:tcPr>
            <w:tcW w:w="9320" w:type="dxa"/>
            <w:shd w:val="clear" w:color="auto" w:fill="auto"/>
          </w:tcPr>
          <w:p w14:paraId="73415989" w14:textId="77777777" w:rsidR="001F25DF" w:rsidRPr="001C75A9" w:rsidRDefault="001F25DF" w:rsidP="001F25DF">
            <w:pPr>
              <w:pStyle w:val="TableText"/>
              <w:rPr>
                <w:sz w:val="22"/>
                <w:szCs w:val="22"/>
              </w:rPr>
            </w:pPr>
            <w:r w:rsidRPr="001C75A9">
              <w:rPr>
                <w:sz w:val="22"/>
                <w:szCs w:val="22"/>
              </w:rPr>
              <w:t xml:space="preserve">For NODs filed on or after June 20, 2007, if the above conditions are met, fees may be paid directly to the agent or attorney.  </w:t>
            </w:r>
          </w:p>
          <w:p w14:paraId="2D14BEED" w14:textId="77777777" w:rsidR="001F25DF" w:rsidRPr="001C75A9" w:rsidRDefault="001F25DF" w:rsidP="001F25DF">
            <w:pPr>
              <w:pStyle w:val="TableText"/>
              <w:rPr>
                <w:sz w:val="22"/>
                <w:szCs w:val="22"/>
              </w:rPr>
            </w:pPr>
          </w:p>
          <w:p w14:paraId="0FED61FE" w14:textId="77777777" w:rsidR="001F25DF" w:rsidRPr="001C75A9" w:rsidRDefault="001F25DF" w:rsidP="001F25DF">
            <w:pPr>
              <w:pStyle w:val="TableText"/>
              <w:rPr>
                <w:sz w:val="22"/>
                <w:szCs w:val="22"/>
              </w:rPr>
            </w:pPr>
            <w:r w:rsidRPr="001C75A9">
              <w:rPr>
                <w:sz w:val="22"/>
                <w:szCs w:val="22"/>
              </w:rPr>
              <w:t>In addition to the above requirements, section 14.636(c)(2) provides that for NODs filed on or before June 19, 2007, agents and attorneys may charge only for services provided after both of the following additional conditions have been met:</w:t>
            </w:r>
          </w:p>
          <w:p w14:paraId="20D50339" w14:textId="77777777" w:rsidR="001F25DF" w:rsidRPr="001C75A9" w:rsidRDefault="001F25DF" w:rsidP="001F25DF">
            <w:pPr>
              <w:pStyle w:val="TableText"/>
              <w:rPr>
                <w:sz w:val="22"/>
                <w:szCs w:val="22"/>
              </w:rPr>
            </w:pPr>
          </w:p>
          <w:p w14:paraId="66923913" w14:textId="77777777" w:rsidR="00C87ED2" w:rsidRPr="001C75A9" w:rsidRDefault="001F25DF" w:rsidP="001F25DF">
            <w:pPr>
              <w:pStyle w:val="BulletText1"/>
            </w:pPr>
            <w:r w:rsidRPr="001C75A9">
              <w:t>A final decision was promulgated by the Board of Veterans’ Appeals (BVA) with respect to the issue, or issues, involved in the appeal, and</w:t>
            </w:r>
          </w:p>
          <w:p w14:paraId="27BA6C44" w14:textId="77777777" w:rsidR="001F25DF" w:rsidRPr="001C75A9" w:rsidRDefault="001F25DF" w:rsidP="001F25DF">
            <w:pPr>
              <w:pStyle w:val="BulletText1"/>
              <w:rPr>
                <w:sz w:val="22"/>
                <w:szCs w:val="22"/>
              </w:rPr>
            </w:pPr>
            <w:r w:rsidRPr="001C75A9">
              <w:rPr>
                <w:sz w:val="22"/>
                <w:szCs w:val="22"/>
              </w:rPr>
              <w:t xml:space="preserve">The attorney or agent was retained not later than one year following the date that the BVA decision was promulgated.  </w:t>
            </w:r>
          </w:p>
          <w:p w14:paraId="35D823C7" w14:textId="77777777" w:rsidR="001F25DF" w:rsidRPr="001C75A9" w:rsidRDefault="001F25DF" w:rsidP="00497D5D">
            <w:pPr>
              <w:pStyle w:val="BulletText2"/>
              <w:tabs>
                <w:tab w:val="clear" w:pos="1267"/>
                <w:tab w:val="num" w:pos="367"/>
              </w:tabs>
              <w:ind w:left="367"/>
            </w:pPr>
            <w:r w:rsidRPr="001C75A9">
              <w:t>This condition will be met with respect to all successor attorneys or agents acting in the continuous prosecution of the same matter if the predecessor was hired within the required timeframe.</w:t>
            </w:r>
          </w:p>
          <w:p w14:paraId="3FE1502D" w14:textId="77777777" w:rsidR="001F25DF" w:rsidRPr="001C75A9" w:rsidRDefault="001F25DF" w:rsidP="00497D5D">
            <w:pPr>
              <w:pStyle w:val="BulletText2"/>
              <w:tabs>
                <w:tab w:val="clear" w:pos="1267"/>
                <w:tab w:val="num" w:pos="367"/>
              </w:tabs>
              <w:ind w:left="367"/>
            </w:pPr>
            <w:r w:rsidRPr="001C75A9">
              <w:t>This limitation does not apply if the agent or attorney was retained while the case was pending before a court.</w:t>
            </w:r>
          </w:p>
          <w:p w14:paraId="5C0D71AC" w14:textId="77777777" w:rsidR="001F25DF" w:rsidRPr="001C75A9" w:rsidRDefault="001F25DF" w:rsidP="001F25DF">
            <w:pPr>
              <w:pStyle w:val="BulletText1"/>
              <w:numPr>
                <w:ilvl w:val="0"/>
                <w:numId w:val="0"/>
              </w:numPr>
              <w:ind w:left="173" w:hanging="173"/>
              <w:rPr>
                <w:sz w:val="22"/>
                <w:szCs w:val="22"/>
              </w:rPr>
            </w:pPr>
          </w:p>
          <w:p w14:paraId="16FA67D0" w14:textId="77777777" w:rsidR="001F25DF" w:rsidRPr="001C75A9" w:rsidRDefault="001F25DF" w:rsidP="001F25DF">
            <w:pPr>
              <w:pStyle w:val="TableText"/>
              <w:rPr>
                <w:b/>
                <w:sz w:val="22"/>
                <w:szCs w:val="22"/>
              </w:rPr>
            </w:pPr>
            <w:r w:rsidRPr="001C75A9">
              <w:rPr>
                <w:b/>
                <w:sz w:val="22"/>
                <w:szCs w:val="22"/>
              </w:rPr>
              <w:t>What We Decided and Why</w:t>
            </w:r>
          </w:p>
          <w:p w14:paraId="1F6D6158" w14:textId="77777777" w:rsidR="001F25DF" w:rsidRPr="001C75A9" w:rsidRDefault="001F25DF" w:rsidP="001F25DF">
            <w:pPr>
              <w:pStyle w:val="TableText"/>
              <w:rPr>
                <w:b/>
                <w:sz w:val="22"/>
                <w:szCs w:val="22"/>
              </w:rPr>
            </w:pPr>
          </w:p>
          <w:p w14:paraId="423C2B16" w14:textId="77777777" w:rsidR="001F25DF" w:rsidRPr="001C75A9" w:rsidRDefault="001F25DF" w:rsidP="001F25DF">
            <w:pPr>
              <w:pStyle w:val="TableText"/>
              <w:rPr>
                <w:sz w:val="22"/>
                <w:szCs w:val="22"/>
              </w:rPr>
            </w:pPr>
            <w:r w:rsidRPr="001C75A9">
              <w:rPr>
                <w:sz w:val="22"/>
                <w:szCs w:val="22"/>
              </w:rPr>
              <w:t xml:space="preserve">There was no NOD filed at any time in connection with the award in this case.  As a result, direct payment of fees is denied.  A survivor’s entitlement to benefits is separate and distinct from the entitlement of the deceased veteran or another survivor.  Therefore, an NOD filed by one of those individuals is not sufficient to support eligibility for direct payment of fees in this case.  </w:t>
            </w:r>
            <w:r w:rsidRPr="001C75A9">
              <w:rPr>
                <w:i/>
                <w:sz w:val="22"/>
                <w:szCs w:val="22"/>
              </w:rPr>
              <w:t>See Hyatt v. Shinseki</w:t>
            </w:r>
            <w:r w:rsidRPr="001C75A9">
              <w:rPr>
                <w:sz w:val="22"/>
                <w:szCs w:val="22"/>
              </w:rPr>
              <w:t>, 566 F.3d 1364, 1367 (Fed. Cir. 2009);</w:t>
            </w:r>
            <w:r w:rsidRPr="001C75A9">
              <w:rPr>
                <w:i/>
                <w:sz w:val="22"/>
                <w:szCs w:val="22"/>
              </w:rPr>
              <w:t xml:space="preserve"> Hanlin v. Nicholson</w:t>
            </w:r>
            <w:r w:rsidRPr="001C75A9">
              <w:rPr>
                <w:sz w:val="22"/>
                <w:szCs w:val="22"/>
              </w:rPr>
              <w:t xml:space="preserve">, 19 Vet. App. 350, 354-355 (2005).  </w:t>
            </w:r>
          </w:p>
          <w:p w14:paraId="194DB4B9" w14:textId="77777777" w:rsidR="001F25DF" w:rsidRPr="001C75A9" w:rsidRDefault="001F25DF" w:rsidP="001F25DF">
            <w:pPr>
              <w:pStyle w:val="TableText"/>
              <w:rPr>
                <w:sz w:val="22"/>
                <w:szCs w:val="22"/>
              </w:rPr>
            </w:pPr>
          </w:p>
          <w:p w14:paraId="551AECDB" w14:textId="77777777" w:rsidR="001F25DF" w:rsidRPr="001C75A9" w:rsidRDefault="001F25DF" w:rsidP="001F25DF">
            <w:pPr>
              <w:pStyle w:val="TableText"/>
              <w:rPr>
                <w:b/>
                <w:sz w:val="22"/>
                <w:szCs w:val="22"/>
              </w:rPr>
            </w:pPr>
            <w:r w:rsidRPr="001C75A9">
              <w:rPr>
                <w:b/>
                <w:sz w:val="22"/>
                <w:szCs w:val="22"/>
              </w:rPr>
              <w:t>If You Think We Are Wrong</w:t>
            </w:r>
          </w:p>
          <w:p w14:paraId="04FD6AA0" w14:textId="77777777" w:rsidR="001F25DF" w:rsidRPr="001C75A9" w:rsidRDefault="001F25DF" w:rsidP="001F25DF">
            <w:pPr>
              <w:pStyle w:val="TableText"/>
              <w:rPr>
                <w:b/>
                <w:sz w:val="22"/>
                <w:szCs w:val="22"/>
              </w:rPr>
            </w:pPr>
          </w:p>
          <w:p w14:paraId="08F0202B" w14:textId="77777777" w:rsidR="001F25DF" w:rsidRPr="001C75A9" w:rsidRDefault="001F25DF" w:rsidP="001F25DF">
            <w:pPr>
              <w:pStyle w:val="TableText"/>
              <w:rPr>
                <w:i/>
                <w:sz w:val="22"/>
                <w:szCs w:val="22"/>
              </w:rPr>
            </w:pPr>
            <w:r w:rsidRPr="001C75A9">
              <w:rPr>
                <w:sz w:val="22"/>
                <w:szCs w:val="22"/>
              </w:rPr>
              <w:t xml:space="preserve">If you disagree with this determination, you may file a notice of disagreement with this decision.  For more information on filing an appeal, see the enclosed </w:t>
            </w:r>
            <w:r w:rsidRPr="001C75A9">
              <w:rPr>
                <w:i/>
                <w:sz w:val="22"/>
                <w:szCs w:val="22"/>
              </w:rPr>
              <w:t xml:space="preserve">VA Form 4107c, Your Rights to Appeal Our Decision – Contested Claims. </w:t>
            </w:r>
          </w:p>
          <w:p w14:paraId="7F0ED341" w14:textId="77777777" w:rsidR="001F25DF" w:rsidRPr="001C75A9" w:rsidRDefault="001F25DF" w:rsidP="001F25DF">
            <w:pPr>
              <w:pStyle w:val="TableText"/>
              <w:rPr>
                <w:sz w:val="22"/>
                <w:szCs w:val="22"/>
              </w:rPr>
            </w:pPr>
          </w:p>
          <w:p w14:paraId="76CB694F" w14:textId="777F3A41" w:rsidR="001F25DF" w:rsidRPr="001C75A9" w:rsidRDefault="001F25DF" w:rsidP="001F25DF">
            <w:pPr>
              <w:pStyle w:val="TableText"/>
              <w:rPr>
                <w:sz w:val="22"/>
                <w:szCs w:val="22"/>
              </w:rPr>
            </w:pPr>
            <w:r w:rsidRPr="001C75A9">
              <w:rPr>
                <w:sz w:val="22"/>
                <w:szCs w:val="22"/>
              </w:rPr>
              <w:t>Sincerely,</w:t>
            </w:r>
            <w:r w:rsidR="00D822C1" w:rsidRPr="001C75A9">
              <w:rPr>
                <w:sz w:val="22"/>
                <w:szCs w:val="22"/>
              </w:rPr>
              <w:t xml:space="preserve"> </w:t>
            </w:r>
          </w:p>
          <w:p w14:paraId="7493EFE9" w14:textId="77777777" w:rsidR="001F25DF" w:rsidRPr="001C75A9" w:rsidRDefault="001F25DF" w:rsidP="001F25DF">
            <w:pPr>
              <w:pStyle w:val="TableText"/>
              <w:rPr>
                <w:sz w:val="22"/>
                <w:szCs w:val="22"/>
              </w:rPr>
            </w:pPr>
          </w:p>
          <w:p w14:paraId="6A67B35B" w14:textId="77777777" w:rsidR="001F25DF" w:rsidRPr="001C75A9" w:rsidRDefault="001F25DF" w:rsidP="001F25DF">
            <w:pPr>
              <w:pStyle w:val="TableText"/>
              <w:rPr>
                <w:sz w:val="22"/>
                <w:szCs w:val="22"/>
              </w:rPr>
            </w:pPr>
            <w:r w:rsidRPr="001C75A9">
              <w:rPr>
                <w:sz w:val="22"/>
                <w:szCs w:val="22"/>
              </w:rPr>
              <w:t xml:space="preserve">Veterans Service Center Manager </w:t>
            </w:r>
            <w:r w:rsidRPr="001C75A9">
              <w:rPr>
                <w:bCs/>
                <w:sz w:val="22"/>
                <w:szCs w:val="22"/>
              </w:rPr>
              <w:t>OR</w:t>
            </w:r>
            <w:r w:rsidRPr="001C75A9">
              <w:rPr>
                <w:sz w:val="22"/>
                <w:szCs w:val="22"/>
              </w:rPr>
              <w:t xml:space="preserve"> Pension Management Center Manager</w:t>
            </w:r>
          </w:p>
          <w:p w14:paraId="51342D71" w14:textId="77777777" w:rsidR="001F25DF" w:rsidRPr="001C75A9" w:rsidRDefault="001F25DF" w:rsidP="001F25DF">
            <w:pPr>
              <w:pStyle w:val="TableText"/>
              <w:rPr>
                <w:sz w:val="22"/>
                <w:szCs w:val="22"/>
              </w:rPr>
            </w:pPr>
          </w:p>
          <w:p w14:paraId="275891B0" w14:textId="77777777" w:rsidR="001F25DF" w:rsidRPr="001C75A9" w:rsidRDefault="001F25DF" w:rsidP="001F25DF">
            <w:pPr>
              <w:pStyle w:val="TableText"/>
              <w:rPr>
                <w:sz w:val="22"/>
                <w:szCs w:val="22"/>
              </w:rPr>
            </w:pPr>
            <w:r w:rsidRPr="001C75A9">
              <w:rPr>
                <w:sz w:val="22"/>
                <w:szCs w:val="22"/>
              </w:rPr>
              <w:t xml:space="preserve">Enclosure:  </w:t>
            </w:r>
            <w:r w:rsidRPr="001C75A9">
              <w:rPr>
                <w:i/>
                <w:sz w:val="22"/>
                <w:szCs w:val="22"/>
              </w:rPr>
              <w:t>VA Form 4107c</w:t>
            </w:r>
          </w:p>
          <w:p w14:paraId="1B96578B" w14:textId="26E97328" w:rsidR="001F25DF" w:rsidRPr="001C75A9" w:rsidRDefault="001F25DF" w:rsidP="001F25DF">
            <w:pPr>
              <w:pStyle w:val="BulletText1"/>
              <w:numPr>
                <w:ilvl w:val="0"/>
                <w:numId w:val="0"/>
              </w:numPr>
            </w:pPr>
          </w:p>
        </w:tc>
      </w:tr>
    </w:tbl>
    <w:p w14:paraId="33830571" w14:textId="77777777" w:rsidR="00C87ED2" w:rsidRPr="001C75A9" w:rsidRDefault="00C87ED2" w:rsidP="00C87ED2">
      <w:pPr>
        <w:pStyle w:val="BlockLine"/>
      </w:pPr>
    </w:p>
    <w:p w14:paraId="4EBF222E" w14:textId="158F2298" w:rsidR="00DD52C8" w:rsidRPr="001C75A9" w:rsidRDefault="00DD52C8">
      <w:r w:rsidRPr="001C75A9">
        <w:br w:type="page"/>
      </w:r>
    </w:p>
    <w:p w14:paraId="57815B1C" w14:textId="6CBA92EB" w:rsidR="00111DC2" w:rsidRPr="001C75A9" w:rsidRDefault="00111DC2" w:rsidP="00111DC2">
      <w:pPr>
        <w:pStyle w:val="Heading4"/>
      </w:pPr>
      <w:r w:rsidRPr="001C75A9">
        <w:lastRenderedPageBreak/>
        <w:t>1</w:t>
      </w:r>
      <w:r w:rsidR="005D55A2" w:rsidRPr="001C75A9">
        <w:t>1</w:t>
      </w:r>
      <w:r w:rsidRPr="001C75A9">
        <w:t>.  Exhibit 4:  Decision Notice – No Cash Payment to the Claimant</w:t>
      </w:r>
    </w:p>
    <w:p w14:paraId="5558D041" w14:textId="4B3A4101"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111DC2" w:rsidRPr="001C75A9" w14:paraId="14BD8123" w14:textId="77777777" w:rsidTr="00DD52C8">
        <w:tc>
          <w:tcPr>
            <w:tcW w:w="1728" w:type="dxa"/>
            <w:shd w:val="clear" w:color="auto" w:fill="auto"/>
          </w:tcPr>
          <w:p w14:paraId="4D6D114E" w14:textId="742F4A90" w:rsidR="00111DC2" w:rsidRPr="001C75A9" w:rsidRDefault="00111DC2" w:rsidP="00DD52C8">
            <w:pPr>
              <w:pStyle w:val="Heading5"/>
            </w:pPr>
            <w:r w:rsidRPr="001C75A9">
              <w:t>Introduction</w:t>
            </w:r>
          </w:p>
        </w:tc>
        <w:tc>
          <w:tcPr>
            <w:tcW w:w="7740" w:type="dxa"/>
            <w:shd w:val="clear" w:color="auto" w:fill="auto"/>
          </w:tcPr>
          <w:p w14:paraId="6C3DAA5C" w14:textId="75B54D3A" w:rsidR="00111DC2" w:rsidRPr="001C75A9" w:rsidRDefault="00111DC2" w:rsidP="00111DC2">
            <w:pPr>
              <w:pStyle w:val="BlockText"/>
            </w:pPr>
            <w:r w:rsidRPr="001C75A9">
              <w:t>This topic contains a sample direct fee decision notice to send when there has not been any cash payment to the claimant.</w:t>
            </w:r>
          </w:p>
        </w:tc>
      </w:tr>
    </w:tbl>
    <w:p w14:paraId="14DC92B7" w14:textId="0860833B"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30E7E53F" w14:textId="77777777" w:rsidTr="00DD52C8">
        <w:tc>
          <w:tcPr>
            <w:tcW w:w="1728" w:type="dxa"/>
            <w:shd w:val="clear" w:color="auto" w:fill="auto"/>
          </w:tcPr>
          <w:p w14:paraId="6A181052" w14:textId="32417945" w:rsidR="00DD52C8" w:rsidRPr="001C75A9" w:rsidRDefault="00111DC2" w:rsidP="00DD52C8">
            <w:pPr>
              <w:pStyle w:val="Heading5"/>
            </w:pPr>
            <w:r w:rsidRPr="001C75A9">
              <w:t>Change Date</w:t>
            </w:r>
          </w:p>
        </w:tc>
        <w:tc>
          <w:tcPr>
            <w:tcW w:w="7740" w:type="dxa"/>
            <w:shd w:val="clear" w:color="auto" w:fill="auto"/>
          </w:tcPr>
          <w:p w14:paraId="3836FF2B" w14:textId="7D4251BB" w:rsidR="00DD52C8" w:rsidRPr="001C75A9" w:rsidRDefault="006177D7" w:rsidP="00DD52C8">
            <w:pPr>
              <w:pStyle w:val="BlockText"/>
            </w:pPr>
            <w:r w:rsidRPr="001C75A9">
              <w:t>July 31, 2015</w:t>
            </w:r>
          </w:p>
        </w:tc>
      </w:tr>
    </w:tbl>
    <w:p w14:paraId="799734DD" w14:textId="7A988AF6" w:rsidR="00DD52C8" w:rsidRPr="001C75A9" w:rsidRDefault="00DD52C8" w:rsidP="00DD52C8">
      <w:pPr>
        <w:pStyle w:val="BlockLine"/>
      </w:pPr>
    </w:p>
    <w:tbl>
      <w:tblPr>
        <w:tblW w:w="0" w:type="auto"/>
        <w:tblLayout w:type="fixed"/>
        <w:tblLook w:val="0000" w:firstRow="0" w:lastRow="0" w:firstColumn="0" w:lastColumn="0" w:noHBand="0" w:noVBand="0"/>
      </w:tblPr>
      <w:tblGrid>
        <w:gridCol w:w="1728"/>
        <w:gridCol w:w="7740"/>
      </w:tblGrid>
      <w:tr w:rsidR="00DD52C8" w:rsidRPr="001C75A9" w14:paraId="67EA95D1" w14:textId="77777777" w:rsidTr="00DD52C8">
        <w:tc>
          <w:tcPr>
            <w:tcW w:w="1728" w:type="dxa"/>
            <w:shd w:val="clear" w:color="auto" w:fill="auto"/>
          </w:tcPr>
          <w:p w14:paraId="0005118C" w14:textId="39A5C757" w:rsidR="00DD52C8" w:rsidRPr="001C75A9" w:rsidRDefault="00111DC2" w:rsidP="00111DC2">
            <w:pPr>
              <w:pStyle w:val="Heading5"/>
            </w:pPr>
            <w:proofErr w:type="gramStart"/>
            <w:r w:rsidRPr="001C75A9">
              <w:t>a.  Decision</w:t>
            </w:r>
            <w:proofErr w:type="gramEnd"/>
            <w:r w:rsidRPr="001C75A9">
              <w:t xml:space="preserve"> Notice – No Cash Payment, Page 1</w:t>
            </w:r>
          </w:p>
        </w:tc>
        <w:tc>
          <w:tcPr>
            <w:tcW w:w="7740" w:type="dxa"/>
            <w:shd w:val="clear" w:color="auto" w:fill="auto"/>
          </w:tcPr>
          <w:p w14:paraId="47FF722C" w14:textId="2702FF0F" w:rsidR="00111DC2" w:rsidRPr="001C75A9" w:rsidRDefault="00111DC2" w:rsidP="00111DC2">
            <w:pPr>
              <w:pStyle w:val="BlockText"/>
            </w:pPr>
            <w:r w:rsidRPr="001C75A9">
              <w:t xml:space="preserve">Below is page 1 of a sample notice to send in a case where there has not been any cash payment to the claimant. </w:t>
            </w:r>
          </w:p>
          <w:p w14:paraId="2DCBCFFC" w14:textId="77777777" w:rsidR="00111DC2" w:rsidRPr="001C75A9" w:rsidRDefault="00111DC2" w:rsidP="00111DC2">
            <w:pPr>
              <w:pStyle w:val="BlockText"/>
            </w:pPr>
          </w:p>
          <w:p w14:paraId="5D7EE380" w14:textId="7EF6D3C1" w:rsidR="00DD52C8" w:rsidRPr="001C75A9" w:rsidRDefault="00111DC2" w:rsidP="00111DC2">
            <w:pPr>
              <w:pStyle w:val="BlockText"/>
            </w:pPr>
            <w:r w:rsidRPr="001C75A9">
              <w:rPr>
                <w:b/>
                <w:bCs/>
                <w:i/>
                <w:iCs/>
              </w:rPr>
              <w:t>Important</w:t>
            </w:r>
            <w:r w:rsidRPr="001C75A9">
              <w:t>:  Use the same format below to send separately addressed notices to both the attorney or agent and the claimant.</w:t>
            </w:r>
          </w:p>
        </w:tc>
      </w:tr>
    </w:tbl>
    <w:p w14:paraId="4917FCA6" w14:textId="4E1558EC" w:rsidR="00DD52C8" w:rsidRPr="001C75A9" w:rsidRDefault="00DD52C8" w:rsidP="005B2AD9"/>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5B2AD9" w:rsidRPr="001C75A9" w14:paraId="2F2A5093" w14:textId="77777777" w:rsidTr="009D0045">
        <w:tc>
          <w:tcPr>
            <w:tcW w:w="9320" w:type="dxa"/>
            <w:shd w:val="clear" w:color="auto" w:fill="auto"/>
          </w:tcPr>
          <w:p w14:paraId="2E3AB5B5" w14:textId="77777777" w:rsidR="005B2AD9" w:rsidRPr="001C75A9" w:rsidRDefault="005B2AD9" w:rsidP="005B2AD9">
            <w:pPr>
              <w:pStyle w:val="TableText"/>
              <w:rPr>
                <w:b/>
                <w:sz w:val="22"/>
                <w:szCs w:val="22"/>
              </w:rPr>
            </w:pPr>
            <w:r w:rsidRPr="001C75A9">
              <w:rPr>
                <w:b/>
                <w:sz w:val="22"/>
                <w:szCs w:val="22"/>
              </w:rPr>
              <w:t>[Attorney/Agent’s OR Claimant’s Name]</w:t>
            </w:r>
          </w:p>
          <w:p w14:paraId="1D59AA7C" w14:textId="77777777" w:rsidR="005B2AD9" w:rsidRPr="001C75A9" w:rsidRDefault="005B2AD9" w:rsidP="005B2AD9">
            <w:pPr>
              <w:pStyle w:val="TableText"/>
              <w:rPr>
                <w:b/>
                <w:sz w:val="22"/>
                <w:szCs w:val="22"/>
              </w:rPr>
            </w:pPr>
            <w:r w:rsidRPr="001C75A9">
              <w:rPr>
                <w:b/>
                <w:sz w:val="22"/>
                <w:szCs w:val="22"/>
              </w:rPr>
              <w:t>[Attorney/Agent’s OR Claimant’s Address]</w:t>
            </w:r>
          </w:p>
          <w:p w14:paraId="13EE26B3" w14:textId="77777777" w:rsidR="005B2AD9" w:rsidRPr="001C75A9" w:rsidRDefault="005B2AD9" w:rsidP="005B2AD9">
            <w:pPr>
              <w:pStyle w:val="TableText"/>
              <w:rPr>
                <w:sz w:val="22"/>
                <w:szCs w:val="22"/>
              </w:rPr>
            </w:pPr>
          </w:p>
          <w:p w14:paraId="324F57BA" w14:textId="77777777" w:rsidR="005B2AD9" w:rsidRPr="001C75A9" w:rsidRDefault="005B2AD9" w:rsidP="005B2AD9">
            <w:pPr>
              <w:pStyle w:val="TableText"/>
              <w:rPr>
                <w:b/>
                <w:sz w:val="22"/>
                <w:szCs w:val="22"/>
              </w:rPr>
            </w:pPr>
            <w:r w:rsidRPr="001C75A9">
              <w:rPr>
                <w:sz w:val="22"/>
                <w:szCs w:val="22"/>
              </w:rPr>
              <w:t xml:space="preserve">Re:  </w:t>
            </w:r>
            <w:r w:rsidRPr="001C75A9">
              <w:rPr>
                <w:b/>
                <w:sz w:val="22"/>
                <w:szCs w:val="22"/>
              </w:rPr>
              <w:t>[Veteran’s claim number and claimant’s name]</w:t>
            </w:r>
          </w:p>
          <w:p w14:paraId="28E544FA" w14:textId="77777777" w:rsidR="005B2AD9" w:rsidRPr="001C75A9" w:rsidRDefault="005B2AD9" w:rsidP="005B2AD9">
            <w:pPr>
              <w:pStyle w:val="TableText"/>
              <w:rPr>
                <w:sz w:val="22"/>
                <w:szCs w:val="22"/>
              </w:rPr>
            </w:pPr>
          </w:p>
          <w:p w14:paraId="7E93EC74" w14:textId="77777777" w:rsidR="005B2AD9" w:rsidRPr="001C75A9" w:rsidRDefault="005B2AD9" w:rsidP="005B2AD9">
            <w:pPr>
              <w:pStyle w:val="TableText"/>
              <w:rPr>
                <w:b/>
                <w:sz w:val="22"/>
                <w:szCs w:val="22"/>
              </w:rPr>
            </w:pPr>
            <w:r w:rsidRPr="001C75A9">
              <w:rPr>
                <w:sz w:val="22"/>
                <w:szCs w:val="22"/>
              </w:rPr>
              <w:t xml:space="preserve">Dear </w:t>
            </w:r>
            <w:r w:rsidRPr="001C75A9">
              <w:rPr>
                <w:b/>
                <w:sz w:val="22"/>
                <w:szCs w:val="22"/>
              </w:rPr>
              <w:t>[attorney/agent’s OR claimant’s name]:</w:t>
            </w:r>
          </w:p>
          <w:p w14:paraId="0BE322D8" w14:textId="77777777" w:rsidR="005B2AD9" w:rsidRPr="001C75A9" w:rsidRDefault="005B2AD9" w:rsidP="005B2AD9">
            <w:pPr>
              <w:pStyle w:val="TableText"/>
              <w:rPr>
                <w:sz w:val="22"/>
                <w:szCs w:val="22"/>
              </w:rPr>
            </w:pPr>
          </w:p>
          <w:p w14:paraId="23BC5FF5" w14:textId="77777777" w:rsidR="005B2AD9" w:rsidRPr="001C75A9" w:rsidRDefault="005B2AD9" w:rsidP="005B2AD9">
            <w:pPr>
              <w:pStyle w:val="TableText"/>
              <w:rPr>
                <w:sz w:val="22"/>
                <w:szCs w:val="22"/>
              </w:rPr>
            </w:pPr>
            <w:r w:rsidRPr="001C75A9">
              <w:rPr>
                <w:sz w:val="22"/>
                <w:szCs w:val="22"/>
              </w:rPr>
              <w:t xml:space="preserve">Summary of the Case </w:t>
            </w:r>
          </w:p>
          <w:p w14:paraId="0CBA0948" w14:textId="77777777" w:rsidR="005B2AD9" w:rsidRPr="001C75A9" w:rsidRDefault="005B2AD9" w:rsidP="005B2AD9">
            <w:pPr>
              <w:pStyle w:val="TableText"/>
            </w:pPr>
          </w:p>
          <w:p w14:paraId="5802C960" w14:textId="77777777" w:rsidR="005B2AD9" w:rsidRPr="001C75A9" w:rsidRDefault="005B2AD9" w:rsidP="005B2AD9">
            <w:pPr>
              <w:pStyle w:val="TableText"/>
              <w:rPr>
                <w:sz w:val="22"/>
                <w:szCs w:val="22"/>
              </w:rPr>
            </w:pPr>
            <w:r w:rsidRPr="001C75A9">
              <w:rPr>
                <w:sz w:val="22"/>
                <w:szCs w:val="22"/>
              </w:rPr>
              <w:t>An accredited</w:t>
            </w:r>
            <w:r w:rsidRPr="001C75A9">
              <w:rPr>
                <w:sz w:val="22"/>
                <w:szCs w:val="22"/>
                <w:vertAlign w:val="superscript"/>
              </w:rPr>
              <w:t>1</w:t>
            </w:r>
            <w:r w:rsidRPr="001C75A9">
              <w:rPr>
                <w:sz w:val="22"/>
                <w:szCs w:val="22"/>
              </w:rPr>
              <w:t xml:space="preserve"> attorney or agent properly filed a valid direct-pay fee agreement per the provisions of 38 CFR 14.636(g) in the above-cited case.  (See generally 38 CFR 14.636 for regulatory provisions relating to the payment of fees.)  The fee agreement shows that the claimant and attorney/agent request that the Department of Veterans Affairs (VA) pay </w:t>
            </w:r>
            <w:r w:rsidRPr="001C75A9">
              <w:rPr>
                <w:b/>
                <w:bCs/>
                <w:sz w:val="22"/>
                <w:szCs w:val="22"/>
              </w:rPr>
              <w:t>[percentage</w:t>
            </w:r>
            <w:r w:rsidRPr="001C75A9">
              <w:rPr>
                <w:b/>
                <w:sz w:val="22"/>
                <w:szCs w:val="22"/>
              </w:rPr>
              <w:t>]</w:t>
            </w:r>
            <w:r w:rsidRPr="001C75A9">
              <w:rPr>
                <w:sz w:val="22"/>
                <w:szCs w:val="22"/>
              </w:rPr>
              <w:t xml:space="preserve"> of the claimant’s award of past-due benefits directly to the attorney/agent if all legal criteria for the payment of fees are met.  </w:t>
            </w:r>
          </w:p>
          <w:p w14:paraId="00FD882D" w14:textId="77777777" w:rsidR="005B2AD9" w:rsidRPr="001C75A9" w:rsidRDefault="005B2AD9" w:rsidP="005B2AD9">
            <w:pPr>
              <w:pStyle w:val="TableText"/>
              <w:rPr>
                <w:sz w:val="22"/>
                <w:szCs w:val="22"/>
              </w:rPr>
            </w:pPr>
          </w:p>
          <w:p w14:paraId="3EC09366" w14:textId="77777777" w:rsidR="005B2AD9" w:rsidRPr="001C75A9" w:rsidRDefault="005B2AD9" w:rsidP="005B2AD9">
            <w:pPr>
              <w:pStyle w:val="TableText"/>
              <w:rPr>
                <w:sz w:val="22"/>
                <w:szCs w:val="22"/>
              </w:rPr>
            </w:pPr>
            <w:r w:rsidRPr="001C75A9">
              <w:rPr>
                <w:sz w:val="22"/>
                <w:szCs w:val="22"/>
              </w:rPr>
              <w:t xml:space="preserve">In a rating </w:t>
            </w:r>
            <w:r w:rsidRPr="001C75A9">
              <w:rPr>
                <w:b/>
                <w:bCs/>
                <w:sz w:val="22"/>
                <w:szCs w:val="22"/>
              </w:rPr>
              <w:t>[or Court or Board of Veterans’ Appeals</w:t>
            </w:r>
            <w:r w:rsidRPr="001C75A9">
              <w:rPr>
                <w:b/>
                <w:sz w:val="22"/>
                <w:szCs w:val="22"/>
              </w:rPr>
              <w:t>]</w:t>
            </w:r>
            <w:r w:rsidRPr="001C75A9">
              <w:rPr>
                <w:sz w:val="22"/>
                <w:szCs w:val="22"/>
              </w:rPr>
              <w:t xml:space="preserve"> decision dated </w:t>
            </w:r>
            <w:r w:rsidRPr="001C75A9">
              <w:rPr>
                <w:b/>
                <w:bCs/>
                <w:sz w:val="22"/>
                <w:szCs w:val="22"/>
              </w:rPr>
              <w:t>[date</w:t>
            </w:r>
            <w:r w:rsidRPr="001C75A9">
              <w:rPr>
                <w:b/>
                <w:sz w:val="22"/>
                <w:szCs w:val="22"/>
              </w:rPr>
              <w:t>]</w:t>
            </w:r>
            <w:r w:rsidRPr="001C75A9">
              <w:rPr>
                <w:sz w:val="22"/>
                <w:szCs w:val="22"/>
              </w:rPr>
              <w:t xml:space="preserve">, the following claims were awarded to the claimant:  </w:t>
            </w:r>
            <w:r w:rsidRPr="001C75A9">
              <w:rPr>
                <w:b/>
                <w:bCs/>
                <w:sz w:val="22"/>
                <w:szCs w:val="22"/>
              </w:rPr>
              <w:t>[list claims]</w:t>
            </w:r>
            <w:r w:rsidRPr="001C75A9">
              <w:rPr>
                <w:bCs/>
                <w:sz w:val="22"/>
                <w:szCs w:val="22"/>
              </w:rPr>
              <w:t>.</w:t>
            </w:r>
            <w:r w:rsidRPr="001C75A9">
              <w:rPr>
                <w:sz w:val="22"/>
                <w:szCs w:val="22"/>
              </w:rPr>
              <w:t xml:space="preserve">  The amount of past-due benefits, which is computed from the effective date of the award through the date of the decision, is subject to offset due to the claimant’s </w:t>
            </w:r>
            <w:r w:rsidRPr="001C75A9">
              <w:rPr>
                <w:b/>
                <w:bCs/>
                <w:sz w:val="22"/>
                <w:szCs w:val="22"/>
              </w:rPr>
              <w:t>[insert reason for offset [e.g. concurrent receipt of military retired pay, recoupment of a prior overpayment]</w:t>
            </w:r>
            <w:r w:rsidRPr="001C75A9">
              <w:rPr>
                <w:b/>
                <w:sz w:val="22"/>
                <w:szCs w:val="22"/>
              </w:rPr>
              <w:t>]</w:t>
            </w:r>
            <w:r w:rsidRPr="001C75A9">
              <w:rPr>
                <w:sz w:val="22"/>
                <w:szCs w:val="22"/>
              </w:rPr>
              <w:t>.  Therefore, this award will not result in a cash payment of past-due benefits to the veteran.</w:t>
            </w:r>
          </w:p>
          <w:p w14:paraId="7E48C544" w14:textId="77777777" w:rsidR="005B2AD9" w:rsidRPr="001C75A9" w:rsidRDefault="005B2AD9" w:rsidP="005B2AD9">
            <w:pPr>
              <w:pStyle w:val="TableText"/>
              <w:rPr>
                <w:sz w:val="22"/>
                <w:szCs w:val="22"/>
              </w:rPr>
            </w:pPr>
          </w:p>
          <w:p w14:paraId="66ECA5DE" w14:textId="77777777" w:rsidR="005B2AD9" w:rsidRPr="001C75A9" w:rsidRDefault="005B2AD9" w:rsidP="005B2AD9">
            <w:pPr>
              <w:pStyle w:val="MapTitleContinued"/>
              <w:rPr>
                <w:rFonts w:ascii="Times New Roman" w:hAnsi="Times New Roman" w:cs="Times New Roman"/>
                <w:sz w:val="22"/>
                <w:szCs w:val="22"/>
              </w:rPr>
            </w:pPr>
            <w:r w:rsidRPr="001C75A9">
              <w:rPr>
                <w:rFonts w:ascii="Times New Roman" w:hAnsi="Times New Roman" w:cs="Times New Roman"/>
                <w:sz w:val="22"/>
                <w:szCs w:val="22"/>
              </w:rPr>
              <w:t>Requirements for Direct Payment of Fees</w:t>
            </w:r>
          </w:p>
          <w:p w14:paraId="1FA4284B" w14:textId="77777777" w:rsidR="005B2AD9" w:rsidRPr="001C75A9" w:rsidRDefault="005B2AD9" w:rsidP="005B2AD9">
            <w:pPr>
              <w:pStyle w:val="TableText"/>
              <w:rPr>
                <w:sz w:val="22"/>
                <w:szCs w:val="22"/>
              </w:rPr>
            </w:pPr>
            <w:r w:rsidRPr="001C75A9">
              <w:rPr>
                <w:sz w:val="22"/>
                <w:szCs w:val="22"/>
              </w:rPr>
              <w:t>Per 38 U.S.C. 5904, fees may not be charged, allowed, or paid with respect to services of agents and attorneys before the date on which a notice of disagreement (NOD) is filed with respect to the case.  In addition to the requirement that services must be performed after the filing of a NOD, VA’s regulation, 38 CFR 14.636(h), provides that if a fee agreement specifies that fees are to be paid directly by VA to an agent or attorney from past due benefits, the following requirements must be met for direct payment of fees:</w:t>
            </w:r>
          </w:p>
          <w:p w14:paraId="4F7EE992" w14:textId="77777777" w:rsidR="005B2AD9" w:rsidRPr="001C75A9" w:rsidRDefault="005B2AD9" w:rsidP="005B2AD9">
            <w:pPr>
              <w:pStyle w:val="TableText"/>
              <w:rPr>
                <w:sz w:val="22"/>
                <w:szCs w:val="22"/>
              </w:rPr>
            </w:pPr>
          </w:p>
          <w:p w14:paraId="52D3717C" w14:textId="77777777" w:rsidR="005B2AD9" w:rsidRPr="001C75A9" w:rsidRDefault="005B2AD9" w:rsidP="005B2AD9">
            <w:pPr>
              <w:pStyle w:val="BulletText1"/>
              <w:rPr>
                <w:sz w:val="22"/>
                <w:szCs w:val="22"/>
              </w:rPr>
            </w:pPr>
            <w:r w:rsidRPr="001C75A9">
              <w:rPr>
                <w:sz w:val="22"/>
                <w:szCs w:val="22"/>
              </w:rPr>
              <w:t>The total fee payable cannot exceed 20 percent of past-due benefits.</w:t>
            </w:r>
          </w:p>
          <w:p w14:paraId="14B58E06" w14:textId="77777777" w:rsidR="005B2AD9" w:rsidRPr="001C75A9" w:rsidRDefault="005B2AD9" w:rsidP="005B2AD9">
            <w:pPr>
              <w:pStyle w:val="BulletText1"/>
              <w:rPr>
                <w:sz w:val="22"/>
                <w:szCs w:val="22"/>
              </w:rPr>
            </w:pPr>
            <w:r w:rsidRPr="001C75A9">
              <w:rPr>
                <w:sz w:val="22"/>
                <w:szCs w:val="22"/>
              </w:rPr>
              <w:t>The fee must be contingent on a favorable outcome, and</w:t>
            </w:r>
          </w:p>
          <w:p w14:paraId="141625D8" w14:textId="77777777" w:rsidR="005B2AD9" w:rsidRPr="001C75A9" w:rsidRDefault="005B2AD9" w:rsidP="005B2AD9">
            <w:pPr>
              <w:pStyle w:val="BulletText1"/>
              <w:rPr>
                <w:sz w:val="22"/>
                <w:szCs w:val="22"/>
              </w:rPr>
            </w:pPr>
            <w:r w:rsidRPr="001C75A9">
              <w:rPr>
                <w:sz w:val="22"/>
                <w:szCs w:val="22"/>
              </w:rPr>
              <w:t>The award of past-due benefits must result in a cash payment to the claimant.</w:t>
            </w:r>
          </w:p>
          <w:p w14:paraId="19A2000A" w14:textId="77777777" w:rsidR="005B2AD9" w:rsidRPr="001C75A9" w:rsidRDefault="005B2AD9" w:rsidP="005B2AD9">
            <w:pPr>
              <w:pStyle w:val="TableText"/>
              <w:rPr>
                <w:sz w:val="22"/>
                <w:szCs w:val="22"/>
              </w:rPr>
            </w:pPr>
            <w:r w:rsidRPr="001C75A9">
              <w:rPr>
                <w:sz w:val="22"/>
                <w:szCs w:val="22"/>
              </w:rPr>
              <w:t>__________________________</w:t>
            </w:r>
          </w:p>
          <w:p w14:paraId="72472A2F" w14:textId="15386F1F" w:rsidR="005B2AD9" w:rsidRPr="001C75A9" w:rsidRDefault="005B2AD9" w:rsidP="005B2AD9">
            <w:pPr>
              <w:pStyle w:val="TableText"/>
            </w:pPr>
            <w:r w:rsidRPr="001C75A9">
              <w:rPr>
                <w:sz w:val="20"/>
                <w:vertAlign w:val="superscript"/>
              </w:rPr>
              <w:lastRenderedPageBreak/>
              <w:t>1.</w:t>
            </w:r>
            <w:r w:rsidRPr="001C75A9">
              <w:rPr>
                <w:sz w:val="20"/>
              </w:rPr>
              <w:t xml:space="preserve"> </w:t>
            </w:r>
            <w:r w:rsidR="003A28A7" w:rsidRPr="001C75A9">
              <w:rPr>
                <w:sz w:val="20"/>
              </w:rPr>
              <w:t>Attorneys need not have been accredited under current 38 CFR 14.626-14.637</w:t>
            </w:r>
            <w:r w:rsidR="003A28A7" w:rsidRPr="001C75A9">
              <w:t xml:space="preserve"> </w:t>
            </w:r>
            <w:r w:rsidR="003A28A7" w:rsidRPr="001C75A9">
              <w:rPr>
                <w:sz w:val="20"/>
              </w:rPr>
              <w:t>if representation was initiated, and the claim was filed, before the effective date of those regulations, June 23, 2008.</w:t>
            </w:r>
          </w:p>
        </w:tc>
      </w:tr>
    </w:tbl>
    <w:p w14:paraId="0933B9DB" w14:textId="77777777" w:rsidR="005B2AD9" w:rsidRPr="001C75A9" w:rsidRDefault="005B2AD9" w:rsidP="005B2AD9">
      <w:pPr>
        <w:pStyle w:val="BlockLine"/>
      </w:pPr>
    </w:p>
    <w:tbl>
      <w:tblPr>
        <w:tblW w:w="0" w:type="auto"/>
        <w:tblLayout w:type="fixed"/>
        <w:tblLook w:val="0000" w:firstRow="0" w:lastRow="0" w:firstColumn="0" w:lastColumn="0" w:noHBand="0" w:noVBand="0"/>
      </w:tblPr>
      <w:tblGrid>
        <w:gridCol w:w="1728"/>
        <w:gridCol w:w="7740"/>
      </w:tblGrid>
      <w:tr w:rsidR="00DD52C8" w:rsidRPr="001C75A9" w14:paraId="69531C48" w14:textId="77777777" w:rsidTr="00DD52C8">
        <w:tc>
          <w:tcPr>
            <w:tcW w:w="1728" w:type="dxa"/>
            <w:shd w:val="clear" w:color="auto" w:fill="auto"/>
          </w:tcPr>
          <w:p w14:paraId="43A24A40" w14:textId="3C1DF868" w:rsidR="00DD52C8" w:rsidRPr="001C75A9" w:rsidRDefault="00111DC2" w:rsidP="00111DC2">
            <w:pPr>
              <w:pStyle w:val="Heading5"/>
            </w:pPr>
            <w:proofErr w:type="gramStart"/>
            <w:r w:rsidRPr="001C75A9">
              <w:t>b.  Decision</w:t>
            </w:r>
            <w:proofErr w:type="gramEnd"/>
            <w:r w:rsidRPr="001C75A9">
              <w:t xml:space="preserve"> Notice – No Cash Payment, Page 2</w:t>
            </w:r>
          </w:p>
        </w:tc>
        <w:tc>
          <w:tcPr>
            <w:tcW w:w="7740" w:type="dxa"/>
            <w:shd w:val="clear" w:color="auto" w:fill="auto"/>
          </w:tcPr>
          <w:p w14:paraId="44075BA2" w14:textId="75AD4A43" w:rsidR="00DD52C8" w:rsidRPr="001C75A9" w:rsidRDefault="00111DC2" w:rsidP="00DD52C8">
            <w:pPr>
              <w:pStyle w:val="BlockText"/>
            </w:pPr>
            <w:r w:rsidRPr="001C75A9">
              <w:t xml:space="preserve">Below is page 2 of a sample notice to send in a case </w:t>
            </w:r>
            <w:r w:rsidR="005B2AD9" w:rsidRPr="001C75A9">
              <w:t>where there has not been any cash payment to the claimant</w:t>
            </w:r>
            <w:r w:rsidRPr="001C75A9">
              <w:t>.</w:t>
            </w:r>
          </w:p>
        </w:tc>
      </w:tr>
    </w:tbl>
    <w:p w14:paraId="35049E03" w14:textId="2C194310" w:rsidR="00DD52C8" w:rsidRPr="001C75A9" w:rsidRDefault="00DD52C8" w:rsidP="005B2AD9"/>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5B2AD9" w:rsidRPr="001C75A9" w14:paraId="25A2D9B8" w14:textId="77777777" w:rsidTr="009D0045">
        <w:tc>
          <w:tcPr>
            <w:tcW w:w="9320" w:type="dxa"/>
            <w:shd w:val="clear" w:color="auto" w:fill="auto"/>
          </w:tcPr>
          <w:p w14:paraId="14A9BF27" w14:textId="77777777" w:rsidR="005B2AD9" w:rsidRPr="001C75A9" w:rsidRDefault="005B2AD9" w:rsidP="005B2AD9">
            <w:pPr>
              <w:pStyle w:val="TableText"/>
              <w:rPr>
                <w:sz w:val="22"/>
                <w:szCs w:val="22"/>
              </w:rPr>
            </w:pPr>
            <w:r w:rsidRPr="001C75A9">
              <w:rPr>
                <w:sz w:val="22"/>
                <w:szCs w:val="22"/>
              </w:rPr>
              <w:t xml:space="preserve">For NODs filed on or after June 20, 2007, if the above conditions are met, fees may be paid directly to the agent or attorney.  </w:t>
            </w:r>
          </w:p>
          <w:p w14:paraId="4F17081E" w14:textId="77777777" w:rsidR="005B2AD9" w:rsidRPr="001C75A9" w:rsidRDefault="005B2AD9" w:rsidP="005B2AD9">
            <w:pPr>
              <w:pStyle w:val="TableText"/>
              <w:rPr>
                <w:sz w:val="22"/>
                <w:szCs w:val="22"/>
              </w:rPr>
            </w:pPr>
          </w:p>
          <w:p w14:paraId="419F55A5" w14:textId="77777777" w:rsidR="005B2AD9" w:rsidRPr="001C75A9" w:rsidRDefault="005B2AD9" w:rsidP="005B2AD9">
            <w:pPr>
              <w:pStyle w:val="TableText"/>
              <w:rPr>
                <w:sz w:val="22"/>
                <w:szCs w:val="22"/>
              </w:rPr>
            </w:pPr>
            <w:r w:rsidRPr="001C75A9">
              <w:rPr>
                <w:sz w:val="22"/>
                <w:szCs w:val="22"/>
              </w:rPr>
              <w:t>In addition to the above requirements, section 14.636(c)(2) provides that for NODs filed on or before June 19, 2007, agents and attorneys may charge only for services provided after both of the following additional conditions have been met:</w:t>
            </w:r>
          </w:p>
          <w:p w14:paraId="63D6DDF7" w14:textId="77777777" w:rsidR="005B2AD9" w:rsidRPr="001C75A9" w:rsidRDefault="005B2AD9" w:rsidP="005B2AD9">
            <w:pPr>
              <w:pStyle w:val="TableText"/>
              <w:rPr>
                <w:sz w:val="22"/>
                <w:szCs w:val="22"/>
              </w:rPr>
            </w:pPr>
          </w:p>
          <w:p w14:paraId="450E41B2" w14:textId="77777777" w:rsidR="005B2AD9" w:rsidRPr="001C75A9" w:rsidRDefault="005B2AD9" w:rsidP="005B2AD9">
            <w:pPr>
              <w:pStyle w:val="BulletText1"/>
              <w:rPr>
                <w:sz w:val="22"/>
                <w:szCs w:val="22"/>
              </w:rPr>
            </w:pPr>
            <w:r w:rsidRPr="001C75A9">
              <w:rPr>
                <w:sz w:val="22"/>
                <w:szCs w:val="22"/>
              </w:rPr>
              <w:t>A final decision was promulgated by the Board of Veterans’ Appeals (BVA) with respect to the issue, or issues, involved in the appeal, and</w:t>
            </w:r>
          </w:p>
          <w:p w14:paraId="4EFB11E5" w14:textId="77777777" w:rsidR="005B2AD9" w:rsidRPr="001C75A9" w:rsidRDefault="005B2AD9" w:rsidP="005B2AD9">
            <w:pPr>
              <w:pStyle w:val="BulletText1"/>
              <w:rPr>
                <w:sz w:val="22"/>
                <w:szCs w:val="22"/>
              </w:rPr>
            </w:pPr>
            <w:r w:rsidRPr="001C75A9">
              <w:rPr>
                <w:sz w:val="22"/>
                <w:szCs w:val="22"/>
              </w:rPr>
              <w:t xml:space="preserve">The attorney or agent was retained not later than one year following the date that the BVA decision was promulgated.  </w:t>
            </w:r>
          </w:p>
          <w:p w14:paraId="10EA5BEE" w14:textId="77777777" w:rsidR="005B2AD9" w:rsidRPr="001C75A9" w:rsidRDefault="005B2AD9" w:rsidP="00497D5D">
            <w:pPr>
              <w:pStyle w:val="BulletText2"/>
              <w:tabs>
                <w:tab w:val="clear" w:pos="1267"/>
                <w:tab w:val="num" w:pos="367"/>
              </w:tabs>
              <w:ind w:left="367"/>
            </w:pPr>
            <w:r w:rsidRPr="001C75A9">
              <w:t>This condition will be met with respect to all successor attorneys or agents acting in the continuous prosecution of the same matter if the predecessor was hired within the required timeframe.</w:t>
            </w:r>
          </w:p>
          <w:p w14:paraId="09D575DB" w14:textId="77777777" w:rsidR="005B2AD9" w:rsidRPr="001C75A9" w:rsidRDefault="005B2AD9" w:rsidP="00497D5D">
            <w:pPr>
              <w:pStyle w:val="BulletText2"/>
              <w:tabs>
                <w:tab w:val="clear" w:pos="1267"/>
                <w:tab w:val="num" w:pos="367"/>
              </w:tabs>
              <w:ind w:left="367"/>
            </w:pPr>
            <w:r w:rsidRPr="001C75A9">
              <w:t>This limitation does not apply if the agent or attorney was retained while the case was pending before a court.</w:t>
            </w:r>
          </w:p>
          <w:p w14:paraId="5D171578" w14:textId="77777777" w:rsidR="005B2AD9" w:rsidRPr="001C75A9" w:rsidRDefault="005B2AD9" w:rsidP="005B2AD9">
            <w:pPr>
              <w:pStyle w:val="BulletText2"/>
              <w:numPr>
                <w:ilvl w:val="0"/>
                <w:numId w:val="0"/>
              </w:numPr>
              <w:ind w:left="360"/>
              <w:rPr>
                <w:sz w:val="22"/>
                <w:szCs w:val="22"/>
              </w:rPr>
            </w:pPr>
          </w:p>
          <w:p w14:paraId="599F7E4D" w14:textId="77777777" w:rsidR="005B2AD9" w:rsidRPr="001C75A9" w:rsidRDefault="005B2AD9" w:rsidP="005B2AD9">
            <w:pPr>
              <w:pStyle w:val="TableText"/>
              <w:rPr>
                <w:b/>
                <w:sz w:val="22"/>
                <w:szCs w:val="22"/>
              </w:rPr>
            </w:pPr>
            <w:r w:rsidRPr="001C75A9">
              <w:rPr>
                <w:b/>
                <w:sz w:val="22"/>
                <w:szCs w:val="22"/>
              </w:rPr>
              <w:t>What We Decided and Why</w:t>
            </w:r>
          </w:p>
          <w:p w14:paraId="56BD246A" w14:textId="77777777" w:rsidR="005B2AD9" w:rsidRPr="001C75A9" w:rsidRDefault="005B2AD9" w:rsidP="005B2AD9">
            <w:pPr>
              <w:pStyle w:val="TableText"/>
              <w:rPr>
                <w:sz w:val="22"/>
                <w:szCs w:val="22"/>
              </w:rPr>
            </w:pPr>
          </w:p>
          <w:p w14:paraId="569B290F" w14:textId="77777777" w:rsidR="005B2AD9" w:rsidRPr="001C75A9" w:rsidRDefault="005B2AD9" w:rsidP="005B2AD9">
            <w:pPr>
              <w:pStyle w:val="TableText"/>
              <w:rPr>
                <w:sz w:val="22"/>
                <w:szCs w:val="22"/>
              </w:rPr>
            </w:pPr>
            <w:r w:rsidRPr="001C75A9">
              <w:rPr>
                <w:sz w:val="22"/>
                <w:szCs w:val="22"/>
              </w:rPr>
              <w:t xml:space="preserve">The NOD in this case was filed on </w:t>
            </w:r>
            <w:r w:rsidRPr="001C75A9">
              <w:rPr>
                <w:b/>
                <w:sz w:val="22"/>
                <w:szCs w:val="22"/>
              </w:rPr>
              <w:t>[date]</w:t>
            </w:r>
            <w:r w:rsidRPr="001C75A9">
              <w:rPr>
                <w:sz w:val="22"/>
                <w:szCs w:val="22"/>
              </w:rPr>
              <w:t xml:space="preserve">.  Based upon the law in effect at the time the NOD was filed, direct payment of fees is denied.  Direct payment of fees is denied because the following requirement has not been met: The award of past-due benefits did not result in a cash payment to the claimant.  </w:t>
            </w:r>
            <w:r w:rsidRPr="001C75A9">
              <w:rPr>
                <w:b/>
                <w:bCs/>
                <w:sz w:val="22"/>
                <w:szCs w:val="22"/>
              </w:rPr>
              <w:t xml:space="preserve">[Insert this sentence </w:t>
            </w:r>
            <w:r w:rsidRPr="001C75A9">
              <w:rPr>
                <w:bCs/>
                <w:sz w:val="22"/>
                <w:szCs w:val="22"/>
              </w:rPr>
              <w:t xml:space="preserve">if the offset was due to concurrent receipt of military retired pay and the veteran may be entitled to CRDP or CRSC.] </w:t>
            </w:r>
            <w:r w:rsidRPr="001C75A9">
              <w:rPr>
                <w:sz w:val="22"/>
                <w:szCs w:val="22"/>
              </w:rPr>
              <w:t xml:space="preserve"> In the event that the Department of Defense determines that the veteran is eligible for concurrent receipt of military retired pay and VA Compensation, thereby creating a cash payment to the veteran, VA will issue another decision regarding direct payment of attorney fees].   </w:t>
            </w:r>
          </w:p>
          <w:p w14:paraId="51598EF1" w14:textId="77777777" w:rsidR="005B2AD9" w:rsidRPr="001C75A9" w:rsidRDefault="005B2AD9" w:rsidP="005B2AD9">
            <w:pPr>
              <w:pStyle w:val="TableText"/>
              <w:rPr>
                <w:sz w:val="22"/>
                <w:szCs w:val="22"/>
              </w:rPr>
            </w:pPr>
          </w:p>
          <w:p w14:paraId="73CD994D" w14:textId="77777777" w:rsidR="005B2AD9" w:rsidRPr="001C75A9" w:rsidRDefault="005B2AD9" w:rsidP="005B2AD9">
            <w:pPr>
              <w:pStyle w:val="TableText"/>
              <w:rPr>
                <w:b/>
                <w:sz w:val="22"/>
                <w:szCs w:val="22"/>
              </w:rPr>
            </w:pPr>
            <w:r w:rsidRPr="001C75A9">
              <w:rPr>
                <w:b/>
                <w:sz w:val="22"/>
                <w:szCs w:val="22"/>
              </w:rPr>
              <w:t>If You Think We Are Wrong</w:t>
            </w:r>
          </w:p>
          <w:p w14:paraId="317F1270" w14:textId="77777777" w:rsidR="005B2AD9" w:rsidRPr="001C75A9" w:rsidRDefault="005B2AD9" w:rsidP="005B2AD9">
            <w:pPr>
              <w:pStyle w:val="TableText"/>
              <w:rPr>
                <w:b/>
                <w:sz w:val="22"/>
                <w:szCs w:val="22"/>
              </w:rPr>
            </w:pPr>
          </w:p>
          <w:p w14:paraId="72F32914" w14:textId="77777777" w:rsidR="005B2AD9" w:rsidRPr="001C75A9" w:rsidRDefault="005B2AD9" w:rsidP="005B2AD9">
            <w:pPr>
              <w:pStyle w:val="TableText"/>
              <w:rPr>
                <w:i/>
                <w:sz w:val="22"/>
                <w:szCs w:val="22"/>
              </w:rPr>
            </w:pPr>
            <w:r w:rsidRPr="001C75A9">
              <w:rPr>
                <w:sz w:val="22"/>
                <w:szCs w:val="22"/>
              </w:rPr>
              <w:t xml:space="preserve">If you disagree with this determination, you may file a notice of disagreement with this decision.  For more information on filing an appeal, see the enclosed </w:t>
            </w:r>
            <w:r w:rsidRPr="001C75A9">
              <w:rPr>
                <w:i/>
                <w:sz w:val="22"/>
                <w:szCs w:val="22"/>
              </w:rPr>
              <w:t xml:space="preserve">VA Form 4107c, Your Rights to Appeal Our Decision – Contested Claims. </w:t>
            </w:r>
          </w:p>
          <w:p w14:paraId="757BCEA9" w14:textId="77777777" w:rsidR="005B2AD9" w:rsidRPr="001C75A9" w:rsidRDefault="005B2AD9" w:rsidP="005B2AD9">
            <w:pPr>
              <w:pStyle w:val="TableText"/>
              <w:rPr>
                <w:sz w:val="22"/>
                <w:szCs w:val="22"/>
              </w:rPr>
            </w:pPr>
          </w:p>
          <w:p w14:paraId="29B426E7" w14:textId="77777777" w:rsidR="005B2AD9" w:rsidRPr="001C75A9" w:rsidRDefault="005B2AD9" w:rsidP="005B2AD9">
            <w:pPr>
              <w:pStyle w:val="TableText"/>
              <w:rPr>
                <w:sz w:val="22"/>
                <w:szCs w:val="22"/>
              </w:rPr>
            </w:pPr>
            <w:r w:rsidRPr="001C75A9">
              <w:rPr>
                <w:sz w:val="22"/>
                <w:szCs w:val="22"/>
              </w:rPr>
              <w:t>Sincerely,</w:t>
            </w:r>
          </w:p>
          <w:p w14:paraId="7F4528FB" w14:textId="77777777" w:rsidR="005B2AD9" w:rsidRPr="001C75A9" w:rsidRDefault="005B2AD9" w:rsidP="005B2AD9">
            <w:pPr>
              <w:pStyle w:val="TableText"/>
              <w:rPr>
                <w:sz w:val="22"/>
                <w:szCs w:val="22"/>
              </w:rPr>
            </w:pPr>
          </w:p>
          <w:p w14:paraId="1B4226D0" w14:textId="77777777" w:rsidR="005B2AD9" w:rsidRPr="001C75A9" w:rsidRDefault="005B2AD9" w:rsidP="005B2AD9">
            <w:pPr>
              <w:pStyle w:val="TableText"/>
              <w:rPr>
                <w:sz w:val="22"/>
                <w:szCs w:val="22"/>
              </w:rPr>
            </w:pPr>
            <w:r w:rsidRPr="001C75A9">
              <w:rPr>
                <w:sz w:val="22"/>
                <w:szCs w:val="22"/>
              </w:rPr>
              <w:t xml:space="preserve">Veterans Service Center Manager </w:t>
            </w:r>
            <w:r w:rsidRPr="001C75A9">
              <w:rPr>
                <w:bCs/>
                <w:sz w:val="22"/>
                <w:szCs w:val="22"/>
              </w:rPr>
              <w:t>OR</w:t>
            </w:r>
            <w:r w:rsidRPr="001C75A9">
              <w:rPr>
                <w:sz w:val="22"/>
                <w:szCs w:val="22"/>
              </w:rPr>
              <w:t xml:space="preserve"> Pension Management Center Manager</w:t>
            </w:r>
          </w:p>
          <w:p w14:paraId="53D7B62E" w14:textId="77777777" w:rsidR="005B2AD9" w:rsidRPr="001C75A9" w:rsidRDefault="005B2AD9" w:rsidP="005B2AD9">
            <w:pPr>
              <w:pStyle w:val="TableText"/>
              <w:rPr>
                <w:sz w:val="22"/>
                <w:szCs w:val="22"/>
              </w:rPr>
            </w:pPr>
            <w:r w:rsidRPr="001C75A9">
              <w:rPr>
                <w:sz w:val="22"/>
                <w:szCs w:val="22"/>
              </w:rPr>
              <w:t xml:space="preserve">Enclosure:  </w:t>
            </w:r>
            <w:r w:rsidRPr="001C75A9">
              <w:rPr>
                <w:i/>
                <w:sz w:val="22"/>
                <w:szCs w:val="22"/>
              </w:rPr>
              <w:t>VA Form 4107c</w:t>
            </w:r>
          </w:p>
          <w:p w14:paraId="28782EA9" w14:textId="77777777" w:rsidR="005B2AD9" w:rsidRPr="001C75A9" w:rsidRDefault="005B2AD9" w:rsidP="005B2AD9">
            <w:pPr>
              <w:pStyle w:val="TableText"/>
            </w:pPr>
          </w:p>
        </w:tc>
      </w:tr>
    </w:tbl>
    <w:p w14:paraId="3CA2D7C7" w14:textId="77777777" w:rsidR="005B2AD9" w:rsidRPr="001C75A9" w:rsidRDefault="005B2AD9" w:rsidP="005B2AD9">
      <w:pPr>
        <w:pStyle w:val="BlockLine"/>
      </w:pPr>
    </w:p>
    <w:p w14:paraId="6E5BFB87" w14:textId="44F5AA18" w:rsidR="00C55C49" w:rsidRPr="001C75A9" w:rsidRDefault="00C55C49" w:rsidP="006E0301">
      <w:r w:rsidRPr="001C75A9">
        <w:br w:type="page"/>
      </w:r>
    </w:p>
    <w:p w14:paraId="75819D16" w14:textId="77777777" w:rsidR="00C55C49" w:rsidRPr="001C75A9" w:rsidRDefault="00C55C49">
      <w:bookmarkStart w:id="25" w:name="Topic20"/>
      <w:bookmarkEnd w:id="25"/>
    </w:p>
    <w:p w14:paraId="02D140E3" w14:textId="77777777" w:rsidR="00C55C49" w:rsidRPr="001C75A9" w:rsidRDefault="00C55C49" w:rsidP="000731FC"/>
    <w:p w14:paraId="5FA6D474" w14:textId="48C6F324" w:rsidR="00C55C49" w:rsidRPr="001C75A9" w:rsidRDefault="00111DC2">
      <w:pPr>
        <w:pStyle w:val="Heading4"/>
      </w:pPr>
      <w:r w:rsidRPr="001C75A9">
        <w:t>1</w:t>
      </w:r>
      <w:r w:rsidR="005D55A2" w:rsidRPr="001C75A9">
        <w:t>2</w:t>
      </w:r>
      <w:r w:rsidR="00C55C49" w:rsidRPr="001C75A9">
        <w:t xml:space="preserve">.  </w:t>
      </w:r>
      <w:bookmarkStart w:id="26" w:name="Topic22"/>
      <w:bookmarkEnd w:id="26"/>
      <w:r w:rsidR="00C55C49" w:rsidRPr="001C75A9">
        <w:t>Exhibit</w:t>
      </w:r>
      <w:r w:rsidRPr="001C75A9">
        <w:t xml:space="preserve"> 5</w:t>
      </w:r>
      <w:r w:rsidR="00C55C49" w:rsidRPr="001C75A9">
        <w:t xml:space="preserve">:  Direct-Pay Fee Decision Notice – Direct-Pay Fee Agreement Filed by More Than One Attorney/Agent  </w:t>
      </w:r>
    </w:p>
    <w:p w14:paraId="1E315017" w14:textId="4D258653"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2C17EF19" w14:textId="793514CF" w:rsidTr="00007488">
        <w:trPr>
          <w:cantSplit/>
        </w:trPr>
        <w:tc>
          <w:tcPr>
            <w:tcW w:w="1728" w:type="dxa"/>
          </w:tcPr>
          <w:p w14:paraId="64DA560C" w14:textId="49C395AB" w:rsidR="00C55C49" w:rsidRPr="001C75A9" w:rsidRDefault="00C55C49">
            <w:pPr>
              <w:pStyle w:val="Heading5"/>
            </w:pPr>
            <w:r w:rsidRPr="001C75A9">
              <w:t>Introduction</w:t>
            </w:r>
          </w:p>
        </w:tc>
        <w:tc>
          <w:tcPr>
            <w:tcW w:w="7740" w:type="dxa"/>
          </w:tcPr>
          <w:p w14:paraId="27240671" w14:textId="2AE047F4" w:rsidR="00C55C49" w:rsidRPr="001C75A9" w:rsidRDefault="00C55C49" w:rsidP="0089294A">
            <w:pPr>
              <w:pStyle w:val="BlockText"/>
            </w:pPr>
            <w:r w:rsidRPr="001C75A9">
              <w:t>This topic contains a sample notice to send the attorney or agent and claimant when more than one attorney/agent has filed a direct-pay fee agreement.</w:t>
            </w:r>
          </w:p>
        </w:tc>
      </w:tr>
    </w:tbl>
    <w:p w14:paraId="2D3C67F4" w14:textId="6EC09A9D" w:rsidR="00C55C49" w:rsidRPr="001C75A9" w:rsidRDefault="00C55C49">
      <w:pPr>
        <w:pStyle w:val="BlockLine"/>
      </w:pPr>
      <w:r w:rsidRPr="001C75A9">
        <w:t xml:space="preserve"> </w:t>
      </w:r>
    </w:p>
    <w:tbl>
      <w:tblPr>
        <w:tblW w:w="0" w:type="auto"/>
        <w:tblLayout w:type="fixed"/>
        <w:tblLook w:val="0000" w:firstRow="0" w:lastRow="0" w:firstColumn="0" w:lastColumn="0" w:noHBand="0" w:noVBand="0"/>
      </w:tblPr>
      <w:tblGrid>
        <w:gridCol w:w="1728"/>
        <w:gridCol w:w="7740"/>
      </w:tblGrid>
      <w:tr w:rsidR="00C55C49" w:rsidRPr="001C75A9" w14:paraId="41631C77" w14:textId="4103E19C" w:rsidTr="00007488">
        <w:trPr>
          <w:cantSplit/>
        </w:trPr>
        <w:tc>
          <w:tcPr>
            <w:tcW w:w="1728" w:type="dxa"/>
          </w:tcPr>
          <w:p w14:paraId="016CB544" w14:textId="6DF878B6" w:rsidR="00C55C49" w:rsidRPr="001C75A9" w:rsidRDefault="00C55C49">
            <w:pPr>
              <w:pStyle w:val="Heading5"/>
            </w:pPr>
            <w:r w:rsidRPr="001C75A9">
              <w:t>Change Date</w:t>
            </w:r>
          </w:p>
        </w:tc>
        <w:tc>
          <w:tcPr>
            <w:tcW w:w="7740" w:type="dxa"/>
          </w:tcPr>
          <w:p w14:paraId="427298F7" w14:textId="703BCBBC" w:rsidR="00C55C49" w:rsidRPr="001C75A9" w:rsidRDefault="00C55C49" w:rsidP="00CA3787">
            <w:pPr>
              <w:pStyle w:val="BlockText"/>
            </w:pPr>
            <w:r w:rsidRPr="001C75A9">
              <w:t>February 29, 2012</w:t>
            </w:r>
          </w:p>
        </w:tc>
      </w:tr>
    </w:tbl>
    <w:p w14:paraId="1247D348" w14:textId="4CF2F051"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1D73CE67" w14:textId="5A178DC9" w:rsidTr="00007488">
        <w:trPr>
          <w:cantSplit/>
        </w:trPr>
        <w:tc>
          <w:tcPr>
            <w:tcW w:w="1728" w:type="dxa"/>
          </w:tcPr>
          <w:p w14:paraId="688120A9" w14:textId="1EFA3AAE" w:rsidR="00C55C49" w:rsidRPr="001C75A9" w:rsidRDefault="00C55C49" w:rsidP="00006E46">
            <w:pPr>
              <w:pStyle w:val="Heading5"/>
            </w:pPr>
            <w:proofErr w:type="gramStart"/>
            <w:r w:rsidRPr="001C75A9">
              <w:t>a.  Fee</w:t>
            </w:r>
            <w:proofErr w:type="gramEnd"/>
            <w:r w:rsidRPr="001C75A9">
              <w:t xml:space="preserve"> Decision Notice –More Than One Attorney/Agent Filed a Direct-Pay Fee Agreement</w:t>
            </w:r>
          </w:p>
        </w:tc>
        <w:tc>
          <w:tcPr>
            <w:tcW w:w="7740" w:type="dxa"/>
          </w:tcPr>
          <w:p w14:paraId="3CCED361" w14:textId="10A555B2" w:rsidR="00C55C49" w:rsidRPr="001C75A9" w:rsidRDefault="00C55C49" w:rsidP="00CA3787">
            <w:pPr>
              <w:pStyle w:val="BlockText"/>
            </w:pPr>
            <w:r w:rsidRPr="001C75A9">
              <w:t>Below is page 1 of the sample notice to send the attorney or agent and claimant when more than one attorney/agent has filed a direct-pay fee agreement.</w:t>
            </w:r>
          </w:p>
          <w:p w14:paraId="658FFDDD" w14:textId="31D5523A" w:rsidR="00C55C49" w:rsidRPr="001C75A9" w:rsidRDefault="00C55C49" w:rsidP="00CA3787">
            <w:pPr>
              <w:pStyle w:val="BlockText"/>
            </w:pPr>
          </w:p>
          <w:p w14:paraId="600AE804" w14:textId="6DA7D15B" w:rsidR="00C55C49" w:rsidRPr="001C75A9" w:rsidRDefault="00C55C49" w:rsidP="008B3153">
            <w:pPr>
              <w:pStyle w:val="BlockText"/>
            </w:pPr>
            <w:r w:rsidRPr="001C75A9">
              <w:rPr>
                <w:b/>
                <w:i/>
              </w:rPr>
              <w:t>Note</w:t>
            </w:r>
            <w:r w:rsidRPr="001C75A9">
              <w:t>:  Send a copy of the direct-pay fee decision shown below to each attorney or agent and to the claimant.</w:t>
            </w:r>
          </w:p>
        </w:tc>
      </w:tr>
    </w:tbl>
    <w:p w14:paraId="7EC1FCF0" w14:textId="1F2A94CA" w:rsidR="00C55C49" w:rsidRPr="001C75A9" w:rsidRDefault="00C55C49"/>
    <w:tbl>
      <w:tblPr>
        <w:tblW w:w="94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6"/>
      </w:tblGrid>
      <w:tr w:rsidR="00C55C49" w:rsidRPr="001C75A9" w14:paraId="50E8CF21" w14:textId="1653F916" w:rsidTr="004F1D16">
        <w:tc>
          <w:tcPr>
            <w:tcW w:w="9446" w:type="dxa"/>
          </w:tcPr>
          <w:p w14:paraId="731173E0" w14:textId="3432FF3D" w:rsidR="00C55C49" w:rsidRPr="001C75A9" w:rsidRDefault="00C55C49" w:rsidP="00B37ABA">
            <w:pPr>
              <w:pStyle w:val="TableHeaderText"/>
              <w:jc w:val="left"/>
            </w:pPr>
            <w:r w:rsidRPr="001C75A9">
              <w:t>[Attorney/Agent’s OR Claimant’s Name]</w:t>
            </w:r>
          </w:p>
          <w:p w14:paraId="7F975FC4" w14:textId="17AF7E53" w:rsidR="00C55C49" w:rsidRPr="001C75A9" w:rsidRDefault="00C55C49" w:rsidP="00271A82">
            <w:pPr>
              <w:pStyle w:val="TableText"/>
              <w:rPr>
                <w:b/>
                <w:szCs w:val="22"/>
              </w:rPr>
            </w:pPr>
            <w:r w:rsidRPr="001C75A9">
              <w:rPr>
                <w:b/>
                <w:sz w:val="22"/>
                <w:szCs w:val="22"/>
              </w:rPr>
              <w:t>[Attorney/Agent’s OR Claimant’s Address]</w:t>
            </w:r>
          </w:p>
          <w:p w14:paraId="6D41EB18" w14:textId="428DE91B" w:rsidR="00C55C49" w:rsidRPr="001C75A9" w:rsidRDefault="00C55C49" w:rsidP="00271A82">
            <w:pPr>
              <w:pStyle w:val="TableText"/>
              <w:rPr>
                <w:sz w:val="20"/>
              </w:rPr>
            </w:pPr>
          </w:p>
          <w:p w14:paraId="14E4F287" w14:textId="06156254" w:rsidR="00C55C49" w:rsidRPr="001C75A9" w:rsidRDefault="00C55C49" w:rsidP="00271A82">
            <w:pPr>
              <w:pStyle w:val="TableText"/>
              <w:rPr>
                <w:szCs w:val="22"/>
              </w:rPr>
            </w:pPr>
            <w:r w:rsidRPr="001C75A9">
              <w:rPr>
                <w:sz w:val="22"/>
                <w:szCs w:val="22"/>
              </w:rPr>
              <w:t xml:space="preserve">Re:  </w:t>
            </w:r>
            <w:r w:rsidRPr="001C75A9">
              <w:rPr>
                <w:b/>
                <w:sz w:val="22"/>
                <w:szCs w:val="22"/>
              </w:rPr>
              <w:t>[Veteran’s claim number and claimant’s name]</w:t>
            </w:r>
          </w:p>
          <w:p w14:paraId="2E38F3CB" w14:textId="7D69EE8E" w:rsidR="00C55C49" w:rsidRPr="001C75A9" w:rsidRDefault="00C55C49" w:rsidP="00271A82">
            <w:pPr>
              <w:pStyle w:val="TableText"/>
              <w:rPr>
                <w:sz w:val="20"/>
              </w:rPr>
            </w:pPr>
          </w:p>
          <w:p w14:paraId="59ED88EA" w14:textId="021FABFD" w:rsidR="00C55C49" w:rsidRPr="001C75A9" w:rsidRDefault="00C55C49" w:rsidP="00271A82">
            <w:pPr>
              <w:pStyle w:val="TableText"/>
              <w:rPr>
                <w:szCs w:val="22"/>
              </w:rPr>
            </w:pPr>
            <w:r w:rsidRPr="001C75A9">
              <w:rPr>
                <w:sz w:val="22"/>
                <w:szCs w:val="22"/>
              </w:rPr>
              <w:t xml:space="preserve">Dear </w:t>
            </w:r>
            <w:r w:rsidRPr="001C75A9">
              <w:rPr>
                <w:b/>
                <w:sz w:val="22"/>
                <w:szCs w:val="22"/>
              </w:rPr>
              <w:t>[attorney/agent’s OR claimant’s name]</w:t>
            </w:r>
            <w:r w:rsidRPr="001C75A9">
              <w:rPr>
                <w:sz w:val="22"/>
                <w:szCs w:val="22"/>
              </w:rPr>
              <w:t>:</w:t>
            </w:r>
          </w:p>
          <w:p w14:paraId="08AA4E81" w14:textId="1415B92B" w:rsidR="00C55C49" w:rsidRPr="001C75A9" w:rsidRDefault="00C55C49" w:rsidP="00271A82">
            <w:pPr>
              <w:pStyle w:val="TableText"/>
              <w:rPr>
                <w:sz w:val="20"/>
              </w:rPr>
            </w:pPr>
          </w:p>
          <w:p w14:paraId="08926802" w14:textId="1E03DB50" w:rsidR="00C55C49" w:rsidRPr="001C75A9" w:rsidRDefault="00C55C49" w:rsidP="00271A82">
            <w:pPr>
              <w:pStyle w:val="TableText"/>
              <w:rPr>
                <w:b/>
                <w:szCs w:val="22"/>
              </w:rPr>
            </w:pPr>
            <w:r w:rsidRPr="001C75A9">
              <w:rPr>
                <w:b/>
                <w:sz w:val="22"/>
                <w:szCs w:val="22"/>
              </w:rPr>
              <w:t>Summary of the Case</w:t>
            </w:r>
          </w:p>
          <w:p w14:paraId="73ACD097" w14:textId="1501411D" w:rsidR="00C55C49" w:rsidRPr="001C75A9" w:rsidRDefault="00C55C49" w:rsidP="00271A82">
            <w:pPr>
              <w:pStyle w:val="TableText"/>
              <w:rPr>
                <w:sz w:val="20"/>
              </w:rPr>
            </w:pPr>
          </w:p>
          <w:p w14:paraId="47CB3614" w14:textId="3FA1F95C" w:rsidR="00C55C49" w:rsidRPr="001C75A9" w:rsidRDefault="00C55C49" w:rsidP="00271A82">
            <w:pPr>
              <w:pStyle w:val="TableText"/>
              <w:rPr>
                <w:szCs w:val="22"/>
              </w:rPr>
            </w:pPr>
            <w:r w:rsidRPr="001C75A9">
              <w:rPr>
                <w:sz w:val="22"/>
                <w:szCs w:val="22"/>
              </w:rPr>
              <w:t xml:space="preserve">A valid direct-pay fee agreement signed by the Veteran on </w:t>
            </w:r>
            <w:r w:rsidRPr="001C75A9">
              <w:rPr>
                <w:b/>
                <w:sz w:val="22"/>
                <w:szCs w:val="22"/>
              </w:rPr>
              <w:t>[date]</w:t>
            </w:r>
            <w:r w:rsidRPr="001C75A9">
              <w:rPr>
                <w:sz w:val="22"/>
                <w:szCs w:val="22"/>
              </w:rPr>
              <w:t xml:space="preserve">, with Attorney/Agent 1, was filed with the regional office on </w:t>
            </w:r>
            <w:r w:rsidRPr="001C75A9">
              <w:rPr>
                <w:b/>
                <w:sz w:val="22"/>
                <w:szCs w:val="22"/>
              </w:rPr>
              <w:t>[date],</w:t>
            </w:r>
            <w:r w:rsidRPr="001C75A9">
              <w:rPr>
                <w:sz w:val="22"/>
                <w:szCs w:val="22"/>
              </w:rPr>
              <w:t xml:space="preserve"> and a valid direct-pay fee agreement signed by the Veteran on </w:t>
            </w:r>
            <w:r w:rsidRPr="001C75A9">
              <w:rPr>
                <w:b/>
                <w:sz w:val="22"/>
                <w:szCs w:val="22"/>
              </w:rPr>
              <w:t>[date]</w:t>
            </w:r>
            <w:r w:rsidRPr="001C75A9">
              <w:rPr>
                <w:sz w:val="22"/>
                <w:szCs w:val="22"/>
              </w:rPr>
              <w:t xml:space="preserve">, with Attorney/Agent 2, was filed at the regional office on </w:t>
            </w:r>
            <w:r w:rsidRPr="001C75A9">
              <w:rPr>
                <w:b/>
                <w:sz w:val="22"/>
                <w:szCs w:val="22"/>
              </w:rPr>
              <w:t>[date]</w:t>
            </w:r>
            <w:r w:rsidRPr="001C75A9">
              <w:rPr>
                <w:sz w:val="22"/>
                <w:szCs w:val="22"/>
              </w:rPr>
              <w:t xml:space="preserve"> in connection with the above-cited case.  Twenty percent </w:t>
            </w:r>
            <w:r w:rsidRPr="001C75A9">
              <w:rPr>
                <w:b/>
                <w:sz w:val="22"/>
                <w:szCs w:val="22"/>
              </w:rPr>
              <w:t>[or less depending on terms of fee agreements]</w:t>
            </w:r>
            <w:r w:rsidRPr="001C75A9">
              <w:rPr>
                <w:sz w:val="22"/>
                <w:szCs w:val="22"/>
              </w:rPr>
              <w:t xml:space="preserve"> of past due benefits through the date of the </w:t>
            </w:r>
            <w:r w:rsidRPr="001C75A9">
              <w:rPr>
                <w:b/>
                <w:sz w:val="22"/>
                <w:szCs w:val="22"/>
              </w:rPr>
              <w:t>[date]</w:t>
            </w:r>
            <w:proofErr w:type="gramStart"/>
            <w:r w:rsidRPr="001C75A9">
              <w:rPr>
                <w:sz w:val="22"/>
                <w:szCs w:val="22"/>
              </w:rPr>
              <w:t>,</w:t>
            </w:r>
            <w:proofErr w:type="gramEnd"/>
            <w:r w:rsidRPr="001C75A9">
              <w:rPr>
                <w:sz w:val="22"/>
                <w:szCs w:val="22"/>
              </w:rPr>
              <w:t xml:space="preserve"> rating decision has been withheld for possible payment of fees.  The amount withheld for possible payment of fees is </w:t>
            </w:r>
            <w:r w:rsidRPr="001C75A9">
              <w:rPr>
                <w:b/>
                <w:sz w:val="22"/>
                <w:szCs w:val="22"/>
              </w:rPr>
              <w:t>[amount]</w:t>
            </w:r>
            <w:r w:rsidRPr="001C75A9">
              <w:rPr>
                <w:sz w:val="22"/>
                <w:szCs w:val="22"/>
              </w:rPr>
              <w:t xml:space="preserve">.  Note that an assessment of $100.00 will be withheld from this amount, resulting in a net amount of </w:t>
            </w:r>
            <w:r w:rsidRPr="001C75A9">
              <w:rPr>
                <w:b/>
                <w:sz w:val="22"/>
                <w:szCs w:val="22"/>
              </w:rPr>
              <w:t>[amount]</w:t>
            </w:r>
            <w:r w:rsidRPr="001C75A9">
              <w:rPr>
                <w:sz w:val="22"/>
                <w:szCs w:val="22"/>
              </w:rPr>
              <w:t xml:space="preserve">.  There was a </w:t>
            </w:r>
            <w:r w:rsidRPr="001C75A9">
              <w:rPr>
                <w:b/>
                <w:sz w:val="22"/>
                <w:szCs w:val="22"/>
              </w:rPr>
              <w:t>[date of NOD here]</w:t>
            </w:r>
            <w:r w:rsidRPr="001C75A9">
              <w:rPr>
                <w:sz w:val="22"/>
                <w:szCs w:val="22"/>
              </w:rPr>
              <w:t xml:space="preserve"> notice of disagreement (NOD) filed in this case.</w:t>
            </w:r>
          </w:p>
          <w:p w14:paraId="59E67574" w14:textId="43E82513" w:rsidR="00C55C49" w:rsidRPr="001C75A9" w:rsidRDefault="00C55C49" w:rsidP="00271A82">
            <w:pPr>
              <w:pStyle w:val="TableText"/>
              <w:rPr>
                <w:szCs w:val="22"/>
              </w:rPr>
            </w:pPr>
          </w:p>
          <w:p w14:paraId="7934DB53" w14:textId="12FECBC9" w:rsidR="00C55C49" w:rsidRPr="001C75A9" w:rsidRDefault="00C55C49" w:rsidP="00271A82">
            <w:pPr>
              <w:pStyle w:val="TableText"/>
              <w:rPr>
                <w:b/>
                <w:szCs w:val="22"/>
              </w:rPr>
            </w:pPr>
            <w:r w:rsidRPr="001C75A9">
              <w:rPr>
                <w:b/>
                <w:sz w:val="22"/>
                <w:szCs w:val="22"/>
              </w:rPr>
              <w:t>Requirements for Direct Payment of Fees</w:t>
            </w:r>
          </w:p>
          <w:p w14:paraId="7BCEE67A" w14:textId="53DC9F95" w:rsidR="00C55C49" w:rsidRPr="001C75A9" w:rsidRDefault="00C55C49" w:rsidP="00271A82">
            <w:pPr>
              <w:pStyle w:val="TableText"/>
              <w:rPr>
                <w:sz w:val="20"/>
              </w:rPr>
            </w:pPr>
          </w:p>
          <w:p w14:paraId="4B6CC2BE" w14:textId="0B6F59C2" w:rsidR="00C55C49" w:rsidRPr="001C75A9" w:rsidRDefault="00C55C49" w:rsidP="00271A82">
            <w:pPr>
              <w:pStyle w:val="TableText"/>
              <w:rPr>
                <w:szCs w:val="22"/>
              </w:rPr>
            </w:pPr>
            <w:r w:rsidRPr="001C75A9">
              <w:rPr>
                <w:sz w:val="22"/>
                <w:szCs w:val="22"/>
              </w:rPr>
              <w:t>Per 38 U.S.C. 5904, fees may not be charged, allowed or paid with respect to services of agents and attorneys before the date on which a notice of disagreement (NOD) is filed with respect to the case.  In addition to the requirement that services must be performed after the filing of a NOD, VA’s regulation, 38 CFR 14.636(h), provides that if a fee agreement specifies that fees are to be paid directly by VA to an agent or attorney from past due benefits, the following requirements must be met for direct payment of fees:</w:t>
            </w:r>
          </w:p>
          <w:p w14:paraId="2677C692" w14:textId="49D30DFD" w:rsidR="00C55C49" w:rsidRPr="001C75A9" w:rsidRDefault="00C55C49" w:rsidP="00271A82">
            <w:pPr>
              <w:pStyle w:val="TableText"/>
              <w:rPr>
                <w:sz w:val="20"/>
              </w:rPr>
            </w:pPr>
          </w:p>
          <w:p w14:paraId="5C0996D2" w14:textId="01F14B5F" w:rsidR="00C55C49" w:rsidRPr="001C75A9" w:rsidRDefault="00C55C49" w:rsidP="00235C41">
            <w:pPr>
              <w:pStyle w:val="BulletText1"/>
            </w:pPr>
            <w:r w:rsidRPr="001C75A9">
              <w:t>The total fee payable cannot exceed 20 percent of past-due benefits</w:t>
            </w:r>
          </w:p>
          <w:p w14:paraId="76EBD093" w14:textId="20E52F4A" w:rsidR="00C55C49" w:rsidRPr="001C75A9" w:rsidRDefault="00C55C49" w:rsidP="00235C41">
            <w:pPr>
              <w:pStyle w:val="BulletText1"/>
            </w:pPr>
            <w:r w:rsidRPr="001C75A9">
              <w:t>The fee must be contingent on a favorable outcome, and</w:t>
            </w:r>
          </w:p>
          <w:p w14:paraId="4FAD92E2" w14:textId="1353F112" w:rsidR="00C55C49" w:rsidRPr="001C75A9" w:rsidRDefault="00C55C49" w:rsidP="00235C41">
            <w:pPr>
              <w:pStyle w:val="BulletText1"/>
            </w:pPr>
            <w:r w:rsidRPr="001C75A9">
              <w:t>The award of past due benefits must result in a cash payment to the claimant.</w:t>
            </w:r>
          </w:p>
        </w:tc>
      </w:tr>
    </w:tbl>
    <w:p w14:paraId="0E5EF577" w14:textId="10EE5591" w:rsidR="00C55C49" w:rsidRPr="001C75A9" w:rsidRDefault="00C55C49" w:rsidP="00006E46">
      <w:pPr>
        <w:pStyle w:val="MapTitleContinued"/>
        <w:rPr>
          <w:b w:val="0"/>
          <w:sz w:val="24"/>
        </w:rPr>
      </w:pPr>
    </w:p>
    <w:p w14:paraId="6BFB8CDA" w14:textId="5BB605D5"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7C607CA6" w14:textId="1C7D4A22" w:rsidTr="006E4DD5">
        <w:tc>
          <w:tcPr>
            <w:tcW w:w="1728" w:type="dxa"/>
          </w:tcPr>
          <w:p w14:paraId="2C5770FF" w14:textId="1208B14A" w:rsidR="00C55C49" w:rsidRPr="001C75A9" w:rsidRDefault="00C55C49" w:rsidP="008B3153">
            <w:pPr>
              <w:pStyle w:val="Heading5"/>
            </w:pPr>
            <w:proofErr w:type="gramStart"/>
            <w:r w:rsidRPr="001C75A9">
              <w:t>b.  Fee</w:t>
            </w:r>
            <w:proofErr w:type="gramEnd"/>
            <w:r w:rsidRPr="001C75A9">
              <w:t xml:space="preserve"> Decision Notice – More Than One Attorney/Agent Filed a Direct-Pay Fee Agreement – Page 2 </w:t>
            </w:r>
          </w:p>
        </w:tc>
        <w:tc>
          <w:tcPr>
            <w:tcW w:w="7740" w:type="dxa"/>
          </w:tcPr>
          <w:p w14:paraId="3196AC65" w14:textId="72861269" w:rsidR="00C55C49" w:rsidRPr="001C75A9" w:rsidRDefault="00C55C49" w:rsidP="008B3153">
            <w:pPr>
              <w:pStyle w:val="BlockText"/>
            </w:pPr>
            <w:r w:rsidRPr="001C75A9">
              <w:t>Below is page 2 of the sample notice to send the attorney or agent and claimant when more than one attorney/agent has filed a direct-pay fee agreement.</w:t>
            </w:r>
          </w:p>
        </w:tc>
      </w:tr>
    </w:tbl>
    <w:p w14:paraId="1C9AE3F8" w14:textId="5CE5AC59" w:rsidR="00C55C49" w:rsidRPr="001C75A9" w:rsidRDefault="00C55C49"/>
    <w:tbl>
      <w:tblPr>
        <w:tblW w:w="0" w:type="auto"/>
        <w:tblLayout w:type="fixed"/>
        <w:tblLook w:val="0000" w:firstRow="0" w:lastRow="0" w:firstColumn="0" w:lastColumn="0" w:noHBand="0" w:noVBand="0"/>
      </w:tblPr>
      <w:tblGrid>
        <w:gridCol w:w="9360"/>
      </w:tblGrid>
      <w:tr w:rsidR="00C55C49" w:rsidRPr="001C75A9" w14:paraId="6A0187F6" w14:textId="759CA2BF" w:rsidTr="00007488">
        <w:trPr>
          <w:cantSplit/>
          <w:trHeight w:val="290"/>
        </w:trPr>
        <w:tc>
          <w:tcPr>
            <w:tcW w:w="9360" w:type="dxa"/>
            <w:tcBorders>
              <w:top w:val="single" w:sz="6" w:space="0" w:color="auto"/>
              <w:left w:val="single" w:sz="6" w:space="0" w:color="auto"/>
              <w:bottom w:val="single" w:sz="6" w:space="0" w:color="auto"/>
              <w:right w:val="single" w:sz="6" w:space="0" w:color="auto"/>
            </w:tcBorders>
          </w:tcPr>
          <w:p w14:paraId="7D2857B7" w14:textId="020600F1" w:rsidR="00C55C49" w:rsidRPr="001C75A9" w:rsidRDefault="00C55C49" w:rsidP="00463C5C">
            <w:pPr>
              <w:pStyle w:val="TableHeaderText"/>
              <w:jc w:val="left"/>
            </w:pPr>
            <w:r w:rsidRPr="001C75A9">
              <w:t xml:space="preserve">For NODs filed on or after June 20, 2007, if the above conditions are met, fees may be paid directly to the agent or attorney.  </w:t>
            </w:r>
          </w:p>
          <w:p w14:paraId="0FB9F148" w14:textId="3B5ECF61" w:rsidR="00C55C49" w:rsidRPr="001C75A9" w:rsidRDefault="00C55C49" w:rsidP="00271A82">
            <w:pPr>
              <w:pStyle w:val="TableText"/>
              <w:rPr>
                <w:szCs w:val="22"/>
              </w:rPr>
            </w:pPr>
          </w:p>
          <w:p w14:paraId="6B6A1CEA" w14:textId="69FD5C92" w:rsidR="00C55C49" w:rsidRPr="001C75A9" w:rsidRDefault="00C55C49" w:rsidP="00271A82">
            <w:pPr>
              <w:pStyle w:val="TableText"/>
              <w:rPr>
                <w:szCs w:val="22"/>
              </w:rPr>
            </w:pPr>
            <w:r w:rsidRPr="001C75A9">
              <w:rPr>
                <w:sz w:val="22"/>
                <w:szCs w:val="22"/>
              </w:rPr>
              <w:t>In addition to the above requirements, section 14.636(c)(2) provides that for NODs filed on or before June 19, 2007, agents and attorneys may charge only for services provided after both of the following additional conditions have been met:</w:t>
            </w:r>
          </w:p>
          <w:p w14:paraId="60E41AF7" w14:textId="37D540BB" w:rsidR="00C55C49" w:rsidRPr="001C75A9" w:rsidRDefault="00C55C49" w:rsidP="00271A82">
            <w:pPr>
              <w:pStyle w:val="TableText"/>
              <w:rPr>
                <w:szCs w:val="22"/>
              </w:rPr>
            </w:pPr>
          </w:p>
          <w:p w14:paraId="29EB6D65" w14:textId="0DA7E4D1" w:rsidR="00C55C49" w:rsidRPr="001C75A9" w:rsidRDefault="00C55C49" w:rsidP="008B3153">
            <w:pPr>
              <w:pStyle w:val="BulletText1"/>
              <w:rPr>
                <w:szCs w:val="22"/>
              </w:rPr>
            </w:pPr>
            <w:r w:rsidRPr="001C75A9">
              <w:rPr>
                <w:sz w:val="22"/>
                <w:szCs w:val="22"/>
              </w:rPr>
              <w:t>A final decision was promulgated by the Board of Veterans’ Appeals (BVA) with respect to the issue, or issues, involved in the appeal, and</w:t>
            </w:r>
          </w:p>
          <w:p w14:paraId="47D0723D" w14:textId="35FC5A07" w:rsidR="00C55C49" w:rsidRPr="001C75A9" w:rsidRDefault="00C55C49" w:rsidP="008B3153">
            <w:pPr>
              <w:pStyle w:val="BulletText1"/>
              <w:rPr>
                <w:szCs w:val="22"/>
              </w:rPr>
            </w:pPr>
            <w:r w:rsidRPr="001C75A9">
              <w:rPr>
                <w:sz w:val="22"/>
                <w:szCs w:val="22"/>
              </w:rPr>
              <w:t xml:space="preserve">The attorney or agent was retained not later than one year following the date that the BVA decision was promulgated.  </w:t>
            </w:r>
          </w:p>
          <w:p w14:paraId="22BB70FE" w14:textId="570BD755" w:rsidR="00C55C49" w:rsidRPr="001C75A9" w:rsidRDefault="00C55C49" w:rsidP="00497D5D">
            <w:pPr>
              <w:pStyle w:val="BulletText2"/>
              <w:tabs>
                <w:tab w:val="clear" w:pos="1267"/>
                <w:tab w:val="num" w:pos="367"/>
              </w:tabs>
              <w:ind w:left="367"/>
            </w:pPr>
            <w:r w:rsidRPr="001C75A9">
              <w:t>This condition will be met with respect to all successor attorneys or agents acting in the continuous prosecution of the same matter if the predecessor was hired within the required timeframe.</w:t>
            </w:r>
          </w:p>
          <w:p w14:paraId="0BEA8A28" w14:textId="57C2C350" w:rsidR="00C55C49" w:rsidRPr="001C75A9" w:rsidRDefault="00C55C49" w:rsidP="00497D5D">
            <w:pPr>
              <w:pStyle w:val="BulletText2"/>
              <w:tabs>
                <w:tab w:val="clear" w:pos="1267"/>
                <w:tab w:val="num" w:pos="367"/>
              </w:tabs>
              <w:ind w:left="367"/>
            </w:pPr>
            <w:r w:rsidRPr="001C75A9">
              <w:t>This limitation does not apply if the agent or attorney was retained while the case was pending before a court.</w:t>
            </w:r>
          </w:p>
          <w:p w14:paraId="3FC2D7C1" w14:textId="65CBCB32" w:rsidR="00C55C49" w:rsidRPr="001C75A9" w:rsidRDefault="00C55C49" w:rsidP="00271A82">
            <w:pPr>
              <w:pStyle w:val="TableText"/>
              <w:rPr>
                <w:szCs w:val="22"/>
              </w:rPr>
            </w:pPr>
          </w:p>
          <w:p w14:paraId="30DBDBEF" w14:textId="52085D7E" w:rsidR="00C55C49" w:rsidRPr="001C75A9" w:rsidRDefault="00C55C49" w:rsidP="00271A82">
            <w:pPr>
              <w:pStyle w:val="TableText"/>
              <w:rPr>
                <w:b/>
                <w:szCs w:val="22"/>
              </w:rPr>
            </w:pPr>
            <w:r w:rsidRPr="001C75A9">
              <w:rPr>
                <w:b/>
                <w:sz w:val="22"/>
                <w:szCs w:val="22"/>
              </w:rPr>
              <w:t>What We Decided and Why</w:t>
            </w:r>
          </w:p>
          <w:p w14:paraId="7D912AF9" w14:textId="25F79865" w:rsidR="00C55C49" w:rsidRPr="001C75A9" w:rsidRDefault="00C55C49" w:rsidP="00271A82">
            <w:pPr>
              <w:pStyle w:val="TableText"/>
              <w:rPr>
                <w:szCs w:val="22"/>
              </w:rPr>
            </w:pPr>
          </w:p>
          <w:p w14:paraId="452A99C7" w14:textId="1CD3C848" w:rsidR="00C55C49" w:rsidRPr="001C75A9" w:rsidRDefault="00C55C49" w:rsidP="00271A82">
            <w:pPr>
              <w:pStyle w:val="TableText"/>
              <w:rPr>
                <w:b/>
                <w:bCs/>
                <w:szCs w:val="22"/>
              </w:rPr>
            </w:pPr>
            <w:r w:rsidRPr="001C75A9">
              <w:rPr>
                <w:b/>
                <w:bCs/>
                <w:sz w:val="22"/>
                <w:szCs w:val="22"/>
              </w:rPr>
              <w:t>[Use the following paragraph if each attorney/agent is entitled to the entire 20% (or less) fee:]</w:t>
            </w:r>
          </w:p>
          <w:p w14:paraId="0E5A42C9" w14:textId="03B73033" w:rsidR="00C55C49" w:rsidRPr="001C75A9" w:rsidRDefault="00C55C49" w:rsidP="00271A82">
            <w:pPr>
              <w:pStyle w:val="TableText"/>
              <w:rPr>
                <w:szCs w:val="22"/>
              </w:rPr>
            </w:pPr>
          </w:p>
          <w:p w14:paraId="37C0C42E" w14:textId="65FBB7DD" w:rsidR="00C55C49" w:rsidRPr="001C75A9" w:rsidRDefault="00C55C49" w:rsidP="00271A82">
            <w:pPr>
              <w:pStyle w:val="TableText"/>
              <w:rPr>
                <w:szCs w:val="22"/>
              </w:rPr>
            </w:pPr>
            <w:r w:rsidRPr="001C75A9">
              <w:rPr>
                <w:sz w:val="22"/>
                <w:szCs w:val="22"/>
              </w:rPr>
              <w:t xml:space="preserve">In this case, the NOD was filed on </w:t>
            </w:r>
            <w:r w:rsidRPr="001C75A9">
              <w:rPr>
                <w:b/>
                <w:sz w:val="22"/>
                <w:szCs w:val="22"/>
              </w:rPr>
              <w:t>[</w:t>
            </w:r>
            <w:r w:rsidRPr="001C75A9">
              <w:rPr>
                <w:b/>
                <w:bCs/>
                <w:sz w:val="22"/>
                <w:szCs w:val="22"/>
              </w:rPr>
              <w:t>date</w:t>
            </w:r>
            <w:r w:rsidRPr="001C75A9">
              <w:rPr>
                <w:b/>
                <w:sz w:val="22"/>
                <w:szCs w:val="22"/>
              </w:rPr>
              <w:t>]</w:t>
            </w:r>
            <w:r w:rsidRPr="001C75A9">
              <w:rPr>
                <w:sz w:val="22"/>
                <w:szCs w:val="22"/>
              </w:rPr>
              <w:t xml:space="preserve"> and all of the requirements for direct payment of fees have been met by both </w:t>
            </w:r>
            <w:r w:rsidRPr="001C75A9">
              <w:rPr>
                <w:b/>
                <w:sz w:val="22"/>
                <w:szCs w:val="22"/>
              </w:rPr>
              <w:t>[attorney/agent 1]</w:t>
            </w:r>
            <w:r w:rsidRPr="001C75A9">
              <w:rPr>
                <w:sz w:val="22"/>
                <w:szCs w:val="22"/>
              </w:rPr>
              <w:t xml:space="preserve"> and by </w:t>
            </w:r>
            <w:r w:rsidRPr="001C75A9">
              <w:rPr>
                <w:b/>
                <w:sz w:val="22"/>
                <w:szCs w:val="22"/>
              </w:rPr>
              <w:t>[attorney/agent 2]</w:t>
            </w:r>
            <w:r w:rsidRPr="001C75A9">
              <w:rPr>
                <w:sz w:val="22"/>
                <w:szCs w:val="22"/>
              </w:rPr>
              <w:t xml:space="preserve">.  Since each attorney/agent meets the legal criteria for payment of the entire 20 percent of past due benefits, the case will be immediately referred to the Office of General Counsel for a reasonableness determination (prior to expiration of the appeal period) and fees will not be distributed until OGC determines the amount, if any, that is reasonably payable to each attorney from the 20 percent. </w:t>
            </w:r>
          </w:p>
          <w:p w14:paraId="7932E429" w14:textId="04C9900D" w:rsidR="00C55C49" w:rsidRPr="001C75A9" w:rsidRDefault="00C55C49" w:rsidP="00271A82">
            <w:pPr>
              <w:pStyle w:val="TableText"/>
              <w:rPr>
                <w:szCs w:val="22"/>
              </w:rPr>
            </w:pPr>
          </w:p>
          <w:p w14:paraId="3067F5BA" w14:textId="1D0A3ACC" w:rsidR="00C55C49" w:rsidRPr="001C75A9" w:rsidRDefault="00C55C49" w:rsidP="00271A82">
            <w:pPr>
              <w:pStyle w:val="TableText"/>
              <w:rPr>
                <w:b/>
                <w:szCs w:val="22"/>
              </w:rPr>
            </w:pPr>
            <w:r w:rsidRPr="001C75A9">
              <w:rPr>
                <w:b/>
                <w:sz w:val="22"/>
                <w:szCs w:val="22"/>
              </w:rPr>
              <w:t>[Use the following paragraph if only one attorney/agent is legally entitled to fees, but not the other.]</w:t>
            </w:r>
          </w:p>
          <w:p w14:paraId="1F4AAB93" w14:textId="2C7E697F" w:rsidR="00C55C49" w:rsidRPr="001C75A9" w:rsidRDefault="00C55C49" w:rsidP="00271A82">
            <w:pPr>
              <w:pStyle w:val="TableText"/>
              <w:rPr>
                <w:szCs w:val="22"/>
              </w:rPr>
            </w:pPr>
          </w:p>
          <w:p w14:paraId="0EA4F96D" w14:textId="18D9C664" w:rsidR="00C55C49" w:rsidRPr="001C75A9" w:rsidRDefault="00C55C49" w:rsidP="00271A82">
            <w:pPr>
              <w:pStyle w:val="TableText"/>
            </w:pPr>
            <w:r w:rsidRPr="001C75A9">
              <w:rPr>
                <w:sz w:val="22"/>
                <w:szCs w:val="22"/>
              </w:rPr>
              <w:t xml:space="preserve">In this case, the NOD was filed on </w:t>
            </w:r>
            <w:r w:rsidRPr="001C75A9">
              <w:rPr>
                <w:b/>
                <w:sz w:val="22"/>
                <w:szCs w:val="22"/>
              </w:rPr>
              <w:t>[</w:t>
            </w:r>
            <w:r w:rsidRPr="001C75A9">
              <w:rPr>
                <w:b/>
                <w:bCs/>
                <w:sz w:val="22"/>
                <w:szCs w:val="22"/>
              </w:rPr>
              <w:t>date</w:t>
            </w:r>
            <w:r w:rsidRPr="001C75A9">
              <w:rPr>
                <w:b/>
                <w:sz w:val="22"/>
                <w:szCs w:val="22"/>
              </w:rPr>
              <w:t>]</w:t>
            </w:r>
            <w:r w:rsidRPr="001C75A9">
              <w:rPr>
                <w:sz w:val="22"/>
                <w:szCs w:val="22"/>
              </w:rPr>
              <w:t xml:space="preserve"> and all of the requirements for direct payment of fees have been met by </w:t>
            </w:r>
            <w:r w:rsidRPr="001C75A9">
              <w:rPr>
                <w:b/>
                <w:sz w:val="22"/>
                <w:szCs w:val="22"/>
              </w:rPr>
              <w:t>[attorney/agent 1]</w:t>
            </w:r>
            <w:r w:rsidRPr="001C75A9">
              <w:rPr>
                <w:sz w:val="22"/>
                <w:szCs w:val="22"/>
              </w:rPr>
              <w:t xml:space="preserve"> but not by </w:t>
            </w:r>
            <w:r w:rsidRPr="001C75A9">
              <w:rPr>
                <w:b/>
                <w:sz w:val="22"/>
                <w:szCs w:val="22"/>
              </w:rPr>
              <w:t>[attorney/agent 2]</w:t>
            </w:r>
            <w:r w:rsidRPr="001C75A9">
              <w:rPr>
                <w:sz w:val="22"/>
                <w:szCs w:val="22"/>
              </w:rPr>
              <w:t xml:space="preserve">.  The following criteria have not been met by </w:t>
            </w:r>
            <w:r w:rsidRPr="001C75A9">
              <w:rPr>
                <w:b/>
                <w:sz w:val="22"/>
                <w:szCs w:val="22"/>
              </w:rPr>
              <w:t>[attorney/agent 2]</w:t>
            </w:r>
            <w:r w:rsidRPr="001C75A9">
              <w:rPr>
                <w:sz w:val="22"/>
                <w:szCs w:val="22"/>
              </w:rPr>
              <w:t xml:space="preserve">: </w:t>
            </w:r>
            <w:r w:rsidRPr="001C75A9">
              <w:rPr>
                <w:b/>
                <w:sz w:val="22"/>
                <w:szCs w:val="22"/>
              </w:rPr>
              <w:t>[List criteria that were not met]</w:t>
            </w:r>
            <w:r w:rsidRPr="001C75A9">
              <w:rPr>
                <w:sz w:val="22"/>
                <w:szCs w:val="22"/>
              </w:rPr>
              <w:t xml:space="preserve">  As a result, if no appeal is received in accordance with the attached notice, VA will pay </w:t>
            </w:r>
            <w:r w:rsidRPr="001C75A9">
              <w:rPr>
                <w:b/>
                <w:sz w:val="22"/>
                <w:szCs w:val="22"/>
              </w:rPr>
              <w:t>[attorney or agent 1]</w:t>
            </w:r>
            <w:r w:rsidRPr="001C75A9">
              <w:rPr>
                <w:sz w:val="22"/>
                <w:szCs w:val="22"/>
              </w:rPr>
              <w:t xml:space="preserve"> a fee in the amount of </w:t>
            </w:r>
            <w:r w:rsidRPr="001C75A9">
              <w:rPr>
                <w:b/>
                <w:bCs/>
                <w:sz w:val="22"/>
                <w:szCs w:val="22"/>
              </w:rPr>
              <w:t>[amount after assessment deducted]</w:t>
            </w:r>
            <w:r w:rsidRPr="001C75A9">
              <w:rPr>
                <w:bCs/>
                <w:sz w:val="22"/>
                <w:szCs w:val="22"/>
              </w:rPr>
              <w:t>.</w:t>
            </w:r>
            <w:r w:rsidRPr="001C75A9">
              <w:rPr>
                <w:sz w:val="22"/>
                <w:szCs w:val="22"/>
              </w:rPr>
              <w:t xml:space="preserve">  Per the provisions of 38 U.S.C. 5904(a</w:t>
            </w:r>
            <w:proofErr w:type="gramStart"/>
            <w:r w:rsidRPr="001C75A9">
              <w:rPr>
                <w:sz w:val="22"/>
                <w:szCs w:val="22"/>
              </w:rPr>
              <w:t>)(</w:t>
            </w:r>
            <w:proofErr w:type="gramEnd"/>
            <w:r w:rsidRPr="001C75A9">
              <w:rPr>
                <w:sz w:val="22"/>
                <w:szCs w:val="22"/>
              </w:rPr>
              <w:t xml:space="preserve">6), an assessment in the amount of </w:t>
            </w:r>
            <w:r w:rsidRPr="001C75A9">
              <w:rPr>
                <w:b/>
                <w:bCs/>
                <w:sz w:val="22"/>
                <w:szCs w:val="22"/>
              </w:rPr>
              <w:t>[amount]</w:t>
            </w:r>
            <w:r w:rsidRPr="001C75A9">
              <w:rPr>
                <w:sz w:val="22"/>
                <w:szCs w:val="22"/>
              </w:rPr>
              <w:t xml:space="preserve"> has been deducted from the fees.</w:t>
            </w:r>
          </w:p>
        </w:tc>
      </w:tr>
    </w:tbl>
    <w:p w14:paraId="57C9DF81" w14:textId="366AB0C6" w:rsidR="00C55C49" w:rsidRPr="001C75A9" w:rsidRDefault="00C55C49" w:rsidP="005063FD">
      <w:pPr>
        <w:pStyle w:val="BlockLine"/>
      </w:pPr>
    </w:p>
    <w:tbl>
      <w:tblPr>
        <w:tblW w:w="0" w:type="auto"/>
        <w:tblLayout w:type="fixed"/>
        <w:tblLook w:val="0000" w:firstRow="0" w:lastRow="0" w:firstColumn="0" w:lastColumn="0" w:noHBand="0" w:noVBand="0"/>
      </w:tblPr>
      <w:tblGrid>
        <w:gridCol w:w="1720"/>
        <w:gridCol w:w="7748"/>
      </w:tblGrid>
      <w:tr w:rsidR="00C55C49" w:rsidRPr="001C75A9" w14:paraId="4414EDEB" w14:textId="3D01627E" w:rsidTr="005063FD">
        <w:tc>
          <w:tcPr>
            <w:tcW w:w="1720" w:type="dxa"/>
          </w:tcPr>
          <w:p w14:paraId="76902A5B" w14:textId="203B1954" w:rsidR="00C55C49" w:rsidRPr="001C75A9" w:rsidRDefault="00C55C49" w:rsidP="005063FD">
            <w:pPr>
              <w:pStyle w:val="Heading5"/>
            </w:pPr>
            <w:proofErr w:type="gramStart"/>
            <w:r w:rsidRPr="001C75A9">
              <w:t>c.  Fee</w:t>
            </w:r>
            <w:proofErr w:type="gramEnd"/>
            <w:r w:rsidRPr="001C75A9">
              <w:t xml:space="preserve"> Decision Notice – More Than One </w:t>
            </w:r>
            <w:r w:rsidRPr="001C75A9">
              <w:lastRenderedPageBreak/>
              <w:t>Attorney/Agent Filed a Direct-Pay Fee Agreement – Page 3</w:t>
            </w:r>
          </w:p>
        </w:tc>
        <w:tc>
          <w:tcPr>
            <w:tcW w:w="7748" w:type="dxa"/>
          </w:tcPr>
          <w:p w14:paraId="13B5E4BD" w14:textId="4ADA8A88" w:rsidR="00C55C49" w:rsidRPr="001C75A9" w:rsidRDefault="00C55C49" w:rsidP="005063FD">
            <w:pPr>
              <w:pStyle w:val="BlockText"/>
            </w:pPr>
            <w:r w:rsidRPr="001C75A9">
              <w:lastRenderedPageBreak/>
              <w:t>Below is page 3 of the sample notice to send the attorney or agent and claimant when more than one attorney/agent has filed a direct-pay fee agreement.</w:t>
            </w:r>
          </w:p>
        </w:tc>
      </w:tr>
    </w:tbl>
    <w:p w14:paraId="71F8203E" w14:textId="7D98B63A" w:rsidR="00C55C49" w:rsidRPr="001C75A9" w:rsidRDefault="00C55C49" w:rsidP="002C17D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C55C49" w:rsidRPr="001C75A9" w14:paraId="3A9364AE" w14:textId="6C35EFAF" w:rsidTr="00D4302B">
        <w:tc>
          <w:tcPr>
            <w:tcW w:w="9320" w:type="dxa"/>
          </w:tcPr>
          <w:p w14:paraId="56F9DC7D" w14:textId="01B52135" w:rsidR="00C55C49" w:rsidRPr="001C75A9" w:rsidRDefault="00C55C49" w:rsidP="00463C5C">
            <w:pPr>
              <w:pStyle w:val="TableHeaderText"/>
              <w:jc w:val="left"/>
            </w:pPr>
            <w:r w:rsidRPr="001C75A9">
              <w:t>[Use one of the following three paragraphs for a denial of the direct payment of fees:]</w:t>
            </w:r>
          </w:p>
          <w:p w14:paraId="4A8C8BE4" w14:textId="1CC7ACE5" w:rsidR="00C55C49" w:rsidRPr="001C75A9" w:rsidRDefault="00C55C49" w:rsidP="00271A82">
            <w:pPr>
              <w:pStyle w:val="TableText"/>
            </w:pPr>
          </w:p>
          <w:p w14:paraId="0CDF7390" w14:textId="517A5069" w:rsidR="00C55C49" w:rsidRPr="001C75A9" w:rsidRDefault="00C55C49" w:rsidP="00271A82">
            <w:pPr>
              <w:pStyle w:val="TableText"/>
            </w:pPr>
            <w:r w:rsidRPr="001C75A9">
              <w:t>There was no NOD filed at any time in connection with the award in this case.  As a result, direct payment of fees is denied.</w:t>
            </w:r>
          </w:p>
          <w:p w14:paraId="73610498" w14:textId="5C6BA2C3" w:rsidR="00C55C49" w:rsidRPr="001C75A9" w:rsidRDefault="00C55C49" w:rsidP="00271A82">
            <w:pPr>
              <w:pStyle w:val="TableText"/>
            </w:pPr>
          </w:p>
          <w:p w14:paraId="6BFA3EA4" w14:textId="284FEBC8" w:rsidR="00C55C49" w:rsidRPr="001C75A9" w:rsidRDefault="00C55C49" w:rsidP="00271A82">
            <w:pPr>
              <w:pStyle w:val="TableText"/>
              <w:rPr>
                <w:b/>
              </w:rPr>
            </w:pPr>
            <w:r w:rsidRPr="001C75A9">
              <w:rPr>
                <w:b/>
              </w:rPr>
              <w:t>[OR]</w:t>
            </w:r>
          </w:p>
          <w:p w14:paraId="7A420A58" w14:textId="1D152270" w:rsidR="00C55C49" w:rsidRPr="001C75A9" w:rsidRDefault="00C55C49" w:rsidP="00271A82">
            <w:pPr>
              <w:pStyle w:val="TableText"/>
            </w:pPr>
          </w:p>
          <w:p w14:paraId="5293BA0B" w14:textId="08A2B738" w:rsidR="00C55C49" w:rsidRPr="001C75A9" w:rsidRDefault="00C55C49" w:rsidP="00271A82">
            <w:pPr>
              <w:pStyle w:val="TableText"/>
            </w:pPr>
            <w:r w:rsidRPr="001C75A9">
              <w:t xml:space="preserve">The NOD in this case was filed on </w:t>
            </w:r>
            <w:r w:rsidRPr="001C75A9">
              <w:rPr>
                <w:b/>
              </w:rPr>
              <w:t>[date]</w:t>
            </w:r>
            <w:r w:rsidRPr="001C75A9">
              <w:t xml:space="preserve">.  Based upon the law in effect at the time the NOD was filed, direct payment of fees is denied.  Direct payment of fees is denied because neither representative has met the following requirement or requirements: </w:t>
            </w:r>
          </w:p>
          <w:p w14:paraId="08551D61" w14:textId="655B8362" w:rsidR="00C55C49" w:rsidRPr="001C75A9" w:rsidRDefault="00C55C49" w:rsidP="00271A82">
            <w:pPr>
              <w:pStyle w:val="TableText"/>
            </w:pPr>
          </w:p>
          <w:p w14:paraId="4454BC7F" w14:textId="02CC2E9B" w:rsidR="00C55C49" w:rsidRPr="001C75A9" w:rsidRDefault="00C55C49" w:rsidP="00271A82">
            <w:pPr>
              <w:pStyle w:val="TableText"/>
              <w:rPr>
                <w:b/>
              </w:rPr>
            </w:pPr>
            <w:r w:rsidRPr="001C75A9">
              <w:rPr>
                <w:b/>
              </w:rPr>
              <w:t>[List requirements that have not been met by each attorney/agent.]</w:t>
            </w:r>
          </w:p>
          <w:p w14:paraId="01D03F10" w14:textId="6E24A847" w:rsidR="00C55C49" w:rsidRPr="001C75A9" w:rsidRDefault="00C55C49" w:rsidP="00271A82">
            <w:pPr>
              <w:pStyle w:val="TableText"/>
              <w:rPr>
                <w:b/>
              </w:rPr>
            </w:pPr>
          </w:p>
          <w:p w14:paraId="2D100402" w14:textId="0F589FF0" w:rsidR="00C55C49" w:rsidRPr="001C75A9" w:rsidRDefault="00C55C49" w:rsidP="00271A82">
            <w:pPr>
              <w:pStyle w:val="TableText"/>
              <w:rPr>
                <w:b/>
              </w:rPr>
            </w:pPr>
            <w:r w:rsidRPr="001C75A9">
              <w:rPr>
                <w:b/>
              </w:rPr>
              <w:t>[OR]</w:t>
            </w:r>
          </w:p>
          <w:p w14:paraId="5A76873C" w14:textId="55FC730F" w:rsidR="00C55C49" w:rsidRPr="001C75A9" w:rsidRDefault="00C55C49" w:rsidP="00271A82">
            <w:pPr>
              <w:pStyle w:val="TableText"/>
            </w:pPr>
          </w:p>
          <w:p w14:paraId="102EF6B8" w14:textId="01C98663" w:rsidR="00C55C49" w:rsidRPr="001C75A9" w:rsidRDefault="008A3B01" w:rsidP="00271A82">
            <w:pPr>
              <w:pStyle w:val="TableText"/>
            </w:pPr>
            <w:r w:rsidRPr="001C75A9">
              <w:t>No direct-</w:t>
            </w:r>
            <w:r w:rsidR="00C55C49" w:rsidRPr="001C75A9">
              <w:t>pay fee agreement was filed with the agency of original jurisdiction within 30 days of its execution as required by 38 CFR 14.636(h</w:t>
            </w:r>
            <w:proofErr w:type="gramStart"/>
            <w:r w:rsidR="00C55C49" w:rsidRPr="001C75A9">
              <w:t>)(</w:t>
            </w:r>
            <w:proofErr w:type="gramEnd"/>
            <w:r w:rsidR="00C55C49" w:rsidRPr="001C75A9">
              <w:t>4).</w:t>
            </w:r>
          </w:p>
          <w:p w14:paraId="74BBB639" w14:textId="025CBE86" w:rsidR="00C55C49" w:rsidRPr="001C75A9" w:rsidRDefault="00C55C49" w:rsidP="00271A82">
            <w:pPr>
              <w:pStyle w:val="TableText"/>
            </w:pPr>
          </w:p>
          <w:p w14:paraId="604AB08D" w14:textId="3B05CF0E" w:rsidR="00C55C49" w:rsidRPr="001C75A9" w:rsidRDefault="00C55C49" w:rsidP="00271A82">
            <w:pPr>
              <w:pStyle w:val="TableText"/>
              <w:rPr>
                <w:b/>
              </w:rPr>
            </w:pPr>
            <w:r w:rsidRPr="001C75A9">
              <w:rPr>
                <w:b/>
              </w:rPr>
              <w:t>If You Think We Are Wrong</w:t>
            </w:r>
          </w:p>
          <w:p w14:paraId="2C63F734" w14:textId="68E524A7" w:rsidR="00C55C49" w:rsidRPr="001C75A9" w:rsidRDefault="00C55C49" w:rsidP="00271A82">
            <w:pPr>
              <w:pStyle w:val="TableText"/>
            </w:pPr>
          </w:p>
          <w:p w14:paraId="120F4189" w14:textId="4CFECA37" w:rsidR="00C55C49" w:rsidRPr="001C75A9" w:rsidRDefault="00C55C49" w:rsidP="00271A82">
            <w:pPr>
              <w:pStyle w:val="TableText"/>
              <w:rPr>
                <w:i/>
              </w:rPr>
            </w:pPr>
            <w:r w:rsidRPr="001C75A9">
              <w:t xml:space="preserve">If you disagree with this determination, you may file a notice of disagreement with this decision.  For more information on filing an appeal, see the enclosed </w:t>
            </w:r>
            <w:r w:rsidRPr="001C75A9">
              <w:rPr>
                <w:i/>
              </w:rPr>
              <w:t xml:space="preserve">VA Form 4107c, Your Rights to Appeal Our Decision – Contested Claims. </w:t>
            </w:r>
          </w:p>
          <w:p w14:paraId="6E51EEB9" w14:textId="65A08129" w:rsidR="00C55C49" w:rsidRPr="001C75A9" w:rsidRDefault="00C55C49" w:rsidP="00271A82">
            <w:pPr>
              <w:pStyle w:val="TableText"/>
            </w:pPr>
          </w:p>
          <w:p w14:paraId="584013C2" w14:textId="5987F249" w:rsidR="00C55C49" w:rsidRPr="001C75A9" w:rsidRDefault="00C55C49" w:rsidP="00271A82">
            <w:pPr>
              <w:pStyle w:val="TableText"/>
            </w:pPr>
            <w:r w:rsidRPr="001C75A9">
              <w:t>Sincerely,</w:t>
            </w:r>
          </w:p>
          <w:p w14:paraId="2D42F08A" w14:textId="4F66C60A" w:rsidR="00C55C49" w:rsidRPr="001C75A9" w:rsidRDefault="00C55C49" w:rsidP="00271A82">
            <w:pPr>
              <w:pStyle w:val="TableText"/>
            </w:pPr>
          </w:p>
          <w:p w14:paraId="7C12A9A8" w14:textId="3B851CE4" w:rsidR="00C55C49" w:rsidRPr="001C75A9" w:rsidRDefault="00C55C49" w:rsidP="00271A82">
            <w:pPr>
              <w:pStyle w:val="TableText"/>
              <w:rPr>
                <w:szCs w:val="22"/>
              </w:rPr>
            </w:pPr>
            <w:r w:rsidRPr="001C75A9">
              <w:t xml:space="preserve">Veterans Service Center Manager </w:t>
            </w:r>
            <w:r w:rsidRPr="001C75A9">
              <w:rPr>
                <w:bCs/>
              </w:rPr>
              <w:t>OR</w:t>
            </w:r>
            <w:r w:rsidRPr="001C75A9">
              <w:t xml:space="preserve"> Pension Management Center Manager</w:t>
            </w:r>
          </w:p>
          <w:p w14:paraId="730395D4" w14:textId="7CB22C18" w:rsidR="00C55C49" w:rsidRPr="001C75A9" w:rsidRDefault="00C55C49" w:rsidP="00271A82">
            <w:pPr>
              <w:pStyle w:val="TableText"/>
            </w:pPr>
          </w:p>
          <w:p w14:paraId="6B97D355" w14:textId="53728A71" w:rsidR="00C55C49" w:rsidRPr="001C75A9" w:rsidRDefault="00C55C49" w:rsidP="00271A82">
            <w:pPr>
              <w:pStyle w:val="TableText"/>
            </w:pPr>
            <w:r w:rsidRPr="001C75A9">
              <w:t xml:space="preserve">Enclosure:  </w:t>
            </w:r>
            <w:r w:rsidRPr="001C75A9">
              <w:rPr>
                <w:i/>
              </w:rPr>
              <w:t>VA Form 4107c</w:t>
            </w:r>
          </w:p>
        </w:tc>
      </w:tr>
    </w:tbl>
    <w:p w14:paraId="438A4A57" w14:textId="736B39C4" w:rsidR="00C55C49" w:rsidRPr="001C75A9" w:rsidRDefault="00C55C49" w:rsidP="00E85EEB">
      <w:pPr>
        <w:pStyle w:val="BlockLine"/>
      </w:pPr>
    </w:p>
    <w:p w14:paraId="35E6B58E" w14:textId="77777777" w:rsidR="00C55C49" w:rsidRPr="001C75A9" w:rsidRDefault="00C55C49" w:rsidP="002F082B"/>
    <w:p w14:paraId="075676E3" w14:textId="0D43FCA0" w:rsidR="00C55C49" w:rsidRPr="001C75A9" w:rsidRDefault="00111DC2">
      <w:pPr>
        <w:pStyle w:val="Heading4"/>
      </w:pPr>
      <w:r w:rsidRPr="001C75A9">
        <w:t>1</w:t>
      </w:r>
      <w:r w:rsidR="005D55A2" w:rsidRPr="001C75A9">
        <w:t>3</w:t>
      </w:r>
      <w:r w:rsidR="00C55C49" w:rsidRPr="001C75A9">
        <w:t xml:space="preserve">.  </w:t>
      </w:r>
      <w:bookmarkStart w:id="27" w:name="Topic24"/>
      <w:bookmarkEnd w:id="27"/>
      <w:r w:rsidR="00C55C49" w:rsidRPr="001C75A9">
        <w:t>Exhibit 6:  Fee Recoupment Procedures – Final Notice</w:t>
      </w:r>
    </w:p>
    <w:p w14:paraId="1B1B8DED" w14:textId="4A502BF1" w:rsidR="00C55C49" w:rsidRPr="001C75A9" w:rsidRDefault="00C55C49">
      <w:pPr>
        <w:pStyle w:val="BlockLine"/>
      </w:pPr>
    </w:p>
    <w:tbl>
      <w:tblPr>
        <w:tblW w:w="0" w:type="auto"/>
        <w:tblLayout w:type="fixed"/>
        <w:tblLook w:val="0000" w:firstRow="0" w:lastRow="0" w:firstColumn="0" w:lastColumn="0" w:noHBand="0" w:noVBand="0"/>
      </w:tblPr>
      <w:tblGrid>
        <w:gridCol w:w="1728"/>
        <w:gridCol w:w="7740"/>
      </w:tblGrid>
      <w:tr w:rsidR="00C55C49" w:rsidRPr="001C75A9" w14:paraId="6B98EB9C" w14:textId="0766D9DB" w:rsidTr="00007488">
        <w:trPr>
          <w:cantSplit/>
        </w:trPr>
        <w:tc>
          <w:tcPr>
            <w:tcW w:w="1728" w:type="dxa"/>
          </w:tcPr>
          <w:p w14:paraId="0B207E10" w14:textId="7EC3D93A" w:rsidR="00C55C49" w:rsidRPr="001C75A9" w:rsidRDefault="00C55C49">
            <w:pPr>
              <w:pStyle w:val="Heading5"/>
            </w:pPr>
            <w:r w:rsidRPr="001C75A9">
              <w:t>Introduction</w:t>
            </w:r>
          </w:p>
        </w:tc>
        <w:tc>
          <w:tcPr>
            <w:tcW w:w="7740" w:type="dxa"/>
          </w:tcPr>
          <w:p w14:paraId="7890F1CB" w14:textId="310AD3A9" w:rsidR="00C55C49" w:rsidRPr="001C75A9" w:rsidRDefault="00C55C49" w:rsidP="00602D36">
            <w:pPr>
              <w:pStyle w:val="BlockText"/>
            </w:pPr>
            <w:r w:rsidRPr="001C75A9">
              <w:t>This topic contains a sample of the final notice to the claimant advising him/her an overpayment was created for recoupment of fees.</w:t>
            </w:r>
          </w:p>
        </w:tc>
      </w:tr>
    </w:tbl>
    <w:p w14:paraId="6493AB0B" w14:textId="1A34A9D2" w:rsidR="00C55C49" w:rsidRPr="001C75A9" w:rsidRDefault="00C55C49">
      <w:pPr>
        <w:pStyle w:val="BlockLine"/>
      </w:pPr>
      <w:r w:rsidRPr="001C75A9">
        <w:t xml:space="preserve"> </w:t>
      </w:r>
    </w:p>
    <w:tbl>
      <w:tblPr>
        <w:tblW w:w="0" w:type="auto"/>
        <w:tblLayout w:type="fixed"/>
        <w:tblLook w:val="0000" w:firstRow="0" w:lastRow="0" w:firstColumn="0" w:lastColumn="0" w:noHBand="0" w:noVBand="0"/>
      </w:tblPr>
      <w:tblGrid>
        <w:gridCol w:w="1728"/>
        <w:gridCol w:w="7740"/>
      </w:tblGrid>
      <w:tr w:rsidR="00C55C49" w:rsidRPr="001C75A9" w14:paraId="39FE4C7F" w14:textId="78326055" w:rsidTr="00007488">
        <w:trPr>
          <w:cantSplit/>
        </w:trPr>
        <w:tc>
          <w:tcPr>
            <w:tcW w:w="1728" w:type="dxa"/>
          </w:tcPr>
          <w:p w14:paraId="1015AA14" w14:textId="7D8E0F2B" w:rsidR="00C55C49" w:rsidRPr="001C75A9" w:rsidRDefault="00C55C49">
            <w:pPr>
              <w:pStyle w:val="Heading5"/>
            </w:pPr>
            <w:r w:rsidRPr="001C75A9">
              <w:t>Change Date</w:t>
            </w:r>
          </w:p>
        </w:tc>
        <w:tc>
          <w:tcPr>
            <w:tcW w:w="7740" w:type="dxa"/>
          </w:tcPr>
          <w:p w14:paraId="2A2A7604" w14:textId="4DE8D4A3" w:rsidR="00C55C49" w:rsidRPr="001C75A9" w:rsidRDefault="00C55C49" w:rsidP="00CA3787">
            <w:pPr>
              <w:pStyle w:val="BlockText"/>
            </w:pPr>
            <w:r w:rsidRPr="001C75A9">
              <w:t>February 29, 2012</w:t>
            </w:r>
          </w:p>
        </w:tc>
      </w:tr>
    </w:tbl>
    <w:p w14:paraId="6BC98431" w14:textId="7163A19F" w:rsidR="00C55C49" w:rsidRPr="001C75A9" w:rsidRDefault="00C55C49" w:rsidP="002C17DB">
      <w:pPr>
        <w:pStyle w:val="BlockLine"/>
      </w:pPr>
    </w:p>
    <w:tbl>
      <w:tblPr>
        <w:tblW w:w="0" w:type="auto"/>
        <w:tblLayout w:type="fixed"/>
        <w:tblLook w:val="0000" w:firstRow="0" w:lastRow="0" w:firstColumn="0" w:lastColumn="0" w:noHBand="0" w:noVBand="0"/>
      </w:tblPr>
      <w:tblGrid>
        <w:gridCol w:w="1728"/>
        <w:gridCol w:w="7740"/>
      </w:tblGrid>
      <w:tr w:rsidR="00C55C49" w:rsidRPr="001C75A9" w14:paraId="722FFB50" w14:textId="58266382" w:rsidTr="00007488">
        <w:trPr>
          <w:cantSplit/>
        </w:trPr>
        <w:tc>
          <w:tcPr>
            <w:tcW w:w="1728" w:type="dxa"/>
          </w:tcPr>
          <w:p w14:paraId="2CE146C2" w14:textId="56F6C6A0" w:rsidR="00C55C49" w:rsidRPr="001C75A9" w:rsidRDefault="00C55C49" w:rsidP="00602D36">
            <w:pPr>
              <w:pStyle w:val="Heading5"/>
            </w:pPr>
            <w:proofErr w:type="gramStart"/>
            <w:r w:rsidRPr="001C75A9">
              <w:lastRenderedPageBreak/>
              <w:t>a.  Final</w:t>
            </w:r>
            <w:proofErr w:type="gramEnd"/>
            <w:r w:rsidRPr="001C75A9">
              <w:t xml:space="preserve"> Notice to Claimant – Overpayment Created – Page 1</w:t>
            </w:r>
          </w:p>
        </w:tc>
        <w:tc>
          <w:tcPr>
            <w:tcW w:w="7740" w:type="dxa"/>
          </w:tcPr>
          <w:p w14:paraId="59645D29" w14:textId="212A2E86" w:rsidR="00C55C49" w:rsidRPr="001C75A9" w:rsidRDefault="00C55C49" w:rsidP="00602D36">
            <w:pPr>
              <w:pStyle w:val="BlockText"/>
            </w:pPr>
            <w:r w:rsidRPr="001C75A9">
              <w:t xml:space="preserve">Below is page 1 of the final notice to the claimant advising him/her of the overpayment created to recoup fees that VA failed to </w:t>
            </w:r>
            <w:proofErr w:type="gramStart"/>
            <w:r w:rsidRPr="001C75A9">
              <w:t>withhold.</w:t>
            </w:r>
            <w:proofErr w:type="gramEnd"/>
          </w:p>
          <w:p w14:paraId="7A56E22E" w14:textId="6A479B86" w:rsidR="00C55C49" w:rsidRPr="001C75A9" w:rsidRDefault="00C55C49" w:rsidP="00CA3787">
            <w:pPr>
              <w:pStyle w:val="BlockText"/>
            </w:pPr>
          </w:p>
        </w:tc>
      </w:tr>
    </w:tbl>
    <w:p w14:paraId="35C92EF7" w14:textId="00A60AD3" w:rsidR="00C55C49" w:rsidRPr="001C75A9" w:rsidRDefault="00C55C49"/>
    <w:tbl>
      <w:tblPr>
        <w:tblW w:w="0" w:type="auto"/>
        <w:tblLayout w:type="fixed"/>
        <w:tblLook w:val="0000" w:firstRow="0" w:lastRow="0" w:firstColumn="0" w:lastColumn="0" w:noHBand="0" w:noVBand="0"/>
      </w:tblPr>
      <w:tblGrid>
        <w:gridCol w:w="9360"/>
      </w:tblGrid>
      <w:tr w:rsidR="00C55C49" w:rsidRPr="001C75A9" w14:paraId="172732F8" w14:textId="7FEB20CF" w:rsidTr="00007488">
        <w:trPr>
          <w:cantSplit/>
          <w:trHeight w:val="290"/>
        </w:trPr>
        <w:tc>
          <w:tcPr>
            <w:tcW w:w="9360" w:type="dxa"/>
            <w:tcBorders>
              <w:top w:val="single" w:sz="6" w:space="0" w:color="auto"/>
              <w:left w:val="single" w:sz="6" w:space="0" w:color="auto"/>
              <w:bottom w:val="single" w:sz="6" w:space="0" w:color="auto"/>
              <w:right w:val="single" w:sz="6" w:space="0" w:color="auto"/>
            </w:tcBorders>
          </w:tcPr>
          <w:p w14:paraId="021B79CC" w14:textId="08032D08" w:rsidR="00C55C49" w:rsidRPr="001C75A9" w:rsidRDefault="00C55C49" w:rsidP="007F3895">
            <w:pPr>
              <w:pStyle w:val="TableHeaderText"/>
              <w:jc w:val="left"/>
            </w:pPr>
            <w:r w:rsidRPr="001C75A9">
              <w:t>Claimant’s Name]</w:t>
            </w:r>
          </w:p>
          <w:p w14:paraId="731C4632" w14:textId="7CE35003" w:rsidR="00C55C49" w:rsidRPr="001C75A9" w:rsidRDefault="00C55C49" w:rsidP="00271A82">
            <w:pPr>
              <w:pStyle w:val="TableText"/>
              <w:rPr>
                <w:b/>
                <w:szCs w:val="24"/>
              </w:rPr>
            </w:pPr>
            <w:r w:rsidRPr="001C75A9">
              <w:rPr>
                <w:b/>
                <w:szCs w:val="24"/>
              </w:rPr>
              <w:t>Claimant’s Address]</w:t>
            </w:r>
          </w:p>
          <w:p w14:paraId="1EBDEA20" w14:textId="37818790" w:rsidR="00C55C49" w:rsidRPr="001C75A9" w:rsidRDefault="00C55C49" w:rsidP="00271A82">
            <w:pPr>
              <w:pStyle w:val="TableText"/>
              <w:rPr>
                <w:szCs w:val="24"/>
              </w:rPr>
            </w:pPr>
          </w:p>
          <w:p w14:paraId="76CB7EB3" w14:textId="11163FA0" w:rsidR="00C55C49" w:rsidRPr="001C75A9" w:rsidRDefault="00C55C49" w:rsidP="00271A82">
            <w:pPr>
              <w:pStyle w:val="TableText"/>
              <w:rPr>
                <w:szCs w:val="24"/>
              </w:rPr>
            </w:pPr>
            <w:r w:rsidRPr="001C75A9">
              <w:rPr>
                <w:szCs w:val="24"/>
              </w:rPr>
              <w:t xml:space="preserve">Re:  </w:t>
            </w:r>
            <w:r w:rsidRPr="001C75A9">
              <w:rPr>
                <w:b/>
                <w:szCs w:val="24"/>
              </w:rPr>
              <w:t>[Veteran’s claim number and claimant’s name]</w:t>
            </w:r>
          </w:p>
          <w:p w14:paraId="77C89841" w14:textId="1D939FF7" w:rsidR="00C55C49" w:rsidRPr="001C75A9" w:rsidRDefault="00C55C49" w:rsidP="00271A82">
            <w:pPr>
              <w:pStyle w:val="TableText"/>
              <w:rPr>
                <w:szCs w:val="24"/>
              </w:rPr>
            </w:pPr>
          </w:p>
          <w:p w14:paraId="6585DFC9" w14:textId="7C82949B" w:rsidR="00C55C49" w:rsidRPr="001C75A9" w:rsidRDefault="00C55C49" w:rsidP="00271A82">
            <w:pPr>
              <w:pStyle w:val="TableText"/>
              <w:rPr>
                <w:szCs w:val="24"/>
              </w:rPr>
            </w:pPr>
            <w:r w:rsidRPr="001C75A9">
              <w:rPr>
                <w:szCs w:val="24"/>
              </w:rPr>
              <w:t xml:space="preserve">Dear </w:t>
            </w:r>
            <w:r w:rsidRPr="001C75A9">
              <w:rPr>
                <w:b/>
                <w:szCs w:val="24"/>
              </w:rPr>
              <w:t>[claimant’s name]</w:t>
            </w:r>
            <w:r w:rsidRPr="001C75A9">
              <w:rPr>
                <w:szCs w:val="24"/>
              </w:rPr>
              <w:t>:</w:t>
            </w:r>
          </w:p>
          <w:p w14:paraId="5BE70AB1" w14:textId="388BF752" w:rsidR="00C55C49" w:rsidRPr="001C75A9" w:rsidRDefault="00C55C49" w:rsidP="00271A82">
            <w:pPr>
              <w:pStyle w:val="TableText"/>
            </w:pPr>
          </w:p>
          <w:p w14:paraId="49921EFD" w14:textId="07B31FCA" w:rsidR="00C55C49" w:rsidRPr="001C75A9" w:rsidRDefault="00C55C49" w:rsidP="00271A82">
            <w:pPr>
              <w:pStyle w:val="TableText"/>
            </w:pPr>
            <w:r w:rsidRPr="001C75A9">
              <w:t xml:space="preserve">In our letter of </w:t>
            </w:r>
            <w:r w:rsidRPr="001C75A9">
              <w:rPr>
                <w:b/>
              </w:rPr>
              <w:t>[date of proposal letter]</w:t>
            </w:r>
            <w:r w:rsidRPr="001C75A9">
              <w:t xml:space="preserve">, we explained that VA mistakenly overlooked the filing of the direct-pay fee agreement and did not withhold any amount for fees from the </w:t>
            </w:r>
            <w:r w:rsidRPr="001C75A9">
              <w:rPr>
                <w:b/>
              </w:rPr>
              <w:t>[date of rating decision]</w:t>
            </w:r>
            <w:r w:rsidRPr="001C75A9">
              <w:t xml:space="preserve"> award.  This action by VA resulted in an overpayment to you.  After our failure to withhold, your attorney/agent was found to be entitled to a fee in the amount of </w:t>
            </w:r>
            <w:r w:rsidRPr="001C75A9">
              <w:rPr>
                <w:b/>
              </w:rPr>
              <w:t>[amount]</w:t>
            </w:r>
            <w:r w:rsidRPr="001C75A9">
              <w:t xml:space="preserve">, and VA has paid this amount to your attorney/agent.  In our </w:t>
            </w:r>
            <w:r w:rsidRPr="001C75A9">
              <w:rPr>
                <w:b/>
              </w:rPr>
              <w:t>[date of letter]</w:t>
            </w:r>
            <w:r w:rsidRPr="001C75A9">
              <w:t xml:space="preserve"> letter, we explained that we would recoup this amount if we did not hear back from you within 60 days.  </w:t>
            </w:r>
            <w:r w:rsidRPr="001C75A9">
              <w:rPr>
                <w:b/>
              </w:rPr>
              <w:t>[Select one of the following, either A or B, as appropriate and place at the end of this paragraph.]</w:t>
            </w:r>
          </w:p>
          <w:p w14:paraId="05BB9EF7" w14:textId="7DD74898" w:rsidR="00C55C49" w:rsidRPr="001C75A9" w:rsidRDefault="00C55C49" w:rsidP="00271A82">
            <w:pPr>
              <w:pStyle w:val="TableText"/>
            </w:pPr>
          </w:p>
          <w:p w14:paraId="09CE0F0C" w14:textId="6670B609" w:rsidR="00C55C49" w:rsidRPr="001C75A9" w:rsidRDefault="00C55C49" w:rsidP="00271A82">
            <w:pPr>
              <w:pStyle w:val="TableText"/>
            </w:pPr>
            <w:r w:rsidRPr="001C75A9">
              <w:rPr>
                <w:b/>
              </w:rPr>
              <w:t>[A]</w:t>
            </w:r>
            <w:r w:rsidRPr="001C75A9">
              <w:t xml:space="preserve"> We did not receive a response to our letter.  We have determined that you owe a debt to VA and have created an overpayment in the amount of </w:t>
            </w:r>
            <w:r w:rsidRPr="001C75A9">
              <w:rPr>
                <w:b/>
              </w:rPr>
              <w:t>[amount]</w:t>
            </w:r>
            <w:r w:rsidRPr="001C75A9">
              <w:t>.</w:t>
            </w:r>
          </w:p>
          <w:p w14:paraId="4124045E" w14:textId="0D045DC6" w:rsidR="00C55C49" w:rsidRPr="001C75A9" w:rsidRDefault="00C55C49" w:rsidP="00271A82">
            <w:pPr>
              <w:pStyle w:val="TableText"/>
            </w:pPr>
          </w:p>
          <w:p w14:paraId="1DC86F27" w14:textId="57ABA0B5" w:rsidR="00C55C49" w:rsidRPr="001C75A9" w:rsidRDefault="00C55C49" w:rsidP="00271A82">
            <w:pPr>
              <w:pStyle w:val="TableText"/>
            </w:pPr>
            <w:r w:rsidRPr="001C75A9">
              <w:rPr>
                <w:b/>
              </w:rPr>
              <w:t>[B]</w:t>
            </w:r>
            <w:r w:rsidRPr="001C75A9">
              <w:t xml:space="preserve"> We received the following information from you.  </w:t>
            </w:r>
            <w:r w:rsidRPr="001C75A9">
              <w:rPr>
                <w:b/>
              </w:rPr>
              <w:t>[List information.]</w:t>
            </w:r>
            <w:r w:rsidRPr="001C75A9">
              <w:t xml:space="preserve">   After reviewing this information, we have determined that you owe a debt to VA and have created an overpayment in the amount of </w:t>
            </w:r>
            <w:r w:rsidRPr="001C75A9">
              <w:rPr>
                <w:b/>
              </w:rPr>
              <w:t>[amount]</w:t>
            </w:r>
            <w:r w:rsidRPr="001C75A9">
              <w:t xml:space="preserve">.   </w:t>
            </w:r>
          </w:p>
          <w:p w14:paraId="2D5CFF50" w14:textId="6E411ADD" w:rsidR="00C55C49" w:rsidRPr="001C75A9" w:rsidRDefault="00C55C49" w:rsidP="00271A82">
            <w:pPr>
              <w:pStyle w:val="TableText"/>
            </w:pPr>
          </w:p>
          <w:p w14:paraId="63BB793A" w14:textId="59EBE56F" w:rsidR="00C55C49" w:rsidRPr="001C75A9" w:rsidRDefault="00C55C49" w:rsidP="00271A82">
            <w:pPr>
              <w:pStyle w:val="TableText"/>
              <w:rPr>
                <w:b/>
              </w:rPr>
            </w:pPr>
            <w:r w:rsidRPr="001C75A9">
              <w:rPr>
                <w:b/>
                <w:bCs/>
                <w:szCs w:val="27"/>
              </w:rPr>
              <w:t>What You Owe</w:t>
            </w:r>
            <w:r w:rsidRPr="001C75A9">
              <w:rPr>
                <w:b/>
              </w:rPr>
              <w:t xml:space="preserve"> </w:t>
            </w:r>
          </w:p>
          <w:p w14:paraId="2A2685C1" w14:textId="19AC1FBD" w:rsidR="00C55C49" w:rsidRPr="001C75A9" w:rsidRDefault="00C55C49" w:rsidP="00271A82">
            <w:pPr>
              <w:pStyle w:val="TableText"/>
            </w:pPr>
            <w:r w:rsidRPr="001C75A9">
              <w:br/>
              <w:t xml:space="preserve">Because VA did not withhold the attorney’s fee from your </w:t>
            </w:r>
            <w:r w:rsidRPr="001C75A9">
              <w:rPr>
                <w:b/>
              </w:rPr>
              <w:t>[date of rating decision]</w:t>
            </w:r>
            <w:r w:rsidRPr="001C75A9">
              <w:t xml:space="preserve"> award, you have been paid too much. The amount of the overpayment is </w:t>
            </w:r>
            <w:r w:rsidRPr="001C75A9">
              <w:rPr>
                <w:b/>
              </w:rPr>
              <w:t>[amount]</w:t>
            </w:r>
            <w:r w:rsidRPr="001C75A9">
              <w:t xml:space="preserve">.  In a letter from VA’s Debt Management Center, we will tell you how you can repay this debt.  </w:t>
            </w:r>
          </w:p>
          <w:p w14:paraId="22E6153B" w14:textId="7B4A54E5" w:rsidR="00C55C49" w:rsidRPr="001C75A9" w:rsidRDefault="00C55C49" w:rsidP="00271A82">
            <w:pPr>
              <w:pStyle w:val="TableText"/>
            </w:pPr>
          </w:p>
          <w:p w14:paraId="6FC94349" w14:textId="283477F8" w:rsidR="00C55C49" w:rsidRPr="001C75A9" w:rsidRDefault="00C55C49" w:rsidP="00271A82">
            <w:pPr>
              <w:pStyle w:val="TableText"/>
            </w:pPr>
            <w:r w:rsidRPr="001C75A9">
              <w:t xml:space="preserve">You may submit the evidence outlined in our letter of </w:t>
            </w:r>
            <w:r w:rsidRPr="001C75A9">
              <w:rPr>
                <w:b/>
              </w:rPr>
              <w:t>[date of proposal letter]</w:t>
            </w:r>
            <w:r w:rsidRPr="001C75A9">
              <w:t xml:space="preserve"> at any time, and we will reevaluate the amount of your overpayment.</w:t>
            </w:r>
          </w:p>
        </w:tc>
      </w:tr>
    </w:tbl>
    <w:p w14:paraId="55DB19B3" w14:textId="1E158AAE" w:rsidR="00C55C49" w:rsidRPr="001C75A9" w:rsidRDefault="00C55C49" w:rsidP="00BF4523">
      <w:pPr>
        <w:pStyle w:val="BlockLine"/>
      </w:pPr>
    </w:p>
    <w:tbl>
      <w:tblPr>
        <w:tblW w:w="0" w:type="auto"/>
        <w:tblLayout w:type="fixed"/>
        <w:tblLook w:val="0000" w:firstRow="0" w:lastRow="0" w:firstColumn="0" w:lastColumn="0" w:noHBand="0" w:noVBand="0"/>
      </w:tblPr>
      <w:tblGrid>
        <w:gridCol w:w="1720"/>
        <w:gridCol w:w="7748"/>
      </w:tblGrid>
      <w:tr w:rsidR="00C55C49" w:rsidRPr="001C75A9" w14:paraId="24D50AE2" w14:textId="7F5EE0F0" w:rsidTr="00232FE6">
        <w:trPr>
          <w:trHeight w:val="240"/>
        </w:trPr>
        <w:tc>
          <w:tcPr>
            <w:tcW w:w="1720" w:type="dxa"/>
          </w:tcPr>
          <w:p w14:paraId="5175DE6A" w14:textId="3B75F7F9" w:rsidR="00C55C49" w:rsidRPr="001C75A9" w:rsidRDefault="00C55C49" w:rsidP="00BF4523">
            <w:pPr>
              <w:pStyle w:val="Heading5"/>
            </w:pPr>
            <w:proofErr w:type="gramStart"/>
            <w:r w:rsidRPr="001C75A9">
              <w:t>b.  Final</w:t>
            </w:r>
            <w:proofErr w:type="gramEnd"/>
            <w:r w:rsidRPr="001C75A9">
              <w:t xml:space="preserve"> Notice to Claimant – Overpayment Created – Page 2</w:t>
            </w:r>
          </w:p>
        </w:tc>
        <w:tc>
          <w:tcPr>
            <w:tcW w:w="7748" w:type="dxa"/>
          </w:tcPr>
          <w:p w14:paraId="31E2620C" w14:textId="7D9E90C1" w:rsidR="00C55C49" w:rsidRPr="001C75A9" w:rsidRDefault="00C55C49" w:rsidP="00BF4523">
            <w:pPr>
              <w:pStyle w:val="BlockText"/>
            </w:pPr>
            <w:r w:rsidRPr="001C75A9">
              <w:t xml:space="preserve">Below is page 2 of the final notice to the claimant advising him/her of the overpayment created to recoup fees that VA failed to </w:t>
            </w:r>
            <w:proofErr w:type="gramStart"/>
            <w:r w:rsidRPr="001C75A9">
              <w:t>withhold.</w:t>
            </w:r>
            <w:proofErr w:type="gramEnd"/>
          </w:p>
          <w:p w14:paraId="54D84285" w14:textId="47243067" w:rsidR="00C55C49" w:rsidRPr="001C75A9" w:rsidRDefault="00C55C49" w:rsidP="00232FE6">
            <w:pPr>
              <w:pStyle w:val="BlockText"/>
            </w:pPr>
          </w:p>
          <w:p w14:paraId="077CD232" w14:textId="5261B5A9" w:rsidR="00C55C49" w:rsidRPr="001C75A9" w:rsidRDefault="00C55C49" w:rsidP="00BF4523">
            <w:pPr>
              <w:pStyle w:val="BlockText"/>
            </w:pPr>
            <w:r w:rsidRPr="001C75A9">
              <w:t xml:space="preserve"> </w:t>
            </w:r>
          </w:p>
          <w:p w14:paraId="5A986E87" w14:textId="0982F0DC" w:rsidR="00C55C49" w:rsidRPr="001C75A9" w:rsidRDefault="00C55C49" w:rsidP="00BF4523">
            <w:pPr>
              <w:pStyle w:val="BlockText"/>
            </w:pPr>
          </w:p>
        </w:tc>
      </w:tr>
    </w:tbl>
    <w:p w14:paraId="1C0F51C7" w14:textId="36B39D0B" w:rsidR="00C55C49" w:rsidRPr="001C75A9" w:rsidRDefault="00C55C49" w:rsidP="000218C6"/>
    <w:tbl>
      <w:tblPr>
        <w:tblW w:w="94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50"/>
      </w:tblGrid>
      <w:tr w:rsidR="00C55C49" w:rsidRPr="001C75A9" w14:paraId="4142F67F" w14:textId="0BE2F067" w:rsidTr="00D4302B">
        <w:trPr>
          <w:trHeight w:val="7698"/>
        </w:trPr>
        <w:tc>
          <w:tcPr>
            <w:tcW w:w="5000" w:type="pct"/>
          </w:tcPr>
          <w:p w14:paraId="12C0F252" w14:textId="52E642CF" w:rsidR="00C55C49" w:rsidRPr="001C75A9" w:rsidRDefault="00C55C49" w:rsidP="0073427A">
            <w:pPr>
              <w:pStyle w:val="TableHeaderText"/>
              <w:jc w:val="left"/>
            </w:pPr>
            <w:r w:rsidRPr="001C75A9">
              <w:lastRenderedPageBreak/>
              <w:t>What You Should Do If You Disagree With Our Decision</w:t>
            </w:r>
          </w:p>
          <w:p w14:paraId="0F1D0204" w14:textId="669DE121" w:rsidR="00C55C49" w:rsidRPr="001C75A9" w:rsidRDefault="00C55C49" w:rsidP="00232FE6">
            <w:pPr>
              <w:pStyle w:val="TableText"/>
            </w:pPr>
          </w:p>
          <w:p w14:paraId="66E31F34" w14:textId="18886AE8" w:rsidR="00C55C49" w:rsidRPr="001C75A9" w:rsidRDefault="00C55C49" w:rsidP="00232FE6">
            <w:pPr>
              <w:pStyle w:val="TableText"/>
            </w:pPr>
            <w:r w:rsidRPr="001C75A9">
              <w:t xml:space="preserve">If you do not agree with our decision, you should write and tell us why.  You have </w:t>
            </w:r>
            <w:r w:rsidRPr="001C75A9">
              <w:rPr>
                <w:i/>
              </w:rPr>
              <w:t>one year from the date of this letter to appeal the decision.</w:t>
            </w:r>
            <w:r w:rsidRPr="001C75A9">
              <w:t xml:space="preserve">  The enclosed </w:t>
            </w:r>
            <w:r w:rsidRPr="001C75A9">
              <w:rPr>
                <w:i/>
              </w:rPr>
              <w:t>VA Form 4107, Your Rights to Appeal Our Decision,</w:t>
            </w:r>
            <w:r w:rsidRPr="001C75A9">
              <w:t xml:space="preserve"> explains the appeals process.  </w:t>
            </w:r>
          </w:p>
          <w:p w14:paraId="3231003B" w14:textId="447A04EC" w:rsidR="00C55C49" w:rsidRPr="001C75A9" w:rsidRDefault="00C55C49" w:rsidP="00232FE6">
            <w:pPr>
              <w:pStyle w:val="TableText"/>
            </w:pPr>
          </w:p>
          <w:p w14:paraId="1CE2B851" w14:textId="181BA5E2" w:rsidR="00C55C49" w:rsidRPr="001C75A9" w:rsidRDefault="00C55C49" w:rsidP="00232FE6">
            <w:pPr>
              <w:pStyle w:val="TableText"/>
              <w:rPr>
                <w:b/>
              </w:rPr>
            </w:pPr>
            <w:r w:rsidRPr="001C75A9">
              <w:rPr>
                <w:b/>
              </w:rPr>
              <w:t>If You Have Questions or Need Assistance</w:t>
            </w:r>
          </w:p>
          <w:p w14:paraId="40C5CFF2" w14:textId="77B781E6" w:rsidR="00C55C49" w:rsidRPr="001C75A9" w:rsidRDefault="00C55C49" w:rsidP="00232FE6">
            <w:pPr>
              <w:pStyle w:val="TableText"/>
              <w:rPr>
                <w:b/>
              </w:rPr>
            </w:pPr>
          </w:p>
          <w:p w14:paraId="7FC74C8E" w14:textId="55FF5A9A" w:rsidR="00C55C49" w:rsidRPr="001C75A9" w:rsidRDefault="00C55C49" w:rsidP="00232FE6">
            <w:pPr>
              <w:pStyle w:val="TableText"/>
            </w:pPr>
            <w:r w:rsidRPr="001C75A9">
              <w:t>If you have any questions, you may contact us by telephone, e-mail, or letter.</w:t>
            </w:r>
          </w:p>
          <w:p w14:paraId="1BD0D508" w14:textId="40439E23" w:rsidR="00C55C49" w:rsidRPr="001C75A9" w:rsidRDefault="00C55C49" w:rsidP="00232FE6">
            <w:pPr>
              <w:pStyle w:val="TableText"/>
            </w:pPr>
            <w:r w:rsidRPr="001C75A9">
              <w:t xml:space="preserve"> </w:t>
            </w:r>
          </w:p>
          <w:p w14:paraId="35894788" w14:textId="7D167688" w:rsidR="00C55C49" w:rsidRPr="001C75A9" w:rsidRDefault="00C55C49" w:rsidP="00232FE6">
            <w:pPr>
              <w:pStyle w:val="TableText"/>
            </w:pPr>
            <w:r w:rsidRPr="001C75A9">
              <w:t>If you</w:t>
            </w:r>
          </w:p>
          <w:p w14:paraId="6E8A0C03" w14:textId="69F5C714" w:rsidR="00C55C49" w:rsidRPr="001C75A9" w:rsidRDefault="00C55C49" w:rsidP="00232FE6">
            <w:pPr>
              <w:pStyle w:val="BulletText1"/>
            </w:pPr>
            <w:proofErr w:type="gramStart"/>
            <w:r w:rsidRPr="001C75A9">
              <w:t>telephone</w:t>
            </w:r>
            <w:proofErr w:type="gramEnd"/>
            <w:r w:rsidRPr="001C75A9">
              <w:t>, c</w:t>
            </w:r>
            <w:r w:rsidRPr="001C75A9">
              <w:rPr>
                <w:szCs w:val="24"/>
              </w:rPr>
              <w:t>all us at 1-800-827-</w:t>
            </w:r>
            <w:r w:rsidR="000C400D" w:rsidRPr="001C75A9">
              <w:rPr>
                <w:szCs w:val="24"/>
              </w:rPr>
              <w:t>1000 (</w:t>
            </w:r>
            <w:r w:rsidRPr="001C75A9">
              <w:rPr>
                <w:b/>
                <w:i/>
                <w:szCs w:val="24"/>
              </w:rPr>
              <w:t>Note</w:t>
            </w:r>
            <w:r w:rsidRPr="001C75A9">
              <w:rPr>
                <w:szCs w:val="24"/>
              </w:rPr>
              <w:t>:  If you use a Telecommunications Device for the Deaf (TDD), the number is 1-800-829-4833.)</w:t>
            </w:r>
          </w:p>
          <w:p w14:paraId="40FBC69A" w14:textId="06216278" w:rsidR="00C55C49" w:rsidRPr="001C75A9" w:rsidRDefault="00C55C49" w:rsidP="00232FE6">
            <w:pPr>
              <w:pStyle w:val="BulletText1"/>
            </w:pPr>
            <w:r w:rsidRPr="001C75A9">
              <w:rPr>
                <w:szCs w:val="24"/>
              </w:rPr>
              <w:t xml:space="preserve">use the Internet, send electronic inquiries through the Internet at </w:t>
            </w:r>
            <w:hyperlink r:id="rId127" w:history="1">
              <w:r w:rsidRPr="001C75A9">
                <w:rPr>
                  <w:rStyle w:val="Hyperlink"/>
                  <w:szCs w:val="24"/>
                </w:rPr>
                <w:t>https://iris.va.gov</w:t>
              </w:r>
            </w:hyperlink>
            <w:r w:rsidRPr="001C75A9">
              <w:rPr>
                <w:szCs w:val="24"/>
              </w:rPr>
              <w:t>, or</w:t>
            </w:r>
          </w:p>
          <w:p w14:paraId="15FED0FF" w14:textId="149FC1A8" w:rsidR="00C55C49" w:rsidRPr="001C75A9" w:rsidRDefault="00C55C49" w:rsidP="00232FE6">
            <w:pPr>
              <w:pStyle w:val="BulletText1"/>
            </w:pPr>
            <w:r w:rsidRPr="001C75A9">
              <w:rPr>
                <w:szCs w:val="24"/>
              </w:rPr>
              <w:t>write</w:t>
            </w:r>
          </w:p>
          <w:p w14:paraId="6BA49250" w14:textId="3ABA82A1" w:rsidR="00C55C49" w:rsidRPr="001C75A9" w:rsidRDefault="00C55C49" w:rsidP="00497D5D">
            <w:pPr>
              <w:pStyle w:val="BulletText2"/>
              <w:tabs>
                <w:tab w:val="clear" w:pos="1267"/>
                <w:tab w:val="num" w:pos="367"/>
              </w:tabs>
              <w:ind w:left="367"/>
            </w:pPr>
            <w:r w:rsidRPr="001C75A9">
              <w:t>put your full name and VA file number on the letter, and</w:t>
            </w:r>
          </w:p>
          <w:p w14:paraId="238DF270" w14:textId="203233A8" w:rsidR="00C55C49" w:rsidRPr="001C75A9" w:rsidRDefault="00C55C49" w:rsidP="00497D5D">
            <w:pPr>
              <w:pStyle w:val="BulletText2"/>
              <w:tabs>
                <w:tab w:val="clear" w:pos="1267"/>
                <w:tab w:val="num" w:pos="367"/>
              </w:tabs>
              <w:ind w:left="367"/>
            </w:pPr>
            <w:proofErr w:type="gramStart"/>
            <w:r w:rsidRPr="001C75A9">
              <w:t>send</w:t>
            </w:r>
            <w:proofErr w:type="gramEnd"/>
            <w:r w:rsidRPr="001C75A9">
              <w:t xml:space="preserve"> all correspondence to the address at the top of this letter.</w:t>
            </w:r>
          </w:p>
          <w:p w14:paraId="179A7168" w14:textId="40F46D5A" w:rsidR="00C55C49" w:rsidRPr="001C75A9" w:rsidRDefault="00C55C49" w:rsidP="00232FE6">
            <w:pPr>
              <w:pStyle w:val="TableText"/>
            </w:pPr>
            <w:r w:rsidRPr="001C75A9">
              <w:t xml:space="preserve"> </w:t>
            </w:r>
          </w:p>
          <w:p w14:paraId="1AFD5789" w14:textId="75374107" w:rsidR="00C55C49" w:rsidRPr="001C75A9" w:rsidRDefault="00C55C49" w:rsidP="00232FE6">
            <w:pPr>
              <w:pStyle w:val="TableText"/>
              <w:rPr>
                <w:szCs w:val="24"/>
              </w:rPr>
            </w:pPr>
            <w:r w:rsidRPr="001C75A9">
              <w:rPr>
                <w:szCs w:val="24"/>
              </w:rPr>
              <w:t xml:space="preserve">In all cases, be sure to refer to your VA file number </w:t>
            </w:r>
            <w:r w:rsidRPr="001C75A9">
              <w:rPr>
                <w:b/>
                <w:szCs w:val="24"/>
              </w:rPr>
              <w:t>[claim number]</w:t>
            </w:r>
            <w:r w:rsidRPr="001C75A9">
              <w:rPr>
                <w:szCs w:val="24"/>
              </w:rPr>
              <w:t>.</w:t>
            </w:r>
          </w:p>
          <w:p w14:paraId="0413D174" w14:textId="63C69C7B" w:rsidR="00C55C49" w:rsidRPr="001C75A9" w:rsidRDefault="00C55C49" w:rsidP="00232FE6">
            <w:pPr>
              <w:pStyle w:val="TableText"/>
              <w:rPr>
                <w:szCs w:val="24"/>
              </w:rPr>
            </w:pPr>
          </w:p>
          <w:p w14:paraId="075708D7" w14:textId="20048292" w:rsidR="00C55C49" w:rsidRPr="001C75A9" w:rsidRDefault="00C55C49" w:rsidP="00232FE6">
            <w:pPr>
              <w:pStyle w:val="TableText"/>
              <w:rPr>
                <w:szCs w:val="24"/>
              </w:rPr>
            </w:pPr>
            <w:r w:rsidRPr="001C75A9">
              <w:rPr>
                <w:szCs w:val="24"/>
              </w:rPr>
              <w:t xml:space="preserve">If you are looking for general information about benefits and eligibility, you should visit our website at https://www.va.gov, or search the Frequently Asked Questions (FAQs) at </w:t>
            </w:r>
            <w:hyperlink r:id="rId128" w:history="1">
              <w:r w:rsidRPr="001C75A9">
                <w:rPr>
                  <w:rStyle w:val="Hyperlink"/>
                  <w:szCs w:val="24"/>
                </w:rPr>
                <w:t>https://iris.va.gov</w:t>
              </w:r>
            </w:hyperlink>
            <w:r w:rsidRPr="001C75A9">
              <w:rPr>
                <w:szCs w:val="24"/>
              </w:rPr>
              <w:t>.</w:t>
            </w:r>
          </w:p>
          <w:p w14:paraId="30FACE56" w14:textId="6811EB96" w:rsidR="00C55C49" w:rsidRPr="001C75A9" w:rsidRDefault="00C55C49" w:rsidP="00232FE6">
            <w:pPr>
              <w:pStyle w:val="TableText"/>
              <w:rPr>
                <w:szCs w:val="24"/>
              </w:rPr>
            </w:pPr>
          </w:p>
          <w:p w14:paraId="20CA95DB" w14:textId="1287BD73" w:rsidR="00C55C49" w:rsidRPr="001C75A9" w:rsidRDefault="00C55C49" w:rsidP="00232FE6">
            <w:pPr>
              <w:pStyle w:val="TableText"/>
            </w:pPr>
            <w:r w:rsidRPr="001C75A9">
              <w:t>Sincerely,</w:t>
            </w:r>
          </w:p>
          <w:p w14:paraId="16E3B985" w14:textId="7C7BA417" w:rsidR="00C55C49" w:rsidRPr="001C75A9" w:rsidRDefault="00C55C49" w:rsidP="00232FE6">
            <w:pPr>
              <w:pStyle w:val="TableText"/>
            </w:pPr>
          </w:p>
          <w:p w14:paraId="3950D751" w14:textId="2E52F2DA" w:rsidR="00C55C49" w:rsidRPr="001C75A9" w:rsidRDefault="00C55C49" w:rsidP="00232FE6">
            <w:pPr>
              <w:pStyle w:val="TableText"/>
            </w:pPr>
          </w:p>
          <w:p w14:paraId="6D611A83" w14:textId="5362AF11" w:rsidR="00C55C49" w:rsidRPr="001C75A9" w:rsidRDefault="00C55C49" w:rsidP="00232FE6">
            <w:pPr>
              <w:pStyle w:val="TableHeaderText"/>
              <w:jc w:val="left"/>
              <w:rPr>
                <w:b w:val="0"/>
              </w:rPr>
            </w:pPr>
            <w:r w:rsidRPr="001C75A9">
              <w:rPr>
                <w:b w:val="0"/>
              </w:rPr>
              <w:t xml:space="preserve">Veterans Service Center Manager </w:t>
            </w:r>
            <w:r w:rsidRPr="001C75A9">
              <w:rPr>
                <w:b w:val="0"/>
                <w:bCs/>
              </w:rPr>
              <w:t>OR</w:t>
            </w:r>
            <w:r w:rsidRPr="001C75A9">
              <w:rPr>
                <w:b w:val="0"/>
              </w:rPr>
              <w:t xml:space="preserve"> Pension Management Center Manager</w:t>
            </w:r>
          </w:p>
        </w:tc>
      </w:tr>
    </w:tbl>
    <w:p w14:paraId="40F736FC" w14:textId="68253FFF" w:rsidR="00C55C49" w:rsidRPr="00CA3787" w:rsidRDefault="00C55C49" w:rsidP="003B5FE2">
      <w:pPr>
        <w:pStyle w:val="BlockLine"/>
      </w:pPr>
      <w:r w:rsidRPr="001C75A9">
        <w:fldChar w:fldCharType="begin">
          <w:fldData xml:space="preserve">RABvAGMAVABlAG0AcAAxAFYAYQByAFQAcgBhAGQAaQB0AGkAbwBuAGEAbABuZg==
</w:fldData>
        </w:fldChar>
      </w:r>
      <w:r w:rsidRPr="001C75A9">
        <w:instrText xml:space="preserve"> ADDIN  \* MERGEFORMAT </w:instrText>
      </w:r>
      <w:r w:rsidRPr="001C75A9">
        <w:fldChar w:fldCharType="end"/>
      </w:r>
      <w:r w:rsidRPr="001C75A9">
        <w:fldChar w:fldCharType="begin">
          <w:fldData xml:space="preserve">RgBvAG4AdABTAGUAdABGAG8AbgB0AFMAZQB0AEYAbwBuAHQAUwBlAHQARgBvAG4AdABTAGUAdABG
AG8AbgB0AFMAZQB0AEYAbwBuAHQAUwBlAHQARgBvAG4AdABTAGUAdABpAG0AaQBzAHQAeQBsAGUA
cwAuAHgAbQBsAGIz
</w:fldData>
        </w:fldChar>
      </w:r>
      <w:r w:rsidRPr="001C75A9">
        <w:instrText xml:space="preserve"> ADDIN  \* MERGEFORMAT </w:instrText>
      </w:r>
      <w:r w:rsidRPr="001C75A9">
        <w:fldChar w:fldCharType="end"/>
      </w:r>
      <w:r w:rsidRPr="001C75A9">
        <w:fldChar w:fldCharType="begin">
          <w:fldData xml:space="preserve">RABvAGMAVABlAG0AcAAxAFYAYQByAFQAcgBhAGQAaQB0AGkAbwBuAGEAbAB9dA==
</w:fldData>
        </w:fldChar>
      </w:r>
      <w:r w:rsidRPr="001C75A9">
        <w:instrText xml:space="preserve"> ADDIN  \* MERGEFORMAT </w:instrText>
      </w:r>
      <w:r w:rsidRPr="001C75A9">
        <w:fldChar w:fldCharType="end"/>
      </w:r>
      <w:r w:rsidRPr="001C75A9">
        <w:fldChar w:fldCharType="begin">
          <w:fldData xml:space="preserve">RgBvAG4AdABTAGUAdABGAG8AbgB0AFMAZQB0AEYAbwBuAHQAUwBlAHQARgBvAG4AdABTAGUAdABG
AG8AbgB0AFMAZQB0AEYAbwBuAHQAUwBlAHQARgBvAG4AdABTAGUAdABGAG8AbgB0AFMAZQB0AGkA
bQBpAHMAdAB5AGwAZQBzAC4AeABtAGwAY3U=
</w:fldData>
        </w:fldChar>
      </w:r>
      <w:r w:rsidRPr="001C75A9">
        <w:instrText xml:space="preserve"> ADDIN  \* MERGEFORMAT </w:instrText>
      </w:r>
      <w:r w:rsidRPr="001C75A9">
        <w:fldChar w:fldCharType="end"/>
      </w:r>
      <w:r w:rsidRPr="001C75A9">
        <w:fldChar w:fldCharType="begin">
          <w:fldData xml:space="preserve">RABvAGMAVABlAG0AcAAxAFYAYQByAFQAcgBhAGQAaQB0AGkAbwBuAGEAbABnZg==
</w:fldData>
        </w:fldChar>
      </w:r>
      <w:r w:rsidRPr="001C75A9">
        <w:instrText xml:space="preserve"> ADDIN  \* MERGEFORMAT </w:instrText>
      </w:r>
      <w:r w:rsidRPr="001C75A9">
        <w:fldChar w:fldCharType="end"/>
      </w:r>
      <w:r w:rsidRPr="001C75A9">
        <w:fldChar w:fldCharType="begin">
          <w:fldData xml:space="preserve">RgBvAG4AdABTAGUAdABGAG8AbgB0AFMAZQB0AEYAbwBuAHQAUwBlAHQARgBvAG4AdABTAGUAdABG
AG8AbgB0AFMAZQB0AEYAbwBuAHQAUwBlAHQARgBvAG4AdABTAGUAdABGAG8AbgB0AFMAZQB0AEYA
bwBuAHQAUwBlAHQAaQBtAGkAcwB0AHkAbABlAHMALgB4AG0AbAAgZQ==
</w:fldData>
        </w:fldChar>
      </w:r>
      <w:r w:rsidRPr="001C75A9">
        <w:instrText xml:space="preserve"> ADDIN  \* MERGEFORMAT </w:instrText>
      </w:r>
      <w:r w:rsidRPr="001C75A9">
        <w:fldChar w:fldCharType="end"/>
      </w:r>
      <w:r w:rsidRPr="001C75A9">
        <w:fldChar w:fldCharType="begin">
          <w:fldData xml:space="preserve">RABvAGMAVABlAG0AcAAxAFYAYQByAFQAcgBhAGQAaQB0AGkAbwBuAGEAbABkMw==
</w:fldData>
        </w:fldChar>
      </w:r>
      <w:r w:rsidRPr="001C75A9">
        <w:instrText xml:space="preserve"> ADDIN  \* MERGEFORMAT </w:instrText>
      </w:r>
      <w:r w:rsidRPr="001C75A9">
        <w:fldChar w:fldCharType="end"/>
      </w:r>
      <w:r w:rsidRPr="001C75A9">
        <w:fldChar w:fldCharType="begin">
          <w:fldData xml:space="preserve">RgBvAG4AdABTAGUAdABGAG8AbgB0AFMAZQB0AEYAbwBuAHQAUwBlAHQARgBvAG4AdABTAGUAdABG
AG8AbgB0AFMAZQB0AEYAbwBuAHQAUwBlAHQARgBvAG4AdABTAGUAdABGAG8AbgB0AFMAZQB0AEYA
bwBuAHQAUwBlAHQARgBvAG4AdABTAGUAdABpAG0AaQBzAHQAeQBsAGUAcwAuAHgAbQBsAFxj
</w:fldData>
        </w:fldChar>
      </w:r>
      <w:r w:rsidRPr="001C75A9">
        <w:instrText xml:space="preserve"> ADDIN  \* MERGEFORMAT </w:instrText>
      </w:r>
      <w:r w:rsidRPr="001C75A9">
        <w:fldChar w:fldCharType="end"/>
      </w:r>
      <w:r w:rsidRPr="001C75A9">
        <w:fldChar w:fldCharType="begin">
          <w:fldData xml:space="preserve">RABvAGMAVABlAG0AcAAxAFYAYQByAFQAcgBhAGQAaQB0AGkAbwBuAGEAbABlZA==
</w:fldData>
        </w:fldChar>
      </w:r>
      <w:r w:rsidRPr="001C75A9">
        <w:instrText xml:space="preserve"> ADDIN  \* MERGEFORMAT </w:instrText>
      </w:r>
      <w:r w:rsidRPr="001C75A9">
        <w:fldChar w:fldCharType="end"/>
      </w:r>
      <w:r w:rsidRPr="001C75A9">
        <w:fldChar w:fldCharType="begin">
          <w:fldData xml:space="preserve">RgBvAG4AdABTAGUAdABGAG8AbgB0AFMAZQB0AEYAbwBuAHQAUwBlAHQARgBvAG4AdABTAGUAdABG
AG8AbgB0AFMAZQB0AEYAbwBuAHQAUwBlAHQARgBvAG4AdABTAGUAdABGAG8AbgB0AFMAZQB0AEYA
bwBuAHQAUwBlAHQARgBvAG4AdABTAGUAdABpAG0AaQBzAHQAeQBsAGUAcwAuAHgAbQBsAGwg
</w:fldData>
        </w:fldChar>
      </w:r>
      <w:r w:rsidRPr="001C75A9">
        <w:instrText xml:space="preserve"> ADDIN  \* MERGEFORMAT </w:instrText>
      </w:r>
      <w:r w:rsidRPr="001C75A9">
        <w:fldChar w:fldCharType="end"/>
      </w:r>
      <w:r w:rsidRPr="001C75A9">
        <w:fldChar w:fldCharType="begin">
          <w:fldData xml:space="preserve">RABvAGMAVABlAG0AcAAxAFYAYQByAFQAcgBhAGQAaQB0AGkAbwBuAGEAbAAgZQ==
</w:fldData>
        </w:fldChar>
      </w:r>
      <w:r w:rsidRPr="001C75A9">
        <w:instrText xml:space="preserve"> ADDIN  \* MERGEFORMAT </w:instrText>
      </w:r>
      <w:r w:rsidRPr="001C75A9">
        <w:fldChar w:fldCharType="end"/>
      </w:r>
      <w:r w:rsidRPr="001C75A9">
        <w:fldChar w:fldCharType="begin">
          <w:fldData xml:space="preserve">RgBvAG4AdABTAGUAdABpAG0AaQBzAHQAeQBsAGUAcwAuAHgAbQBsAFxp
</w:fldData>
        </w:fldChar>
      </w:r>
      <w:r w:rsidRPr="001C75A9">
        <w:instrText xml:space="preserve"> ADDIN  \* MERGEFORMAT </w:instrText>
      </w:r>
      <w:r w:rsidRPr="001C75A9">
        <w:fldChar w:fldCharType="end"/>
      </w:r>
      <w:r w:rsidRPr="001C75A9">
        <w:fldChar w:fldCharType="begin">
          <w:fldData xml:space="preserve">TgB1AG0AYgBlAHIAaQBuAGcAVgBhAHIAMAAwcA==
</w:fldData>
        </w:fldChar>
      </w:r>
      <w:r w:rsidRPr="001C75A9">
        <w:instrText xml:space="preserve"> ADDIN  \* MERGEFORMAT </w:instrText>
      </w:r>
      <w:r w:rsidRPr="001C75A9">
        <w:fldChar w:fldCharType="end"/>
      </w:r>
      <w:r w:rsidRPr="001C75A9">
        <w:fldChar w:fldCharType="begin">
          <w:fldData xml:space="preserve">RABvAGMAVABlAG0AcAAxAFYAYQByAFQAcgBhAGQAaQB0AGkAbwBuAGEAbABkcw==
</w:fldData>
        </w:fldChar>
      </w:r>
      <w:r w:rsidRPr="001C75A9">
        <w:instrText xml:space="preserve"> ADDIN  \* MERGEFORMAT </w:instrText>
      </w:r>
      <w:r w:rsidRPr="001C75A9">
        <w:fldChar w:fldCharType="end"/>
      </w:r>
      <w:r w:rsidRPr="001C75A9">
        <w:fldChar w:fldCharType="begin">
          <w:fldData xml:space="preserve">RgBvAG4AdABTAGUAdABpAG0AaQBzAHQAeQBsAGUAcwAuAHgAbQBsAHV0
</w:fldData>
        </w:fldChar>
      </w:r>
      <w:r w:rsidRPr="001C75A9">
        <w:instrText xml:space="preserve"> ADDIN  \* MERGEFORMAT </w:instrText>
      </w:r>
      <w:r w:rsidRPr="001C75A9">
        <w:fldChar w:fldCharType="end"/>
      </w:r>
      <w:r w:rsidRPr="001C75A9">
        <w:fldChar w:fldCharType="begin">
          <w:fldData xml:space="preserve">TgB1AG0AYgBlAHIAaQBuAGcAVgBhAHIAMABzMQ==
</w:fldData>
        </w:fldChar>
      </w:r>
      <w:r w:rsidRPr="001C75A9">
        <w:instrText xml:space="preserve"> ADDIN  \* MERGEFORMAT </w:instrText>
      </w:r>
      <w:r w:rsidRPr="001C75A9">
        <w:fldChar w:fldCharType="end"/>
      </w:r>
      <w:r w:rsidR="00CA759B" w:rsidRPr="001C75A9">
        <w:fldChar w:fldCharType="begin">
          <w:fldData xml:space="preserve">RABvAGMAVABlAG0AcAAxAFYAYQByAFQAcgBhAGQAaQB0AGkAbwBuAGEAbAA=
</w:fldData>
        </w:fldChar>
      </w:r>
      <w:r w:rsidR="00CA759B" w:rsidRPr="001C75A9">
        <w:instrText xml:space="preserve"> ADDIN  \* MERGEFORMAT </w:instrText>
      </w:r>
      <w:r w:rsidR="00CA759B" w:rsidRPr="001C75A9">
        <w:fldChar w:fldCharType="end"/>
      </w:r>
      <w:r w:rsidR="00CA759B" w:rsidRPr="001C75A9">
        <w:fldChar w:fldCharType="begin">
          <w:fldData xml:space="preserve">RgBvAG4AdABTAGUAdABpAG0AaQBzAHQAeQBsAGUAcwAuAHgAbQBsAA==
</w:fldData>
        </w:fldChar>
      </w:r>
      <w:r w:rsidR="00CA759B" w:rsidRPr="001C75A9">
        <w:instrText xml:space="preserve"> ADDIN  \* MERGEFORMAT </w:instrText>
      </w:r>
      <w:r w:rsidR="00CA759B" w:rsidRPr="001C75A9">
        <w:fldChar w:fldCharType="end"/>
      </w:r>
      <w:r w:rsidR="00CA759B" w:rsidRPr="001C75A9">
        <w:fldChar w:fldCharType="begin">
          <w:fldData xml:space="preserve">TgB1AG0AYgBlAHIAaQBuAGcAVgBhAHIAMAA=
</w:fldData>
        </w:fldChar>
      </w:r>
      <w:r w:rsidR="00CA759B" w:rsidRPr="001C75A9">
        <w:instrText xml:space="preserve"> ADDIN  \* MERGEFORMAT </w:instrText>
      </w:r>
      <w:r w:rsidR="00CA759B" w:rsidRPr="001C75A9">
        <w:fldChar w:fldCharType="end"/>
      </w:r>
      <w:r w:rsidR="003977F8" w:rsidRPr="001C75A9">
        <w:fldChar w:fldCharType="begin">
          <w:fldData xml:space="preserve">RABvAGMAVABlAG0AcAAxAFYAYQByAFQAcgBhAGQAaQB0AGkAbwBuAGEAbAA=
</w:fldData>
        </w:fldChar>
      </w:r>
      <w:r w:rsidR="003977F8" w:rsidRPr="001C75A9">
        <w:instrText xml:space="preserve"> ADDIN  \* MERGEFORMAT </w:instrText>
      </w:r>
      <w:r w:rsidR="003977F8" w:rsidRPr="001C75A9">
        <w:fldChar w:fldCharType="end"/>
      </w:r>
      <w:r w:rsidR="003977F8" w:rsidRPr="001C75A9">
        <w:fldChar w:fldCharType="begin">
          <w:fldData xml:space="preserve">RgBvAG4AdABTAGUAdABpAG0AaQBzAHQAeQBsAGUAcwAuAHgAbQBsAA==
</w:fldData>
        </w:fldChar>
      </w:r>
      <w:r w:rsidR="003977F8" w:rsidRPr="001C75A9">
        <w:instrText xml:space="preserve"> ADDIN  \* MERGEFORMAT </w:instrText>
      </w:r>
      <w:r w:rsidR="003977F8" w:rsidRPr="001C75A9">
        <w:fldChar w:fldCharType="end"/>
      </w:r>
      <w:r w:rsidR="003977F8" w:rsidRPr="001C75A9">
        <w:fldChar w:fldCharType="begin">
          <w:fldData xml:space="preserve">TgB1AG0AYgBlAHIAaQBuAGcAVgBhAHIAMAA=
</w:fldData>
        </w:fldChar>
      </w:r>
      <w:r w:rsidR="003977F8" w:rsidRPr="001C75A9">
        <w:instrText xml:space="preserve"> ADDIN  \* MERGEFORMAT </w:instrText>
      </w:r>
      <w:r w:rsidR="003977F8" w:rsidRPr="001C75A9">
        <w:fldChar w:fldCharType="end"/>
      </w:r>
      <w:r w:rsidR="00D7651F" w:rsidRPr="001C75A9">
        <w:fldChar w:fldCharType="begin">
          <w:fldData xml:space="preserve">RABvAGMAVABlAG0AcAAxAFYAYQByAFQAcgBhAGQAaQB0AGkAbwBuAGEAbAA=
</w:fldData>
        </w:fldChar>
      </w:r>
      <w:r w:rsidR="00D7651F" w:rsidRPr="001C75A9">
        <w:instrText xml:space="preserve"> ADDIN  \* MERGEFORMAT </w:instrText>
      </w:r>
      <w:r w:rsidR="00D7651F" w:rsidRPr="001C75A9">
        <w:fldChar w:fldCharType="end"/>
      </w:r>
      <w:r w:rsidR="00D7651F" w:rsidRPr="001C75A9">
        <w:fldChar w:fldCharType="begin">
          <w:fldData xml:space="preserve">RgBvAG4AdABTAGUAdABpAG0AaQBzAHQAeQBsAGUAcwAuAHgAbQBsAA==
</w:fldData>
        </w:fldChar>
      </w:r>
      <w:r w:rsidR="00D7651F" w:rsidRPr="001C75A9">
        <w:instrText xml:space="preserve"> ADDIN  \* MERGEFORMAT </w:instrText>
      </w:r>
      <w:r w:rsidR="00D7651F" w:rsidRPr="001C75A9">
        <w:fldChar w:fldCharType="end"/>
      </w:r>
      <w:r w:rsidR="00D7651F" w:rsidRPr="001C75A9">
        <w:fldChar w:fldCharType="begin">
          <w:fldData xml:space="preserve">TgB1AG0AYgBlAHIAaQBuAGcAVgBhAHIAMAA=
</w:fldData>
        </w:fldChar>
      </w:r>
      <w:r w:rsidR="00D7651F" w:rsidRPr="001C75A9">
        <w:instrText xml:space="preserve"> ADDIN  \* MERGEFORMAT </w:instrText>
      </w:r>
      <w:r w:rsidR="00D7651F" w:rsidRPr="001C75A9">
        <w:fldChar w:fldCharType="end"/>
      </w:r>
      <w:r w:rsidR="00483808" w:rsidRPr="001C75A9">
        <w:fldChar w:fldCharType="begin">
          <w:fldData xml:space="preserve">RABvAGMAVABlAG0AcAAxAFYAYQByAFQAcgBhAGQAaQB0AGkAbwBuAGEAbAA=
</w:fldData>
        </w:fldChar>
      </w:r>
      <w:r w:rsidR="00483808" w:rsidRPr="001C75A9">
        <w:instrText xml:space="preserve"> ADDIN  \* MERGEFORMAT </w:instrText>
      </w:r>
      <w:r w:rsidR="00483808" w:rsidRPr="001C75A9">
        <w:fldChar w:fldCharType="end"/>
      </w:r>
      <w:r w:rsidR="00483808" w:rsidRPr="001C75A9">
        <w:fldChar w:fldCharType="begin">
          <w:fldData xml:space="preserve">RgBvAG4AdABTAGUAdABpAG0AaQBzAHQAeQBsAGUAcwAuAHgAbQBsAA==
</w:fldData>
        </w:fldChar>
      </w:r>
      <w:r w:rsidR="00483808" w:rsidRPr="001C75A9">
        <w:instrText xml:space="preserve"> ADDIN  \* MERGEFORMAT </w:instrText>
      </w:r>
      <w:r w:rsidR="00483808" w:rsidRPr="001C75A9">
        <w:fldChar w:fldCharType="end"/>
      </w:r>
      <w:r w:rsidR="00483808" w:rsidRPr="001C75A9">
        <w:fldChar w:fldCharType="begin">
          <w:fldData xml:space="preserve">TgB1AG0AYgBlAHIAaQBuAGcAVgBhAHIAMAA=
</w:fldData>
        </w:fldChar>
      </w:r>
      <w:r w:rsidR="00483808" w:rsidRPr="001C75A9">
        <w:instrText xml:space="preserve"> ADDIN  \* MERGEFORMAT </w:instrText>
      </w:r>
      <w:r w:rsidR="00483808" w:rsidRPr="001C75A9">
        <w:fldChar w:fldCharType="end"/>
      </w:r>
      <w:r w:rsidR="009007C3" w:rsidRPr="001C75A9">
        <w:fldChar w:fldCharType="begin">
          <w:fldData xml:space="preserve">RABvAGMAVABlAG0AcAAxAFYAYQByAFQAcgBhAGQAaQB0AGkAbwBuAGEAbAA=
</w:fldData>
        </w:fldChar>
      </w:r>
      <w:r w:rsidR="009007C3" w:rsidRPr="001C75A9">
        <w:instrText xml:space="preserve"> ADDIN  \* MERGEFORMAT </w:instrText>
      </w:r>
      <w:r w:rsidR="009007C3" w:rsidRPr="001C75A9">
        <w:fldChar w:fldCharType="end"/>
      </w:r>
      <w:r w:rsidR="009007C3" w:rsidRPr="001C75A9">
        <w:fldChar w:fldCharType="begin">
          <w:fldData xml:space="preserve">RgBvAG4AdABTAGUAdABpAG0AaQBzAHQAeQBsAGUAcwAuAHgAbQBsAA==
</w:fldData>
        </w:fldChar>
      </w:r>
      <w:r w:rsidR="009007C3" w:rsidRPr="001C75A9">
        <w:instrText xml:space="preserve"> ADDIN  \* MERGEFORMAT </w:instrText>
      </w:r>
      <w:r w:rsidR="009007C3" w:rsidRPr="001C75A9">
        <w:fldChar w:fldCharType="end"/>
      </w:r>
      <w:r w:rsidR="009007C3" w:rsidRPr="001C75A9">
        <w:fldChar w:fldCharType="begin">
          <w:fldData xml:space="preserve">TgB1AG0AYgBlAHIAaQBuAGcAVgBhAHIAMAA=
</w:fldData>
        </w:fldChar>
      </w:r>
      <w:r w:rsidR="009007C3" w:rsidRPr="001C75A9">
        <w:instrText xml:space="preserve"> ADDIN  \* MERGEFORMAT </w:instrText>
      </w:r>
      <w:r w:rsidR="009007C3" w:rsidRPr="001C75A9">
        <w:fldChar w:fldCharType="end"/>
      </w:r>
    </w:p>
    <w:sectPr w:rsidR="00C55C49" w:rsidRPr="00CA3787" w:rsidSect="0040002E">
      <w:footerReference w:type="even" r:id="rId129"/>
      <w:footerReference w:type="default" r:id="rId130"/>
      <w:footerReference w:type="first" r:id="rId131"/>
      <w:pgSz w:w="12240" w:h="15840" w:code="1"/>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DF99" w14:textId="77777777" w:rsidR="00646DCB" w:rsidRDefault="00646DCB">
      <w:r>
        <w:separator/>
      </w:r>
    </w:p>
  </w:endnote>
  <w:endnote w:type="continuationSeparator" w:id="0">
    <w:p w14:paraId="33EAF60C" w14:textId="77777777" w:rsidR="00646DCB" w:rsidRDefault="0064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31B3" w14:textId="77777777" w:rsidR="00646DCB" w:rsidRPr="00276E45" w:rsidRDefault="00646DCB" w:rsidP="00276E45">
    <w:pPr>
      <w:pStyle w:val="Footer"/>
      <w:tabs>
        <w:tab w:val="clear" w:pos="4680"/>
        <w:tab w:val="clear" w:pos="9360"/>
        <w:tab w:val="left" w:pos="1275"/>
      </w:tabs>
      <w:rPr>
        <w:b/>
        <w:bCs/>
        <w:sz w:val="20"/>
        <w:szCs w:val="20"/>
      </w:rPr>
    </w:pPr>
    <w:r>
      <w:rPr>
        <w:rStyle w:val="PageNumber"/>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FCD7" w14:textId="77777777" w:rsidR="00646DCB" w:rsidRPr="00276E45" w:rsidRDefault="00646DCB">
    <w:pPr>
      <w:pStyle w:val="Footer"/>
      <w:tabs>
        <w:tab w:val="right" w:pos="9274"/>
      </w:tabs>
      <w:ind w:right="90"/>
      <w:rPr>
        <w:sz w:val="20"/>
        <w:szCs w:val="20"/>
      </w:rPr>
    </w:pPr>
    <w:r>
      <w:rPr>
        <w:b/>
      </w:rP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23A5" w14:textId="77777777" w:rsidR="00646DCB" w:rsidRDefault="00646DCB">
    <w:pPr>
      <w:pStyle w:val="Footer"/>
      <w:tabs>
        <w:tab w:val="right" w:pos="9274"/>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0BDBB" w14:textId="77777777" w:rsidR="00646DCB" w:rsidRDefault="00646DCB">
      <w:r>
        <w:separator/>
      </w:r>
    </w:p>
  </w:footnote>
  <w:footnote w:type="continuationSeparator" w:id="0">
    <w:p w14:paraId="7530F635" w14:textId="77777777" w:rsidR="00646DCB" w:rsidRDefault="00646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1267"/>
        </w:tabs>
        <w:ind w:left="126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F66CF"/>
    <w:multiLevelType w:val="hybridMultilevel"/>
    <w:tmpl w:val="D74C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034E2"/>
    <w:multiLevelType w:val="hybridMultilevel"/>
    <w:tmpl w:val="F5684D9A"/>
    <w:lvl w:ilvl="0" w:tplc="8DFA20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631B5"/>
    <w:multiLevelType w:val="singleLevel"/>
    <w:tmpl w:val="2DF44EEA"/>
    <w:lvl w:ilvl="0">
      <w:start w:val="23"/>
      <w:numFmt w:val="decimal"/>
      <w:lvlText w:val="%1."/>
      <w:legacy w:legacy="1" w:legacySpace="0" w:legacyIndent="630"/>
      <w:lvlJc w:val="left"/>
      <w:pPr>
        <w:ind w:left="810" w:hanging="630"/>
      </w:pPr>
      <w:rPr>
        <w:rFonts w:cs="Times New Roman"/>
      </w:rPr>
    </w:lvl>
  </w:abstractNum>
  <w:abstractNum w:abstractNumId="5">
    <w:nsid w:val="62DB3D68"/>
    <w:multiLevelType w:val="hybridMultilevel"/>
    <w:tmpl w:val="EF66BA08"/>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C2456"/>
    <w:multiLevelType w:val="hybridMultilevel"/>
    <w:tmpl w:val="E1DEC168"/>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NumberingVar" w:val="0"/>
    <w:docVar w:name="XSLPath" w:val="C:\Program Files\Information Mapping\FS Pro 4.1\StyleSheets\"/>
    <w:docVar w:name="XSLstylesheet" w:val="Basic.xsl"/>
  </w:docVars>
  <w:rsids>
    <w:rsidRoot w:val="004F0898"/>
    <w:rsid w:val="000006F0"/>
    <w:rsid w:val="00001D3B"/>
    <w:rsid w:val="00006E46"/>
    <w:rsid w:val="00006F56"/>
    <w:rsid w:val="00007488"/>
    <w:rsid w:val="000119A9"/>
    <w:rsid w:val="00014EF5"/>
    <w:rsid w:val="000218C6"/>
    <w:rsid w:val="000244D1"/>
    <w:rsid w:val="000274CF"/>
    <w:rsid w:val="0003450B"/>
    <w:rsid w:val="00037A0C"/>
    <w:rsid w:val="00040049"/>
    <w:rsid w:val="00040C77"/>
    <w:rsid w:val="000414C9"/>
    <w:rsid w:val="00041FC4"/>
    <w:rsid w:val="0004497D"/>
    <w:rsid w:val="00051822"/>
    <w:rsid w:val="00051878"/>
    <w:rsid w:val="00051CEB"/>
    <w:rsid w:val="00053EF0"/>
    <w:rsid w:val="000632C3"/>
    <w:rsid w:val="000675C1"/>
    <w:rsid w:val="000701B9"/>
    <w:rsid w:val="000715C4"/>
    <w:rsid w:val="00072AE2"/>
    <w:rsid w:val="000731FC"/>
    <w:rsid w:val="000764DD"/>
    <w:rsid w:val="00077A2F"/>
    <w:rsid w:val="00080B15"/>
    <w:rsid w:val="0008235C"/>
    <w:rsid w:val="000824AB"/>
    <w:rsid w:val="00087D6A"/>
    <w:rsid w:val="000902BC"/>
    <w:rsid w:val="00090336"/>
    <w:rsid w:val="00095AC5"/>
    <w:rsid w:val="00096497"/>
    <w:rsid w:val="00096FEA"/>
    <w:rsid w:val="000A3E20"/>
    <w:rsid w:val="000A6B40"/>
    <w:rsid w:val="000B0244"/>
    <w:rsid w:val="000B5636"/>
    <w:rsid w:val="000B747A"/>
    <w:rsid w:val="000C0764"/>
    <w:rsid w:val="000C2EFC"/>
    <w:rsid w:val="000C3B78"/>
    <w:rsid w:val="000C400D"/>
    <w:rsid w:val="000D1DF2"/>
    <w:rsid w:val="000D27AD"/>
    <w:rsid w:val="000D3B20"/>
    <w:rsid w:val="000D4093"/>
    <w:rsid w:val="000D5DFB"/>
    <w:rsid w:val="000E4B78"/>
    <w:rsid w:val="000E6980"/>
    <w:rsid w:val="000E6E4B"/>
    <w:rsid w:val="000F30DF"/>
    <w:rsid w:val="000F670F"/>
    <w:rsid w:val="000F7F18"/>
    <w:rsid w:val="00101282"/>
    <w:rsid w:val="001013AF"/>
    <w:rsid w:val="00107AFE"/>
    <w:rsid w:val="00110933"/>
    <w:rsid w:val="00111DC2"/>
    <w:rsid w:val="001150C1"/>
    <w:rsid w:val="0011780A"/>
    <w:rsid w:val="00120153"/>
    <w:rsid w:val="00124F29"/>
    <w:rsid w:val="00126673"/>
    <w:rsid w:val="001273E1"/>
    <w:rsid w:val="001274D2"/>
    <w:rsid w:val="00127FBC"/>
    <w:rsid w:val="00133668"/>
    <w:rsid w:val="00136BA8"/>
    <w:rsid w:val="00140304"/>
    <w:rsid w:val="00141CFF"/>
    <w:rsid w:val="00143730"/>
    <w:rsid w:val="00144CDE"/>
    <w:rsid w:val="00147ED5"/>
    <w:rsid w:val="00155389"/>
    <w:rsid w:val="001603DB"/>
    <w:rsid w:val="00160901"/>
    <w:rsid w:val="00160EEA"/>
    <w:rsid w:val="00161522"/>
    <w:rsid w:val="00166DA6"/>
    <w:rsid w:val="0017011F"/>
    <w:rsid w:val="0017208C"/>
    <w:rsid w:val="0017211D"/>
    <w:rsid w:val="00172CF7"/>
    <w:rsid w:val="001737D1"/>
    <w:rsid w:val="00174DF6"/>
    <w:rsid w:val="00175D04"/>
    <w:rsid w:val="001778E1"/>
    <w:rsid w:val="00180A90"/>
    <w:rsid w:val="00181613"/>
    <w:rsid w:val="00183D56"/>
    <w:rsid w:val="00184BA8"/>
    <w:rsid w:val="001855E4"/>
    <w:rsid w:val="00186068"/>
    <w:rsid w:val="001869A4"/>
    <w:rsid w:val="00187BA3"/>
    <w:rsid w:val="001942BE"/>
    <w:rsid w:val="00194866"/>
    <w:rsid w:val="00196E61"/>
    <w:rsid w:val="001A0FD6"/>
    <w:rsid w:val="001A7906"/>
    <w:rsid w:val="001B3902"/>
    <w:rsid w:val="001B3F09"/>
    <w:rsid w:val="001B56AE"/>
    <w:rsid w:val="001B5FB6"/>
    <w:rsid w:val="001B66C8"/>
    <w:rsid w:val="001C2141"/>
    <w:rsid w:val="001C5AF3"/>
    <w:rsid w:val="001C75A9"/>
    <w:rsid w:val="001C7B39"/>
    <w:rsid w:val="001D0FBD"/>
    <w:rsid w:val="001D3A7A"/>
    <w:rsid w:val="001D3D80"/>
    <w:rsid w:val="001D46F1"/>
    <w:rsid w:val="001D53B2"/>
    <w:rsid w:val="001D64B6"/>
    <w:rsid w:val="001E0672"/>
    <w:rsid w:val="001E4152"/>
    <w:rsid w:val="001E595D"/>
    <w:rsid w:val="001F25DF"/>
    <w:rsid w:val="001F3583"/>
    <w:rsid w:val="00200B78"/>
    <w:rsid w:val="00201ECB"/>
    <w:rsid w:val="00206F11"/>
    <w:rsid w:val="0021352D"/>
    <w:rsid w:val="00231046"/>
    <w:rsid w:val="00232FE6"/>
    <w:rsid w:val="0023444E"/>
    <w:rsid w:val="0023468B"/>
    <w:rsid w:val="00234780"/>
    <w:rsid w:val="00235C41"/>
    <w:rsid w:val="00237F86"/>
    <w:rsid w:val="0024501C"/>
    <w:rsid w:val="00245FEC"/>
    <w:rsid w:val="00250B73"/>
    <w:rsid w:val="00251070"/>
    <w:rsid w:val="00251E83"/>
    <w:rsid w:val="00262307"/>
    <w:rsid w:val="002634A3"/>
    <w:rsid w:val="00263DD9"/>
    <w:rsid w:val="00267232"/>
    <w:rsid w:val="00270B2E"/>
    <w:rsid w:val="002714CE"/>
    <w:rsid w:val="00271A82"/>
    <w:rsid w:val="00273411"/>
    <w:rsid w:val="00276E45"/>
    <w:rsid w:val="002814F3"/>
    <w:rsid w:val="00283D85"/>
    <w:rsid w:val="002865D9"/>
    <w:rsid w:val="0029129D"/>
    <w:rsid w:val="00291BB9"/>
    <w:rsid w:val="002A2AE6"/>
    <w:rsid w:val="002A2E2E"/>
    <w:rsid w:val="002A58DA"/>
    <w:rsid w:val="002A661F"/>
    <w:rsid w:val="002A6FBA"/>
    <w:rsid w:val="002B172B"/>
    <w:rsid w:val="002C1373"/>
    <w:rsid w:val="002C17DB"/>
    <w:rsid w:val="002C2397"/>
    <w:rsid w:val="002C2857"/>
    <w:rsid w:val="002C4C70"/>
    <w:rsid w:val="002C6A5E"/>
    <w:rsid w:val="002D0B73"/>
    <w:rsid w:val="002D2D22"/>
    <w:rsid w:val="002D4688"/>
    <w:rsid w:val="002E322B"/>
    <w:rsid w:val="002E533A"/>
    <w:rsid w:val="002E6C95"/>
    <w:rsid w:val="002F017B"/>
    <w:rsid w:val="002F0215"/>
    <w:rsid w:val="002F082B"/>
    <w:rsid w:val="002F58DB"/>
    <w:rsid w:val="002F7AE8"/>
    <w:rsid w:val="002F7C3E"/>
    <w:rsid w:val="00301F88"/>
    <w:rsid w:val="00302DCD"/>
    <w:rsid w:val="003041D5"/>
    <w:rsid w:val="003045C5"/>
    <w:rsid w:val="0030465E"/>
    <w:rsid w:val="003047EC"/>
    <w:rsid w:val="0030484C"/>
    <w:rsid w:val="003054FB"/>
    <w:rsid w:val="0030589F"/>
    <w:rsid w:val="00306AD8"/>
    <w:rsid w:val="003148B8"/>
    <w:rsid w:val="0031639A"/>
    <w:rsid w:val="00316669"/>
    <w:rsid w:val="003261ED"/>
    <w:rsid w:val="003264F6"/>
    <w:rsid w:val="00326B0E"/>
    <w:rsid w:val="00327534"/>
    <w:rsid w:val="00330643"/>
    <w:rsid w:val="00331D18"/>
    <w:rsid w:val="0033306E"/>
    <w:rsid w:val="00337FE2"/>
    <w:rsid w:val="003402DD"/>
    <w:rsid w:val="003409D2"/>
    <w:rsid w:val="0034108F"/>
    <w:rsid w:val="00347236"/>
    <w:rsid w:val="003531C0"/>
    <w:rsid w:val="00356405"/>
    <w:rsid w:val="00360C92"/>
    <w:rsid w:val="0036241F"/>
    <w:rsid w:val="003641A4"/>
    <w:rsid w:val="0036706E"/>
    <w:rsid w:val="00373F40"/>
    <w:rsid w:val="0037567C"/>
    <w:rsid w:val="003840C1"/>
    <w:rsid w:val="003869C2"/>
    <w:rsid w:val="0039054F"/>
    <w:rsid w:val="0039387F"/>
    <w:rsid w:val="00394B58"/>
    <w:rsid w:val="00395FAE"/>
    <w:rsid w:val="003977F8"/>
    <w:rsid w:val="003A19F9"/>
    <w:rsid w:val="003A28A7"/>
    <w:rsid w:val="003A3B76"/>
    <w:rsid w:val="003A5859"/>
    <w:rsid w:val="003B1F35"/>
    <w:rsid w:val="003B5245"/>
    <w:rsid w:val="003B5FE2"/>
    <w:rsid w:val="003C3F29"/>
    <w:rsid w:val="003C51A0"/>
    <w:rsid w:val="003C6CB8"/>
    <w:rsid w:val="003C7670"/>
    <w:rsid w:val="003D1233"/>
    <w:rsid w:val="003D3AFD"/>
    <w:rsid w:val="003D49C7"/>
    <w:rsid w:val="003D5AC9"/>
    <w:rsid w:val="003D6F77"/>
    <w:rsid w:val="003E14EF"/>
    <w:rsid w:val="003E1BF2"/>
    <w:rsid w:val="003E2144"/>
    <w:rsid w:val="003E3790"/>
    <w:rsid w:val="0040002E"/>
    <w:rsid w:val="00404845"/>
    <w:rsid w:val="00406035"/>
    <w:rsid w:val="0041712A"/>
    <w:rsid w:val="00430B67"/>
    <w:rsid w:val="004347ED"/>
    <w:rsid w:val="00436BE0"/>
    <w:rsid w:val="00444C5B"/>
    <w:rsid w:val="00445DEE"/>
    <w:rsid w:val="00450C02"/>
    <w:rsid w:val="0045209D"/>
    <w:rsid w:val="004533F2"/>
    <w:rsid w:val="00454008"/>
    <w:rsid w:val="00454276"/>
    <w:rsid w:val="0045590A"/>
    <w:rsid w:val="00463C5C"/>
    <w:rsid w:val="0046406D"/>
    <w:rsid w:val="00464091"/>
    <w:rsid w:val="00466858"/>
    <w:rsid w:val="00466EE7"/>
    <w:rsid w:val="00467E18"/>
    <w:rsid w:val="00473F5A"/>
    <w:rsid w:val="00475928"/>
    <w:rsid w:val="00480650"/>
    <w:rsid w:val="00483808"/>
    <w:rsid w:val="00485592"/>
    <w:rsid w:val="004862C2"/>
    <w:rsid w:val="00491E7F"/>
    <w:rsid w:val="004954C1"/>
    <w:rsid w:val="00496AB3"/>
    <w:rsid w:val="00497502"/>
    <w:rsid w:val="00497D5D"/>
    <w:rsid w:val="004A086F"/>
    <w:rsid w:val="004A1B17"/>
    <w:rsid w:val="004A1EF8"/>
    <w:rsid w:val="004A2A58"/>
    <w:rsid w:val="004A717B"/>
    <w:rsid w:val="004A7A90"/>
    <w:rsid w:val="004B0ED1"/>
    <w:rsid w:val="004B1C6E"/>
    <w:rsid w:val="004B32C0"/>
    <w:rsid w:val="004C140A"/>
    <w:rsid w:val="004C51CB"/>
    <w:rsid w:val="004C6F24"/>
    <w:rsid w:val="004C7AA4"/>
    <w:rsid w:val="004D029B"/>
    <w:rsid w:val="004D3530"/>
    <w:rsid w:val="004D459D"/>
    <w:rsid w:val="004D46A0"/>
    <w:rsid w:val="004D57D1"/>
    <w:rsid w:val="004E548F"/>
    <w:rsid w:val="004F0898"/>
    <w:rsid w:val="004F1D16"/>
    <w:rsid w:val="004F34ED"/>
    <w:rsid w:val="004F3E6A"/>
    <w:rsid w:val="004F7059"/>
    <w:rsid w:val="005046B8"/>
    <w:rsid w:val="0050635E"/>
    <w:rsid w:val="005063FD"/>
    <w:rsid w:val="0051164C"/>
    <w:rsid w:val="0051231B"/>
    <w:rsid w:val="00512A27"/>
    <w:rsid w:val="00515366"/>
    <w:rsid w:val="005177F7"/>
    <w:rsid w:val="005209A6"/>
    <w:rsid w:val="005219DC"/>
    <w:rsid w:val="00522992"/>
    <w:rsid w:val="00525329"/>
    <w:rsid w:val="005257BC"/>
    <w:rsid w:val="005257F3"/>
    <w:rsid w:val="00531609"/>
    <w:rsid w:val="00532E8B"/>
    <w:rsid w:val="00533A15"/>
    <w:rsid w:val="0053499F"/>
    <w:rsid w:val="0053512A"/>
    <w:rsid w:val="00535FA9"/>
    <w:rsid w:val="00536113"/>
    <w:rsid w:val="005414BF"/>
    <w:rsid w:val="00543E17"/>
    <w:rsid w:val="00545522"/>
    <w:rsid w:val="005476F9"/>
    <w:rsid w:val="0055009F"/>
    <w:rsid w:val="00552370"/>
    <w:rsid w:val="0055255A"/>
    <w:rsid w:val="00552B57"/>
    <w:rsid w:val="00560161"/>
    <w:rsid w:val="00560B14"/>
    <w:rsid w:val="005617C1"/>
    <w:rsid w:val="005651A4"/>
    <w:rsid w:val="0056624F"/>
    <w:rsid w:val="0057118C"/>
    <w:rsid w:val="0057141E"/>
    <w:rsid w:val="00571B65"/>
    <w:rsid w:val="0057742F"/>
    <w:rsid w:val="005777E4"/>
    <w:rsid w:val="005976B6"/>
    <w:rsid w:val="00597A9E"/>
    <w:rsid w:val="005A7CD4"/>
    <w:rsid w:val="005B00DD"/>
    <w:rsid w:val="005B2AD9"/>
    <w:rsid w:val="005B455B"/>
    <w:rsid w:val="005B610A"/>
    <w:rsid w:val="005B7515"/>
    <w:rsid w:val="005C01F1"/>
    <w:rsid w:val="005C19C8"/>
    <w:rsid w:val="005C3CEE"/>
    <w:rsid w:val="005C3EB0"/>
    <w:rsid w:val="005C4778"/>
    <w:rsid w:val="005C5202"/>
    <w:rsid w:val="005C606C"/>
    <w:rsid w:val="005D55A2"/>
    <w:rsid w:val="005E1312"/>
    <w:rsid w:val="005E3045"/>
    <w:rsid w:val="005F04CC"/>
    <w:rsid w:val="005F2063"/>
    <w:rsid w:val="005F2D86"/>
    <w:rsid w:val="005F3A3F"/>
    <w:rsid w:val="00601636"/>
    <w:rsid w:val="00601C2B"/>
    <w:rsid w:val="00602D36"/>
    <w:rsid w:val="00603633"/>
    <w:rsid w:val="00606DCC"/>
    <w:rsid w:val="00616642"/>
    <w:rsid w:val="00616897"/>
    <w:rsid w:val="00616A7D"/>
    <w:rsid w:val="006177D7"/>
    <w:rsid w:val="00620F09"/>
    <w:rsid w:val="00620FFB"/>
    <w:rsid w:val="00621AC2"/>
    <w:rsid w:val="00630376"/>
    <w:rsid w:val="0063259B"/>
    <w:rsid w:val="006329B8"/>
    <w:rsid w:val="00632E9C"/>
    <w:rsid w:val="006360D6"/>
    <w:rsid w:val="006363A0"/>
    <w:rsid w:val="006371CA"/>
    <w:rsid w:val="006406E7"/>
    <w:rsid w:val="00641154"/>
    <w:rsid w:val="00641FCF"/>
    <w:rsid w:val="006427E0"/>
    <w:rsid w:val="00643B7C"/>
    <w:rsid w:val="0064567E"/>
    <w:rsid w:val="00646138"/>
    <w:rsid w:val="00646300"/>
    <w:rsid w:val="0064643E"/>
    <w:rsid w:val="00646DCB"/>
    <w:rsid w:val="006504E1"/>
    <w:rsid w:val="00650CCF"/>
    <w:rsid w:val="006546B7"/>
    <w:rsid w:val="00656316"/>
    <w:rsid w:val="00657A07"/>
    <w:rsid w:val="00664D5E"/>
    <w:rsid w:val="00666207"/>
    <w:rsid w:val="0066680F"/>
    <w:rsid w:val="006700AD"/>
    <w:rsid w:val="00670AAA"/>
    <w:rsid w:val="00672035"/>
    <w:rsid w:val="006755E1"/>
    <w:rsid w:val="006769E3"/>
    <w:rsid w:val="0068293E"/>
    <w:rsid w:val="00684A9F"/>
    <w:rsid w:val="00685545"/>
    <w:rsid w:val="00685A67"/>
    <w:rsid w:val="00685AE3"/>
    <w:rsid w:val="00685F41"/>
    <w:rsid w:val="00686A5F"/>
    <w:rsid w:val="006906DB"/>
    <w:rsid w:val="00691628"/>
    <w:rsid w:val="00692FE0"/>
    <w:rsid w:val="0069350C"/>
    <w:rsid w:val="00693E55"/>
    <w:rsid w:val="006968DB"/>
    <w:rsid w:val="0069767F"/>
    <w:rsid w:val="006A01B1"/>
    <w:rsid w:val="006A0B5C"/>
    <w:rsid w:val="006A0E4B"/>
    <w:rsid w:val="006A3AB4"/>
    <w:rsid w:val="006A606A"/>
    <w:rsid w:val="006B5F5E"/>
    <w:rsid w:val="006B66F4"/>
    <w:rsid w:val="006B7AB0"/>
    <w:rsid w:val="006C0493"/>
    <w:rsid w:val="006C2C8B"/>
    <w:rsid w:val="006C503A"/>
    <w:rsid w:val="006C52D8"/>
    <w:rsid w:val="006D0710"/>
    <w:rsid w:val="006D1095"/>
    <w:rsid w:val="006D19D1"/>
    <w:rsid w:val="006D2FB5"/>
    <w:rsid w:val="006E0301"/>
    <w:rsid w:val="006E4DD5"/>
    <w:rsid w:val="006E5897"/>
    <w:rsid w:val="006E6711"/>
    <w:rsid w:val="006E71F5"/>
    <w:rsid w:val="006F386A"/>
    <w:rsid w:val="006F55B2"/>
    <w:rsid w:val="006F5629"/>
    <w:rsid w:val="006F6304"/>
    <w:rsid w:val="00700725"/>
    <w:rsid w:val="0070152F"/>
    <w:rsid w:val="007057C5"/>
    <w:rsid w:val="00705E78"/>
    <w:rsid w:val="00707C1E"/>
    <w:rsid w:val="0071139F"/>
    <w:rsid w:val="00714CE9"/>
    <w:rsid w:val="00717E58"/>
    <w:rsid w:val="007205E6"/>
    <w:rsid w:val="00720F6D"/>
    <w:rsid w:val="007213E8"/>
    <w:rsid w:val="007249B8"/>
    <w:rsid w:val="00726F52"/>
    <w:rsid w:val="0072755E"/>
    <w:rsid w:val="00730C0F"/>
    <w:rsid w:val="0073128F"/>
    <w:rsid w:val="007322D2"/>
    <w:rsid w:val="00733425"/>
    <w:rsid w:val="0073427A"/>
    <w:rsid w:val="007437CA"/>
    <w:rsid w:val="00743A0C"/>
    <w:rsid w:val="0074702D"/>
    <w:rsid w:val="00761F6C"/>
    <w:rsid w:val="00763725"/>
    <w:rsid w:val="00763C0E"/>
    <w:rsid w:val="007653A5"/>
    <w:rsid w:val="00772FE5"/>
    <w:rsid w:val="0077464C"/>
    <w:rsid w:val="00780A58"/>
    <w:rsid w:val="00781EB4"/>
    <w:rsid w:val="0078364E"/>
    <w:rsid w:val="007838EF"/>
    <w:rsid w:val="00784466"/>
    <w:rsid w:val="00785ECB"/>
    <w:rsid w:val="00786CEA"/>
    <w:rsid w:val="00787873"/>
    <w:rsid w:val="0079202A"/>
    <w:rsid w:val="007A56A9"/>
    <w:rsid w:val="007A5A3D"/>
    <w:rsid w:val="007B0573"/>
    <w:rsid w:val="007B286D"/>
    <w:rsid w:val="007B30D2"/>
    <w:rsid w:val="007B39B4"/>
    <w:rsid w:val="007C090E"/>
    <w:rsid w:val="007C0F1A"/>
    <w:rsid w:val="007C1774"/>
    <w:rsid w:val="007C7731"/>
    <w:rsid w:val="007E4183"/>
    <w:rsid w:val="007F162F"/>
    <w:rsid w:val="007F2438"/>
    <w:rsid w:val="007F3787"/>
    <w:rsid w:val="007F3895"/>
    <w:rsid w:val="007F38E6"/>
    <w:rsid w:val="007F3995"/>
    <w:rsid w:val="007F7829"/>
    <w:rsid w:val="00803A9D"/>
    <w:rsid w:val="00807E24"/>
    <w:rsid w:val="00813655"/>
    <w:rsid w:val="00814DE1"/>
    <w:rsid w:val="00815105"/>
    <w:rsid w:val="00815D14"/>
    <w:rsid w:val="008203C0"/>
    <w:rsid w:val="00823289"/>
    <w:rsid w:val="00824B6B"/>
    <w:rsid w:val="00825D20"/>
    <w:rsid w:val="008273C9"/>
    <w:rsid w:val="0083171B"/>
    <w:rsid w:val="00844532"/>
    <w:rsid w:val="0084487F"/>
    <w:rsid w:val="0085442E"/>
    <w:rsid w:val="008550E3"/>
    <w:rsid w:val="008553C2"/>
    <w:rsid w:val="00861D19"/>
    <w:rsid w:val="00862927"/>
    <w:rsid w:val="00863215"/>
    <w:rsid w:val="00864358"/>
    <w:rsid w:val="0087025E"/>
    <w:rsid w:val="0087369C"/>
    <w:rsid w:val="0087442D"/>
    <w:rsid w:val="008763E2"/>
    <w:rsid w:val="0088098E"/>
    <w:rsid w:val="00886D21"/>
    <w:rsid w:val="008909EC"/>
    <w:rsid w:val="00891773"/>
    <w:rsid w:val="0089294A"/>
    <w:rsid w:val="00892C89"/>
    <w:rsid w:val="00895309"/>
    <w:rsid w:val="00896B9D"/>
    <w:rsid w:val="008A297C"/>
    <w:rsid w:val="008A38F2"/>
    <w:rsid w:val="008A3B01"/>
    <w:rsid w:val="008A3E33"/>
    <w:rsid w:val="008A48A1"/>
    <w:rsid w:val="008B15C3"/>
    <w:rsid w:val="008B2AFB"/>
    <w:rsid w:val="008B3153"/>
    <w:rsid w:val="008B3CB9"/>
    <w:rsid w:val="008B6AF4"/>
    <w:rsid w:val="008C667F"/>
    <w:rsid w:val="008C6A0F"/>
    <w:rsid w:val="008C7970"/>
    <w:rsid w:val="008D20CB"/>
    <w:rsid w:val="008D2E84"/>
    <w:rsid w:val="008D2EC6"/>
    <w:rsid w:val="008D5144"/>
    <w:rsid w:val="008D72C9"/>
    <w:rsid w:val="008D77EE"/>
    <w:rsid w:val="008E04C2"/>
    <w:rsid w:val="008E0C61"/>
    <w:rsid w:val="008E0EE1"/>
    <w:rsid w:val="008E2E46"/>
    <w:rsid w:val="008E3631"/>
    <w:rsid w:val="008E592D"/>
    <w:rsid w:val="008E6EAA"/>
    <w:rsid w:val="008E7F96"/>
    <w:rsid w:val="008F1793"/>
    <w:rsid w:val="008F4F1F"/>
    <w:rsid w:val="008F6FDE"/>
    <w:rsid w:val="009007C3"/>
    <w:rsid w:val="009018A7"/>
    <w:rsid w:val="00902596"/>
    <w:rsid w:val="00904446"/>
    <w:rsid w:val="00904C44"/>
    <w:rsid w:val="00904EBF"/>
    <w:rsid w:val="00910148"/>
    <w:rsid w:val="00910A7F"/>
    <w:rsid w:val="00910E9C"/>
    <w:rsid w:val="00915423"/>
    <w:rsid w:val="00916836"/>
    <w:rsid w:val="009229ED"/>
    <w:rsid w:val="00922E8A"/>
    <w:rsid w:val="009244FD"/>
    <w:rsid w:val="00930BFE"/>
    <w:rsid w:val="00930E5E"/>
    <w:rsid w:val="009329C3"/>
    <w:rsid w:val="009334CD"/>
    <w:rsid w:val="00934CA3"/>
    <w:rsid w:val="0093506A"/>
    <w:rsid w:val="009405EC"/>
    <w:rsid w:val="00943104"/>
    <w:rsid w:val="0094375E"/>
    <w:rsid w:val="00944717"/>
    <w:rsid w:val="00946FCB"/>
    <w:rsid w:val="00951C96"/>
    <w:rsid w:val="00952CF8"/>
    <w:rsid w:val="00953650"/>
    <w:rsid w:val="00956188"/>
    <w:rsid w:val="00981865"/>
    <w:rsid w:val="00982483"/>
    <w:rsid w:val="009838DD"/>
    <w:rsid w:val="009846F2"/>
    <w:rsid w:val="00985C50"/>
    <w:rsid w:val="00985FB7"/>
    <w:rsid w:val="00990767"/>
    <w:rsid w:val="00992BCC"/>
    <w:rsid w:val="00992DDC"/>
    <w:rsid w:val="00996159"/>
    <w:rsid w:val="0099681F"/>
    <w:rsid w:val="009973CC"/>
    <w:rsid w:val="00997598"/>
    <w:rsid w:val="009A4BF1"/>
    <w:rsid w:val="009A7D1D"/>
    <w:rsid w:val="009B0F7C"/>
    <w:rsid w:val="009B4763"/>
    <w:rsid w:val="009B4922"/>
    <w:rsid w:val="009B4AD0"/>
    <w:rsid w:val="009B5447"/>
    <w:rsid w:val="009B5BED"/>
    <w:rsid w:val="009B7EF6"/>
    <w:rsid w:val="009C09B6"/>
    <w:rsid w:val="009C101E"/>
    <w:rsid w:val="009C631B"/>
    <w:rsid w:val="009D0045"/>
    <w:rsid w:val="009D04A9"/>
    <w:rsid w:val="009D420A"/>
    <w:rsid w:val="009E2239"/>
    <w:rsid w:val="009E4A52"/>
    <w:rsid w:val="009E7735"/>
    <w:rsid w:val="009E7F30"/>
    <w:rsid w:val="009F158E"/>
    <w:rsid w:val="009F66AC"/>
    <w:rsid w:val="009F66D5"/>
    <w:rsid w:val="009F6EB9"/>
    <w:rsid w:val="00A000FD"/>
    <w:rsid w:val="00A03133"/>
    <w:rsid w:val="00A07171"/>
    <w:rsid w:val="00A100E0"/>
    <w:rsid w:val="00A13E81"/>
    <w:rsid w:val="00A144F3"/>
    <w:rsid w:val="00A17B7B"/>
    <w:rsid w:val="00A24A3B"/>
    <w:rsid w:val="00A340ED"/>
    <w:rsid w:val="00A3548F"/>
    <w:rsid w:val="00A37D43"/>
    <w:rsid w:val="00A40251"/>
    <w:rsid w:val="00A41258"/>
    <w:rsid w:val="00A43238"/>
    <w:rsid w:val="00A54596"/>
    <w:rsid w:val="00A5774F"/>
    <w:rsid w:val="00A606E3"/>
    <w:rsid w:val="00A6227C"/>
    <w:rsid w:val="00A630E6"/>
    <w:rsid w:val="00A66DE9"/>
    <w:rsid w:val="00A70896"/>
    <w:rsid w:val="00A77E96"/>
    <w:rsid w:val="00A814FE"/>
    <w:rsid w:val="00A81953"/>
    <w:rsid w:val="00A87700"/>
    <w:rsid w:val="00A90679"/>
    <w:rsid w:val="00A90905"/>
    <w:rsid w:val="00A9219C"/>
    <w:rsid w:val="00A95907"/>
    <w:rsid w:val="00A97507"/>
    <w:rsid w:val="00AA3155"/>
    <w:rsid w:val="00AA3493"/>
    <w:rsid w:val="00AA4444"/>
    <w:rsid w:val="00AA6E56"/>
    <w:rsid w:val="00AA735C"/>
    <w:rsid w:val="00AB08AB"/>
    <w:rsid w:val="00AB2301"/>
    <w:rsid w:val="00AB2E70"/>
    <w:rsid w:val="00AB3229"/>
    <w:rsid w:val="00AB3A16"/>
    <w:rsid w:val="00AC07D6"/>
    <w:rsid w:val="00AC40BE"/>
    <w:rsid w:val="00AC79CE"/>
    <w:rsid w:val="00AD2523"/>
    <w:rsid w:val="00AD2BEA"/>
    <w:rsid w:val="00AD5444"/>
    <w:rsid w:val="00AE0840"/>
    <w:rsid w:val="00AE43EB"/>
    <w:rsid w:val="00AE7513"/>
    <w:rsid w:val="00AE7757"/>
    <w:rsid w:val="00AF002D"/>
    <w:rsid w:val="00AF0EAC"/>
    <w:rsid w:val="00AF25BB"/>
    <w:rsid w:val="00AF70D0"/>
    <w:rsid w:val="00B00789"/>
    <w:rsid w:val="00B068B2"/>
    <w:rsid w:val="00B124F5"/>
    <w:rsid w:val="00B15764"/>
    <w:rsid w:val="00B16B86"/>
    <w:rsid w:val="00B16FD9"/>
    <w:rsid w:val="00B17CD6"/>
    <w:rsid w:val="00B22484"/>
    <w:rsid w:val="00B22931"/>
    <w:rsid w:val="00B24C2D"/>
    <w:rsid w:val="00B30690"/>
    <w:rsid w:val="00B315F8"/>
    <w:rsid w:val="00B34C9A"/>
    <w:rsid w:val="00B37ABA"/>
    <w:rsid w:val="00B4129C"/>
    <w:rsid w:val="00B414E5"/>
    <w:rsid w:val="00B41C28"/>
    <w:rsid w:val="00B423D5"/>
    <w:rsid w:val="00B430C9"/>
    <w:rsid w:val="00B44461"/>
    <w:rsid w:val="00B44A4A"/>
    <w:rsid w:val="00B45BA4"/>
    <w:rsid w:val="00B520EA"/>
    <w:rsid w:val="00B52344"/>
    <w:rsid w:val="00B53E08"/>
    <w:rsid w:val="00B556E6"/>
    <w:rsid w:val="00B55D30"/>
    <w:rsid w:val="00B55EE1"/>
    <w:rsid w:val="00B55FC3"/>
    <w:rsid w:val="00B57217"/>
    <w:rsid w:val="00B605A0"/>
    <w:rsid w:val="00B616BB"/>
    <w:rsid w:val="00B61B2D"/>
    <w:rsid w:val="00B64B31"/>
    <w:rsid w:val="00B72A73"/>
    <w:rsid w:val="00B756EA"/>
    <w:rsid w:val="00B7638D"/>
    <w:rsid w:val="00B80AAF"/>
    <w:rsid w:val="00B828F8"/>
    <w:rsid w:val="00B83930"/>
    <w:rsid w:val="00B83EF7"/>
    <w:rsid w:val="00B84CCC"/>
    <w:rsid w:val="00B86E0C"/>
    <w:rsid w:val="00B872CD"/>
    <w:rsid w:val="00B909CD"/>
    <w:rsid w:val="00B92A6D"/>
    <w:rsid w:val="00B93C08"/>
    <w:rsid w:val="00B96E8D"/>
    <w:rsid w:val="00B97F2A"/>
    <w:rsid w:val="00BA1CC5"/>
    <w:rsid w:val="00BA4258"/>
    <w:rsid w:val="00BA59E8"/>
    <w:rsid w:val="00BA5DC7"/>
    <w:rsid w:val="00BB171C"/>
    <w:rsid w:val="00BB3AC5"/>
    <w:rsid w:val="00BB4963"/>
    <w:rsid w:val="00BB5F28"/>
    <w:rsid w:val="00BB6776"/>
    <w:rsid w:val="00BC0387"/>
    <w:rsid w:val="00BC296A"/>
    <w:rsid w:val="00BC4023"/>
    <w:rsid w:val="00BD353A"/>
    <w:rsid w:val="00BD382D"/>
    <w:rsid w:val="00BD3A07"/>
    <w:rsid w:val="00BD45CA"/>
    <w:rsid w:val="00BD5F73"/>
    <w:rsid w:val="00BD6A8F"/>
    <w:rsid w:val="00BD77B7"/>
    <w:rsid w:val="00BE2923"/>
    <w:rsid w:val="00BE4128"/>
    <w:rsid w:val="00BE60B8"/>
    <w:rsid w:val="00BE7247"/>
    <w:rsid w:val="00BF05BD"/>
    <w:rsid w:val="00BF2BEC"/>
    <w:rsid w:val="00BF4523"/>
    <w:rsid w:val="00BF4EDA"/>
    <w:rsid w:val="00BF5079"/>
    <w:rsid w:val="00BF657C"/>
    <w:rsid w:val="00C004CA"/>
    <w:rsid w:val="00C00B5C"/>
    <w:rsid w:val="00C03424"/>
    <w:rsid w:val="00C04538"/>
    <w:rsid w:val="00C04CE6"/>
    <w:rsid w:val="00C0772E"/>
    <w:rsid w:val="00C1080A"/>
    <w:rsid w:val="00C116F0"/>
    <w:rsid w:val="00C13AF2"/>
    <w:rsid w:val="00C14C7F"/>
    <w:rsid w:val="00C152EC"/>
    <w:rsid w:val="00C218FC"/>
    <w:rsid w:val="00C22327"/>
    <w:rsid w:val="00C2462B"/>
    <w:rsid w:val="00C24676"/>
    <w:rsid w:val="00C27F6F"/>
    <w:rsid w:val="00C31658"/>
    <w:rsid w:val="00C33BE8"/>
    <w:rsid w:val="00C40A2F"/>
    <w:rsid w:val="00C443BC"/>
    <w:rsid w:val="00C44A30"/>
    <w:rsid w:val="00C4508A"/>
    <w:rsid w:val="00C45AC3"/>
    <w:rsid w:val="00C45E47"/>
    <w:rsid w:val="00C5097F"/>
    <w:rsid w:val="00C512EF"/>
    <w:rsid w:val="00C51908"/>
    <w:rsid w:val="00C55A1F"/>
    <w:rsid w:val="00C55C49"/>
    <w:rsid w:val="00C615CD"/>
    <w:rsid w:val="00C6592F"/>
    <w:rsid w:val="00C667FA"/>
    <w:rsid w:val="00C66B09"/>
    <w:rsid w:val="00C708DF"/>
    <w:rsid w:val="00C7694C"/>
    <w:rsid w:val="00C8231F"/>
    <w:rsid w:val="00C8717C"/>
    <w:rsid w:val="00C87ED2"/>
    <w:rsid w:val="00C91DFF"/>
    <w:rsid w:val="00C933DC"/>
    <w:rsid w:val="00C96D87"/>
    <w:rsid w:val="00C97404"/>
    <w:rsid w:val="00CA2B99"/>
    <w:rsid w:val="00CA2EC6"/>
    <w:rsid w:val="00CA310C"/>
    <w:rsid w:val="00CA3787"/>
    <w:rsid w:val="00CA759B"/>
    <w:rsid w:val="00CB0B8C"/>
    <w:rsid w:val="00CB0FEC"/>
    <w:rsid w:val="00CB14C5"/>
    <w:rsid w:val="00CB1C88"/>
    <w:rsid w:val="00CB2E19"/>
    <w:rsid w:val="00CB3069"/>
    <w:rsid w:val="00CB628D"/>
    <w:rsid w:val="00CB6E4B"/>
    <w:rsid w:val="00CB6F58"/>
    <w:rsid w:val="00CB7E97"/>
    <w:rsid w:val="00CC162A"/>
    <w:rsid w:val="00CC76C8"/>
    <w:rsid w:val="00CC7E2E"/>
    <w:rsid w:val="00CD3180"/>
    <w:rsid w:val="00CD4C69"/>
    <w:rsid w:val="00CD6164"/>
    <w:rsid w:val="00CF05CC"/>
    <w:rsid w:val="00CF15E9"/>
    <w:rsid w:val="00CF19DC"/>
    <w:rsid w:val="00CF2F5A"/>
    <w:rsid w:val="00CF3DBC"/>
    <w:rsid w:val="00CF7F37"/>
    <w:rsid w:val="00D00C4F"/>
    <w:rsid w:val="00D01358"/>
    <w:rsid w:val="00D01B7F"/>
    <w:rsid w:val="00D03028"/>
    <w:rsid w:val="00D069FB"/>
    <w:rsid w:val="00D137DA"/>
    <w:rsid w:val="00D22D3D"/>
    <w:rsid w:val="00D22DC6"/>
    <w:rsid w:val="00D2402F"/>
    <w:rsid w:val="00D255B8"/>
    <w:rsid w:val="00D257D0"/>
    <w:rsid w:val="00D264C3"/>
    <w:rsid w:val="00D34018"/>
    <w:rsid w:val="00D35707"/>
    <w:rsid w:val="00D361E2"/>
    <w:rsid w:val="00D36A85"/>
    <w:rsid w:val="00D4141E"/>
    <w:rsid w:val="00D41EC3"/>
    <w:rsid w:val="00D4302B"/>
    <w:rsid w:val="00D43C6B"/>
    <w:rsid w:val="00D46E1E"/>
    <w:rsid w:val="00D5067E"/>
    <w:rsid w:val="00D56806"/>
    <w:rsid w:val="00D62B32"/>
    <w:rsid w:val="00D64228"/>
    <w:rsid w:val="00D66AC0"/>
    <w:rsid w:val="00D6737C"/>
    <w:rsid w:val="00D70AE3"/>
    <w:rsid w:val="00D7320D"/>
    <w:rsid w:val="00D764BE"/>
    <w:rsid w:val="00D7651F"/>
    <w:rsid w:val="00D822C1"/>
    <w:rsid w:val="00D84772"/>
    <w:rsid w:val="00D85D11"/>
    <w:rsid w:val="00D932C1"/>
    <w:rsid w:val="00D945DB"/>
    <w:rsid w:val="00D96D43"/>
    <w:rsid w:val="00DA1411"/>
    <w:rsid w:val="00DA3803"/>
    <w:rsid w:val="00DA39D0"/>
    <w:rsid w:val="00DA5B60"/>
    <w:rsid w:val="00DA745D"/>
    <w:rsid w:val="00DB15B7"/>
    <w:rsid w:val="00DB7E7A"/>
    <w:rsid w:val="00DC078F"/>
    <w:rsid w:val="00DD23AF"/>
    <w:rsid w:val="00DD35A9"/>
    <w:rsid w:val="00DD3752"/>
    <w:rsid w:val="00DD3B65"/>
    <w:rsid w:val="00DD52C8"/>
    <w:rsid w:val="00DE1844"/>
    <w:rsid w:val="00DE340C"/>
    <w:rsid w:val="00DE4B89"/>
    <w:rsid w:val="00DF0DA6"/>
    <w:rsid w:val="00DF3500"/>
    <w:rsid w:val="00DF35C4"/>
    <w:rsid w:val="00DF3E95"/>
    <w:rsid w:val="00DF70A5"/>
    <w:rsid w:val="00DF7BFF"/>
    <w:rsid w:val="00E0168B"/>
    <w:rsid w:val="00E066F3"/>
    <w:rsid w:val="00E117BC"/>
    <w:rsid w:val="00E1381B"/>
    <w:rsid w:val="00E22724"/>
    <w:rsid w:val="00E251BA"/>
    <w:rsid w:val="00E262A8"/>
    <w:rsid w:val="00E3076C"/>
    <w:rsid w:val="00E34CCB"/>
    <w:rsid w:val="00E37D27"/>
    <w:rsid w:val="00E42B62"/>
    <w:rsid w:val="00E4569E"/>
    <w:rsid w:val="00E46873"/>
    <w:rsid w:val="00E515B8"/>
    <w:rsid w:val="00E51944"/>
    <w:rsid w:val="00E51E1B"/>
    <w:rsid w:val="00E53AA7"/>
    <w:rsid w:val="00E547CA"/>
    <w:rsid w:val="00E565A4"/>
    <w:rsid w:val="00E56BDE"/>
    <w:rsid w:val="00E64696"/>
    <w:rsid w:val="00E64E70"/>
    <w:rsid w:val="00E6604C"/>
    <w:rsid w:val="00E67A7E"/>
    <w:rsid w:val="00E7484F"/>
    <w:rsid w:val="00E76DB4"/>
    <w:rsid w:val="00E806E0"/>
    <w:rsid w:val="00E817B7"/>
    <w:rsid w:val="00E84420"/>
    <w:rsid w:val="00E859E3"/>
    <w:rsid w:val="00E85EEB"/>
    <w:rsid w:val="00E86416"/>
    <w:rsid w:val="00E915BE"/>
    <w:rsid w:val="00E958AA"/>
    <w:rsid w:val="00E95B5E"/>
    <w:rsid w:val="00E9792C"/>
    <w:rsid w:val="00EA392C"/>
    <w:rsid w:val="00EA5077"/>
    <w:rsid w:val="00EB0520"/>
    <w:rsid w:val="00EB35CC"/>
    <w:rsid w:val="00EB39CE"/>
    <w:rsid w:val="00EB4751"/>
    <w:rsid w:val="00EB7ECB"/>
    <w:rsid w:val="00EC1A37"/>
    <w:rsid w:val="00EC4FFF"/>
    <w:rsid w:val="00ED222F"/>
    <w:rsid w:val="00EE2698"/>
    <w:rsid w:val="00EE2B4A"/>
    <w:rsid w:val="00EE469F"/>
    <w:rsid w:val="00EF0866"/>
    <w:rsid w:val="00EF353B"/>
    <w:rsid w:val="00EF62FD"/>
    <w:rsid w:val="00F007BD"/>
    <w:rsid w:val="00F00D55"/>
    <w:rsid w:val="00F0118D"/>
    <w:rsid w:val="00F01CAF"/>
    <w:rsid w:val="00F02587"/>
    <w:rsid w:val="00F0360B"/>
    <w:rsid w:val="00F054CF"/>
    <w:rsid w:val="00F05AED"/>
    <w:rsid w:val="00F07883"/>
    <w:rsid w:val="00F118C8"/>
    <w:rsid w:val="00F1251C"/>
    <w:rsid w:val="00F1706A"/>
    <w:rsid w:val="00F23C74"/>
    <w:rsid w:val="00F240D6"/>
    <w:rsid w:val="00F268A6"/>
    <w:rsid w:val="00F27019"/>
    <w:rsid w:val="00F32C7F"/>
    <w:rsid w:val="00F3693C"/>
    <w:rsid w:val="00F37519"/>
    <w:rsid w:val="00F4215B"/>
    <w:rsid w:val="00F42AC7"/>
    <w:rsid w:val="00F46915"/>
    <w:rsid w:val="00F53B77"/>
    <w:rsid w:val="00F54F14"/>
    <w:rsid w:val="00F55ACC"/>
    <w:rsid w:val="00F577EC"/>
    <w:rsid w:val="00F60CED"/>
    <w:rsid w:val="00F61489"/>
    <w:rsid w:val="00F61974"/>
    <w:rsid w:val="00F64A18"/>
    <w:rsid w:val="00F67924"/>
    <w:rsid w:val="00F755DF"/>
    <w:rsid w:val="00F77B58"/>
    <w:rsid w:val="00F82747"/>
    <w:rsid w:val="00F847E9"/>
    <w:rsid w:val="00F87235"/>
    <w:rsid w:val="00F872DA"/>
    <w:rsid w:val="00F873E6"/>
    <w:rsid w:val="00F95088"/>
    <w:rsid w:val="00F95740"/>
    <w:rsid w:val="00F95FF7"/>
    <w:rsid w:val="00F9681A"/>
    <w:rsid w:val="00FA07AA"/>
    <w:rsid w:val="00FA1FCB"/>
    <w:rsid w:val="00FA2F58"/>
    <w:rsid w:val="00FA6536"/>
    <w:rsid w:val="00FB2D50"/>
    <w:rsid w:val="00FB76B8"/>
    <w:rsid w:val="00FC1409"/>
    <w:rsid w:val="00FC3740"/>
    <w:rsid w:val="00FC3B35"/>
    <w:rsid w:val="00FD53C9"/>
    <w:rsid w:val="00FD6659"/>
    <w:rsid w:val="00FD6914"/>
    <w:rsid w:val="00FD6CBF"/>
    <w:rsid w:val="00FD6CFD"/>
    <w:rsid w:val="00FD6EB4"/>
    <w:rsid w:val="00FE272E"/>
    <w:rsid w:val="00FE3DF4"/>
    <w:rsid w:val="00FE5137"/>
    <w:rsid w:val="00FE77F0"/>
    <w:rsid w:val="00FE7BFF"/>
    <w:rsid w:val="00FF09FD"/>
    <w:rsid w:val="00FF29EA"/>
    <w:rsid w:val="00FF371F"/>
    <w:rsid w:val="00FF4A2D"/>
    <w:rsid w:val="00FF6EB6"/>
    <w:rsid w:val="00FF7D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BF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07"/>
    <w:rPr>
      <w:color w:val="000000"/>
      <w:sz w:val="24"/>
      <w:szCs w:val="24"/>
    </w:rPr>
  </w:style>
  <w:style w:type="paragraph" w:styleId="Heading1">
    <w:name w:val="heading 1"/>
    <w:aliases w:val="Part Title"/>
    <w:basedOn w:val="Normal"/>
    <w:next w:val="Heading4"/>
    <w:link w:val="Heading1Char"/>
    <w:uiPriority w:val="99"/>
    <w:qFormat/>
    <w:rsid w:val="00666207"/>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666207"/>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66620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666207"/>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666207"/>
    <w:pPr>
      <w:outlineLvl w:val="4"/>
    </w:pPr>
    <w:rPr>
      <w:b/>
      <w:sz w:val="22"/>
      <w:szCs w:val="20"/>
    </w:rPr>
  </w:style>
  <w:style w:type="paragraph" w:styleId="Heading6">
    <w:name w:val="heading 6"/>
    <w:aliases w:val="Sub Label"/>
    <w:basedOn w:val="Heading5"/>
    <w:next w:val="BlockText"/>
    <w:link w:val="Heading6Char"/>
    <w:uiPriority w:val="99"/>
    <w:qFormat/>
    <w:rsid w:val="00666207"/>
    <w:pPr>
      <w:spacing w:before="240" w:after="60"/>
      <w:outlineLvl w:val="5"/>
    </w:pPr>
    <w:rPr>
      <w:i/>
    </w:rPr>
  </w:style>
  <w:style w:type="paragraph" w:styleId="Heading7">
    <w:name w:val="heading 7"/>
    <w:basedOn w:val="Normal"/>
    <w:next w:val="Normal"/>
    <w:link w:val="Heading7Char"/>
    <w:uiPriority w:val="99"/>
    <w:qFormat/>
    <w:rsid w:val="00E64E70"/>
    <w:pPr>
      <w:spacing w:before="240" w:after="60"/>
      <w:outlineLvl w:val="6"/>
    </w:pPr>
    <w:rPr>
      <w:rFonts w:ascii="Arial" w:hAnsi="Arial"/>
    </w:rPr>
  </w:style>
  <w:style w:type="paragraph" w:styleId="Heading8">
    <w:name w:val="heading 8"/>
    <w:basedOn w:val="Normal"/>
    <w:next w:val="Normal"/>
    <w:link w:val="Heading8Char"/>
    <w:uiPriority w:val="99"/>
    <w:qFormat/>
    <w:rsid w:val="00E64E70"/>
    <w:pPr>
      <w:spacing w:before="240" w:after="60"/>
      <w:outlineLvl w:val="7"/>
    </w:pPr>
    <w:rPr>
      <w:rFonts w:ascii="Arial" w:hAnsi="Arial"/>
      <w:i/>
    </w:rPr>
  </w:style>
  <w:style w:type="paragraph" w:styleId="Heading9">
    <w:name w:val="heading 9"/>
    <w:basedOn w:val="Normal"/>
    <w:next w:val="Normal"/>
    <w:link w:val="Heading9Char"/>
    <w:uiPriority w:val="99"/>
    <w:qFormat/>
    <w:rsid w:val="00E64E7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5B6331"/>
    <w:rPr>
      <w:rFonts w:asciiTheme="majorHAnsi" w:eastAsiaTheme="majorEastAsia" w:hAnsiTheme="majorHAnsi" w:cstheme="majorBidi"/>
      <w:b/>
      <w:bCs/>
      <w:color w:val="000000"/>
      <w:kern w:val="32"/>
      <w:sz w:val="32"/>
      <w:szCs w:val="32"/>
    </w:rPr>
  </w:style>
  <w:style w:type="character" w:customStyle="1" w:styleId="Heading2Char">
    <w:name w:val="Heading 2 Char"/>
    <w:aliases w:val="Chapter Title Char"/>
    <w:basedOn w:val="DefaultParagraphFont"/>
    <w:link w:val="Heading2"/>
    <w:uiPriority w:val="9"/>
    <w:semiHidden/>
    <w:rsid w:val="005B6331"/>
    <w:rPr>
      <w:rFonts w:asciiTheme="majorHAnsi" w:eastAsiaTheme="majorEastAsia" w:hAnsiTheme="majorHAnsi" w:cstheme="majorBidi"/>
      <w:b/>
      <w:bCs/>
      <w:i/>
      <w:iCs/>
      <w:color w:val="000000"/>
      <w:sz w:val="28"/>
      <w:szCs w:val="28"/>
    </w:rPr>
  </w:style>
  <w:style w:type="character" w:customStyle="1" w:styleId="Heading3Char">
    <w:name w:val="Heading 3 Char"/>
    <w:aliases w:val="Section Title Char"/>
    <w:basedOn w:val="DefaultParagraphFont"/>
    <w:link w:val="Heading3"/>
    <w:uiPriority w:val="99"/>
    <w:rsid w:val="005B6331"/>
    <w:rPr>
      <w:rFonts w:asciiTheme="majorHAnsi" w:eastAsiaTheme="majorEastAsia" w:hAnsiTheme="majorHAnsi" w:cstheme="majorBidi"/>
      <w:b/>
      <w:bCs/>
      <w:color w:val="000000"/>
      <w:sz w:val="26"/>
      <w:szCs w:val="26"/>
    </w:rPr>
  </w:style>
  <w:style w:type="character" w:customStyle="1" w:styleId="Heading4Char">
    <w:name w:val="Heading 4 Char"/>
    <w:aliases w:val="Map Title Char"/>
    <w:basedOn w:val="DefaultParagraphFont"/>
    <w:link w:val="Heading4"/>
    <w:uiPriority w:val="99"/>
    <w:rsid w:val="005B6331"/>
    <w:rPr>
      <w:rFonts w:asciiTheme="minorHAnsi" w:eastAsiaTheme="minorEastAsia" w:hAnsiTheme="minorHAnsi" w:cstheme="minorBidi"/>
      <w:b/>
      <w:bCs/>
      <w:color w:val="000000"/>
      <w:sz w:val="28"/>
      <w:szCs w:val="28"/>
    </w:rPr>
  </w:style>
  <w:style w:type="character" w:customStyle="1" w:styleId="Heading5Char">
    <w:name w:val="Heading 5 Char"/>
    <w:aliases w:val="Block Label Char"/>
    <w:basedOn w:val="DefaultParagraphFont"/>
    <w:link w:val="Heading5"/>
    <w:uiPriority w:val="9"/>
    <w:semiHidden/>
    <w:rsid w:val="005B6331"/>
    <w:rPr>
      <w:rFonts w:asciiTheme="minorHAnsi" w:eastAsiaTheme="minorEastAsia" w:hAnsiTheme="minorHAnsi" w:cstheme="minorBidi"/>
      <w:b/>
      <w:bCs/>
      <w:i/>
      <w:iCs/>
      <w:color w:val="000000"/>
      <w:sz w:val="26"/>
      <w:szCs w:val="26"/>
    </w:rPr>
  </w:style>
  <w:style w:type="character" w:customStyle="1" w:styleId="Heading6Char">
    <w:name w:val="Heading 6 Char"/>
    <w:aliases w:val="Sub Label Char"/>
    <w:basedOn w:val="DefaultParagraphFont"/>
    <w:link w:val="Heading6"/>
    <w:uiPriority w:val="9"/>
    <w:semiHidden/>
    <w:rsid w:val="005B6331"/>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5B6331"/>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5B6331"/>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sid w:val="005B6331"/>
    <w:rPr>
      <w:rFonts w:asciiTheme="majorHAnsi" w:eastAsiaTheme="majorEastAsia" w:hAnsiTheme="majorHAnsi" w:cstheme="majorBidi"/>
      <w:color w:val="000000"/>
    </w:rPr>
  </w:style>
  <w:style w:type="paragraph" w:customStyle="1" w:styleId="BlockLine">
    <w:name w:val="Block Line"/>
    <w:basedOn w:val="Normal"/>
    <w:next w:val="Normal"/>
    <w:uiPriority w:val="99"/>
    <w:rsid w:val="00666207"/>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666207"/>
  </w:style>
  <w:style w:type="paragraph" w:customStyle="1" w:styleId="BulletText1">
    <w:name w:val="Bullet Text 1"/>
    <w:basedOn w:val="Normal"/>
    <w:uiPriority w:val="99"/>
    <w:rsid w:val="00666207"/>
    <w:pPr>
      <w:numPr>
        <w:numId w:val="1"/>
      </w:numPr>
    </w:pPr>
    <w:rPr>
      <w:szCs w:val="20"/>
    </w:rPr>
  </w:style>
  <w:style w:type="paragraph" w:customStyle="1" w:styleId="ContinuedTableLabe">
    <w:name w:val="Continued Table Labe"/>
    <w:basedOn w:val="Normal"/>
    <w:next w:val="Normal"/>
    <w:uiPriority w:val="99"/>
    <w:rsid w:val="00666207"/>
    <w:pPr>
      <w:spacing w:after="240"/>
    </w:pPr>
    <w:rPr>
      <w:b/>
      <w:sz w:val="22"/>
      <w:szCs w:val="20"/>
    </w:rPr>
  </w:style>
  <w:style w:type="paragraph" w:customStyle="1" w:styleId="MemoLine">
    <w:name w:val="Memo Line"/>
    <w:basedOn w:val="BlockLine"/>
    <w:next w:val="Normal"/>
    <w:uiPriority w:val="99"/>
    <w:rsid w:val="00666207"/>
  </w:style>
  <w:style w:type="paragraph" w:styleId="Header">
    <w:name w:val="header"/>
    <w:basedOn w:val="Normal"/>
    <w:link w:val="HeaderChar"/>
    <w:uiPriority w:val="99"/>
    <w:rsid w:val="00666207"/>
    <w:pPr>
      <w:tabs>
        <w:tab w:val="center" w:pos="4680"/>
        <w:tab w:val="right" w:pos="9360"/>
      </w:tabs>
    </w:pPr>
    <w:rPr>
      <w:color w:val="auto"/>
    </w:rPr>
  </w:style>
  <w:style w:type="character" w:customStyle="1" w:styleId="DocumentMapChar1">
    <w:name w:val="Document Map Char1"/>
    <w:basedOn w:val="DefaultParagraphFont"/>
    <w:link w:val="DocumentMap"/>
    <w:uiPriority w:val="99"/>
    <w:locked/>
    <w:rsid w:val="00ED222F"/>
    <w:rPr>
      <w:sz w:val="24"/>
    </w:rPr>
  </w:style>
  <w:style w:type="paragraph" w:customStyle="1" w:styleId="TableHeaderText">
    <w:name w:val="Table Header Text"/>
    <w:basedOn w:val="Normal"/>
    <w:uiPriority w:val="99"/>
    <w:rsid w:val="00666207"/>
    <w:pPr>
      <w:jc w:val="center"/>
    </w:pPr>
    <w:rPr>
      <w:b/>
      <w:szCs w:val="20"/>
    </w:rPr>
  </w:style>
  <w:style w:type="paragraph" w:customStyle="1" w:styleId="TableText">
    <w:name w:val="Table Text"/>
    <w:basedOn w:val="Normal"/>
    <w:uiPriority w:val="99"/>
    <w:rsid w:val="00666207"/>
    <w:rPr>
      <w:szCs w:val="20"/>
    </w:rPr>
  </w:style>
  <w:style w:type="character" w:styleId="PageNumber">
    <w:name w:val="page number"/>
    <w:basedOn w:val="DefaultParagraphFont"/>
    <w:uiPriority w:val="99"/>
    <w:semiHidden/>
    <w:rsid w:val="00E64E70"/>
    <w:rPr>
      <w:rFonts w:cs="Times New Roman"/>
    </w:rPr>
  </w:style>
  <w:style w:type="paragraph" w:styleId="Footer">
    <w:name w:val="footer"/>
    <w:basedOn w:val="Normal"/>
    <w:link w:val="FooterChar"/>
    <w:uiPriority w:val="99"/>
    <w:rsid w:val="00666207"/>
    <w:pPr>
      <w:tabs>
        <w:tab w:val="center" w:pos="4680"/>
        <w:tab w:val="right" w:pos="9360"/>
      </w:tabs>
    </w:pPr>
    <w:rPr>
      <w:color w:val="auto"/>
    </w:rPr>
  </w:style>
  <w:style w:type="character" w:customStyle="1" w:styleId="BodyText2Char1">
    <w:name w:val="Body Text 2 Char1"/>
    <w:basedOn w:val="DefaultParagraphFont"/>
    <w:link w:val="BodyText2"/>
    <w:uiPriority w:val="99"/>
    <w:locked/>
    <w:rsid w:val="00ED222F"/>
    <w:rPr>
      <w:sz w:val="24"/>
    </w:rPr>
  </w:style>
  <w:style w:type="paragraph" w:customStyle="1" w:styleId="ContinuedOnNextPa">
    <w:name w:val="Continued On Next Pa"/>
    <w:basedOn w:val="Normal"/>
    <w:next w:val="Normal"/>
    <w:uiPriority w:val="99"/>
    <w:rsid w:val="00666207"/>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uiPriority w:val="99"/>
    <w:rsid w:val="00666207"/>
    <w:pPr>
      <w:spacing w:after="240"/>
    </w:pPr>
    <w:rPr>
      <w:rFonts w:ascii="Arial" w:hAnsi="Arial" w:cs="Arial"/>
      <w:b/>
      <w:sz w:val="32"/>
      <w:szCs w:val="20"/>
    </w:rPr>
  </w:style>
  <w:style w:type="character" w:styleId="Hyperlink">
    <w:name w:val="Hyperlink"/>
    <w:basedOn w:val="DefaultParagraphFont"/>
    <w:uiPriority w:val="99"/>
    <w:rsid w:val="00666207"/>
    <w:rPr>
      <w:color w:val="0000FF"/>
      <w:u w:val="single"/>
    </w:rPr>
  </w:style>
  <w:style w:type="paragraph" w:customStyle="1" w:styleId="BulletText2">
    <w:name w:val="Bullet Text 2"/>
    <w:basedOn w:val="Normal"/>
    <w:uiPriority w:val="99"/>
    <w:rsid w:val="00666207"/>
    <w:pPr>
      <w:numPr>
        <w:numId w:val="2"/>
      </w:numPr>
    </w:pPr>
    <w:rPr>
      <w:szCs w:val="20"/>
    </w:rPr>
  </w:style>
  <w:style w:type="paragraph" w:styleId="MacroText">
    <w:name w:val="macro"/>
    <w:link w:val="MacroTextChar"/>
    <w:uiPriority w:val="99"/>
    <w:semiHidden/>
    <w:rsid w:val="00E6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5B6331"/>
    <w:rPr>
      <w:rFonts w:ascii="Courier New" w:hAnsi="Courier New" w:cs="Courier New"/>
      <w:color w:val="000000"/>
      <w:sz w:val="20"/>
      <w:szCs w:val="20"/>
    </w:rPr>
  </w:style>
  <w:style w:type="paragraph" w:styleId="BodyText">
    <w:name w:val="Body Text"/>
    <w:basedOn w:val="Normal"/>
    <w:link w:val="BodyTextChar"/>
    <w:uiPriority w:val="99"/>
    <w:semiHidden/>
    <w:rsid w:val="00E64E70"/>
    <w:pPr>
      <w:tabs>
        <w:tab w:val="left" w:pos="540"/>
        <w:tab w:val="right" w:pos="8640"/>
      </w:tabs>
      <w:spacing w:line="240" w:lineRule="atLeast"/>
      <w:ind w:right="558"/>
    </w:pPr>
  </w:style>
  <w:style w:type="character" w:customStyle="1" w:styleId="BodyTextChar">
    <w:name w:val="Body Text Char"/>
    <w:basedOn w:val="DefaultParagraphFont"/>
    <w:link w:val="BodyText"/>
    <w:uiPriority w:val="99"/>
    <w:semiHidden/>
    <w:rsid w:val="005B6331"/>
    <w:rPr>
      <w:color w:val="000000"/>
      <w:sz w:val="24"/>
      <w:szCs w:val="24"/>
    </w:rPr>
  </w:style>
  <w:style w:type="paragraph" w:customStyle="1" w:styleId="NoteText">
    <w:name w:val="Note Text"/>
    <w:basedOn w:val="Normal"/>
    <w:uiPriority w:val="99"/>
    <w:rsid w:val="00666207"/>
    <w:rPr>
      <w:szCs w:val="20"/>
    </w:rPr>
  </w:style>
  <w:style w:type="paragraph" w:styleId="Caption">
    <w:name w:val="caption"/>
    <w:basedOn w:val="Normal"/>
    <w:next w:val="Normal"/>
    <w:uiPriority w:val="99"/>
    <w:qFormat/>
    <w:rsid w:val="00E64E70"/>
    <w:pPr>
      <w:spacing w:before="120" w:after="120"/>
    </w:pPr>
    <w:rPr>
      <w:b/>
    </w:rPr>
  </w:style>
  <w:style w:type="character" w:customStyle="1" w:styleId="Continued">
    <w:name w:val="Continued"/>
    <w:basedOn w:val="DefaultParagraphFont"/>
    <w:uiPriority w:val="99"/>
    <w:rsid w:val="00E64E70"/>
    <w:rPr>
      <w:rFonts w:ascii="Arial" w:hAnsi="Arial" w:cs="Times New Roman"/>
      <w:sz w:val="24"/>
    </w:rPr>
  </w:style>
  <w:style w:type="paragraph" w:customStyle="1" w:styleId="ContinuedBlockLabel">
    <w:name w:val="Continued Block Label"/>
    <w:basedOn w:val="Normal"/>
    <w:next w:val="Normal"/>
    <w:uiPriority w:val="99"/>
    <w:rsid w:val="00666207"/>
    <w:pPr>
      <w:spacing w:after="240"/>
    </w:pPr>
    <w:rPr>
      <w:b/>
      <w:sz w:val="22"/>
      <w:szCs w:val="20"/>
    </w:rPr>
  </w:style>
  <w:style w:type="paragraph" w:customStyle="1" w:styleId="EmbeddedText">
    <w:name w:val="Embedded Text"/>
    <w:basedOn w:val="Normal"/>
    <w:uiPriority w:val="99"/>
    <w:rsid w:val="00666207"/>
    <w:rPr>
      <w:szCs w:val="20"/>
    </w:rPr>
  </w:style>
  <w:style w:type="character" w:customStyle="1" w:styleId="Jump">
    <w:name w:val="Jump"/>
    <w:basedOn w:val="DefaultParagraphFont"/>
    <w:uiPriority w:val="99"/>
    <w:rsid w:val="00E64E70"/>
    <w:rPr>
      <w:rFonts w:cs="Times New Roman"/>
      <w:color w:val="FF0000"/>
    </w:rPr>
  </w:style>
  <w:style w:type="paragraph" w:customStyle="1" w:styleId="PublicationTitle">
    <w:name w:val="Publication Title"/>
    <w:basedOn w:val="Normal"/>
    <w:next w:val="Heading4"/>
    <w:uiPriority w:val="99"/>
    <w:rsid w:val="00666207"/>
    <w:pPr>
      <w:spacing w:after="240"/>
      <w:jc w:val="center"/>
    </w:pPr>
    <w:rPr>
      <w:rFonts w:ascii="Arial" w:hAnsi="Arial" w:cs="Arial"/>
      <w:b/>
      <w:sz w:val="32"/>
      <w:szCs w:val="20"/>
    </w:rPr>
  </w:style>
  <w:style w:type="paragraph" w:styleId="TOC1">
    <w:name w:val="toc 1"/>
    <w:basedOn w:val="Normal"/>
    <w:next w:val="Normal"/>
    <w:autoRedefine/>
    <w:uiPriority w:val="99"/>
    <w:semiHidden/>
    <w:rsid w:val="00E64E70"/>
    <w:pPr>
      <w:ind w:left="57"/>
    </w:pPr>
  </w:style>
  <w:style w:type="paragraph" w:customStyle="1" w:styleId="TOCTitle">
    <w:name w:val="TOC Title"/>
    <w:basedOn w:val="Normal"/>
    <w:uiPriority w:val="99"/>
    <w:rsid w:val="00666207"/>
    <w:pPr>
      <w:widowControl w:val="0"/>
    </w:pPr>
    <w:rPr>
      <w:rFonts w:ascii="Arial" w:hAnsi="Arial" w:cs="Arial"/>
      <w:b/>
      <w:sz w:val="32"/>
      <w:szCs w:val="20"/>
    </w:rPr>
  </w:style>
  <w:style w:type="paragraph" w:customStyle="1" w:styleId="TOCItem">
    <w:name w:val="TOCItem"/>
    <w:basedOn w:val="Normal"/>
    <w:uiPriority w:val="99"/>
    <w:rsid w:val="00666207"/>
    <w:pPr>
      <w:tabs>
        <w:tab w:val="left" w:leader="dot" w:pos="7061"/>
        <w:tab w:val="right" w:pos="7524"/>
      </w:tabs>
      <w:spacing w:before="60" w:after="60"/>
      <w:ind w:right="465"/>
    </w:pPr>
    <w:rPr>
      <w:szCs w:val="20"/>
    </w:rPr>
  </w:style>
  <w:style w:type="paragraph" w:customStyle="1" w:styleId="TOCStem">
    <w:name w:val="TOCStem"/>
    <w:basedOn w:val="Normal"/>
    <w:uiPriority w:val="99"/>
    <w:rsid w:val="00666207"/>
    <w:rPr>
      <w:szCs w:val="20"/>
    </w:rPr>
  </w:style>
  <w:style w:type="character" w:styleId="FollowedHyperlink">
    <w:name w:val="FollowedHyperlink"/>
    <w:basedOn w:val="DefaultParagraphFont"/>
    <w:uiPriority w:val="99"/>
    <w:rsid w:val="00666207"/>
    <w:rPr>
      <w:color w:val="800080"/>
      <w:u w:val="single"/>
    </w:rPr>
  </w:style>
  <w:style w:type="paragraph" w:styleId="NormalWeb">
    <w:name w:val="Normal (Web)"/>
    <w:basedOn w:val="Normal"/>
    <w:uiPriority w:val="99"/>
    <w:semiHidden/>
    <w:rsid w:val="00E64E70"/>
    <w:pPr>
      <w:spacing w:after="150"/>
    </w:pPr>
  </w:style>
  <w:style w:type="character" w:styleId="CommentReference">
    <w:name w:val="annotation reference"/>
    <w:basedOn w:val="DefaultParagraphFont"/>
    <w:semiHidden/>
    <w:rsid w:val="00E64E70"/>
    <w:rPr>
      <w:rFonts w:cs="Times New Roman"/>
      <w:sz w:val="16"/>
      <w:szCs w:val="16"/>
    </w:rPr>
  </w:style>
  <w:style w:type="paragraph" w:styleId="CommentText">
    <w:name w:val="annotation text"/>
    <w:basedOn w:val="Normal"/>
    <w:link w:val="CommentTextChar"/>
    <w:rsid w:val="00E64E70"/>
    <w:rPr>
      <w:sz w:val="20"/>
    </w:rPr>
  </w:style>
  <w:style w:type="character" w:customStyle="1" w:styleId="CommentTextChar">
    <w:name w:val="Comment Text Char"/>
    <w:basedOn w:val="DefaultParagraphFont"/>
    <w:link w:val="CommentText"/>
    <w:locked/>
    <w:rsid w:val="00CB0B8C"/>
    <w:rPr>
      <w:rFonts w:cs="Times New Roman"/>
      <w:color w:val="000000"/>
      <w:sz w:val="24"/>
      <w:szCs w:val="24"/>
    </w:rPr>
  </w:style>
  <w:style w:type="paragraph" w:styleId="BalloonText">
    <w:name w:val="Balloon Text"/>
    <w:basedOn w:val="Normal"/>
    <w:link w:val="BalloonTextChar"/>
    <w:uiPriority w:val="99"/>
    <w:semiHidden/>
    <w:rsid w:val="00666207"/>
    <w:rPr>
      <w:rFonts w:ascii="Tahoma" w:hAnsi="Tahoma" w:cs="Tahoma"/>
      <w:sz w:val="16"/>
      <w:szCs w:val="16"/>
    </w:rPr>
  </w:style>
  <w:style w:type="character" w:customStyle="1" w:styleId="BalloonTextChar">
    <w:name w:val="Balloon Text Char"/>
    <w:basedOn w:val="DefaultParagraphFont"/>
    <w:link w:val="BalloonText"/>
    <w:uiPriority w:val="99"/>
    <w:semiHidden/>
    <w:rsid w:val="005B6331"/>
    <w:rPr>
      <w:color w:val="000000"/>
      <w:sz w:val="0"/>
      <w:szCs w:val="0"/>
    </w:rPr>
  </w:style>
  <w:style w:type="character" w:customStyle="1" w:styleId="CharChar5">
    <w:name w:val="Char Char5"/>
    <w:uiPriority w:val="99"/>
    <w:rsid w:val="00985C50"/>
    <w:rPr>
      <w:sz w:val="24"/>
    </w:rPr>
  </w:style>
  <w:style w:type="paragraph" w:customStyle="1" w:styleId="BulletText3">
    <w:name w:val="Bullet Text 3"/>
    <w:basedOn w:val="Normal"/>
    <w:uiPriority w:val="99"/>
    <w:rsid w:val="00666207"/>
    <w:pPr>
      <w:numPr>
        <w:numId w:val="3"/>
      </w:numPr>
    </w:pPr>
    <w:rPr>
      <w:szCs w:val="20"/>
    </w:rPr>
  </w:style>
  <w:style w:type="character" w:styleId="HTMLAcronym">
    <w:name w:val="HTML Acronym"/>
    <w:basedOn w:val="DefaultParagraphFont"/>
    <w:uiPriority w:val="99"/>
    <w:rsid w:val="00666207"/>
    <w:rPr>
      <w:rFonts w:cs="Times New Roman"/>
    </w:rPr>
  </w:style>
  <w:style w:type="paragraph" w:customStyle="1" w:styleId="IMTOC">
    <w:name w:val="IMTOC"/>
    <w:uiPriority w:val="99"/>
    <w:rsid w:val="00666207"/>
    <w:rPr>
      <w:sz w:val="24"/>
      <w:szCs w:val="20"/>
    </w:rPr>
  </w:style>
  <w:style w:type="table" w:styleId="TableGrid">
    <w:name w:val="Table Grid"/>
    <w:basedOn w:val="TableNormal"/>
    <w:uiPriority w:val="99"/>
    <w:rsid w:val="006662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uiPriority w:val="99"/>
    <w:rsid w:val="001B5FB6"/>
    <w:rPr>
      <w:sz w:val="24"/>
    </w:rPr>
  </w:style>
  <w:style w:type="character" w:customStyle="1" w:styleId="CharChar2">
    <w:name w:val="Char Char2"/>
    <w:uiPriority w:val="99"/>
    <w:rsid w:val="001B5FB6"/>
    <w:rPr>
      <w:sz w:val="24"/>
    </w:rPr>
  </w:style>
  <w:style w:type="paragraph" w:styleId="TOC3">
    <w:name w:val="toc 3"/>
    <w:basedOn w:val="Normal"/>
    <w:next w:val="Normal"/>
    <w:autoRedefine/>
    <w:uiPriority w:val="99"/>
    <w:rsid w:val="00666207"/>
    <w:pPr>
      <w:ind w:left="480"/>
    </w:pPr>
  </w:style>
  <w:style w:type="paragraph" w:styleId="TOC4">
    <w:name w:val="toc 4"/>
    <w:basedOn w:val="Normal"/>
    <w:next w:val="Normal"/>
    <w:autoRedefine/>
    <w:uiPriority w:val="99"/>
    <w:rsid w:val="00666207"/>
    <w:pPr>
      <w:ind w:left="720"/>
    </w:pPr>
  </w:style>
  <w:style w:type="paragraph" w:styleId="DocumentMap">
    <w:name w:val="Document Map"/>
    <w:basedOn w:val="Normal"/>
    <w:link w:val="DocumentMapChar1"/>
    <w:uiPriority w:val="99"/>
    <w:semiHidden/>
    <w:rsid w:val="00CA3787"/>
    <w:rPr>
      <w:color w:val="auto"/>
    </w:rPr>
  </w:style>
  <w:style w:type="character" w:customStyle="1" w:styleId="DocumentMapChar">
    <w:name w:val="Document Map Char"/>
    <w:basedOn w:val="DefaultParagraphFont"/>
    <w:uiPriority w:val="99"/>
    <w:semiHidden/>
    <w:rsid w:val="005B6331"/>
    <w:rPr>
      <w:color w:val="000000"/>
      <w:sz w:val="0"/>
      <w:szCs w:val="0"/>
    </w:rPr>
  </w:style>
  <w:style w:type="paragraph" w:styleId="CommentSubject">
    <w:name w:val="annotation subject"/>
    <w:basedOn w:val="CommentText"/>
    <w:next w:val="CommentText"/>
    <w:link w:val="CommentSubjectChar"/>
    <w:uiPriority w:val="99"/>
    <w:semiHidden/>
    <w:rsid w:val="00CB0B8C"/>
    <w:rPr>
      <w:b/>
      <w:bCs/>
      <w:szCs w:val="20"/>
    </w:rPr>
  </w:style>
  <w:style w:type="character" w:customStyle="1" w:styleId="CommentSubjectChar">
    <w:name w:val="Comment Subject Char"/>
    <w:basedOn w:val="CommentTextChar"/>
    <w:link w:val="CommentSubject"/>
    <w:uiPriority w:val="99"/>
    <w:locked/>
    <w:rsid w:val="00CB0B8C"/>
    <w:rPr>
      <w:rFonts w:cs="Times New Roman"/>
      <w:color w:val="000000"/>
      <w:sz w:val="24"/>
      <w:szCs w:val="24"/>
    </w:rPr>
  </w:style>
  <w:style w:type="paragraph" w:styleId="BodyText2">
    <w:name w:val="Body Text 2"/>
    <w:basedOn w:val="Normal"/>
    <w:link w:val="BodyText2Char1"/>
    <w:uiPriority w:val="99"/>
    <w:rsid w:val="004D46A0"/>
    <w:pPr>
      <w:spacing w:after="120" w:line="480" w:lineRule="auto"/>
    </w:pPr>
    <w:rPr>
      <w:color w:val="auto"/>
    </w:rPr>
  </w:style>
  <w:style w:type="character" w:customStyle="1" w:styleId="BodyText2Char">
    <w:name w:val="Body Text 2 Char"/>
    <w:basedOn w:val="DefaultParagraphFont"/>
    <w:uiPriority w:val="99"/>
    <w:semiHidden/>
    <w:rsid w:val="005B6331"/>
    <w:rPr>
      <w:color w:val="000000"/>
      <w:sz w:val="24"/>
      <w:szCs w:val="24"/>
    </w:rPr>
  </w:style>
  <w:style w:type="paragraph" w:customStyle="1" w:styleId="norm12">
    <w:name w:val="norm12"/>
    <w:basedOn w:val="Normal"/>
    <w:uiPriority w:val="99"/>
    <w:rsid w:val="00BF4523"/>
    <w:pPr>
      <w:overflowPunct w:val="0"/>
      <w:autoSpaceDE w:val="0"/>
      <w:autoSpaceDN w:val="0"/>
      <w:adjustRightInd w:val="0"/>
    </w:pPr>
    <w:rPr>
      <w:color w:val="auto"/>
      <w:szCs w:val="20"/>
    </w:rPr>
  </w:style>
  <w:style w:type="paragraph" w:customStyle="1" w:styleId="Style1">
    <w:name w:val="Style1"/>
    <w:basedOn w:val="Normal"/>
    <w:uiPriority w:val="99"/>
    <w:rsid w:val="00BF4523"/>
    <w:pPr>
      <w:widowControl w:val="0"/>
    </w:pPr>
    <w:rPr>
      <w:rFonts w:ascii="Arial" w:hAnsi="Arial"/>
      <w:color w:val="auto"/>
      <w:szCs w:val="20"/>
    </w:rPr>
  </w:style>
  <w:style w:type="character" w:customStyle="1" w:styleId="HeaderChar">
    <w:name w:val="Header Char"/>
    <w:link w:val="Header"/>
    <w:uiPriority w:val="99"/>
    <w:locked/>
    <w:rsid w:val="00666207"/>
    <w:rPr>
      <w:sz w:val="24"/>
    </w:rPr>
  </w:style>
  <w:style w:type="character" w:customStyle="1" w:styleId="FooterChar">
    <w:name w:val="Footer Char"/>
    <w:link w:val="Footer"/>
    <w:uiPriority w:val="99"/>
    <w:locked/>
    <w:rsid w:val="00666207"/>
    <w:rPr>
      <w:sz w:val="24"/>
    </w:rPr>
  </w:style>
  <w:style w:type="paragraph" w:styleId="Revision">
    <w:name w:val="Revision"/>
    <w:hidden/>
    <w:uiPriority w:val="99"/>
    <w:semiHidden/>
    <w:rsid w:val="005777E4"/>
    <w:rPr>
      <w:color w:val="000000"/>
      <w:sz w:val="24"/>
      <w:szCs w:val="24"/>
    </w:rPr>
  </w:style>
  <w:style w:type="paragraph" w:styleId="FootnoteText">
    <w:name w:val="footnote text"/>
    <w:basedOn w:val="Normal"/>
    <w:link w:val="FootnoteTextChar"/>
    <w:uiPriority w:val="99"/>
    <w:semiHidden/>
    <w:unhideWhenUsed/>
    <w:rsid w:val="000764DD"/>
    <w:rPr>
      <w:sz w:val="20"/>
      <w:szCs w:val="20"/>
    </w:rPr>
  </w:style>
  <w:style w:type="character" w:customStyle="1" w:styleId="FootnoteTextChar">
    <w:name w:val="Footnote Text Char"/>
    <w:basedOn w:val="DefaultParagraphFont"/>
    <w:link w:val="FootnoteText"/>
    <w:uiPriority w:val="99"/>
    <w:semiHidden/>
    <w:rsid w:val="000764DD"/>
    <w:rPr>
      <w:color w:val="000000"/>
      <w:sz w:val="20"/>
      <w:szCs w:val="20"/>
    </w:rPr>
  </w:style>
  <w:style w:type="character" w:styleId="FootnoteReference">
    <w:name w:val="footnote reference"/>
    <w:basedOn w:val="DefaultParagraphFont"/>
    <w:uiPriority w:val="99"/>
    <w:semiHidden/>
    <w:unhideWhenUsed/>
    <w:rsid w:val="000764DD"/>
    <w:rPr>
      <w:vertAlign w:val="superscript"/>
    </w:rPr>
  </w:style>
  <w:style w:type="paragraph" w:styleId="ListParagraph">
    <w:name w:val="List Paragraph"/>
    <w:basedOn w:val="Normal"/>
    <w:uiPriority w:val="34"/>
    <w:qFormat/>
    <w:rsid w:val="00CD6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07"/>
    <w:rPr>
      <w:color w:val="000000"/>
      <w:sz w:val="24"/>
      <w:szCs w:val="24"/>
    </w:rPr>
  </w:style>
  <w:style w:type="paragraph" w:styleId="Heading1">
    <w:name w:val="heading 1"/>
    <w:aliases w:val="Part Title"/>
    <w:basedOn w:val="Normal"/>
    <w:next w:val="Heading4"/>
    <w:link w:val="Heading1Char"/>
    <w:uiPriority w:val="99"/>
    <w:qFormat/>
    <w:rsid w:val="00666207"/>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666207"/>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66620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666207"/>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666207"/>
    <w:pPr>
      <w:outlineLvl w:val="4"/>
    </w:pPr>
    <w:rPr>
      <w:b/>
      <w:sz w:val="22"/>
      <w:szCs w:val="20"/>
    </w:rPr>
  </w:style>
  <w:style w:type="paragraph" w:styleId="Heading6">
    <w:name w:val="heading 6"/>
    <w:aliases w:val="Sub Label"/>
    <w:basedOn w:val="Heading5"/>
    <w:next w:val="BlockText"/>
    <w:link w:val="Heading6Char"/>
    <w:uiPriority w:val="99"/>
    <w:qFormat/>
    <w:rsid w:val="00666207"/>
    <w:pPr>
      <w:spacing w:before="240" w:after="60"/>
      <w:outlineLvl w:val="5"/>
    </w:pPr>
    <w:rPr>
      <w:i/>
    </w:rPr>
  </w:style>
  <w:style w:type="paragraph" w:styleId="Heading7">
    <w:name w:val="heading 7"/>
    <w:basedOn w:val="Normal"/>
    <w:next w:val="Normal"/>
    <w:link w:val="Heading7Char"/>
    <w:uiPriority w:val="99"/>
    <w:qFormat/>
    <w:rsid w:val="00E64E70"/>
    <w:pPr>
      <w:spacing w:before="240" w:after="60"/>
      <w:outlineLvl w:val="6"/>
    </w:pPr>
    <w:rPr>
      <w:rFonts w:ascii="Arial" w:hAnsi="Arial"/>
    </w:rPr>
  </w:style>
  <w:style w:type="paragraph" w:styleId="Heading8">
    <w:name w:val="heading 8"/>
    <w:basedOn w:val="Normal"/>
    <w:next w:val="Normal"/>
    <w:link w:val="Heading8Char"/>
    <w:uiPriority w:val="99"/>
    <w:qFormat/>
    <w:rsid w:val="00E64E70"/>
    <w:pPr>
      <w:spacing w:before="240" w:after="60"/>
      <w:outlineLvl w:val="7"/>
    </w:pPr>
    <w:rPr>
      <w:rFonts w:ascii="Arial" w:hAnsi="Arial"/>
      <w:i/>
    </w:rPr>
  </w:style>
  <w:style w:type="paragraph" w:styleId="Heading9">
    <w:name w:val="heading 9"/>
    <w:basedOn w:val="Normal"/>
    <w:next w:val="Normal"/>
    <w:link w:val="Heading9Char"/>
    <w:uiPriority w:val="99"/>
    <w:qFormat/>
    <w:rsid w:val="00E64E7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5B6331"/>
    <w:rPr>
      <w:rFonts w:asciiTheme="majorHAnsi" w:eastAsiaTheme="majorEastAsia" w:hAnsiTheme="majorHAnsi" w:cstheme="majorBidi"/>
      <w:b/>
      <w:bCs/>
      <w:color w:val="000000"/>
      <w:kern w:val="32"/>
      <w:sz w:val="32"/>
      <w:szCs w:val="32"/>
    </w:rPr>
  </w:style>
  <w:style w:type="character" w:customStyle="1" w:styleId="Heading2Char">
    <w:name w:val="Heading 2 Char"/>
    <w:aliases w:val="Chapter Title Char"/>
    <w:basedOn w:val="DefaultParagraphFont"/>
    <w:link w:val="Heading2"/>
    <w:uiPriority w:val="9"/>
    <w:semiHidden/>
    <w:rsid w:val="005B6331"/>
    <w:rPr>
      <w:rFonts w:asciiTheme="majorHAnsi" w:eastAsiaTheme="majorEastAsia" w:hAnsiTheme="majorHAnsi" w:cstheme="majorBidi"/>
      <w:b/>
      <w:bCs/>
      <w:i/>
      <w:iCs/>
      <w:color w:val="000000"/>
      <w:sz w:val="28"/>
      <w:szCs w:val="28"/>
    </w:rPr>
  </w:style>
  <w:style w:type="character" w:customStyle="1" w:styleId="Heading3Char">
    <w:name w:val="Heading 3 Char"/>
    <w:aliases w:val="Section Title Char"/>
    <w:basedOn w:val="DefaultParagraphFont"/>
    <w:link w:val="Heading3"/>
    <w:uiPriority w:val="99"/>
    <w:rsid w:val="005B6331"/>
    <w:rPr>
      <w:rFonts w:asciiTheme="majorHAnsi" w:eastAsiaTheme="majorEastAsia" w:hAnsiTheme="majorHAnsi" w:cstheme="majorBidi"/>
      <w:b/>
      <w:bCs/>
      <w:color w:val="000000"/>
      <w:sz w:val="26"/>
      <w:szCs w:val="26"/>
    </w:rPr>
  </w:style>
  <w:style w:type="character" w:customStyle="1" w:styleId="Heading4Char">
    <w:name w:val="Heading 4 Char"/>
    <w:aliases w:val="Map Title Char"/>
    <w:basedOn w:val="DefaultParagraphFont"/>
    <w:link w:val="Heading4"/>
    <w:uiPriority w:val="99"/>
    <w:rsid w:val="005B6331"/>
    <w:rPr>
      <w:rFonts w:asciiTheme="minorHAnsi" w:eastAsiaTheme="minorEastAsia" w:hAnsiTheme="minorHAnsi" w:cstheme="minorBidi"/>
      <w:b/>
      <w:bCs/>
      <w:color w:val="000000"/>
      <w:sz w:val="28"/>
      <w:szCs w:val="28"/>
    </w:rPr>
  </w:style>
  <w:style w:type="character" w:customStyle="1" w:styleId="Heading5Char">
    <w:name w:val="Heading 5 Char"/>
    <w:aliases w:val="Block Label Char"/>
    <w:basedOn w:val="DefaultParagraphFont"/>
    <w:link w:val="Heading5"/>
    <w:uiPriority w:val="9"/>
    <w:semiHidden/>
    <w:rsid w:val="005B6331"/>
    <w:rPr>
      <w:rFonts w:asciiTheme="minorHAnsi" w:eastAsiaTheme="minorEastAsia" w:hAnsiTheme="minorHAnsi" w:cstheme="minorBidi"/>
      <w:b/>
      <w:bCs/>
      <w:i/>
      <w:iCs/>
      <w:color w:val="000000"/>
      <w:sz w:val="26"/>
      <w:szCs w:val="26"/>
    </w:rPr>
  </w:style>
  <w:style w:type="character" w:customStyle="1" w:styleId="Heading6Char">
    <w:name w:val="Heading 6 Char"/>
    <w:aliases w:val="Sub Label Char"/>
    <w:basedOn w:val="DefaultParagraphFont"/>
    <w:link w:val="Heading6"/>
    <w:uiPriority w:val="9"/>
    <w:semiHidden/>
    <w:rsid w:val="005B6331"/>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5B6331"/>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5B6331"/>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sid w:val="005B6331"/>
    <w:rPr>
      <w:rFonts w:asciiTheme="majorHAnsi" w:eastAsiaTheme="majorEastAsia" w:hAnsiTheme="majorHAnsi" w:cstheme="majorBidi"/>
      <w:color w:val="000000"/>
    </w:rPr>
  </w:style>
  <w:style w:type="paragraph" w:customStyle="1" w:styleId="BlockLine">
    <w:name w:val="Block Line"/>
    <w:basedOn w:val="Normal"/>
    <w:next w:val="Normal"/>
    <w:uiPriority w:val="99"/>
    <w:rsid w:val="00666207"/>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666207"/>
  </w:style>
  <w:style w:type="paragraph" w:customStyle="1" w:styleId="BulletText1">
    <w:name w:val="Bullet Text 1"/>
    <w:basedOn w:val="Normal"/>
    <w:uiPriority w:val="99"/>
    <w:rsid w:val="00666207"/>
    <w:pPr>
      <w:numPr>
        <w:numId w:val="1"/>
      </w:numPr>
    </w:pPr>
    <w:rPr>
      <w:szCs w:val="20"/>
    </w:rPr>
  </w:style>
  <w:style w:type="paragraph" w:customStyle="1" w:styleId="ContinuedTableLabe">
    <w:name w:val="Continued Table Labe"/>
    <w:basedOn w:val="Normal"/>
    <w:next w:val="Normal"/>
    <w:uiPriority w:val="99"/>
    <w:rsid w:val="00666207"/>
    <w:pPr>
      <w:spacing w:after="240"/>
    </w:pPr>
    <w:rPr>
      <w:b/>
      <w:sz w:val="22"/>
      <w:szCs w:val="20"/>
    </w:rPr>
  </w:style>
  <w:style w:type="paragraph" w:customStyle="1" w:styleId="MemoLine">
    <w:name w:val="Memo Line"/>
    <w:basedOn w:val="BlockLine"/>
    <w:next w:val="Normal"/>
    <w:uiPriority w:val="99"/>
    <w:rsid w:val="00666207"/>
  </w:style>
  <w:style w:type="paragraph" w:styleId="Header">
    <w:name w:val="header"/>
    <w:basedOn w:val="Normal"/>
    <w:link w:val="HeaderChar"/>
    <w:uiPriority w:val="99"/>
    <w:rsid w:val="00666207"/>
    <w:pPr>
      <w:tabs>
        <w:tab w:val="center" w:pos="4680"/>
        <w:tab w:val="right" w:pos="9360"/>
      </w:tabs>
    </w:pPr>
    <w:rPr>
      <w:color w:val="auto"/>
    </w:rPr>
  </w:style>
  <w:style w:type="character" w:customStyle="1" w:styleId="DocumentMapChar1">
    <w:name w:val="Document Map Char1"/>
    <w:basedOn w:val="DefaultParagraphFont"/>
    <w:link w:val="DocumentMap"/>
    <w:uiPriority w:val="99"/>
    <w:locked/>
    <w:rsid w:val="00ED222F"/>
    <w:rPr>
      <w:sz w:val="24"/>
    </w:rPr>
  </w:style>
  <w:style w:type="paragraph" w:customStyle="1" w:styleId="TableHeaderText">
    <w:name w:val="Table Header Text"/>
    <w:basedOn w:val="Normal"/>
    <w:uiPriority w:val="99"/>
    <w:rsid w:val="00666207"/>
    <w:pPr>
      <w:jc w:val="center"/>
    </w:pPr>
    <w:rPr>
      <w:b/>
      <w:szCs w:val="20"/>
    </w:rPr>
  </w:style>
  <w:style w:type="paragraph" w:customStyle="1" w:styleId="TableText">
    <w:name w:val="Table Text"/>
    <w:basedOn w:val="Normal"/>
    <w:uiPriority w:val="99"/>
    <w:rsid w:val="00666207"/>
    <w:rPr>
      <w:szCs w:val="20"/>
    </w:rPr>
  </w:style>
  <w:style w:type="character" w:styleId="PageNumber">
    <w:name w:val="page number"/>
    <w:basedOn w:val="DefaultParagraphFont"/>
    <w:uiPriority w:val="99"/>
    <w:semiHidden/>
    <w:rsid w:val="00E64E70"/>
    <w:rPr>
      <w:rFonts w:cs="Times New Roman"/>
    </w:rPr>
  </w:style>
  <w:style w:type="paragraph" w:styleId="Footer">
    <w:name w:val="footer"/>
    <w:basedOn w:val="Normal"/>
    <w:link w:val="FooterChar"/>
    <w:uiPriority w:val="99"/>
    <w:rsid w:val="00666207"/>
    <w:pPr>
      <w:tabs>
        <w:tab w:val="center" w:pos="4680"/>
        <w:tab w:val="right" w:pos="9360"/>
      </w:tabs>
    </w:pPr>
    <w:rPr>
      <w:color w:val="auto"/>
    </w:rPr>
  </w:style>
  <w:style w:type="character" w:customStyle="1" w:styleId="BodyText2Char1">
    <w:name w:val="Body Text 2 Char1"/>
    <w:basedOn w:val="DefaultParagraphFont"/>
    <w:link w:val="BodyText2"/>
    <w:uiPriority w:val="99"/>
    <w:locked/>
    <w:rsid w:val="00ED222F"/>
    <w:rPr>
      <w:sz w:val="24"/>
    </w:rPr>
  </w:style>
  <w:style w:type="paragraph" w:customStyle="1" w:styleId="ContinuedOnNextPa">
    <w:name w:val="Continued On Next Pa"/>
    <w:basedOn w:val="Normal"/>
    <w:next w:val="Normal"/>
    <w:uiPriority w:val="99"/>
    <w:rsid w:val="00666207"/>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uiPriority w:val="99"/>
    <w:rsid w:val="00666207"/>
    <w:pPr>
      <w:spacing w:after="240"/>
    </w:pPr>
    <w:rPr>
      <w:rFonts w:ascii="Arial" w:hAnsi="Arial" w:cs="Arial"/>
      <w:b/>
      <w:sz w:val="32"/>
      <w:szCs w:val="20"/>
    </w:rPr>
  </w:style>
  <w:style w:type="character" w:styleId="Hyperlink">
    <w:name w:val="Hyperlink"/>
    <w:basedOn w:val="DefaultParagraphFont"/>
    <w:uiPriority w:val="99"/>
    <w:rsid w:val="00666207"/>
    <w:rPr>
      <w:color w:val="0000FF"/>
      <w:u w:val="single"/>
    </w:rPr>
  </w:style>
  <w:style w:type="paragraph" w:customStyle="1" w:styleId="BulletText2">
    <w:name w:val="Bullet Text 2"/>
    <w:basedOn w:val="Normal"/>
    <w:uiPriority w:val="99"/>
    <w:rsid w:val="00666207"/>
    <w:pPr>
      <w:numPr>
        <w:numId w:val="2"/>
      </w:numPr>
    </w:pPr>
    <w:rPr>
      <w:szCs w:val="20"/>
    </w:rPr>
  </w:style>
  <w:style w:type="paragraph" w:styleId="MacroText">
    <w:name w:val="macro"/>
    <w:link w:val="MacroTextChar"/>
    <w:uiPriority w:val="99"/>
    <w:semiHidden/>
    <w:rsid w:val="00E6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5B6331"/>
    <w:rPr>
      <w:rFonts w:ascii="Courier New" w:hAnsi="Courier New" w:cs="Courier New"/>
      <w:color w:val="000000"/>
      <w:sz w:val="20"/>
      <w:szCs w:val="20"/>
    </w:rPr>
  </w:style>
  <w:style w:type="paragraph" w:styleId="BodyText">
    <w:name w:val="Body Text"/>
    <w:basedOn w:val="Normal"/>
    <w:link w:val="BodyTextChar"/>
    <w:uiPriority w:val="99"/>
    <w:semiHidden/>
    <w:rsid w:val="00E64E70"/>
    <w:pPr>
      <w:tabs>
        <w:tab w:val="left" w:pos="540"/>
        <w:tab w:val="right" w:pos="8640"/>
      </w:tabs>
      <w:spacing w:line="240" w:lineRule="atLeast"/>
      <w:ind w:right="558"/>
    </w:pPr>
  </w:style>
  <w:style w:type="character" w:customStyle="1" w:styleId="BodyTextChar">
    <w:name w:val="Body Text Char"/>
    <w:basedOn w:val="DefaultParagraphFont"/>
    <w:link w:val="BodyText"/>
    <w:uiPriority w:val="99"/>
    <w:semiHidden/>
    <w:rsid w:val="005B6331"/>
    <w:rPr>
      <w:color w:val="000000"/>
      <w:sz w:val="24"/>
      <w:szCs w:val="24"/>
    </w:rPr>
  </w:style>
  <w:style w:type="paragraph" w:customStyle="1" w:styleId="NoteText">
    <w:name w:val="Note Text"/>
    <w:basedOn w:val="Normal"/>
    <w:uiPriority w:val="99"/>
    <w:rsid w:val="00666207"/>
    <w:rPr>
      <w:szCs w:val="20"/>
    </w:rPr>
  </w:style>
  <w:style w:type="paragraph" w:styleId="Caption">
    <w:name w:val="caption"/>
    <w:basedOn w:val="Normal"/>
    <w:next w:val="Normal"/>
    <w:uiPriority w:val="99"/>
    <w:qFormat/>
    <w:rsid w:val="00E64E70"/>
    <w:pPr>
      <w:spacing w:before="120" w:after="120"/>
    </w:pPr>
    <w:rPr>
      <w:b/>
    </w:rPr>
  </w:style>
  <w:style w:type="character" w:customStyle="1" w:styleId="Continued">
    <w:name w:val="Continued"/>
    <w:basedOn w:val="DefaultParagraphFont"/>
    <w:uiPriority w:val="99"/>
    <w:rsid w:val="00E64E70"/>
    <w:rPr>
      <w:rFonts w:ascii="Arial" w:hAnsi="Arial" w:cs="Times New Roman"/>
      <w:sz w:val="24"/>
    </w:rPr>
  </w:style>
  <w:style w:type="paragraph" w:customStyle="1" w:styleId="ContinuedBlockLabel">
    <w:name w:val="Continued Block Label"/>
    <w:basedOn w:val="Normal"/>
    <w:next w:val="Normal"/>
    <w:uiPriority w:val="99"/>
    <w:rsid w:val="00666207"/>
    <w:pPr>
      <w:spacing w:after="240"/>
    </w:pPr>
    <w:rPr>
      <w:b/>
      <w:sz w:val="22"/>
      <w:szCs w:val="20"/>
    </w:rPr>
  </w:style>
  <w:style w:type="paragraph" w:customStyle="1" w:styleId="EmbeddedText">
    <w:name w:val="Embedded Text"/>
    <w:basedOn w:val="Normal"/>
    <w:uiPriority w:val="99"/>
    <w:rsid w:val="00666207"/>
    <w:rPr>
      <w:szCs w:val="20"/>
    </w:rPr>
  </w:style>
  <w:style w:type="character" w:customStyle="1" w:styleId="Jump">
    <w:name w:val="Jump"/>
    <w:basedOn w:val="DefaultParagraphFont"/>
    <w:uiPriority w:val="99"/>
    <w:rsid w:val="00E64E70"/>
    <w:rPr>
      <w:rFonts w:cs="Times New Roman"/>
      <w:color w:val="FF0000"/>
    </w:rPr>
  </w:style>
  <w:style w:type="paragraph" w:customStyle="1" w:styleId="PublicationTitle">
    <w:name w:val="Publication Title"/>
    <w:basedOn w:val="Normal"/>
    <w:next w:val="Heading4"/>
    <w:uiPriority w:val="99"/>
    <w:rsid w:val="00666207"/>
    <w:pPr>
      <w:spacing w:after="240"/>
      <w:jc w:val="center"/>
    </w:pPr>
    <w:rPr>
      <w:rFonts w:ascii="Arial" w:hAnsi="Arial" w:cs="Arial"/>
      <w:b/>
      <w:sz w:val="32"/>
      <w:szCs w:val="20"/>
    </w:rPr>
  </w:style>
  <w:style w:type="paragraph" w:styleId="TOC1">
    <w:name w:val="toc 1"/>
    <w:basedOn w:val="Normal"/>
    <w:next w:val="Normal"/>
    <w:autoRedefine/>
    <w:uiPriority w:val="99"/>
    <w:semiHidden/>
    <w:rsid w:val="00E64E70"/>
    <w:pPr>
      <w:ind w:left="57"/>
    </w:pPr>
  </w:style>
  <w:style w:type="paragraph" w:customStyle="1" w:styleId="TOCTitle">
    <w:name w:val="TOC Title"/>
    <w:basedOn w:val="Normal"/>
    <w:uiPriority w:val="99"/>
    <w:rsid w:val="00666207"/>
    <w:pPr>
      <w:widowControl w:val="0"/>
    </w:pPr>
    <w:rPr>
      <w:rFonts w:ascii="Arial" w:hAnsi="Arial" w:cs="Arial"/>
      <w:b/>
      <w:sz w:val="32"/>
      <w:szCs w:val="20"/>
    </w:rPr>
  </w:style>
  <w:style w:type="paragraph" w:customStyle="1" w:styleId="TOCItem">
    <w:name w:val="TOCItem"/>
    <w:basedOn w:val="Normal"/>
    <w:uiPriority w:val="99"/>
    <w:rsid w:val="00666207"/>
    <w:pPr>
      <w:tabs>
        <w:tab w:val="left" w:leader="dot" w:pos="7061"/>
        <w:tab w:val="right" w:pos="7524"/>
      </w:tabs>
      <w:spacing w:before="60" w:after="60"/>
      <w:ind w:right="465"/>
    </w:pPr>
    <w:rPr>
      <w:szCs w:val="20"/>
    </w:rPr>
  </w:style>
  <w:style w:type="paragraph" w:customStyle="1" w:styleId="TOCStem">
    <w:name w:val="TOCStem"/>
    <w:basedOn w:val="Normal"/>
    <w:uiPriority w:val="99"/>
    <w:rsid w:val="00666207"/>
    <w:rPr>
      <w:szCs w:val="20"/>
    </w:rPr>
  </w:style>
  <w:style w:type="character" w:styleId="FollowedHyperlink">
    <w:name w:val="FollowedHyperlink"/>
    <w:basedOn w:val="DefaultParagraphFont"/>
    <w:uiPriority w:val="99"/>
    <w:rsid w:val="00666207"/>
    <w:rPr>
      <w:color w:val="800080"/>
      <w:u w:val="single"/>
    </w:rPr>
  </w:style>
  <w:style w:type="paragraph" w:styleId="NormalWeb">
    <w:name w:val="Normal (Web)"/>
    <w:basedOn w:val="Normal"/>
    <w:uiPriority w:val="99"/>
    <w:semiHidden/>
    <w:rsid w:val="00E64E70"/>
    <w:pPr>
      <w:spacing w:after="150"/>
    </w:pPr>
  </w:style>
  <w:style w:type="character" w:styleId="CommentReference">
    <w:name w:val="annotation reference"/>
    <w:basedOn w:val="DefaultParagraphFont"/>
    <w:semiHidden/>
    <w:rsid w:val="00E64E70"/>
    <w:rPr>
      <w:rFonts w:cs="Times New Roman"/>
      <w:sz w:val="16"/>
      <w:szCs w:val="16"/>
    </w:rPr>
  </w:style>
  <w:style w:type="paragraph" w:styleId="CommentText">
    <w:name w:val="annotation text"/>
    <w:basedOn w:val="Normal"/>
    <w:link w:val="CommentTextChar"/>
    <w:rsid w:val="00E64E70"/>
    <w:rPr>
      <w:sz w:val="20"/>
    </w:rPr>
  </w:style>
  <w:style w:type="character" w:customStyle="1" w:styleId="CommentTextChar">
    <w:name w:val="Comment Text Char"/>
    <w:basedOn w:val="DefaultParagraphFont"/>
    <w:link w:val="CommentText"/>
    <w:locked/>
    <w:rsid w:val="00CB0B8C"/>
    <w:rPr>
      <w:rFonts w:cs="Times New Roman"/>
      <w:color w:val="000000"/>
      <w:sz w:val="24"/>
      <w:szCs w:val="24"/>
    </w:rPr>
  </w:style>
  <w:style w:type="paragraph" w:styleId="BalloonText">
    <w:name w:val="Balloon Text"/>
    <w:basedOn w:val="Normal"/>
    <w:link w:val="BalloonTextChar"/>
    <w:uiPriority w:val="99"/>
    <w:semiHidden/>
    <w:rsid w:val="00666207"/>
    <w:rPr>
      <w:rFonts w:ascii="Tahoma" w:hAnsi="Tahoma" w:cs="Tahoma"/>
      <w:sz w:val="16"/>
      <w:szCs w:val="16"/>
    </w:rPr>
  </w:style>
  <w:style w:type="character" w:customStyle="1" w:styleId="BalloonTextChar">
    <w:name w:val="Balloon Text Char"/>
    <w:basedOn w:val="DefaultParagraphFont"/>
    <w:link w:val="BalloonText"/>
    <w:uiPriority w:val="99"/>
    <w:semiHidden/>
    <w:rsid w:val="005B6331"/>
    <w:rPr>
      <w:color w:val="000000"/>
      <w:sz w:val="0"/>
      <w:szCs w:val="0"/>
    </w:rPr>
  </w:style>
  <w:style w:type="character" w:customStyle="1" w:styleId="CharChar5">
    <w:name w:val="Char Char5"/>
    <w:uiPriority w:val="99"/>
    <w:rsid w:val="00985C50"/>
    <w:rPr>
      <w:sz w:val="24"/>
    </w:rPr>
  </w:style>
  <w:style w:type="paragraph" w:customStyle="1" w:styleId="BulletText3">
    <w:name w:val="Bullet Text 3"/>
    <w:basedOn w:val="Normal"/>
    <w:uiPriority w:val="99"/>
    <w:rsid w:val="00666207"/>
    <w:pPr>
      <w:numPr>
        <w:numId w:val="3"/>
      </w:numPr>
    </w:pPr>
    <w:rPr>
      <w:szCs w:val="20"/>
    </w:rPr>
  </w:style>
  <w:style w:type="character" w:styleId="HTMLAcronym">
    <w:name w:val="HTML Acronym"/>
    <w:basedOn w:val="DefaultParagraphFont"/>
    <w:uiPriority w:val="99"/>
    <w:rsid w:val="00666207"/>
    <w:rPr>
      <w:rFonts w:cs="Times New Roman"/>
    </w:rPr>
  </w:style>
  <w:style w:type="paragraph" w:customStyle="1" w:styleId="IMTOC">
    <w:name w:val="IMTOC"/>
    <w:uiPriority w:val="99"/>
    <w:rsid w:val="00666207"/>
    <w:rPr>
      <w:sz w:val="24"/>
      <w:szCs w:val="20"/>
    </w:rPr>
  </w:style>
  <w:style w:type="table" w:styleId="TableGrid">
    <w:name w:val="Table Grid"/>
    <w:basedOn w:val="TableNormal"/>
    <w:uiPriority w:val="99"/>
    <w:rsid w:val="006662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uiPriority w:val="99"/>
    <w:rsid w:val="001B5FB6"/>
    <w:rPr>
      <w:sz w:val="24"/>
    </w:rPr>
  </w:style>
  <w:style w:type="character" w:customStyle="1" w:styleId="CharChar2">
    <w:name w:val="Char Char2"/>
    <w:uiPriority w:val="99"/>
    <w:rsid w:val="001B5FB6"/>
    <w:rPr>
      <w:sz w:val="24"/>
    </w:rPr>
  </w:style>
  <w:style w:type="paragraph" w:styleId="TOC3">
    <w:name w:val="toc 3"/>
    <w:basedOn w:val="Normal"/>
    <w:next w:val="Normal"/>
    <w:autoRedefine/>
    <w:uiPriority w:val="99"/>
    <w:rsid w:val="00666207"/>
    <w:pPr>
      <w:ind w:left="480"/>
    </w:pPr>
  </w:style>
  <w:style w:type="paragraph" w:styleId="TOC4">
    <w:name w:val="toc 4"/>
    <w:basedOn w:val="Normal"/>
    <w:next w:val="Normal"/>
    <w:autoRedefine/>
    <w:uiPriority w:val="99"/>
    <w:rsid w:val="00666207"/>
    <w:pPr>
      <w:ind w:left="720"/>
    </w:pPr>
  </w:style>
  <w:style w:type="paragraph" w:styleId="DocumentMap">
    <w:name w:val="Document Map"/>
    <w:basedOn w:val="Normal"/>
    <w:link w:val="DocumentMapChar1"/>
    <w:uiPriority w:val="99"/>
    <w:semiHidden/>
    <w:rsid w:val="00CA3787"/>
    <w:rPr>
      <w:color w:val="auto"/>
    </w:rPr>
  </w:style>
  <w:style w:type="character" w:customStyle="1" w:styleId="DocumentMapChar">
    <w:name w:val="Document Map Char"/>
    <w:basedOn w:val="DefaultParagraphFont"/>
    <w:uiPriority w:val="99"/>
    <w:semiHidden/>
    <w:rsid w:val="005B6331"/>
    <w:rPr>
      <w:color w:val="000000"/>
      <w:sz w:val="0"/>
      <w:szCs w:val="0"/>
    </w:rPr>
  </w:style>
  <w:style w:type="paragraph" w:styleId="CommentSubject">
    <w:name w:val="annotation subject"/>
    <w:basedOn w:val="CommentText"/>
    <w:next w:val="CommentText"/>
    <w:link w:val="CommentSubjectChar"/>
    <w:uiPriority w:val="99"/>
    <w:semiHidden/>
    <w:rsid w:val="00CB0B8C"/>
    <w:rPr>
      <w:b/>
      <w:bCs/>
      <w:szCs w:val="20"/>
    </w:rPr>
  </w:style>
  <w:style w:type="character" w:customStyle="1" w:styleId="CommentSubjectChar">
    <w:name w:val="Comment Subject Char"/>
    <w:basedOn w:val="CommentTextChar"/>
    <w:link w:val="CommentSubject"/>
    <w:uiPriority w:val="99"/>
    <w:locked/>
    <w:rsid w:val="00CB0B8C"/>
    <w:rPr>
      <w:rFonts w:cs="Times New Roman"/>
      <w:color w:val="000000"/>
      <w:sz w:val="24"/>
      <w:szCs w:val="24"/>
    </w:rPr>
  </w:style>
  <w:style w:type="paragraph" w:styleId="BodyText2">
    <w:name w:val="Body Text 2"/>
    <w:basedOn w:val="Normal"/>
    <w:link w:val="BodyText2Char1"/>
    <w:uiPriority w:val="99"/>
    <w:rsid w:val="004D46A0"/>
    <w:pPr>
      <w:spacing w:after="120" w:line="480" w:lineRule="auto"/>
    </w:pPr>
    <w:rPr>
      <w:color w:val="auto"/>
    </w:rPr>
  </w:style>
  <w:style w:type="character" w:customStyle="1" w:styleId="BodyText2Char">
    <w:name w:val="Body Text 2 Char"/>
    <w:basedOn w:val="DefaultParagraphFont"/>
    <w:uiPriority w:val="99"/>
    <w:semiHidden/>
    <w:rsid w:val="005B6331"/>
    <w:rPr>
      <w:color w:val="000000"/>
      <w:sz w:val="24"/>
      <w:szCs w:val="24"/>
    </w:rPr>
  </w:style>
  <w:style w:type="paragraph" w:customStyle="1" w:styleId="norm12">
    <w:name w:val="norm12"/>
    <w:basedOn w:val="Normal"/>
    <w:uiPriority w:val="99"/>
    <w:rsid w:val="00BF4523"/>
    <w:pPr>
      <w:overflowPunct w:val="0"/>
      <w:autoSpaceDE w:val="0"/>
      <w:autoSpaceDN w:val="0"/>
      <w:adjustRightInd w:val="0"/>
    </w:pPr>
    <w:rPr>
      <w:color w:val="auto"/>
      <w:szCs w:val="20"/>
    </w:rPr>
  </w:style>
  <w:style w:type="paragraph" w:customStyle="1" w:styleId="Style1">
    <w:name w:val="Style1"/>
    <w:basedOn w:val="Normal"/>
    <w:uiPriority w:val="99"/>
    <w:rsid w:val="00BF4523"/>
    <w:pPr>
      <w:widowControl w:val="0"/>
    </w:pPr>
    <w:rPr>
      <w:rFonts w:ascii="Arial" w:hAnsi="Arial"/>
      <w:color w:val="auto"/>
      <w:szCs w:val="20"/>
    </w:rPr>
  </w:style>
  <w:style w:type="character" w:customStyle="1" w:styleId="HeaderChar">
    <w:name w:val="Header Char"/>
    <w:link w:val="Header"/>
    <w:uiPriority w:val="99"/>
    <w:locked/>
    <w:rsid w:val="00666207"/>
    <w:rPr>
      <w:sz w:val="24"/>
    </w:rPr>
  </w:style>
  <w:style w:type="character" w:customStyle="1" w:styleId="FooterChar">
    <w:name w:val="Footer Char"/>
    <w:link w:val="Footer"/>
    <w:uiPriority w:val="99"/>
    <w:locked/>
    <w:rsid w:val="00666207"/>
    <w:rPr>
      <w:sz w:val="24"/>
    </w:rPr>
  </w:style>
  <w:style w:type="paragraph" w:styleId="Revision">
    <w:name w:val="Revision"/>
    <w:hidden/>
    <w:uiPriority w:val="99"/>
    <w:semiHidden/>
    <w:rsid w:val="005777E4"/>
    <w:rPr>
      <w:color w:val="000000"/>
      <w:sz w:val="24"/>
      <w:szCs w:val="24"/>
    </w:rPr>
  </w:style>
  <w:style w:type="paragraph" w:styleId="FootnoteText">
    <w:name w:val="footnote text"/>
    <w:basedOn w:val="Normal"/>
    <w:link w:val="FootnoteTextChar"/>
    <w:uiPriority w:val="99"/>
    <w:semiHidden/>
    <w:unhideWhenUsed/>
    <w:rsid w:val="000764DD"/>
    <w:rPr>
      <w:sz w:val="20"/>
      <w:szCs w:val="20"/>
    </w:rPr>
  </w:style>
  <w:style w:type="character" w:customStyle="1" w:styleId="FootnoteTextChar">
    <w:name w:val="Footnote Text Char"/>
    <w:basedOn w:val="DefaultParagraphFont"/>
    <w:link w:val="FootnoteText"/>
    <w:uiPriority w:val="99"/>
    <w:semiHidden/>
    <w:rsid w:val="000764DD"/>
    <w:rPr>
      <w:color w:val="000000"/>
      <w:sz w:val="20"/>
      <w:szCs w:val="20"/>
    </w:rPr>
  </w:style>
  <w:style w:type="character" w:styleId="FootnoteReference">
    <w:name w:val="footnote reference"/>
    <w:basedOn w:val="DefaultParagraphFont"/>
    <w:uiPriority w:val="99"/>
    <w:semiHidden/>
    <w:unhideWhenUsed/>
    <w:rsid w:val="000764DD"/>
    <w:rPr>
      <w:vertAlign w:val="superscript"/>
    </w:rPr>
  </w:style>
  <w:style w:type="paragraph" w:styleId="ListParagraph">
    <w:name w:val="List Paragraph"/>
    <w:basedOn w:val="Normal"/>
    <w:uiPriority w:val="34"/>
    <w:qFormat/>
    <w:rsid w:val="00CD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683">
      <w:bodyDiv w:val="1"/>
      <w:marLeft w:val="0"/>
      <w:marRight w:val="0"/>
      <w:marTop w:val="0"/>
      <w:marBottom w:val="0"/>
      <w:divBdr>
        <w:top w:val="none" w:sz="0" w:space="0" w:color="auto"/>
        <w:left w:val="none" w:sz="0" w:space="0" w:color="auto"/>
        <w:bottom w:val="none" w:sz="0" w:space="0" w:color="auto"/>
        <w:right w:val="none" w:sz="0" w:space="0" w:color="auto"/>
      </w:divBdr>
    </w:div>
    <w:div w:id="765157325">
      <w:marLeft w:val="30"/>
      <w:marRight w:val="30"/>
      <w:marTop w:val="0"/>
      <w:marBottom w:val="0"/>
      <w:divBdr>
        <w:top w:val="none" w:sz="0" w:space="0" w:color="auto"/>
        <w:left w:val="none" w:sz="0" w:space="0" w:color="auto"/>
        <w:bottom w:val="none" w:sz="0" w:space="0" w:color="auto"/>
        <w:right w:val="none" w:sz="0" w:space="0" w:color="auto"/>
      </w:divBdr>
      <w:divsChild>
        <w:div w:id="765157321">
          <w:marLeft w:val="0"/>
          <w:marRight w:val="0"/>
          <w:marTop w:val="0"/>
          <w:marBottom w:val="0"/>
          <w:divBdr>
            <w:top w:val="none" w:sz="0" w:space="0" w:color="auto"/>
            <w:left w:val="none" w:sz="0" w:space="0" w:color="auto"/>
            <w:bottom w:val="none" w:sz="0" w:space="0" w:color="auto"/>
            <w:right w:val="none" w:sz="0" w:space="0" w:color="auto"/>
          </w:divBdr>
          <w:divsChild>
            <w:div w:id="765157322">
              <w:marLeft w:val="0"/>
              <w:marRight w:val="0"/>
              <w:marTop w:val="0"/>
              <w:marBottom w:val="0"/>
              <w:divBdr>
                <w:top w:val="none" w:sz="0" w:space="0" w:color="auto"/>
                <w:left w:val="none" w:sz="0" w:space="0" w:color="auto"/>
                <w:bottom w:val="none" w:sz="0" w:space="0" w:color="auto"/>
                <w:right w:val="none" w:sz="0" w:space="0" w:color="auto"/>
              </w:divBdr>
              <w:divsChild>
                <w:div w:id="765157324">
                  <w:marLeft w:val="180"/>
                  <w:marRight w:val="0"/>
                  <w:marTop w:val="0"/>
                  <w:marBottom w:val="0"/>
                  <w:divBdr>
                    <w:top w:val="none" w:sz="0" w:space="0" w:color="auto"/>
                    <w:left w:val="none" w:sz="0" w:space="0" w:color="auto"/>
                    <w:bottom w:val="none" w:sz="0" w:space="0" w:color="auto"/>
                    <w:right w:val="none" w:sz="0" w:space="0" w:color="auto"/>
                  </w:divBdr>
                  <w:divsChild>
                    <w:div w:id="7651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7326">
      <w:marLeft w:val="0"/>
      <w:marRight w:val="0"/>
      <w:marTop w:val="0"/>
      <w:marBottom w:val="0"/>
      <w:divBdr>
        <w:top w:val="none" w:sz="0" w:space="0" w:color="auto"/>
        <w:left w:val="none" w:sz="0" w:space="0" w:color="auto"/>
        <w:bottom w:val="none" w:sz="0" w:space="0" w:color="auto"/>
        <w:right w:val="none" w:sz="0" w:space="0" w:color="auto"/>
      </w:divBdr>
    </w:div>
    <w:div w:id="987632573">
      <w:bodyDiv w:val="1"/>
      <w:marLeft w:val="0"/>
      <w:marRight w:val="0"/>
      <w:marTop w:val="0"/>
      <w:marBottom w:val="0"/>
      <w:divBdr>
        <w:top w:val="none" w:sz="0" w:space="0" w:color="auto"/>
        <w:left w:val="none" w:sz="0" w:space="0" w:color="auto"/>
        <w:bottom w:val="none" w:sz="0" w:space="0" w:color="auto"/>
        <w:right w:val="none" w:sz="0" w:space="0" w:color="auto"/>
      </w:divBdr>
    </w:div>
    <w:div w:id="19048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vbaw.vba.va.gov/bl/20/201/letters/2012/20F-12-04.DOC" TargetMode="External"/><Relationship Id="rId117" Type="http://schemas.openxmlformats.org/officeDocument/2006/relationships/hyperlink" Target="http://vbaw.vba.va.gov/bl/21/advisory/CAVCDAD.htm" TargetMode="External"/><Relationship Id="rId21" Type="http://schemas.openxmlformats.org/officeDocument/2006/relationships/hyperlink" Target="http://www.va.gov/ogc/apps/accreditation/index.asp" TargetMode="External"/><Relationship Id="rId42" Type="http://schemas.openxmlformats.org/officeDocument/2006/relationships/hyperlink" Target="http://www.ecfr.gov/cgi-bin/text-idx?SID=f0eaed86d103c63f66066edc1bd4e54d&amp;mc=true&amp;node=se38.1.3_1110&amp;rgn=div8" TargetMode="External"/><Relationship Id="rId47" Type="http://schemas.openxmlformats.org/officeDocument/2006/relationships/hyperlink" Target="http://vbaw.vba.va.gov/bl/21/advisory/CAVCDAD.htm" TargetMode="External"/><Relationship Id="rId63" Type="http://schemas.openxmlformats.org/officeDocument/2006/relationships/hyperlink" Target="http://www.va.gov/ogc/docs/1997/Prc12-97.doc" TargetMode="External"/><Relationship Id="rId68" Type="http://schemas.openxmlformats.org/officeDocument/2006/relationships/hyperlink" Target="http://cafc.uscourts.gov/images/stories/opinions-orders/05-7066.pdf" TargetMode="External"/><Relationship Id="rId84" Type="http://schemas.openxmlformats.org/officeDocument/2006/relationships/hyperlink" Target="http://vbacodmoint1.vba.va.gov/bl/21/LetterGenerator/LG.asp" TargetMode="External"/><Relationship Id="rId89" Type="http://schemas.openxmlformats.org/officeDocument/2006/relationships/hyperlink" Target="http://www.ecfr.gov/cgi-bin/text-idx?SID=afc54df0c9fb0836ebffea08507fc6b2&amp;mc=true&amp;node=se38.1.14_1631&amp;rgn=div8" TargetMode="External"/><Relationship Id="rId112" Type="http://schemas.openxmlformats.org/officeDocument/2006/relationships/hyperlink" Target="mailto:erick.winford@va.gove" TargetMode="External"/><Relationship Id="rId133" Type="http://schemas.openxmlformats.org/officeDocument/2006/relationships/theme" Target="theme/theme1.xml"/><Relationship Id="rId16" Type="http://schemas.openxmlformats.org/officeDocument/2006/relationships/hyperlink" Target="mailto:erick.winford@va.gov" TargetMode="External"/><Relationship Id="rId107" Type="http://schemas.openxmlformats.org/officeDocument/2006/relationships/hyperlink" Target="http://www.ecfr.gov/cgi-bin/text-idx?SID=7c8f90d08160838eff7394bf01103d9e&amp;mc=true&amp;node=se38.1.14_1636&amp;rgn=div8" TargetMode="External"/><Relationship Id="rId11" Type="http://schemas.openxmlformats.org/officeDocument/2006/relationships/footnotes" Target="footnotes.xml"/><Relationship Id="rId32" Type="http://schemas.openxmlformats.org/officeDocument/2006/relationships/hyperlink" Target="http://vbacodmoint1.vba.va.gov/bl/21/LetterGenerator/LG.asp" TargetMode="External"/><Relationship Id="rId37" Type="http://schemas.openxmlformats.org/officeDocument/2006/relationships/hyperlink" Target="http://www.vba.va.gov/pubs/forms/VBA-21-22A-ARE.pdf" TargetMode="External"/><Relationship Id="rId53" Type="http://schemas.openxmlformats.org/officeDocument/2006/relationships/hyperlink" Target="http://www.uscourts.cavc.gov/documents/Lippman2-1617.pdf" TargetMode="External"/><Relationship Id="rId58" Type="http://schemas.openxmlformats.org/officeDocument/2006/relationships/hyperlink" Target="http://www.ecfr.gov/cgi-bin/retrieveECFR?gp=&amp;SID=9bfb0970cef51faf8145917a4622297d&amp;mc=true&amp;r=SECTION&amp;n=se38.1.14_1636" TargetMode="External"/><Relationship Id="rId74" Type="http://schemas.openxmlformats.org/officeDocument/2006/relationships/hyperlink" Target="http://www.ecfr.gov/cgi-bin/text-idx?SID=7ea76ae889c0731ab10d120ed98b39dc&amp;mc=true&amp;node=se38.2.20_11100&amp;rgn=div8" TargetMode="External"/><Relationship Id="rId79" Type="http://schemas.openxmlformats.org/officeDocument/2006/relationships/hyperlink" Target="http://www.ecfr.gov/cgi-bin/retrieveECFR?gp=&amp;SID=02d2aa2ad3fb6c40d6063360e6297c36&amp;mc=true&amp;n=pt38.1.14&amp;r=PART&amp;ty=HTML" TargetMode="External"/><Relationship Id="rId102" Type="http://schemas.openxmlformats.org/officeDocument/2006/relationships/hyperlink" Target="http://www.law.cornell.edu/uscode/html/uscode38/usc_sec_38_00007105---A000-.html" TargetMode="External"/><Relationship Id="rId123" Type="http://schemas.openxmlformats.org/officeDocument/2006/relationships/hyperlink" Target="http://vbacodmoint1.vba.va.gov/bl/21/LetterGenerator/LG.asp" TargetMode="External"/><Relationship Id="rId128" Type="http://schemas.openxmlformats.org/officeDocument/2006/relationships/hyperlink" Target="https://iris.va.gov" TargetMode="External"/><Relationship Id="rId5" Type="http://schemas.openxmlformats.org/officeDocument/2006/relationships/customXml" Target="../customXml/item4.xml"/><Relationship Id="rId90" Type="http://schemas.openxmlformats.org/officeDocument/2006/relationships/hyperlink" Target="http://www.vba.va.gov/pubs/forms/VBA-21-22A-ARE.pdf" TargetMode="External"/><Relationship Id="rId95" Type="http://schemas.openxmlformats.org/officeDocument/2006/relationships/hyperlink" Target="http://vbacodmoint1.vba.va.gov/bl/21/LetterGenerator/LG.asp" TargetMode="External"/><Relationship Id="rId14" Type="http://schemas.openxmlformats.org/officeDocument/2006/relationships/hyperlink" Target="http://www.ecfr.gov/cgi-bin/text-idx?SID=7c8f90d08160838eff7394bf01103d9e&amp;mc=true&amp;node=se38.1.14_1631&amp;rgn=div8" TargetMode="External"/><Relationship Id="rId22" Type="http://schemas.openxmlformats.org/officeDocument/2006/relationships/hyperlink" Target="mailto:OUTREACH.VBACO@va.gov" TargetMode="External"/><Relationship Id="rId27" Type="http://schemas.openxmlformats.org/officeDocument/2006/relationships/hyperlink" Target="http://www.vba.va.gov/pubs/forms/VBA-21-22A-ARE.pdf" TargetMode="External"/><Relationship Id="rId30" Type="http://schemas.openxmlformats.org/officeDocument/2006/relationships/hyperlink" Target="http://www.ecfr.gov/cgi-bin/text-idx?SID=7c8f90d08160838eff7394bf01103d9e&amp;mc=true&amp;node=se38.1.14_1636&amp;rgn=div8" TargetMode="External"/><Relationship Id="rId35" Type="http://schemas.openxmlformats.org/officeDocument/2006/relationships/hyperlink" Target="http://www.ecfr.gov/cgi-bin/text-idx?SID=7c8f90d08160838eff7394bf01103d9e&amp;mc=true&amp;node=se38.1.14_1636&amp;rgn=div8" TargetMode="External"/><Relationship Id="rId43" Type="http://schemas.openxmlformats.org/officeDocument/2006/relationships/hyperlink" Target="http://www.ecfr.gov/cgi-bin/text-idx?SID=7c8f90d08160838eff7394bf01103d9e&amp;mc=true&amp;node=se38.1.14_1636&amp;rgn=div8" TargetMode="External"/><Relationship Id="rId48" Type="http://schemas.openxmlformats.org/officeDocument/2006/relationships/hyperlink" Target="http://www.ecfr.gov/cgi-bin/retrieveECFR?gp=&amp;SID=02d2aa2ad3fb6c40d6063360e6297c36&amp;mc=true&amp;r=SECTION&amp;n=se38.1.14_1637" TargetMode="External"/><Relationship Id="rId56" Type="http://schemas.openxmlformats.org/officeDocument/2006/relationships/hyperlink" Target="http://vbaw.vba.va.gov/bl/21/rating/rat00.htm" TargetMode="External"/><Relationship Id="rId64" Type="http://schemas.openxmlformats.org/officeDocument/2006/relationships/hyperlink" Target="http://vbaw.vba.va.gov/bl/21/advisory/CAVCDAD.htm" TargetMode="External"/><Relationship Id="rId69" Type="http://schemas.openxmlformats.org/officeDocument/2006/relationships/hyperlink" Target="http://vbacodmoint1.vba.va.gov/bl/21/LetterGenerator/LG.asp" TargetMode="External"/><Relationship Id="rId77" Type="http://schemas.openxmlformats.org/officeDocument/2006/relationships/hyperlink" Target="http://www.uscourts.cavc.gov/documents/Mason_08-2969_published_opinion_October_28.pdf" TargetMode="External"/><Relationship Id="rId100" Type="http://schemas.openxmlformats.org/officeDocument/2006/relationships/hyperlink" Target="http://vbaw.vba.va.gov/bl/21/rating/rat00.htm" TargetMode="External"/><Relationship Id="rId105" Type="http://schemas.openxmlformats.org/officeDocument/2006/relationships/hyperlink" Target="http://www.ecfr.gov/cgi-bin/text-idx?SID=7c8f90d08160838eff7394bf01103d9e&amp;mc=true&amp;node=se38.1.14_1636&amp;rgn=div8" TargetMode="External"/><Relationship Id="rId113" Type="http://schemas.openxmlformats.org/officeDocument/2006/relationships/hyperlink" Target="http://www.vba.va.gov/pubs/forms/VBA-21-22A-ARE.pdf" TargetMode="External"/><Relationship Id="rId118" Type="http://schemas.openxmlformats.org/officeDocument/2006/relationships/hyperlink" Target="http://www.va.gov/ogc/docs/1992/PREC_27-92.pdf" TargetMode="External"/><Relationship Id="rId126" Type="http://schemas.openxmlformats.org/officeDocument/2006/relationships/hyperlink" Target="http://www.vba.va.gov/pubs/forms/VBA-21-22A-ARE.pdf" TargetMode="External"/><Relationship Id="rId8" Type="http://schemas.microsoft.com/office/2007/relationships/stylesWithEffects" Target="stylesWithEffects.xml"/><Relationship Id="rId51" Type="http://schemas.openxmlformats.org/officeDocument/2006/relationships/hyperlink" Target="http://vbaw.vba.va.gov/bl/21/advisory/CAVCDAD.htm" TargetMode="External"/><Relationship Id="rId72" Type="http://schemas.openxmlformats.org/officeDocument/2006/relationships/hyperlink" Target="http://cafc.uscourts.gov/images/stories/opinions-orders/12-7125.opinion.7-2-2013.1.pdf" TargetMode="External"/><Relationship Id="rId80" Type="http://schemas.openxmlformats.org/officeDocument/2006/relationships/hyperlink" Target="http://vbacodmoint1.vba.va.gov/bl/21/LetterGenerator/LG.asp" TargetMode="External"/><Relationship Id="rId85" Type="http://schemas.openxmlformats.org/officeDocument/2006/relationships/hyperlink" Target="http://vbaw.vba.va.gov/bl/21/rating/rat00.htm" TargetMode="External"/><Relationship Id="rId93" Type="http://schemas.openxmlformats.org/officeDocument/2006/relationships/hyperlink" Target="http://www.ecfr.gov/cgi-bin/text-idx?SID=9bfb0970cef51faf8145917a4622297d&amp;mc=true&amp;node=se38.1.14_1636&amp;rgn=div8" TargetMode="External"/><Relationship Id="rId98" Type="http://schemas.openxmlformats.org/officeDocument/2006/relationships/hyperlink" Target="http://vbaw.vba.va.gov/bl/21/rating/rat00.htm" TargetMode="External"/><Relationship Id="rId121" Type="http://schemas.openxmlformats.org/officeDocument/2006/relationships/hyperlink" Target="http://vbacodmoint1.vba.va.gov/bl/21/LetterGenerator/LG.as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mailto:" TargetMode="External"/><Relationship Id="rId25" Type="http://schemas.openxmlformats.org/officeDocument/2006/relationships/hyperlink" Target="http://www.vba.va.gov/pubs/forms/VBA-21-22A-ARE.pdf" TargetMode="External"/><Relationship Id="rId33" Type="http://schemas.openxmlformats.org/officeDocument/2006/relationships/hyperlink" Target="http://vbaw.vba.va.gov/bl/21/rating/rat00.htm" TargetMode="External"/><Relationship Id="rId38" Type="http://schemas.openxmlformats.org/officeDocument/2006/relationships/hyperlink" Target="http://www.ecfr.gov/cgi-bin/text-idx?SID=7c8f90d08160838eff7394bf01103d9e&amp;mc=true&amp;node=se38.1.14_1636&amp;rgn=div8" TargetMode="External"/><Relationship Id="rId46" Type="http://schemas.openxmlformats.org/officeDocument/2006/relationships/hyperlink" Target="http://www.ecfr.gov/cgi-bin/text-idx?SID=7c8f90d08160838eff7394bf01103d9e&amp;mc=true&amp;node=se38.1.14_1636&amp;rgn=div8" TargetMode="External"/><Relationship Id="rId59" Type="http://schemas.openxmlformats.org/officeDocument/2006/relationships/hyperlink" Target="http://www.cafc.uscourts.gov/images/stories/opinions-orders/06-7239.pdf" TargetMode="External"/><Relationship Id="rId67" Type="http://schemas.openxmlformats.org/officeDocument/2006/relationships/hyperlink" Target="http://cafc.uscourts.gov/images/stories/opinions-orders/09-7015.pdf" TargetMode="External"/><Relationship Id="rId103" Type="http://schemas.openxmlformats.org/officeDocument/2006/relationships/hyperlink" Target="http://www.ecfr.gov/cgi-bin/text-idx?SID=f0eaed86d103c63f66066edc1bd4e54d&amp;mc=true&amp;node=se38.1.3_12600&amp;rgn=div8" TargetMode="External"/><Relationship Id="rId108" Type="http://schemas.openxmlformats.org/officeDocument/2006/relationships/hyperlink" Target="http://www.va.gov/OGC/docs/Accred/HowtoChallengeaFee.pdf" TargetMode="External"/><Relationship Id="rId116" Type="http://schemas.openxmlformats.org/officeDocument/2006/relationships/hyperlink" Target="http://www.law.cornell.edu/uscode/html/uscode38/usc_sec_38_00007105---A000-.html" TargetMode="External"/><Relationship Id="rId124" Type="http://schemas.openxmlformats.org/officeDocument/2006/relationships/hyperlink" Target="http://vbaw.vba.va.gov/bl/21/rating/rat00.htm" TargetMode="External"/><Relationship Id="rId129" Type="http://schemas.openxmlformats.org/officeDocument/2006/relationships/footer" Target="footer1.xml"/><Relationship Id="rId20" Type="http://schemas.openxmlformats.org/officeDocument/2006/relationships/hyperlink" Target="http://www.ecfr.gov/cgi-bin/text-idx?SID=a971bc15b7d4a6eaa90c3af6f780729e&amp;mc=true&amp;node=se38.2.20_1301&amp;rgn=div8" TargetMode="External"/><Relationship Id="rId41" Type="http://schemas.openxmlformats.org/officeDocument/2006/relationships/hyperlink" Target="http://www.ecfr.gov/cgi-bin/text-idx?SID=f0eaed86d103c63f66066edc1bd4e54d&amp;mc=true&amp;node=se38.2.20_1305&amp;rgn=div8" TargetMode="External"/><Relationship Id="rId54" Type="http://schemas.openxmlformats.org/officeDocument/2006/relationships/hyperlink" Target="http://www.ecfr.gov/cgi-bin/text-idx?SID=7c8f90d08160838eff7394bf01103d9e&amp;mc=true&amp;node=se38.1.14_1636&amp;rgn=div8" TargetMode="External"/><Relationship Id="rId62" Type="http://schemas.openxmlformats.org/officeDocument/2006/relationships/hyperlink" Target="http://www.ecfr.gov/cgi-bin/text-idx?SID=afc54df0c9fb0836ebffea08507fc6b2&amp;mc=true&amp;node=se38.1.14_1636&amp;rgn=div8" TargetMode="External"/><Relationship Id="rId70" Type="http://schemas.openxmlformats.org/officeDocument/2006/relationships/hyperlink" Target="http://vbaw.vba.va.gov/bl/21/rating/rat00.htm" TargetMode="External"/><Relationship Id="rId75" Type="http://schemas.openxmlformats.org/officeDocument/2006/relationships/hyperlink" Target="http://vbaw.vba.va.gov/bl/21/advisory/CAVCDAD.htm" TargetMode="External"/><Relationship Id="rId83" Type="http://schemas.openxmlformats.org/officeDocument/2006/relationships/hyperlink" Target="http://vbaw.vba.va.gov/bl/21/rating/rat00.htm" TargetMode="External"/><Relationship Id="rId88" Type="http://schemas.openxmlformats.org/officeDocument/2006/relationships/hyperlink" Target="http://www.ecfr.gov/cgi-bin/text-idx?SID=9bfb0970cef51faf8145917a4622297d&amp;mc=true&amp;node=se38.1.14_1636&amp;rgn=div8" TargetMode="External"/><Relationship Id="rId91" Type="http://schemas.openxmlformats.org/officeDocument/2006/relationships/hyperlink" Target="http://www.vba.va.gov/pubs/forms/VBA-21-22A-ARE.pdf" TargetMode="External"/><Relationship Id="rId96" Type="http://schemas.openxmlformats.org/officeDocument/2006/relationships/hyperlink" Target="http://vbaw.vba.va.gov/bl/21/rating/rat00.htm" TargetMode="External"/><Relationship Id="rId111" Type="http://schemas.openxmlformats.org/officeDocument/2006/relationships/hyperlink" Target="mailto:" TargetMode="External"/><Relationship Id="rId13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7c8f90d08160838eff7394bf01103d9e&amp;mc=true&amp;node=se38.1.14_1636&amp;rgn=div8" TargetMode="External"/><Relationship Id="rId23" Type="http://schemas.openxmlformats.org/officeDocument/2006/relationships/hyperlink" Target="http://vbacodmoint1.vba.va.gov/bl/21/CapLists/afc/afc_index.asp" TargetMode="External"/><Relationship Id="rId28" Type="http://schemas.openxmlformats.org/officeDocument/2006/relationships/hyperlink" Target="http://www.vba.va.gov/pubs/forms/VBA-21-22A-ARE.pdf" TargetMode="External"/><Relationship Id="rId36" Type="http://schemas.openxmlformats.org/officeDocument/2006/relationships/hyperlink" Target="http://www.vba.va.gov/pubs/forms/VBA-21-22A-ARE.pdf" TargetMode="External"/><Relationship Id="rId49" Type="http://schemas.openxmlformats.org/officeDocument/2006/relationships/hyperlink" Target="http://www.va.gov/ogc/docs/1996/Prc05-96.doc" TargetMode="External"/><Relationship Id="rId57" Type="http://schemas.openxmlformats.org/officeDocument/2006/relationships/hyperlink" Target="http://www.va.gov/ogc/docs/1995/Prc18-95.doc" TargetMode="External"/><Relationship Id="rId106" Type="http://schemas.openxmlformats.org/officeDocument/2006/relationships/hyperlink" Target="http://www.ecfr.gov/cgi-bin/text-idx?SID=7c8f90d08160838eff7394bf01103d9e&amp;mc=true&amp;node=se38.1.14_1636&amp;rgn=div8" TargetMode="External"/><Relationship Id="rId114" Type="http://schemas.openxmlformats.org/officeDocument/2006/relationships/hyperlink" Target="http://www.vba.va.gov/pubs/forms/VBA-21-22-ARE.pdf" TargetMode="External"/><Relationship Id="rId119" Type="http://schemas.openxmlformats.org/officeDocument/2006/relationships/hyperlink" Target="http://vbacodmoint1.vba.va.gov/bl/21/LetterGenerator/LG.asp" TargetMode="External"/><Relationship Id="rId127" Type="http://schemas.openxmlformats.org/officeDocument/2006/relationships/hyperlink" Target="https://iris.va.gov" TargetMode="External"/><Relationship Id="rId10" Type="http://schemas.openxmlformats.org/officeDocument/2006/relationships/webSettings" Target="webSettings.xml"/><Relationship Id="rId31" Type="http://schemas.openxmlformats.org/officeDocument/2006/relationships/hyperlink" Target="http://www.vba.va.gov/pubs/forms/VBA-21-22A-ARE.pdf" TargetMode="External"/><Relationship Id="rId44" Type="http://schemas.openxmlformats.org/officeDocument/2006/relationships/hyperlink" Target="http://www.ecfr.gov/cgi-bin/text-idx?SID=7c8f90d08160838eff7394bf01103d9e&amp;mc=true&amp;node=se38.1.14_1636&amp;rgn=div8" TargetMode="External"/><Relationship Id="rId52" Type="http://schemas.openxmlformats.org/officeDocument/2006/relationships/hyperlink" Target="http://www.ecfr.gov/cgi-bin/text-idx?SID=7c8f90d08160838eff7394bf01103d9e&amp;mc=true&amp;node=se38.1.14_1636&amp;rgn=div8" TargetMode="External"/><Relationship Id="rId60" Type="http://schemas.openxmlformats.org/officeDocument/2006/relationships/hyperlink" Target="http://www.va.gov/ogc/docs/1993/PRC12-93.DOC" TargetMode="External"/><Relationship Id="rId65" Type="http://schemas.openxmlformats.org/officeDocument/2006/relationships/hyperlink" Target="http://vbaw.vba.va.gov/bl/21/advisory/CAVCDAD.htm" TargetMode="External"/><Relationship Id="rId73" Type="http://schemas.openxmlformats.org/officeDocument/2006/relationships/hyperlink" Target="http://www.va.gov/ogc/docs/1992/PREC_18-92.doc" TargetMode="External"/><Relationship Id="rId78" Type="http://schemas.openxmlformats.org/officeDocument/2006/relationships/hyperlink" Target="http://vbaw.vba.va.gov/bl/21/advisory/CAVCDAD.htm" TargetMode="External"/><Relationship Id="rId81" Type="http://schemas.openxmlformats.org/officeDocument/2006/relationships/hyperlink" Target="http://vbaw.vba.va.gov/bl/21/rating/rat00.htm" TargetMode="External"/><Relationship Id="rId86" Type="http://schemas.openxmlformats.org/officeDocument/2006/relationships/hyperlink" Target="http://vbacodmoint1.vba.va.gov/bl/21/LetterGenerator/LG.asp" TargetMode="External"/><Relationship Id="rId94" Type="http://schemas.openxmlformats.org/officeDocument/2006/relationships/hyperlink" Target="http://www.uscourts.cavc.gov/documents/Lippman2-1617.pdf" TargetMode="External"/><Relationship Id="rId99" Type="http://schemas.openxmlformats.org/officeDocument/2006/relationships/hyperlink" Target="http://vbacodmoint1.vba.va.gov/bl/21/LetterGenerator/LG.asp" TargetMode="External"/><Relationship Id="rId101" Type="http://schemas.openxmlformats.org/officeDocument/2006/relationships/hyperlink" Target="http://www.ecfr.gov/cgi-bin/text-idx?SID=9bfb0970cef51faf8145917a4622297d&amp;mc=true&amp;node=se38.1.14_1636&amp;rgn=div8" TargetMode="External"/><Relationship Id="rId122" Type="http://schemas.openxmlformats.org/officeDocument/2006/relationships/hyperlink" Target="http://vbaw.vba.va.gov/bl/21/rating/rat00.htm" TargetMode="External"/><Relationship Id="rId130"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7c8f90d08160838eff7394bf01103d9e&amp;mc=true&amp;node=se38.1.14_1636&amp;rgn=div8" TargetMode="External"/><Relationship Id="rId18" Type="http://schemas.openxmlformats.org/officeDocument/2006/relationships/hyperlink" Target="http://www.ecfr.gov/cgi-bin/retrieveECFR?gp=&amp;SID=02d2aa2ad3fb6c40d6063360e6297c36&amp;mc=true&amp;n=pt38.1.14&amp;r=PART&amp;ty=HTML" TargetMode="External"/><Relationship Id="rId39" Type="http://schemas.openxmlformats.org/officeDocument/2006/relationships/hyperlink" Target="http://www.ecfr.gov/cgi-bin/text-idx?SID=7c8f90d08160838eff7394bf01103d9e&amp;mc=true&amp;node=se38.1.14_1636&amp;rgn=div8" TargetMode="External"/><Relationship Id="rId109" Type="http://schemas.openxmlformats.org/officeDocument/2006/relationships/hyperlink" Target="http://www.ecfr.gov/cgi-bin/text-idx?SID=7c8f90d08160838eff7394bf01103d9e&amp;mc=true&amp;node=se38.1.14_1636&amp;rgn=div8" TargetMode="External"/><Relationship Id="rId34" Type="http://schemas.openxmlformats.org/officeDocument/2006/relationships/hyperlink" Target="http://www.ecfr.gov/cgi-bin/text-idx?SID=7c8f90d08160838eff7394bf01103d9e&amp;mc=true&amp;node=se38.1.14_1636&amp;rgn=div8" TargetMode="External"/><Relationship Id="rId50" Type="http://schemas.openxmlformats.org/officeDocument/2006/relationships/hyperlink" Target="http://www.ecfr.gov/cgi-bin/text-idx?SID=7c8f90d08160838eff7394bf01103d9e&amp;mc=true&amp;node=se38.1.14_1636&amp;rgn=div8" TargetMode="External"/><Relationship Id="rId55" Type="http://schemas.openxmlformats.org/officeDocument/2006/relationships/hyperlink" Target="http://vbacodmoint1.vba.va.gov/bl/21/LetterGenerator/LG.asp" TargetMode="External"/><Relationship Id="rId76" Type="http://schemas.openxmlformats.org/officeDocument/2006/relationships/hyperlink" Target="http://vbaw.vba.va.gov/bl/21/advisory/CAVCDAD.htm" TargetMode="External"/><Relationship Id="rId97" Type="http://schemas.openxmlformats.org/officeDocument/2006/relationships/hyperlink" Target="http://vbacodmoint1.vba.va.gov/bl/21/LetterGenerator/LG.asp" TargetMode="External"/><Relationship Id="rId104" Type="http://schemas.openxmlformats.org/officeDocument/2006/relationships/hyperlink" Target="http://www.ecfr.gov/cgi-bin/text-idx?SID=9bfb0970cef51faf8145917a4622297d&amp;mc=true&amp;node=se38.1.14_1636&amp;rgn=div8" TargetMode="External"/><Relationship Id="rId120" Type="http://schemas.openxmlformats.org/officeDocument/2006/relationships/hyperlink" Target="http://vbaw.vba.va.gov/bl/21/rating/rat00.htm" TargetMode="External"/><Relationship Id="rId125" Type="http://schemas.openxmlformats.org/officeDocument/2006/relationships/hyperlink" Target="http://www.vba.va.gov/pubs/forms/VBA-21-22A-ARE.pdf" TargetMode="External"/><Relationship Id="rId7" Type="http://schemas.openxmlformats.org/officeDocument/2006/relationships/styles" Target="styles.xml"/><Relationship Id="rId71" Type="http://schemas.openxmlformats.org/officeDocument/2006/relationships/hyperlink" Target="http://www.ecfr.gov/cgi-bin/text-idx?SID=7c8f90d08160838eff7394bf01103d9e&amp;mc=true&amp;node=se38.1.14_1636&amp;rgn=div8" TargetMode="External"/><Relationship Id="rId92" Type="http://schemas.openxmlformats.org/officeDocument/2006/relationships/hyperlink" Target="http://www.ecfr.gov/cgi-bin/retrieveECFR?gp=&amp;SID=9bfb0970cef51faf8145917a4622297d&amp;mc=true&amp;r=SECTION&amp;n=se38.1.14_1631" TargetMode="External"/><Relationship Id="rId2" Type="http://schemas.openxmlformats.org/officeDocument/2006/relationships/customXml" Target="../customXml/item1.xml"/><Relationship Id="rId29" Type="http://schemas.openxmlformats.org/officeDocument/2006/relationships/hyperlink" Target="http://www.ecfr.gov/cgi-bin/text-idx?SID=7c8f90d08160838eff7394bf01103d9e&amp;mc=true&amp;node=se38.1.14_1636&amp;rgn=div8" TargetMode="External"/><Relationship Id="rId24" Type="http://schemas.openxmlformats.org/officeDocument/2006/relationships/hyperlink" Target="mailto:CO21WEB@vba.va.gov" TargetMode="External"/><Relationship Id="rId40" Type="http://schemas.openxmlformats.org/officeDocument/2006/relationships/hyperlink" Target="http://www.ecfr.gov/cgi-bin/text-idx?SID=7c8f90d08160838eff7394bf01103d9e&amp;mc=true&amp;node=se38.1.14_1636&amp;rgn=div8" TargetMode="External"/><Relationship Id="rId45" Type="http://schemas.openxmlformats.org/officeDocument/2006/relationships/hyperlink" Target="http://www.ecfr.gov/cgi-bin/text-idx?SID=7c8f90d08160838eff7394bf01103d9e&amp;mc=true&amp;node=se38.1.14_1636&amp;rgn=div8" TargetMode="External"/><Relationship Id="rId66" Type="http://schemas.openxmlformats.org/officeDocument/2006/relationships/hyperlink" Target="http://vbaw.vba.va.gov/bl/21/advisory/CAVCDAD.htm" TargetMode="External"/><Relationship Id="rId87" Type="http://schemas.openxmlformats.org/officeDocument/2006/relationships/hyperlink" Target="http://vbaw.vba.va.gov/bl/21/rating/rat00.htm" TargetMode="External"/><Relationship Id="rId110" Type="http://schemas.openxmlformats.org/officeDocument/2006/relationships/hyperlink" Target="http://www.va.gov/OGC/docs/Accred/HowtoChallengeaFee.pdf" TargetMode="External"/><Relationship Id="rId115" Type="http://schemas.openxmlformats.org/officeDocument/2006/relationships/hyperlink" Target="http://www.ecfr.gov/cgi-bin/text-idx?SID=7c8f90d08160838eff7394bf01103d9e&amp;mc=true&amp;node=se38.1.14_1636&amp;rgn=div8" TargetMode="External"/><Relationship Id="rId131" Type="http://schemas.openxmlformats.org/officeDocument/2006/relationships/footer" Target="footer3.xml"/><Relationship Id="rId61" Type="http://schemas.openxmlformats.org/officeDocument/2006/relationships/hyperlink" Target="http://law.cornell.edu/uscode/html/uscode38/usc_sec_38_00001151----000-.html" TargetMode="External"/><Relationship Id="rId82" Type="http://schemas.openxmlformats.org/officeDocument/2006/relationships/hyperlink" Target="http://vbacodmoint1.vba.va.gov/bl/21/LetterGenerator/LG.asp" TargetMode="External"/><Relationship Id="rId19" Type="http://schemas.openxmlformats.org/officeDocument/2006/relationships/hyperlink" Target="http://www.vba.va.gov/pubs/forms/VBA-21-22A-A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8355-DA0B-46B3-8320-E085C92C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F6B41-7892-4B91-96BE-E35C97C57C83}">
  <ds:schemaRefs>
    <ds:schemaRef ds:uri="http://schemas.microsoft.com/sharepoint/v3/contenttype/forms"/>
  </ds:schemaRefs>
</ds:datastoreItem>
</file>

<file path=customXml/itemProps3.xml><?xml version="1.0" encoding="utf-8"?>
<ds:datastoreItem xmlns:ds="http://schemas.openxmlformats.org/officeDocument/2006/customXml" ds:itemID="{E275DF75-63FC-4C66-B664-16418D418095}">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b438dcf7-3998-4283-b7fc-0ec6fa8e430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A2001A-336D-4CEF-8D43-068FEA8A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9157</TotalTime>
  <Pages>51</Pages>
  <Words>15313</Words>
  <Characters>88337</Characters>
  <Application>Microsoft Office Word</Application>
  <DocSecurity>0</DocSecurity>
  <Lines>736</Lines>
  <Paragraphs>206</Paragraphs>
  <ScaleCrop>false</ScaleCrop>
  <HeadingPairs>
    <vt:vector size="2" baseType="variant">
      <vt:variant>
        <vt:lpstr>Title</vt:lpstr>
      </vt:variant>
      <vt:variant>
        <vt:i4>1</vt:i4>
      </vt:variant>
    </vt:vector>
  </HeadingPairs>
  <TitlesOfParts>
    <vt:vector size="1" baseType="lpstr">
      <vt:lpstr>Payment of attorney or agent fees (U.S. Department of Veteran Affairs)</vt:lpstr>
    </vt:vector>
  </TitlesOfParts>
  <Company>VA</Company>
  <LinksUpToDate>false</LinksUpToDate>
  <CharactersWithSpaces>103444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of attorney or agent fees (U.S. Department of Veteran Affairs)</dc:title>
  <dc:subject>Payment of attorney or agent fees</dc:subject>
  <dc:creator>Department of Veterans Affairs</dc:creator>
  <cp:keywords>attorney, agent, fees, withholding, past-due, benefits, eligibility, releasing, funds, notice, award, authorization, accredited, recoupment, proposal, direct-pay</cp:keywords>
  <dc:description>Topics pertaining to the payment of attorney or agent fees to including general information on fees, withholding a portion of past-due benefits, authorizing an award, makin gan attorney or agent fee eligibility decision and sending notice, releasing funds</dc:description>
  <cp:lastModifiedBy>Amy Hamma</cp:lastModifiedBy>
  <cp:revision>178</cp:revision>
  <cp:lastPrinted>2012-02-17T18:56:00Z</cp:lastPrinted>
  <dcterms:created xsi:type="dcterms:W3CDTF">2015-07-10T13:39:00Z</dcterms:created>
  <dcterms:modified xsi:type="dcterms:W3CDTF">2015-07-31T18:08:00Z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20140901</vt:lpwstr>
  </property>
  <property fmtid="{D5CDD505-2E9C-101B-9397-08002B2CF9AE}" pid="3" name="DateCreated">
    <vt:lpwstr>2003</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