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7B" w:rsidRDefault="0016307B" w:rsidP="0016307B">
      <w:pPr>
        <w:pStyle w:val="TOCTitle"/>
      </w:pPr>
      <w:bookmarkStart w:id="0" w:name="_GoBack"/>
      <w:bookmarkEnd w:id="0"/>
      <w:r>
        <w:t>Table of Contents</w:t>
      </w:r>
    </w:p>
    <w:p w:rsidR="0016307B" w:rsidRDefault="0016307B" w:rsidP="0016307B">
      <w:pPr>
        <w:pStyle w:val="MemoLine"/>
      </w:pPr>
    </w:p>
    <w:p w:rsidR="0016307B" w:rsidRDefault="0016307B">
      <w:pPr>
        <w:pStyle w:val="TOC2"/>
        <w:tabs>
          <w:tab w:val="right" w:leader="dot" w:pos="9350"/>
        </w:tabs>
        <w:rPr>
          <w:noProof/>
          <w:color w:val="auto"/>
        </w:rPr>
      </w:pPr>
      <w:r w:rsidRPr="001D4F6A">
        <w:fldChar w:fldCharType="begin"/>
      </w:r>
      <w:r>
        <w:instrText xml:space="preserve"> TOC \o "1-5" \h </w:instrText>
      </w:r>
      <w:r w:rsidRPr="001D4F6A">
        <w:fldChar w:fldCharType="separate"/>
      </w:r>
      <w:hyperlink w:anchor="_Toc335809373" w:history="1">
        <w:r w:rsidRPr="00BD6421">
          <w:rPr>
            <w:rStyle w:val="Hyperlink"/>
            <w:noProof/>
          </w:rPr>
          <w:t>Chapter 1.  General Information on the Quality Client Services Program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_Toc335809373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4"/>
        <w:tabs>
          <w:tab w:val="right" w:leader="dot" w:pos="9350"/>
        </w:tabs>
        <w:rPr>
          <w:noProof/>
          <w:color w:val="auto"/>
        </w:rPr>
      </w:pPr>
      <w:hyperlink w:anchor="_Toc335809374" w:history="1">
        <w:r w:rsidRPr="00BD6421">
          <w:rPr>
            <w:rStyle w:val="Hyperlink"/>
            <w:noProof/>
          </w:rPr>
          <w:t>1.  The Mission and Responsibilities of the Quality Client Services Program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_Toc335809374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75" w:history="1">
        <w:r w:rsidRPr="00BD6421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_Toc335809375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76" w:history="1">
        <w:r w:rsidRPr="00BD6421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_Toc335809376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77" w:history="1">
        <w:r w:rsidRPr="00BD6421">
          <w:rPr>
            <w:rStyle w:val="Hyperlink"/>
            <w:noProof/>
          </w:rPr>
          <w:t>a. Mission of the Quality Client Services Program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_Toc335809377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78" w:history="1">
        <w:r w:rsidRPr="00BD6421">
          <w:rPr>
            <w:rStyle w:val="Hyperlink"/>
            <w:noProof/>
          </w:rPr>
          <w:t>b. Responsibilities of the Quality Client Services Program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_Toc335809378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4"/>
        <w:tabs>
          <w:tab w:val="right" w:leader="dot" w:pos="9350"/>
        </w:tabs>
        <w:rPr>
          <w:noProof/>
          <w:color w:val="auto"/>
        </w:rPr>
      </w:pPr>
      <w:hyperlink w:anchor="_Toc335809379" w:history="1">
        <w:r w:rsidRPr="00BD6421">
          <w:rPr>
            <w:rStyle w:val="Hyperlink"/>
            <w:noProof/>
          </w:rPr>
          <w:t>2.  The Intake Specialist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_Toc335809379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80" w:history="1">
        <w:r w:rsidRPr="00BD6421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_Toc335809380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81" w:history="1">
        <w:r w:rsidRPr="00BD6421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_Toc335809381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82" w:history="1">
        <w:r w:rsidRPr="00BD6421">
          <w:rPr>
            <w:rStyle w:val="Hyperlink"/>
            <w:noProof/>
          </w:rPr>
          <w:t>a. Role of the Intake Specialist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_Toc335809382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83" w:history="1">
        <w:r w:rsidRPr="00BD6421">
          <w:rPr>
            <w:rStyle w:val="Hyperlink"/>
            <w:noProof/>
          </w:rPr>
          <w:t>b. Responsibilities of the Intake Specialist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_Toc335809383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84" w:history="1">
        <w:r w:rsidRPr="00BD6421">
          <w:rPr>
            <w:rStyle w:val="Hyperlink"/>
            <w:noProof/>
          </w:rPr>
          <w:t>c. Referring a Visitor to a VSR for an Interview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_Toc335809384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85" w:history="1">
        <w:r w:rsidRPr="00BD6421">
          <w:rPr>
            <w:rStyle w:val="Hyperlink"/>
            <w:noProof/>
          </w:rPr>
          <w:t>d. Action Taken if the Visitor Must Leave Before Referral to a VSR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_Toc335809385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6307B" w:rsidRDefault="0016307B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386" w:history="1">
        <w:r w:rsidRPr="00BD6421">
          <w:rPr>
            <w:rStyle w:val="Hyperlink"/>
            <w:noProof/>
          </w:rPr>
          <w:t>e. When the Intake Specialist May Not Make Address Changes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_Toc335809386 \h </w:instrText>
        </w:r>
        <w:r w:rsidR="00D33798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16307B" w:rsidRDefault="0016307B" w:rsidP="0016307B">
      <w:pPr>
        <w:pStyle w:val="MemoLine"/>
      </w:pPr>
      <w:r>
        <w:fldChar w:fldCharType="end"/>
      </w:r>
    </w:p>
    <w:p w:rsidR="0016307B" w:rsidRDefault="0016307B" w:rsidP="0016307B"/>
    <w:p w:rsidR="0030362D" w:rsidRDefault="0016307B">
      <w:pPr>
        <w:pStyle w:val="Heading2"/>
      </w:pPr>
      <w:r>
        <w:br w:type="page"/>
      </w:r>
      <w:bookmarkStart w:id="1" w:name="_Toc335809373"/>
      <w:r w:rsidR="0030362D">
        <w:lastRenderedPageBreak/>
        <w:t>Chapter 1.  General Information on the Quality Client Services Program</w:t>
      </w:r>
      <w:bookmarkEnd w:id="1"/>
    </w:p>
    <w:p w:rsidR="0030362D" w:rsidRDefault="0030362D">
      <w:pPr>
        <w:pStyle w:val="Heading4"/>
      </w:pPr>
      <w:bookmarkStart w:id="2" w:name="_Toc335809374"/>
      <w:r>
        <w:t xml:space="preserve">1.  The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 xml:space="preserve"> and Responsibilities of the Quality Client Services Program</w:t>
      </w:r>
      <w:bookmarkEnd w:id="2"/>
    </w:p>
    <w:p w:rsidR="0030362D" w:rsidRDefault="0030362D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3" w:name="_Toc335809375"/>
            <w:r>
              <w:t>Introduction</w:t>
            </w:r>
            <w:bookmarkEnd w:id="3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>This topic contains information on the mission and responsibilities of the Quality Client Services Program.</w:t>
            </w:r>
          </w:p>
        </w:tc>
      </w:tr>
    </w:tbl>
    <w:p w:rsidR="0030362D" w:rsidRDefault="0030362D">
      <w:pPr>
        <w:pStyle w:val="BlockLine"/>
      </w:pPr>
      <w: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4" w:name="_Toc335809376"/>
            <w:r>
              <w:t>Change Date</w:t>
            </w:r>
            <w:bookmarkEnd w:id="4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>Initial content load</w:t>
            </w:r>
            <w:r w:rsidR="001D5393">
              <w:t xml:space="preserve"> September </w:t>
            </w:r>
            <w:r>
              <w:t>2012</w:t>
            </w:r>
          </w:p>
        </w:tc>
      </w:tr>
    </w:tbl>
    <w:p w:rsidR="0030362D" w:rsidRDefault="0030362D">
      <w:pPr>
        <w:pStyle w:val="BlockLine"/>
      </w:pPr>
      <w:r>
        <w:fldChar w:fldCharType="begin"/>
      </w:r>
      <w:r>
        <w:instrText xml:space="preserve"> PRIVATE INFOTYPE="PRINCIPLE" </w:instrText>
      </w:r>
      <w:r>
        <w:fldChar w:fldCharType="end"/>
      </w:r>
      <w: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5" w:name="_Toc335809377"/>
            <w:r>
              <w:t xml:space="preserve">a. </w:t>
            </w:r>
            <w:smartTag w:uri="urn:schemas-microsoft-com:office:smarttags" w:element="City">
              <w:smartTag w:uri="urn:schemas-microsoft-com:office:smarttags" w:element="place">
                <w:r>
                  <w:t>Mission</w:t>
                </w:r>
              </w:smartTag>
            </w:smartTag>
            <w:r>
              <w:t xml:space="preserve"> of the Quality Client Services Program</w:t>
            </w:r>
            <w:bookmarkEnd w:id="5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>The mission of the Quality Client Services Program is to provide world-class customer service to those who telephone, visit, or write the Veterans Benefits Administration (VBA).</w:t>
            </w:r>
          </w:p>
        </w:tc>
      </w:tr>
    </w:tbl>
    <w:p w:rsidR="0030362D" w:rsidRDefault="0030362D">
      <w:pPr>
        <w:pStyle w:val="BlockLine"/>
      </w:pPr>
      <w:r>
        <w:fldChar w:fldCharType="begin"/>
      </w:r>
      <w:r>
        <w:instrText xml:space="preserve"> PRIVATE INFOTYPE="PRINCIPLE" </w:instrText>
      </w:r>
      <w:r>
        <w:fldChar w:fldCharType="end"/>
      </w:r>
      <w: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6" w:name="_Toc335809378"/>
            <w:r>
              <w:t>b. Responsibilities of the Quality Client Services Program</w:t>
            </w:r>
            <w:bookmarkEnd w:id="6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>The Quality Client Services Program is responsible for providing:</w:t>
            </w:r>
          </w:p>
          <w:p w:rsidR="0030362D" w:rsidRDefault="0030362D">
            <w:pPr>
              <w:pStyle w:val="BlockText"/>
            </w:pPr>
          </w:p>
          <w:p w:rsidR="0030362D" w:rsidRDefault="0030362D">
            <w:pPr>
              <w:pStyle w:val="BulletText1"/>
            </w:pPr>
            <w:r>
              <w:t>guidance to field units via:</w:t>
            </w:r>
          </w:p>
          <w:p w:rsidR="0030362D" w:rsidRDefault="0030362D">
            <w:pPr>
              <w:pStyle w:val="BulletText2"/>
            </w:pPr>
            <w:r>
              <w:t>formal correspondence</w:t>
            </w:r>
          </w:p>
          <w:p w:rsidR="0030362D" w:rsidRDefault="0030362D">
            <w:pPr>
              <w:pStyle w:val="BulletText2"/>
            </w:pPr>
            <w:r>
              <w:t>training letters</w:t>
            </w:r>
          </w:p>
          <w:p w:rsidR="0030362D" w:rsidRDefault="0030362D">
            <w:pPr>
              <w:pStyle w:val="BulletText2"/>
            </w:pPr>
            <w:r>
              <w:t xml:space="preserve">M27-1, Part I </w:t>
            </w:r>
          </w:p>
          <w:p w:rsidR="0030362D" w:rsidRDefault="0030362D">
            <w:pPr>
              <w:pStyle w:val="BulletText2"/>
            </w:pPr>
            <w:r>
              <w:t>electronic messages (e-mail, message board, and/or instant messages), and</w:t>
            </w:r>
          </w:p>
          <w:p w:rsidR="0030362D" w:rsidRDefault="0030362D">
            <w:pPr>
              <w:pStyle w:val="BulletText2"/>
            </w:pPr>
            <w:r>
              <w:t>the Benefits Assistance Service (BAS) intranet website</w:t>
            </w:r>
          </w:p>
          <w:p w:rsidR="0030362D" w:rsidRDefault="0030362D">
            <w:pPr>
              <w:pStyle w:val="BulletText1"/>
            </w:pPr>
            <w:r>
              <w:t>guidance related to the:</w:t>
            </w:r>
          </w:p>
          <w:p w:rsidR="0030362D" w:rsidRDefault="0030362D">
            <w:pPr>
              <w:pStyle w:val="BulletText2"/>
            </w:pPr>
            <w:r>
              <w:t>Freedom of Information Act (FOIA)/Privacy Act (PA) inquiries and responses</w:t>
            </w:r>
          </w:p>
          <w:p w:rsidR="0030362D" w:rsidRDefault="0030362D">
            <w:pPr>
              <w:pStyle w:val="BulletText2"/>
            </w:pPr>
            <w:smartTag w:uri="urn:schemas-microsoft-com:office:smarttags" w:element="PlaceName">
              <w:r>
                <w:t>National</w:t>
              </w:r>
            </w:smartTag>
            <w:r>
              <w:t xml:space="preserve"> </w:t>
            </w:r>
            <w:smartTag w:uri="urn:schemas-microsoft-com:office:smarttags" w:element="PlaceName">
              <w:r>
                <w:t>Call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Centers</w:t>
              </w:r>
            </w:smartTag>
            <w:r>
              <w:t xml:space="preserve">, </w:t>
            </w:r>
            <w:smartTag w:uri="urn:schemas-microsoft-com:office:smarttags" w:element="PlaceName">
              <w:r>
                <w:t>National</w:t>
              </w:r>
            </w:smartTag>
            <w:r>
              <w:t xml:space="preserve"> </w:t>
            </w:r>
            <w:smartTag w:uri="urn:schemas-microsoft-com:office:smarttags" w:element="PlaceName">
              <w:r>
                <w:t>Pension</w:t>
              </w:r>
            </w:smartTag>
            <w:r>
              <w:t xml:space="preserve"> </w:t>
            </w:r>
            <w:smartTag w:uri="urn:schemas-microsoft-com:office:smarttags" w:element="PlaceName">
              <w:r>
                <w:t>Call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National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IRIS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Response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>, (NCCs ,NPCC, and NIRC), and</w:t>
            </w:r>
          </w:p>
          <w:p w:rsidR="0030362D" w:rsidRDefault="0030362D">
            <w:pPr>
              <w:pStyle w:val="BulletText2"/>
            </w:pPr>
            <w:r>
              <w:t>Public Contact Teams (PCTs)</w:t>
            </w:r>
          </w:p>
          <w:p w:rsidR="0030362D" w:rsidRDefault="0030362D">
            <w:pPr>
              <w:pStyle w:val="BulletText1"/>
            </w:pPr>
            <w:r>
              <w:t>program oversight of the Call Center Customer Satisfaction Research Program</w:t>
            </w:r>
          </w:p>
          <w:p w:rsidR="0030362D" w:rsidRDefault="0030362D">
            <w:pPr>
              <w:pStyle w:val="BulletText1"/>
            </w:pPr>
            <w:r>
              <w:t>management and oversight of the site surveys, for the NCCs, NPCC, and NIRC</w:t>
            </w:r>
          </w:p>
          <w:p w:rsidR="0030362D" w:rsidRDefault="0030362D">
            <w:pPr>
              <w:pStyle w:val="BulletText1"/>
            </w:pPr>
            <w:r>
              <w:t>program oversight of the Inquiry Routing and Information System (IRIS).</w:t>
            </w:r>
          </w:p>
          <w:p w:rsidR="0030362D" w:rsidRDefault="0030362D">
            <w:pPr>
              <w:pStyle w:val="BulletText1"/>
            </w:pPr>
            <w:r>
              <w:t>quality assurance for NCC, NPCC, and NIRC, and</w:t>
            </w:r>
          </w:p>
          <w:p w:rsidR="0030362D" w:rsidRDefault="0030362D">
            <w:pPr>
              <w:pStyle w:val="BulletText1"/>
            </w:pPr>
            <w:r>
              <w:t xml:space="preserve">management and oversight of the Quality Client Services web content on the BAS intranet website and the Knowledge Management website. </w:t>
            </w:r>
          </w:p>
        </w:tc>
      </w:tr>
    </w:tbl>
    <w:p w:rsidR="0030362D" w:rsidRDefault="0030362D">
      <w:pPr>
        <w:pStyle w:val="BlockLine"/>
      </w:pPr>
      <w:r>
        <w:t xml:space="preserve"> </w:t>
      </w:r>
    </w:p>
    <w:p w:rsidR="0030362D" w:rsidRDefault="0030362D">
      <w:pPr>
        <w:pStyle w:val="Heading4"/>
      </w:pPr>
      <w:r>
        <w:br w:type="page"/>
      </w:r>
      <w:bookmarkStart w:id="7" w:name="_Toc335809379"/>
      <w:r>
        <w:lastRenderedPageBreak/>
        <w:t>2.  The Intake Specialist</w:t>
      </w:r>
      <w:bookmarkEnd w:id="7"/>
    </w:p>
    <w:p w:rsidR="0030362D" w:rsidRDefault="0030362D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8" w:name="_Toc335809380"/>
            <w:r>
              <w:t>Introduction</w:t>
            </w:r>
            <w:bookmarkEnd w:id="8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>This topic contains information on the Intake Specialist, including:</w:t>
            </w:r>
          </w:p>
          <w:p w:rsidR="0030362D" w:rsidRDefault="0030362D">
            <w:pPr>
              <w:pStyle w:val="BlockText"/>
            </w:pPr>
          </w:p>
          <w:p w:rsidR="0030362D" w:rsidRDefault="0030362D">
            <w:pPr>
              <w:pStyle w:val="BulletText1"/>
            </w:pPr>
            <w:r>
              <w:t>the role and responsibilities of the Intake Specialist</w:t>
            </w:r>
          </w:p>
          <w:p w:rsidR="0030362D" w:rsidRDefault="0030362D">
            <w:pPr>
              <w:pStyle w:val="BulletText1"/>
            </w:pPr>
            <w:r>
              <w:t>referring a visitor to a Veterans Service Representative (VSR) for an interview</w:t>
            </w:r>
          </w:p>
          <w:p w:rsidR="0030362D" w:rsidRDefault="0030362D">
            <w:pPr>
              <w:pStyle w:val="BulletText1"/>
            </w:pPr>
            <w:r>
              <w:t>action to take when a visitor must leave before referral to a VSR, and</w:t>
            </w:r>
          </w:p>
          <w:p w:rsidR="0030362D" w:rsidRDefault="0030362D">
            <w:pPr>
              <w:pStyle w:val="BulletText1"/>
            </w:pPr>
            <w:r>
              <w:t>when the Intake Specialist may not make address changes.</w:t>
            </w:r>
          </w:p>
        </w:tc>
      </w:tr>
    </w:tbl>
    <w:p w:rsidR="0030362D" w:rsidRDefault="0030362D">
      <w:pPr>
        <w:pStyle w:val="BlockLine"/>
      </w:pPr>
      <w: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9" w:name="_Toc335809381"/>
            <w:r>
              <w:t>Change Date</w:t>
            </w:r>
            <w:bookmarkEnd w:id="9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>Initial content load</w:t>
            </w:r>
            <w:r w:rsidR="001D5393">
              <w:t xml:space="preserve"> September </w:t>
            </w:r>
            <w:r>
              <w:t>2012</w:t>
            </w:r>
          </w:p>
        </w:tc>
      </w:tr>
    </w:tbl>
    <w:p w:rsidR="0030362D" w:rsidRDefault="0030362D">
      <w:pPr>
        <w:pStyle w:val="BlockLine"/>
      </w:pPr>
      <w:r>
        <w:fldChar w:fldCharType="begin"/>
      </w:r>
      <w:r>
        <w:instrText xml:space="preserve"> PRIVATE INFOTYPE="PRINCIPLE" </w:instrText>
      </w:r>
      <w:r>
        <w:fldChar w:fldCharType="end"/>
      </w:r>
      <w: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10" w:name="_Toc335809382"/>
            <w:r>
              <w:t>a. Role of the Intake Specialist</w:t>
            </w:r>
            <w:bookmarkEnd w:id="10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 xml:space="preserve">The Intake Specialist plays a vital role in ensuring that visitors to the Department of Veterans Affairs (VA) receive prompt and efficient service when visiting VBA regional offices (ROs).  </w:t>
            </w:r>
          </w:p>
          <w:p w:rsidR="0030362D" w:rsidRDefault="0030362D">
            <w:pPr>
              <w:pStyle w:val="BlockText"/>
            </w:pPr>
          </w:p>
          <w:p w:rsidR="0030362D" w:rsidRDefault="0030362D">
            <w:pPr>
              <w:pStyle w:val="BlockText"/>
            </w:pPr>
            <w:r>
              <w:t>Because the Intake Specialist is often the initial personal contact a Veteran or family member has with VA, it is important that the Intake Specialist’s personal demeanor and attitude reflect positively on VA.</w:t>
            </w:r>
          </w:p>
        </w:tc>
      </w:tr>
    </w:tbl>
    <w:p w:rsidR="0030362D" w:rsidRDefault="0030362D">
      <w:pPr>
        <w:pStyle w:val="BlockLine"/>
      </w:pPr>
      <w:r>
        <w:fldChar w:fldCharType="begin"/>
      </w:r>
      <w:r>
        <w:instrText xml:space="preserve"> PRIVATE INFOTYPE="PRINCIPLE" </w:instrText>
      </w:r>
      <w:r>
        <w:fldChar w:fldCharType="end"/>
      </w:r>
      <w: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11" w:name="_Toc335809383"/>
            <w:r>
              <w:t>b. Responsibilities of the Intake Specialist</w:t>
            </w:r>
            <w:bookmarkEnd w:id="11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>The Intake Specialist is responsible for:</w:t>
            </w:r>
          </w:p>
          <w:p w:rsidR="0030362D" w:rsidRDefault="0030362D">
            <w:pPr>
              <w:pStyle w:val="BlockText"/>
            </w:pPr>
          </w:p>
          <w:p w:rsidR="0030362D" w:rsidRDefault="0030362D">
            <w:pPr>
              <w:pStyle w:val="BulletText1"/>
            </w:pPr>
            <w:r>
              <w:t>receiving all visitors and determining what assistance is needed</w:t>
            </w:r>
          </w:p>
          <w:p w:rsidR="0030362D" w:rsidRDefault="0030362D">
            <w:pPr>
              <w:pStyle w:val="BulletText1"/>
            </w:pPr>
            <w:r>
              <w:t>providing information and assistance of a non-technical nature</w:t>
            </w:r>
          </w:p>
          <w:p w:rsidR="0030362D" w:rsidRDefault="0030362D">
            <w:pPr>
              <w:pStyle w:val="BulletText1"/>
            </w:pPr>
            <w:r>
              <w:t xml:space="preserve">accessing the Share and Modern Award Processing-Development (MAP-D) applications, the Veterans Appeals Control and Locator System (VACOLS), Benefits Delivery Network (BDN) and the Consolidated Veterans Records System (COVERS) when appropriate </w:t>
            </w:r>
          </w:p>
          <w:p w:rsidR="0030362D" w:rsidRDefault="0030362D">
            <w:pPr>
              <w:pStyle w:val="BulletText1"/>
            </w:pPr>
            <w:r>
              <w:t>advising visitors of Privacy Act provisions when providing information</w:t>
            </w:r>
          </w:p>
          <w:p w:rsidR="0030362D" w:rsidRDefault="0030362D">
            <w:pPr>
              <w:pStyle w:val="BulletText1"/>
            </w:pPr>
            <w:r>
              <w:t>referring visitors to a Veterans Service Representative (VSR) if a personal interview is warranted, and</w:t>
            </w:r>
          </w:p>
          <w:p w:rsidR="0030362D" w:rsidRDefault="0030362D">
            <w:pPr>
              <w:pStyle w:val="BulletText1"/>
            </w:pPr>
            <w:r>
              <w:t>maintaining a daily record of Veterans’ assistance interviews.</w:t>
            </w:r>
          </w:p>
        </w:tc>
      </w:tr>
    </w:tbl>
    <w:p w:rsidR="0030362D" w:rsidRDefault="0030362D">
      <w:pPr>
        <w:pStyle w:val="ContinuedOnNextPa"/>
      </w:pPr>
      <w:r>
        <w:t>Continued on next page</w:t>
      </w:r>
    </w:p>
    <w:p w:rsidR="0030362D" w:rsidRDefault="0030362D">
      <w:pPr>
        <w:pStyle w:val="MapTitleContinued"/>
        <w:rPr>
          <w:b w:val="0"/>
          <w:bCs/>
          <w:sz w:val="24"/>
          <w:szCs w:val="24"/>
        </w:rPr>
      </w:pPr>
      <w:r>
        <w:br w:type="page"/>
      </w:r>
      <w:fldSimple w:instr=" STYLEREF &quot;Map Title&quot; ">
        <w:r w:rsidR="003F094F">
          <w:rPr>
            <w:noProof/>
          </w:rPr>
          <w:t>2.  The Intake Specialist</w:t>
        </w:r>
      </w:fldSimple>
      <w:r>
        <w:t xml:space="preserve">, </w:t>
      </w:r>
      <w:r>
        <w:rPr>
          <w:b w:val="0"/>
          <w:sz w:val="24"/>
          <w:szCs w:val="24"/>
        </w:rPr>
        <w:t>Continued</w:t>
      </w:r>
    </w:p>
    <w:p w:rsidR="0030362D" w:rsidRDefault="0030362D">
      <w:pPr>
        <w:pStyle w:val="BlockLine"/>
      </w:pPr>
      <w:r>
        <w:fldChar w:fldCharType="begin"/>
      </w:r>
      <w:r>
        <w:instrText xml:space="preserve"> PRIVATE INFOTYPE="PRINCIPLE" </w:instrText>
      </w:r>
      <w:r>
        <w:fldChar w:fldCharType="end"/>
      </w:r>
      <w: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12" w:name="_Toc335809384"/>
            <w:r>
              <w:t>c. Referring a Visitor to a VSR for an Interview</w:t>
            </w:r>
            <w:bookmarkEnd w:id="12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>When needed, such as for a claim-specific inquiry or to complete a claim for benefits, the Intake Specialist must refer the visitor to a VSR for a personal interview.  The referral process includes:</w:t>
            </w:r>
          </w:p>
          <w:p w:rsidR="0030362D" w:rsidRDefault="0030362D">
            <w:pPr>
              <w:pStyle w:val="BlockText"/>
            </w:pPr>
          </w:p>
          <w:p w:rsidR="0030362D" w:rsidRDefault="0030362D">
            <w:pPr>
              <w:pStyle w:val="BulletText1"/>
            </w:pPr>
            <w:r>
              <w:t>advising the visitor of the approximate wait time, and</w:t>
            </w:r>
          </w:p>
          <w:p w:rsidR="0030362D" w:rsidRDefault="0030362D">
            <w:pPr>
              <w:pStyle w:val="BulletText1"/>
            </w:pPr>
            <w:r>
              <w:t>helping visitors who cannot wait for an interview or who would prefer to return at a more convenient time.</w:t>
            </w:r>
          </w:p>
          <w:p w:rsidR="0030362D" w:rsidRDefault="0030362D">
            <w:pPr>
              <w:pStyle w:val="BlockText"/>
            </w:pPr>
          </w:p>
          <w:p w:rsidR="0030362D" w:rsidRDefault="0030362D">
            <w:pPr>
              <w:pStyle w:val="BlockText"/>
            </w:pPr>
            <w:r>
              <w:rPr>
                <w:b/>
                <w:bCs/>
                <w:i/>
                <w:iCs/>
              </w:rPr>
              <w:t>Important</w:t>
            </w:r>
            <w:r>
              <w:t xml:space="preserve">:  The Intake Specialist must </w:t>
            </w:r>
            <w:r>
              <w:rPr>
                <w:i/>
                <w:iCs/>
              </w:rPr>
              <w:t>not</w:t>
            </w:r>
            <w:r>
              <w:t xml:space="preserve"> conduct personal interviews.</w:t>
            </w:r>
          </w:p>
        </w:tc>
      </w:tr>
    </w:tbl>
    <w:p w:rsidR="0030362D" w:rsidRDefault="0030362D">
      <w:pPr>
        <w:pStyle w:val="BlockLine"/>
      </w:pPr>
      <w:r>
        <w:fldChar w:fldCharType="begin"/>
      </w:r>
      <w:r>
        <w:instrText xml:space="preserve"> PRIVATE INFOTYPE="PROCEDURE" </w:instrText>
      </w:r>
      <w:r>
        <w:fldChar w:fldCharType="end"/>
      </w:r>
      <w: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 w:rsidTr="00153C30">
        <w:trPr>
          <w:cantSplit/>
          <w:trHeight w:val="4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13" w:name="_Toc335809385"/>
            <w:r>
              <w:t>d. Action Taken if the Visitor Must Leave Before Referral to a VSR</w:t>
            </w:r>
            <w:bookmarkEnd w:id="13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>The table below shows the action the Intake Specialist takes if the visitor must leave before referral to a VSR.</w:t>
            </w:r>
          </w:p>
          <w:p w:rsidR="0030362D" w:rsidRDefault="0030362D">
            <w:pPr>
              <w:pStyle w:val="BlockText"/>
            </w:pPr>
          </w:p>
          <w:tbl>
            <w:tblPr>
              <w:tblW w:w="7500" w:type="dxa"/>
              <w:tblInd w:w="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50"/>
              <w:gridCol w:w="3750"/>
            </w:tblGrid>
            <w:tr w:rsidR="0030362D">
              <w:trPr>
                <w:trHeight w:val="180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TableHeaderText"/>
                    <w:jc w:val="left"/>
                  </w:pPr>
                  <w:r>
                    <w:t>If the visitor requests...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TableHeaderText"/>
                    <w:jc w:val="left"/>
                  </w:pPr>
                  <w:r>
                    <w:t>Then the Intake Specialist...</w:t>
                  </w:r>
                </w:p>
              </w:tc>
            </w:tr>
            <w:tr w:rsidR="0030362D">
              <w:trPr>
                <w:trHeight w:val="180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TableText"/>
                  </w:pPr>
                  <w:r>
                    <w:t>a telephone call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BulletText1"/>
                  </w:pPr>
                  <w:r>
                    <w:t xml:space="preserve">records the </w:t>
                  </w:r>
                </w:p>
                <w:p w:rsidR="0030362D" w:rsidRDefault="0030362D">
                  <w:pPr>
                    <w:pStyle w:val="BulletText2"/>
                  </w:pPr>
                  <w:r>
                    <w:t>visitor’s name</w:t>
                  </w:r>
                </w:p>
                <w:p w:rsidR="0030362D" w:rsidRDefault="0030362D">
                  <w:pPr>
                    <w:pStyle w:val="BulletText2"/>
                  </w:pPr>
                  <w:r>
                    <w:t>visitor’s telephone number</w:t>
                  </w:r>
                </w:p>
                <w:p w:rsidR="0030362D" w:rsidRDefault="0030362D">
                  <w:pPr>
                    <w:pStyle w:val="BulletText2"/>
                  </w:pPr>
                  <w:r>
                    <w:t>associated VA claim number, and</w:t>
                  </w:r>
                </w:p>
                <w:p w:rsidR="0030362D" w:rsidRDefault="0030362D">
                  <w:pPr>
                    <w:pStyle w:val="BulletText2"/>
                  </w:pPr>
                  <w:r>
                    <w:t>nature of the inquiry, and</w:t>
                  </w:r>
                </w:p>
                <w:p w:rsidR="0030362D" w:rsidRDefault="0030362D">
                  <w:pPr>
                    <w:pStyle w:val="BulletText1"/>
                  </w:pPr>
                  <w:r>
                    <w:t>refers this information to the next available VSR.</w:t>
                  </w:r>
                </w:p>
              </w:tc>
            </w:tr>
            <w:tr w:rsidR="0030362D">
              <w:trPr>
                <w:trHeight w:val="180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TableText"/>
                  </w:pPr>
                  <w:r>
                    <w:t>to return at a later time/date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TableText"/>
                  </w:pPr>
                  <w:r>
                    <w:t>informs the visitor of the time/day that wait times are usually shorter.</w:t>
                  </w:r>
                </w:p>
              </w:tc>
            </w:tr>
          </w:tbl>
          <w:p w:rsidR="0030362D" w:rsidRDefault="0030362D">
            <w:pPr>
              <w:pStyle w:val="BlockText"/>
            </w:pPr>
          </w:p>
        </w:tc>
      </w:tr>
    </w:tbl>
    <w:p w:rsidR="0030362D" w:rsidRDefault="0030362D">
      <w:pPr>
        <w:pStyle w:val="ContinuedOnNextPa"/>
      </w:pPr>
      <w:r>
        <w:t>Continued on next page</w:t>
      </w:r>
    </w:p>
    <w:p w:rsidR="0030362D" w:rsidRDefault="0030362D">
      <w:pPr>
        <w:pStyle w:val="MapTitleContinued"/>
        <w:rPr>
          <w:b w:val="0"/>
          <w:bCs/>
          <w:sz w:val="24"/>
          <w:szCs w:val="24"/>
        </w:rPr>
      </w:pPr>
      <w:r>
        <w:br w:type="page"/>
      </w:r>
      <w:fldSimple w:instr=" STYLEREF &quot;Map Title&quot; ">
        <w:r w:rsidR="003F094F">
          <w:rPr>
            <w:noProof/>
          </w:rPr>
          <w:t>2.  The Intake Specialist</w:t>
        </w:r>
      </w:fldSimple>
      <w:r>
        <w:t xml:space="preserve">, </w:t>
      </w:r>
      <w:r>
        <w:rPr>
          <w:b w:val="0"/>
          <w:sz w:val="24"/>
          <w:szCs w:val="24"/>
        </w:rPr>
        <w:t>Continued</w:t>
      </w:r>
    </w:p>
    <w:p w:rsidR="0030362D" w:rsidRDefault="0030362D">
      <w:pPr>
        <w:pStyle w:val="BlockLine"/>
      </w:pPr>
      <w:r>
        <w:fldChar w:fldCharType="begin"/>
      </w:r>
      <w:r>
        <w:instrText xml:space="preserve"> PRIVATE INFOTYPE="PROCESS" </w:instrText>
      </w:r>
      <w:r>
        <w:fldChar w:fldCharType="end"/>
      </w:r>
      <w: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362D">
        <w:trPr>
          <w:cantSplit/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Heading5"/>
            </w:pPr>
            <w:bookmarkStart w:id="14" w:name="_Toc335809386"/>
            <w:r>
              <w:t>e. When the Intake Specialist May Not Make Address Changes</w:t>
            </w:r>
            <w:bookmarkEnd w:id="14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0362D" w:rsidRDefault="0030362D">
            <w:pPr>
              <w:pStyle w:val="BlockText"/>
            </w:pPr>
            <w:r>
              <w:t>The Intake Specialist is responsible for entering address changes into the Veteran or beneficiary’s records except in the cases shown below:</w:t>
            </w:r>
          </w:p>
          <w:p w:rsidR="0030362D" w:rsidRDefault="0030362D">
            <w:pPr>
              <w:pStyle w:val="BlockText"/>
            </w:pPr>
          </w:p>
          <w:p w:rsidR="0030362D" w:rsidRDefault="0030362D">
            <w:pPr>
              <w:pStyle w:val="BlockText"/>
            </w:pPr>
          </w:p>
          <w:tbl>
            <w:tblPr>
              <w:tblW w:w="7500" w:type="dxa"/>
              <w:tblInd w:w="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50"/>
              <w:gridCol w:w="3750"/>
            </w:tblGrid>
            <w:tr w:rsidR="0030362D">
              <w:trPr>
                <w:trHeight w:val="180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TableHeaderText"/>
                    <w:jc w:val="left"/>
                  </w:pPr>
                  <w:r>
                    <w:t>If the address change involves a(n)...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TableHeaderText"/>
                    <w:jc w:val="left"/>
                  </w:pPr>
                  <w:r>
                    <w:t>Then the Intake Specialist should refer the case to the...</w:t>
                  </w:r>
                </w:p>
              </w:tc>
            </w:tr>
            <w:tr w:rsidR="0030362D">
              <w:trPr>
                <w:trHeight w:val="180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BulletText1"/>
                  </w:pPr>
                  <w:r>
                    <w:t>nursing home</w:t>
                  </w:r>
                </w:p>
                <w:p w:rsidR="0030362D" w:rsidRDefault="0030362D">
                  <w:pPr>
                    <w:pStyle w:val="BulletText1"/>
                  </w:pPr>
                  <w:r>
                    <w:t>hospital</w:t>
                  </w:r>
                </w:p>
                <w:p w:rsidR="0030362D" w:rsidRDefault="0030362D">
                  <w:pPr>
                    <w:pStyle w:val="BulletText1"/>
                  </w:pPr>
                  <w:r>
                    <w:t>penal institution, or</w:t>
                  </w:r>
                </w:p>
                <w:p w:rsidR="0030362D" w:rsidRDefault="0030362D">
                  <w:pPr>
                    <w:pStyle w:val="BulletText1"/>
                  </w:pPr>
                  <w:r>
                    <w:t>recipient of vocational rehabilitation under 38 U.S.C. Chapter 31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TableText"/>
                  </w:pPr>
                  <w:r>
                    <w:t xml:space="preserve">Triage Team on </w:t>
                  </w:r>
                  <w:hyperlink r:id="rId7" w:history="1">
                    <w:r>
                      <w:rPr>
                        <w:rStyle w:val="Hyperlink"/>
                        <w:i/>
                        <w:iCs/>
                      </w:rPr>
                      <w:t>VA Form 21-0820, Report of General Information.</w:t>
                    </w:r>
                  </w:hyperlink>
                </w:p>
              </w:tc>
            </w:tr>
            <w:tr w:rsidR="0030362D">
              <w:trPr>
                <w:trHeight w:val="180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TableText"/>
                  </w:pPr>
                  <w:r>
                    <w:t>incompetent beneficiary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62D" w:rsidRDefault="0030362D">
                  <w:pPr>
                    <w:pStyle w:val="TableText"/>
                  </w:pPr>
                  <w:r>
                    <w:t>Fiduciary and Field Examination Unit via an IRIS Veterans Assistance Inquiry (VAI).</w:t>
                  </w:r>
                </w:p>
              </w:tc>
            </w:tr>
          </w:tbl>
          <w:p w:rsidR="0030362D" w:rsidRDefault="0030362D">
            <w:pPr>
              <w:pStyle w:val="BlockText"/>
            </w:pPr>
          </w:p>
        </w:tc>
      </w:tr>
    </w:tbl>
    <w:p w:rsidR="0030362D" w:rsidRDefault="0030362D"/>
    <w:p w:rsidR="0030362D" w:rsidRDefault="0030362D">
      <w:pPr>
        <w:pStyle w:val="BlockLine"/>
      </w:pPr>
      <w:r>
        <w:t xml:space="preserve"> </w:t>
      </w:r>
      <w:r>
        <w:fldChar w:fldCharType="begin">
          <w:fldData xml:space="preserve">RABvAGMAVABlAG0AcAAxAFYAYQByAFQAcgBhAGQAaQB0AGkAbwBuAGEAbAAAAABcADB=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RgBvAG4AdABTAGUAdABpAG0AaQBzAHQAeQBsAGUAcwAuAHgAbQBsAAAAAH0Acn==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RABvAGMAVABlAG0AcAAxAFYAYQByAFQAcgBhAGQAaQB0AGkAbwBuAGEAbAAAAABcAHB=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RgBvAG4AdABTAGUAdABpAG0AaQBzAHQAeQBsAGUAcwAuAHgAbQBsAAACAHUAcH==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RABvAGMAVABlAG0AcAAxAFYAYQByAFQAcgBhAGQAaQB0AGkAbwBuAGEAbAAAAAAzAGI=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RgBvAG4AdABTAGUAdABpAG0AaQBzAHQAeQBsAGUAcwAuAHgAbQBsAAAAAEkAbk==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RgBvAG4AdABTAGUAdABGAG8AbgB0AFMAZQB0AGkAbQBpAHMAdAB5AGwAZQBzAC4AeABtAGwAAAIA
dQBw
</w:fldData>
        </w:fldChar>
      </w:r>
      <w:r>
        <w:instrText xml:space="preserve"> ADDIN  \* MERGEFORMAT </w:instrText>
      </w:r>
      <w:r>
        <w:fldChar w:fldCharType="end"/>
      </w:r>
    </w:p>
    <w:sectPr w:rsidR="0030362D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52" w:right="1440" w:bottom="1152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7A" w:rsidRDefault="00902C7A">
      <w:r>
        <w:separator/>
      </w:r>
    </w:p>
  </w:endnote>
  <w:endnote w:type="continuationSeparator" w:id="0">
    <w:p w:rsidR="00902C7A" w:rsidRDefault="009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2D" w:rsidRDefault="0030362D">
    <w:pPr>
      <w:pStyle w:val="Footer"/>
      <w:framePr w:wrap="auto" w:vAnchor="text" w:hAnchor="margin" w:xAlign="outside" w:y="1"/>
      <w:rPr>
        <w:rStyle w:val="PageNumber"/>
        <w:b/>
        <w:bCs/>
        <w:sz w:val="20"/>
        <w:szCs w:val="20"/>
      </w:rPr>
    </w:pPr>
    <w:r>
      <w:rPr>
        <w:rStyle w:val="PageNumber"/>
        <w:b/>
        <w:bCs/>
        <w:sz w:val="20"/>
        <w:szCs w:val="20"/>
      </w:rPr>
      <w:t>I-1-</w:t>
    </w:r>
    <w:r>
      <w:rPr>
        <w:rStyle w:val="PageNumber"/>
        <w:b/>
        <w:bCs/>
        <w:sz w:val="20"/>
        <w:szCs w:val="20"/>
      </w:rPr>
      <w:fldChar w:fldCharType="begin"/>
    </w:r>
    <w:r>
      <w:rPr>
        <w:rStyle w:val="PageNumber"/>
        <w:b/>
        <w:bCs/>
        <w:sz w:val="20"/>
        <w:szCs w:val="20"/>
      </w:rPr>
      <w:instrText xml:space="preserve">PAGE  </w:instrText>
    </w:r>
    <w:r>
      <w:rPr>
        <w:rStyle w:val="PageNumber"/>
        <w:b/>
        <w:bCs/>
        <w:sz w:val="20"/>
        <w:szCs w:val="20"/>
      </w:rPr>
      <w:fldChar w:fldCharType="separate"/>
    </w:r>
    <w:r w:rsidR="00B56F33">
      <w:rPr>
        <w:rStyle w:val="PageNumber"/>
        <w:b/>
        <w:bCs/>
        <w:noProof/>
        <w:sz w:val="20"/>
        <w:szCs w:val="20"/>
      </w:rPr>
      <w:t>4</w:t>
    </w:r>
    <w:r>
      <w:rPr>
        <w:rStyle w:val="PageNumber"/>
        <w:b/>
        <w:bCs/>
        <w:sz w:val="20"/>
        <w:szCs w:val="20"/>
      </w:rPr>
      <w:fldChar w:fldCharType="end"/>
    </w:r>
  </w:p>
  <w:p w:rsidR="0030362D" w:rsidRDefault="0030362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2D" w:rsidRDefault="0030362D">
    <w:pPr>
      <w:pStyle w:val="Footer"/>
      <w:framePr w:wrap="auto" w:vAnchor="text" w:hAnchor="margin" w:xAlign="outside" w:y="1"/>
      <w:rPr>
        <w:rStyle w:val="PageNumber"/>
        <w:b/>
        <w:bCs/>
        <w:sz w:val="20"/>
        <w:szCs w:val="20"/>
      </w:rPr>
    </w:pPr>
    <w:r>
      <w:rPr>
        <w:rStyle w:val="PageNumber"/>
        <w:b/>
        <w:bCs/>
        <w:sz w:val="20"/>
        <w:szCs w:val="20"/>
      </w:rPr>
      <w:t>I-1-</w:t>
    </w:r>
    <w:r>
      <w:rPr>
        <w:rStyle w:val="PageNumber"/>
        <w:b/>
        <w:bCs/>
        <w:sz w:val="20"/>
        <w:szCs w:val="20"/>
      </w:rPr>
      <w:fldChar w:fldCharType="begin"/>
    </w:r>
    <w:r>
      <w:rPr>
        <w:rStyle w:val="PageNumber"/>
        <w:b/>
        <w:bCs/>
        <w:sz w:val="20"/>
        <w:szCs w:val="20"/>
      </w:rPr>
      <w:instrText xml:space="preserve">PAGE  </w:instrText>
    </w:r>
    <w:r>
      <w:rPr>
        <w:rStyle w:val="PageNumber"/>
        <w:b/>
        <w:bCs/>
        <w:sz w:val="20"/>
        <w:szCs w:val="20"/>
      </w:rPr>
      <w:fldChar w:fldCharType="separate"/>
    </w:r>
    <w:r w:rsidR="00B56F33">
      <w:rPr>
        <w:rStyle w:val="PageNumber"/>
        <w:b/>
        <w:bCs/>
        <w:noProof/>
        <w:sz w:val="20"/>
        <w:szCs w:val="20"/>
      </w:rPr>
      <w:t>1</w:t>
    </w:r>
    <w:r>
      <w:rPr>
        <w:rStyle w:val="PageNumber"/>
        <w:b/>
        <w:bCs/>
        <w:sz w:val="20"/>
        <w:szCs w:val="20"/>
      </w:rPr>
      <w:fldChar w:fldCharType="end"/>
    </w:r>
  </w:p>
  <w:p w:rsidR="0030362D" w:rsidRDefault="0030362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7A" w:rsidRDefault="00902C7A">
      <w:r>
        <w:separator/>
      </w:r>
    </w:p>
  </w:footnote>
  <w:footnote w:type="continuationSeparator" w:id="0">
    <w:p w:rsidR="00902C7A" w:rsidRDefault="0090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2D" w:rsidRDefault="0030362D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M27-1, Part I, Chapter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2D" w:rsidRDefault="0030362D">
    <w:pPr>
      <w:pStyle w:val="Header"/>
      <w:tabs>
        <w:tab w:val="right" w:pos="9234"/>
      </w:tabs>
      <w:rPr>
        <w:b/>
        <w:bCs/>
        <w:sz w:val="20"/>
        <w:szCs w:val="20"/>
      </w:rPr>
    </w:pPr>
    <w:r>
      <w:tab/>
    </w:r>
    <w:r>
      <w:tab/>
    </w:r>
    <w:r>
      <w:rPr>
        <w:b/>
        <w:bCs/>
        <w:sz w:val="20"/>
        <w:szCs w:val="20"/>
      </w:rPr>
      <w:t>M27-1, Part I, Chapter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fspro_2columns"/>
      </v:shape>
    </w:pict>
  </w:numPicBullet>
  <w:numPicBullet w:numPicBulletId="1">
    <w:pict>
      <v:shape id="_x0000_i1030" type="#_x0000_t75" style="width:12pt;height:12pt" o:bullet="t">
        <v:imagedata r:id="rId2" o:title="advanced"/>
      </v:shape>
    </w:pict>
  </w:numPicBullet>
  <w:numPicBullet w:numPicBulletId="2">
    <w:pict>
      <v:shape id="_x0000_i1031" type="#_x0000_t75" style="width:12pt;height:12pt" o:bullet="t">
        <v:imagedata r:id="rId3" o:title="continue"/>
      </v:shape>
    </w:pict>
  </w:numPicBullet>
  <w:numPicBullet w:numPicBulletId="3">
    <w:pict>
      <v:shape id="_x0000_i1032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C7440"/>
    <w:multiLevelType w:val="hybridMultilevel"/>
    <w:tmpl w:val="74D6A610"/>
    <w:lvl w:ilvl="0" w:tplc="F480555E">
      <w:start w:val="1"/>
      <w:numFmt w:val="bullet"/>
      <w:lvlText w:val="-"/>
      <w:lvlJc w:val="left"/>
      <w:pPr>
        <w:tabs>
          <w:tab w:val="num" w:pos="173"/>
        </w:tabs>
        <w:ind w:left="187" w:hanging="14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hint="default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  <w:docVar w:name="NumberingVar" w:val="0"/>
    <w:docVar w:name="XSLPath" w:val="C:\Program Files\Information Mapping\FS Pro 3.0\StyleSheets\"/>
    <w:docVar w:name="XSLstylesheet" w:val="Basic.xsl"/>
  </w:docVars>
  <w:rsids>
    <w:rsidRoot w:val="003F094F"/>
    <w:rsid w:val="00153C30"/>
    <w:rsid w:val="0016307B"/>
    <w:rsid w:val="001D5393"/>
    <w:rsid w:val="00242261"/>
    <w:rsid w:val="0030362D"/>
    <w:rsid w:val="003D37BD"/>
    <w:rsid w:val="003D4E33"/>
    <w:rsid w:val="003F094F"/>
    <w:rsid w:val="00606681"/>
    <w:rsid w:val="0064499E"/>
    <w:rsid w:val="00833493"/>
    <w:rsid w:val="00902C7A"/>
    <w:rsid w:val="00B56F33"/>
    <w:rsid w:val="00BA3E23"/>
    <w:rsid w:val="00D3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7B"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16307B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16307B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16307B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16307B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16307B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16307B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  <w:rsid w:val="0016307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6307B"/>
  </w:style>
  <w:style w:type="character" w:customStyle="1" w:styleId="Heading1Char">
    <w:name w:val="Heading 1 Char"/>
    <w:aliases w:val="Part Title Char"/>
    <w:locked/>
    <w:rPr>
      <w:rFonts w:ascii="Arial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locked/>
    <w:rPr>
      <w:rFonts w:ascii="Arial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locked/>
    <w:rPr>
      <w:rFonts w:ascii="Arial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locked/>
    <w:rPr>
      <w:rFonts w:ascii="Arial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locked/>
    <w:rPr>
      <w:rFonts w:ascii="Times New Roman" w:hAnsi="Times New Roman"/>
      <w:b/>
      <w:color w:val="000000"/>
      <w:szCs w:val="20"/>
    </w:rPr>
  </w:style>
  <w:style w:type="character" w:customStyle="1" w:styleId="Heading6Char">
    <w:name w:val="Heading 6 Char"/>
    <w:aliases w:val="Sub Label Char"/>
    <w:locked/>
    <w:rPr>
      <w:rFonts w:ascii="Times New Roman" w:hAnsi="Times New Roman"/>
      <w:b/>
      <w:i/>
      <w:color w:val="000000"/>
      <w:szCs w:val="20"/>
    </w:rPr>
  </w:style>
  <w:style w:type="character" w:customStyle="1" w:styleId="Heading7Char">
    <w:name w:val="Heading 7 Char"/>
    <w:locked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locked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locked/>
    <w:rPr>
      <w:rFonts w:ascii="Cambria" w:hAnsi="Cambria" w:cs="Cambria"/>
      <w:color w:val="000000"/>
    </w:rPr>
  </w:style>
  <w:style w:type="paragraph" w:customStyle="1" w:styleId="BlockLine">
    <w:name w:val="Block Line"/>
    <w:basedOn w:val="Normal"/>
    <w:next w:val="Normal"/>
    <w:rsid w:val="0016307B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16307B"/>
  </w:style>
  <w:style w:type="paragraph" w:customStyle="1" w:styleId="BulletText1">
    <w:name w:val="Bullet Text 1"/>
    <w:basedOn w:val="Normal"/>
    <w:rsid w:val="0016307B"/>
    <w:pPr>
      <w:numPr>
        <w:numId w:val="8"/>
      </w:numPr>
    </w:pPr>
    <w:rPr>
      <w:szCs w:val="20"/>
    </w:rPr>
  </w:style>
  <w:style w:type="paragraph" w:customStyle="1" w:styleId="BulletText2">
    <w:name w:val="Bullet Text 2"/>
    <w:basedOn w:val="Normal"/>
    <w:rsid w:val="0016307B"/>
    <w:pPr>
      <w:numPr>
        <w:numId w:val="12"/>
      </w:numPr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customStyle="1" w:styleId="Continued">
    <w:name w:val="Continued"/>
    <w:rPr>
      <w:rFonts w:ascii="Arial" w:hAnsi="Arial" w:cs="Arial"/>
      <w:sz w:val="24"/>
      <w:szCs w:val="24"/>
    </w:rPr>
  </w:style>
  <w:style w:type="paragraph" w:customStyle="1" w:styleId="ContinuedBlockLabel">
    <w:name w:val="Continued Block Label"/>
    <w:basedOn w:val="Normal"/>
    <w:next w:val="Normal"/>
    <w:rsid w:val="0016307B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16307B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16307B"/>
    <w:pPr>
      <w:spacing w:after="240"/>
    </w:pPr>
    <w:rPr>
      <w:b/>
      <w:sz w:val="22"/>
      <w:szCs w:val="20"/>
    </w:rPr>
  </w:style>
  <w:style w:type="paragraph" w:customStyle="1" w:styleId="TableText">
    <w:name w:val="Table Text"/>
    <w:basedOn w:val="Normal"/>
    <w:rsid w:val="0016307B"/>
    <w:rPr>
      <w:szCs w:val="20"/>
    </w:rPr>
  </w:style>
  <w:style w:type="paragraph" w:customStyle="1" w:styleId="EmbeddedText">
    <w:name w:val="Embedded Text"/>
    <w:basedOn w:val="Normal"/>
    <w:rsid w:val="0016307B"/>
    <w:rPr>
      <w:szCs w:val="20"/>
    </w:rPr>
  </w:style>
  <w:style w:type="paragraph" w:styleId="Footer">
    <w:name w:val="footer"/>
    <w:basedOn w:val="Normal"/>
    <w:link w:val="FooterChar1"/>
    <w:rsid w:val="0016307B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ocked/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1"/>
    <w:rsid w:val="0016307B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ocked/>
    <w:rPr>
      <w:rFonts w:ascii="Times New Roman" w:hAnsi="Times New Roman"/>
      <w:color w:val="000000"/>
      <w:sz w:val="24"/>
      <w:szCs w:val="24"/>
    </w:rPr>
  </w:style>
  <w:style w:type="character" w:customStyle="1" w:styleId="Jump">
    <w:name w:val="Jump"/>
    <w:rPr>
      <w:rFonts w:ascii="Times New Roman" w:hAnsi="Times New Roman" w:cs="Times New Roman"/>
      <w:color w:val="FF000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ocked/>
    <w:rPr>
      <w:rFonts w:ascii="Courier New" w:hAnsi="Courier New" w:cs="Courier New"/>
      <w:lang w:val="en-US" w:eastAsia="en-US" w:bidi="ar-SA"/>
    </w:rPr>
  </w:style>
  <w:style w:type="paragraph" w:customStyle="1" w:styleId="MapTitleContinued">
    <w:name w:val="Map Title. Continued"/>
    <w:basedOn w:val="Normal"/>
    <w:next w:val="Normal"/>
    <w:rsid w:val="0016307B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16307B"/>
  </w:style>
  <w:style w:type="paragraph" w:customStyle="1" w:styleId="NoteText">
    <w:name w:val="Note Text"/>
    <w:basedOn w:val="Normal"/>
    <w:rsid w:val="0016307B"/>
    <w:rPr>
      <w:szCs w:val="20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customStyle="1" w:styleId="PublicationTitle">
    <w:name w:val="Publication Title"/>
    <w:basedOn w:val="Normal"/>
    <w:next w:val="Heading4"/>
    <w:rsid w:val="0016307B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16307B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customStyle="1" w:styleId="TOCTitle">
    <w:name w:val="TOC Title"/>
    <w:basedOn w:val="Normal"/>
    <w:rsid w:val="0016307B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16307B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16307B"/>
    <w:rPr>
      <w:szCs w:val="20"/>
    </w:rPr>
  </w:style>
  <w:style w:type="paragraph" w:customStyle="1" w:styleId="BulletText3">
    <w:name w:val="Bullet Text 3"/>
    <w:basedOn w:val="Normal"/>
    <w:rsid w:val="0016307B"/>
    <w:pPr>
      <w:numPr>
        <w:numId w:val="11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16307B"/>
  </w:style>
  <w:style w:type="paragraph" w:customStyle="1" w:styleId="IMTOC">
    <w:name w:val="IMTOC"/>
    <w:rsid w:val="0016307B"/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4">
    <w:name w:val="toc 4"/>
    <w:basedOn w:val="Normal"/>
    <w:next w:val="Normal"/>
    <w:autoRedefine/>
    <w:rsid w:val="0016307B"/>
    <w:pPr>
      <w:ind w:left="720"/>
    </w:pPr>
  </w:style>
  <w:style w:type="character" w:styleId="Hyperlink">
    <w:name w:val="Hyperlink"/>
    <w:rsid w:val="0016307B"/>
    <w:rPr>
      <w:color w:val="0000FF"/>
      <w:u w:val="single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locked/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semiHidden/>
    <w:rsid w:val="0016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rsid w:val="0016307B"/>
    <w:rPr>
      <w:color w:val="800080"/>
      <w:u w:val="single"/>
    </w:rPr>
  </w:style>
  <w:style w:type="paragraph" w:styleId="TOC3">
    <w:name w:val="toc 3"/>
    <w:basedOn w:val="Normal"/>
    <w:next w:val="Normal"/>
    <w:autoRedefine/>
    <w:rsid w:val="0016307B"/>
    <w:pPr>
      <w:ind w:left="480"/>
    </w:pPr>
  </w:style>
  <w:style w:type="paragraph" w:styleId="CommentSubject">
    <w:name w:val="annotation subject"/>
    <w:basedOn w:val="CommentText"/>
    <w:next w:val="CommentText"/>
    <w:semiHidden/>
    <w:locked/>
    <w:rPr>
      <w:b/>
      <w:bCs/>
    </w:rPr>
  </w:style>
  <w:style w:type="character" w:customStyle="1" w:styleId="CommentSubjectChar">
    <w:name w:val="Comment Subject Char"/>
    <w:semiHidden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rsid w:val="0016307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link w:val="Header"/>
    <w:rsid w:val="0016307B"/>
    <w:rPr>
      <w:sz w:val="24"/>
      <w:szCs w:val="24"/>
      <w:lang w:val="x-none" w:eastAsia="x-none" w:bidi="ar-SA"/>
    </w:rPr>
  </w:style>
  <w:style w:type="character" w:customStyle="1" w:styleId="FooterChar1">
    <w:name w:val="Footer Char1"/>
    <w:link w:val="Footer"/>
    <w:rsid w:val="0016307B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aw.vba.va.gov/bl/20/cio/20s5/forms/VBA-21-0820-AR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0</TotalTime>
  <Pages>5</Pages>
  <Words>1076</Words>
  <Characters>6136</Characters>
  <Application>Microsoft Office Word</Application>
  <DocSecurity>0</DocSecurity>
  <Lines>51</Lines>
  <Paragraphs>14</Paragraphs>
  <ScaleCrop>false</ScaleCrop>
  <Company>Veteran Affairs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Direct Services</dc:subject>
  <dc:creator>ADJATOML</dc:creator>
  <cp:lastModifiedBy>Department of Veterans Affairs</cp:lastModifiedBy>
  <cp:revision>2</cp:revision>
  <cp:lastPrinted>2011-12-12T14:20:00Z</cp:lastPrinted>
  <dcterms:created xsi:type="dcterms:W3CDTF">2017-12-14T15:24:00Z</dcterms:created>
  <dcterms:modified xsi:type="dcterms:W3CDTF">2017-12-14T15:24:00Z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1033</vt:lpwstr>
  </property>
  <property fmtid="{D5CDD505-2E9C-101B-9397-08002B2CF9AE}" pid="3" name="REFERENCECODE">
    <vt:lpwstr>II.1</vt:lpwstr>
  </property>
  <property fmtid="{D5CDD505-2E9C-101B-9397-08002B2CF9AE}" pid="4" name="FILENAME">
    <vt:lpwstr>pt02_ch01</vt:lpwstr>
  </property>
  <property fmtid="{D5CDD505-2E9C-101B-9397-08002B2CF9AE}" pid="5" name="TOCNAME">
    <vt:lpwstr>pt02_ch01_toc.doc</vt:lpwstr>
  </property>
</Properties>
</file>