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F3" w:rsidRPr="00337774" w:rsidRDefault="00867EF3" w:rsidP="00867EF3">
      <w:pPr>
        <w:pStyle w:val="Heading2"/>
        <w:jc w:val="left"/>
      </w:pPr>
      <w:bookmarkStart w:id="0" w:name="_GoBack"/>
      <w:bookmarkEnd w:id="0"/>
      <w:r w:rsidRPr="00337774">
        <w:t>Chapter 8.  Escrows, Escrow Agents, and the Authorization of Funds</w:t>
      </w:r>
    </w:p>
    <w:p w:rsidR="00867EF3" w:rsidRPr="00337774" w:rsidRDefault="00867EF3" w:rsidP="00867EF3">
      <w:pPr>
        <w:pStyle w:val="Heading4"/>
      </w:pPr>
      <w:r w:rsidRPr="00337774">
        <w:t>Overview</w:t>
      </w:r>
    </w:p>
    <w:tbl>
      <w:tblPr>
        <w:tblW w:w="9648" w:type="dxa"/>
        <w:tblLayout w:type="fixed"/>
        <w:tblLook w:val="0000" w:firstRow="0" w:lastRow="0" w:firstColumn="0" w:lastColumn="0" w:noHBand="0" w:noVBand="0"/>
      </w:tblPr>
      <w:tblGrid>
        <w:gridCol w:w="1728"/>
        <w:gridCol w:w="7920"/>
      </w:tblGrid>
      <w:tr w:rsidR="00867EF3" w:rsidRPr="00337774" w:rsidTr="00493358">
        <w:trPr>
          <w:cantSplit/>
        </w:trPr>
        <w:tc>
          <w:tcPr>
            <w:tcW w:w="1728" w:type="dxa"/>
          </w:tcPr>
          <w:p w:rsidR="00867EF3" w:rsidRPr="00337774" w:rsidRDefault="00867EF3" w:rsidP="00493358">
            <w:pPr>
              <w:pStyle w:val="Heading5"/>
            </w:pPr>
            <w:r w:rsidRPr="00337774">
              <w:t>In this Chapter</w:t>
            </w:r>
          </w:p>
        </w:tc>
        <w:tc>
          <w:tcPr>
            <w:tcW w:w="7920" w:type="dxa"/>
          </w:tcPr>
          <w:p w:rsidR="00867EF3" w:rsidRPr="00337774" w:rsidRDefault="00867EF3" w:rsidP="00493358">
            <w:pPr>
              <w:pStyle w:val="BlockText"/>
            </w:pPr>
            <w:r w:rsidRPr="00337774">
              <w:t>This chapter contains the following topics.</w:t>
            </w:r>
          </w:p>
        </w:tc>
      </w:tr>
    </w:tbl>
    <w:p w:rsidR="00867EF3" w:rsidRPr="00337774" w:rsidRDefault="00867EF3" w:rsidP="00867EF3"/>
    <w:tbl>
      <w:tblPr>
        <w:tblW w:w="7820" w:type="dxa"/>
        <w:tblInd w:w="1800" w:type="dxa"/>
        <w:tblLayout w:type="fixed"/>
        <w:tblCellMar>
          <w:left w:w="80" w:type="dxa"/>
          <w:right w:w="80" w:type="dxa"/>
        </w:tblCellMar>
        <w:tblLook w:val="0000" w:firstRow="0" w:lastRow="0" w:firstColumn="0" w:lastColumn="0" w:noHBand="0" w:noVBand="0"/>
      </w:tblPr>
      <w:tblGrid>
        <w:gridCol w:w="800"/>
        <w:gridCol w:w="6120"/>
        <w:gridCol w:w="900"/>
      </w:tblGrid>
      <w:tr w:rsidR="00867EF3" w:rsidRPr="00337774" w:rsidTr="00493358">
        <w:trPr>
          <w:cantSplit/>
        </w:trPr>
        <w:tc>
          <w:tcPr>
            <w:tcW w:w="80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HeaderText"/>
            </w:pPr>
            <w:r w:rsidRPr="00337774">
              <w:t>Topic</w:t>
            </w:r>
          </w:p>
        </w:tc>
        <w:tc>
          <w:tcPr>
            <w:tcW w:w="612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HeaderText"/>
            </w:pPr>
            <w:r w:rsidRPr="00337774">
              <w:t xml:space="preserve">Topic name </w:t>
            </w:r>
          </w:p>
        </w:tc>
        <w:tc>
          <w:tcPr>
            <w:tcW w:w="90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HeaderText"/>
            </w:pPr>
            <w:r w:rsidRPr="00337774">
              <w:t>See Page</w:t>
            </w:r>
          </w:p>
        </w:tc>
      </w:tr>
      <w:tr w:rsidR="00867EF3" w:rsidRPr="00337774" w:rsidTr="00493358">
        <w:trPr>
          <w:cantSplit/>
        </w:trPr>
        <w:tc>
          <w:tcPr>
            <w:tcW w:w="80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jc w:val="center"/>
            </w:pPr>
            <w:r w:rsidRPr="00337774">
              <w:t>1</w:t>
            </w:r>
          </w:p>
        </w:tc>
        <w:tc>
          <w:tcPr>
            <w:tcW w:w="6120" w:type="dxa"/>
            <w:tcBorders>
              <w:top w:val="single" w:sz="6" w:space="0" w:color="auto"/>
              <w:left w:val="single" w:sz="6" w:space="0" w:color="auto"/>
              <w:bottom w:val="single" w:sz="6" w:space="0" w:color="auto"/>
              <w:right w:val="single" w:sz="6" w:space="0" w:color="auto"/>
            </w:tcBorders>
          </w:tcPr>
          <w:p w:rsidR="00867EF3" w:rsidRPr="00337774" w:rsidRDefault="00517223" w:rsidP="00493358">
            <w:pPr>
              <w:pStyle w:val="TableText"/>
            </w:pPr>
            <w:r>
              <w:t>Escrow and W</w:t>
            </w:r>
            <w:r w:rsidR="00867EF3" w:rsidRPr="00337774">
              <w:t xml:space="preserve">hen Escrow </w:t>
            </w:r>
            <w:r w:rsidR="00867EF3">
              <w:t>is</w:t>
            </w:r>
            <w:r w:rsidR="00867EF3" w:rsidRPr="00337774">
              <w:t xml:space="preserve"> Required </w:t>
            </w:r>
          </w:p>
        </w:tc>
        <w:tc>
          <w:tcPr>
            <w:tcW w:w="90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jc w:val="center"/>
            </w:pPr>
            <w:r w:rsidRPr="00337774">
              <w:t>8-2</w:t>
            </w:r>
          </w:p>
        </w:tc>
      </w:tr>
      <w:tr w:rsidR="00867EF3" w:rsidRPr="00337774" w:rsidTr="00493358">
        <w:trPr>
          <w:cantSplit/>
        </w:trPr>
        <w:tc>
          <w:tcPr>
            <w:tcW w:w="80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ind w:left="540" w:hanging="540"/>
              <w:jc w:val="center"/>
            </w:pPr>
            <w:r w:rsidRPr="00337774">
              <w:t>2</w:t>
            </w:r>
          </w:p>
        </w:tc>
        <w:tc>
          <w:tcPr>
            <w:tcW w:w="612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pPr>
            <w:r w:rsidRPr="00337774">
              <w:t>Selection of the Escrow Agent</w:t>
            </w:r>
          </w:p>
        </w:tc>
        <w:tc>
          <w:tcPr>
            <w:tcW w:w="90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jc w:val="center"/>
            </w:pPr>
            <w:r w:rsidRPr="00337774">
              <w:t>8-4</w:t>
            </w:r>
          </w:p>
        </w:tc>
      </w:tr>
      <w:tr w:rsidR="00867EF3" w:rsidRPr="00337774" w:rsidTr="00493358">
        <w:trPr>
          <w:cantSplit/>
        </w:trPr>
        <w:tc>
          <w:tcPr>
            <w:tcW w:w="80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ind w:left="540" w:hanging="540"/>
              <w:jc w:val="center"/>
            </w:pPr>
            <w:r w:rsidRPr="00337774">
              <w:t>3</w:t>
            </w:r>
          </w:p>
        </w:tc>
        <w:tc>
          <w:tcPr>
            <w:tcW w:w="612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pPr>
            <w:r w:rsidRPr="00337774">
              <w:t>Responsibilities of the Escrow Agent</w:t>
            </w:r>
          </w:p>
        </w:tc>
        <w:tc>
          <w:tcPr>
            <w:tcW w:w="90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jc w:val="center"/>
            </w:pPr>
            <w:r w:rsidRPr="00337774">
              <w:t>8-6</w:t>
            </w:r>
          </w:p>
        </w:tc>
      </w:tr>
      <w:tr w:rsidR="00867EF3" w:rsidRPr="00337774" w:rsidTr="00493358">
        <w:trPr>
          <w:cantSplit/>
        </w:trPr>
        <w:tc>
          <w:tcPr>
            <w:tcW w:w="80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jc w:val="center"/>
            </w:pPr>
            <w:r w:rsidRPr="00337774">
              <w:t>4</w:t>
            </w:r>
          </w:p>
        </w:tc>
        <w:tc>
          <w:tcPr>
            <w:tcW w:w="6120" w:type="dxa"/>
            <w:tcBorders>
              <w:top w:val="single" w:sz="6" w:space="0" w:color="auto"/>
              <w:left w:val="single" w:sz="6" w:space="0" w:color="auto"/>
              <w:bottom w:val="single" w:sz="6" w:space="0" w:color="auto"/>
              <w:right w:val="single" w:sz="6" w:space="0" w:color="auto"/>
            </w:tcBorders>
          </w:tcPr>
          <w:p w:rsidR="00867EF3" w:rsidRPr="00337774" w:rsidRDefault="00517223" w:rsidP="00517223">
            <w:pPr>
              <w:pStyle w:val="TableText"/>
            </w:pPr>
            <w:r>
              <w:t>Authorization t</w:t>
            </w:r>
            <w:r w:rsidR="00867EF3" w:rsidRPr="00337774">
              <w:t>o Disburse Funds</w:t>
            </w:r>
            <w:r w:rsidR="00936AF7">
              <w:t xml:space="preserve"> When VA is Not t</w:t>
            </w:r>
            <w:r w:rsidR="00867EF3">
              <w:t>he Escrow Agent</w:t>
            </w:r>
            <w:r w:rsidR="00867EF3" w:rsidRPr="00337774">
              <w:t xml:space="preserve"> </w:t>
            </w:r>
          </w:p>
        </w:tc>
        <w:tc>
          <w:tcPr>
            <w:tcW w:w="90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jc w:val="center"/>
            </w:pPr>
            <w:r w:rsidRPr="00337774">
              <w:t>8-</w:t>
            </w:r>
            <w:r w:rsidR="00517223">
              <w:t>8</w:t>
            </w:r>
          </w:p>
        </w:tc>
      </w:tr>
      <w:tr w:rsidR="00867EF3" w:rsidRPr="00337774" w:rsidTr="00493358">
        <w:trPr>
          <w:cantSplit/>
        </w:trPr>
        <w:tc>
          <w:tcPr>
            <w:tcW w:w="80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jc w:val="center"/>
            </w:pPr>
            <w:r w:rsidRPr="00337774">
              <w:t>5</w:t>
            </w:r>
          </w:p>
        </w:tc>
        <w:tc>
          <w:tcPr>
            <w:tcW w:w="6120" w:type="dxa"/>
            <w:tcBorders>
              <w:top w:val="single" w:sz="6" w:space="0" w:color="auto"/>
              <w:left w:val="single" w:sz="6" w:space="0" w:color="auto"/>
              <w:bottom w:val="single" w:sz="6" w:space="0" w:color="auto"/>
              <w:right w:val="single" w:sz="6" w:space="0" w:color="auto"/>
            </w:tcBorders>
          </w:tcPr>
          <w:p w:rsidR="00867EF3" w:rsidRPr="00337774" w:rsidRDefault="00517223" w:rsidP="00936AF7">
            <w:pPr>
              <w:pStyle w:val="TableText"/>
            </w:pPr>
            <w:r>
              <w:t>Processing Procedures W</w:t>
            </w:r>
            <w:r w:rsidR="00867EF3">
              <w:t>hen VA is</w:t>
            </w:r>
            <w:r w:rsidR="00867EF3" w:rsidRPr="00337774">
              <w:t xml:space="preserve"> </w:t>
            </w:r>
            <w:r w:rsidR="00936AF7">
              <w:t>t</w:t>
            </w:r>
            <w:r w:rsidR="00867EF3" w:rsidRPr="00337774">
              <w:t>he Escrow Agent</w:t>
            </w:r>
          </w:p>
        </w:tc>
        <w:tc>
          <w:tcPr>
            <w:tcW w:w="90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jc w:val="center"/>
            </w:pPr>
            <w:r w:rsidRPr="00337774">
              <w:t>8-1</w:t>
            </w:r>
            <w:r w:rsidR="00517223">
              <w:t>0</w:t>
            </w:r>
          </w:p>
        </w:tc>
      </w:tr>
    </w:tbl>
    <w:p w:rsidR="00867EF3" w:rsidRPr="00337774" w:rsidRDefault="00867EF3" w:rsidP="00867EF3">
      <w:pPr>
        <w:pStyle w:val="BlockLine"/>
        <w:ind w:right="-180"/>
      </w:pPr>
      <w:r w:rsidRPr="00337774">
        <w:t xml:space="preserve"> </w:t>
      </w:r>
    </w:p>
    <w:p w:rsidR="00867EF3" w:rsidRPr="00337774" w:rsidRDefault="00867EF3" w:rsidP="00867EF3"/>
    <w:p w:rsidR="00F304B3" w:rsidRDefault="00F304B3" w:rsidP="00867EF3">
      <w:pPr>
        <w:pStyle w:val="Heading4"/>
      </w:pPr>
    </w:p>
    <w:p w:rsidR="00F304B3" w:rsidRPr="00F304B3" w:rsidRDefault="00F304B3" w:rsidP="00F304B3"/>
    <w:p w:rsidR="00F304B3" w:rsidRPr="00F304B3" w:rsidRDefault="00F304B3" w:rsidP="00F304B3"/>
    <w:p w:rsidR="00F304B3" w:rsidRPr="00F304B3" w:rsidRDefault="00F304B3" w:rsidP="00F304B3"/>
    <w:p w:rsidR="00F304B3" w:rsidRPr="00F304B3" w:rsidRDefault="00F304B3" w:rsidP="00F304B3"/>
    <w:p w:rsidR="00F304B3" w:rsidRPr="00F304B3" w:rsidRDefault="00F304B3" w:rsidP="00F304B3"/>
    <w:p w:rsidR="00F304B3" w:rsidRPr="00F304B3" w:rsidRDefault="00F304B3" w:rsidP="00F304B3"/>
    <w:p w:rsidR="00F304B3" w:rsidRDefault="00F304B3" w:rsidP="00F304B3">
      <w:pPr>
        <w:pStyle w:val="Heading4"/>
        <w:jc w:val="center"/>
      </w:pPr>
    </w:p>
    <w:p w:rsidR="00867EF3" w:rsidRPr="00337774" w:rsidRDefault="00867EF3" w:rsidP="00867EF3">
      <w:pPr>
        <w:pStyle w:val="Heading4"/>
      </w:pPr>
      <w:r w:rsidRPr="00F304B3">
        <w:br w:type="page"/>
      </w:r>
      <w:r w:rsidRPr="00337774">
        <w:lastRenderedPageBreak/>
        <w:t>1.  Escrow and When Escrow is Required</w:t>
      </w:r>
    </w:p>
    <w:p w:rsidR="00867EF3" w:rsidRDefault="00867EF3" w:rsidP="00867EF3">
      <w:pPr>
        <w:pStyle w:val="BlockLine"/>
      </w:pPr>
      <w:r w:rsidRPr="00337774">
        <w:t xml:space="preserve"> </w:t>
      </w:r>
    </w:p>
    <w:tbl>
      <w:tblPr>
        <w:tblW w:w="0" w:type="auto"/>
        <w:tblLayout w:type="fixed"/>
        <w:tblLook w:val="04A0" w:firstRow="1" w:lastRow="0" w:firstColumn="1" w:lastColumn="0" w:noHBand="0" w:noVBand="1"/>
      </w:tblPr>
      <w:tblGrid>
        <w:gridCol w:w="1728"/>
        <w:gridCol w:w="7740"/>
      </w:tblGrid>
      <w:tr w:rsidR="00A6795B" w:rsidTr="007B698F">
        <w:trPr>
          <w:cantSplit/>
        </w:trPr>
        <w:tc>
          <w:tcPr>
            <w:tcW w:w="1728" w:type="dxa"/>
            <w:hideMark/>
          </w:tcPr>
          <w:p w:rsidR="00A6795B" w:rsidRPr="008454FA" w:rsidRDefault="00A6795B" w:rsidP="007B698F">
            <w:pPr>
              <w:pStyle w:val="Heading5"/>
              <w:spacing w:line="276" w:lineRule="auto"/>
              <w:rPr>
                <w:sz w:val="23"/>
                <w:szCs w:val="23"/>
              </w:rPr>
            </w:pPr>
            <w:r>
              <w:rPr>
                <w:sz w:val="23"/>
                <w:szCs w:val="23"/>
              </w:rPr>
              <w:t>Change d</w:t>
            </w:r>
            <w:r w:rsidRPr="008454FA">
              <w:rPr>
                <w:sz w:val="23"/>
                <w:szCs w:val="23"/>
              </w:rPr>
              <w:t>ate</w:t>
            </w:r>
          </w:p>
        </w:tc>
        <w:tc>
          <w:tcPr>
            <w:tcW w:w="7740" w:type="dxa"/>
            <w:hideMark/>
          </w:tcPr>
          <w:p w:rsidR="00305B63" w:rsidRDefault="00305B63" w:rsidP="00305B63">
            <w:pPr>
              <w:pStyle w:val="BlockText"/>
              <w:spacing w:line="276" w:lineRule="auto"/>
            </w:pPr>
            <w:r>
              <w:t>February 12, 2014, Change 1</w:t>
            </w:r>
          </w:p>
          <w:p w:rsidR="00A6795B" w:rsidRDefault="00A6795B" w:rsidP="007B698F">
            <w:pPr>
              <w:pStyle w:val="BulletText1"/>
              <w:spacing w:line="276" w:lineRule="auto"/>
              <w:rPr>
                <w:sz w:val="23"/>
                <w:szCs w:val="23"/>
              </w:rPr>
            </w:pPr>
            <w:r>
              <w:rPr>
                <w:sz w:val="23"/>
                <w:szCs w:val="23"/>
              </w:rPr>
              <w:t>This entire section has been updated.</w:t>
            </w:r>
          </w:p>
        </w:tc>
      </w:tr>
    </w:tbl>
    <w:p w:rsidR="00A6795B" w:rsidRPr="00337774" w:rsidRDefault="00A6795B" w:rsidP="00A6795B">
      <w:pPr>
        <w:pStyle w:val="BlockLine"/>
      </w:pPr>
    </w:p>
    <w:tbl>
      <w:tblPr>
        <w:tblW w:w="0" w:type="auto"/>
        <w:tblLayout w:type="fixed"/>
        <w:tblLook w:val="0000" w:firstRow="0" w:lastRow="0" w:firstColumn="0" w:lastColumn="0" w:noHBand="0" w:noVBand="0"/>
      </w:tblPr>
      <w:tblGrid>
        <w:gridCol w:w="1728"/>
        <w:gridCol w:w="7740"/>
      </w:tblGrid>
      <w:tr w:rsidR="00867EF3" w:rsidRPr="00337774" w:rsidTr="00493358">
        <w:trPr>
          <w:cantSplit/>
        </w:trPr>
        <w:tc>
          <w:tcPr>
            <w:tcW w:w="1728" w:type="dxa"/>
          </w:tcPr>
          <w:p w:rsidR="00867EF3" w:rsidRPr="00337774" w:rsidRDefault="00867EF3" w:rsidP="00493358">
            <w:pPr>
              <w:pStyle w:val="Heading5"/>
            </w:pPr>
            <w:r w:rsidRPr="00337774">
              <w:t xml:space="preserve">a. General </w:t>
            </w:r>
            <w:r w:rsidR="008454FA">
              <w:t>Information o</w:t>
            </w:r>
            <w:r w:rsidRPr="00337774">
              <w:t xml:space="preserve">n </w:t>
            </w:r>
            <w:r w:rsidR="002530FF">
              <w:t>Escrow A</w:t>
            </w:r>
            <w:r w:rsidRPr="00337774">
              <w:t>ccounts</w:t>
            </w:r>
          </w:p>
        </w:tc>
        <w:tc>
          <w:tcPr>
            <w:tcW w:w="7740" w:type="dxa"/>
          </w:tcPr>
          <w:p w:rsidR="00867EF3" w:rsidRPr="00337774" w:rsidRDefault="00867EF3" w:rsidP="00493358">
            <w:pPr>
              <w:pStyle w:val="BulletText1"/>
              <w:numPr>
                <w:ilvl w:val="0"/>
                <w:numId w:val="0"/>
              </w:numPr>
              <w:ind w:left="187" w:hanging="187"/>
            </w:pPr>
            <w:r w:rsidRPr="00337774">
              <w:t xml:space="preserve">The table below defines terms related to this topic. </w:t>
            </w:r>
          </w:p>
          <w:p w:rsidR="00867EF3" w:rsidRPr="00337774" w:rsidRDefault="00867EF3" w:rsidP="00493358">
            <w:pPr>
              <w:pStyle w:val="BulletText1"/>
              <w:numPr>
                <w:ilvl w:val="0"/>
                <w:numId w:val="0"/>
              </w:numPr>
              <w:ind w:left="187" w:hanging="187"/>
            </w:pPr>
          </w:p>
          <w:tbl>
            <w:tblPr>
              <w:tblW w:w="0" w:type="auto"/>
              <w:tblLayout w:type="fixed"/>
              <w:tblCellMar>
                <w:left w:w="80" w:type="dxa"/>
                <w:right w:w="80" w:type="dxa"/>
              </w:tblCellMar>
              <w:tblLook w:val="0000" w:firstRow="0" w:lastRow="0" w:firstColumn="0" w:lastColumn="0" w:noHBand="0" w:noVBand="0"/>
            </w:tblPr>
            <w:tblGrid>
              <w:gridCol w:w="1970"/>
              <w:gridCol w:w="5590"/>
            </w:tblGrid>
            <w:tr w:rsidR="00867EF3" w:rsidRPr="00337774" w:rsidTr="00493358">
              <w:trPr>
                <w:cantSplit/>
              </w:trPr>
              <w:tc>
                <w:tcPr>
                  <w:tcW w:w="197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HeaderText"/>
                    <w:numPr>
                      <w:ilvl w:val="12"/>
                      <w:numId w:val="0"/>
                    </w:numPr>
                  </w:pPr>
                  <w:r w:rsidRPr="00337774">
                    <w:t>Term</w:t>
                  </w:r>
                </w:p>
              </w:tc>
              <w:tc>
                <w:tcPr>
                  <w:tcW w:w="559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HeaderText"/>
                    <w:numPr>
                      <w:ilvl w:val="12"/>
                      <w:numId w:val="0"/>
                    </w:numPr>
                  </w:pPr>
                  <w:r w:rsidRPr="00337774">
                    <w:t>Definition</w:t>
                  </w:r>
                </w:p>
              </w:tc>
            </w:tr>
            <w:tr w:rsidR="00867EF3" w:rsidRPr="00337774" w:rsidTr="00493358">
              <w:trPr>
                <w:cantSplit/>
              </w:trPr>
              <w:tc>
                <w:tcPr>
                  <w:tcW w:w="197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numPr>
                      <w:ilvl w:val="12"/>
                      <w:numId w:val="0"/>
                    </w:numPr>
                  </w:pPr>
                  <w:r w:rsidRPr="00337774">
                    <w:t>Escrow Account</w:t>
                  </w:r>
                </w:p>
              </w:tc>
              <w:tc>
                <w:tcPr>
                  <w:tcW w:w="5590" w:type="dxa"/>
                  <w:tcBorders>
                    <w:top w:val="single" w:sz="6" w:space="0" w:color="auto"/>
                    <w:left w:val="single" w:sz="6" w:space="0" w:color="auto"/>
                    <w:bottom w:val="single" w:sz="6" w:space="0" w:color="auto"/>
                    <w:right w:val="single" w:sz="6" w:space="0" w:color="auto"/>
                  </w:tcBorders>
                </w:tcPr>
                <w:p w:rsidR="00867EF3" w:rsidRPr="002530FF" w:rsidRDefault="00867EF3" w:rsidP="00493358">
                  <w:pPr>
                    <w:pStyle w:val="TableText"/>
                    <w:numPr>
                      <w:ilvl w:val="12"/>
                      <w:numId w:val="0"/>
                    </w:numPr>
                  </w:pPr>
                  <w:r w:rsidRPr="00337774">
                    <w:t xml:space="preserve">An escrow account is an account where money (grant funds and supplemental funds, such as Veteran’s personal funds and construction loan funds) is put into the custody of a third party.  The escrow is to be held by the escrow agent until written authorization from </w:t>
                  </w:r>
                  <w:r w:rsidR="00F304B3">
                    <w:t xml:space="preserve">the </w:t>
                  </w:r>
                  <w:r w:rsidRPr="00337774">
                    <w:t xml:space="preserve">Department of Veterans Affairs (VA) to release the funds.  </w:t>
                  </w:r>
                </w:p>
              </w:tc>
            </w:tr>
            <w:tr w:rsidR="00867EF3" w:rsidRPr="00337774" w:rsidTr="00493358">
              <w:trPr>
                <w:cantSplit/>
              </w:trPr>
              <w:tc>
                <w:tcPr>
                  <w:tcW w:w="1970" w:type="dxa"/>
                  <w:tcBorders>
                    <w:top w:val="single" w:sz="6" w:space="0" w:color="auto"/>
                    <w:left w:val="single" w:sz="6" w:space="0" w:color="auto"/>
                    <w:bottom w:val="single" w:sz="6" w:space="0" w:color="auto"/>
                    <w:right w:val="single" w:sz="6" w:space="0" w:color="auto"/>
                  </w:tcBorders>
                </w:tcPr>
                <w:p w:rsidR="00867EF3" w:rsidRPr="00337774" w:rsidRDefault="00F304B3" w:rsidP="00493358">
                  <w:pPr>
                    <w:pStyle w:val="TableText"/>
                    <w:numPr>
                      <w:ilvl w:val="12"/>
                      <w:numId w:val="0"/>
                    </w:numPr>
                  </w:pPr>
                  <w:r>
                    <w:t>Escrow A</w:t>
                  </w:r>
                  <w:r w:rsidR="00867EF3" w:rsidRPr="00337774">
                    <w:t>greement</w:t>
                  </w:r>
                </w:p>
              </w:tc>
              <w:tc>
                <w:tcPr>
                  <w:tcW w:w="5590" w:type="dxa"/>
                  <w:tcBorders>
                    <w:top w:val="single" w:sz="6" w:space="0" w:color="auto"/>
                    <w:left w:val="single" w:sz="6" w:space="0" w:color="auto"/>
                    <w:bottom w:val="single" w:sz="6" w:space="0" w:color="auto"/>
                    <w:right w:val="single" w:sz="6" w:space="0" w:color="auto"/>
                  </w:tcBorders>
                </w:tcPr>
                <w:p w:rsidR="00867EF3" w:rsidRPr="00337774" w:rsidRDefault="00867EF3" w:rsidP="00493358">
                  <w:pPr>
                    <w:pStyle w:val="TableText"/>
                    <w:numPr>
                      <w:ilvl w:val="12"/>
                      <w:numId w:val="0"/>
                    </w:numPr>
                  </w:pPr>
                  <w:r w:rsidRPr="00337774">
                    <w:t xml:space="preserve">An escrow agreement is a legal instrument used to govern the control and release of funds in escrow.  </w:t>
                  </w:r>
                </w:p>
              </w:tc>
            </w:tr>
          </w:tbl>
          <w:p w:rsidR="00867EF3" w:rsidRPr="00337774" w:rsidRDefault="00867EF3" w:rsidP="00493358">
            <w:pPr>
              <w:pStyle w:val="BulletText1"/>
              <w:numPr>
                <w:ilvl w:val="0"/>
                <w:numId w:val="0"/>
              </w:numPr>
              <w:ind w:left="187" w:hanging="187"/>
            </w:pPr>
          </w:p>
        </w:tc>
      </w:tr>
    </w:tbl>
    <w:p w:rsidR="00867EF3" w:rsidRPr="00337774" w:rsidRDefault="00867EF3" w:rsidP="00867EF3">
      <w:pPr>
        <w:pStyle w:val="BlockLine"/>
      </w:pPr>
      <w:r w:rsidRPr="00337774">
        <w:t xml:space="preserve"> </w:t>
      </w:r>
    </w:p>
    <w:tbl>
      <w:tblPr>
        <w:tblW w:w="0" w:type="auto"/>
        <w:tblLayout w:type="fixed"/>
        <w:tblLook w:val="0000" w:firstRow="0" w:lastRow="0" w:firstColumn="0" w:lastColumn="0" w:noHBand="0" w:noVBand="0"/>
      </w:tblPr>
      <w:tblGrid>
        <w:gridCol w:w="1728"/>
        <w:gridCol w:w="7740"/>
      </w:tblGrid>
      <w:tr w:rsidR="00867EF3" w:rsidRPr="00337774" w:rsidTr="00493358">
        <w:trPr>
          <w:cantSplit/>
        </w:trPr>
        <w:tc>
          <w:tcPr>
            <w:tcW w:w="1728" w:type="dxa"/>
          </w:tcPr>
          <w:p w:rsidR="00867EF3" w:rsidRPr="00337774" w:rsidRDefault="002530FF" w:rsidP="00493358">
            <w:pPr>
              <w:pStyle w:val="Heading5"/>
            </w:pPr>
            <w:r>
              <w:t>b. General G</w:t>
            </w:r>
            <w:r w:rsidR="00867EF3" w:rsidRPr="00337774">
              <w:t>uidelines</w:t>
            </w:r>
          </w:p>
        </w:tc>
        <w:tc>
          <w:tcPr>
            <w:tcW w:w="7740" w:type="dxa"/>
          </w:tcPr>
          <w:p w:rsidR="00867EF3" w:rsidRPr="00337774" w:rsidRDefault="00867EF3" w:rsidP="00493358">
            <w:pPr>
              <w:pStyle w:val="BlockText"/>
            </w:pPr>
            <w:r w:rsidRPr="00337774">
              <w:t>For Specially Adapted Housing (SAH) and Special Housing Adaptation (SHA)</w:t>
            </w:r>
            <w:r>
              <w:t>, including associated Temporary Residence Adaptation (TRA) grants</w:t>
            </w:r>
            <w:r w:rsidRPr="00337774">
              <w:t>, the grant funds and the Veteran’s funds</w:t>
            </w:r>
            <w:r w:rsidRPr="002530FF">
              <w:t xml:space="preserve"> must</w:t>
            </w:r>
            <w:r w:rsidRPr="00337774">
              <w:t xml:space="preserve"> be:</w:t>
            </w:r>
          </w:p>
          <w:p w:rsidR="00867EF3" w:rsidRPr="00337774" w:rsidRDefault="00867EF3" w:rsidP="00493358">
            <w:pPr>
              <w:pStyle w:val="BlockText"/>
            </w:pPr>
          </w:p>
          <w:p w:rsidR="00867EF3" w:rsidRPr="00337774" w:rsidRDefault="00867EF3" w:rsidP="00867EF3">
            <w:pPr>
              <w:pStyle w:val="BlockText"/>
              <w:numPr>
                <w:ilvl w:val="0"/>
                <w:numId w:val="4"/>
              </w:numPr>
            </w:pPr>
            <w:r w:rsidRPr="00337774">
              <w:t>deposited in an escrow account in the Veteran’s name,</w:t>
            </w:r>
          </w:p>
          <w:p w:rsidR="00867EF3" w:rsidRPr="00337774" w:rsidRDefault="00867EF3" w:rsidP="00867EF3">
            <w:pPr>
              <w:pStyle w:val="BlockText"/>
              <w:numPr>
                <w:ilvl w:val="0"/>
                <w:numId w:val="4"/>
              </w:numPr>
            </w:pPr>
            <w:r w:rsidRPr="00337774">
              <w:t>subject to the control of VA, and</w:t>
            </w:r>
          </w:p>
          <w:p w:rsidR="00867EF3" w:rsidRPr="00337774" w:rsidRDefault="00867EF3" w:rsidP="00867EF3">
            <w:pPr>
              <w:pStyle w:val="BlockText"/>
              <w:numPr>
                <w:ilvl w:val="0"/>
                <w:numId w:val="4"/>
              </w:numPr>
            </w:pPr>
            <w:r w:rsidRPr="00337774">
              <w:t xml:space="preserve">readily available without charge or penalty for early withdrawal.  </w:t>
            </w:r>
          </w:p>
          <w:p w:rsidR="00867EF3" w:rsidRPr="00337774" w:rsidRDefault="00867EF3" w:rsidP="00493358">
            <w:pPr>
              <w:pStyle w:val="BlockText"/>
            </w:pPr>
          </w:p>
          <w:p w:rsidR="00867EF3" w:rsidRPr="00337774" w:rsidRDefault="00867EF3" w:rsidP="00493358">
            <w:pPr>
              <w:pStyle w:val="BlockText"/>
            </w:pPr>
            <w:r w:rsidRPr="00337774">
              <w:t xml:space="preserve">For all grants, funds </w:t>
            </w:r>
            <w:r w:rsidRPr="00510054">
              <w:t>should</w:t>
            </w:r>
            <w:r w:rsidRPr="00337774">
              <w:t xml:space="preserve"> be placed in an interest bearing account if:</w:t>
            </w:r>
          </w:p>
          <w:p w:rsidR="00867EF3" w:rsidRPr="00337774" w:rsidRDefault="00867EF3" w:rsidP="00493358">
            <w:pPr>
              <w:pStyle w:val="BlockText"/>
            </w:pPr>
          </w:p>
          <w:p w:rsidR="00867EF3" w:rsidRPr="00337774" w:rsidRDefault="00867EF3" w:rsidP="00867EF3">
            <w:pPr>
              <w:pStyle w:val="BlockText"/>
              <w:numPr>
                <w:ilvl w:val="0"/>
                <w:numId w:val="5"/>
              </w:numPr>
            </w:pPr>
            <w:r w:rsidRPr="00337774">
              <w:t>it is not contrary to local, state, and Federal laws or customs;</w:t>
            </w:r>
          </w:p>
          <w:p w:rsidR="00867EF3" w:rsidRPr="00337774" w:rsidRDefault="00867EF3" w:rsidP="00867EF3">
            <w:pPr>
              <w:pStyle w:val="BlockText"/>
              <w:numPr>
                <w:ilvl w:val="0"/>
                <w:numId w:val="5"/>
              </w:numPr>
            </w:pPr>
            <w:r w:rsidRPr="00337774">
              <w:t>escrow fees would not cost more than the potential interest earned; and</w:t>
            </w:r>
          </w:p>
          <w:p w:rsidR="00867EF3" w:rsidRPr="00337774" w:rsidRDefault="00867EF3" w:rsidP="00867EF3">
            <w:pPr>
              <w:pStyle w:val="BlockText"/>
              <w:numPr>
                <w:ilvl w:val="0"/>
                <w:numId w:val="5"/>
              </w:numPr>
            </w:pPr>
            <w:r w:rsidRPr="00337774">
              <w:t>funds are available upon demand.</w:t>
            </w:r>
          </w:p>
          <w:p w:rsidR="00867EF3" w:rsidRPr="00337774" w:rsidRDefault="00867EF3" w:rsidP="00493358">
            <w:pPr>
              <w:pStyle w:val="BlockText"/>
              <w:ind w:left="360"/>
            </w:pPr>
          </w:p>
          <w:p w:rsidR="00867EF3" w:rsidRPr="00337774" w:rsidRDefault="00867EF3" w:rsidP="00493358">
            <w:pPr>
              <w:pStyle w:val="BlockText"/>
            </w:pPr>
            <w:r w:rsidRPr="00C40F92">
              <w:rPr>
                <w:b/>
                <w:i/>
              </w:rPr>
              <w:t>Note</w:t>
            </w:r>
            <w:r w:rsidRPr="00337774">
              <w:rPr>
                <w:b/>
              </w:rPr>
              <w:t>:</w:t>
            </w:r>
            <w:r w:rsidRPr="00337774">
              <w:t xml:space="preserve">  Any interest earned on the grant funds is outside the scope of the escrow agreement, and the Veteran may choose how to handle the earned interest upon close out of the escrow account.  </w:t>
            </w:r>
          </w:p>
        </w:tc>
      </w:tr>
    </w:tbl>
    <w:p w:rsidR="00867EF3" w:rsidRDefault="00867EF3" w:rsidP="00867EF3">
      <w:pPr>
        <w:pStyle w:val="BlockLine"/>
        <w:jc w:val="right"/>
        <w:rPr>
          <w:i/>
          <w:szCs w:val="24"/>
        </w:rPr>
      </w:pPr>
      <w:r w:rsidRPr="00337774">
        <w:t xml:space="preserve"> </w:t>
      </w:r>
      <w:r w:rsidRPr="00CC4B61">
        <w:rPr>
          <w:i/>
          <w:szCs w:val="24"/>
        </w:rPr>
        <w:t xml:space="preserve">Continued on next page </w:t>
      </w:r>
    </w:p>
    <w:p w:rsidR="002530FF" w:rsidRDefault="002530FF" w:rsidP="002530FF"/>
    <w:p w:rsidR="002530FF" w:rsidRDefault="002530FF" w:rsidP="002530FF"/>
    <w:p w:rsidR="002530FF" w:rsidRDefault="002530FF" w:rsidP="002530FF"/>
    <w:p w:rsidR="002530FF" w:rsidRDefault="002530FF" w:rsidP="002530FF"/>
    <w:p w:rsidR="002530FF" w:rsidRDefault="002530FF" w:rsidP="002530FF"/>
    <w:p w:rsidR="008454FA" w:rsidRDefault="002530FF" w:rsidP="00305B63">
      <w:pPr>
        <w:pStyle w:val="Heading4"/>
      </w:pPr>
      <w:r w:rsidRPr="00337774">
        <w:lastRenderedPageBreak/>
        <w:t>1.  Escrow and When Escrow is Required</w:t>
      </w:r>
      <w:r>
        <w:t>, continued</w:t>
      </w:r>
    </w:p>
    <w:p w:rsidR="002530FF" w:rsidRPr="008454FA" w:rsidRDefault="002530FF" w:rsidP="00305B63">
      <w:pPr>
        <w:pStyle w:val="BlockLine"/>
        <w:ind w:left="0"/>
        <w:rPr>
          <w:sz w:val="23"/>
          <w:szCs w:val="23"/>
        </w:rPr>
      </w:pPr>
    </w:p>
    <w:tbl>
      <w:tblPr>
        <w:tblW w:w="0" w:type="auto"/>
        <w:tblLayout w:type="fixed"/>
        <w:tblLook w:val="0000" w:firstRow="0" w:lastRow="0" w:firstColumn="0" w:lastColumn="0" w:noHBand="0" w:noVBand="0"/>
      </w:tblPr>
      <w:tblGrid>
        <w:gridCol w:w="1728"/>
        <w:gridCol w:w="7740"/>
      </w:tblGrid>
      <w:tr w:rsidR="00867EF3" w:rsidRPr="00337774" w:rsidTr="00D21724">
        <w:trPr>
          <w:cantSplit/>
          <w:trHeight w:val="2133"/>
        </w:trPr>
        <w:tc>
          <w:tcPr>
            <w:tcW w:w="1728" w:type="dxa"/>
          </w:tcPr>
          <w:p w:rsidR="00867EF3" w:rsidRPr="00337774" w:rsidRDefault="00F304B3" w:rsidP="00D21724">
            <w:pPr>
              <w:pStyle w:val="Heading5"/>
            </w:pPr>
            <w:r>
              <w:t>c. When t</w:t>
            </w:r>
            <w:r w:rsidR="00867EF3">
              <w:t xml:space="preserve">he </w:t>
            </w:r>
            <w:r w:rsidR="00D21724">
              <w:t>E</w:t>
            </w:r>
            <w:r w:rsidR="00867EF3" w:rsidRPr="00337774">
              <w:t xml:space="preserve">scrow </w:t>
            </w:r>
            <w:r w:rsidR="00D21724">
              <w:t>A</w:t>
            </w:r>
            <w:r w:rsidR="00867EF3" w:rsidRPr="00337774">
              <w:t xml:space="preserve">ccount is </w:t>
            </w:r>
            <w:r w:rsidR="00D21724">
              <w:t>E</w:t>
            </w:r>
            <w:r w:rsidR="00867EF3" w:rsidRPr="00337774">
              <w:t>stablished</w:t>
            </w:r>
          </w:p>
        </w:tc>
        <w:tc>
          <w:tcPr>
            <w:tcW w:w="7740" w:type="dxa"/>
          </w:tcPr>
          <w:p w:rsidR="00867EF3" w:rsidRPr="00337774" w:rsidRDefault="00867EF3" w:rsidP="00493358">
            <w:pPr>
              <w:pStyle w:val="BulletText1"/>
              <w:numPr>
                <w:ilvl w:val="0"/>
                <w:numId w:val="0"/>
              </w:numPr>
              <w:tabs>
                <w:tab w:val="clear" w:pos="187"/>
              </w:tabs>
              <w:ind w:left="187" w:hanging="187"/>
            </w:pPr>
            <w:r w:rsidRPr="00337774">
              <w:t>The escrow account is established after:</w:t>
            </w:r>
          </w:p>
          <w:p w:rsidR="00867EF3" w:rsidRPr="00337774" w:rsidRDefault="00867EF3" w:rsidP="00493358">
            <w:pPr>
              <w:pStyle w:val="BulletText1"/>
              <w:numPr>
                <w:ilvl w:val="0"/>
                <w:numId w:val="0"/>
              </w:numPr>
              <w:tabs>
                <w:tab w:val="clear" w:pos="187"/>
              </w:tabs>
              <w:ind w:left="187" w:hanging="187"/>
            </w:pPr>
          </w:p>
          <w:p w:rsidR="00867EF3" w:rsidRPr="00337774" w:rsidRDefault="0043346E" w:rsidP="00867EF3">
            <w:pPr>
              <w:pStyle w:val="BulletText1"/>
              <w:numPr>
                <w:ilvl w:val="0"/>
                <w:numId w:val="6"/>
              </w:numPr>
              <w:tabs>
                <w:tab w:val="clear" w:pos="187"/>
              </w:tabs>
            </w:pPr>
            <w:hyperlink r:id="rId9" w:history="1">
              <w:r w:rsidR="00867EF3" w:rsidRPr="00D50518">
                <w:rPr>
                  <w:rStyle w:val="Hyperlink"/>
                  <w:i/>
                </w:rPr>
                <w:t>V</w:t>
              </w:r>
              <w:r w:rsidR="00D50518" w:rsidRPr="00D50518">
                <w:rPr>
                  <w:rStyle w:val="Hyperlink"/>
                  <w:i/>
                </w:rPr>
                <w:t>A Form 26-1854, Escrow Agreement – Specially Adapted Housing</w:t>
              </w:r>
            </w:hyperlink>
            <w:r w:rsidR="00867EF3" w:rsidRPr="00337774">
              <w:t xml:space="preserve"> has been signed by all parties</w:t>
            </w:r>
            <w:r w:rsidR="00F304B3">
              <w:t>, and</w:t>
            </w:r>
          </w:p>
          <w:p w:rsidR="00867EF3" w:rsidRPr="00337774" w:rsidRDefault="00867EF3" w:rsidP="00867EF3">
            <w:pPr>
              <w:pStyle w:val="BulletText1"/>
              <w:numPr>
                <w:ilvl w:val="0"/>
                <w:numId w:val="6"/>
              </w:numPr>
              <w:tabs>
                <w:tab w:val="clear" w:pos="187"/>
              </w:tabs>
            </w:pPr>
            <w:r w:rsidRPr="00337774">
              <w:t xml:space="preserve">the check </w:t>
            </w:r>
            <w:r w:rsidR="00F304B3">
              <w:t>has been endorsed and deposited.</w:t>
            </w:r>
          </w:p>
          <w:p w:rsidR="00867EF3" w:rsidRPr="00337774" w:rsidRDefault="00867EF3" w:rsidP="00493358">
            <w:pPr>
              <w:pStyle w:val="BulletText1"/>
              <w:numPr>
                <w:ilvl w:val="0"/>
                <w:numId w:val="0"/>
              </w:numPr>
              <w:tabs>
                <w:tab w:val="clear" w:pos="187"/>
              </w:tabs>
              <w:ind w:left="187" w:hanging="187"/>
            </w:pPr>
          </w:p>
          <w:p w:rsidR="00867EF3" w:rsidRPr="00337774" w:rsidRDefault="00867EF3" w:rsidP="00493358">
            <w:pPr>
              <w:pStyle w:val="BulletText1"/>
              <w:numPr>
                <w:ilvl w:val="0"/>
                <w:numId w:val="0"/>
              </w:numPr>
              <w:tabs>
                <w:tab w:val="clear" w:pos="187"/>
              </w:tabs>
            </w:pPr>
            <w:r w:rsidRPr="00C0015B">
              <w:rPr>
                <w:b/>
                <w:i/>
              </w:rPr>
              <w:t>Important</w:t>
            </w:r>
            <w:r w:rsidRPr="00D21724">
              <w:rPr>
                <w:b/>
              </w:rPr>
              <w:t>:</w:t>
            </w:r>
            <w:r w:rsidRPr="00337774">
              <w:rPr>
                <w:b/>
                <w:i/>
              </w:rPr>
              <w:t xml:space="preserve">  </w:t>
            </w:r>
            <w:r w:rsidRPr="00337774">
              <w:t xml:space="preserve">The SAH </w:t>
            </w:r>
            <w:r w:rsidR="006B5709">
              <w:t>Agent</w:t>
            </w:r>
            <w:r w:rsidRPr="00337774">
              <w:t xml:space="preserve"> </w:t>
            </w:r>
            <w:r w:rsidRPr="00D21724">
              <w:t>must</w:t>
            </w:r>
            <w:r w:rsidRPr="00337774">
              <w:t xml:space="preserve"> ensure that the grant funds are placed in the escrow account in a timely manner to protect the Veteran from unnecessary delays.  </w:t>
            </w:r>
          </w:p>
        </w:tc>
      </w:tr>
    </w:tbl>
    <w:p w:rsidR="00867EF3" w:rsidRPr="00337774" w:rsidRDefault="00867EF3" w:rsidP="00867EF3">
      <w:pPr>
        <w:pStyle w:val="BlockLine"/>
        <w:numPr>
          <w:ilvl w:val="12"/>
          <w:numId w:val="0"/>
        </w:numPr>
        <w:ind w:left="1700"/>
      </w:pPr>
      <w:r w:rsidRPr="00337774">
        <w:t xml:space="preserve">   </w:t>
      </w:r>
    </w:p>
    <w:tbl>
      <w:tblPr>
        <w:tblW w:w="9468" w:type="dxa"/>
        <w:tblLayout w:type="fixed"/>
        <w:tblLook w:val="0000" w:firstRow="0" w:lastRow="0" w:firstColumn="0" w:lastColumn="0" w:noHBand="0" w:noVBand="0"/>
      </w:tblPr>
      <w:tblGrid>
        <w:gridCol w:w="1728"/>
        <w:gridCol w:w="7740"/>
      </w:tblGrid>
      <w:tr w:rsidR="00867EF3" w:rsidRPr="00337774" w:rsidTr="00493358">
        <w:trPr>
          <w:cantSplit/>
        </w:trPr>
        <w:tc>
          <w:tcPr>
            <w:tcW w:w="1728" w:type="dxa"/>
          </w:tcPr>
          <w:p w:rsidR="00867EF3" w:rsidRPr="00337774" w:rsidRDefault="00F304B3" w:rsidP="00493358">
            <w:pPr>
              <w:pStyle w:val="Heading5"/>
            </w:pPr>
            <w:r>
              <w:t>d. When t</w:t>
            </w:r>
            <w:r w:rsidR="00867EF3" w:rsidRPr="00337774">
              <w:t xml:space="preserve">he </w:t>
            </w:r>
            <w:r w:rsidR="00D21724">
              <w:t>E</w:t>
            </w:r>
            <w:r w:rsidR="00867EF3" w:rsidRPr="00337774">
              <w:t xml:space="preserve">scrow </w:t>
            </w:r>
            <w:r w:rsidR="00D21724">
              <w:t>Account is N</w:t>
            </w:r>
            <w:r w:rsidR="00867EF3" w:rsidRPr="00337774">
              <w:t xml:space="preserve">ot </w:t>
            </w:r>
            <w:r w:rsidR="00D21724">
              <w:t>R</w:t>
            </w:r>
            <w:r w:rsidR="00867EF3" w:rsidRPr="00337774">
              <w:t xml:space="preserve">equired </w:t>
            </w:r>
          </w:p>
        </w:tc>
        <w:tc>
          <w:tcPr>
            <w:tcW w:w="7740" w:type="dxa"/>
          </w:tcPr>
          <w:p w:rsidR="00867EF3" w:rsidRPr="00337774" w:rsidRDefault="00867EF3" w:rsidP="00493358">
            <w:r w:rsidRPr="00337774">
              <w:t>Escrows are not required if funds are to be released immediately</w:t>
            </w:r>
            <w:r w:rsidR="00D21724">
              <w:t>,</w:t>
            </w:r>
            <w:r w:rsidRPr="00337774">
              <w:t xml:space="preserve"> or within 10</w:t>
            </w:r>
            <w:r w:rsidR="00701676">
              <w:t>-</w:t>
            </w:r>
            <w:r w:rsidRPr="00337774">
              <w:t>business days</w:t>
            </w:r>
            <w:r w:rsidR="00D21724">
              <w:t>,</w:t>
            </w:r>
            <w:r w:rsidRPr="00337774">
              <w:t xml:space="preserve"> after receipt of the grant check.  </w:t>
            </w:r>
          </w:p>
          <w:p w:rsidR="00867EF3" w:rsidRPr="00337774" w:rsidRDefault="00867EF3" w:rsidP="00493358">
            <w:pPr>
              <w:pStyle w:val="BlockText"/>
              <w:numPr>
                <w:ilvl w:val="12"/>
                <w:numId w:val="0"/>
              </w:numPr>
            </w:pPr>
          </w:p>
        </w:tc>
      </w:tr>
    </w:tbl>
    <w:p w:rsidR="00867EF3" w:rsidRPr="00337774" w:rsidRDefault="00867EF3" w:rsidP="00867EF3">
      <w:pPr>
        <w:pStyle w:val="BlockLine"/>
      </w:pPr>
    </w:p>
    <w:p w:rsidR="00867EF3" w:rsidRPr="00337774" w:rsidRDefault="00867EF3" w:rsidP="00867EF3">
      <w:pPr>
        <w:pStyle w:val="MapTitleContinued"/>
        <w:numPr>
          <w:ilvl w:val="12"/>
          <w:numId w:val="0"/>
        </w:numPr>
        <w:rPr>
          <w:b w:val="0"/>
          <w:sz w:val="24"/>
        </w:rPr>
      </w:pPr>
      <w:r w:rsidRPr="00337774">
        <w:br w:type="page"/>
      </w:r>
      <w:r w:rsidRPr="00337774">
        <w:lastRenderedPageBreak/>
        <w:t>2.  Selection of the Escrow Agent</w:t>
      </w:r>
    </w:p>
    <w:p w:rsidR="00867EF3" w:rsidRDefault="00867EF3" w:rsidP="00867EF3">
      <w:pPr>
        <w:pStyle w:val="BlockLine"/>
        <w:numPr>
          <w:ilvl w:val="12"/>
          <w:numId w:val="0"/>
        </w:numPr>
        <w:ind w:left="1700"/>
      </w:pPr>
    </w:p>
    <w:tbl>
      <w:tblPr>
        <w:tblW w:w="0" w:type="auto"/>
        <w:tblLayout w:type="fixed"/>
        <w:tblLook w:val="04A0" w:firstRow="1" w:lastRow="0" w:firstColumn="1" w:lastColumn="0" w:noHBand="0" w:noVBand="1"/>
      </w:tblPr>
      <w:tblGrid>
        <w:gridCol w:w="1728"/>
        <w:gridCol w:w="7740"/>
      </w:tblGrid>
      <w:tr w:rsidR="008454FA" w:rsidTr="00A03CF1">
        <w:trPr>
          <w:cantSplit/>
        </w:trPr>
        <w:tc>
          <w:tcPr>
            <w:tcW w:w="1728" w:type="dxa"/>
            <w:hideMark/>
          </w:tcPr>
          <w:p w:rsidR="008454FA" w:rsidRPr="008454FA" w:rsidRDefault="008454FA" w:rsidP="00A03CF1">
            <w:pPr>
              <w:pStyle w:val="Heading5"/>
              <w:spacing w:line="276" w:lineRule="auto"/>
              <w:rPr>
                <w:sz w:val="23"/>
                <w:szCs w:val="23"/>
              </w:rPr>
            </w:pPr>
            <w:r w:rsidRPr="008454FA">
              <w:rPr>
                <w:sz w:val="23"/>
                <w:szCs w:val="23"/>
              </w:rPr>
              <w:t xml:space="preserve">Change </w:t>
            </w:r>
            <w:r w:rsidR="00C0015B">
              <w:rPr>
                <w:sz w:val="23"/>
                <w:szCs w:val="23"/>
              </w:rPr>
              <w:t>d</w:t>
            </w:r>
            <w:r w:rsidRPr="008454FA">
              <w:rPr>
                <w:sz w:val="23"/>
                <w:szCs w:val="23"/>
              </w:rPr>
              <w:t>ate</w:t>
            </w:r>
          </w:p>
        </w:tc>
        <w:tc>
          <w:tcPr>
            <w:tcW w:w="7740" w:type="dxa"/>
            <w:hideMark/>
          </w:tcPr>
          <w:p w:rsidR="008454FA" w:rsidRDefault="00305B63" w:rsidP="00A03CF1">
            <w:pPr>
              <w:pStyle w:val="BlockText"/>
              <w:spacing w:line="276" w:lineRule="auto"/>
              <w:rPr>
                <w:sz w:val="23"/>
                <w:szCs w:val="23"/>
              </w:rPr>
            </w:pPr>
            <w:r>
              <w:rPr>
                <w:sz w:val="23"/>
                <w:szCs w:val="23"/>
              </w:rPr>
              <w:t>February 12, 2014</w:t>
            </w:r>
            <w:r w:rsidR="008454FA">
              <w:rPr>
                <w:sz w:val="23"/>
                <w:szCs w:val="23"/>
              </w:rPr>
              <w:t>, Change 1</w:t>
            </w:r>
          </w:p>
          <w:p w:rsidR="008454FA" w:rsidRDefault="008454FA" w:rsidP="00A03CF1">
            <w:pPr>
              <w:pStyle w:val="BulletText1"/>
              <w:numPr>
                <w:ilvl w:val="0"/>
                <w:numId w:val="12"/>
              </w:numPr>
              <w:spacing w:line="276" w:lineRule="auto"/>
              <w:ind w:left="187" w:hanging="187"/>
              <w:rPr>
                <w:sz w:val="23"/>
                <w:szCs w:val="23"/>
              </w:rPr>
            </w:pPr>
            <w:r>
              <w:rPr>
                <w:sz w:val="23"/>
                <w:szCs w:val="23"/>
              </w:rPr>
              <w:t>This entire section has been updated.</w:t>
            </w:r>
          </w:p>
        </w:tc>
      </w:tr>
    </w:tbl>
    <w:p w:rsidR="008454FA" w:rsidRPr="008454FA" w:rsidRDefault="008454FA" w:rsidP="008454FA">
      <w:pPr>
        <w:pStyle w:val="BlockLine"/>
        <w:rPr>
          <w:sz w:val="23"/>
          <w:szCs w:val="23"/>
        </w:rPr>
      </w:pPr>
      <w:r>
        <w:rPr>
          <w:sz w:val="23"/>
          <w:szCs w:val="23"/>
        </w:rPr>
        <w:t xml:space="preserve"> </w:t>
      </w:r>
      <w:r w:rsidRPr="00337774">
        <w:t xml:space="preserve"> </w:t>
      </w:r>
    </w:p>
    <w:tbl>
      <w:tblPr>
        <w:tblW w:w="9468" w:type="dxa"/>
        <w:tblLayout w:type="fixed"/>
        <w:tblLook w:val="0000" w:firstRow="0" w:lastRow="0" w:firstColumn="0" w:lastColumn="0" w:noHBand="0" w:noVBand="0"/>
      </w:tblPr>
      <w:tblGrid>
        <w:gridCol w:w="1728"/>
        <w:gridCol w:w="7740"/>
      </w:tblGrid>
      <w:tr w:rsidR="00867EF3" w:rsidRPr="00337774" w:rsidTr="00493358">
        <w:trPr>
          <w:cantSplit/>
        </w:trPr>
        <w:tc>
          <w:tcPr>
            <w:tcW w:w="1728" w:type="dxa"/>
          </w:tcPr>
          <w:p w:rsidR="00867EF3" w:rsidRPr="00337774" w:rsidRDefault="00D21724" w:rsidP="00493358">
            <w:pPr>
              <w:pStyle w:val="Heading5"/>
              <w:numPr>
                <w:ilvl w:val="12"/>
                <w:numId w:val="0"/>
              </w:numPr>
            </w:pPr>
            <w:r>
              <w:t>a. Types of Q</w:t>
            </w:r>
            <w:r w:rsidR="00867EF3" w:rsidRPr="00337774">
              <w:t xml:space="preserve">ualifying </w:t>
            </w:r>
            <w:r>
              <w:t>I</w:t>
            </w:r>
            <w:r w:rsidR="00867EF3" w:rsidRPr="00337774">
              <w:t xml:space="preserve">nstitutions and </w:t>
            </w:r>
            <w:r>
              <w:t>A</w:t>
            </w:r>
            <w:r w:rsidR="00867EF3" w:rsidRPr="00337774">
              <w:t>gencies</w:t>
            </w:r>
          </w:p>
        </w:tc>
        <w:tc>
          <w:tcPr>
            <w:tcW w:w="7740" w:type="dxa"/>
          </w:tcPr>
          <w:p w:rsidR="00867EF3" w:rsidRDefault="00867EF3" w:rsidP="00493358">
            <w:pPr>
              <w:pStyle w:val="BlockText"/>
              <w:numPr>
                <w:ilvl w:val="12"/>
                <w:numId w:val="0"/>
              </w:numPr>
            </w:pPr>
            <w:r w:rsidRPr="00337774">
              <w:t>The following institutions or agencies qualify as escrow agents:</w:t>
            </w:r>
          </w:p>
          <w:p w:rsidR="00D21724" w:rsidRPr="00337774" w:rsidRDefault="00D21724" w:rsidP="00493358">
            <w:pPr>
              <w:pStyle w:val="BlockText"/>
              <w:numPr>
                <w:ilvl w:val="12"/>
                <w:numId w:val="0"/>
              </w:numPr>
            </w:pPr>
          </w:p>
          <w:p w:rsidR="00867EF3" w:rsidRPr="00337774" w:rsidRDefault="00867EF3" w:rsidP="00867EF3">
            <w:pPr>
              <w:pStyle w:val="BlockText"/>
              <w:numPr>
                <w:ilvl w:val="0"/>
                <w:numId w:val="7"/>
              </w:numPr>
            </w:pPr>
            <w:r w:rsidRPr="00337774">
              <w:t>banks</w:t>
            </w:r>
            <w:r w:rsidR="00D21724">
              <w:t>,</w:t>
            </w:r>
          </w:p>
          <w:p w:rsidR="00867EF3" w:rsidRPr="00337774" w:rsidRDefault="00867EF3" w:rsidP="00867EF3">
            <w:pPr>
              <w:pStyle w:val="BlockText"/>
              <w:numPr>
                <w:ilvl w:val="0"/>
                <w:numId w:val="7"/>
              </w:numPr>
            </w:pPr>
            <w:r w:rsidRPr="00337774">
              <w:t>attorneys</w:t>
            </w:r>
            <w:r w:rsidR="00D21724">
              <w:t>,</w:t>
            </w:r>
          </w:p>
          <w:p w:rsidR="00867EF3" w:rsidRPr="00337774" w:rsidRDefault="00867EF3" w:rsidP="00867EF3">
            <w:pPr>
              <w:pStyle w:val="BlockText"/>
              <w:numPr>
                <w:ilvl w:val="0"/>
                <w:numId w:val="7"/>
              </w:numPr>
            </w:pPr>
            <w:r w:rsidRPr="00337774">
              <w:t>Federal Housing Administration (FHA) approved mortgagees</w:t>
            </w:r>
            <w:r w:rsidR="00D21724">
              <w:t>,</w:t>
            </w:r>
          </w:p>
          <w:p w:rsidR="00867EF3" w:rsidRPr="00337774" w:rsidRDefault="00C0015B" w:rsidP="00867EF3">
            <w:pPr>
              <w:pStyle w:val="BlockText"/>
              <w:numPr>
                <w:ilvl w:val="0"/>
                <w:numId w:val="7"/>
              </w:numPr>
            </w:pPr>
            <w:r>
              <w:t>t</w:t>
            </w:r>
            <w:r w:rsidR="00867EF3" w:rsidRPr="00337774">
              <w:t>itle insuring companies</w:t>
            </w:r>
            <w:r w:rsidR="00D21724">
              <w:t>,</w:t>
            </w:r>
          </w:p>
          <w:p w:rsidR="00867EF3" w:rsidRPr="00337774" w:rsidRDefault="00867EF3" w:rsidP="00867EF3">
            <w:pPr>
              <w:pStyle w:val="BlockText"/>
              <w:numPr>
                <w:ilvl w:val="0"/>
                <w:numId w:val="7"/>
              </w:numPr>
            </w:pPr>
            <w:r w:rsidRPr="00337774">
              <w:t xml:space="preserve">supervised </w:t>
            </w:r>
            <w:r w:rsidR="00C0015B">
              <w:t>l</w:t>
            </w:r>
            <w:r w:rsidRPr="00337774">
              <w:t>enders, as defined in Title 38, United States Code 3702(d)</w:t>
            </w:r>
            <w:r w:rsidR="008C1B69">
              <w:t xml:space="preserve">, </w:t>
            </w:r>
            <w:r w:rsidR="00C0015B">
              <w:t>and</w:t>
            </w:r>
          </w:p>
          <w:p w:rsidR="00867EF3" w:rsidRDefault="00867EF3" w:rsidP="00867EF3">
            <w:pPr>
              <w:pStyle w:val="BlockText"/>
              <w:numPr>
                <w:ilvl w:val="0"/>
                <w:numId w:val="7"/>
              </w:numPr>
            </w:pPr>
            <w:r w:rsidRPr="00337774">
              <w:t xml:space="preserve">finance groups of </w:t>
            </w:r>
            <w:r w:rsidR="00C0015B">
              <w:t xml:space="preserve">VA, </w:t>
            </w:r>
            <w:r w:rsidRPr="00337774">
              <w:t>upon approval by Central Office (CO)</w:t>
            </w:r>
            <w:r w:rsidR="00C0015B">
              <w:t>.</w:t>
            </w:r>
          </w:p>
          <w:p w:rsidR="00867EF3" w:rsidRPr="00337774" w:rsidRDefault="00867EF3" w:rsidP="00493358">
            <w:pPr>
              <w:pStyle w:val="BlockText"/>
            </w:pPr>
          </w:p>
          <w:p w:rsidR="00867EF3" w:rsidRPr="00337774" w:rsidRDefault="00867EF3" w:rsidP="008C1B69">
            <w:pPr>
              <w:pStyle w:val="BlockText"/>
            </w:pPr>
            <w:r w:rsidRPr="00337774">
              <w:t xml:space="preserve">Contact </w:t>
            </w:r>
            <w:r w:rsidR="008C1B69">
              <w:t>CO</w:t>
            </w:r>
            <w:r w:rsidRPr="00337774">
              <w:t xml:space="preserve"> for assistance if the Veteran is requesting to utilize an escrow agent who is not part of an institution or agency listed above.  </w:t>
            </w:r>
          </w:p>
        </w:tc>
      </w:tr>
    </w:tbl>
    <w:p w:rsidR="00867EF3" w:rsidRPr="00337774" w:rsidRDefault="00867EF3" w:rsidP="00867EF3">
      <w:pPr>
        <w:pStyle w:val="BlockLine"/>
      </w:pPr>
      <w:r w:rsidRPr="00337774">
        <w:t xml:space="preserve"> </w:t>
      </w:r>
    </w:p>
    <w:tbl>
      <w:tblPr>
        <w:tblW w:w="9468" w:type="dxa"/>
        <w:tblLayout w:type="fixed"/>
        <w:tblLook w:val="0000" w:firstRow="0" w:lastRow="0" w:firstColumn="0" w:lastColumn="0" w:noHBand="0" w:noVBand="0"/>
      </w:tblPr>
      <w:tblGrid>
        <w:gridCol w:w="1728"/>
        <w:gridCol w:w="7740"/>
      </w:tblGrid>
      <w:tr w:rsidR="00867EF3" w:rsidRPr="00337774" w:rsidTr="00493358">
        <w:trPr>
          <w:cantSplit/>
        </w:trPr>
        <w:tc>
          <w:tcPr>
            <w:tcW w:w="1728" w:type="dxa"/>
          </w:tcPr>
          <w:p w:rsidR="00867EF3" w:rsidRPr="00337774" w:rsidRDefault="00867EF3" w:rsidP="008C1B69">
            <w:pPr>
              <w:pStyle w:val="Heading5"/>
              <w:numPr>
                <w:ilvl w:val="12"/>
                <w:numId w:val="0"/>
              </w:numPr>
            </w:pPr>
            <w:r>
              <w:t xml:space="preserve">b. Escrow </w:t>
            </w:r>
            <w:r w:rsidR="008C1B69">
              <w:t>Agent F</w:t>
            </w:r>
            <w:r w:rsidRPr="00337774">
              <w:t>ees</w:t>
            </w:r>
          </w:p>
        </w:tc>
        <w:tc>
          <w:tcPr>
            <w:tcW w:w="7740" w:type="dxa"/>
          </w:tcPr>
          <w:p w:rsidR="00867EF3" w:rsidRPr="00337774" w:rsidRDefault="00867EF3" w:rsidP="00493358">
            <w:pPr>
              <w:pStyle w:val="BlockText"/>
              <w:numPr>
                <w:ilvl w:val="12"/>
                <w:numId w:val="0"/>
              </w:numPr>
            </w:pPr>
            <w:r w:rsidRPr="00337774">
              <w:t xml:space="preserve">The escrow agent usually sets the fee for his/her services.  For fees that seem excessive, the Veteran and the escrow agent may negotiate a more reasonable fee.  If negotiations fail, the SAH </w:t>
            </w:r>
            <w:r w:rsidR="006B5709">
              <w:t>Agent</w:t>
            </w:r>
            <w:r w:rsidRPr="00337774">
              <w:t xml:space="preserve"> discusses the matter with the Veteran and </w:t>
            </w:r>
            <w:r w:rsidRPr="00510054">
              <w:t>should</w:t>
            </w:r>
            <w:r w:rsidRPr="00337774">
              <w:t xml:space="preserve"> suggest selecting an escrow agent who charges a lesser fee.  </w:t>
            </w:r>
          </w:p>
          <w:p w:rsidR="00867EF3" w:rsidRPr="00337774" w:rsidRDefault="00867EF3" w:rsidP="00493358">
            <w:pPr>
              <w:pStyle w:val="BlockText"/>
              <w:numPr>
                <w:ilvl w:val="12"/>
                <w:numId w:val="0"/>
              </w:numPr>
            </w:pPr>
          </w:p>
          <w:p w:rsidR="00867EF3" w:rsidRPr="00337774" w:rsidRDefault="00867EF3" w:rsidP="00493358">
            <w:pPr>
              <w:pStyle w:val="BlockText"/>
              <w:numPr>
                <w:ilvl w:val="12"/>
                <w:numId w:val="0"/>
              </w:numPr>
            </w:pPr>
            <w:r w:rsidRPr="00C0015B">
              <w:rPr>
                <w:b/>
                <w:i/>
              </w:rPr>
              <w:t>Note</w:t>
            </w:r>
            <w:r w:rsidRPr="00337774">
              <w:rPr>
                <w:b/>
              </w:rPr>
              <w:t xml:space="preserve">: </w:t>
            </w:r>
            <w:r w:rsidRPr="00337774">
              <w:t xml:space="preserve"> The Veteran has freedom of choice when selecting the escrow agent.</w:t>
            </w:r>
          </w:p>
        </w:tc>
      </w:tr>
    </w:tbl>
    <w:p w:rsidR="00867EF3" w:rsidRPr="00337774" w:rsidRDefault="00867EF3" w:rsidP="00867EF3">
      <w:pPr>
        <w:pStyle w:val="BlockLine"/>
        <w:numPr>
          <w:ilvl w:val="12"/>
          <w:numId w:val="0"/>
        </w:numPr>
        <w:ind w:left="1700"/>
      </w:pPr>
    </w:p>
    <w:tbl>
      <w:tblPr>
        <w:tblW w:w="9468" w:type="dxa"/>
        <w:tblLayout w:type="fixed"/>
        <w:tblLook w:val="0000" w:firstRow="0" w:lastRow="0" w:firstColumn="0" w:lastColumn="0" w:noHBand="0" w:noVBand="0"/>
      </w:tblPr>
      <w:tblGrid>
        <w:gridCol w:w="1728"/>
        <w:gridCol w:w="7740"/>
      </w:tblGrid>
      <w:tr w:rsidR="00867EF3" w:rsidRPr="00337774" w:rsidTr="00493358">
        <w:trPr>
          <w:cantSplit/>
        </w:trPr>
        <w:tc>
          <w:tcPr>
            <w:tcW w:w="1728" w:type="dxa"/>
          </w:tcPr>
          <w:p w:rsidR="00867EF3" w:rsidRPr="00337774" w:rsidRDefault="00F304B3" w:rsidP="00A221E0">
            <w:pPr>
              <w:pStyle w:val="Heading5"/>
              <w:numPr>
                <w:ilvl w:val="12"/>
                <w:numId w:val="0"/>
              </w:numPr>
            </w:pPr>
            <w:r>
              <w:t>c. Selecting t</w:t>
            </w:r>
            <w:r w:rsidR="00867EF3" w:rsidRPr="00337774">
              <w:t xml:space="preserve">he </w:t>
            </w:r>
            <w:r w:rsidR="00A221E0">
              <w:t>E</w:t>
            </w:r>
            <w:r w:rsidR="00867EF3" w:rsidRPr="00337774">
              <w:t xml:space="preserve">scrow </w:t>
            </w:r>
            <w:r w:rsidR="00A221E0">
              <w:t>A</w:t>
            </w:r>
            <w:r w:rsidR="00867EF3" w:rsidRPr="00337774">
              <w:t>gent</w:t>
            </w:r>
          </w:p>
        </w:tc>
        <w:tc>
          <w:tcPr>
            <w:tcW w:w="7740" w:type="dxa"/>
          </w:tcPr>
          <w:p w:rsidR="00867EF3" w:rsidRPr="00337774" w:rsidRDefault="00867EF3" w:rsidP="00493358">
            <w:pPr>
              <w:pStyle w:val="BlockText"/>
              <w:numPr>
                <w:ilvl w:val="12"/>
                <w:numId w:val="0"/>
              </w:numPr>
            </w:pPr>
            <w:r w:rsidRPr="00337774">
              <w:t xml:space="preserve">The Veteran and SAH </w:t>
            </w:r>
            <w:r w:rsidR="006B5709">
              <w:t>Agent</w:t>
            </w:r>
            <w:r w:rsidRPr="00337774">
              <w:t xml:space="preserve"> work together to select an escrow agent.  R</w:t>
            </w:r>
            <w:r w:rsidR="00F304B3">
              <w:t xml:space="preserve">egional </w:t>
            </w:r>
            <w:r w:rsidRPr="00337774">
              <w:t>L</w:t>
            </w:r>
            <w:r w:rsidR="00F304B3">
              <w:t xml:space="preserve">oan </w:t>
            </w:r>
            <w:r w:rsidRPr="00337774">
              <w:t>C</w:t>
            </w:r>
            <w:r w:rsidR="00F304B3">
              <w:t>enter</w:t>
            </w:r>
            <w:r w:rsidRPr="00337774">
              <w:t xml:space="preserve">s that have received prior CO approval to use VA finance groups </w:t>
            </w:r>
            <w:r w:rsidRPr="008C1B69">
              <w:t>must</w:t>
            </w:r>
            <w:r w:rsidRPr="00337774">
              <w:t xml:space="preserve"> allow the Veteran freedom of choice in selecting the escrow agent, whether it is a VA in-house escrow agent or an outside escrow agent.  </w:t>
            </w:r>
          </w:p>
          <w:p w:rsidR="00867EF3" w:rsidRPr="00337774" w:rsidRDefault="00867EF3" w:rsidP="00493358">
            <w:pPr>
              <w:pStyle w:val="BlockText"/>
              <w:numPr>
                <w:ilvl w:val="12"/>
                <w:numId w:val="0"/>
              </w:numPr>
            </w:pPr>
          </w:p>
          <w:p w:rsidR="00867EF3" w:rsidRPr="00337774" w:rsidRDefault="00867EF3" w:rsidP="00493358">
            <w:pPr>
              <w:pStyle w:val="BlockText"/>
              <w:numPr>
                <w:ilvl w:val="12"/>
                <w:numId w:val="0"/>
              </w:numPr>
            </w:pPr>
            <w:r w:rsidRPr="00337774">
              <w:t xml:space="preserve">When choosing an escrow company, the following items </w:t>
            </w:r>
            <w:r w:rsidRPr="008C1B69">
              <w:t>must</w:t>
            </w:r>
            <w:r w:rsidRPr="00337774">
              <w:t xml:space="preserve"> be discussed:</w:t>
            </w:r>
          </w:p>
          <w:p w:rsidR="00867EF3" w:rsidRPr="00337774" w:rsidRDefault="00867EF3" w:rsidP="00493358">
            <w:pPr>
              <w:pStyle w:val="BlockText"/>
              <w:numPr>
                <w:ilvl w:val="12"/>
                <w:numId w:val="0"/>
              </w:numPr>
            </w:pPr>
          </w:p>
          <w:p w:rsidR="00867EF3" w:rsidRPr="00337774" w:rsidRDefault="00867EF3" w:rsidP="00867EF3">
            <w:pPr>
              <w:pStyle w:val="BlockText"/>
              <w:numPr>
                <w:ilvl w:val="0"/>
                <w:numId w:val="8"/>
              </w:numPr>
            </w:pPr>
            <w:r w:rsidRPr="00337774">
              <w:t xml:space="preserve">Explain the grant process and the approximate project time frame for receipt of all funds. </w:t>
            </w:r>
          </w:p>
          <w:p w:rsidR="00867EF3" w:rsidRPr="00337774" w:rsidRDefault="00867EF3" w:rsidP="00867EF3">
            <w:pPr>
              <w:pStyle w:val="BlockText"/>
              <w:numPr>
                <w:ilvl w:val="0"/>
                <w:numId w:val="8"/>
              </w:numPr>
            </w:pPr>
            <w:r w:rsidRPr="00337774">
              <w:t>Explain that grant funds are only released upon authorization from VA.</w:t>
            </w:r>
          </w:p>
          <w:p w:rsidR="00867EF3" w:rsidRPr="00337774" w:rsidRDefault="00867EF3" w:rsidP="00867EF3">
            <w:pPr>
              <w:pStyle w:val="BlockText"/>
              <w:numPr>
                <w:ilvl w:val="0"/>
                <w:numId w:val="8"/>
              </w:numPr>
            </w:pPr>
            <w:r w:rsidRPr="00337774">
              <w:t xml:space="preserve">Determine if the escrow company allows supplemental deposits and will the escrow company allow accounts to remain open with a zero balance.  </w:t>
            </w:r>
          </w:p>
        </w:tc>
      </w:tr>
    </w:tbl>
    <w:p w:rsidR="00867EF3" w:rsidRPr="008C1B69" w:rsidRDefault="00867EF3" w:rsidP="00867EF3">
      <w:pPr>
        <w:pStyle w:val="BlockLine"/>
        <w:numPr>
          <w:ilvl w:val="12"/>
          <w:numId w:val="0"/>
        </w:numPr>
        <w:ind w:left="1700"/>
        <w:jc w:val="right"/>
        <w:rPr>
          <w:i/>
          <w:szCs w:val="24"/>
        </w:rPr>
      </w:pPr>
      <w:r w:rsidRPr="00337774">
        <w:t xml:space="preserve">  </w:t>
      </w:r>
      <w:r w:rsidRPr="008C1B69">
        <w:rPr>
          <w:i/>
          <w:szCs w:val="24"/>
        </w:rPr>
        <w:t>Continued on next page</w:t>
      </w:r>
    </w:p>
    <w:p w:rsidR="00A221E0" w:rsidRDefault="00A221E0" w:rsidP="00A221E0"/>
    <w:p w:rsidR="00A221E0" w:rsidRDefault="00A221E0" w:rsidP="00A221E0">
      <w:pPr>
        <w:pStyle w:val="MapTitleContinued"/>
        <w:numPr>
          <w:ilvl w:val="12"/>
          <w:numId w:val="0"/>
        </w:numPr>
      </w:pPr>
      <w:r w:rsidRPr="00337774">
        <w:lastRenderedPageBreak/>
        <w:t>2.  Selection of the Escrow Agent</w:t>
      </w:r>
      <w:r w:rsidR="003B1819">
        <w:t>, continued</w:t>
      </w:r>
    </w:p>
    <w:p w:rsidR="00A221E0" w:rsidRPr="00337774" w:rsidRDefault="00A221E0" w:rsidP="00A221E0">
      <w:pPr>
        <w:pStyle w:val="BlockLine"/>
      </w:pPr>
    </w:p>
    <w:tbl>
      <w:tblPr>
        <w:tblW w:w="9468" w:type="dxa"/>
        <w:tblLayout w:type="fixed"/>
        <w:tblLook w:val="0000" w:firstRow="0" w:lastRow="0" w:firstColumn="0" w:lastColumn="0" w:noHBand="0" w:noVBand="0"/>
      </w:tblPr>
      <w:tblGrid>
        <w:gridCol w:w="1728"/>
        <w:gridCol w:w="7740"/>
      </w:tblGrid>
      <w:tr w:rsidR="00867EF3" w:rsidRPr="00337774" w:rsidTr="00493358">
        <w:trPr>
          <w:cantSplit/>
        </w:trPr>
        <w:tc>
          <w:tcPr>
            <w:tcW w:w="1728" w:type="dxa"/>
          </w:tcPr>
          <w:p w:rsidR="00867EF3" w:rsidRPr="00337774" w:rsidRDefault="00867EF3" w:rsidP="00A221E0">
            <w:pPr>
              <w:pStyle w:val="Heading5"/>
            </w:pPr>
            <w:r w:rsidRPr="00337774">
              <w:t>d</w:t>
            </w:r>
            <w:r w:rsidR="00F304B3">
              <w:t>. When to Select t</w:t>
            </w:r>
            <w:r>
              <w:t xml:space="preserve">he </w:t>
            </w:r>
            <w:r w:rsidR="00A221E0">
              <w:t>Escrow A</w:t>
            </w:r>
            <w:r w:rsidRPr="00337774">
              <w:t>gent</w:t>
            </w:r>
          </w:p>
        </w:tc>
        <w:tc>
          <w:tcPr>
            <w:tcW w:w="7740" w:type="dxa"/>
          </w:tcPr>
          <w:p w:rsidR="00867EF3" w:rsidRPr="00337774" w:rsidRDefault="00867EF3" w:rsidP="00493358">
            <w:pPr>
              <w:pStyle w:val="BlockText"/>
              <w:numPr>
                <w:ilvl w:val="12"/>
                <w:numId w:val="0"/>
              </w:numPr>
            </w:pPr>
            <w:r w:rsidRPr="00337774">
              <w:t xml:space="preserve">The escrow agent </w:t>
            </w:r>
            <w:r w:rsidRPr="00A221E0">
              <w:t>must</w:t>
            </w:r>
            <w:r w:rsidRPr="00337774">
              <w:t xml:space="preserve"> be selected prior to grant approval.  The case notes </w:t>
            </w:r>
            <w:r w:rsidRPr="00A221E0">
              <w:t>must</w:t>
            </w:r>
            <w:r w:rsidRPr="00337774">
              <w:t xml:space="preserve"> be documented with the escrow company name, company address, name of the escrow agent, and contact information of the escrow agent.</w:t>
            </w:r>
          </w:p>
          <w:p w:rsidR="00867EF3" w:rsidRPr="00337774" w:rsidRDefault="00867EF3" w:rsidP="00493358">
            <w:pPr>
              <w:pStyle w:val="BlockText"/>
              <w:numPr>
                <w:ilvl w:val="12"/>
                <w:numId w:val="0"/>
              </w:numPr>
            </w:pPr>
          </w:p>
          <w:p w:rsidR="00867EF3" w:rsidRPr="00A221E0" w:rsidRDefault="00867EF3" w:rsidP="00493358">
            <w:pPr>
              <w:pStyle w:val="BlockText"/>
              <w:numPr>
                <w:ilvl w:val="12"/>
                <w:numId w:val="0"/>
              </w:numPr>
              <w:rPr>
                <w:b/>
              </w:rPr>
            </w:pPr>
            <w:r w:rsidRPr="00C0015B">
              <w:rPr>
                <w:b/>
                <w:i/>
              </w:rPr>
              <w:t>Important</w:t>
            </w:r>
            <w:r w:rsidRPr="00A221E0">
              <w:rPr>
                <w:b/>
              </w:rPr>
              <w:t>:</w:t>
            </w:r>
            <w:r w:rsidRPr="00337774">
              <w:t xml:space="preserve">  By selecting the escrow agent prior to grant approval, the SAH </w:t>
            </w:r>
            <w:r w:rsidR="006B5709">
              <w:t>Agent</w:t>
            </w:r>
            <w:r w:rsidRPr="00337774">
              <w:t xml:space="preserve"> will avoid any potential grant processing delays after grant approval</w:t>
            </w:r>
            <w:r>
              <w:t xml:space="preserve"> and </w:t>
            </w:r>
            <w:r w:rsidRPr="00337774">
              <w:t>help</w:t>
            </w:r>
            <w:r>
              <w:t xml:space="preserve"> to</w:t>
            </w:r>
            <w:r w:rsidRPr="00337774">
              <w:t xml:space="preserve"> ensure </w:t>
            </w:r>
            <w:r>
              <w:t xml:space="preserve">the </w:t>
            </w:r>
            <w:r w:rsidRPr="00337774">
              <w:t>construction project</w:t>
            </w:r>
            <w:r>
              <w:t xml:space="preserve"> begins on time</w:t>
            </w:r>
            <w:r w:rsidRPr="00337774">
              <w:t xml:space="preserve">.  </w:t>
            </w:r>
          </w:p>
        </w:tc>
      </w:tr>
    </w:tbl>
    <w:p w:rsidR="00867EF3" w:rsidRPr="00337774" w:rsidRDefault="00867EF3" w:rsidP="00867EF3">
      <w:pPr>
        <w:pStyle w:val="BlockLine"/>
      </w:pPr>
      <w:r w:rsidRPr="00337774">
        <w:t xml:space="preserve"> </w:t>
      </w:r>
    </w:p>
    <w:p w:rsidR="00867EF3" w:rsidRPr="00337774" w:rsidRDefault="00867EF3" w:rsidP="00867EF3">
      <w:pPr>
        <w:pStyle w:val="Heading4"/>
      </w:pPr>
      <w:r w:rsidRPr="00337774">
        <w:br w:type="page"/>
      </w:r>
      <w:r w:rsidRPr="00337774">
        <w:lastRenderedPageBreak/>
        <w:t>3.  Responsibilities of the Escrow Agent</w:t>
      </w:r>
    </w:p>
    <w:p w:rsidR="008454FA" w:rsidRDefault="008454FA" w:rsidP="00867EF3">
      <w:pPr>
        <w:pStyle w:val="BlockLine"/>
        <w:numPr>
          <w:ilvl w:val="12"/>
          <w:numId w:val="0"/>
        </w:numPr>
        <w:ind w:left="1700"/>
      </w:pPr>
    </w:p>
    <w:tbl>
      <w:tblPr>
        <w:tblW w:w="0" w:type="auto"/>
        <w:tblLayout w:type="fixed"/>
        <w:tblLook w:val="04A0" w:firstRow="1" w:lastRow="0" w:firstColumn="1" w:lastColumn="0" w:noHBand="0" w:noVBand="1"/>
      </w:tblPr>
      <w:tblGrid>
        <w:gridCol w:w="1728"/>
        <w:gridCol w:w="7740"/>
      </w:tblGrid>
      <w:tr w:rsidR="008454FA" w:rsidRPr="008454FA" w:rsidTr="00A03CF1">
        <w:trPr>
          <w:cantSplit/>
        </w:trPr>
        <w:tc>
          <w:tcPr>
            <w:tcW w:w="1728" w:type="dxa"/>
            <w:hideMark/>
          </w:tcPr>
          <w:p w:rsidR="008454FA" w:rsidRPr="008454FA" w:rsidRDefault="00C0015B" w:rsidP="00A03CF1">
            <w:pPr>
              <w:pStyle w:val="Heading5"/>
              <w:spacing w:line="276" w:lineRule="auto"/>
              <w:rPr>
                <w:sz w:val="23"/>
                <w:szCs w:val="23"/>
              </w:rPr>
            </w:pPr>
            <w:r>
              <w:rPr>
                <w:sz w:val="23"/>
                <w:szCs w:val="23"/>
              </w:rPr>
              <w:t>Change D</w:t>
            </w:r>
            <w:r w:rsidR="008454FA" w:rsidRPr="008454FA">
              <w:rPr>
                <w:sz w:val="23"/>
                <w:szCs w:val="23"/>
              </w:rPr>
              <w:t>ate</w:t>
            </w:r>
          </w:p>
        </w:tc>
        <w:tc>
          <w:tcPr>
            <w:tcW w:w="7740" w:type="dxa"/>
            <w:hideMark/>
          </w:tcPr>
          <w:p w:rsidR="00305B63" w:rsidRDefault="00305B63" w:rsidP="00305B63">
            <w:pPr>
              <w:pStyle w:val="BlockText"/>
              <w:spacing w:line="276" w:lineRule="auto"/>
              <w:rPr>
                <w:sz w:val="23"/>
                <w:szCs w:val="23"/>
              </w:rPr>
            </w:pPr>
            <w:r>
              <w:rPr>
                <w:sz w:val="23"/>
                <w:szCs w:val="23"/>
              </w:rPr>
              <w:t>February 12, 2014, Change 1</w:t>
            </w:r>
          </w:p>
          <w:p w:rsidR="008454FA" w:rsidRPr="008454FA" w:rsidRDefault="008454FA" w:rsidP="00A03CF1">
            <w:pPr>
              <w:pStyle w:val="BulletText1"/>
              <w:numPr>
                <w:ilvl w:val="0"/>
                <w:numId w:val="12"/>
              </w:numPr>
              <w:spacing w:line="276" w:lineRule="auto"/>
              <w:ind w:left="187" w:hanging="187"/>
              <w:rPr>
                <w:sz w:val="23"/>
                <w:szCs w:val="23"/>
              </w:rPr>
            </w:pPr>
            <w:r w:rsidRPr="008454FA">
              <w:rPr>
                <w:sz w:val="23"/>
                <w:szCs w:val="23"/>
              </w:rPr>
              <w:t>This entire section has been updated.</w:t>
            </w:r>
          </w:p>
        </w:tc>
      </w:tr>
    </w:tbl>
    <w:p w:rsidR="00867EF3" w:rsidRPr="008454FA" w:rsidRDefault="008454FA" w:rsidP="008454FA">
      <w:pPr>
        <w:pStyle w:val="BlockLine"/>
        <w:rPr>
          <w:sz w:val="23"/>
          <w:szCs w:val="23"/>
        </w:rPr>
      </w:pPr>
      <w:r w:rsidRPr="008454FA">
        <w:rPr>
          <w:sz w:val="23"/>
          <w:szCs w:val="23"/>
        </w:rPr>
        <w:t xml:space="preserve">  </w:t>
      </w:r>
      <w:r w:rsidR="00867EF3" w:rsidRPr="008454FA">
        <w:rPr>
          <w:sz w:val="23"/>
          <w:szCs w:val="23"/>
        </w:rPr>
        <w:t xml:space="preserve"> </w:t>
      </w:r>
    </w:p>
    <w:tbl>
      <w:tblPr>
        <w:tblW w:w="9468" w:type="dxa"/>
        <w:tblLayout w:type="fixed"/>
        <w:tblLook w:val="0000" w:firstRow="0" w:lastRow="0" w:firstColumn="0" w:lastColumn="0" w:noHBand="0" w:noVBand="0"/>
      </w:tblPr>
      <w:tblGrid>
        <w:gridCol w:w="1728"/>
        <w:gridCol w:w="7740"/>
      </w:tblGrid>
      <w:tr w:rsidR="00867EF3" w:rsidRPr="008454FA" w:rsidTr="00493358">
        <w:trPr>
          <w:cantSplit/>
        </w:trPr>
        <w:tc>
          <w:tcPr>
            <w:tcW w:w="1728" w:type="dxa"/>
          </w:tcPr>
          <w:p w:rsidR="00867EF3" w:rsidRPr="008454FA" w:rsidRDefault="00867EF3" w:rsidP="00EE4F9E">
            <w:pPr>
              <w:pStyle w:val="Heading5"/>
              <w:rPr>
                <w:sz w:val="23"/>
                <w:szCs w:val="23"/>
              </w:rPr>
            </w:pPr>
            <w:r w:rsidRPr="008454FA">
              <w:rPr>
                <w:sz w:val="23"/>
                <w:szCs w:val="23"/>
              </w:rPr>
              <w:t xml:space="preserve">a. Setting </w:t>
            </w:r>
            <w:r w:rsidR="00EE4F9E" w:rsidRPr="008454FA">
              <w:rPr>
                <w:sz w:val="23"/>
                <w:szCs w:val="23"/>
              </w:rPr>
              <w:t>U</w:t>
            </w:r>
            <w:r w:rsidRPr="008454FA">
              <w:rPr>
                <w:sz w:val="23"/>
                <w:szCs w:val="23"/>
              </w:rPr>
              <w:t xml:space="preserve">p </w:t>
            </w:r>
            <w:r w:rsidR="00F304B3" w:rsidRPr="008454FA">
              <w:rPr>
                <w:sz w:val="23"/>
                <w:szCs w:val="23"/>
              </w:rPr>
              <w:t>t</w:t>
            </w:r>
            <w:r w:rsidRPr="008454FA">
              <w:rPr>
                <w:sz w:val="23"/>
                <w:szCs w:val="23"/>
              </w:rPr>
              <w:t xml:space="preserve">he </w:t>
            </w:r>
            <w:r w:rsidR="00EE4F9E" w:rsidRPr="008454FA">
              <w:rPr>
                <w:sz w:val="23"/>
                <w:szCs w:val="23"/>
              </w:rPr>
              <w:t>E</w:t>
            </w:r>
            <w:r w:rsidRPr="008454FA">
              <w:rPr>
                <w:sz w:val="23"/>
                <w:szCs w:val="23"/>
              </w:rPr>
              <w:t xml:space="preserve">scrow </w:t>
            </w:r>
            <w:r w:rsidR="00EE4F9E" w:rsidRPr="008454FA">
              <w:rPr>
                <w:sz w:val="23"/>
                <w:szCs w:val="23"/>
              </w:rPr>
              <w:t>A</w:t>
            </w:r>
            <w:r w:rsidRPr="008454FA">
              <w:rPr>
                <w:sz w:val="23"/>
                <w:szCs w:val="23"/>
              </w:rPr>
              <w:t xml:space="preserve">ccount </w:t>
            </w:r>
          </w:p>
        </w:tc>
        <w:tc>
          <w:tcPr>
            <w:tcW w:w="7740" w:type="dxa"/>
          </w:tcPr>
          <w:p w:rsidR="00867EF3" w:rsidRPr="008454FA" w:rsidRDefault="00867EF3" w:rsidP="00493358">
            <w:pPr>
              <w:pStyle w:val="BlockText"/>
              <w:numPr>
                <w:ilvl w:val="12"/>
                <w:numId w:val="0"/>
              </w:numPr>
              <w:rPr>
                <w:sz w:val="23"/>
                <w:szCs w:val="23"/>
              </w:rPr>
            </w:pPr>
            <w:r w:rsidRPr="008454FA">
              <w:rPr>
                <w:sz w:val="23"/>
                <w:szCs w:val="23"/>
              </w:rPr>
              <w:t>The escrow agent must set up the escrow account in the name of the Veteran and ensure that funds will not be disbursed or withdrawn without written authorization from VA.  This ensures that VA has control over the funds and the Veteran is protected.</w:t>
            </w:r>
          </w:p>
        </w:tc>
      </w:tr>
    </w:tbl>
    <w:p w:rsidR="00867EF3" w:rsidRPr="008454FA" w:rsidRDefault="00867EF3" w:rsidP="00867EF3">
      <w:pPr>
        <w:pStyle w:val="BlockLine"/>
        <w:rPr>
          <w:sz w:val="23"/>
          <w:szCs w:val="23"/>
        </w:rPr>
      </w:pPr>
      <w:r w:rsidRPr="008454FA">
        <w:rPr>
          <w:sz w:val="23"/>
          <w:szCs w:val="23"/>
        </w:rPr>
        <w:t xml:space="preserve"> </w:t>
      </w:r>
    </w:p>
    <w:tbl>
      <w:tblPr>
        <w:tblW w:w="0" w:type="auto"/>
        <w:tblLayout w:type="fixed"/>
        <w:tblLook w:val="0000" w:firstRow="0" w:lastRow="0" w:firstColumn="0" w:lastColumn="0" w:noHBand="0" w:noVBand="0"/>
      </w:tblPr>
      <w:tblGrid>
        <w:gridCol w:w="1728"/>
        <w:gridCol w:w="7740"/>
      </w:tblGrid>
      <w:tr w:rsidR="00867EF3" w:rsidRPr="008454FA" w:rsidTr="00493358">
        <w:trPr>
          <w:cantSplit/>
        </w:trPr>
        <w:tc>
          <w:tcPr>
            <w:tcW w:w="1728" w:type="dxa"/>
          </w:tcPr>
          <w:p w:rsidR="00867EF3" w:rsidRPr="008454FA" w:rsidRDefault="00EE4F9E" w:rsidP="00493358">
            <w:pPr>
              <w:pStyle w:val="Heading5"/>
              <w:numPr>
                <w:ilvl w:val="12"/>
                <w:numId w:val="0"/>
              </w:numPr>
              <w:rPr>
                <w:sz w:val="23"/>
                <w:szCs w:val="23"/>
              </w:rPr>
            </w:pPr>
            <w:r w:rsidRPr="008454FA">
              <w:rPr>
                <w:sz w:val="23"/>
                <w:szCs w:val="23"/>
              </w:rPr>
              <w:t xml:space="preserve">b. </w:t>
            </w:r>
            <w:r w:rsidR="00F304B3" w:rsidRPr="008454FA">
              <w:rPr>
                <w:sz w:val="23"/>
                <w:szCs w:val="23"/>
              </w:rPr>
              <w:t>Establishing t</w:t>
            </w:r>
            <w:r w:rsidR="00867EF3" w:rsidRPr="008454FA">
              <w:rPr>
                <w:sz w:val="23"/>
                <w:szCs w:val="23"/>
              </w:rPr>
              <w:t xml:space="preserve">he </w:t>
            </w:r>
            <w:r w:rsidRPr="008454FA">
              <w:rPr>
                <w:sz w:val="23"/>
                <w:szCs w:val="23"/>
              </w:rPr>
              <w:t>E</w:t>
            </w:r>
            <w:r w:rsidR="00867EF3" w:rsidRPr="008454FA">
              <w:rPr>
                <w:sz w:val="23"/>
                <w:szCs w:val="23"/>
              </w:rPr>
              <w:t xml:space="preserve">scrow </w:t>
            </w:r>
            <w:r w:rsidRPr="008454FA">
              <w:rPr>
                <w:sz w:val="23"/>
                <w:szCs w:val="23"/>
              </w:rPr>
              <w:t>A</w:t>
            </w:r>
            <w:r w:rsidR="00867EF3" w:rsidRPr="008454FA">
              <w:rPr>
                <w:sz w:val="23"/>
                <w:szCs w:val="23"/>
              </w:rPr>
              <w:t xml:space="preserve">gent </w:t>
            </w:r>
            <w:r w:rsidRPr="008454FA">
              <w:rPr>
                <w:sz w:val="23"/>
                <w:szCs w:val="23"/>
              </w:rPr>
              <w:t>F</w:t>
            </w:r>
            <w:r w:rsidR="00867EF3" w:rsidRPr="008454FA">
              <w:rPr>
                <w:sz w:val="23"/>
                <w:szCs w:val="23"/>
              </w:rPr>
              <w:t>ee</w:t>
            </w:r>
          </w:p>
        </w:tc>
        <w:tc>
          <w:tcPr>
            <w:tcW w:w="7740" w:type="dxa"/>
          </w:tcPr>
          <w:p w:rsidR="00867EF3" w:rsidRPr="008454FA" w:rsidRDefault="00867EF3" w:rsidP="00493358">
            <w:pPr>
              <w:pStyle w:val="BlockText"/>
              <w:numPr>
                <w:ilvl w:val="12"/>
                <w:numId w:val="0"/>
              </w:numPr>
              <w:rPr>
                <w:sz w:val="23"/>
                <w:szCs w:val="23"/>
              </w:rPr>
            </w:pPr>
            <w:r w:rsidRPr="008454FA">
              <w:rPr>
                <w:sz w:val="23"/>
                <w:szCs w:val="23"/>
              </w:rPr>
              <w:t xml:space="preserve">The escrow agent is responsible for establishing his/her fee in Item 8 on </w:t>
            </w:r>
            <w:hyperlink r:id="rId10" w:history="1">
              <w:r w:rsidRPr="008454FA">
                <w:rPr>
                  <w:rStyle w:val="Hyperlink"/>
                  <w:i/>
                  <w:sz w:val="23"/>
                  <w:szCs w:val="23"/>
                </w:rPr>
                <w:t>VA Form 26-1854, Escrow Agreement – Specially Adapted Housing</w:t>
              </w:r>
            </w:hyperlink>
            <w:r w:rsidRPr="008454FA">
              <w:rPr>
                <w:i/>
                <w:sz w:val="23"/>
                <w:szCs w:val="23"/>
              </w:rPr>
              <w:t>.</w:t>
            </w:r>
          </w:p>
        </w:tc>
      </w:tr>
    </w:tbl>
    <w:p w:rsidR="00867EF3" w:rsidRPr="008454FA" w:rsidRDefault="00867EF3" w:rsidP="00867EF3">
      <w:pPr>
        <w:pStyle w:val="BlockLine"/>
        <w:numPr>
          <w:ilvl w:val="12"/>
          <w:numId w:val="0"/>
        </w:numPr>
        <w:ind w:left="1700"/>
        <w:rPr>
          <w:sz w:val="23"/>
          <w:szCs w:val="23"/>
        </w:rPr>
      </w:pPr>
      <w:r w:rsidRPr="008454FA">
        <w:rPr>
          <w:sz w:val="23"/>
          <w:szCs w:val="23"/>
        </w:rPr>
        <w:t xml:space="preserve">   </w:t>
      </w:r>
    </w:p>
    <w:tbl>
      <w:tblPr>
        <w:tblW w:w="0" w:type="auto"/>
        <w:tblLayout w:type="fixed"/>
        <w:tblLook w:val="0000" w:firstRow="0" w:lastRow="0" w:firstColumn="0" w:lastColumn="0" w:noHBand="0" w:noVBand="0"/>
      </w:tblPr>
      <w:tblGrid>
        <w:gridCol w:w="1728"/>
        <w:gridCol w:w="7740"/>
      </w:tblGrid>
      <w:tr w:rsidR="00867EF3" w:rsidRPr="008454FA" w:rsidTr="00493358">
        <w:trPr>
          <w:cantSplit/>
        </w:trPr>
        <w:tc>
          <w:tcPr>
            <w:tcW w:w="1728" w:type="dxa"/>
          </w:tcPr>
          <w:p w:rsidR="00867EF3" w:rsidRPr="008454FA" w:rsidRDefault="00867EF3" w:rsidP="00EE4F9E">
            <w:pPr>
              <w:pStyle w:val="Heading5"/>
              <w:numPr>
                <w:ilvl w:val="12"/>
                <w:numId w:val="0"/>
              </w:numPr>
              <w:rPr>
                <w:sz w:val="23"/>
                <w:szCs w:val="23"/>
              </w:rPr>
            </w:pPr>
            <w:r w:rsidRPr="008454FA">
              <w:rPr>
                <w:sz w:val="23"/>
                <w:szCs w:val="23"/>
              </w:rPr>
              <w:t xml:space="preserve">c. Signing </w:t>
            </w:r>
            <w:r w:rsidR="00F304B3" w:rsidRPr="008454FA">
              <w:rPr>
                <w:sz w:val="23"/>
                <w:szCs w:val="23"/>
              </w:rPr>
              <w:t>t</w:t>
            </w:r>
            <w:r w:rsidR="00EE4F9E" w:rsidRPr="008454FA">
              <w:rPr>
                <w:sz w:val="23"/>
                <w:szCs w:val="23"/>
              </w:rPr>
              <w:t>he Check and Escrow A</w:t>
            </w:r>
            <w:r w:rsidRPr="008454FA">
              <w:rPr>
                <w:sz w:val="23"/>
                <w:szCs w:val="23"/>
              </w:rPr>
              <w:t>greement</w:t>
            </w:r>
          </w:p>
        </w:tc>
        <w:tc>
          <w:tcPr>
            <w:tcW w:w="7740" w:type="dxa"/>
          </w:tcPr>
          <w:p w:rsidR="00867EF3" w:rsidRPr="008454FA" w:rsidRDefault="00867EF3" w:rsidP="00493358">
            <w:pPr>
              <w:pStyle w:val="BlockText"/>
              <w:numPr>
                <w:ilvl w:val="12"/>
                <w:numId w:val="0"/>
              </w:numPr>
              <w:rPr>
                <w:sz w:val="23"/>
                <w:szCs w:val="23"/>
              </w:rPr>
            </w:pPr>
            <w:r w:rsidRPr="008454FA">
              <w:rPr>
                <w:sz w:val="23"/>
                <w:szCs w:val="23"/>
              </w:rPr>
              <w:t xml:space="preserve">Upon receipt of the grant check from the SAH </w:t>
            </w:r>
            <w:r w:rsidR="006B5709" w:rsidRPr="008454FA">
              <w:rPr>
                <w:sz w:val="23"/>
                <w:szCs w:val="23"/>
              </w:rPr>
              <w:t>Agent</w:t>
            </w:r>
            <w:r w:rsidRPr="008454FA">
              <w:rPr>
                <w:sz w:val="23"/>
                <w:szCs w:val="23"/>
              </w:rPr>
              <w:t>, the escrow agent should set up an appointment with the Veteran so the check can be endorsed and deposited.  After depositing the grant check in the escrow account, the escrow agent is responsible for:</w:t>
            </w:r>
          </w:p>
          <w:p w:rsidR="00867EF3" w:rsidRPr="008454FA" w:rsidRDefault="00867EF3" w:rsidP="00493358">
            <w:pPr>
              <w:pStyle w:val="BlockText"/>
              <w:numPr>
                <w:ilvl w:val="12"/>
                <w:numId w:val="0"/>
              </w:numPr>
              <w:rPr>
                <w:sz w:val="23"/>
                <w:szCs w:val="23"/>
              </w:rPr>
            </w:pPr>
          </w:p>
          <w:p w:rsidR="00867EF3" w:rsidRPr="008454FA" w:rsidRDefault="00867EF3" w:rsidP="00867EF3">
            <w:pPr>
              <w:pStyle w:val="BulletText1"/>
              <w:numPr>
                <w:ilvl w:val="0"/>
                <w:numId w:val="9"/>
              </w:numPr>
              <w:rPr>
                <w:sz w:val="23"/>
                <w:szCs w:val="23"/>
              </w:rPr>
            </w:pPr>
            <w:r w:rsidRPr="008454FA">
              <w:rPr>
                <w:sz w:val="23"/>
                <w:szCs w:val="23"/>
              </w:rPr>
              <w:t>signing the original copy of the escrow agreement,</w:t>
            </w:r>
            <w:r w:rsidRPr="008454FA">
              <w:rPr>
                <w:i/>
                <w:sz w:val="23"/>
                <w:szCs w:val="23"/>
              </w:rPr>
              <w:t xml:space="preserve"> </w:t>
            </w:r>
            <w:hyperlink r:id="rId11" w:history="1">
              <w:r w:rsidRPr="008454FA">
                <w:rPr>
                  <w:rStyle w:val="Hyperlink"/>
                  <w:i/>
                  <w:sz w:val="23"/>
                  <w:szCs w:val="23"/>
                </w:rPr>
                <w:t>VA Form 26-1854</w:t>
              </w:r>
              <w:r w:rsidRPr="008454FA">
                <w:rPr>
                  <w:rStyle w:val="Hyperlink"/>
                  <w:sz w:val="23"/>
                  <w:szCs w:val="23"/>
                </w:rPr>
                <w:t>,</w:t>
              </w:r>
              <w:r w:rsidRPr="008454FA">
                <w:rPr>
                  <w:rStyle w:val="Hyperlink"/>
                  <w:i/>
                  <w:sz w:val="23"/>
                  <w:szCs w:val="23"/>
                </w:rPr>
                <w:t xml:space="preserve"> Escrow Agreem</w:t>
              </w:r>
              <w:r w:rsidR="00A4294F" w:rsidRPr="008454FA">
                <w:rPr>
                  <w:rStyle w:val="Hyperlink"/>
                  <w:i/>
                  <w:sz w:val="23"/>
                  <w:szCs w:val="23"/>
                </w:rPr>
                <w:t>ent – Specially Adapted Housing</w:t>
              </w:r>
            </w:hyperlink>
            <w:r w:rsidR="00A4294F" w:rsidRPr="008454FA">
              <w:rPr>
                <w:i/>
                <w:sz w:val="23"/>
                <w:szCs w:val="23"/>
              </w:rPr>
              <w:t>,</w:t>
            </w:r>
          </w:p>
          <w:p w:rsidR="00867EF3" w:rsidRPr="008454FA" w:rsidRDefault="00867EF3" w:rsidP="00867EF3">
            <w:pPr>
              <w:pStyle w:val="BulletText1"/>
              <w:numPr>
                <w:ilvl w:val="0"/>
                <w:numId w:val="9"/>
              </w:numPr>
              <w:rPr>
                <w:sz w:val="23"/>
                <w:szCs w:val="23"/>
              </w:rPr>
            </w:pPr>
            <w:r w:rsidRPr="008454FA">
              <w:rPr>
                <w:sz w:val="23"/>
                <w:szCs w:val="23"/>
              </w:rPr>
              <w:t>obtaining signatures from the Veteran and builder on the original copy of the escrow agreement</w:t>
            </w:r>
            <w:r w:rsidR="00A4294F" w:rsidRPr="008454FA">
              <w:rPr>
                <w:iCs/>
                <w:sz w:val="23"/>
                <w:szCs w:val="23"/>
              </w:rPr>
              <w:t>,</w:t>
            </w:r>
            <w:r w:rsidRPr="008454FA">
              <w:rPr>
                <w:iCs/>
                <w:sz w:val="23"/>
                <w:szCs w:val="23"/>
              </w:rPr>
              <w:t xml:space="preserve"> and</w:t>
            </w:r>
          </w:p>
          <w:p w:rsidR="00867EF3" w:rsidRPr="008454FA" w:rsidRDefault="00867EF3" w:rsidP="00867EF3">
            <w:pPr>
              <w:pStyle w:val="BulletText1"/>
              <w:numPr>
                <w:ilvl w:val="0"/>
                <w:numId w:val="9"/>
              </w:numPr>
              <w:rPr>
                <w:sz w:val="23"/>
                <w:szCs w:val="23"/>
              </w:rPr>
            </w:pPr>
            <w:r w:rsidRPr="008454FA">
              <w:rPr>
                <w:sz w:val="23"/>
                <w:szCs w:val="23"/>
              </w:rPr>
              <w:t>providing copies of the escrow agreement to VA, the builder</w:t>
            </w:r>
            <w:r w:rsidR="00F304B3" w:rsidRPr="008454FA">
              <w:rPr>
                <w:sz w:val="23"/>
                <w:szCs w:val="23"/>
              </w:rPr>
              <w:t>,</w:t>
            </w:r>
            <w:r w:rsidRPr="008454FA">
              <w:rPr>
                <w:sz w:val="23"/>
                <w:szCs w:val="23"/>
              </w:rPr>
              <w:t xml:space="preserve"> and the Veteran.</w:t>
            </w:r>
          </w:p>
          <w:p w:rsidR="00867EF3" w:rsidRPr="008454FA" w:rsidRDefault="00867EF3" w:rsidP="00493358">
            <w:pPr>
              <w:pStyle w:val="BulletText1"/>
              <w:numPr>
                <w:ilvl w:val="0"/>
                <w:numId w:val="0"/>
              </w:numPr>
              <w:rPr>
                <w:sz w:val="23"/>
                <w:szCs w:val="23"/>
              </w:rPr>
            </w:pPr>
          </w:p>
          <w:p w:rsidR="00867EF3" w:rsidRPr="008454FA" w:rsidRDefault="00867EF3" w:rsidP="00493358">
            <w:pPr>
              <w:pStyle w:val="BulletText1"/>
              <w:numPr>
                <w:ilvl w:val="0"/>
                <w:numId w:val="0"/>
              </w:numPr>
              <w:rPr>
                <w:sz w:val="23"/>
                <w:szCs w:val="23"/>
              </w:rPr>
            </w:pPr>
            <w:r w:rsidRPr="00C0015B">
              <w:rPr>
                <w:b/>
                <w:i/>
                <w:sz w:val="23"/>
                <w:szCs w:val="23"/>
              </w:rPr>
              <w:t>Note</w:t>
            </w:r>
            <w:r w:rsidRPr="008454FA">
              <w:rPr>
                <w:sz w:val="23"/>
                <w:szCs w:val="23"/>
              </w:rPr>
              <w:t xml:space="preserve">:  The SAH </w:t>
            </w:r>
            <w:r w:rsidR="006B5709" w:rsidRPr="008454FA">
              <w:rPr>
                <w:sz w:val="23"/>
                <w:szCs w:val="23"/>
              </w:rPr>
              <w:t>Agent</w:t>
            </w:r>
            <w:r w:rsidRPr="008454FA">
              <w:rPr>
                <w:sz w:val="23"/>
                <w:szCs w:val="23"/>
              </w:rPr>
              <w:t xml:space="preserve"> should ensure the escrow agreement is signed in a timely manner so as to avoid construction delays.  </w:t>
            </w:r>
          </w:p>
        </w:tc>
      </w:tr>
    </w:tbl>
    <w:p w:rsidR="00867EF3" w:rsidRPr="008454FA" w:rsidRDefault="00867EF3" w:rsidP="00867EF3">
      <w:pPr>
        <w:pStyle w:val="BlockLine"/>
        <w:numPr>
          <w:ilvl w:val="12"/>
          <w:numId w:val="0"/>
        </w:numPr>
        <w:ind w:left="1700"/>
        <w:rPr>
          <w:sz w:val="23"/>
          <w:szCs w:val="23"/>
        </w:rPr>
      </w:pPr>
      <w:r w:rsidRPr="008454FA">
        <w:rPr>
          <w:sz w:val="23"/>
          <w:szCs w:val="23"/>
        </w:rPr>
        <w:t xml:space="preserve"> </w:t>
      </w:r>
    </w:p>
    <w:tbl>
      <w:tblPr>
        <w:tblW w:w="0" w:type="auto"/>
        <w:tblLayout w:type="fixed"/>
        <w:tblLook w:val="0000" w:firstRow="0" w:lastRow="0" w:firstColumn="0" w:lastColumn="0" w:noHBand="0" w:noVBand="0"/>
      </w:tblPr>
      <w:tblGrid>
        <w:gridCol w:w="1728"/>
        <w:gridCol w:w="7740"/>
      </w:tblGrid>
      <w:tr w:rsidR="00867EF3" w:rsidRPr="008454FA" w:rsidTr="00493358">
        <w:trPr>
          <w:cantSplit/>
        </w:trPr>
        <w:tc>
          <w:tcPr>
            <w:tcW w:w="1728" w:type="dxa"/>
          </w:tcPr>
          <w:p w:rsidR="00867EF3" w:rsidRPr="008454FA" w:rsidRDefault="00EE4F9E" w:rsidP="00A4294F">
            <w:pPr>
              <w:pStyle w:val="Heading5"/>
              <w:numPr>
                <w:ilvl w:val="12"/>
                <w:numId w:val="0"/>
              </w:numPr>
              <w:rPr>
                <w:sz w:val="23"/>
                <w:szCs w:val="23"/>
              </w:rPr>
            </w:pPr>
            <w:r w:rsidRPr="008454FA">
              <w:rPr>
                <w:sz w:val="23"/>
                <w:szCs w:val="23"/>
              </w:rPr>
              <w:t xml:space="preserve">d. Release </w:t>
            </w:r>
            <w:r w:rsidR="00F304B3" w:rsidRPr="008454FA">
              <w:rPr>
                <w:sz w:val="23"/>
                <w:szCs w:val="23"/>
              </w:rPr>
              <w:t>o</w:t>
            </w:r>
            <w:r w:rsidRPr="008454FA">
              <w:rPr>
                <w:sz w:val="23"/>
                <w:szCs w:val="23"/>
              </w:rPr>
              <w:t>f The F</w:t>
            </w:r>
            <w:r w:rsidR="00867EF3" w:rsidRPr="008454FA">
              <w:rPr>
                <w:sz w:val="23"/>
                <w:szCs w:val="23"/>
              </w:rPr>
              <w:t>unds</w:t>
            </w:r>
          </w:p>
        </w:tc>
        <w:tc>
          <w:tcPr>
            <w:tcW w:w="7740" w:type="dxa"/>
          </w:tcPr>
          <w:p w:rsidR="00867EF3" w:rsidRPr="008454FA" w:rsidRDefault="00867EF3" w:rsidP="00493358">
            <w:pPr>
              <w:pStyle w:val="BlockText"/>
              <w:numPr>
                <w:ilvl w:val="12"/>
                <w:numId w:val="0"/>
              </w:numPr>
              <w:rPr>
                <w:sz w:val="23"/>
                <w:szCs w:val="23"/>
              </w:rPr>
            </w:pPr>
            <w:r w:rsidRPr="008454FA">
              <w:rPr>
                <w:sz w:val="23"/>
                <w:szCs w:val="23"/>
              </w:rPr>
              <w:t xml:space="preserve">The escrow agent is responsible for releasing the grant funds in accordance with the disbursement schedule only after receiving written authorization from VA.  </w:t>
            </w:r>
          </w:p>
        </w:tc>
      </w:tr>
    </w:tbl>
    <w:p w:rsidR="00867EF3" w:rsidRPr="008454FA" w:rsidRDefault="00867EF3" w:rsidP="00867EF3">
      <w:pPr>
        <w:pStyle w:val="ContinuedOnNextPa"/>
        <w:rPr>
          <w:sz w:val="23"/>
          <w:szCs w:val="23"/>
        </w:rPr>
      </w:pPr>
    </w:p>
    <w:tbl>
      <w:tblPr>
        <w:tblpPr w:leftFromText="180" w:rightFromText="180" w:vertAnchor="text" w:horzAnchor="margin" w:tblpY="8"/>
        <w:tblW w:w="0" w:type="auto"/>
        <w:tblLayout w:type="fixed"/>
        <w:tblLook w:val="0000" w:firstRow="0" w:lastRow="0" w:firstColumn="0" w:lastColumn="0" w:noHBand="0" w:noVBand="0"/>
      </w:tblPr>
      <w:tblGrid>
        <w:gridCol w:w="1728"/>
        <w:gridCol w:w="7740"/>
      </w:tblGrid>
      <w:tr w:rsidR="00A4294F" w:rsidRPr="008454FA" w:rsidTr="00A4294F">
        <w:trPr>
          <w:cantSplit/>
        </w:trPr>
        <w:tc>
          <w:tcPr>
            <w:tcW w:w="1728" w:type="dxa"/>
          </w:tcPr>
          <w:p w:rsidR="00A4294F" w:rsidRPr="008454FA" w:rsidRDefault="00A4294F" w:rsidP="00A4294F">
            <w:pPr>
              <w:pStyle w:val="Heading5"/>
              <w:rPr>
                <w:sz w:val="23"/>
                <w:szCs w:val="23"/>
              </w:rPr>
            </w:pPr>
            <w:r w:rsidRPr="008454FA">
              <w:rPr>
                <w:sz w:val="23"/>
                <w:szCs w:val="23"/>
              </w:rPr>
              <w:t xml:space="preserve">e. Accounting </w:t>
            </w:r>
            <w:r w:rsidR="00F304B3" w:rsidRPr="008454FA">
              <w:rPr>
                <w:sz w:val="23"/>
                <w:szCs w:val="23"/>
              </w:rPr>
              <w:t>o</w:t>
            </w:r>
            <w:r w:rsidRPr="008454FA">
              <w:rPr>
                <w:sz w:val="23"/>
                <w:szCs w:val="23"/>
              </w:rPr>
              <w:t xml:space="preserve">f Funds </w:t>
            </w:r>
          </w:p>
        </w:tc>
        <w:tc>
          <w:tcPr>
            <w:tcW w:w="7740" w:type="dxa"/>
          </w:tcPr>
          <w:p w:rsidR="00A4294F" w:rsidRPr="008454FA" w:rsidRDefault="00A4294F" w:rsidP="00A4294F">
            <w:pPr>
              <w:pStyle w:val="BlockText"/>
              <w:numPr>
                <w:ilvl w:val="12"/>
                <w:numId w:val="0"/>
              </w:numPr>
              <w:rPr>
                <w:sz w:val="23"/>
                <w:szCs w:val="23"/>
              </w:rPr>
            </w:pPr>
            <w:r w:rsidRPr="008454FA">
              <w:rPr>
                <w:sz w:val="23"/>
                <w:szCs w:val="23"/>
              </w:rPr>
              <w:t>The escrow agent is responsible for submitting a full accounting to VA of all funds released.  Example documentation may include:</w:t>
            </w:r>
          </w:p>
          <w:p w:rsidR="00A4294F" w:rsidRPr="008454FA" w:rsidRDefault="00A4294F" w:rsidP="00A4294F">
            <w:pPr>
              <w:pStyle w:val="BlockText"/>
              <w:numPr>
                <w:ilvl w:val="12"/>
                <w:numId w:val="0"/>
              </w:numPr>
              <w:ind w:firstLine="720"/>
              <w:rPr>
                <w:sz w:val="23"/>
                <w:szCs w:val="23"/>
              </w:rPr>
            </w:pPr>
          </w:p>
          <w:p w:rsidR="00A4294F" w:rsidRPr="008454FA" w:rsidRDefault="00A4294F" w:rsidP="00A4294F">
            <w:pPr>
              <w:pStyle w:val="BulletText1"/>
              <w:numPr>
                <w:ilvl w:val="0"/>
                <w:numId w:val="3"/>
              </w:numPr>
              <w:ind w:left="187" w:hanging="187"/>
              <w:rPr>
                <w:sz w:val="23"/>
                <w:szCs w:val="23"/>
              </w:rPr>
            </w:pPr>
            <w:r w:rsidRPr="008454FA">
              <w:rPr>
                <w:sz w:val="23"/>
                <w:szCs w:val="23"/>
              </w:rPr>
              <w:t>lien waivers per each disbursement,</w:t>
            </w:r>
          </w:p>
          <w:p w:rsidR="00A4294F" w:rsidRPr="008454FA" w:rsidRDefault="00A4294F" w:rsidP="00A4294F">
            <w:pPr>
              <w:pStyle w:val="BulletText1"/>
              <w:numPr>
                <w:ilvl w:val="0"/>
                <w:numId w:val="3"/>
              </w:numPr>
              <w:ind w:left="187" w:hanging="187"/>
              <w:rPr>
                <w:sz w:val="23"/>
                <w:szCs w:val="23"/>
              </w:rPr>
            </w:pPr>
            <w:r w:rsidRPr="008454FA">
              <w:rPr>
                <w:sz w:val="23"/>
                <w:szCs w:val="23"/>
              </w:rPr>
              <w:t xml:space="preserve">evidence of funds released (e.g. receipts, wire transfers, cancelled </w:t>
            </w:r>
            <w:r w:rsidRPr="008454FA">
              <w:rPr>
                <w:sz w:val="23"/>
                <w:szCs w:val="23"/>
              </w:rPr>
              <w:br/>
              <w:t xml:space="preserve">   checks, statement concerning the release of all interest earned, etc.), and</w:t>
            </w:r>
          </w:p>
          <w:p w:rsidR="00A4294F" w:rsidRPr="008454FA" w:rsidRDefault="00A4294F" w:rsidP="00A4294F">
            <w:pPr>
              <w:pStyle w:val="BulletText1"/>
              <w:numPr>
                <w:ilvl w:val="0"/>
                <w:numId w:val="3"/>
              </w:numPr>
              <w:ind w:left="187" w:hanging="187"/>
              <w:rPr>
                <w:sz w:val="23"/>
                <w:szCs w:val="23"/>
              </w:rPr>
            </w:pPr>
            <w:r w:rsidRPr="008454FA">
              <w:rPr>
                <w:sz w:val="23"/>
                <w:szCs w:val="23"/>
              </w:rPr>
              <w:t>the date the escrow account was closed.</w:t>
            </w:r>
          </w:p>
        </w:tc>
      </w:tr>
    </w:tbl>
    <w:p w:rsidR="00A4294F" w:rsidRPr="008454FA" w:rsidRDefault="00867EF3" w:rsidP="00A4294F">
      <w:pPr>
        <w:pStyle w:val="ContinuedOnNextPa"/>
        <w:rPr>
          <w:sz w:val="23"/>
          <w:szCs w:val="23"/>
        </w:rPr>
      </w:pPr>
      <w:r w:rsidRPr="008454FA">
        <w:rPr>
          <w:sz w:val="23"/>
          <w:szCs w:val="23"/>
        </w:rPr>
        <w:t xml:space="preserve"> </w:t>
      </w:r>
      <w:r w:rsidR="00A4294F" w:rsidRPr="008454FA">
        <w:rPr>
          <w:sz w:val="23"/>
          <w:szCs w:val="23"/>
        </w:rPr>
        <w:t>Continued on next page</w:t>
      </w:r>
    </w:p>
    <w:p w:rsidR="00A4294F" w:rsidRPr="00A4294F" w:rsidRDefault="00A4294F" w:rsidP="00A4294F">
      <w:pPr>
        <w:pStyle w:val="Heading4"/>
      </w:pPr>
      <w:r w:rsidRPr="00337774">
        <w:lastRenderedPageBreak/>
        <w:t>3.  Responsibilities of the Escrow Agent</w:t>
      </w:r>
      <w:r>
        <w:t>, continued</w:t>
      </w:r>
    </w:p>
    <w:p w:rsidR="00867EF3" w:rsidRPr="00337774" w:rsidRDefault="00867EF3" w:rsidP="00867EF3">
      <w:pPr>
        <w:pStyle w:val="BlockLine"/>
      </w:pPr>
    </w:p>
    <w:tbl>
      <w:tblPr>
        <w:tblW w:w="0" w:type="auto"/>
        <w:tblLayout w:type="fixed"/>
        <w:tblLook w:val="0000" w:firstRow="0" w:lastRow="0" w:firstColumn="0" w:lastColumn="0" w:noHBand="0" w:noVBand="0"/>
      </w:tblPr>
      <w:tblGrid>
        <w:gridCol w:w="1728"/>
        <w:gridCol w:w="7740"/>
      </w:tblGrid>
      <w:tr w:rsidR="00867EF3" w:rsidRPr="00337774" w:rsidTr="00493358">
        <w:trPr>
          <w:cantSplit/>
        </w:trPr>
        <w:tc>
          <w:tcPr>
            <w:tcW w:w="1728" w:type="dxa"/>
          </w:tcPr>
          <w:p w:rsidR="00867EF3" w:rsidRPr="00337774" w:rsidRDefault="00A4294F" w:rsidP="00493358">
            <w:pPr>
              <w:pStyle w:val="Heading5"/>
              <w:numPr>
                <w:ilvl w:val="12"/>
                <w:numId w:val="0"/>
              </w:numPr>
            </w:pPr>
            <w:r>
              <w:t>f. Escrow Agreement P</w:t>
            </w:r>
            <w:r w:rsidR="00867EF3" w:rsidRPr="00337774">
              <w:t xml:space="preserve">ackages </w:t>
            </w:r>
          </w:p>
        </w:tc>
        <w:tc>
          <w:tcPr>
            <w:tcW w:w="7740" w:type="dxa"/>
          </w:tcPr>
          <w:p w:rsidR="00867EF3" w:rsidRPr="00337774" w:rsidRDefault="00867EF3" w:rsidP="00A4294F">
            <w:pPr>
              <w:pStyle w:val="BlockText"/>
              <w:numPr>
                <w:ilvl w:val="12"/>
                <w:numId w:val="0"/>
              </w:numPr>
            </w:pPr>
            <w:r w:rsidRPr="00337774">
              <w:t xml:space="preserve">The escrow agreement package is used to provide the escrow agent with all necessary information to establish the escrow account.  It is prepared by the SAH </w:t>
            </w:r>
            <w:r w:rsidR="006B5709">
              <w:t>Agent</w:t>
            </w:r>
            <w:r w:rsidRPr="00337774">
              <w:t xml:space="preserve"> once the grant check is received by the </w:t>
            </w:r>
            <w:r w:rsidR="00A4294F">
              <w:t>R</w:t>
            </w:r>
            <w:r w:rsidR="00936AF7">
              <w:t xml:space="preserve">egional </w:t>
            </w:r>
            <w:r w:rsidR="00A4294F">
              <w:t>L</w:t>
            </w:r>
            <w:r w:rsidR="00936AF7">
              <w:t xml:space="preserve">oan </w:t>
            </w:r>
            <w:r w:rsidR="00A4294F">
              <w:t>C</w:t>
            </w:r>
            <w:r w:rsidR="00936AF7">
              <w:t>enter (RLC)</w:t>
            </w:r>
            <w:r w:rsidRPr="00337774">
              <w:t xml:space="preserve">.  </w:t>
            </w:r>
          </w:p>
        </w:tc>
      </w:tr>
    </w:tbl>
    <w:p w:rsidR="00867EF3" w:rsidRPr="00337774" w:rsidRDefault="00867EF3" w:rsidP="00867EF3">
      <w:pPr>
        <w:pStyle w:val="ContinuedOnNextPa"/>
      </w:pPr>
    </w:p>
    <w:tbl>
      <w:tblPr>
        <w:tblW w:w="0" w:type="auto"/>
        <w:tblLayout w:type="fixed"/>
        <w:tblLook w:val="0000" w:firstRow="0" w:lastRow="0" w:firstColumn="0" w:lastColumn="0" w:noHBand="0" w:noVBand="0"/>
      </w:tblPr>
      <w:tblGrid>
        <w:gridCol w:w="1728"/>
        <w:gridCol w:w="7740"/>
      </w:tblGrid>
      <w:tr w:rsidR="00867EF3" w:rsidRPr="00337774" w:rsidTr="00493358">
        <w:trPr>
          <w:cantSplit/>
        </w:trPr>
        <w:tc>
          <w:tcPr>
            <w:tcW w:w="1728" w:type="dxa"/>
          </w:tcPr>
          <w:p w:rsidR="00867EF3" w:rsidRPr="00337774" w:rsidRDefault="00F304B3" w:rsidP="00A4294F">
            <w:pPr>
              <w:pStyle w:val="Heading5"/>
              <w:numPr>
                <w:ilvl w:val="12"/>
                <w:numId w:val="0"/>
              </w:numPr>
            </w:pPr>
            <w:r>
              <w:t>g. Components o</w:t>
            </w:r>
            <w:r w:rsidR="00867EF3">
              <w:t xml:space="preserve">f </w:t>
            </w:r>
            <w:r>
              <w:t>t</w:t>
            </w:r>
            <w:r w:rsidR="00867EF3">
              <w:t xml:space="preserve">he </w:t>
            </w:r>
            <w:r w:rsidR="00A4294F">
              <w:t>Escrow A</w:t>
            </w:r>
            <w:r w:rsidR="00867EF3">
              <w:t xml:space="preserve">greement </w:t>
            </w:r>
            <w:r w:rsidR="00A4294F">
              <w:t>Package</w:t>
            </w:r>
          </w:p>
        </w:tc>
        <w:tc>
          <w:tcPr>
            <w:tcW w:w="7740" w:type="dxa"/>
            <w:tcBorders>
              <w:bottom w:val="single" w:sz="4" w:space="0" w:color="auto"/>
            </w:tcBorders>
          </w:tcPr>
          <w:p w:rsidR="00867EF3" w:rsidRPr="00337774" w:rsidRDefault="00867EF3" w:rsidP="00493358">
            <w:pPr>
              <w:pStyle w:val="BlockText"/>
              <w:numPr>
                <w:ilvl w:val="12"/>
                <w:numId w:val="0"/>
              </w:numPr>
            </w:pPr>
            <w:r w:rsidRPr="00337774">
              <w:t>Components of the escrow agreement package include:</w:t>
            </w:r>
          </w:p>
          <w:p w:rsidR="00867EF3" w:rsidRPr="00337774" w:rsidRDefault="00867EF3" w:rsidP="00493358">
            <w:pPr>
              <w:pStyle w:val="BulletText1"/>
              <w:numPr>
                <w:ilvl w:val="0"/>
                <w:numId w:val="0"/>
              </w:numPr>
            </w:pPr>
          </w:p>
          <w:p w:rsidR="00867EF3" w:rsidRPr="00337774" w:rsidRDefault="00867EF3" w:rsidP="00867EF3">
            <w:pPr>
              <w:pStyle w:val="BulletText1"/>
              <w:numPr>
                <w:ilvl w:val="0"/>
                <w:numId w:val="10"/>
              </w:numPr>
            </w:pPr>
            <w:r w:rsidRPr="00337774">
              <w:t xml:space="preserve">four unsigned copies of </w:t>
            </w:r>
            <w:hyperlink r:id="rId12" w:history="1">
              <w:r w:rsidRPr="00D50518">
                <w:rPr>
                  <w:rStyle w:val="Hyperlink"/>
                  <w:i/>
                </w:rPr>
                <w:t>VA Form 26-1854, Escrow Agreement – Specially Adapted Housing</w:t>
              </w:r>
            </w:hyperlink>
            <w:r w:rsidRPr="00337774">
              <w:t xml:space="preserve">, including the disbursement schedule, </w:t>
            </w:r>
          </w:p>
          <w:p w:rsidR="00867EF3" w:rsidRPr="00337774" w:rsidRDefault="00867EF3" w:rsidP="00867EF3">
            <w:pPr>
              <w:pStyle w:val="BulletText1"/>
              <w:numPr>
                <w:ilvl w:val="0"/>
                <w:numId w:val="10"/>
              </w:numPr>
            </w:pPr>
            <w:r w:rsidRPr="00337774">
              <w:t>a letter of instruction to the escrow agent, and</w:t>
            </w:r>
          </w:p>
          <w:p w:rsidR="00867EF3" w:rsidRPr="00337774" w:rsidRDefault="00867EF3" w:rsidP="00867EF3">
            <w:pPr>
              <w:pStyle w:val="BulletText1"/>
              <w:numPr>
                <w:ilvl w:val="0"/>
                <w:numId w:val="10"/>
              </w:numPr>
            </w:pPr>
            <w:r w:rsidRPr="00337774">
              <w:t>the grant check.</w:t>
            </w:r>
          </w:p>
          <w:p w:rsidR="00867EF3" w:rsidRPr="00337774" w:rsidRDefault="00867EF3" w:rsidP="00493358">
            <w:pPr>
              <w:pStyle w:val="BulletText1"/>
              <w:numPr>
                <w:ilvl w:val="0"/>
                <w:numId w:val="0"/>
              </w:numPr>
              <w:ind w:left="187"/>
            </w:pPr>
          </w:p>
          <w:p w:rsidR="00867EF3" w:rsidRDefault="00867EF3" w:rsidP="00A4294F">
            <w:pPr>
              <w:pStyle w:val="BulletText1"/>
              <w:numPr>
                <w:ilvl w:val="0"/>
                <w:numId w:val="0"/>
              </w:numPr>
              <w:ind w:left="187"/>
            </w:pPr>
            <w:r w:rsidRPr="00C0015B">
              <w:rPr>
                <w:b/>
                <w:i/>
              </w:rPr>
              <w:t>Important</w:t>
            </w:r>
            <w:r w:rsidRPr="00A4294F">
              <w:rPr>
                <w:b/>
              </w:rPr>
              <w:t>:</w:t>
            </w:r>
            <w:r w:rsidRPr="00337774">
              <w:t xml:space="preserve">  A copy of the grant check </w:t>
            </w:r>
            <w:r w:rsidRPr="00A4294F">
              <w:t>must</w:t>
            </w:r>
            <w:r w:rsidRPr="00337774">
              <w:t xml:space="preserve"> be uploaded into the system prior to sending </w:t>
            </w:r>
            <w:r w:rsidR="00C0015B">
              <w:t xml:space="preserve">the </w:t>
            </w:r>
            <w:r w:rsidRPr="00337774">
              <w:t>escrow agreement package.</w:t>
            </w:r>
          </w:p>
          <w:p w:rsidR="00A4294F" w:rsidRPr="00337774" w:rsidRDefault="00A4294F" w:rsidP="00A4294F">
            <w:pPr>
              <w:pStyle w:val="BulletText1"/>
              <w:numPr>
                <w:ilvl w:val="0"/>
                <w:numId w:val="0"/>
              </w:numPr>
              <w:ind w:left="187"/>
            </w:pPr>
          </w:p>
        </w:tc>
      </w:tr>
      <w:tr w:rsidR="00867EF3" w:rsidRPr="00337774" w:rsidTr="00493358">
        <w:trPr>
          <w:cantSplit/>
          <w:trHeight w:val="1457"/>
        </w:trPr>
        <w:tc>
          <w:tcPr>
            <w:tcW w:w="1728" w:type="dxa"/>
          </w:tcPr>
          <w:p w:rsidR="00867EF3" w:rsidRPr="00337774" w:rsidRDefault="00867EF3" w:rsidP="00493358">
            <w:pPr>
              <w:pStyle w:val="Heading5"/>
              <w:numPr>
                <w:ilvl w:val="12"/>
                <w:numId w:val="0"/>
              </w:numPr>
            </w:pPr>
          </w:p>
          <w:p w:rsidR="00867EF3" w:rsidRPr="00337774" w:rsidRDefault="00F304B3" w:rsidP="00493358">
            <w:pPr>
              <w:pStyle w:val="Heading5"/>
              <w:numPr>
                <w:ilvl w:val="12"/>
                <w:numId w:val="0"/>
              </w:numPr>
            </w:pPr>
            <w:r>
              <w:t>h. Delivery o</w:t>
            </w:r>
            <w:r w:rsidR="00D50518">
              <w:t>f t</w:t>
            </w:r>
            <w:r w:rsidR="00A4294F">
              <w:t>he Escrow A</w:t>
            </w:r>
            <w:r w:rsidR="00867EF3" w:rsidRPr="00337774">
              <w:t xml:space="preserve">greement </w:t>
            </w:r>
            <w:r w:rsidR="00A4294F">
              <w:t>P</w:t>
            </w:r>
            <w:r w:rsidR="00867EF3" w:rsidRPr="00337774">
              <w:t>ackage</w:t>
            </w:r>
          </w:p>
        </w:tc>
        <w:tc>
          <w:tcPr>
            <w:tcW w:w="7740" w:type="dxa"/>
            <w:tcBorders>
              <w:top w:val="single" w:sz="4" w:space="0" w:color="auto"/>
              <w:bottom w:val="single" w:sz="4" w:space="0" w:color="auto"/>
            </w:tcBorders>
          </w:tcPr>
          <w:p w:rsidR="00867EF3" w:rsidRPr="00337774" w:rsidRDefault="00867EF3" w:rsidP="00493358">
            <w:pPr>
              <w:pStyle w:val="TableText"/>
              <w:numPr>
                <w:ilvl w:val="12"/>
                <w:numId w:val="0"/>
              </w:numPr>
            </w:pPr>
          </w:p>
          <w:p w:rsidR="00867EF3" w:rsidRPr="00337774" w:rsidRDefault="00867EF3" w:rsidP="00A4294F">
            <w:pPr>
              <w:pStyle w:val="TableText"/>
              <w:numPr>
                <w:ilvl w:val="12"/>
                <w:numId w:val="0"/>
              </w:numPr>
            </w:pPr>
            <w:r w:rsidRPr="00337774">
              <w:t xml:space="preserve">The escrow agreement package </w:t>
            </w:r>
            <w:r w:rsidRPr="00A4294F">
              <w:t>must</w:t>
            </w:r>
            <w:r w:rsidRPr="00337774">
              <w:t xml:space="preserve"> be delivered </w:t>
            </w:r>
            <w:r w:rsidR="00A4294F">
              <w:t>by hand or by using certified mail</w:t>
            </w:r>
            <w:r w:rsidRPr="00337774">
              <w:t>.  Both methods ensure proof of delivery of the escrow agreement package.</w:t>
            </w:r>
          </w:p>
        </w:tc>
      </w:tr>
    </w:tbl>
    <w:p w:rsidR="00867EF3" w:rsidRPr="00A014CC" w:rsidRDefault="00867EF3" w:rsidP="00867EF3"/>
    <w:tbl>
      <w:tblPr>
        <w:tblW w:w="0" w:type="auto"/>
        <w:tblLayout w:type="fixed"/>
        <w:tblLook w:val="0000" w:firstRow="0" w:lastRow="0" w:firstColumn="0" w:lastColumn="0" w:noHBand="0" w:noVBand="0"/>
      </w:tblPr>
      <w:tblGrid>
        <w:gridCol w:w="1728"/>
        <w:gridCol w:w="7740"/>
      </w:tblGrid>
      <w:tr w:rsidR="00867EF3" w:rsidRPr="00337774" w:rsidTr="00493358">
        <w:trPr>
          <w:cantSplit/>
        </w:trPr>
        <w:tc>
          <w:tcPr>
            <w:tcW w:w="1728" w:type="dxa"/>
          </w:tcPr>
          <w:p w:rsidR="00867EF3" w:rsidRPr="00337774" w:rsidRDefault="00867EF3" w:rsidP="00493358">
            <w:pPr>
              <w:pStyle w:val="ContinuedBlockLabel"/>
              <w:rPr>
                <w:b w:val="0"/>
              </w:rPr>
            </w:pPr>
            <w:r w:rsidRPr="00337774">
              <w:br w:type="page"/>
              <w:t>i. VA Form 26-1854 Escrow Agreement Specially Adapted Housing</w:t>
            </w:r>
          </w:p>
        </w:tc>
        <w:tc>
          <w:tcPr>
            <w:tcW w:w="7740" w:type="dxa"/>
            <w:tcBorders>
              <w:bottom w:val="single" w:sz="4" w:space="0" w:color="auto"/>
            </w:tcBorders>
          </w:tcPr>
          <w:p w:rsidR="00867EF3" w:rsidRPr="00337774" w:rsidRDefault="00867EF3" w:rsidP="00493358">
            <w:pPr>
              <w:pStyle w:val="BulletText1"/>
              <w:numPr>
                <w:ilvl w:val="0"/>
                <w:numId w:val="0"/>
              </w:numPr>
              <w:tabs>
                <w:tab w:val="clear" w:pos="187"/>
                <w:tab w:val="left" w:pos="0"/>
              </w:tabs>
            </w:pPr>
            <w:r w:rsidRPr="00337774">
              <w:t xml:space="preserve">The purpose of </w:t>
            </w:r>
            <w:hyperlink r:id="rId13" w:history="1">
              <w:r w:rsidRPr="00D50518">
                <w:rPr>
                  <w:rStyle w:val="Hyperlink"/>
                  <w:i/>
                </w:rPr>
                <w:t>VA Form 26-1854, Escrow Agreement- Specially Adapted Housing</w:t>
              </w:r>
            </w:hyperlink>
            <w:r w:rsidRPr="00337774">
              <w:rPr>
                <w:i/>
              </w:rPr>
              <w:t xml:space="preserve">, </w:t>
            </w:r>
            <w:r w:rsidRPr="00337774">
              <w:t xml:space="preserve">is to notify the escrow agent, Veteran, and builder </w:t>
            </w:r>
            <w:r>
              <w:t>of</w:t>
            </w:r>
            <w:r w:rsidRPr="00337774">
              <w:t xml:space="preserve"> how the grant funds, loan funds</w:t>
            </w:r>
            <w:r>
              <w:t>,</w:t>
            </w:r>
            <w:r w:rsidRPr="00337774">
              <w:t xml:space="preserve"> </w:t>
            </w:r>
            <w:r>
              <w:t>or</w:t>
            </w:r>
            <w:r w:rsidRPr="00337774">
              <w:t xml:space="preserve"> Veteran’s funds will be released.</w:t>
            </w:r>
          </w:p>
          <w:p w:rsidR="00867EF3" w:rsidRPr="00337774" w:rsidRDefault="00867EF3" w:rsidP="00493358">
            <w:pPr>
              <w:pStyle w:val="BulletText1"/>
              <w:numPr>
                <w:ilvl w:val="0"/>
                <w:numId w:val="0"/>
              </w:numPr>
              <w:ind w:left="187" w:hanging="187"/>
            </w:pPr>
          </w:p>
          <w:p w:rsidR="00867EF3" w:rsidRDefault="000A6B62" w:rsidP="00493358">
            <w:pPr>
              <w:pStyle w:val="BulletText1"/>
              <w:numPr>
                <w:ilvl w:val="0"/>
                <w:numId w:val="0"/>
              </w:numPr>
              <w:tabs>
                <w:tab w:val="clear" w:pos="187"/>
                <w:tab w:val="left" w:pos="0"/>
              </w:tabs>
            </w:pPr>
            <w:r w:rsidRPr="000A6B62">
              <w:t>The form</w:t>
            </w:r>
            <w:r w:rsidR="00867EF3" w:rsidRPr="000A6B62">
              <w:t xml:space="preserve"> </w:t>
            </w:r>
            <w:r w:rsidR="00867EF3" w:rsidRPr="00A4294F">
              <w:t>must</w:t>
            </w:r>
            <w:r w:rsidR="00867EF3">
              <w:t xml:space="preserve"> be prepared </w:t>
            </w:r>
            <w:r w:rsidR="00867EF3" w:rsidRPr="00337774">
              <w:t>upon receipt of the grant check</w:t>
            </w:r>
            <w:r w:rsidR="00867EF3">
              <w:t>.</w:t>
            </w:r>
          </w:p>
          <w:p w:rsidR="00867EF3" w:rsidRPr="00337774" w:rsidRDefault="00867EF3" w:rsidP="00493358">
            <w:pPr>
              <w:pStyle w:val="BulletText1"/>
              <w:numPr>
                <w:ilvl w:val="0"/>
                <w:numId w:val="0"/>
              </w:numPr>
              <w:tabs>
                <w:tab w:val="clear" w:pos="187"/>
                <w:tab w:val="left" w:pos="0"/>
              </w:tabs>
            </w:pPr>
          </w:p>
        </w:tc>
      </w:tr>
      <w:tr w:rsidR="00867EF3" w:rsidRPr="00337774" w:rsidTr="00493358">
        <w:trPr>
          <w:cantSplit/>
        </w:trPr>
        <w:tc>
          <w:tcPr>
            <w:tcW w:w="1728" w:type="dxa"/>
          </w:tcPr>
          <w:p w:rsidR="00867EF3" w:rsidRDefault="00867EF3" w:rsidP="00493358">
            <w:pPr>
              <w:pStyle w:val="Heading5"/>
              <w:numPr>
                <w:ilvl w:val="12"/>
                <w:numId w:val="0"/>
              </w:numPr>
            </w:pPr>
          </w:p>
          <w:p w:rsidR="00867EF3" w:rsidRPr="00337774" w:rsidRDefault="00867EF3" w:rsidP="000A6B62">
            <w:pPr>
              <w:pStyle w:val="Heading5"/>
              <w:numPr>
                <w:ilvl w:val="12"/>
                <w:numId w:val="0"/>
              </w:numPr>
            </w:pPr>
            <w:r>
              <w:t xml:space="preserve">j. Guidelines </w:t>
            </w:r>
            <w:r w:rsidR="00F304B3">
              <w:t>for Creating t</w:t>
            </w:r>
            <w:r w:rsidR="000A6B62">
              <w:t>he Disbursement S</w:t>
            </w:r>
            <w:r>
              <w:t xml:space="preserve">chedule </w:t>
            </w:r>
            <w:r w:rsidR="00F304B3">
              <w:t>o</w:t>
            </w:r>
            <w:r>
              <w:t>f VA F</w:t>
            </w:r>
            <w:r w:rsidRPr="00337774">
              <w:t>orm 26-1854</w:t>
            </w:r>
          </w:p>
        </w:tc>
        <w:tc>
          <w:tcPr>
            <w:tcW w:w="7740" w:type="dxa"/>
            <w:tcBorders>
              <w:top w:val="single" w:sz="4" w:space="0" w:color="auto"/>
              <w:bottom w:val="single" w:sz="4" w:space="0" w:color="auto"/>
            </w:tcBorders>
          </w:tcPr>
          <w:p w:rsidR="00867EF3" w:rsidRDefault="00867EF3" w:rsidP="00493358">
            <w:pPr>
              <w:pStyle w:val="BulletText1"/>
              <w:numPr>
                <w:ilvl w:val="0"/>
                <w:numId w:val="0"/>
              </w:numPr>
              <w:tabs>
                <w:tab w:val="clear" w:pos="187"/>
                <w:tab w:val="left" w:pos="0"/>
              </w:tabs>
            </w:pPr>
          </w:p>
          <w:p w:rsidR="00867EF3" w:rsidRPr="00337774" w:rsidRDefault="000A6B62" w:rsidP="00493358">
            <w:pPr>
              <w:pStyle w:val="BulletText1"/>
              <w:numPr>
                <w:ilvl w:val="0"/>
                <w:numId w:val="0"/>
              </w:numPr>
              <w:tabs>
                <w:tab w:val="clear" w:pos="187"/>
                <w:tab w:val="left" w:pos="0"/>
              </w:tabs>
            </w:pPr>
            <w:r>
              <w:t>The d</w:t>
            </w:r>
            <w:r w:rsidR="00867EF3" w:rsidRPr="00337774">
              <w:t>isbursement schedule of</w:t>
            </w:r>
            <w:r w:rsidR="00867EF3" w:rsidRPr="00337774">
              <w:rPr>
                <w:i/>
              </w:rPr>
              <w:t xml:space="preserve"> </w:t>
            </w:r>
            <w:hyperlink r:id="rId14" w:history="1">
              <w:r w:rsidR="00D50518" w:rsidRPr="00D50518">
                <w:rPr>
                  <w:rStyle w:val="Hyperlink"/>
                  <w:i/>
                </w:rPr>
                <w:t>VA Form 26-1854, Escrow Agreement- Specially Adapted Housing</w:t>
              </w:r>
            </w:hyperlink>
            <w:r w:rsidR="00C0015B">
              <w:rPr>
                <w:rStyle w:val="Hyperlink"/>
                <w:i/>
              </w:rPr>
              <w:t>,</w:t>
            </w:r>
            <w:r w:rsidR="00D50518">
              <w:rPr>
                <w:i/>
              </w:rPr>
              <w:t xml:space="preserve"> </w:t>
            </w:r>
            <w:r w:rsidR="00867EF3" w:rsidRPr="00337774">
              <w:t>is created to define the work complete</w:t>
            </w:r>
            <w:r>
              <w:t>d at each stage of disbursement</w:t>
            </w:r>
            <w:r w:rsidR="00867EF3" w:rsidRPr="00337774">
              <w:t xml:space="preserve"> and the amount of funds released at each stage.  </w:t>
            </w:r>
          </w:p>
          <w:p w:rsidR="00867EF3" w:rsidRPr="00337774" w:rsidRDefault="00867EF3" w:rsidP="00493358">
            <w:pPr>
              <w:pStyle w:val="BulletText1"/>
              <w:numPr>
                <w:ilvl w:val="0"/>
                <w:numId w:val="0"/>
              </w:numPr>
              <w:ind w:left="187" w:hanging="187"/>
            </w:pPr>
          </w:p>
          <w:p w:rsidR="000A6B62" w:rsidRDefault="00867EF3" w:rsidP="00493358">
            <w:pPr>
              <w:pStyle w:val="BulletText1"/>
              <w:numPr>
                <w:ilvl w:val="0"/>
                <w:numId w:val="0"/>
              </w:numPr>
              <w:tabs>
                <w:tab w:val="clear" w:pos="187"/>
                <w:tab w:val="left" w:pos="0"/>
              </w:tabs>
            </w:pPr>
            <w:r w:rsidRPr="00337774">
              <w:t>The disbursement schedule provided by the builder should be used for completing this secti</w:t>
            </w:r>
            <w:r>
              <w:t>o</w:t>
            </w:r>
            <w:r w:rsidRPr="00337774">
              <w:t xml:space="preserve">n of </w:t>
            </w:r>
            <w:hyperlink r:id="rId15" w:history="1">
              <w:r w:rsidR="00D50518" w:rsidRPr="00D50518">
                <w:rPr>
                  <w:rStyle w:val="Hyperlink"/>
                  <w:i/>
                </w:rPr>
                <w:t>VA Form 26-1854, Escrow Agreement- Specially Adapted Housing</w:t>
              </w:r>
            </w:hyperlink>
            <w:r w:rsidRPr="00337774">
              <w:t xml:space="preserve">.  Refer to </w:t>
            </w:r>
            <w:r w:rsidR="000A6B62">
              <w:t>C</w:t>
            </w:r>
            <w:r w:rsidRPr="00337774">
              <w:t xml:space="preserve">hapter 5, Section 7 for more information on the builder provided disbursement schedule.  </w:t>
            </w:r>
          </w:p>
          <w:p w:rsidR="00867EF3" w:rsidRPr="00337774" w:rsidRDefault="00867EF3" w:rsidP="00493358">
            <w:pPr>
              <w:pStyle w:val="BulletText1"/>
              <w:numPr>
                <w:ilvl w:val="0"/>
                <w:numId w:val="0"/>
              </w:numPr>
              <w:tabs>
                <w:tab w:val="clear" w:pos="187"/>
                <w:tab w:val="left" w:pos="0"/>
              </w:tabs>
            </w:pPr>
            <w:r w:rsidRPr="00337774">
              <w:t xml:space="preserve">  </w:t>
            </w:r>
          </w:p>
        </w:tc>
      </w:tr>
    </w:tbl>
    <w:p w:rsidR="00867EF3" w:rsidRPr="00337774" w:rsidRDefault="00867EF3" w:rsidP="000B2AB1">
      <w:pPr>
        <w:pStyle w:val="Heading4"/>
      </w:pPr>
      <w:r w:rsidRPr="00337774">
        <w:br w:type="page"/>
      </w:r>
      <w:r w:rsidRPr="00337774">
        <w:lastRenderedPageBreak/>
        <w:t>4.  A</w:t>
      </w:r>
      <w:r w:rsidR="000B2AB1">
        <w:t>uthorization to Disburse Funds W</w:t>
      </w:r>
      <w:r w:rsidRPr="00337774">
        <w:t xml:space="preserve">hen VA </w:t>
      </w:r>
      <w:r w:rsidR="00936AF7">
        <w:t>is</w:t>
      </w:r>
      <w:r w:rsidR="000B2AB1">
        <w:t xml:space="preserve"> Not </w:t>
      </w:r>
      <w:r w:rsidR="00936AF7">
        <w:t>t</w:t>
      </w:r>
      <w:r w:rsidRPr="00337774">
        <w:t>he Escrow Agent</w:t>
      </w:r>
    </w:p>
    <w:p w:rsidR="00867EF3" w:rsidRPr="008454FA" w:rsidRDefault="00867EF3" w:rsidP="00867EF3">
      <w:pPr>
        <w:pStyle w:val="BlockLine"/>
        <w:numPr>
          <w:ilvl w:val="12"/>
          <w:numId w:val="0"/>
        </w:numPr>
        <w:ind w:left="1700"/>
        <w:rPr>
          <w:sz w:val="23"/>
          <w:szCs w:val="23"/>
        </w:rPr>
      </w:pPr>
      <w:r w:rsidRPr="00337774">
        <w:t xml:space="preserve"> </w:t>
      </w:r>
    </w:p>
    <w:tbl>
      <w:tblPr>
        <w:tblW w:w="0" w:type="auto"/>
        <w:tblLayout w:type="fixed"/>
        <w:tblLook w:val="04A0" w:firstRow="1" w:lastRow="0" w:firstColumn="1" w:lastColumn="0" w:noHBand="0" w:noVBand="1"/>
      </w:tblPr>
      <w:tblGrid>
        <w:gridCol w:w="1728"/>
        <w:gridCol w:w="7740"/>
      </w:tblGrid>
      <w:tr w:rsidR="008454FA" w:rsidRPr="008454FA" w:rsidTr="00A03CF1">
        <w:trPr>
          <w:cantSplit/>
        </w:trPr>
        <w:tc>
          <w:tcPr>
            <w:tcW w:w="1728" w:type="dxa"/>
            <w:hideMark/>
          </w:tcPr>
          <w:p w:rsidR="008454FA" w:rsidRPr="008454FA" w:rsidRDefault="00C0015B" w:rsidP="00A03CF1">
            <w:pPr>
              <w:pStyle w:val="Heading5"/>
              <w:spacing w:line="276" w:lineRule="auto"/>
              <w:rPr>
                <w:sz w:val="23"/>
                <w:szCs w:val="23"/>
              </w:rPr>
            </w:pPr>
            <w:r>
              <w:rPr>
                <w:sz w:val="23"/>
                <w:szCs w:val="23"/>
              </w:rPr>
              <w:t>Change D</w:t>
            </w:r>
            <w:r w:rsidR="008454FA" w:rsidRPr="008454FA">
              <w:rPr>
                <w:sz w:val="23"/>
                <w:szCs w:val="23"/>
              </w:rPr>
              <w:t>ate</w:t>
            </w:r>
          </w:p>
        </w:tc>
        <w:tc>
          <w:tcPr>
            <w:tcW w:w="7740" w:type="dxa"/>
            <w:hideMark/>
          </w:tcPr>
          <w:p w:rsidR="00305B63" w:rsidRDefault="00305B63" w:rsidP="00305B63">
            <w:pPr>
              <w:pStyle w:val="BlockText"/>
              <w:spacing w:line="276" w:lineRule="auto"/>
              <w:rPr>
                <w:sz w:val="23"/>
                <w:szCs w:val="23"/>
              </w:rPr>
            </w:pPr>
            <w:r>
              <w:rPr>
                <w:sz w:val="23"/>
                <w:szCs w:val="23"/>
              </w:rPr>
              <w:t>February 12, 2014, Change 1</w:t>
            </w:r>
          </w:p>
          <w:p w:rsidR="008454FA" w:rsidRPr="008454FA" w:rsidRDefault="008454FA" w:rsidP="00A03CF1">
            <w:pPr>
              <w:pStyle w:val="BulletText1"/>
              <w:numPr>
                <w:ilvl w:val="0"/>
                <w:numId w:val="12"/>
              </w:numPr>
              <w:spacing w:line="276" w:lineRule="auto"/>
              <w:ind w:left="187" w:hanging="187"/>
              <w:rPr>
                <w:sz w:val="23"/>
                <w:szCs w:val="23"/>
              </w:rPr>
            </w:pPr>
            <w:r w:rsidRPr="008454FA">
              <w:rPr>
                <w:sz w:val="23"/>
                <w:szCs w:val="23"/>
              </w:rPr>
              <w:t>This entire section has been updated.</w:t>
            </w:r>
          </w:p>
        </w:tc>
      </w:tr>
    </w:tbl>
    <w:p w:rsidR="008454FA" w:rsidRPr="008454FA" w:rsidRDefault="008454FA" w:rsidP="008454FA">
      <w:pPr>
        <w:pStyle w:val="BlockLine"/>
        <w:rPr>
          <w:sz w:val="23"/>
          <w:szCs w:val="23"/>
        </w:rPr>
      </w:pPr>
      <w:r w:rsidRPr="008454FA">
        <w:rPr>
          <w:sz w:val="23"/>
          <w:szCs w:val="23"/>
        </w:rPr>
        <w:t xml:space="preserve">  </w:t>
      </w:r>
    </w:p>
    <w:tbl>
      <w:tblPr>
        <w:tblW w:w="9468" w:type="dxa"/>
        <w:tblLayout w:type="fixed"/>
        <w:tblLook w:val="0000" w:firstRow="0" w:lastRow="0" w:firstColumn="0" w:lastColumn="0" w:noHBand="0" w:noVBand="0"/>
      </w:tblPr>
      <w:tblGrid>
        <w:gridCol w:w="1728"/>
        <w:gridCol w:w="7740"/>
      </w:tblGrid>
      <w:tr w:rsidR="00867EF3" w:rsidRPr="008454FA" w:rsidTr="00493358">
        <w:trPr>
          <w:cantSplit/>
        </w:trPr>
        <w:tc>
          <w:tcPr>
            <w:tcW w:w="1728" w:type="dxa"/>
          </w:tcPr>
          <w:p w:rsidR="00867EF3" w:rsidRPr="008454FA" w:rsidRDefault="00D9231F" w:rsidP="00493358">
            <w:pPr>
              <w:pStyle w:val="Heading5"/>
              <w:rPr>
                <w:sz w:val="23"/>
                <w:szCs w:val="23"/>
              </w:rPr>
            </w:pPr>
            <w:r w:rsidRPr="008454FA">
              <w:rPr>
                <w:sz w:val="23"/>
                <w:szCs w:val="23"/>
              </w:rPr>
              <w:t>a. Guidelines f</w:t>
            </w:r>
            <w:r w:rsidR="000B2AB1" w:rsidRPr="008454FA">
              <w:rPr>
                <w:sz w:val="23"/>
                <w:szCs w:val="23"/>
              </w:rPr>
              <w:t>or Escrow F</w:t>
            </w:r>
            <w:r w:rsidR="00867EF3" w:rsidRPr="008454FA">
              <w:rPr>
                <w:sz w:val="23"/>
                <w:szCs w:val="23"/>
              </w:rPr>
              <w:t xml:space="preserve">unds </w:t>
            </w:r>
            <w:r w:rsidR="000B2AB1" w:rsidRPr="008454FA">
              <w:rPr>
                <w:sz w:val="23"/>
                <w:szCs w:val="23"/>
              </w:rPr>
              <w:t>D</w:t>
            </w:r>
            <w:r w:rsidR="00867EF3" w:rsidRPr="008454FA">
              <w:rPr>
                <w:sz w:val="23"/>
                <w:szCs w:val="23"/>
              </w:rPr>
              <w:t>isbursements</w:t>
            </w:r>
          </w:p>
        </w:tc>
        <w:tc>
          <w:tcPr>
            <w:tcW w:w="7740" w:type="dxa"/>
          </w:tcPr>
          <w:p w:rsidR="00867EF3" w:rsidRPr="008454FA" w:rsidRDefault="00867EF3" w:rsidP="00493358">
            <w:pPr>
              <w:pStyle w:val="BlockText"/>
              <w:numPr>
                <w:ilvl w:val="12"/>
                <w:numId w:val="0"/>
              </w:numPr>
              <w:rPr>
                <w:sz w:val="23"/>
                <w:szCs w:val="23"/>
              </w:rPr>
            </w:pPr>
            <w:r w:rsidRPr="008454FA">
              <w:rPr>
                <w:sz w:val="23"/>
                <w:szCs w:val="23"/>
              </w:rPr>
              <w:t xml:space="preserve">The escrow agent is responsible for disbursing grant funds for each stage of construction completed.  </w:t>
            </w:r>
          </w:p>
          <w:p w:rsidR="00867EF3" w:rsidRPr="008454FA" w:rsidRDefault="00867EF3" w:rsidP="00493358">
            <w:pPr>
              <w:pStyle w:val="BlockText"/>
              <w:numPr>
                <w:ilvl w:val="12"/>
                <w:numId w:val="0"/>
              </w:numPr>
              <w:rPr>
                <w:sz w:val="23"/>
                <w:szCs w:val="23"/>
              </w:rPr>
            </w:pPr>
          </w:p>
          <w:p w:rsidR="00867EF3" w:rsidRPr="008454FA" w:rsidRDefault="00867EF3" w:rsidP="00493358">
            <w:pPr>
              <w:pStyle w:val="BlockText"/>
              <w:numPr>
                <w:ilvl w:val="12"/>
                <w:numId w:val="0"/>
              </w:numPr>
              <w:rPr>
                <w:sz w:val="23"/>
                <w:szCs w:val="23"/>
              </w:rPr>
            </w:pPr>
            <w:r w:rsidRPr="008454FA">
              <w:rPr>
                <w:sz w:val="23"/>
                <w:szCs w:val="23"/>
              </w:rPr>
              <w:t xml:space="preserve">The SAH </w:t>
            </w:r>
            <w:r w:rsidR="006B5709" w:rsidRPr="008454FA">
              <w:rPr>
                <w:sz w:val="23"/>
                <w:szCs w:val="23"/>
              </w:rPr>
              <w:t>Agent</w:t>
            </w:r>
            <w:r w:rsidRPr="008454FA">
              <w:rPr>
                <w:sz w:val="23"/>
                <w:szCs w:val="23"/>
              </w:rPr>
              <w:t xml:space="preserve"> will provide the </w:t>
            </w:r>
            <w:r w:rsidRPr="008454FA">
              <w:rPr>
                <w:i/>
                <w:sz w:val="23"/>
                <w:szCs w:val="23"/>
              </w:rPr>
              <w:t>Escrow Disbursement Authorization – Letter to Escrow Agent</w:t>
            </w:r>
            <w:r w:rsidRPr="008454FA">
              <w:rPr>
                <w:sz w:val="23"/>
                <w:szCs w:val="23"/>
              </w:rPr>
              <w:t xml:space="preserve"> created in the system to the escrow agent authorizing when to release each disbursement.  </w:t>
            </w:r>
          </w:p>
        </w:tc>
      </w:tr>
    </w:tbl>
    <w:p w:rsidR="00867EF3" w:rsidRPr="008454FA" w:rsidRDefault="00867EF3" w:rsidP="00867EF3">
      <w:pPr>
        <w:pStyle w:val="BlockLine"/>
        <w:rPr>
          <w:sz w:val="23"/>
          <w:szCs w:val="23"/>
        </w:rPr>
      </w:pPr>
      <w:r w:rsidRPr="008454FA">
        <w:rPr>
          <w:sz w:val="23"/>
          <w:szCs w:val="23"/>
        </w:rPr>
        <w:t xml:space="preserve"> </w:t>
      </w:r>
    </w:p>
    <w:tbl>
      <w:tblPr>
        <w:tblW w:w="0" w:type="auto"/>
        <w:tblLayout w:type="fixed"/>
        <w:tblLook w:val="0000" w:firstRow="0" w:lastRow="0" w:firstColumn="0" w:lastColumn="0" w:noHBand="0" w:noVBand="0"/>
      </w:tblPr>
      <w:tblGrid>
        <w:gridCol w:w="1728"/>
        <w:gridCol w:w="7740"/>
      </w:tblGrid>
      <w:tr w:rsidR="00867EF3" w:rsidRPr="008454FA" w:rsidTr="008454FA">
        <w:trPr>
          <w:cantSplit/>
          <w:trHeight w:val="630"/>
        </w:trPr>
        <w:tc>
          <w:tcPr>
            <w:tcW w:w="1728" w:type="dxa"/>
          </w:tcPr>
          <w:p w:rsidR="00867EF3" w:rsidRPr="008454FA" w:rsidRDefault="00D9231F" w:rsidP="00493358">
            <w:pPr>
              <w:pStyle w:val="Heading5"/>
              <w:numPr>
                <w:ilvl w:val="12"/>
                <w:numId w:val="0"/>
              </w:numPr>
              <w:rPr>
                <w:sz w:val="23"/>
                <w:szCs w:val="23"/>
              </w:rPr>
            </w:pPr>
            <w:r w:rsidRPr="008454FA">
              <w:rPr>
                <w:sz w:val="23"/>
                <w:szCs w:val="23"/>
              </w:rPr>
              <w:t>b. When t</w:t>
            </w:r>
            <w:r w:rsidR="000B2AB1" w:rsidRPr="008454FA">
              <w:rPr>
                <w:sz w:val="23"/>
                <w:szCs w:val="23"/>
              </w:rPr>
              <w:t>o I</w:t>
            </w:r>
            <w:r w:rsidR="00867EF3" w:rsidRPr="008454FA">
              <w:rPr>
                <w:sz w:val="23"/>
                <w:szCs w:val="23"/>
              </w:rPr>
              <w:t xml:space="preserve">nitiate </w:t>
            </w:r>
            <w:r w:rsidR="000B2AB1" w:rsidRPr="008454FA">
              <w:rPr>
                <w:sz w:val="23"/>
                <w:szCs w:val="23"/>
              </w:rPr>
              <w:t>R</w:t>
            </w:r>
            <w:r w:rsidR="00867EF3" w:rsidRPr="008454FA">
              <w:rPr>
                <w:sz w:val="23"/>
                <w:szCs w:val="23"/>
              </w:rPr>
              <w:t xml:space="preserve">elease </w:t>
            </w:r>
          </w:p>
        </w:tc>
        <w:tc>
          <w:tcPr>
            <w:tcW w:w="7740" w:type="dxa"/>
          </w:tcPr>
          <w:p w:rsidR="00867EF3" w:rsidRPr="008454FA" w:rsidRDefault="00867EF3" w:rsidP="000B2AB1">
            <w:pPr>
              <w:pStyle w:val="BlockText"/>
              <w:numPr>
                <w:ilvl w:val="12"/>
                <w:numId w:val="0"/>
              </w:numPr>
              <w:rPr>
                <w:sz w:val="23"/>
                <w:szCs w:val="23"/>
              </w:rPr>
            </w:pPr>
            <w:r w:rsidRPr="008454FA">
              <w:rPr>
                <w:sz w:val="23"/>
                <w:szCs w:val="23"/>
              </w:rPr>
              <w:t xml:space="preserve">For both SAH and SHA projects, </w:t>
            </w:r>
            <w:r w:rsidR="000B2AB1" w:rsidRPr="008454FA">
              <w:rPr>
                <w:sz w:val="23"/>
                <w:szCs w:val="23"/>
              </w:rPr>
              <w:t>each</w:t>
            </w:r>
            <w:r w:rsidRPr="008454FA">
              <w:rPr>
                <w:sz w:val="23"/>
                <w:szCs w:val="23"/>
              </w:rPr>
              <w:t xml:space="preserve"> stage of construction must be confirmed with an approved </w:t>
            </w:r>
            <w:hyperlink r:id="rId16" w:history="1">
              <w:r w:rsidRPr="008454FA">
                <w:rPr>
                  <w:rStyle w:val="Hyperlink"/>
                  <w:i/>
                  <w:sz w:val="23"/>
                  <w:szCs w:val="23"/>
                </w:rPr>
                <w:t>VA Form 26-1839, Compliance Inspection Report</w:t>
              </w:r>
            </w:hyperlink>
            <w:r w:rsidRPr="008454FA">
              <w:rPr>
                <w:i/>
                <w:sz w:val="23"/>
                <w:szCs w:val="23"/>
              </w:rPr>
              <w:t>.</w:t>
            </w:r>
            <w:r w:rsidRPr="008454FA">
              <w:rPr>
                <w:sz w:val="23"/>
                <w:szCs w:val="23"/>
              </w:rPr>
              <w:t xml:space="preserve">  </w:t>
            </w:r>
          </w:p>
        </w:tc>
      </w:tr>
    </w:tbl>
    <w:p w:rsidR="00867EF3" w:rsidRPr="008454FA" w:rsidRDefault="00867EF3" w:rsidP="00867EF3">
      <w:pPr>
        <w:pStyle w:val="BlockLine"/>
        <w:numPr>
          <w:ilvl w:val="12"/>
          <w:numId w:val="0"/>
        </w:numPr>
        <w:ind w:left="1700"/>
        <w:rPr>
          <w:sz w:val="23"/>
          <w:szCs w:val="23"/>
        </w:rPr>
      </w:pPr>
      <w:r w:rsidRPr="008454FA">
        <w:rPr>
          <w:sz w:val="23"/>
          <w:szCs w:val="23"/>
        </w:rPr>
        <w:t xml:space="preserve">   </w:t>
      </w:r>
    </w:p>
    <w:tbl>
      <w:tblPr>
        <w:tblW w:w="0" w:type="auto"/>
        <w:tblLayout w:type="fixed"/>
        <w:tblLook w:val="0000" w:firstRow="0" w:lastRow="0" w:firstColumn="0" w:lastColumn="0" w:noHBand="0" w:noVBand="0"/>
      </w:tblPr>
      <w:tblGrid>
        <w:gridCol w:w="1728"/>
        <w:gridCol w:w="7740"/>
      </w:tblGrid>
      <w:tr w:rsidR="00867EF3" w:rsidRPr="008454FA" w:rsidTr="00493358">
        <w:trPr>
          <w:cantSplit/>
        </w:trPr>
        <w:tc>
          <w:tcPr>
            <w:tcW w:w="1728" w:type="dxa"/>
          </w:tcPr>
          <w:p w:rsidR="00867EF3" w:rsidRPr="008454FA" w:rsidRDefault="00867EF3" w:rsidP="00D9231F">
            <w:pPr>
              <w:pStyle w:val="Heading5"/>
              <w:numPr>
                <w:ilvl w:val="12"/>
                <w:numId w:val="0"/>
              </w:numPr>
              <w:rPr>
                <w:sz w:val="23"/>
                <w:szCs w:val="23"/>
              </w:rPr>
            </w:pPr>
            <w:r w:rsidRPr="008454FA">
              <w:rPr>
                <w:sz w:val="23"/>
                <w:szCs w:val="23"/>
              </w:rPr>
              <w:t xml:space="preserve">c. How </w:t>
            </w:r>
            <w:r w:rsidR="00D9231F" w:rsidRPr="008454FA">
              <w:rPr>
                <w:sz w:val="23"/>
                <w:szCs w:val="23"/>
              </w:rPr>
              <w:t>t</w:t>
            </w:r>
            <w:r w:rsidR="00D7266D" w:rsidRPr="008454FA">
              <w:rPr>
                <w:sz w:val="23"/>
                <w:szCs w:val="23"/>
              </w:rPr>
              <w:t xml:space="preserve">o Authorize </w:t>
            </w:r>
            <w:r w:rsidR="00D9231F" w:rsidRPr="008454FA">
              <w:rPr>
                <w:sz w:val="23"/>
                <w:szCs w:val="23"/>
              </w:rPr>
              <w:t>t</w:t>
            </w:r>
            <w:r w:rsidR="00D7266D" w:rsidRPr="008454FA">
              <w:rPr>
                <w:sz w:val="23"/>
                <w:szCs w:val="23"/>
              </w:rPr>
              <w:t>he Fund R</w:t>
            </w:r>
            <w:r w:rsidRPr="008454FA">
              <w:rPr>
                <w:sz w:val="23"/>
                <w:szCs w:val="23"/>
              </w:rPr>
              <w:t xml:space="preserve">elease and </w:t>
            </w:r>
            <w:r w:rsidR="00D7266D" w:rsidRPr="008454FA">
              <w:rPr>
                <w:sz w:val="23"/>
                <w:szCs w:val="23"/>
              </w:rPr>
              <w:t>Timeliness R</w:t>
            </w:r>
            <w:r w:rsidRPr="008454FA">
              <w:rPr>
                <w:sz w:val="23"/>
                <w:szCs w:val="23"/>
              </w:rPr>
              <w:t>equirement</w:t>
            </w:r>
          </w:p>
        </w:tc>
        <w:tc>
          <w:tcPr>
            <w:tcW w:w="7740" w:type="dxa"/>
          </w:tcPr>
          <w:p w:rsidR="00867EF3" w:rsidRPr="008454FA" w:rsidRDefault="00867EF3" w:rsidP="00D9231F">
            <w:pPr>
              <w:pStyle w:val="BlockText"/>
              <w:numPr>
                <w:ilvl w:val="12"/>
                <w:numId w:val="0"/>
              </w:numPr>
              <w:rPr>
                <w:sz w:val="23"/>
                <w:szCs w:val="23"/>
              </w:rPr>
            </w:pPr>
            <w:r w:rsidRPr="008454FA">
              <w:rPr>
                <w:sz w:val="23"/>
                <w:szCs w:val="23"/>
              </w:rPr>
              <w:t>To authorize the fund release, create and send the escrow release letter to the escrow agent.</w:t>
            </w:r>
            <w:r w:rsidR="00D7266D" w:rsidRPr="008454FA">
              <w:rPr>
                <w:sz w:val="23"/>
                <w:szCs w:val="23"/>
              </w:rPr>
              <w:t xml:space="preserve">  </w:t>
            </w:r>
            <w:r w:rsidRPr="008454FA">
              <w:rPr>
                <w:sz w:val="23"/>
                <w:szCs w:val="23"/>
              </w:rPr>
              <w:t>To provide expectations for all parties involved in the construction and avoid potential delays, the escrow release letter must be created within 3</w:t>
            </w:r>
            <w:r w:rsidR="00701676">
              <w:rPr>
                <w:sz w:val="23"/>
                <w:szCs w:val="23"/>
              </w:rPr>
              <w:t>-</w:t>
            </w:r>
            <w:r w:rsidRPr="008454FA">
              <w:rPr>
                <w:sz w:val="23"/>
                <w:szCs w:val="23"/>
              </w:rPr>
              <w:t xml:space="preserve"> business da</w:t>
            </w:r>
            <w:r w:rsidR="000B2AB1" w:rsidRPr="008454FA">
              <w:rPr>
                <w:sz w:val="23"/>
                <w:szCs w:val="23"/>
              </w:rPr>
              <w:t>ys of the A</w:t>
            </w:r>
            <w:r w:rsidR="00D7266D" w:rsidRPr="008454FA">
              <w:rPr>
                <w:sz w:val="23"/>
                <w:szCs w:val="23"/>
              </w:rPr>
              <w:t xml:space="preserve">ssistant </w:t>
            </w:r>
            <w:r w:rsidR="000B2AB1" w:rsidRPr="008454FA">
              <w:rPr>
                <w:sz w:val="23"/>
                <w:szCs w:val="23"/>
              </w:rPr>
              <w:t>V</w:t>
            </w:r>
            <w:r w:rsidR="00D7266D" w:rsidRPr="008454FA">
              <w:rPr>
                <w:sz w:val="23"/>
                <w:szCs w:val="23"/>
              </w:rPr>
              <w:t xml:space="preserve">aluation </w:t>
            </w:r>
            <w:r w:rsidR="000B2AB1" w:rsidRPr="008454FA">
              <w:rPr>
                <w:sz w:val="23"/>
                <w:szCs w:val="23"/>
              </w:rPr>
              <w:t>O</w:t>
            </w:r>
            <w:r w:rsidR="00D7266D" w:rsidRPr="008454FA">
              <w:rPr>
                <w:sz w:val="23"/>
                <w:szCs w:val="23"/>
              </w:rPr>
              <w:t xml:space="preserve">fficer </w:t>
            </w:r>
            <w:r w:rsidR="00684C4F" w:rsidRPr="008454FA">
              <w:rPr>
                <w:sz w:val="23"/>
                <w:szCs w:val="23"/>
              </w:rPr>
              <w:t xml:space="preserve">(AVO) </w:t>
            </w:r>
            <w:r w:rsidR="000B2AB1" w:rsidRPr="008454FA">
              <w:rPr>
                <w:sz w:val="23"/>
                <w:szCs w:val="23"/>
              </w:rPr>
              <w:t>/</w:t>
            </w:r>
            <w:r w:rsidR="00D7266D" w:rsidRPr="008454FA">
              <w:rPr>
                <w:sz w:val="23"/>
                <w:szCs w:val="23"/>
              </w:rPr>
              <w:t xml:space="preserve"> </w:t>
            </w:r>
            <w:r w:rsidR="000B2AB1" w:rsidRPr="008454FA">
              <w:rPr>
                <w:sz w:val="23"/>
                <w:szCs w:val="23"/>
              </w:rPr>
              <w:t>V</w:t>
            </w:r>
            <w:r w:rsidR="00D7266D" w:rsidRPr="008454FA">
              <w:rPr>
                <w:sz w:val="23"/>
                <w:szCs w:val="23"/>
              </w:rPr>
              <w:t xml:space="preserve">aluation </w:t>
            </w:r>
            <w:r w:rsidR="000B2AB1" w:rsidRPr="008454FA">
              <w:rPr>
                <w:sz w:val="23"/>
                <w:szCs w:val="23"/>
              </w:rPr>
              <w:t>O</w:t>
            </w:r>
            <w:r w:rsidR="00D7266D" w:rsidRPr="008454FA">
              <w:rPr>
                <w:sz w:val="23"/>
                <w:szCs w:val="23"/>
              </w:rPr>
              <w:t>fficer</w:t>
            </w:r>
            <w:r w:rsidR="00684C4F" w:rsidRPr="008454FA">
              <w:rPr>
                <w:sz w:val="23"/>
                <w:szCs w:val="23"/>
              </w:rPr>
              <w:t xml:space="preserve"> (VO)</w:t>
            </w:r>
            <w:r w:rsidR="000B2AB1" w:rsidRPr="008454FA">
              <w:rPr>
                <w:sz w:val="23"/>
                <w:szCs w:val="23"/>
              </w:rPr>
              <w:t xml:space="preserve"> approving the Compliance Inspection </w:t>
            </w:r>
            <w:r w:rsidRPr="008454FA">
              <w:rPr>
                <w:sz w:val="23"/>
                <w:szCs w:val="23"/>
              </w:rPr>
              <w:t>R</w:t>
            </w:r>
            <w:r w:rsidR="000B2AB1" w:rsidRPr="008454FA">
              <w:rPr>
                <w:sz w:val="23"/>
                <w:szCs w:val="23"/>
              </w:rPr>
              <w:t>eport</w:t>
            </w:r>
            <w:r w:rsidR="00234080" w:rsidRPr="008454FA">
              <w:rPr>
                <w:sz w:val="23"/>
                <w:szCs w:val="23"/>
              </w:rPr>
              <w:t xml:space="preserve"> (CIR)</w:t>
            </w:r>
            <w:r w:rsidR="000B2AB1" w:rsidRPr="008454FA">
              <w:rPr>
                <w:sz w:val="23"/>
                <w:szCs w:val="23"/>
              </w:rPr>
              <w:t>.</w:t>
            </w:r>
            <w:r w:rsidRPr="008454FA">
              <w:rPr>
                <w:sz w:val="23"/>
                <w:szCs w:val="23"/>
              </w:rPr>
              <w:t xml:space="preserve">  </w:t>
            </w:r>
          </w:p>
        </w:tc>
      </w:tr>
    </w:tbl>
    <w:p w:rsidR="00867EF3" w:rsidRPr="008454FA" w:rsidRDefault="00867EF3" w:rsidP="00867EF3">
      <w:pPr>
        <w:pStyle w:val="BlockLine"/>
        <w:numPr>
          <w:ilvl w:val="12"/>
          <w:numId w:val="0"/>
        </w:numPr>
        <w:ind w:left="1700"/>
        <w:rPr>
          <w:sz w:val="23"/>
          <w:szCs w:val="23"/>
        </w:rPr>
      </w:pPr>
      <w:r w:rsidRPr="008454FA">
        <w:rPr>
          <w:sz w:val="23"/>
          <w:szCs w:val="23"/>
        </w:rPr>
        <w:t xml:space="preserve"> </w:t>
      </w:r>
    </w:p>
    <w:tbl>
      <w:tblPr>
        <w:tblW w:w="0" w:type="auto"/>
        <w:tblLayout w:type="fixed"/>
        <w:tblLook w:val="0000" w:firstRow="0" w:lastRow="0" w:firstColumn="0" w:lastColumn="0" w:noHBand="0" w:noVBand="0"/>
      </w:tblPr>
      <w:tblGrid>
        <w:gridCol w:w="1728"/>
        <w:gridCol w:w="7740"/>
      </w:tblGrid>
      <w:tr w:rsidR="00867EF3" w:rsidRPr="008454FA" w:rsidTr="00493358">
        <w:trPr>
          <w:cantSplit/>
        </w:trPr>
        <w:tc>
          <w:tcPr>
            <w:tcW w:w="1728" w:type="dxa"/>
          </w:tcPr>
          <w:p w:rsidR="00867EF3" w:rsidRPr="008454FA" w:rsidRDefault="00D7266D" w:rsidP="00D7266D">
            <w:pPr>
              <w:pStyle w:val="Heading5"/>
              <w:numPr>
                <w:ilvl w:val="12"/>
                <w:numId w:val="0"/>
              </w:numPr>
              <w:rPr>
                <w:sz w:val="23"/>
                <w:szCs w:val="23"/>
              </w:rPr>
            </w:pPr>
            <w:r w:rsidRPr="008454FA">
              <w:rPr>
                <w:sz w:val="23"/>
                <w:szCs w:val="23"/>
              </w:rPr>
              <w:t>d. 20 P</w:t>
            </w:r>
            <w:r w:rsidR="00867EF3" w:rsidRPr="008454FA">
              <w:rPr>
                <w:sz w:val="23"/>
                <w:szCs w:val="23"/>
              </w:rPr>
              <w:t xml:space="preserve">ercent </w:t>
            </w:r>
            <w:r w:rsidRPr="008454FA">
              <w:rPr>
                <w:sz w:val="23"/>
                <w:szCs w:val="23"/>
              </w:rPr>
              <w:t>Holdback O</w:t>
            </w:r>
            <w:r w:rsidR="00867EF3" w:rsidRPr="008454FA">
              <w:rPr>
                <w:sz w:val="23"/>
                <w:szCs w:val="23"/>
              </w:rPr>
              <w:t xml:space="preserve">f </w:t>
            </w:r>
            <w:r w:rsidRPr="008454FA">
              <w:rPr>
                <w:sz w:val="23"/>
                <w:szCs w:val="23"/>
              </w:rPr>
              <w:t>Project C</w:t>
            </w:r>
            <w:r w:rsidR="00867EF3" w:rsidRPr="008454FA">
              <w:rPr>
                <w:sz w:val="23"/>
                <w:szCs w:val="23"/>
              </w:rPr>
              <w:t>ost</w:t>
            </w:r>
            <w:r w:rsidRPr="008454FA">
              <w:rPr>
                <w:sz w:val="23"/>
                <w:szCs w:val="23"/>
              </w:rPr>
              <w:t xml:space="preserve"> R</w:t>
            </w:r>
            <w:r w:rsidR="00867EF3" w:rsidRPr="008454FA">
              <w:rPr>
                <w:sz w:val="23"/>
                <w:szCs w:val="23"/>
              </w:rPr>
              <w:t>equirement</w:t>
            </w:r>
          </w:p>
        </w:tc>
        <w:tc>
          <w:tcPr>
            <w:tcW w:w="7740" w:type="dxa"/>
          </w:tcPr>
          <w:p w:rsidR="00867EF3" w:rsidRPr="008454FA" w:rsidRDefault="00867EF3" w:rsidP="00493358">
            <w:pPr>
              <w:pStyle w:val="BlockText"/>
              <w:numPr>
                <w:ilvl w:val="12"/>
                <w:numId w:val="0"/>
              </w:numPr>
              <w:rPr>
                <w:sz w:val="23"/>
                <w:szCs w:val="23"/>
              </w:rPr>
            </w:pPr>
            <w:r w:rsidRPr="008454FA">
              <w:rPr>
                <w:sz w:val="23"/>
                <w:szCs w:val="23"/>
              </w:rPr>
              <w:t xml:space="preserve">A </w:t>
            </w:r>
            <w:r w:rsidR="00D7266D" w:rsidRPr="008454FA">
              <w:rPr>
                <w:sz w:val="23"/>
                <w:szCs w:val="23"/>
              </w:rPr>
              <w:t>20</w:t>
            </w:r>
            <w:r w:rsidRPr="008454FA">
              <w:rPr>
                <w:sz w:val="23"/>
                <w:szCs w:val="23"/>
              </w:rPr>
              <w:t xml:space="preserve"> percent holdback is required to assure the project will be fully completed and is in compliance with the approved plans and specifications.  The holdback is required anytime a disbursement schedule is prepared for the project.  The </w:t>
            </w:r>
            <w:r w:rsidR="00D9231F" w:rsidRPr="008454FA">
              <w:rPr>
                <w:sz w:val="23"/>
                <w:szCs w:val="23"/>
              </w:rPr>
              <w:t>20</w:t>
            </w:r>
            <w:r w:rsidRPr="008454FA">
              <w:rPr>
                <w:sz w:val="23"/>
                <w:szCs w:val="23"/>
              </w:rPr>
              <w:t xml:space="preserve"> percent requirement must account for the total project cost.  Funds to be applied to the principal balance of a mortgage, or a direct reimbursement to the Veteran, cannot be included in the </w:t>
            </w:r>
            <w:r w:rsidR="00D9231F" w:rsidRPr="008454FA">
              <w:rPr>
                <w:sz w:val="23"/>
                <w:szCs w:val="23"/>
              </w:rPr>
              <w:t>20</w:t>
            </w:r>
            <w:r w:rsidRPr="008454FA">
              <w:rPr>
                <w:sz w:val="23"/>
                <w:szCs w:val="23"/>
              </w:rPr>
              <w:t xml:space="preserve"> percent holdback amount.  </w:t>
            </w:r>
          </w:p>
          <w:p w:rsidR="00867EF3" w:rsidRPr="008454FA" w:rsidRDefault="00867EF3" w:rsidP="00493358">
            <w:pPr>
              <w:pStyle w:val="BlockText"/>
              <w:numPr>
                <w:ilvl w:val="12"/>
                <w:numId w:val="0"/>
              </w:numPr>
              <w:rPr>
                <w:sz w:val="23"/>
                <w:szCs w:val="23"/>
              </w:rPr>
            </w:pPr>
          </w:p>
          <w:p w:rsidR="00867EF3" w:rsidRPr="008454FA" w:rsidRDefault="00867EF3" w:rsidP="008454FA">
            <w:pPr>
              <w:pStyle w:val="BlockText"/>
              <w:numPr>
                <w:ilvl w:val="12"/>
                <w:numId w:val="0"/>
              </w:numPr>
              <w:rPr>
                <w:sz w:val="23"/>
                <w:szCs w:val="23"/>
              </w:rPr>
            </w:pPr>
            <w:r w:rsidRPr="00C0015B">
              <w:rPr>
                <w:b/>
                <w:i/>
                <w:sz w:val="23"/>
                <w:szCs w:val="23"/>
              </w:rPr>
              <w:t>Note</w:t>
            </w:r>
            <w:r w:rsidRPr="008454FA">
              <w:rPr>
                <w:b/>
                <w:sz w:val="23"/>
                <w:szCs w:val="23"/>
              </w:rPr>
              <w:t>:</w:t>
            </w:r>
            <w:r w:rsidRPr="008454FA">
              <w:rPr>
                <w:sz w:val="23"/>
                <w:szCs w:val="23"/>
              </w:rPr>
              <w:t xml:space="preserve">  The </w:t>
            </w:r>
            <w:r w:rsidR="00684C4F" w:rsidRPr="008454FA">
              <w:rPr>
                <w:sz w:val="23"/>
                <w:szCs w:val="23"/>
              </w:rPr>
              <w:t>20</w:t>
            </w:r>
            <w:r w:rsidRPr="008454FA">
              <w:rPr>
                <w:sz w:val="23"/>
                <w:szCs w:val="23"/>
              </w:rPr>
              <w:t xml:space="preserve"> percent holdback may or may not contain any of the loan funds or Veteran funds, depending upon the parties’ preferences.</w:t>
            </w:r>
            <w:r w:rsidRPr="008454FA">
              <w:rPr>
                <w:b/>
                <w:i/>
                <w:sz w:val="23"/>
                <w:szCs w:val="23"/>
              </w:rPr>
              <w:t xml:space="preserve"> </w:t>
            </w:r>
          </w:p>
        </w:tc>
      </w:tr>
    </w:tbl>
    <w:p w:rsidR="00867EF3" w:rsidRDefault="00D9231F" w:rsidP="00867EF3">
      <w:pPr>
        <w:pStyle w:val="ContinuedOnNextPa"/>
        <w:rPr>
          <w:sz w:val="23"/>
          <w:szCs w:val="23"/>
        </w:rPr>
      </w:pPr>
      <w:r w:rsidRPr="008454FA">
        <w:rPr>
          <w:sz w:val="23"/>
          <w:szCs w:val="23"/>
        </w:rPr>
        <w:t>Continued on next p</w:t>
      </w:r>
      <w:r w:rsidR="00867EF3" w:rsidRPr="008454FA">
        <w:rPr>
          <w:sz w:val="23"/>
          <w:szCs w:val="23"/>
        </w:rPr>
        <w:t>age</w:t>
      </w:r>
    </w:p>
    <w:p w:rsidR="008454FA" w:rsidRDefault="008454FA" w:rsidP="008454FA"/>
    <w:p w:rsidR="008454FA" w:rsidRDefault="008454FA" w:rsidP="008454FA"/>
    <w:p w:rsidR="008454FA" w:rsidRDefault="008454FA" w:rsidP="008454FA"/>
    <w:p w:rsidR="008454FA" w:rsidRDefault="008454FA" w:rsidP="008454FA"/>
    <w:p w:rsidR="008454FA" w:rsidRPr="008454FA" w:rsidRDefault="008454FA" w:rsidP="008454FA"/>
    <w:p w:rsidR="00684C4F" w:rsidRDefault="00684C4F" w:rsidP="00684C4F"/>
    <w:p w:rsidR="00684C4F" w:rsidRDefault="00684C4F" w:rsidP="00684C4F">
      <w:pPr>
        <w:pStyle w:val="Heading4"/>
      </w:pPr>
      <w:r w:rsidRPr="00337774">
        <w:lastRenderedPageBreak/>
        <w:t>4.  A</w:t>
      </w:r>
      <w:r>
        <w:t>uthorization to Disburse Funds W</w:t>
      </w:r>
      <w:r w:rsidRPr="00337774">
        <w:t xml:space="preserve">hen VA </w:t>
      </w:r>
      <w:r w:rsidR="00936AF7">
        <w:t>i</w:t>
      </w:r>
      <w:r>
        <w:t xml:space="preserve">s Not </w:t>
      </w:r>
      <w:r w:rsidR="00936AF7">
        <w:t>t</w:t>
      </w:r>
      <w:r w:rsidRPr="00337774">
        <w:t>he Escrow Agent</w:t>
      </w:r>
      <w:r>
        <w:t>, continued</w:t>
      </w:r>
    </w:p>
    <w:p w:rsidR="00684C4F" w:rsidRPr="00337774" w:rsidRDefault="00684C4F" w:rsidP="00684C4F">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8454FA" w:rsidRPr="00337774" w:rsidTr="00493358">
        <w:trPr>
          <w:cantSplit/>
        </w:trPr>
        <w:tc>
          <w:tcPr>
            <w:tcW w:w="1728" w:type="dxa"/>
          </w:tcPr>
          <w:p w:rsidR="008454FA" w:rsidRDefault="008454FA" w:rsidP="00684C4F">
            <w:pPr>
              <w:pStyle w:val="Heading5"/>
              <w:numPr>
                <w:ilvl w:val="12"/>
                <w:numId w:val="0"/>
              </w:numPr>
            </w:pPr>
            <w:r w:rsidRPr="008454FA">
              <w:rPr>
                <w:sz w:val="23"/>
                <w:szCs w:val="23"/>
              </w:rPr>
              <w:t>d. 20 Percent Holdback Of Project Cost Requirement</w:t>
            </w:r>
            <w:r>
              <w:rPr>
                <w:sz w:val="23"/>
                <w:szCs w:val="23"/>
              </w:rPr>
              <w:t>, continued</w:t>
            </w:r>
          </w:p>
        </w:tc>
        <w:tc>
          <w:tcPr>
            <w:tcW w:w="7740" w:type="dxa"/>
            <w:tcBorders>
              <w:bottom w:val="single" w:sz="4" w:space="0" w:color="auto"/>
            </w:tcBorders>
          </w:tcPr>
          <w:p w:rsidR="008454FA" w:rsidRPr="008454FA" w:rsidRDefault="008454FA" w:rsidP="008454FA">
            <w:pPr>
              <w:pStyle w:val="BlockText"/>
              <w:numPr>
                <w:ilvl w:val="12"/>
                <w:numId w:val="0"/>
              </w:numPr>
              <w:rPr>
                <w:sz w:val="23"/>
                <w:szCs w:val="23"/>
              </w:rPr>
            </w:pPr>
            <w:r w:rsidRPr="00C0015B">
              <w:rPr>
                <w:b/>
                <w:i/>
                <w:sz w:val="23"/>
                <w:szCs w:val="23"/>
              </w:rPr>
              <w:t>Important</w:t>
            </w:r>
            <w:r w:rsidRPr="008454FA">
              <w:rPr>
                <w:b/>
                <w:i/>
                <w:sz w:val="23"/>
                <w:szCs w:val="23"/>
              </w:rPr>
              <w:t>:</w:t>
            </w:r>
            <w:r w:rsidRPr="008454FA">
              <w:rPr>
                <w:sz w:val="23"/>
                <w:szCs w:val="23"/>
              </w:rPr>
              <w:t xml:space="preserve">  If there is a delay due to weather or a material backorder, but all other aspects of the construction project are complete and have been verified by the SAH Agent’s </w:t>
            </w:r>
            <w:r w:rsidR="00F504B3">
              <w:rPr>
                <w:sz w:val="23"/>
                <w:szCs w:val="23"/>
              </w:rPr>
              <w:t>F</w:t>
            </w:r>
            <w:r w:rsidRPr="008454FA">
              <w:rPr>
                <w:sz w:val="23"/>
                <w:szCs w:val="23"/>
              </w:rPr>
              <w:t xml:space="preserve">inal </w:t>
            </w:r>
            <w:r w:rsidR="00F504B3">
              <w:rPr>
                <w:sz w:val="23"/>
                <w:szCs w:val="23"/>
              </w:rPr>
              <w:t>Field Review</w:t>
            </w:r>
            <w:r w:rsidRPr="008454FA">
              <w:rPr>
                <w:sz w:val="23"/>
                <w:szCs w:val="23"/>
              </w:rPr>
              <w:t>, the 20 percent holdback should be released to the builder with the following adjustment:</w:t>
            </w:r>
          </w:p>
          <w:p w:rsidR="008454FA" w:rsidRPr="008454FA" w:rsidRDefault="008454FA" w:rsidP="008454FA">
            <w:pPr>
              <w:pStyle w:val="BlockText"/>
              <w:numPr>
                <w:ilvl w:val="12"/>
                <w:numId w:val="0"/>
              </w:numPr>
              <w:rPr>
                <w:sz w:val="23"/>
                <w:szCs w:val="23"/>
              </w:rPr>
            </w:pPr>
          </w:p>
          <w:p w:rsidR="008454FA" w:rsidRDefault="008454FA" w:rsidP="008454FA">
            <w:pPr>
              <w:pStyle w:val="BlockText"/>
              <w:numPr>
                <w:ilvl w:val="12"/>
                <w:numId w:val="0"/>
              </w:numPr>
              <w:rPr>
                <w:sz w:val="23"/>
                <w:szCs w:val="23"/>
              </w:rPr>
            </w:pPr>
            <w:r w:rsidRPr="008454FA">
              <w:rPr>
                <w:sz w:val="23"/>
                <w:szCs w:val="23"/>
              </w:rPr>
              <w:t>The amount to retain in escrow for a final payment must be two times the estimated cost of the incomplete items, or a minimum of $1,500.00, whichever is higher.</w:t>
            </w:r>
          </w:p>
          <w:p w:rsidR="008454FA" w:rsidRPr="00337774" w:rsidRDefault="008454FA" w:rsidP="008454FA">
            <w:pPr>
              <w:pStyle w:val="BlockText"/>
              <w:numPr>
                <w:ilvl w:val="12"/>
                <w:numId w:val="0"/>
              </w:numPr>
            </w:pPr>
          </w:p>
        </w:tc>
      </w:tr>
      <w:tr w:rsidR="00867EF3" w:rsidRPr="00337774" w:rsidTr="00493358">
        <w:trPr>
          <w:cantSplit/>
        </w:trPr>
        <w:tc>
          <w:tcPr>
            <w:tcW w:w="1728" w:type="dxa"/>
          </w:tcPr>
          <w:p w:rsidR="00867EF3" w:rsidRPr="00337774" w:rsidRDefault="00D9231F" w:rsidP="00684C4F">
            <w:pPr>
              <w:pStyle w:val="Heading5"/>
              <w:numPr>
                <w:ilvl w:val="12"/>
                <w:numId w:val="0"/>
              </w:numPr>
            </w:pPr>
            <w:r>
              <w:t>e. Disbursing t</w:t>
            </w:r>
            <w:r w:rsidR="00867EF3">
              <w:t>he</w:t>
            </w:r>
            <w:r w:rsidR="00684C4F">
              <w:t xml:space="preserve"> 20</w:t>
            </w:r>
            <w:r w:rsidR="00867EF3">
              <w:t xml:space="preserve"> </w:t>
            </w:r>
            <w:r w:rsidR="00684C4F">
              <w:t>Percent H</w:t>
            </w:r>
            <w:r w:rsidR="00867EF3" w:rsidRPr="00337774">
              <w:t>oldback</w:t>
            </w:r>
          </w:p>
        </w:tc>
        <w:tc>
          <w:tcPr>
            <w:tcW w:w="7740" w:type="dxa"/>
            <w:tcBorders>
              <w:bottom w:val="single" w:sz="4" w:space="0" w:color="auto"/>
            </w:tcBorders>
          </w:tcPr>
          <w:p w:rsidR="00867EF3" w:rsidRPr="00337774" w:rsidRDefault="00867EF3" w:rsidP="00493358">
            <w:pPr>
              <w:pStyle w:val="BlockText"/>
              <w:numPr>
                <w:ilvl w:val="12"/>
                <w:numId w:val="0"/>
              </w:numPr>
            </w:pPr>
            <w:r w:rsidRPr="00337774">
              <w:t xml:space="preserve">To authorize the release of the 20 percent holdback, the SAH Agent Final Field Review </w:t>
            </w:r>
            <w:r w:rsidRPr="00684C4F">
              <w:t>must</w:t>
            </w:r>
            <w:r w:rsidRPr="00337774">
              <w:t xml:space="preserve"> be performed.  Refer to Chapter 10, SAH Agent Final Field Review</w:t>
            </w:r>
            <w:r w:rsidR="00684C4F">
              <w:t>,</w:t>
            </w:r>
            <w:r w:rsidRPr="00337774">
              <w:t xml:space="preserve"> for completion instructions.  </w:t>
            </w:r>
          </w:p>
          <w:p w:rsidR="00867EF3" w:rsidRPr="00337774" w:rsidRDefault="00867EF3" w:rsidP="00493358">
            <w:pPr>
              <w:pStyle w:val="BulletText1"/>
              <w:numPr>
                <w:ilvl w:val="0"/>
                <w:numId w:val="0"/>
              </w:numPr>
            </w:pPr>
            <w:r w:rsidRPr="00337774">
              <w:t xml:space="preserve"> </w:t>
            </w:r>
          </w:p>
          <w:p w:rsidR="00867EF3" w:rsidRPr="00337774" w:rsidRDefault="00867EF3" w:rsidP="00493358">
            <w:pPr>
              <w:pStyle w:val="BulletText1"/>
              <w:numPr>
                <w:ilvl w:val="0"/>
                <w:numId w:val="0"/>
              </w:numPr>
            </w:pPr>
            <w:r w:rsidRPr="00337774">
              <w:t>The SAH Agent will provide a final escrow release letter to the escrow agent upon the AVO’s/VO’s approval of the Final Field Review documentation.</w:t>
            </w:r>
          </w:p>
          <w:p w:rsidR="00867EF3" w:rsidRPr="00337774" w:rsidRDefault="00867EF3" w:rsidP="00493358">
            <w:pPr>
              <w:pStyle w:val="BulletText1"/>
              <w:numPr>
                <w:ilvl w:val="0"/>
                <w:numId w:val="0"/>
              </w:numPr>
            </w:pPr>
            <w:r w:rsidRPr="00337774">
              <w:t xml:space="preserve">  </w:t>
            </w:r>
          </w:p>
        </w:tc>
      </w:tr>
    </w:tbl>
    <w:p w:rsidR="00867EF3" w:rsidRPr="00337774" w:rsidRDefault="00867EF3" w:rsidP="00867EF3">
      <w:pPr>
        <w:numPr>
          <w:ilvl w:val="12"/>
          <w:numId w:val="0"/>
        </w:numPr>
        <w:jc w:val="right"/>
        <w:rPr>
          <w:i/>
          <w:sz w:val="20"/>
        </w:rPr>
      </w:pPr>
    </w:p>
    <w:tbl>
      <w:tblPr>
        <w:tblW w:w="9468" w:type="dxa"/>
        <w:tblLayout w:type="fixed"/>
        <w:tblLook w:val="0000" w:firstRow="0" w:lastRow="0" w:firstColumn="0" w:lastColumn="0" w:noHBand="0" w:noVBand="0"/>
      </w:tblPr>
      <w:tblGrid>
        <w:gridCol w:w="1728"/>
        <w:gridCol w:w="7740"/>
      </w:tblGrid>
      <w:tr w:rsidR="00867EF3" w:rsidRPr="00337774" w:rsidTr="00493358">
        <w:trPr>
          <w:cantSplit/>
        </w:trPr>
        <w:tc>
          <w:tcPr>
            <w:tcW w:w="1728" w:type="dxa"/>
          </w:tcPr>
          <w:p w:rsidR="00867EF3" w:rsidRPr="00337774" w:rsidRDefault="00867EF3" w:rsidP="00D9231F">
            <w:pPr>
              <w:pStyle w:val="Heading5"/>
            </w:pPr>
            <w:r>
              <w:t xml:space="preserve">f. Required </w:t>
            </w:r>
            <w:r w:rsidR="00684C4F">
              <w:t xml:space="preserve">Evidence </w:t>
            </w:r>
            <w:r w:rsidR="00D9231F">
              <w:t>of Disbursements f</w:t>
            </w:r>
            <w:r>
              <w:t xml:space="preserve">rom </w:t>
            </w:r>
            <w:r w:rsidR="00684C4F">
              <w:t>E</w:t>
            </w:r>
            <w:r>
              <w:t xml:space="preserve">scrow </w:t>
            </w:r>
            <w:r w:rsidR="00684C4F">
              <w:t>A</w:t>
            </w:r>
            <w:r w:rsidRPr="00337774">
              <w:t>gent</w:t>
            </w:r>
          </w:p>
        </w:tc>
        <w:tc>
          <w:tcPr>
            <w:tcW w:w="7740" w:type="dxa"/>
            <w:tcBorders>
              <w:bottom w:val="single" w:sz="4" w:space="0" w:color="auto"/>
            </w:tcBorders>
          </w:tcPr>
          <w:p w:rsidR="00867EF3" w:rsidRPr="00337774" w:rsidRDefault="00867EF3" w:rsidP="00493358">
            <w:pPr>
              <w:pStyle w:val="BlockText"/>
              <w:numPr>
                <w:ilvl w:val="12"/>
                <w:numId w:val="0"/>
              </w:numPr>
            </w:pPr>
            <w:r w:rsidRPr="00337774">
              <w:t xml:space="preserve">The escrow agent </w:t>
            </w:r>
            <w:r w:rsidRPr="00684C4F">
              <w:t>must</w:t>
            </w:r>
            <w:r w:rsidRPr="00337774">
              <w:t xml:space="preserve"> provide the following, as applicable in each case:</w:t>
            </w:r>
          </w:p>
          <w:p w:rsidR="00867EF3" w:rsidRPr="00337774" w:rsidRDefault="00867EF3" w:rsidP="00493358">
            <w:pPr>
              <w:pStyle w:val="BlockText"/>
              <w:numPr>
                <w:ilvl w:val="12"/>
                <w:numId w:val="0"/>
              </w:numPr>
            </w:pPr>
          </w:p>
          <w:p w:rsidR="00867EF3" w:rsidRPr="00337774" w:rsidRDefault="00867EF3" w:rsidP="00867EF3">
            <w:pPr>
              <w:pStyle w:val="BulletText1"/>
              <w:numPr>
                <w:ilvl w:val="0"/>
                <w:numId w:val="2"/>
              </w:numPr>
              <w:ind w:left="187" w:hanging="187"/>
            </w:pPr>
            <w:r w:rsidRPr="00337774">
              <w:t>evidence of all releases, such as copies of endorsed checks</w:t>
            </w:r>
            <w:r w:rsidR="00684C4F">
              <w:t>,</w:t>
            </w:r>
          </w:p>
          <w:p w:rsidR="00867EF3" w:rsidRPr="00337774" w:rsidRDefault="00867EF3" w:rsidP="00867EF3">
            <w:pPr>
              <w:pStyle w:val="BulletText1"/>
              <w:numPr>
                <w:ilvl w:val="0"/>
                <w:numId w:val="2"/>
              </w:numPr>
              <w:ind w:left="187" w:hanging="187"/>
            </w:pPr>
            <w:r w:rsidRPr="00337774">
              <w:t>lien waivers for every disbursement phase</w:t>
            </w:r>
            <w:r w:rsidR="00684C4F">
              <w:t>,</w:t>
            </w:r>
          </w:p>
          <w:p w:rsidR="00867EF3" w:rsidRPr="00337774" w:rsidRDefault="00867EF3" w:rsidP="00867EF3">
            <w:pPr>
              <w:pStyle w:val="BulletText1"/>
              <w:numPr>
                <w:ilvl w:val="0"/>
                <w:numId w:val="2"/>
              </w:numPr>
              <w:ind w:left="187" w:hanging="187"/>
            </w:pPr>
            <w:r w:rsidRPr="00337774">
              <w:t>evidence that any interest accrued was paid to the Veteran</w:t>
            </w:r>
            <w:r w:rsidR="00684C4F">
              <w:t>,</w:t>
            </w:r>
          </w:p>
          <w:p w:rsidR="00867EF3" w:rsidRPr="00337774" w:rsidRDefault="00867EF3" w:rsidP="00867EF3">
            <w:pPr>
              <w:pStyle w:val="BulletText1"/>
              <w:numPr>
                <w:ilvl w:val="0"/>
                <w:numId w:val="2"/>
              </w:numPr>
              <w:ind w:left="187" w:hanging="187"/>
            </w:pPr>
            <w:r w:rsidRPr="00337774">
              <w:t>evidence that the escrow account has been closed</w:t>
            </w:r>
            <w:r w:rsidR="00684C4F">
              <w:t>,</w:t>
            </w:r>
          </w:p>
          <w:p w:rsidR="00867EF3" w:rsidRPr="00337774" w:rsidRDefault="00867EF3" w:rsidP="00867EF3">
            <w:pPr>
              <w:pStyle w:val="BulletText1"/>
              <w:numPr>
                <w:ilvl w:val="0"/>
                <w:numId w:val="2"/>
              </w:numPr>
              <w:ind w:left="187" w:hanging="187"/>
            </w:pPr>
            <w:r w:rsidRPr="00337774">
              <w:t>a statement or summary of payments</w:t>
            </w:r>
            <w:r w:rsidR="00684C4F">
              <w:t>,</w:t>
            </w:r>
          </w:p>
          <w:p w:rsidR="00867EF3" w:rsidRPr="00337774" w:rsidRDefault="00867EF3" w:rsidP="00867EF3">
            <w:pPr>
              <w:pStyle w:val="BulletText1"/>
              <w:numPr>
                <w:ilvl w:val="0"/>
                <w:numId w:val="2"/>
              </w:numPr>
              <w:ind w:left="187" w:hanging="187"/>
            </w:pPr>
            <w:r w:rsidRPr="00337774">
              <w:t xml:space="preserve">evidence that grant funds were applied to the principal balance of the </w:t>
            </w:r>
            <w:r w:rsidRPr="00337774">
              <w:br/>
              <w:t xml:space="preserve">   mortgage, if applicable</w:t>
            </w:r>
            <w:r w:rsidR="00684C4F">
              <w:t>, and</w:t>
            </w:r>
          </w:p>
          <w:p w:rsidR="00867EF3" w:rsidRPr="00337774" w:rsidRDefault="00867EF3" w:rsidP="00867EF3">
            <w:pPr>
              <w:pStyle w:val="BulletText1"/>
              <w:numPr>
                <w:ilvl w:val="0"/>
                <w:numId w:val="2"/>
              </w:numPr>
              <w:ind w:left="187" w:hanging="187"/>
            </w:pPr>
            <w:r w:rsidRPr="00337774">
              <w:t xml:space="preserve">the </w:t>
            </w:r>
            <w:r w:rsidRPr="00337774">
              <w:rPr>
                <w:i/>
              </w:rPr>
              <w:t>HUD 1 Settlement Statement</w:t>
            </w:r>
            <w:r w:rsidRPr="00337774">
              <w:t xml:space="preserve">.  </w:t>
            </w:r>
          </w:p>
          <w:p w:rsidR="00867EF3" w:rsidRPr="00337774" w:rsidRDefault="00867EF3" w:rsidP="00493358">
            <w:pPr>
              <w:pStyle w:val="BlockText"/>
              <w:numPr>
                <w:ilvl w:val="12"/>
                <w:numId w:val="0"/>
              </w:numPr>
            </w:pPr>
          </w:p>
          <w:p w:rsidR="00867EF3" w:rsidRPr="00337774" w:rsidRDefault="00867EF3" w:rsidP="00493358">
            <w:pPr>
              <w:pStyle w:val="BlockText"/>
              <w:numPr>
                <w:ilvl w:val="12"/>
                <w:numId w:val="0"/>
              </w:numPr>
            </w:pPr>
            <w:r w:rsidRPr="00C0015B">
              <w:rPr>
                <w:b/>
                <w:i/>
              </w:rPr>
              <w:t>Note</w:t>
            </w:r>
            <w:r w:rsidRPr="00D50518">
              <w:t>:</w:t>
            </w:r>
            <w:r w:rsidRPr="00337774">
              <w:t xml:space="preserve">  The </w:t>
            </w:r>
            <w:r w:rsidRPr="00337774">
              <w:rPr>
                <w:i/>
              </w:rPr>
              <w:t>HUD 1 Settlement Statement</w:t>
            </w:r>
            <w:r w:rsidRPr="00337774">
              <w:t xml:space="preserve"> is obtained from the lender when the Veteran is obtaining supplemental financing.</w:t>
            </w:r>
          </w:p>
          <w:p w:rsidR="00867EF3" w:rsidRPr="00337774" w:rsidRDefault="00867EF3" w:rsidP="00493358">
            <w:pPr>
              <w:pStyle w:val="BlockText"/>
              <w:numPr>
                <w:ilvl w:val="12"/>
                <w:numId w:val="0"/>
              </w:numPr>
            </w:pPr>
          </w:p>
        </w:tc>
      </w:tr>
    </w:tbl>
    <w:p w:rsidR="00867EF3" w:rsidRPr="00337774" w:rsidRDefault="00867EF3" w:rsidP="00867EF3">
      <w:pPr>
        <w:numPr>
          <w:ilvl w:val="12"/>
          <w:numId w:val="0"/>
        </w:numPr>
        <w:rPr>
          <w:i/>
          <w:sz w:val="20"/>
        </w:rPr>
      </w:pPr>
    </w:p>
    <w:p w:rsidR="00867EF3" w:rsidRPr="00337774" w:rsidRDefault="00867EF3" w:rsidP="00867EF3"/>
    <w:p w:rsidR="00867EF3" w:rsidRPr="00337774" w:rsidRDefault="00867EF3" w:rsidP="00867EF3">
      <w:pPr>
        <w:spacing w:after="240"/>
        <w:outlineLvl w:val="3"/>
        <w:rPr>
          <w:rFonts w:ascii="Arial" w:hAnsi="Arial"/>
          <w:b/>
          <w:sz w:val="32"/>
        </w:rPr>
      </w:pPr>
      <w:r w:rsidRPr="00337774">
        <w:br w:type="page"/>
      </w:r>
      <w:r w:rsidRPr="00337774">
        <w:rPr>
          <w:rFonts w:ascii="Arial" w:hAnsi="Arial"/>
          <w:b/>
          <w:sz w:val="32"/>
        </w:rPr>
        <w:lastRenderedPageBreak/>
        <w:t>5. Processing Procedures When VA is the Escrow Agent</w:t>
      </w:r>
    </w:p>
    <w:p w:rsidR="008454FA" w:rsidRDefault="008454FA" w:rsidP="008454FA">
      <w:pPr>
        <w:pBdr>
          <w:top w:val="single" w:sz="6" w:space="1" w:color="auto"/>
          <w:between w:val="single" w:sz="6" w:space="1" w:color="auto"/>
        </w:pBdr>
        <w:spacing w:before="240"/>
        <w:ind w:left="1700"/>
      </w:pPr>
    </w:p>
    <w:tbl>
      <w:tblPr>
        <w:tblW w:w="0" w:type="auto"/>
        <w:tblLayout w:type="fixed"/>
        <w:tblLook w:val="04A0" w:firstRow="1" w:lastRow="0" w:firstColumn="1" w:lastColumn="0" w:noHBand="0" w:noVBand="1"/>
      </w:tblPr>
      <w:tblGrid>
        <w:gridCol w:w="1728"/>
        <w:gridCol w:w="7740"/>
      </w:tblGrid>
      <w:tr w:rsidR="008454FA" w:rsidRPr="008454FA" w:rsidTr="00A03CF1">
        <w:trPr>
          <w:cantSplit/>
        </w:trPr>
        <w:tc>
          <w:tcPr>
            <w:tcW w:w="1728" w:type="dxa"/>
            <w:hideMark/>
          </w:tcPr>
          <w:p w:rsidR="008454FA" w:rsidRPr="008454FA" w:rsidRDefault="00C0015B" w:rsidP="00A03CF1">
            <w:pPr>
              <w:pStyle w:val="Heading5"/>
              <w:spacing w:line="276" w:lineRule="auto"/>
              <w:rPr>
                <w:sz w:val="23"/>
                <w:szCs w:val="23"/>
              </w:rPr>
            </w:pPr>
            <w:r>
              <w:rPr>
                <w:sz w:val="23"/>
                <w:szCs w:val="23"/>
              </w:rPr>
              <w:t>Change D</w:t>
            </w:r>
            <w:r w:rsidR="008454FA" w:rsidRPr="008454FA">
              <w:rPr>
                <w:sz w:val="23"/>
                <w:szCs w:val="23"/>
              </w:rPr>
              <w:t>ate</w:t>
            </w:r>
          </w:p>
        </w:tc>
        <w:tc>
          <w:tcPr>
            <w:tcW w:w="7740" w:type="dxa"/>
            <w:hideMark/>
          </w:tcPr>
          <w:p w:rsidR="00305B63" w:rsidRDefault="00305B63" w:rsidP="00305B63">
            <w:pPr>
              <w:pStyle w:val="BlockText"/>
              <w:spacing w:line="276" w:lineRule="auto"/>
              <w:rPr>
                <w:sz w:val="23"/>
                <w:szCs w:val="23"/>
              </w:rPr>
            </w:pPr>
            <w:r>
              <w:rPr>
                <w:sz w:val="23"/>
                <w:szCs w:val="23"/>
              </w:rPr>
              <w:t>February 12, 2014, Change 1</w:t>
            </w:r>
          </w:p>
          <w:p w:rsidR="008454FA" w:rsidRPr="008454FA" w:rsidRDefault="008454FA" w:rsidP="00A03CF1">
            <w:pPr>
              <w:pStyle w:val="BulletText1"/>
              <w:numPr>
                <w:ilvl w:val="0"/>
                <w:numId w:val="12"/>
              </w:numPr>
              <w:spacing w:line="276" w:lineRule="auto"/>
              <w:ind w:left="187" w:hanging="187"/>
              <w:rPr>
                <w:sz w:val="23"/>
                <w:szCs w:val="23"/>
              </w:rPr>
            </w:pPr>
            <w:r w:rsidRPr="008454FA">
              <w:rPr>
                <w:sz w:val="23"/>
                <w:szCs w:val="23"/>
              </w:rPr>
              <w:t>This entire section has been updated.</w:t>
            </w:r>
          </w:p>
        </w:tc>
      </w:tr>
    </w:tbl>
    <w:p w:rsidR="008454FA" w:rsidRPr="008454FA" w:rsidRDefault="008454FA" w:rsidP="008454FA">
      <w:pPr>
        <w:pStyle w:val="BlockLine"/>
        <w:rPr>
          <w:sz w:val="23"/>
          <w:szCs w:val="23"/>
        </w:rPr>
      </w:pPr>
      <w:r w:rsidRPr="008454FA">
        <w:rPr>
          <w:sz w:val="23"/>
          <w:szCs w:val="23"/>
        </w:rPr>
        <w:t xml:space="preserve">  </w:t>
      </w:r>
    </w:p>
    <w:tbl>
      <w:tblPr>
        <w:tblW w:w="0" w:type="auto"/>
        <w:tblLayout w:type="fixed"/>
        <w:tblLook w:val="0000" w:firstRow="0" w:lastRow="0" w:firstColumn="0" w:lastColumn="0" w:noHBand="0" w:noVBand="0"/>
      </w:tblPr>
      <w:tblGrid>
        <w:gridCol w:w="1728"/>
        <w:gridCol w:w="7740"/>
      </w:tblGrid>
      <w:tr w:rsidR="00867EF3" w:rsidRPr="008454FA" w:rsidTr="00493358">
        <w:trPr>
          <w:cantSplit/>
        </w:trPr>
        <w:tc>
          <w:tcPr>
            <w:tcW w:w="1728" w:type="dxa"/>
          </w:tcPr>
          <w:p w:rsidR="00867EF3" w:rsidRPr="008454FA" w:rsidRDefault="00867EF3" w:rsidP="00493358">
            <w:pPr>
              <w:outlineLvl w:val="4"/>
              <w:rPr>
                <w:b/>
                <w:sz w:val="23"/>
                <w:szCs w:val="23"/>
              </w:rPr>
            </w:pPr>
            <w:r w:rsidRPr="008454FA">
              <w:rPr>
                <w:b/>
                <w:sz w:val="23"/>
                <w:szCs w:val="23"/>
              </w:rPr>
              <w:t xml:space="preserve">a. General </w:t>
            </w:r>
            <w:r w:rsidR="00493358" w:rsidRPr="008454FA">
              <w:rPr>
                <w:b/>
                <w:sz w:val="23"/>
                <w:szCs w:val="23"/>
              </w:rPr>
              <w:t>Information on VA Escrow P</w:t>
            </w:r>
            <w:r w:rsidRPr="008454FA">
              <w:rPr>
                <w:b/>
                <w:sz w:val="23"/>
                <w:szCs w:val="23"/>
              </w:rPr>
              <w:t>rocessing</w:t>
            </w:r>
          </w:p>
        </w:tc>
        <w:tc>
          <w:tcPr>
            <w:tcW w:w="7740" w:type="dxa"/>
          </w:tcPr>
          <w:p w:rsidR="00867EF3" w:rsidRPr="008454FA" w:rsidRDefault="00867EF3" w:rsidP="002A02EF">
            <w:pPr>
              <w:tabs>
                <w:tab w:val="left" w:pos="0"/>
              </w:tabs>
              <w:rPr>
                <w:sz w:val="23"/>
                <w:szCs w:val="23"/>
              </w:rPr>
            </w:pPr>
            <w:r w:rsidRPr="008454FA">
              <w:rPr>
                <w:sz w:val="23"/>
                <w:szCs w:val="23"/>
              </w:rPr>
              <w:t xml:space="preserve">With prior approval from </w:t>
            </w:r>
            <w:r w:rsidR="00493358" w:rsidRPr="008454FA">
              <w:rPr>
                <w:sz w:val="23"/>
                <w:szCs w:val="23"/>
              </w:rPr>
              <w:t>CO</w:t>
            </w:r>
            <w:r w:rsidRPr="008454FA">
              <w:rPr>
                <w:sz w:val="23"/>
                <w:szCs w:val="23"/>
              </w:rPr>
              <w:t>, RLCs may e</w:t>
            </w:r>
            <w:r w:rsidR="00493358" w:rsidRPr="008454FA">
              <w:rPr>
                <w:sz w:val="23"/>
                <w:szCs w:val="23"/>
              </w:rPr>
              <w:t xml:space="preserve">lect to act as their own escrow </w:t>
            </w:r>
            <w:r w:rsidRPr="008454FA">
              <w:rPr>
                <w:sz w:val="23"/>
                <w:szCs w:val="23"/>
              </w:rPr>
              <w:t>agent for SAH/SHA grants.</w:t>
            </w:r>
            <w:r w:rsidR="00493358" w:rsidRPr="008454FA">
              <w:rPr>
                <w:sz w:val="23"/>
                <w:szCs w:val="23"/>
              </w:rPr>
              <w:t xml:space="preserve">  </w:t>
            </w:r>
            <w:r w:rsidRPr="008454FA">
              <w:rPr>
                <w:sz w:val="23"/>
                <w:szCs w:val="23"/>
              </w:rPr>
              <w:t xml:space="preserve">This relationship needs to be established with the local finance department of the VA </w:t>
            </w:r>
            <w:r w:rsidR="002A02EF" w:rsidRPr="008454FA">
              <w:rPr>
                <w:sz w:val="23"/>
                <w:szCs w:val="23"/>
              </w:rPr>
              <w:t>Regional O</w:t>
            </w:r>
            <w:r w:rsidRPr="008454FA">
              <w:rPr>
                <w:sz w:val="23"/>
                <w:szCs w:val="23"/>
              </w:rPr>
              <w:t xml:space="preserve">ffice.  RLCs are responsible for establishing and maintaining this working relationship.  </w:t>
            </w:r>
          </w:p>
        </w:tc>
      </w:tr>
    </w:tbl>
    <w:p w:rsidR="00867EF3" w:rsidRPr="008454FA" w:rsidRDefault="00867EF3" w:rsidP="00867EF3">
      <w:pPr>
        <w:pBdr>
          <w:top w:val="single" w:sz="6" w:space="1" w:color="auto"/>
          <w:between w:val="single" w:sz="6" w:space="1" w:color="auto"/>
        </w:pBdr>
        <w:spacing w:before="240"/>
        <w:ind w:left="1700"/>
        <w:rPr>
          <w:sz w:val="23"/>
          <w:szCs w:val="23"/>
        </w:rPr>
      </w:pPr>
      <w:r w:rsidRPr="008454FA">
        <w:rPr>
          <w:sz w:val="23"/>
          <w:szCs w:val="23"/>
        </w:rPr>
        <w:t xml:space="preserve"> </w:t>
      </w:r>
    </w:p>
    <w:tbl>
      <w:tblPr>
        <w:tblW w:w="0" w:type="auto"/>
        <w:tblLayout w:type="fixed"/>
        <w:tblLook w:val="0000" w:firstRow="0" w:lastRow="0" w:firstColumn="0" w:lastColumn="0" w:noHBand="0" w:noVBand="0"/>
      </w:tblPr>
      <w:tblGrid>
        <w:gridCol w:w="1728"/>
        <w:gridCol w:w="7740"/>
      </w:tblGrid>
      <w:tr w:rsidR="00867EF3" w:rsidRPr="008454FA" w:rsidTr="00493358">
        <w:trPr>
          <w:cantSplit/>
        </w:trPr>
        <w:tc>
          <w:tcPr>
            <w:tcW w:w="1728" w:type="dxa"/>
          </w:tcPr>
          <w:p w:rsidR="00867EF3" w:rsidRPr="008454FA" w:rsidRDefault="00867EF3" w:rsidP="00493358">
            <w:pPr>
              <w:outlineLvl w:val="4"/>
              <w:rPr>
                <w:b/>
                <w:sz w:val="23"/>
                <w:szCs w:val="23"/>
              </w:rPr>
            </w:pPr>
            <w:r w:rsidRPr="008454FA">
              <w:rPr>
                <w:b/>
                <w:sz w:val="23"/>
                <w:szCs w:val="23"/>
              </w:rPr>
              <w:t>b</w:t>
            </w:r>
            <w:r w:rsidR="00493358" w:rsidRPr="008454FA">
              <w:rPr>
                <w:b/>
                <w:sz w:val="23"/>
                <w:szCs w:val="23"/>
              </w:rPr>
              <w:t>. B</w:t>
            </w:r>
            <w:r w:rsidRPr="008454FA">
              <w:rPr>
                <w:b/>
                <w:sz w:val="23"/>
                <w:szCs w:val="23"/>
              </w:rPr>
              <w:t xml:space="preserve">enefits of VA </w:t>
            </w:r>
            <w:r w:rsidR="00493358" w:rsidRPr="008454FA">
              <w:rPr>
                <w:b/>
                <w:sz w:val="23"/>
                <w:szCs w:val="23"/>
              </w:rPr>
              <w:t>Escrow P</w:t>
            </w:r>
            <w:r w:rsidRPr="008454FA">
              <w:rPr>
                <w:b/>
                <w:sz w:val="23"/>
                <w:szCs w:val="23"/>
              </w:rPr>
              <w:t>rocessing</w:t>
            </w:r>
          </w:p>
        </w:tc>
        <w:tc>
          <w:tcPr>
            <w:tcW w:w="7740" w:type="dxa"/>
          </w:tcPr>
          <w:p w:rsidR="00867EF3" w:rsidRPr="008454FA" w:rsidRDefault="00867EF3" w:rsidP="00493358">
            <w:pPr>
              <w:tabs>
                <w:tab w:val="left" w:pos="187"/>
              </w:tabs>
              <w:ind w:left="187" w:hanging="187"/>
              <w:rPr>
                <w:sz w:val="23"/>
                <w:szCs w:val="23"/>
              </w:rPr>
            </w:pPr>
            <w:r w:rsidRPr="008454FA">
              <w:rPr>
                <w:sz w:val="23"/>
                <w:szCs w:val="23"/>
              </w:rPr>
              <w:t xml:space="preserve">VA acting as the escrow agent is beneficial to the Veteran, and </w:t>
            </w:r>
            <w:r w:rsidR="002A02EF" w:rsidRPr="008454FA">
              <w:rPr>
                <w:sz w:val="23"/>
                <w:szCs w:val="23"/>
              </w:rPr>
              <w:t>V</w:t>
            </w:r>
            <w:r w:rsidRPr="008454FA">
              <w:rPr>
                <w:sz w:val="23"/>
                <w:szCs w:val="23"/>
              </w:rPr>
              <w:t xml:space="preserve">A, as </w:t>
            </w:r>
          </w:p>
          <w:p w:rsidR="00867EF3" w:rsidRPr="008454FA" w:rsidRDefault="00867EF3" w:rsidP="00493358">
            <w:pPr>
              <w:tabs>
                <w:tab w:val="left" w:pos="187"/>
              </w:tabs>
              <w:ind w:left="187" w:hanging="187"/>
              <w:rPr>
                <w:sz w:val="23"/>
                <w:szCs w:val="23"/>
              </w:rPr>
            </w:pPr>
            <w:r w:rsidRPr="008454FA">
              <w:rPr>
                <w:sz w:val="23"/>
                <w:szCs w:val="23"/>
              </w:rPr>
              <w:t xml:space="preserve">there is </w:t>
            </w:r>
            <w:r w:rsidR="00493358" w:rsidRPr="008454FA">
              <w:rPr>
                <w:sz w:val="23"/>
                <w:szCs w:val="23"/>
              </w:rPr>
              <w:t>no fee charged for this service</w:t>
            </w:r>
            <w:r w:rsidRPr="008454FA">
              <w:rPr>
                <w:sz w:val="23"/>
                <w:szCs w:val="23"/>
              </w:rPr>
              <w:t xml:space="preserve"> and VA is able to maintain control of</w:t>
            </w:r>
          </w:p>
          <w:p w:rsidR="00867EF3" w:rsidRPr="008454FA" w:rsidRDefault="00867EF3" w:rsidP="00493358">
            <w:pPr>
              <w:tabs>
                <w:tab w:val="left" w:pos="-18"/>
              </w:tabs>
              <w:rPr>
                <w:sz w:val="23"/>
                <w:szCs w:val="23"/>
              </w:rPr>
            </w:pPr>
            <w:r w:rsidRPr="008454FA">
              <w:rPr>
                <w:sz w:val="23"/>
                <w:szCs w:val="23"/>
              </w:rPr>
              <w:t xml:space="preserve">the escrow account.  </w:t>
            </w:r>
            <w:r w:rsidR="00493358" w:rsidRPr="008454FA">
              <w:rPr>
                <w:sz w:val="23"/>
                <w:szCs w:val="23"/>
              </w:rPr>
              <w:t xml:space="preserve">The </w:t>
            </w:r>
            <w:r w:rsidRPr="008454FA">
              <w:rPr>
                <w:sz w:val="23"/>
                <w:szCs w:val="23"/>
              </w:rPr>
              <w:t>Veteran’s personal funds are not commingled with grant</w:t>
            </w:r>
            <w:r w:rsidR="00493358" w:rsidRPr="008454FA">
              <w:rPr>
                <w:sz w:val="23"/>
                <w:szCs w:val="23"/>
              </w:rPr>
              <w:t xml:space="preserve"> </w:t>
            </w:r>
            <w:r w:rsidRPr="008454FA">
              <w:rPr>
                <w:sz w:val="23"/>
                <w:szCs w:val="23"/>
              </w:rPr>
              <w:t>funds</w:t>
            </w:r>
            <w:r w:rsidR="00493358" w:rsidRPr="008454FA">
              <w:rPr>
                <w:sz w:val="23"/>
                <w:szCs w:val="23"/>
              </w:rPr>
              <w:t>, but</w:t>
            </w:r>
            <w:r w:rsidRPr="008454FA">
              <w:rPr>
                <w:sz w:val="23"/>
                <w:szCs w:val="23"/>
              </w:rPr>
              <w:t xml:space="preserve"> are maintained in a separate account from the grant funds, also administered by VA.  </w:t>
            </w:r>
          </w:p>
        </w:tc>
      </w:tr>
    </w:tbl>
    <w:p w:rsidR="00867EF3" w:rsidRPr="008454FA" w:rsidRDefault="00867EF3" w:rsidP="00867EF3">
      <w:pPr>
        <w:pBdr>
          <w:top w:val="single" w:sz="6" w:space="1" w:color="auto"/>
          <w:between w:val="single" w:sz="6" w:space="1" w:color="auto"/>
        </w:pBdr>
        <w:spacing w:before="240"/>
        <w:ind w:left="1700"/>
        <w:rPr>
          <w:sz w:val="23"/>
          <w:szCs w:val="23"/>
        </w:rPr>
      </w:pPr>
      <w:r w:rsidRPr="008454FA">
        <w:rPr>
          <w:sz w:val="23"/>
          <w:szCs w:val="23"/>
        </w:rPr>
        <w:t xml:space="preserve"> </w:t>
      </w:r>
    </w:p>
    <w:tbl>
      <w:tblPr>
        <w:tblW w:w="0" w:type="auto"/>
        <w:tblLayout w:type="fixed"/>
        <w:tblLook w:val="0000" w:firstRow="0" w:lastRow="0" w:firstColumn="0" w:lastColumn="0" w:noHBand="0" w:noVBand="0"/>
      </w:tblPr>
      <w:tblGrid>
        <w:gridCol w:w="1728"/>
        <w:gridCol w:w="7740"/>
      </w:tblGrid>
      <w:tr w:rsidR="00867EF3" w:rsidRPr="008454FA" w:rsidTr="00493358">
        <w:trPr>
          <w:cantSplit/>
        </w:trPr>
        <w:tc>
          <w:tcPr>
            <w:tcW w:w="1728" w:type="dxa"/>
          </w:tcPr>
          <w:p w:rsidR="00867EF3" w:rsidRPr="008454FA" w:rsidRDefault="00493358" w:rsidP="00493358">
            <w:pPr>
              <w:outlineLvl w:val="4"/>
              <w:rPr>
                <w:b/>
                <w:sz w:val="23"/>
                <w:szCs w:val="23"/>
              </w:rPr>
            </w:pPr>
            <w:r w:rsidRPr="008454FA">
              <w:rPr>
                <w:b/>
                <w:sz w:val="23"/>
                <w:szCs w:val="23"/>
              </w:rPr>
              <w:t>c. Veteran’s F</w:t>
            </w:r>
            <w:r w:rsidR="00867EF3" w:rsidRPr="008454FA">
              <w:rPr>
                <w:b/>
                <w:sz w:val="23"/>
                <w:szCs w:val="23"/>
              </w:rPr>
              <w:t xml:space="preserve">reedom of </w:t>
            </w:r>
            <w:r w:rsidRPr="008454FA">
              <w:rPr>
                <w:b/>
                <w:sz w:val="23"/>
                <w:szCs w:val="23"/>
              </w:rPr>
              <w:t>C</w:t>
            </w:r>
            <w:r w:rsidR="00867EF3" w:rsidRPr="008454FA">
              <w:rPr>
                <w:b/>
                <w:sz w:val="23"/>
                <w:szCs w:val="23"/>
              </w:rPr>
              <w:t>hoice</w:t>
            </w:r>
          </w:p>
        </w:tc>
        <w:tc>
          <w:tcPr>
            <w:tcW w:w="7740" w:type="dxa"/>
          </w:tcPr>
          <w:p w:rsidR="00867EF3" w:rsidRPr="008454FA" w:rsidRDefault="00867EF3" w:rsidP="00493358">
            <w:pPr>
              <w:rPr>
                <w:sz w:val="23"/>
                <w:szCs w:val="23"/>
              </w:rPr>
            </w:pPr>
            <w:r w:rsidRPr="008454FA">
              <w:rPr>
                <w:sz w:val="23"/>
                <w:szCs w:val="23"/>
              </w:rPr>
              <w:t>RLCs that administe</w:t>
            </w:r>
            <w:r w:rsidR="00D9231F" w:rsidRPr="008454FA">
              <w:rPr>
                <w:sz w:val="23"/>
                <w:szCs w:val="23"/>
              </w:rPr>
              <w:t>r VA-</w:t>
            </w:r>
            <w:r w:rsidR="00493358" w:rsidRPr="008454FA">
              <w:rPr>
                <w:sz w:val="23"/>
                <w:szCs w:val="23"/>
              </w:rPr>
              <w:t>maintained escrow accounts</w:t>
            </w:r>
            <w:r w:rsidRPr="008454FA">
              <w:rPr>
                <w:sz w:val="23"/>
                <w:szCs w:val="23"/>
              </w:rPr>
              <w:t xml:space="preserve"> must recognize the Veteran’s freedom of choice when choosing an escrow agent.  </w:t>
            </w:r>
          </w:p>
          <w:p w:rsidR="00867EF3" w:rsidRPr="008454FA" w:rsidRDefault="00867EF3" w:rsidP="00493358">
            <w:pPr>
              <w:rPr>
                <w:sz w:val="23"/>
                <w:szCs w:val="23"/>
              </w:rPr>
            </w:pPr>
          </w:p>
          <w:p w:rsidR="00867EF3" w:rsidRPr="008454FA" w:rsidRDefault="00D9231F" w:rsidP="00493358">
            <w:pPr>
              <w:rPr>
                <w:sz w:val="23"/>
                <w:szCs w:val="23"/>
              </w:rPr>
            </w:pPr>
            <w:r w:rsidRPr="008454FA">
              <w:rPr>
                <w:sz w:val="23"/>
                <w:szCs w:val="23"/>
              </w:rPr>
              <w:t>VA-</w:t>
            </w:r>
            <w:r w:rsidR="00867EF3" w:rsidRPr="008454FA">
              <w:rPr>
                <w:sz w:val="23"/>
                <w:szCs w:val="23"/>
              </w:rPr>
              <w:t xml:space="preserve">maintained escrow accounts are not interest yielding accounts, and the Veteran must be informed of this limitation prior to choosing an escrow agent.  </w:t>
            </w:r>
          </w:p>
        </w:tc>
      </w:tr>
    </w:tbl>
    <w:p w:rsidR="00867EF3" w:rsidRPr="008454FA" w:rsidRDefault="00867EF3" w:rsidP="00867EF3">
      <w:pPr>
        <w:pBdr>
          <w:top w:val="single" w:sz="6" w:space="1" w:color="auto"/>
          <w:between w:val="single" w:sz="6" w:space="1" w:color="auto"/>
        </w:pBdr>
        <w:spacing w:before="240"/>
        <w:ind w:left="1700"/>
        <w:rPr>
          <w:sz w:val="23"/>
          <w:szCs w:val="23"/>
        </w:rPr>
      </w:pPr>
    </w:p>
    <w:tbl>
      <w:tblPr>
        <w:tblW w:w="0" w:type="auto"/>
        <w:tblLayout w:type="fixed"/>
        <w:tblLook w:val="0000" w:firstRow="0" w:lastRow="0" w:firstColumn="0" w:lastColumn="0" w:noHBand="0" w:noVBand="0"/>
      </w:tblPr>
      <w:tblGrid>
        <w:gridCol w:w="1728"/>
        <w:gridCol w:w="7740"/>
      </w:tblGrid>
      <w:tr w:rsidR="00867EF3" w:rsidRPr="008454FA" w:rsidTr="00493358">
        <w:trPr>
          <w:cantSplit/>
        </w:trPr>
        <w:tc>
          <w:tcPr>
            <w:tcW w:w="1728" w:type="dxa"/>
          </w:tcPr>
          <w:p w:rsidR="00867EF3" w:rsidRPr="008454FA" w:rsidRDefault="00493358" w:rsidP="00493358">
            <w:pPr>
              <w:outlineLvl w:val="4"/>
              <w:rPr>
                <w:b/>
                <w:sz w:val="23"/>
                <w:szCs w:val="23"/>
              </w:rPr>
            </w:pPr>
            <w:r w:rsidRPr="008454FA">
              <w:rPr>
                <w:b/>
                <w:sz w:val="23"/>
                <w:szCs w:val="23"/>
              </w:rPr>
              <w:t>d. Processing Requirement Prior T</w:t>
            </w:r>
            <w:r w:rsidR="00867EF3" w:rsidRPr="008454FA">
              <w:rPr>
                <w:b/>
                <w:sz w:val="23"/>
                <w:szCs w:val="23"/>
              </w:rPr>
              <w:t xml:space="preserve">o </w:t>
            </w:r>
            <w:r w:rsidRPr="008454FA">
              <w:rPr>
                <w:b/>
                <w:sz w:val="23"/>
                <w:szCs w:val="23"/>
              </w:rPr>
              <w:t>G</w:t>
            </w:r>
            <w:r w:rsidR="00867EF3" w:rsidRPr="008454FA">
              <w:rPr>
                <w:b/>
                <w:sz w:val="23"/>
                <w:szCs w:val="23"/>
              </w:rPr>
              <w:t xml:space="preserve">rant </w:t>
            </w:r>
            <w:r w:rsidRPr="008454FA">
              <w:rPr>
                <w:b/>
                <w:sz w:val="23"/>
                <w:szCs w:val="23"/>
              </w:rPr>
              <w:t>A</w:t>
            </w:r>
            <w:r w:rsidR="00867EF3" w:rsidRPr="008454FA">
              <w:rPr>
                <w:b/>
                <w:sz w:val="23"/>
                <w:szCs w:val="23"/>
              </w:rPr>
              <w:t>pproval</w:t>
            </w:r>
          </w:p>
        </w:tc>
        <w:tc>
          <w:tcPr>
            <w:tcW w:w="7740" w:type="dxa"/>
          </w:tcPr>
          <w:p w:rsidR="00867EF3" w:rsidRPr="008454FA" w:rsidRDefault="00867EF3" w:rsidP="00493358">
            <w:pPr>
              <w:rPr>
                <w:sz w:val="23"/>
                <w:szCs w:val="23"/>
              </w:rPr>
            </w:pPr>
            <w:r w:rsidRPr="008454FA">
              <w:rPr>
                <w:sz w:val="23"/>
                <w:szCs w:val="23"/>
              </w:rPr>
              <w:t xml:space="preserve">Prior to grant approval, the chosen builder must be enrolled to receive </w:t>
            </w:r>
            <w:r w:rsidR="00C0015B">
              <w:rPr>
                <w:sz w:val="23"/>
                <w:szCs w:val="23"/>
              </w:rPr>
              <w:t xml:space="preserve">an </w:t>
            </w:r>
            <w:r w:rsidRPr="008454FA">
              <w:rPr>
                <w:sz w:val="23"/>
                <w:szCs w:val="23"/>
              </w:rPr>
              <w:t>A</w:t>
            </w:r>
            <w:r w:rsidR="00936AF7" w:rsidRPr="008454FA">
              <w:rPr>
                <w:sz w:val="23"/>
                <w:szCs w:val="23"/>
              </w:rPr>
              <w:t xml:space="preserve">utomated </w:t>
            </w:r>
            <w:r w:rsidRPr="008454FA">
              <w:rPr>
                <w:sz w:val="23"/>
                <w:szCs w:val="23"/>
              </w:rPr>
              <w:t>C</w:t>
            </w:r>
            <w:r w:rsidR="00936AF7" w:rsidRPr="008454FA">
              <w:rPr>
                <w:sz w:val="23"/>
                <w:szCs w:val="23"/>
              </w:rPr>
              <w:t xml:space="preserve">learing </w:t>
            </w:r>
            <w:r w:rsidRPr="008454FA">
              <w:rPr>
                <w:sz w:val="23"/>
                <w:szCs w:val="23"/>
              </w:rPr>
              <w:t>H</w:t>
            </w:r>
            <w:r w:rsidR="00936AF7" w:rsidRPr="008454FA">
              <w:rPr>
                <w:sz w:val="23"/>
                <w:szCs w:val="23"/>
              </w:rPr>
              <w:t>ouse</w:t>
            </w:r>
            <w:r w:rsidRPr="008454FA">
              <w:rPr>
                <w:sz w:val="23"/>
                <w:szCs w:val="23"/>
              </w:rPr>
              <w:t xml:space="preserve"> payment from VA.  This process is known as vendorization.  All vendorization documents must be uploaded in the system.  </w:t>
            </w:r>
          </w:p>
        </w:tc>
      </w:tr>
    </w:tbl>
    <w:p w:rsidR="00867EF3" w:rsidRPr="008454FA" w:rsidRDefault="00867EF3" w:rsidP="00867EF3">
      <w:pPr>
        <w:pBdr>
          <w:top w:val="single" w:sz="6" w:space="1" w:color="auto"/>
          <w:between w:val="single" w:sz="6" w:space="1" w:color="auto"/>
        </w:pBdr>
        <w:spacing w:before="240"/>
        <w:ind w:left="1700"/>
        <w:rPr>
          <w:sz w:val="23"/>
          <w:szCs w:val="23"/>
        </w:rPr>
      </w:pPr>
    </w:p>
    <w:tbl>
      <w:tblPr>
        <w:tblW w:w="0" w:type="auto"/>
        <w:tblLayout w:type="fixed"/>
        <w:tblLook w:val="0000" w:firstRow="0" w:lastRow="0" w:firstColumn="0" w:lastColumn="0" w:noHBand="0" w:noVBand="0"/>
      </w:tblPr>
      <w:tblGrid>
        <w:gridCol w:w="1728"/>
        <w:gridCol w:w="7740"/>
      </w:tblGrid>
      <w:tr w:rsidR="00867EF3" w:rsidRPr="008454FA" w:rsidTr="00493358">
        <w:trPr>
          <w:cantSplit/>
        </w:trPr>
        <w:tc>
          <w:tcPr>
            <w:tcW w:w="1728" w:type="dxa"/>
          </w:tcPr>
          <w:p w:rsidR="00867EF3" w:rsidRPr="008454FA" w:rsidRDefault="00234080" w:rsidP="00D9231F">
            <w:pPr>
              <w:outlineLvl w:val="4"/>
              <w:rPr>
                <w:b/>
                <w:sz w:val="23"/>
                <w:szCs w:val="23"/>
              </w:rPr>
            </w:pPr>
            <w:r w:rsidRPr="008454FA">
              <w:rPr>
                <w:b/>
                <w:sz w:val="23"/>
                <w:szCs w:val="23"/>
              </w:rPr>
              <w:t xml:space="preserve">e. Timeliness Requirements </w:t>
            </w:r>
            <w:r w:rsidR="00D9231F" w:rsidRPr="008454FA">
              <w:rPr>
                <w:b/>
                <w:sz w:val="23"/>
                <w:szCs w:val="23"/>
              </w:rPr>
              <w:t>f</w:t>
            </w:r>
            <w:r w:rsidR="00867EF3" w:rsidRPr="008454FA">
              <w:rPr>
                <w:b/>
                <w:sz w:val="23"/>
                <w:szCs w:val="23"/>
              </w:rPr>
              <w:t xml:space="preserve">or </w:t>
            </w:r>
            <w:r w:rsidRPr="008454FA">
              <w:rPr>
                <w:b/>
                <w:sz w:val="23"/>
                <w:szCs w:val="23"/>
              </w:rPr>
              <w:t>E</w:t>
            </w:r>
            <w:r w:rsidR="00867EF3" w:rsidRPr="008454FA">
              <w:rPr>
                <w:b/>
                <w:sz w:val="23"/>
                <w:szCs w:val="23"/>
              </w:rPr>
              <w:t xml:space="preserve">stablishing </w:t>
            </w:r>
            <w:r w:rsidRPr="008454FA">
              <w:rPr>
                <w:b/>
                <w:sz w:val="23"/>
                <w:szCs w:val="23"/>
              </w:rPr>
              <w:t>E</w:t>
            </w:r>
            <w:r w:rsidR="00867EF3" w:rsidRPr="008454FA">
              <w:rPr>
                <w:b/>
                <w:sz w:val="23"/>
                <w:szCs w:val="23"/>
              </w:rPr>
              <w:t xml:space="preserve">scrow </w:t>
            </w:r>
            <w:r w:rsidRPr="008454FA">
              <w:rPr>
                <w:b/>
                <w:sz w:val="23"/>
                <w:szCs w:val="23"/>
              </w:rPr>
              <w:t>A</w:t>
            </w:r>
            <w:r w:rsidR="00867EF3" w:rsidRPr="008454FA">
              <w:rPr>
                <w:b/>
                <w:sz w:val="23"/>
                <w:szCs w:val="23"/>
              </w:rPr>
              <w:t>greement</w:t>
            </w:r>
          </w:p>
        </w:tc>
        <w:tc>
          <w:tcPr>
            <w:tcW w:w="7740" w:type="dxa"/>
          </w:tcPr>
          <w:p w:rsidR="00867EF3" w:rsidRPr="008454FA" w:rsidRDefault="00867EF3" w:rsidP="00493358">
            <w:pPr>
              <w:rPr>
                <w:sz w:val="23"/>
                <w:szCs w:val="23"/>
              </w:rPr>
            </w:pPr>
            <w:r w:rsidRPr="008454FA">
              <w:rPr>
                <w:sz w:val="23"/>
                <w:szCs w:val="23"/>
              </w:rPr>
              <w:t>VA</w:t>
            </w:r>
            <w:r w:rsidR="00D9231F" w:rsidRPr="008454FA">
              <w:rPr>
                <w:sz w:val="23"/>
                <w:szCs w:val="23"/>
              </w:rPr>
              <w:t>-</w:t>
            </w:r>
            <w:r w:rsidRPr="008454FA">
              <w:rPr>
                <w:sz w:val="23"/>
                <w:szCs w:val="23"/>
              </w:rPr>
              <w:t xml:space="preserve">maintained escrow accounts may provide the Veteran faster processing times, as VA personnel are in control of the escrow process.  </w:t>
            </w:r>
          </w:p>
          <w:p w:rsidR="00867EF3" w:rsidRPr="008454FA" w:rsidRDefault="00867EF3" w:rsidP="00493358">
            <w:pPr>
              <w:rPr>
                <w:sz w:val="23"/>
                <w:szCs w:val="23"/>
              </w:rPr>
            </w:pPr>
          </w:p>
          <w:p w:rsidR="00867EF3" w:rsidRPr="008454FA" w:rsidRDefault="0043346E" w:rsidP="00493358">
            <w:pPr>
              <w:rPr>
                <w:sz w:val="23"/>
                <w:szCs w:val="23"/>
              </w:rPr>
            </w:pPr>
            <w:hyperlink r:id="rId17" w:history="1">
              <w:r w:rsidR="00867EF3" w:rsidRPr="008454FA">
                <w:rPr>
                  <w:rStyle w:val="Hyperlink"/>
                  <w:i/>
                  <w:sz w:val="23"/>
                  <w:szCs w:val="23"/>
                </w:rPr>
                <w:t>VA Form 26-1854, Escrow Agreement - Specially Adapted Housing</w:t>
              </w:r>
            </w:hyperlink>
            <w:r w:rsidR="00701676">
              <w:rPr>
                <w:sz w:val="23"/>
                <w:szCs w:val="23"/>
              </w:rPr>
              <w:t xml:space="preserve"> must be created within 3-</w:t>
            </w:r>
            <w:r w:rsidR="00867EF3" w:rsidRPr="008454FA">
              <w:rPr>
                <w:sz w:val="23"/>
                <w:szCs w:val="23"/>
              </w:rPr>
              <w:t xml:space="preserve">business days of the Regional Office receiving the grant check.  </w:t>
            </w:r>
          </w:p>
          <w:p w:rsidR="00867EF3" w:rsidRPr="008454FA" w:rsidRDefault="00867EF3" w:rsidP="00493358">
            <w:pPr>
              <w:rPr>
                <w:sz w:val="23"/>
                <w:szCs w:val="23"/>
              </w:rPr>
            </w:pPr>
          </w:p>
          <w:p w:rsidR="00867EF3" w:rsidRPr="008454FA" w:rsidRDefault="0043346E" w:rsidP="00493358">
            <w:pPr>
              <w:rPr>
                <w:sz w:val="23"/>
                <w:szCs w:val="23"/>
              </w:rPr>
            </w:pPr>
            <w:hyperlink r:id="rId18" w:history="1">
              <w:r w:rsidR="00234080" w:rsidRPr="008454FA">
                <w:rPr>
                  <w:rStyle w:val="Hyperlink"/>
                  <w:i/>
                  <w:sz w:val="23"/>
                  <w:szCs w:val="23"/>
                </w:rPr>
                <w:t>VA Form 26-1854</w:t>
              </w:r>
              <w:r w:rsidR="00D50518" w:rsidRPr="008454FA">
                <w:rPr>
                  <w:rStyle w:val="Hyperlink"/>
                  <w:i/>
                  <w:sz w:val="23"/>
                  <w:szCs w:val="23"/>
                </w:rPr>
                <w:t>, Escrow Agreement – Specially Adapted Housing</w:t>
              </w:r>
            </w:hyperlink>
            <w:r w:rsidR="00867EF3" w:rsidRPr="008454FA">
              <w:rPr>
                <w:sz w:val="23"/>
                <w:szCs w:val="23"/>
              </w:rPr>
              <w:t xml:space="preserve"> should be signed by all parties as soon as possible to avoid any construction delays.  SAH Agents are encouraged to schedule the preconstruction meeting to obtain signatures from the Veteran and builder concurrently.   </w:t>
            </w:r>
          </w:p>
        </w:tc>
      </w:tr>
    </w:tbl>
    <w:p w:rsidR="00234080" w:rsidRDefault="00234080" w:rsidP="00867EF3">
      <w:pPr>
        <w:pBdr>
          <w:top w:val="single" w:sz="6" w:space="1" w:color="auto"/>
          <w:between w:val="single" w:sz="6" w:space="1" w:color="auto"/>
        </w:pBdr>
        <w:spacing w:before="240"/>
        <w:ind w:left="1701"/>
        <w:jc w:val="right"/>
        <w:rPr>
          <w:i/>
          <w:szCs w:val="24"/>
        </w:rPr>
      </w:pPr>
      <w:r>
        <w:rPr>
          <w:i/>
          <w:szCs w:val="24"/>
        </w:rPr>
        <w:t>Continued on next page</w:t>
      </w:r>
    </w:p>
    <w:p w:rsidR="00234080" w:rsidRPr="00234080" w:rsidRDefault="00234080" w:rsidP="00234080">
      <w:pPr>
        <w:rPr>
          <w:szCs w:val="24"/>
        </w:rPr>
      </w:pPr>
    </w:p>
    <w:p w:rsidR="00234080" w:rsidRDefault="00234080" w:rsidP="00234080">
      <w:pPr>
        <w:rPr>
          <w:szCs w:val="24"/>
        </w:rPr>
      </w:pPr>
    </w:p>
    <w:p w:rsidR="00234080" w:rsidRDefault="00234080" w:rsidP="00234080">
      <w:pPr>
        <w:tabs>
          <w:tab w:val="left" w:pos="3510"/>
        </w:tabs>
        <w:rPr>
          <w:szCs w:val="24"/>
        </w:rPr>
      </w:pPr>
      <w:r>
        <w:rPr>
          <w:szCs w:val="24"/>
        </w:rPr>
        <w:lastRenderedPageBreak/>
        <w:tab/>
      </w:r>
    </w:p>
    <w:p w:rsidR="00234080" w:rsidRPr="00337774" w:rsidRDefault="00234080" w:rsidP="00234080">
      <w:pPr>
        <w:spacing w:after="240"/>
        <w:outlineLvl w:val="3"/>
        <w:rPr>
          <w:rFonts w:ascii="Arial" w:hAnsi="Arial"/>
          <w:b/>
          <w:sz w:val="32"/>
        </w:rPr>
      </w:pPr>
      <w:r w:rsidRPr="00337774">
        <w:rPr>
          <w:rFonts w:ascii="Arial" w:hAnsi="Arial"/>
          <w:b/>
          <w:sz w:val="32"/>
        </w:rPr>
        <w:t>5. Processing Procedures When VA is the Escrow Agent</w:t>
      </w:r>
      <w:r w:rsidR="007D068B">
        <w:rPr>
          <w:rFonts w:ascii="Arial" w:hAnsi="Arial"/>
          <w:b/>
          <w:sz w:val="32"/>
        </w:rPr>
        <w:t>, continued</w:t>
      </w:r>
    </w:p>
    <w:p w:rsidR="00234080" w:rsidRPr="008454FA" w:rsidRDefault="00234080" w:rsidP="00234080">
      <w:pPr>
        <w:pBdr>
          <w:top w:val="single" w:sz="6" w:space="1" w:color="auto"/>
          <w:between w:val="single" w:sz="6" w:space="1" w:color="auto"/>
        </w:pBdr>
        <w:spacing w:before="240"/>
        <w:ind w:left="1700"/>
        <w:rPr>
          <w:sz w:val="23"/>
          <w:szCs w:val="23"/>
        </w:rPr>
      </w:pPr>
      <w:r w:rsidRPr="008454FA">
        <w:rPr>
          <w:sz w:val="23"/>
          <w:szCs w:val="23"/>
        </w:rPr>
        <w:t xml:space="preserve"> </w:t>
      </w:r>
    </w:p>
    <w:tbl>
      <w:tblPr>
        <w:tblW w:w="0" w:type="auto"/>
        <w:tblLayout w:type="fixed"/>
        <w:tblLook w:val="0000" w:firstRow="0" w:lastRow="0" w:firstColumn="0" w:lastColumn="0" w:noHBand="0" w:noVBand="0"/>
      </w:tblPr>
      <w:tblGrid>
        <w:gridCol w:w="1728"/>
        <w:gridCol w:w="7740"/>
      </w:tblGrid>
      <w:tr w:rsidR="00867EF3" w:rsidRPr="008454FA" w:rsidTr="00493358">
        <w:trPr>
          <w:cantSplit/>
          <w:trHeight w:val="1755"/>
        </w:trPr>
        <w:tc>
          <w:tcPr>
            <w:tcW w:w="1728" w:type="dxa"/>
          </w:tcPr>
          <w:p w:rsidR="00867EF3" w:rsidRPr="008454FA" w:rsidRDefault="00867EF3" w:rsidP="00234080">
            <w:pPr>
              <w:numPr>
                <w:ilvl w:val="12"/>
                <w:numId w:val="0"/>
              </w:numPr>
              <w:outlineLvl w:val="4"/>
              <w:rPr>
                <w:b/>
                <w:sz w:val="23"/>
                <w:szCs w:val="23"/>
              </w:rPr>
            </w:pPr>
            <w:r w:rsidRPr="008454FA">
              <w:rPr>
                <w:sz w:val="23"/>
                <w:szCs w:val="23"/>
              </w:rPr>
              <w:br w:type="page"/>
            </w:r>
            <w:r w:rsidRPr="008454FA">
              <w:rPr>
                <w:b/>
                <w:sz w:val="23"/>
                <w:szCs w:val="23"/>
              </w:rPr>
              <w:t xml:space="preserve">f. Guidelines </w:t>
            </w:r>
            <w:r w:rsidR="002A02EF" w:rsidRPr="008454FA">
              <w:rPr>
                <w:b/>
                <w:sz w:val="23"/>
                <w:szCs w:val="23"/>
              </w:rPr>
              <w:t>f</w:t>
            </w:r>
            <w:r w:rsidRPr="008454FA">
              <w:rPr>
                <w:b/>
                <w:sz w:val="23"/>
                <w:szCs w:val="23"/>
              </w:rPr>
              <w:t xml:space="preserve">or </w:t>
            </w:r>
            <w:r w:rsidR="00234080" w:rsidRPr="008454FA">
              <w:rPr>
                <w:b/>
                <w:sz w:val="23"/>
                <w:szCs w:val="23"/>
              </w:rPr>
              <w:t>E</w:t>
            </w:r>
            <w:r w:rsidRPr="008454FA">
              <w:rPr>
                <w:b/>
                <w:sz w:val="23"/>
                <w:szCs w:val="23"/>
              </w:rPr>
              <w:t xml:space="preserve">scrow </w:t>
            </w:r>
            <w:r w:rsidR="00234080" w:rsidRPr="008454FA">
              <w:rPr>
                <w:b/>
                <w:sz w:val="23"/>
                <w:szCs w:val="23"/>
              </w:rPr>
              <w:t>Funds Disbursement</w:t>
            </w:r>
            <w:r w:rsidRPr="008454FA">
              <w:rPr>
                <w:b/>
                <w:sz w:val="23"/>
                <w:szCs w:val="23"/>
              </w:rPr>
              <w:t xml:space="preserve"> and </w:t>
            </w:r>
            <w:r w:rsidR="002A02EF" w:rsidRPr="008454FA">
              <w:rPr>
                <w:b/>
                <w:sz w:val="23"/>
                <w:szCs w:val="23"/>
              </w:rPr>
              <w:t>When t</w:t>
            </w:r>
            <w:r w:rsidRPr="008454FA">
              <w:rPr>
                <w:b/>
                <w:sz w:val="23"/>
                <w:szCs w:val="23"/>
              </w:rPr>
              <w:t xml:space="preserve">o </w:t>
            </w:r>
            <w:r w:rsidR="00234080" w:rsidRPr="008454FA">
              <w:rPr>
                <w:b/>
                <w:sz w:val="23"/>
                <w:szCs w:val="23"/>
              </w:rPr>
              <w:t>I</w:t>
            </w:r>
            <w:r w:rsidRPr="008454FA">
              <w:rPr>
                <w:b/>
                <w:sz w:val="23"/>
                <w:szCs w:val="23"/>
              </w:rPr>
              <w:t xml:space="preserve">nitiate </w:t>
            </w:r>
            <w:r w:rsidR="00234080" w:rsidRPr="008454FA">
              <w:rPr>
                <w:b/>
                <w:sz w:val="23"/>
                <w:szCs w:val="23"/>
              </w:rPr>
              <w:t>R</w:t>
            </w:r>
            <w:r w:rsidRPr="008454FA">
              <w:rPr>
                <w:b/>
                <w:sz w:val="23"/>
                <w:szCs w:val="23"/>
              </w:rPr>
              <w:t xml:space="preserve">elease </w:t>
            </w:r>
          </w:p>
        </w:tc>
        <w:tc>
          <w:tcPr>
            <w:tcW w:w="7740" w:type="dxa"/>
            <w:tcBorders>
              <w:bottom w:val="single" w:sz="4" w:space="0" w:color="auto"/>
            </w:tcBorders>
          </w:tcPr>
          <w:p w:rsidR="00867EF3" w:rsidRPr="008454FA" w:rsidRDefault="00867EF3" w:rsidP="00493358">
            <w:pPr>
              <w:numPr>
                <w:ilvl w:val="12"/>
                <w:numId w:val="0"/>
              </w:numPr>
              <w:rPr>
                <w:sz w:val="23"/>
                <w:szCs w:val="23"/>
              </w:rPr>
            </w:pPr>
            <w:r w:rsidRPr="008454FA">
              <w:rPr>
                <w:sz w:val="23"/>
                <w:szCs w:val="23"/>
              </w:rPr>
              <w:t xml:space="preserve">The VA escrow agent is responsible for disbursing grant funds for each stage of construction completed.  </w:t>
            </w:r>
          </w:p>
          <w:p w:rsidR="00867EF3" w:rsidRPr="008454FA" w:rsidRDefault="00867EF3" w:rsidP="00493358">
            <w:pPr>
              <w:numPr>
                <w:ilvl w:val="12"/>
                <w:numId w:val="0"/>
              </w:numPr>
              <w:rPr>
                <w:sz w:val="23"/>
                <w:szCs w:val="23"/>
              </w:rPr>
            </w:pPr>
          </w:p>
          <w:p w:rsidR="00867EF3" w:rsidRPr="008454FA" w:rsidRDefault="00867EF3" w:rsidP="00493358">
            <w:pPr>
              <w:numPr>
                <w:ilvl w:val="12"/>
                <w:numId w:val="0"/>
              </w:numPr>
              <w:rPr>
                <w:sz w:val="23"/>
                <w:szCs w:val="23"/>
              </w:rPr>
            </w:pPr>
            <w:r w:rsidRPr="008454FA">
              <w:rPr>
                <w:sz w:val="23"/>
                <w:szCs w:val="23"/>
              </w:rPr>
              <w:t xml:space="preserve">The SAH </w:t>
            </w:r>
            <w:r w:rsidR="006B5709" w:rsidRPr="008454FA">
              <w:rPr>
                <w:sz w:val="23"/>
                <w:szCs w:val="23"/>
              </w:rPr>
              <w:t>Agent</w:t>
            </w:r>
            <w:r w:rsidRPr="008454FA">
              <w:rPr>
                <w:sz w:val="23"/>
                <w:szCs w:val="23"/>
              </w:rPr>
              <w:t xml:space="preserve"> will provide the </w:t>
            </w:r>
            <w:r w:rsidRPr="008454FA">
              <w:rPr>
                <w:i/>
                <w:sz w:val="23"/>
                <w:szCs w:val="23"/>
              </w:rPr>
              <w:t>Escrow Disbursement Authorization – Letter to Escrow Agent</w:t>
            </w:r>
            <w:r w:rsidRPr="008454FA">
              <w:rPr>
                <w:sz w:val="23"/>
                <w:szCs w:val="23"/>
              </w:rPr>
              <w:t xml:space="preserve"> created in the system to the AVO/VO after approving and uploading the satisfactory </w:t>
            </w:r>
            <w:r w:rsidR="00C0015B">
              <w:rPr>
                <w:sz w:val="23"/>
                <w:szCs w:val="23"/>
              </w:rPr>
              <w:t>CIR</w:t>
            </w:r>
            <w:r w:rsidR="00234080" w:rsidRPr="008454FA">
              <w:rPr>
                <w:sz w:val="23"/>
                <w:szCs w:val="23"/>
              </w:rPr>
              <w:t>,</w:t>
            </w:r>
            <w:r w:rsidRPr="008454FA">
              <w:rPr>
                <w:sz w:val="23"/>
                <w:szCs w:val="23"/>
              </w:rPr>
              <w:t xml:space="preserve"> or approving the CIR uploaded directly by the C</w:t>
            </w:r>
            <w:r w:rsidR="00234080" w:rsidRPr="008454FA">
              <w:rPr>
                <w:sz w:val="23"/>
                <w:szCs w:val="23"/>
              </w:rPr>
              <w:t xml:space="preserve">ompliance </w:t>
            </w:r>
            <w:r w:rsidRPr="008454FA">
              <w:rPr>
                <w:sz w:val="23"/>
                <w:szCs w:val="23"/>
              </w:rPr>
              <w:t>I</w:t>
            </w:r>
            <w:r w:rsidR="00234080" w:rsidRPr="008454FA">
              <w:rPr>
                <w:sz w:val="23"/>
                <w:szCs w:val="23"/>
              </w:rPr>
              <w:t>nspector</w:t>
            </w:r>
            <w:r w:rsidRPr="008454FA">
              <w:rPr>
                <w:sz w:val="23"/>
                <w:szCs w:val="23"/>
              </w:rPr>
              <w:t xml:space="preserve">.  </w:t>
            </w:r>
          </w:p>
          <w:p w:rsidR="00867EF3" w:rsidRPr="008454FA" w:rsidRDefault="00867EF3" w:rsidP="00493358">
            <w:pPr>
              <w:numPr>
                <w:ilvl w:val="12"/>
                <w:numId w:val="0"/>
              </w:numPr>
              <w:rPr>
                <w:sz w:val="23"/>
                <w:szCs w:val="23"/>
              </w:rPr>
            </w:pPr>
          </w:p>
        </w:tc>
      </w:tr>
    </w:tbl>
    <w:p w:rsidR="00867EF3" w:rsidRPr="008454FA" w:rsidRDefault="00867EF3" w:rsidP="00867EF3">
      <w:pPr>
        <w:numPr>
          <w:ilvl w:val="12"/>
          <w:numId w:val="0"/>
        </w:numPr>
        <w:rPr>
          <w:sz w:val="23"/>
          <w:szCs w:val="23"/>
        </w:rPr>
      </w:pPr>
    </w:p>
    <w:tbl>
      <w:tblPr>
        <w:tblW w:w="0" w:type="auto"/>
        <w:tblLayout w:type="fixed"/>
        <w:tblLook w:val="0000" w:firstRow="0" w:lastRow="0" w:firstColumn="0" w:lastColumn="0" w:noHBand="0" w:noVBand="0"/>
      </w:tblPr>
      <w:tblGrid>
        <w:gridCol w:w="1728"/>
        <w:gridCol w:w="7740"/>
      </w:tblGrid>
      <w:tr w:rsidR="00867EF3" w:rsidRPr="008454FA" w:rsidTr="00493358">
        <w:trPr>
          <w:cantSplit/>
        </w:trPr>
        <w:tc>
          <w:tcPr>
            <w:tcW w:w="1728" w:type="dxa"/>
          </w:tcPr>
          <w:p w:rsidR="00867EF3" w:rsidRPr="008454FA" w:rsidRDefault="00234080" w:rsidP="00493358">
            <w:pPr>
              <w:numPr>
                <w:ilvl w:val="12"/>
                <w:numId w:val="0"/>
              </w:numPr>
              <w:outlineLvl w:val="4"/>
              <w:rPr>
                <w:b/>
                <w:sz w:val="23"/>
                <w:szCs w:val="23"/>
              </w:rPr>
            </w:pPr>
            <w:r w:rsidRPr="008454FA">
              <w:rPr>
                <w:b/>
                <w:sz w:val="23"/>
                <w:szCs w:val="23"/>
              </w:rPr>
              <w:t xml:space="preserve">g. </w:t>
            </w:r>
            <w:r w:rsidR="002A02EF" w:rsidRPr="008454FA">
              <w:rPr>
                <w:b/>
                <w:sz w:val="23"/>
                <w:szCs w:val="23"/>
              </w:rPr>
              <w:t>How t</w:t>
            </w:r>
            <w:r w:rsidRPr="008454FA">
              <w:rPr>
                <w:b/>
                <w:sz w:val="23"/>
                <w:szCs w:val="23"/>
              </w:rPr>
              <w:t>o A</w:t>
            </w:r>
            <w:r w:rsidR="00867EF3" w:rsidRPr="008454FA">
              <w:rPr>
                <w:b/>
                <w:sz w:val="23"/>
                <w:szCs w:val="23"/>
              </w:rPr>
              <w:t>uthori</w:t>
            </w:r>
            <w:r w:rsidR="002A02EF" w:rsidRPr="008454FA">
              <w:rPr>
                <w:b/>
                <w:sz w:val="23"/>
                <w:szCs w:val="23"/>
              </w:rPr>
              <w:t>ze t</w:t>
            </w:r>
            <w:r w:rsidRPr="008454FA">
              <w:rPr>
                <w:b/>
                <w:sz w:val="23"/>
                <w:szCs w:val="23"/>
              </w:rPr>
              <w:t>he F</w:t>
            </w:r>
            <w:r w:rsidR="00867EF3" w:rsidRPr="008454FA">
              <w:rPr>
                <w:b/>
                <w:sz w:val="23"/>
                <w:szCs w:val="23"/>
              </w:rPr>
              <w:t xml:space="preserve">und </w:t>
            </w:r>
            <w:r w:rsidRPr="008454FA">
              <w:rPr>
                <w:b/>
                <w:sz w:val="23"/>
                <w:szCs w:val="23"/>
              </w:rPr>
              <w:t>R</w:t>
            </w:r>
            <w:r w:rsidR="00867EF3" w:rsidRPr="008454FA">
              <w:rPr>
                <w:b/>
                <w:sz w:val="23"/>
                <w:szCs w:val="23"/>
              </w:rPr>
              <w:t xml:space="preserve">elease and </w:t>
            </w:r>
            <w:r w:rsidRPr="008454FA">
              <w:rPr>
                <w:b/>
                <w:sz w:val="23"/>
                <w:szCs w:val="23"/>
              </w:rPr>
              <w:t>T</w:t>
            </w:r>
            <w:r w:rsidR="00867EF3" w:rsidRPr="008454FA">
              <w:rPr>
                <w:b/>
                <w:sz w:val="23"/>
                <w:szCs w:val="23"/>
              </w:rPr>
              <w:t xml:space="preserve">imeliness </w:t>
            </w:r>
            <w:r w:rsidRPr="008454FA">
              <w:rPr>
                <w:b/>
                <w:sz w:val="23"/>
                <w:szCs w:val="23"/>
              </w:rPr>
              <w:t>R</w:t>
            </w:r>
            <w:r w:rsidR="00867EF3" w:rsidRPr="008454FA">
              <w:rPr>
                <w:b/>
                <w:sz w:val="23"/>
                <w:szCs w:val="23"/>
              </w:rPr>
              <w:t>equirement</w:t>
            </w:r>
          </w:p>
        </w:tc>
        <w:tc>
          <w:tcPr>
            <w:tcW w:w="7740" w:type="dxa"/>
            <w:tcBorders>
              <w:bottom w:val="single" w:sz="4" w:space="0" w:color="auto"/>
            </w:tcBorders>
          </w:tcPr>
          <w:p w:rsidR="00867EF3" w:rsidRPr="008454FA" w:rsidRDefault="00867EF3" w:rsidP="00493358">
            <w:pPr>
              <w:numPr>
                <w:ilvl w:val="12"/>
                <w:numId w:val="0"/>
              </w:numPr>
              <w:rPr>
                <w:sz w:val="23"/>
                <w:szCs w:val="23"/>
              </w:rPr>
            </w:pPr>
            <w:r w:rsidRPr="008454FA">
              <w:rPr>
                <w:sz w:val="23"/>
                <w:szCs w:val="23"/>
              </w:rPr>
              <w:t>Disbursements for each stage of construction must be requested and submitted to finance within 3</w:t>
            </w:r>
            <w:r w:rsidR="00701676">
              <w:rPr>
                <w:sz w:val="23"/>
                <w:szCs w:val="23"/>
              </w:rPr>
              <w:t>-</w:t>
            </w:r>
            <w:r w:rsidRPr="008454FA">
              <w:rPr>
                <w:sz w:val="23"/>
                <w:szCs w:val="23"/>
              </w:rPr>
              <w:t xml:space="preserve">business days of the satisfactory CIR being approved and uploaded in the system.  RLCs need to avoid unnecessary construction delays by providing an established payment timeframe for all parties of the escrow agreement.  </w:t>
            </w:r>
          </w:p>
          <w:p w:rsidR="00867EF3" w:rsidRPr="008454FA" w:rsidRDefault="00867EF3" w:rsidP="00493358">
            <w:pPr>
              <w:tabs>
                <w:tab w:val="left" w:pos="187"/>
              </w:tabs>
              <w:rPr>
                <w:sz w:val="23"/>
                <w:szCs w:val="23"/>
              </w:rPr>
            </w:pPr>
            <w:r w:rsidRPr="008454FA">
              <w:rPr>
                <w:sz w:val="23"/>
                <w:szCs w:val="23"/>
              </w:rPr>
              <w:t xml:space="preserve"> </w:t>
            </w:r>
          </w:p>
        </w:tc>
      </w:tr>
      <w:tr w:rsidR="00867EF3" w:rsidRPr="008454FA" w:rsidTr="00493358">
        <w:trPr>
          <w:cantSplit/>
        </w:trPr>
        <w:tc>
          <w:tcPr>
            <w:tcW w:w="1728" w:type="dxa"/>
          </w:tcPr>
          <w:p w:rsidR="00867EF3" w:rsidRPr="008454FA" w:rsidRDefault="00867EF3" w:rsidP="00493358">
            <w:pPr>
              <w:numPr>
                <w:ilvl w:val="12"/>
                <w:numId w:val="0"/>
              </w:numPr>
              <w:outlineLvl w:val="4"/>
              <w:rPr>
                <w:b/>
                <w:sz w:val="23"/>
                <w:szCs w:val="23"/>
              </w:rPr>
            </w:pPr>
          </w:p>
          <w:p w:rsidR="00867EF3" w:rsidRPr="008454FA" w:rsidRDefault="00867EF3" w:rsidP="00234080">
            <w:pPr>
              <w:numPr>
                <w:ilvl w:val="12"/>
                <w:numId w:val="0"/>
              </w:numPr>
              <w:outlineLvl w:val="4"/>
              <w:rPr>
                <w:b/>
                <w:sz w:val="23"/>
                <w:szCs w:val="23"/>
              </w:rPr>
            </w:pPr>
            <w:r w:rsidRPr="008454FA">
              <w:rPr>
                <w:b/>
                <w:sz w:val="23"/>
                <w:szCs w:val="23"/>
              </w:rPr>
              <w:t xml:space="preserve">h. </w:t>
            </w:r>
            <w:r w:rsidR="00234080" w:rsidRPr="008454FA">
              <w:rPr>
                <w:b/>
                <w:sz w:val="23"/>
                <w:szCs w:val="23"/>
              </w:rPr>
              <w:t>20 percent Holdback O</w:t>
            </w:r>
            <w:r w:rsidRPr="008454FA">
              <w:rPr>
                <w:b/>
                <w:sz w:val="23"/>
                <w:szCs w:val="23"/>
              </w:rPr>
              <w:t xml:space="preserve">f </w:t>
            </w:r>
            <w:r w:rsidR="00234080" w:rsidRPr="008454FA">
              <w:rPr>
                <w:b/>
                <w:sz w:val="23"/>
                <w:szCs w:val="23"/>
              </w:rPr>
              <w:t>P</w:t>
            </w:r>
            <w:r w:rsidRPr="008454FA">
              <w:rPr>
                <w:b/>
                <w:sz w:val="23"/>
                <w:szCs w:val="23"/>
              </w:rPr>
              <w:t xml:space="preserve">roject </w:t>
            </w:r>
            <w:r w:rsidR="00234080" w:rsidRPr="008454FA">
              <w:rPr>
                <w:b/>
                <w:sz w:val="23"/>
                <w:szCs w:val="23"/>
              </w:rPr>
              <w:t>C</w:t>
            </w:r>
            <w:r w:rsidRPr="008454FA">
              <w:rPr>
                <w:b/>
                <w:sz w:val="23"/>
                <w:szCs w:val="23"/>
              </w:rPr>
              <w:t xml:space="preserve">ost </w:t>
            </w:r>
            <w:r w:rsidR="00234080" w:rsidRPr="008454FA">
              <w:rPr>
                <w:b/>
                <w:sz w:val="23"/>
                <w:szCs w:val="23"/>
              </w:rPr>
              <w:t>R</w:t>
            </w:r>
            <w:r w:rsidRPr="008454FA">
              <w:rPr>
                <w:b/>
                <w:sz w:val="23"/>
                <w:szCs w:val="23"/>
              </w:rPr>
              <w:t>equirement</w:t>
            </w:r>
          </w:p>
        </w:tc>
        <w:tc>
          <w:tcPr>
            <w:tcW w:w="7740" w:type="dxa"/>
            <w:tcBorders>
              <w:top w:val="single" w:sz="4" w:space="0" w:color="auto"/>
              <w:bottom w:val="single" w:sz="4" w:space="0" w:color="auto"/>
            </w:tcBorders>
          </w:tcPr>
          <w:p w:rsidR="00867EF3" w:rsidRPr="008454FA" w:rsidRDefault="00867EF3" w:rsidP="00493358">
            <w:pPr>
              <w:numPr>
                <w:ilvl w:val="12"/>
                <w:numId w:val="0"/>
              </w:numPr>
              <w:rPr>
                <w:sz w:val="23"/>
                <w:szCs w:val="23"/>
              </w:rPr>
            </w:pPr>
          </w:p>
          <w:p w:rsidR="00867EF3" w:rsidRPr="008454FA" w:rsidRDefault="00867EF3" w:rsidP="00493358">
            <w:pPr>
              <w:numPr>
                <w:ilvl w:val="12"/>
                <w:numId w:val="0"/>
              </w:numPr>
              <w:rPr>
                <w:sz w:val="23"/>
                <w:szCs w:val="23"/>
              </w:rPr>
            </w:pPr>
            <w:r w:rsidRPr="008454FA">
              <w:rPr>
                <w:sz w:val="23"/>
                <w:szCs w:val="23"/>
              </w:rPr>
              <w:t>A 20 percent holdback is required to assure the project will be fully completed and is in compliance with the approved plans and specifications.  The holdback is required anytime a disbursement schedule is prepared for the project</w:t>
            </w:r>
            <w:r w:rsidR="00234080" w:rsidRPr="008454FA">
              <w:rPr>
                <w:sz w:val="23"/>
                <w:szCs w:val="23"/>
              </w:rPr>
              <w:t>.</w:t>
            </w:r>
          </w:p>
          <w:p w:rsidR="00867EF3" w:rsidRPr="008454FA" w:rsidRDefault="00867EF3" w:rsidP="00493358">
            <w:pPr>
              <w:numPr>
                <w:ilvl w:val="12"/>
                <w:numId w:val="0"/>
              </w:numPr>
              <w:rPr>
                <w:sz w:val="23"/>
                <w:szCs w:val="23"/>
              </w:rPr>
            </w:pPr>
          </w:p>
          <w:p w:rsidR="00867EF3" w:rsidRPr="008454FA" w:rsidRDefault="00867EF3" w:rsidP="00493358">
            <w:pPr>
              <w:numPr>
                <w:ilvl w:val="12"/>
                <w:numId w:val="0"/>
              </w:numPr>
              <w:rPr>
                <w:sz w:val="23"/>
                <w:szCs w:val="23"/>
              </w:rPr>
            </w:pPr>
            <w:r w:rsidRPr="00C0015B">
              <w:rPr>
                <w:b/>
                <w:i/>
                <w:sz w:val="23"/>
                <w:szCs w:val="23"/>
              </w:rPr>
              <w:t>Note</w:t>
            </w:r>
            <w:r w:rsidRPr="008454FA">
              <w:rPr>
                <w:b/>
                <w:sz w:val="23"/>
                <w:szCs w:val="23"/>
              </w:rPr>
              <w:t>:</w:t>
            </w:r>
            <w:r w:rsidRPr="008454FA">
              <w:rPr>
                <w:sz w:val="23"/>
                <w:szCs w:val="23"/>
              </w:rPr>
              <w:t xml:space="preserve">  The 20 percent holdback may or may not contain any of the loan funds or Veteran funds, depending upon the parties’ preferences.</w:t>
            </w:r>
          </w:p>
          <w:p w:rsidR="00867EF3" w:rsidRPr="008454FA" w:rsidRDefault="00867EF3" w:rsidP="00493358">
            <w:pPr>
              <w:numPr>
                <w:ilvl w:val="12"/>
                <w:numId w:val="0"/>
              </w:numPr>
              <w:rPr>
                <w:sz w:val="23"/>
                <w:szCs w:val="23"/>
              </w:rPr>
            </w:pPr>
          </w:p>
          <w:p w:rsidR="00867EF3" w:rsidRPr="008454FA" w:rsidRDefault="00867EF3" w:rsidP="00493358">
            <w:pPr>
              <w:numPr>
                <w:ilvl w:val="12"/>
                <w:numId w:val="0"/>
              </w:numPr>
              <w:rPr>
                <w:sz w:val="23"/>
                <w:szCs w:val="23"/>
              </w:rPr>
            </w:pPr>
            <w:r w:rsidRPr="00C0015B">
              <w:rPr>
                <w:b/>
                <w:i/>
                <w:sz w:val="23"/>
                <w:szCs w:val="23"/>
              </w:rPr>
              <w:t>Important</w:t>
            </w:r>
            <w:r w:rsidRPr="008454FA">
              <w:rPr>
                <w:b/>
                <w:sz w:val="23"/>
                <w:szCs w:val="23"/>
              </w:rPr>
              <w:t>:</w:t>
            </w:r>
            <w:r w:rsidRPr="008454FA">
              <w:rPr>
                <w:sz w:val="23"/>
                <w:szCs w:val="23"/>
              </w:rPr>
              <w:t xml:space="preserve">  If there is a delay due to weather or a material backorder, but all other aspects of the construction project are complete and </w:t>
            </w:r>
            <w:r w:rsidR="00234080" w:rsidRPr="008454FA">
              <w:rPr>
                <w:sz w:val="23"/>
                <w:szCs w:val="23"/>
              </w:rPr>
              <w:t xml:space="preserve"> have been verified by the SAH A</w:t>
            </w:r>
            <w:r w:rsidRPr="008454FA">
              <w:rPr>
                <w:sz w:val="23"/>
                <w:szCs w:val="23"/>
              </w:rPr>
              <w:t>gent’s final inspection, the 20</w:t>
            </w:r>
            <w:r w:rsidR="00234080" w:rsidRPr="008454FA">
              <w:rPr>
                <w:sz w:val="23"/>
                <w:szCs w:val="23"/>
              </w:rPr>
              <w:t xml:space="preserve"> percent</w:t>
            </w:r>
            <w:r w:rsidRPr="008454FA">
              <w:rPr>
                <w:sz w:val="23"/>
                <w:szCs w:val="23"/>
              </w:rPr>
              <w:t xml:space="preserve"> holdback should be released to the builder with the following adjustment</w:t>
            </w:r>
            <w:r w:rsidR="00234080" w:rsidRPr="008454FA">
              <w:rPr>
                <w:sz w:val="23"/>
                <w:szCs w:val="23"/>
              </w:rPr>
              <w:t>:</w:t>
            </w:r>
          </w:p>
          <w:p w:rsidR="00867EF3" w:rsidRPr="008454FA" w:rsidRDefault="00867EF3" w:rsidP="00493358">
            <w:pPr>
              <w:numPr>
                <w:ilvl w:val="12"/>
                <w:numId w:val="0"/>
              </w:numPr>
              <w:rPr>
                <w:sz w:val="23"/>
                <w:szCs w:val="23"/>
              </w:rPr>
            </w:pPr>
          </w:p>
          <w:p w:rsidR="00867EF3" w:rsidRPr="008454FA" w:rsidRDefault="00867EF3" w:rsidP="00867EF3">
            <w:pPr>
              <w:numPr>
                <w:ilvl w:val="0"/>
                <w:numId w:val="11"/>
              </w:numPr>
              <w:rPr>
                <w:sz w:val="23"/>
                <w:szCs w:val="23"/>
              </w:rPr>
            </w:pPr>
            <w:r w:rsidRPr="008454FA">
              <w:rPr>
                <w:sz w:val="23"/>
                <w:szCs w:val="23"/>
              </w:rPr>
              <w:t>The amount to retain in escrow for a final payment must be two times the estimated cost of the incomplete items, or</w:t>
            </w:r>
            <w:r w:rsidR="00234080" w:rsidRPr="008454FA">
              <w:rPr>
                <w:sz w:val="23"/>
                <w:szCs w:val="23"/>
              </w:rPr>
              <w:t xml:space="preserve"> a minimum </w:t>
            </w:r>
            <w:r w:rsidRPr="008454FA">
              <w:rPr>
                <w:sz w:val="23"/>
                <w:szCs w:val="23"/>
              </w:rPr>
              <w:t>of $1,500.00, whichever is higher.</w:t>
            </w:r>
            <w:r w:rsidRPr="008454FA">
              <w:rPr>
                <w:b/>
                <w:i/>
                <w:sz w:val="23"/>
                <w:szCs w:val="23"/>
              </w:rPr>
              <w:t xml:space="preserve"> </w:t>
            </w:r>
          </w:p>
          <w:p w:rsidR="00867EF3" w:rsidRPr="008454FA" w:rsidRDefault="00867EF3" w:rsidP="00493358">
            <w:pPr>
              <w:ind w:left="720"/>
              <w:rPr>
                <w:sz w:val="23"/>
                <w:szCs w:val="23"/>
              </w:rPr>
            </w:pPr>
          </w:p>
        </w:tc>
      </w:tr>
      <w:tr w:rsidR="00867EF3" w:rsidRPr="008454FA" w:rsidTr="00493358">
        <w:trPr>
          <w:cantSplit/>
        </w:trPr>
        <w:tc>
          <w:tcPr>
            <w:tcW w:w="1728" w:type="dxa"/>
          </w:tcPr>
          <w:p w:rsidR="00867EF3" w:rsidRPr="008454FA" w:rsidRDefault="00867EF3" w:rsidP="00493358">
            <w:pPr>
              <w:numPr>
                <w:ilvl w:val="12"/>
                <w:numId w:val="0"/>
              </w:numPr>
              <w:outlineLvl w:val="4"/>
              <w:rPr>
                <w:b/>
                <w:sz w:val="23"/>
                <w:szCs w:val="23"/>
              </w:rPr>
            </w:pPr>
          </w:p>
          <w:p w:rsidR="00867EF3" w:rsidRPr="008454FA" w:rsidRDefault="00867EF3" w:rsidP="00234080">
            <w:pPr>
              <w:numPr>
                <w:ilvl w:val="12"/>
                <w:numId w:val="0"/>
              </w:numPr>
              <w:outlineLvl w:val="4"/>
              <w:rPr>
                <w:b/>
                <w:sz w:val="23"/>
                <w:szCs w:val="23"/>
              </w:rPr>
            </w:pPr>
            <w:r w:rsidRPr="008454FA">
              <w:rPr>
                <w:b/>
                <w:sz w:val="23"/>
                <w:szCs w:val="23"/>
              </w:rPr>
              <w:t>i. Disbursing</w:t>
            </w:r>
            <w:r w:rsidR="002A02EF" w:rsidRPr="008454FA">
              <w:rPr>
                <w:b/>
                <w:sz w:val="23"/>
                <w:szCs w:val="23"/>
              </w:rPr>
              <w:t xml:space="preserve"> t</w:t>
            </w:r>
            <w:r w:rsidRPr="008454FA">
              <w:rPr>
                <w:b/>
                <w:sz w:val="23"/>
                <w:szCs w:val="23"/>
              </w:rPr>
              <w:t xml:space="preserve">he 20 </w:t>
            </w:r>
            <w:r w:rsidR="00234080" w:rsidRPr="008454FA">
              <w:rPr>
                <w:b/>
                <w:sz w:val="23"/>
                <w:szCs w:val="23"/>
              </w:rPr>
              <w:t>Percent H</w:t>
            </w:r>
            <w:r w:rsidRPr="008454FA">
              <w:rPr>
                <w:b/>
                <w:sz w:val="23"/>
                <w:szCs w:val="23"/>
              </w:rPr>
              <w:t>oldback</w:t>
            </w:r>
          </w:p>
        </w:tc>
        <w:tc>
          <w:tcPr>
            <w:tcW w:w="7740" w:type="dxa"/>
            <w:tcBorders>
              <w:bottom w:val="single" w:sz="4" w:space="0" w:color="auto"/>
            </w:tcBorders>
          </w:tcPr>
          <w:p w:rsidR="00867EF3" w:rsidRPr="008454FA" w:rsidRDefault="00867EF3" w:rsidP="00493358">
            <w:pPr>
              <w:numPr>
                <w:ilvl w:val="12"/>
                <w:numId w:val="0"/>
              </w:numPr>
              <w:rPr>
                <w:sz w:val="23"/>
                <w:szCs w:val="23"/>
              </w:rPr>
            </w:pPr>
          </w:p>
          <w:p w:rsidR="00867EF3" w:rsidRPr="008454FA" w:rsidRDefault="00867EF3" w:rsidP="00493358">
            <w:pPr>
              <w:numPr>
                <w:ilvl w:val="12"/>
                <w:numId w:val="0"/>
              </w:numPr>
              <w:rPr>
                <w:sz w:val="23"/>
                <w:szCs w:val="23"/>
              </w:rPr>
            </w:pPr>
            <w:r w:rsidRPr="008454FA">
              <w:rPr>
                <w:sz w:val="23"/>
                <w:szCs w:val="23"/>
              </w:rPr>
              <w:t>To authorize the release of the 20 percent holdback, the SAH Agent Final Field Review must be performed.  Refer to Chapter 10, SAH Agent Final Field Review</w:t>
            </w:r>
            <w:r w:rsidR="00234080" w:rsidRPr="008454FA">
              <w:rPr>
                <w:sz w:val="23"/>
                <w:szCs w:val="23"/>
              </w:rPr>
              <w:t>,</w:t>
            </w:r>
            <w:r w:rsidRPr="008454FA">
              <w:rPr>
                <w:sz w:val="23"/>
                <w:szCs w:val="23"/>
              </w:rPr>
              <w:t xml:space="preserve"> for completion instructions.  </w:t>
            </w:r>
          </w:p>
          <w:p w:rsidR="00867EF3" w:rsidRPr="008454FA" w:rsidRDefault="00867EF3" w:rsidP="00493358">
            <w:pPr>
              <w:tabs>
                <w:tab w:val="left" w:pos="187"/>
              </w:tabs>
              <w:rPr>
                <w:sz w:val="23"/>
                <w:szCs w:val="23"/>
              </w:rPr>
            </w:pPr>
            <w:r w:rsidRPr="008454FA">
              <w:rPr>
                <w:sz w:val="23"/>
                <w:szCs w:val="23"/>
              </w:rPr>
              <w:t xml:space="preserve"> </w:t>
            </w:r>
          </w:p>
          <w:p w:rsidR="00867EF3" w:rsidRPr="008454FA" w:rsidRDefault="00867EF3" w:rsidP="00493358">
            <w:pPr>
              <w:tabs>
                <w:tab w:val="left" w:pos="187"/>
              </w:tabs>
              <w:rPr>
                <w:sz w:val="23"/>
                <w:szCs w:val="23"/>
              </w:rPr>
            </w:pPr>
            <w:r w:rsidRPr="008454FA">
              <w:rPr>
                <w:sz w:val="23"/>
                <w:szCs w:val="23"/>
              </w:rPr>
              <w:t>The SAH Agent will provide a final escrow release letter to the escrow agent upon the AVO’s/VO’s approval of the Final Field Review documentation.</w:t>
            </w:r>
          </w:p>
          <w:p w:rsidR="00867EF3" w:rsidRPr="008454FA" w:rsidRDefault="00867EF3" w:rsidP="00493358">
            <w:pPr>
              <w:tabs>
                <w:tab w:val="left" w:pos="187"/>
              </w:tabs>
              <w:rPr>
                <w:sz w:val="23"/>
                <w:szCs w:val="23"/>
              </w:rPr>
            </w:pPr>
            <w:r w:rsidRPr="008454FA">
              <w:rPr>
                <w:sz w:val="23"/>
                <w:szCs w:val="23"/>
              </w:rPr>
              <w:t xml:space="preserve">  </w:t>
            </w:r>
          </w:p>
        </w:tc>
      </w:tr>
    </w:tbl>
    <w:p w:rsidR="00867EF3" w:rsidRPr="008454FA" w:rsidRDefault="00867EF3" w:rsidP="00867EF3">
      <w:pPr>
        <w:jc w:val="right"/>
        <w:rPr>
          <w:i/>
          <w:sz w:val="23"/>
          <w:szCs w:val="23"/>
        </w:rPr>
      </w:pPr>
      <w:r w:rsidRPr="008454FA">
        <w:rPr>
          <w:i/>
          <w:sz w:val="23"/>
          <w:szCs w:val="23"/>
        </w:rPr>
        <w:t>Continued on next page</w:t>
      </w:r>
    </w:p>
    <w:p w:rsidR="007D068B" w:rsidRPr="00337774" w:rsidRDefault="007D068B" w:rsidP="007D068B">
      <w:pPr>
        <w:spacing w:after="240"/>
        <w:outlineLvl w:val="3"/>
        <w:rPr>
          <w:rFonts w:ascii="Arial" w:hAnsi="Arial"/>
          <w:b/>
          <w:sz w:val="32"/>
        </w:rPr>
      </w:pPr>
      <w:r w:rsidRPr="00337774">
        <w:rPr>
          <w:rFonts w:ascii="Arial" w:hAnsi="Arial"/>
          <w:b/>
          <w:sz w:val="32"/>
        </w:rPr>
        <w:lastRenderedPageBreak/>
        <w:t>5. Processing Procedures When VA is the Escrow Agent</w:t>
      </w:r>
      <w:r>
        <w:rPr>
          <w:rFonts w:ascii="Arial" w:hAnsi="Arial"/>
          <w:b/>
          <w:sz w:val="32"/>
        </w:rPr>
        <w:t>, continued</w:t>
      </w:r>
    </w:p>
    <w:p w:rsidR="007D068B" w:rsidRPr="00337774" w:rsidRDefault="007D068B" w:rsidP="007D068B">
      <w:pPr>
        <w:pBdr>
          <w:top w:val="single" w:sz="6" w:space="1" w:color="auto"/>
          <w:between w:val="single" w:sz="6" w:space="1" w:color="auto"/>
        </w:pBdr>
        <w:spacing w:before="240"/>
        <w:ind w:left="1700"/>
      </w:pPr>
      <w:r w:rsidRPr="00337774">
        <w:t xml:space="preserve"> </w:t>
      </w:r>
    </w:p>
    <w:tbl>
      <w:tblPr>
        <w:tblW w:w="0" w:type="auto"/>
        <w:tblLayout w:type="fixed"/>
        <w:tblLook w:val="0000" w:firstRow="0" w:lastRow="0" w:firstColumn="0" w:lastColumn="0" w:noHBand="0" w:noVBand="0"/>
      </w:tblPr>
      <w:tblGrid>
        <w:gridCol w:w="1728"/>
        <w:gridCol w:w="7740"/>
      </w:tblGrid>
      <w:tr w:rsidR="00867EF3" w:rsidRPr="00337774" w:rsidTr="00493358">
        <w:trPr>
          <w:cantSplit/>
        </w:trPr>
        <w:tc>
          <w:tcPr>
            <w:tcW w:w="1728" w:type="dxa"/>
          </w:tcPr>
          <w:p w:rsidR="00867EF3" w:rsidRPr="00337774" w:rsidRDefault="00867EF3" w:rsidP="007D068B">
            <w:pPr>
              <w:outlineLvl w:val="4"/>
              <w:rPr>
                <w:b/>
                <w:sz w:val="22"/>
              </w:rPr>
            </w:pPr>
            <w:r>
              <w:rPr>
                <w:b/>
                <w:sz w:val="22"/>
              </w:rPr>
              <w:t xml:space="preserve">j. Required </w:t>
            </w:r>
            <w:r w:rsidR="007D068B">
              <w:rPr>
                <w:b/>
                <w:sz w:val="22"/>
              </w:rPr>
              <w:t>Evidence of Disbursements From Escrow A</w:t>
            </w:r>
            <w:r w:rsidRPr="00337774">
              <w:rPr>
                <w:b/>
                <w:sz w:val="22"/>
              </w:rPr>
              <w:t>gent</w:t>
            </w:r>
          </w:p>
        </w:tc>
        <w:tc>
          <w:tcPr>
            <w:tcW w:w="7740" w:type="dxa"/>
            <w:tcBorders>
              <w:bottom w:val="single" w:sz="4" w:space="0" w:color="auto"/>
            </w:tcBorders>
          </w:tcPr>
          <w:p w:rsidR="00867EF3" w:rsidRPr="00337774" w:rsidRDefault="00867EF3" w:rsidP="00493358">
            <w:pPr>
              <w:numPr>
                <w:ilvl w:val="12"/>
                <w:numId w:val="0"/>
              </w:numPr>
            </w:pPr>
            <w:r w:rsidRPr="00337774">
              <w:t xml:space="preserve">The VA escrow agent </w:t>
            </w:r>
            <w:r w:rsidRPr="007D068B">
              <w:t>must</w:t>
            </w:r>
            <w:r w:rsidRPr="00337774">
              <w:t xml:space="preserve"> provide the following, as applicable in each case:</w:t>
            </w:r>
          </w:p>
          <w:p w:rsidR="00867EF3" w:rsidRPr="00337774" w:rsidRDefault="00867EF3" w:rsidP="00493358">
            <w:pPr>
              <w:numPr>
                <w:ilvl w:val="12"/>
                <w:numId w:val="0"/>
              </w:numPr>
            </w:pPr>
          </w:p>
          <w:p w:rsidR="00867EF3" w:rsidRPr="00337774" w:rsidRDefault="00867EF3" w:rsidP="00867EF3">
            <w:pPr>
              <w:numPr>
                <w:ilvl w:val="0"/>
                <w:numId w:val="2"/>
              </w:numPr>
              <w:tabs>
                <w:tab w:val="left" w:pos="187"/>
              </w:tabs>
              <w:ind w:left="187" w:hanging="187"/>
            </w:pPr>
            <w:r w:rsidRPr="00337774">
              <w:t>evidence that the escrow account has been closed</w:t>
            </w:r>
            <w:r w:rsidR="00C0015B">
              <w:t>,</w:t>
            </w:r>
          </w:p>
          <w:p w:rsidR="00867EF3" w:rsidRPr="00337774" w:rsidRDefault="00867EF3" w:rsidP="00867EF3">
            <w:pPr>
              <w:numPr>
                <w:ilvl w:val="0"/>
                <w:numId w:val="2"/>
              </w:numPr>
              <w:tabs>
                <w:tab w:val="left" w:pos="187"/>
              </w:tabs>
              <w:ind w:left="187" w:hanging="187"/>
            </w:pPr>
            <w:r w:rsidRPr="00337774">
              <w:t>a statement or summary of payments</w:t>
            </w:r>
            <w:r w:rsidR="00C0015B">
              <w:t xml:space="preserve">, and </w:t>
            </w:r>
          </w:p>
          <w:p w:rsidR="00867EF3" w:rsidRPr="00337774" w:rsidRDefault="00867EF3" w:rsidP="00867EF3">
            <w:pPr>
              <w:numPr>
                <w:ilvl w:val="0"/>
                <w:numId w:val="2"/>
              </w:numPr>
              <w:tabs>
                <w:tab w:val="left" w:pos="187"/>
              </w:tabs>
              <w:ind w:left="187" w:hanging="187"/>
            </w:pPr>
            <w:r w:rsidRPr="00337774">
              <w:t xml:space="preserve">evidence that grant funds were applied to the principal balance of the </w:t>
            </w:r>
            <w:r w:rsidRPr="00337774">
              <w:br/>
              <w:t xml:space="preserve">   mortgage, if applicable</w:t>
            </w:r>
            <w:r w:rsidR="007D068B">
              <w:t>.</w:t>
            </w:r>
          </w:p>
          <w:p w:rsidR="00867EF3" w:rsidRPr="00337774" w:rsidRDefault="00867EF3" w:rsidP="00493358">
            <w:pPr>
              <w:numPr>
                <w:ilvl w:val="12"/>
                <w:numId w:val="0"/>
              </w:numPr>
            </w:pPr>
          </w:p>
        </w:tc>
      </w:tr>
    </w:tbl>
    <w:p w:rsidR="00C95E3A" w:rsidRDefault="00C95E3A" w:rsidP="00130336"/>
    <w:sectPr w:rsidR="00C95E3A" w:rsidSect="006B570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58" w:rsidRDefault="00493358">
      <w:r>
        <w:separator/>
      </w:r>
    </w:p>
  </w:endnote>
  <w:endnote w:type="continuationSeparator" w:id="0">
    <w:p w:rsidR="00493358" w:rsidRDefault="0049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58" w:rsidRDefault="00F304B3" w:rsidP="00493358">
    <w:pPr>
      <w:pStyle w:val="Footer"/>
      <w:framePr w:wrap="around" w:vAnchor="text" w:hAnchor="margin" w:xAlign="outside" w:y="1"/>
      <w:rPr>
        <w:rStyle w:val="PageNumber"/>
      </w:rPr>
    </w:pPr>
    <w:r>
      <w:rPr>
        <w:rStyle w:val="PageNumber"/>
      </w:rPr>
      <w:t>8-</w:t>
    </w:r>
    <w:r w:rsidR="00493358">
      <w:rPr>
        <w:rStyle w:val="PageNumber"/>
      </w:rPr>
      <w:fldChar w:fldCharType="begin"/>
    </w:r>
    <w:r w:rsidR="00493358">
      <w:rPr>
        <w:rStyle w:val="PageNumber"/>
      </w:rPr>
      <w:instrText xml:space="preserve">PAGE  </w:instrText>
    </w:r>
    <w:r w:rsidR="00493358">
      <w:rPr>
        <w:rStyle w:val="PageNumber"/>
      </w:rPr>
      <w:fldChar w:fldCharType="separate"/>
    </w:r>
    <w:r w:rsidR="0043346E">
      <w:rPr>
        <w:rStyle w:val="PageNumber"/>
        <w:noProof/>
      </w:rPr>
      <w:t>12</w:t>
    </w:r>
    <w:r w:rsidR="00493358">
      <w:rPr>
        <w:rStyle w:val="PageNumber"/>
      </w:rPr>
      <w:fldChar w:fldCharType="end"/>
    </w:r>
  </w:p>
  <w:p w:rsidR="00493358" w:rsidRDefault="00493358" w:rsidP="0049335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58" w:rsidRDefault="00493358" w:rsidP="00493358">
    <w:pPr>
      <w:pStyle w:val="Footer"/>
      <w:framePr w:wrap="around" w:vAnchor="text" w:hAnchor="margin" w:xAlign="outside" w:y="1"/>
      <w:rPr>
        <w:rStyle w:val="PageNumber"/>
      </w:rPr>
    </w:pPr>
    <w:r>
      <w:rPr>
        <w:rStyle w:val="PageNumber"/>
      </w:rPr>
      <w:t>8-</w:t>
    </w:r>
    <w:r>
      <w:rPr>
        <w:rStyle w:val="PageNumber"/>
      </w:rPr>
      <w:fldChar w:fldCharType="begin"/>
    </w:r>
    <w:r>
      <w:rPr>
        <w:rStyle w:val="PageNumber"/>
      </w:rPr>
      <w:instrText xml:space="preserve">PAGE  </w:instrText>
    </w:r>
    <w:r>
      <w:rPr>
        <w:rStyle w:val="PageNumber"/>
      </w:rPr>
      <w:fldChar w:fldCharType="separate"/>
    </w:r>
    <w:r w:rsidR="0043346E">
      <w:rPr>
        <w:rStyle w:val="PageNumber"/>
        <w:noProof/>
      </w:rPr>
      <w:t>1</w:t>
    </w:r>
    <w:r>
      <w:rPr>
        <w:rStyle w:val="PageNumber"/>
      </w:rPr>
      <w:fldChar w:fldCharType="end"/>
    </w:r>
  </w:p>
  <w:p w:rsidR="00493358" w:rsidRDefault="00493358" w:rsidP="00493358">
    <w:pPr>
      <w:pStyle w:val="Footer"/>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58" w:rsidRDefault="00493358" w:rsidP="00493358">
    <w:pPr>
      <w:pStyle w:val="Footer"/>
      <w:framePr w:wrap="around" w:vAnchor="text" w:hAnchor="margin" w:xAlign="outside" w:y="1"/>
      <w:rPr>
        <w:rStyle w:val="PageNumber"/>
      </w:rPr>
    </w:pPr>
    <w:r>
      <w:rPr>
        <w:rStyle w:val="PageNumber"/>
      </w:rPr>
      <w:t>8-</w:t>
    </w:r>
    <w:r>
      <w:rPr>
        <w:rStyle w:val="PageNumber"/>
      </w:rPr>
      <w:fldChar w:fldCharType="begin"/>
    </w:r>
    <w:r>
      <w:rPr>
        <w:rStyle w:val="PageNumber"/>
      </w:rPr>
      <w:instrText xml:space="preserve">PAGE  </w:instrText>
    </w:r>
    <w:r>
      <w:rPr>
        <w:rStyle w:val="PageNumber"/>
      </w:rPr>
      <w:fldChar w:fldCharType="separate"/>
    </w:r>
    <w:r w:rsidR="00234080">
      <w:rPr>
        <w:rStyle w:val="PageNumber"/>
        <w:noProof/>
      </w:rPr>
      <w:t>1</w:t>
    </w:r>
    <w:r>
      <w:rPr>
        <w:rStyle w:val="PageNumber"/>
      </w:rPr>
      <w:fldChar w:fldCharType="end"/>
    </w:r>
  </w:p>
  <w:p w:rsidR="00493358" w:rsidRDefault="00493358" w:rsidP="00493358">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58" w:rsidRDefault="00493358">
      <w:r>
        <w:separator/>
      </w:r>
    </w:p>
  </w:footnote>
  <w:footnote w:type="continuationSeparator" w:id="0">
    <w:p w:rsidR="00493358" w:rsidRDefault="00493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58" w:rsidRDefault="006B5709">
    <w:pPr>
      <w:pStyle w:val="Header"/>
      <w:tabs>
        <w:tab w:val="clear" w:pos="8640"/>
        <w:tab w:val="right" w:pos="9270"/>
      </w:tabs>
      <w:rPr>
        <w:i/>
        <w:iCs/>
        <w:szCs w:val="22"/>
      </w:rPr>
    </w:pPr>
    <w:r>
      <w:rPr>
        <w:i/>
        <w:iCs/>
      </w:rPr>
      <w:t>VA Manual 26</w:t>
    </w:r>
    <w:r w:rsidR="00493358">
      <w:rPr>
        <w:i/>
        <w:iCs/>
      </w:rPr>
      <w:t>-12, Revised</w:t>
    </w:r>
    <w:r w:rsidR="00493358">
      <w:rPr>
        <w:i/>
        <w:iCs/>
        <w:szCs w:val="22"/>
      </w:rPr>
      <w:t xml:space="preserve"> </w:t>
    </w:r>
  </w:p>
  <w:p w:rsidR="00493358" w:rsidRDefault="00936AF7">
    <w:pPr>
      <w:pStyle w:val="Header"/>
      <w:rPr>
        <w:i/>
        <w:iCs/>
        <w:szCs w:val="22"/>
      </w:rPr>
    </w:pPr>
    <w:r>
      <w:rPr>
        <w:i/>
        <w:iCs/>
        <w:szCs w:val="22"/>
      </w:rPr>
      <w:t>Chapter</w:t>
    </w:r>
    <w:r w:rsidR="008454FA">
      <w:rPr>
        <w:i/>
        <w:iCs/>
        <w:szCs w:val="22"/>
      </w:rPr>
      <w:t xml:space="preserve"> 8</w:t>
    </w:r>
    <w:r w:rsidR="006B5709">
      <w:rPr>
        <w:i/>
        <w:iCs/>
        <w:szCs w:val="22"/>
      </w:rPr>
      <w:t>:</w:t>
    </w:r>
    <w:r>
      <w:rPr>
        <w:i/>
        <w:iCs/>
        <w:szCs w:val="22"/>
      </w:rPr>
      <w:t xml:space="preserve"> </w:t>
    </w:r>
    <w:r w:rsidR="00493358">
      <w:rPr>
        <w:i/>
        <w:iCs/>
        <w:szCs w:val="22"/>
      </w:rPr>
      <w:t>Escrows, Escrow Agents, and the Authorization of Funds</w:t>
    </w:r>
  </w:p>
  <w:p w:rsidR="00493358" w:rsidRDefault="00493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58" w:rsidRDefault="00493358" w:rsidP="00493358">
    <w:pPr>
      <w:pStyle w:val="Header"/>
      <w:tabs>
        <w:tab w:val="clear" w:pos="8640"/>
        <w:tab w:val="right" w:pos="9270"/>
      </w:tabs>
      <w:jc w:val="center"/>
      <w:rPr>
        <w:i/>
        <w:iCs/>
        <w:szCs w:val="22"/>
      </w:rPr>
    </w:pPr>
    <w:r>
      <w:rPr>
        <w:i/>
        <w:iCs/>
      </w:rPr>
      <w:tab/>
    </w:r>
    <w:r>
      <w:rPr>
        <w:i/>
        <w:iCs/>
      </w:rPr>
      <w:tab/>
    </w:r>
    <w:r w:rsidR="006B5709">
      <w:rPr>
        <w:i/>
        <w:iCs/>
      </w:rPr>
      <w:t>VA Manual 26</w:t>
    </w:r>
    <w:r>
      <w:rPr>
        <w:i/>
        <w:iCs/>
      </w:rPr>
      <w:t>-12, Revised</w:t>
    </w:r>
    <w:r>
      <w:rPr>
        <w:i/>
        <w:iCs/>
        <w:szCs w:val="22"/>
      </w:rPr>
      <w:t xml:space="preserve"> </w:t>
    </w:r>
  </w:p>
  <w:p w:rsidR="00493358" w:rsidRDefault="006B5709" w:rsidP="00493358">
    <w:pPr>
      <w:pStyle w:val="Header"/>
      <w:jc w:val="right"/>
    </w:pPr>
    <w:r>
      <w:rPr>
        <w:i/>
        <w:iCs/>
        <w:szCs w:val="22"/>
      </w:rPr>
      <w:t>Chapter 8:</w:t>
    </w:r>
    <w:r w:rsidR="00936AF7">
      <w:rPr>
        <w:i/>
        <w:iCs/>
        <w:szCs w:val="22"/>
      </w:rPr>
      <w:t xml:space="preserve"> </w:t>
    </w:r>
    <w:r w:rsidR="00493358">
      <w:rPr>
        <w:i/>
        <w:iCs/>
        <w:szCs w:val="22"/>
      </w:rPr>
      <w:t>Escrows, Escrow Agents, and the Authorization of Funds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58" w:rsidRDefault="00493358">
    <w:pPr>
      <w:pStyle w:val="Header"/>
      <w:tabs>
        <w:tab w:val="clear" w:pos="8640"/>
        <w:tab w:val="right" w:pos="9270"/>
      </w:tabs>
      <w:jc w:val="right"/>
      <w:rPr>
        <w:i/>
        <w:iCs/>
        <w:szCs w:val="22"/>
      </w:rPr>
    </w:pPr>
    <w:r>
      <w:rPr>
        <w:i/>
        <w:iCs/>
      </w:rPr>
      <w:t>Department of Veterans Affairs, M26-12, Revised</w:t>
    </w:r>
    <w:r>
      <w:rPr>
        <w:i/>
        <w:iCs/>
        <w:szCs w:val="22"/>
      </w:rPr>
      <w:t xml:space="preserve"> </w:t>
    </w:r>
  </w:p>
  <w:p w:rsidR="00493358" w:rsidRDefault="00493358">
    <w:pPr>
      <w:pStyle w:val="Header"/>
      <w:jc w:val="right"/>
      <w:rPr>
        <w:i/>
        <w:iCs/>
        <w:szCs w:val="22"/>
      </w:rPr>
    </w:pPr>
    <w:r>
      <w:rPr>
        <w:i/>
        <w:iCs/>
        <w:szCs w:val="22"/>
      </w:rPr>
      <w:t>Chapter 8.  Escrows, Escrow Agents, and the Authorization of Funds</w:t>
    </w:r>
  </w:p>
  <w:p w:rsidR="00493358" w:rsidRDefault="00493358">
    <w:pPr>
      <w:pStyle w:val="Header"/>
      <w:jc w:val="right"/>
      <w:rPr>
        <w:i/>
        <w:iCs/>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14916E"/>
    <w:lvl w:ilvl="0">
      <w:numFmt w:val="decimal"/>
      <w:lvlText w:val="*"/>
      <w:lvlJc w:val="left"/>
    </w:lvl>
  </w:abstractNum>
  <w:abstractNum w:abstractNumId="1">
    <w:nsid w:val="013F76FD"/>
    <w:multiLevelType w:val="hybridMultilevel"/>
    <w:tmpl w:val="26722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7205C7"/>
    <w:multiLevelType w:val="hybridMultilevel"/>
    <w:tmpl w:val="B692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043ED"/>
    <w:multiLevelType w:val="hybridMultilevel"/>
    <w:tmpl w:val="259C5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B40ABD"/>
    <w:multiLevelType w:val="hybridMultilevel"/>
    <w:tmpl w:val="68C0F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887391"/>
    <w:multiLevelType w:val="hybridMultilevel"/>
    <w:tmpl w:val="B2E45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35482C"/>
    <w:multiLevelType w:val="hybridMultilevel"/>
    <w:tmpl w:val="1B389C8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nsid w:val="5313414B"/>
    <w:multiLevelType w:val="hybridMultilevel"/>
    <w:tmpl w:val="54D61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0F461C"/>
    <w:multiLevelType w:val="hybridMultilevel"/>
    <w:tmpl w:val="FCA0369A"/>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9">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num w:numId="1">
    <w:abstractNumId w:val="9"/>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3"/>
  </w:num>
  <w:num w:numId="5">
    <w:abstractNumId w:val="5"/>
  </w:num>
  <w:num w:numId="6">
    <w:abstractNumId w:val="7"/>
  </w:num>
  <w:num w:numId="7">
    <w:abstractNumId w:val="1"/>
  </w:num>
  <w:num w:numId="8">
    <w:abstractNumId w:val="4"/>
  </w:num>
  <w:num w:numId="9">
    <w:abstractNumId w:val="6"/>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F3"/>
    <w:rsid w:val="000A6B62"/>
    <w:rsid w:val="000B2AB1"/>
    <w:rsid w:val="000E7DEA"/>
    <w:rsid w:val="00130336"/>
    <w:rsid w:val="00234080"/>
    <w:rsid w:val="002530FF"/>
    <w:rsid w:val="002A02EF"/>
    <w:rsid w:val="00305B63"/>
    <w:rsid w:val="003B1819"/>
    <w:rsid w:val="0043346E"/>
    <w:rsid w:val="00493358"/>
    <w:rsid w:val="00517223"/>
    <w:rsid w:val="005C7CFF"/>
    <w:rsid w:val="00684C4F"/>
    <w:rsid w:val="006B5709"/>
    <w:rsid w:val="00701676"/>
    <w:rsid w:val="007D068B"/>
    <w:rsid w:val="008454FA"/>
    <w:rsid w:val="00867EF3"/>
    <w:rsid w:val="008C1B69"/>
    <w:rsid w:val="00936AF7"/>
    <w:rsid w:val="00A221E0"/>
    <w:rsid w:val="00A4294F"/>
    <w:rsid w:val="00A6795B"/>
    <w:rsid w:val="00C0015B"/>
    <w:rsid w:val="00C40F92"/>
    <w:rsid w:val="00C95E3A"/>
    <w:rsid w:val="00D21724"/>
    <w:rsid w:val="00D50518"/>
    <w:rsid w:val="00D7266D"/>
    <w:rsid w:val="00D915DD"/>
    <w:rsid w:val="00D9231F"/>
    <w:rsid w:val="00EE4F9E"/>
    <w:rsid w:val="00F304B3"/>
    <w:rsid w:val="00F5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F3"/>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qFormat/>
    <w:rsid w:val="00867EF3"/>
    <w:pPr>
      <w:spacing w:after="240"/>
      <w:jc w:val="center"/>
      <w:outlineLvl w:val="1"/>
    </w:pPr>
    <w:rPr>
      <w:rFonts w:ascii="Arial" w:hAnsi="Arial"/>
      <w:b/>
      <w:sz w:val="32"/>
    </w:rPr>
  </w:style>
  <w:style w:type="paragraph" w:styleId="Heading4">
    <w:name w:val="heading 4"/>
    <w:aliases w:val="Map Title"/>
    <w:basedOn w:val="Normal"/>
    <w:next w:val="Normal"/>
    <w:link w:val="Heading4Char"/>
    <w:qFormat/>
    <w:rsid w:val="00867EF3"/>
    <w:pPr>
      <w:spacing w:after="240"/>
      <w:outlineLvl w:val="3"/>
    </w:pPr>
    <w:rPr>
      <w:rFonts w:ascii="Arial" w:hAnsi="Arial"/>
      <w:b/>
      <w:sz w:val="32"/>
    </w:rPr>
  </w:style>
  <w:style w:type="paragraph" w:styleId="Heading5">
    <w:name w:val="heading 5"/>
    <w:aliases w:val="Block Label"/>
    <w:basedOn w:val="Normal"/>
    <w:next w:val="Normal"/>
    <w:link w:val="Heading5Char"/>
    <w:qFormat/>
    <w:rsid w:val="00867EF3"/>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867EF3"/>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rsid w:val="00867EF3"/>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867EF3"/>
    <w:rPr>
      <w:rFonts w:ascii="Times New Roman" w:eastAsia="Times New Roman" w:hAnsi="Times New Roman" w:cs="Times New Roman"/>
      <w:b/>
      <w:szCs w:val="20"/>
    </w:rPr>
  </w:style>
  <w:style w:type="paragraph" w:customStyle="1" w:styleId="BlockLine">
    <w:name w:val="Block Line"/>
    <w:basedOn w:val="Normal"/>
    <w:next w:val="Normal"/>
    <w:rsid w:val="00867EF3"/>
    <w:pPr>
      <w:pBdr>
        <w:top w:val="single" w:sz="6" w:space="1" w:color="auto"/>
        <w:between w:val="single" w:sz="6" w:space="1" w:color="auto"/>
      </w:pBdr>
      <w:spacing w:before="240"/>
      <w:ind w:left="1700"/>
    </w:pPr>
  </w:style>
  <w:style w:type="paragraph" w:styleId="BlockText">
    <w:name w:val="Block Text"/>
    <w:basedOn w:val="Normal"/>
    <w:rsid w:val="00867EF3"/>
  </w:style>
  <w:style w:type="paragraph" w:customStyle="1" w:styleId="TableHeaderText">
    <w:name w:val="Table Header Text"/>
    <w:basedOn w:val="TableText"/>
    <w:rsid w:val="00867EF3"/>
    <w:pPr>
      <w:jc w:val="center"/>
    </w:pPr>
    <w:rPr>
      <w:b/>
    </w:rPr>
  </w:style>
  <w:style w:type="paragraph" w:customStyle="1" w:styleId="TableText">
    <w:name w:val="Table Text"/>
    <w:basedOn w:val="Normal"/>
    <w:rsid w:val="00867EF3"/>
  </w:style>
  <w:style w:type="paragraph" w:customStyle="1" w:styleId="BulletText1">
    <w:name w:val="Bullet Text 1"/>
    <w:basedOn w:val="Normal"/>
    <w:rsid w:val="00867EF3"/>
    <w:pPr>
      <w:numPr>
        <w:numId w:val="1"/>
      </w:numPr>
      <w:tabs>
        <w:tab w:val="left" w:pos="187"/>
      </w:tabs>
      <w:ind w:left="187" w:hanging="187"/>
    </w:pPr>
  </w:style>
  <w:style w:type="paragraph" w:customStyle="1" w:styleId="ContinuedOnNextPa">
    <w:name w:val="Continued On Next Pa"/>
    <w:basedOn w:val="Normal"/>
    <w:next w:val="Normal"/>
    <w:rsid w:val="00867EF3"/>
    <w:pPr>
      <w:pBdr>
        <w:top w:val="single" w:sz="6" w:space="1" w:color="auto"/>
        <w:between w:val="single" w:sz="6" w:space="1" w:color="auto"/>
      </w:pBdr>
      <w:spacing w:before="240"/>
      <w:ind w:left="1701"/>
      <w:jc w:val="right"/>
    </w:pPr>
    <w:rPr>
      <w:i/>
      <w:sz w:val="20"/>
    </w:rPr>
  </w:style>
  <w:style w:type="paragraph" w:customStyle="1" w:styleId="MapTitleContinued">
    <w:name w:val="Map Title. Continued"/>
    <w:basedOn w:val="Normal"/>
    <w:rsid w:val="00867EF3"/>
    <w:pPr>
      <w:spacing w:after="240"/>
    </w:pPr>
    <w:rPr>
      <w:rFonts w:ascii="Arial" w:hAnsi="Arial"/>
      <w:b/>
      <w:sz w:val="32"/>
    </w:rPr>
  </w:style>
  <w:style w:type="paragraph" w:customStyle="1" w:styleId="ContinuedBlockLabel">
    <w:name w:val="Continued Block Label"/>
    <w:basedOn w:val="Normal"/>
    <w:rsid w:val="00867EF3"/>
    <w:rPr>
      <w:b/>
      <w:sz w:val="22"/>
    </w:rPr>
  </w:style>
  <w:style w:type="paragraph" w:styleId="Header">
    <w:name w:val="header"/>
    <w:basedOn w:val="Normal"/>
    <w:link w:val="HeaderChar"/>
    <w:rsid w:val="00867EF3"/>
    <w:pPr>
      <w:tabs>
        <w:tab w:val="center" w:pos="4320"/>
        <w:tab w:val="right" w:pos="8640"/>
      </w:tabs>
    </w:pPr>
  </w:style>
  <w:style w:type="character" w:customStyle="1" w:styleId="HeaderChar">
    <w:name w:val="Header Char"/>
    <w:basedOn w:val="DefaultParagraphFont"/>
    <w:link w:val="Header"/>
    <w:rsid w:val="00867EF3"/>
    <w:rPr>
      <w:rFonts w:ascii="Times New Roman" w:eastAsia="Times New Roman" w:hAnsi="Times New Roman" w:cs="Times New Roman"/>
      <w:sz w:val="24"/>
      <w:szCs w:val="20"/>
    </w:rPr>
  </w:style>
  <w:style w:type="character" w:styleId="PageNumber">
    <w:name w:val="page number"/>
    <w:basedOn w:val="DefaultParagraphFont"/>
    <w:rsid w:val="00867EF3"/>
  </w:style>
  <w:style w:type="paragraph" w:styleId="Footer">
    <w:name w:val="footer"/>
    <w:basedOn w:val="Normal"/>
    <w:link w:val="FooterChar"/>
    <w:uiPriority w:val="99"/>
    <w:rsid w:val="00867EF3"/>
    <w:pPr>
      <w:tabs>
        <w:tab w:val="center" w:pos="4320"/>
        <w:tab w:val="right" w:pos="8640"/>
      </w:tabs>
    </w:pPr>
  </w:style>
  <w:style w:type="character" w:customStyle="1" w:styleId="FooterChar">
    <w:name w:val="Footer Char"/>
    <w:basedOn w:val="DefaultParagraphFont"/>
    <w:link w:val="Footer"/>
    <w:uiPriority w:val="99"/>
    <w:rsid w:val="00867EF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C1B69"/>
    <w:rPr>
      <w:sz w:val="16"/>
      <w:szCs w:val="16"/>
    </w:rPr>
  </w:style>
  <w:style w:type="paragraph" w:styleId="CommentText">
    <w:name w:val="annotation text"/>
    <w:basedOn w:val="Normal"/>
    <w:link w:val="CommentTextChar"/>
    <w:uiPriority w:val="99"/>
    <w:semiHidden/>
    <w:unhideWhenUsed/>
    <w:rsid w:val="008C1B69"/>
    <w:rPr>
      <w:sz w:val="20"/>
    </w:rPr>
  </w:style>
  <w:style w:type="character" w:customStyle="1" w:styleId="CommentTextChar">
    <w:name w:val="Comment Text Char"/>
    <w:basedOn w:val="DefaultParagraphFont"/>
    <w:link w:val="CommentText"/>
    <w:uiPriority w:val="99"/>
    <w:semiHidden/>
    <w:rsid w:val="008C1B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1B69"/>
    <w:rPr>
      <w:b/>
      <w:bCs/>
    </w:rPr>
  </w:style>
  <w:style w:type="character" w:customStyle="1" w:styleId="CommentSubjectChar">
    <w:name w:val="Comment Subject Char"/>
    <w:basedOn w:val="CommentTextChar"/>
    <w:link w:val="CommentSubject"/>
    <w:uiPriority w:val="99"/>
    <w:semiHidden/>
    <w:rsid w:val="008C1B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1B69"/>
    <w:rPr>
      <w:rFonts w:ascii="Tahoma" w:hAnsi="Tahoma" w:cs="Tahoma"/>
      <w:sz w:val="16"/>
      <w:szCs w:val="16"/>
    </w:rPr>
  </w:style>
  <w:style w:type="character" w:customStyle="1" w:styleId="BalloonTextChar">
    <w:name w:val="Balloon Text Char"/>
    <w:basedOn w:val="DefaultParagraphFont"/>
    <w:link w:val="BalloonText"/>
    <w:uiPriority w:val="99"/>
    <w:semiHidden/>
    <w:rsid w:val="008C1B69"/>
    <w:rPr>
      <w:rFonts w:ascii="Tahoma" w:eastAsia="Times New Roman" w:hAnsi="Tahoma" w:cs="Tahoma"/>
      <w:sz w:val="16"/>
      <w:szCs w:val="16"/>
    </w:rPr>
  </w:style>
  <w:style w:type="character" w:styleId="Hyperlink">
    <w:name w:val="Hyperlink"/>
    <w:basedOn w:val="DefaultParagraphFont"/>
    <w:uiPriority w:val="99"/>
    <w:unhideWhenUsed/>
    <w:rsid w:val="00D50518"/>
    <w:rPr>
      <w:color w:val="0000FF" w:themeColor="hyperlink"/>
      <w:u w:val="single"/>
    </w:rPr>
  </w:style>
  <w:style w:type="character" w:styleId="FollowedHyperlink">
    <w:name w:val="FollowedHyperlink"/>
    <w:basedOn w:val="DefaultParagraphFont"/>
    <w:uiPriority w:val="99"/>
    <w:semiHidden/>
    <w:unhideWhenUsed/>
    <w:rsid w:val="00D505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F3"/>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qFormat/>
    <w:rsid w:val="00867EF3"/>
    <w:pPr>
      <w:spacing w:after="240"/>
      <w:jc w:val="center"/>
      <w:outlineLvl w:val="1"/>
    </w:pPr>
    <w:rPr>
      <w:rFonts w:ascii="Arial" w:hAnsi="Arial"/>
      <w:b/>
      <w:sz w:val="32"/>
    </w:rPr>
  </w:style>
  <w:style w:type="paragraph" w:styleId="Heading4">
    <w:name w:val="heading 4"/>
    <w:aliases w:val="Map Title"/>
    <w:basedOn w:val="Normal"/>
    <w:next w:val="Normal"/>
    <w:link w:val="Heading4Char"/>
    <w:qFormat/>
    <w:rsid w:val="00867EF3"/>
    <w:pPr>
      <w:spacing w:after="240"/>
      <w:outlineLvl w:val="3"/>
    </w:pPr>
    <w:rPr>
      <w:rFonts w:ascii="Arial" w:hAnsi="Arial"/>
      <w:b/>
      <w:sz w:val="32"/>
    </w:rPr>
  </w:style>
  <w:style w:type="paragraph" w:styleId="Heading5">
    <w:name w:val="heading 5"/>
    <w:aliases w:val="Block Label"/>
    <w:basedOn w:val="Normal"/>
    <w:next w:val="Normal"/>
    <w:link w:val="Heading5Char"/>
    <w:qFormat/>
    <w:rsid w:val="00867EF3"/>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867EF3"/>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rsid w:val="00867EF3"/>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867EF3"/>
    <w:rPr>
      <w:rFonts w:ascii="Times New Roman" w:eastAsia="Times New Roman" w:hAnsi="Times New Roman" w:cs="Times New Roman"/>
      <w:b/>
      <w:szCs w:val="20"/>
    </w:rPr>
  </w:style>
  <w:style w:type="paragraph" w:customStyle="1" w:styleId="BlockLine">
    <w:name w:val="Block Line"/>
    <w:basedOn w:val="Normal"/>
    <w:next w:val="Normal"/>
    <w:rsid w:val="00867EF3"/>
    <w:pPr>
      <w:pBdr>
        <w:top w:val="single" w:sz="6" w:space="1" w:color="auto"/>
        <w:between w:val="single" w:sz="6" w:space="1" w:color="auto"/>
      </w:pBdr>
      <w:spacing w:before="240"/>
      <w:ind w:left="1700"/>
    </w:pPr>
  </w:style>
  <w:style w:type="paragraph" w:styleId="BlockText">
    <w:name w:val="Block Text"/>
    <w:basedOn w:val="Normal"/>
    <w:rsid w:val="00867EF3"/>
  </w:style>
  <w:style w:type="paragraph" w:customStyle="1" w:styleId="TableHeaderText">
    <w:name w:val="Table Header Text"/>
    <w:basedOn w:val="TableText"/>
    <w:rsid w:val="00867EF3"/>
    <w:pPr>
      <w:jc w:val="center"/>
    </w:pPr>
    <w:rPr>
      <w:b/>
    </w:rPr>
  </w:style>
  <w:style w:type="paragraph" w:customStyle="1" w:styleId="TableText">
    <w:name w:val="Table Text"/>
    <w:basedOn w:val="Normal"/>
    <w:rsid w:val="00867EF3"/>
  </w:style>
  <w:style w:type="paragraph" w:customStyle="1" w:styleId="BulletText1">
    <w:name w:val="Bullet Text 1"/>
    <w:basedOn w:val="Normal"/>
    <w:rsid w:val="00867EF3"/>
    <w:pPr>
      <w:numPr>
        <w:numId w:val="1"/>
      </w:numPr>
      <w:tabs>
        <w:tab w:val="left" w:pos="187"/>
      </w:tabs>
      <w:ind w:left="187" w:hanging="187"/>
    </w:pPr>
  </w:style>
  <w:style w:type="paragraph" w:customStyle="1" w:styleId="ContinuedOnNextPa">
    <w:name w:val="Continued On Next Pa"/>
    <w:basedOn w:val="Normal"/>
    <w:next w:val="Normal"/>
    <w:rsid w:val="00867EF3"/>
    <w:pPr>
      <w:pBdr>
        <w:top w:val="single" w:sz="6" w:space="1" w:color="auto"/>
        <w:between w:val="single" w:sz="6" w:space="1" w:color="auto"/>
      </w:pBdr>
      <w:spacing w:before="240"/>
      <w:ind w:left="1701"/>
      <w:jc w:val="right"/>
    </w:pPr>
    <w:rPr>
      <w:i/>
      <w:sz w:val="20"/>
    </w:rPr>
  </w:style>
  <w:style w:type="paragraph" w:customStyle="1" w:styleId="MapTitleContinued">
    <w:name w:val="Map Title. Continued"/>
    <w:basedOn w:val="Normal"/>
    <w:rsid w:val="00867EF3"/>
    <w:pPr>
      <w:spacing w:after="240"/>
    </w:pPr>
    <w:rPr>
      <w:rFonts w:ascii="Arial" w:hAnsi="Arial"/>
      <w:b/>
      <w:sz w:val="32"/>
    </w:rPr>
  </w:style>
  <w:style w:type="paragraph" w:customStyle="1" w:styleId="ContinuedBlockLabel">
    <w:name w:val="Continued Block Label"/>
    <w:basedOn w:val="Normal"/>
    <w:rsid w:val="00867EF3"/>
    <w:rPr>
      <w:b/>
      <w:sz w:val="22"/>
    </w:rPr>
  </w:style>
  <w:style w:type="paragraph" w:styleId="Header">
    <w:name w:val="header"/>
    <w:basedOn w:val="Normal"/>
    <w:link w:val="HeaderChar"/>
    <w:rsid w:val="00867EF3"/>
    <w:pPr>
      <w:tabs>
        <w:tab w:val="center" w:pos="4320"/>
        <w:tab w:val="right" w:pos="8640"/>
      </w:tabs>
    </w:pPr>
  </w:style>
  <w:style w:type="character" w:customStyle="1" w:styleId="HeaderChar">
    <w:name w:val="Header Char"/>
    <w:basedOn w:val="DefaultParagraphFont"/>
    <w:link w:val="Header"/>
    <w:rsid w:val="00867EF3"/>
    <w:rPr>
      <w:rFonts w:ascii="Times New Roman" w:eastAsia="Times New Roman" w:hAnsi="Times New Roman" w:cs="Times New Roman"/>
      <w:sz w:val="24"/>
      <w:szCs w:val="20"/>
    </w:rPr>
  </w:style>
  <w:style w:type="character" w:styleId="PageNumber">
    <w:name w:val="page number"/>
    <w:basedOn w:val="DefaultParagraphFont"/>
    <w:rsid w:val="00867EF3"/>
  </w:style>
  <w:style w:type="paragraph" w:styleId="Footer">
    <w:name w:val="footer"/>
    <w:basedOn w:val="Normal"/>
    <w:link w:val="FooterChar"/>
    <w:uiPriority w:val="99"/>
    <w:rsid w:val="00867EF3"/>
    <w:pPr>
      <w:tabs>
        <w:tab w:val="center" w:pos="4320"/>
        <w:tab w:val="right" w:pos="8640"/>
      </w:tabs>
    </w:pPr>
  </w:style>
  <w:style w:type="character" w:customStyle="1" w:styleId="FooterChar">
    <w:name w:val="Footer Char"/>
    <w:basedOn w:val="DefaultParagraphFont"/>
    <w:link w:val="Footer"/>
    <w:uiPriority w:val="99"/>
    <w:rsid w:val="00867EF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C1B69"/>
    <w:rPr>
      <w:sz w:val="16"/>
      <w:szCs w:val="16"/>
    </w:rPr>
  </w:style>
  <w:style w:type="paragraph" w:styleId="CommentText">
    <w:name w:val="annotation text"/>
    <w:basedOn w:val="Normal"/>
    <w:link w:val="CommentTextChar"/>
    <w:uiPriority w:val="99"/>
    <w:semiHidden/>
    <w:unhideWhenUsed/>
    <w:rsid w:val="008C1B69"/>
    <w:rPr>
      <w:sz w:val="20"/>
    </w:rPr>
  </w:style>
  <w:style w:type="character" w:customStyle="1" w:styleId="CommentTextChar">
    <w:name w:val="Comment Text Char"/>
    <w:basedOn w:val="DefaultParagraphFont"/>
    <w:link w:val="CommentText"/>
    <w:uiPriority w:val="99"/>
    <w:semiHidden/>
    <w:rsid w:val="008C1B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1B69"/>
    <w:rPr>
      <w:b/>
      <w:bCs/>
    </w:rPr>
  </w:style>
  <w:style w:type="character" w:customStyle="1" w:styleId="CommentSubjectChar">
    <w:name w:val="Comment Subject Char"/>
    <w:basedOn w:val="CommentTextChar"/>
    <w:link w:val="CommentSubject"/>
    <w:uiPriority w:val="99"/>
    <w:semiHidden/>
    <w:rsid w:val="008C1B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1B69"/>
    <w:rPr>
      <w:rFonts w:ascii="Tahoma" w:hAnsi="Tahoma" w:cs="Tahoma"/>
      <w:sz w:val="16"/>
      <w:szCs w:val="16"/>
    </w:rPr>
  </w:style>
  <w:style w:type="character" w:customStyle="1" w:styleId="BalloonTextChar">
    <w:name w:val="Balloon Text Char"/>
    <w:basedOn w:val="DefaultParagraphFont"/>
    <w:link w:val="BalloonText"/>
    <w:uiPriority w:val="99"/>
    <w:semiHidden/>
    <w:rsid w:val="008C1B69"/>
    <w:rPr>
      <w:rFonts w:ascii="Tahoma" w:eastAsia="Times New Roman" w:hAnsi="Tahoma" w:cs="Tahoma"/>
      <w:sz w:val="16"/>
      <w:szCs w:val="16"/>
    </w:rPr>
  </w:style>
  <w:style w:type="character" w:styleId="Hyperlink">
    <w:name w:val="Hyperlink"/>
    <w:basedOn w:val="DefaultParagraphFont"/>
    <w:uiPriority w:val="99"/>
    <w:unhideWhenUsed/>
    <w:rsid w:val="00D50518"/>
    <w:rPr>
      <w:color w:val="0000FF" w:themeColor="hyperlink"/>
      <w:u w:val="single"/>
    </w:rPr>
  </w:style>
  <w:style w:type="character" w:styleId="FollowedHyperlink">
    <w:name w:val="FollowedHyperlink"/>
    <w:basedOn w:val="DefaultParagraphFont"/>
    <w:uiPriority w:val="99"/>
    <w:semiHidden/>
    <w:unhideWhenUsed/>
    <w:rsid w:val="00D50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0374">
      <w:bodyDiv w:val="1"/>
      <w:marLeft w:val="0"/>
      <w:marRight w:val="0"/>
      <w:marTop w:val="0"/>
      <w:marBottom w:val="0"/>
      <w:divBdr>
        <w:top w:val="none" w:sz="0" w:space="0" w:color="auto"/>
        <w:left w:val="none" w:sz="0" w:space="0" w:color="auto"/>
        <w:bottom w:val="none" w:sz="0" w:space="0" w:color="auto"/>
        <w:right w:val="none" w:sz="0" w:space="0" w:color="auto"/>
      </w:divBdr>
    </w:div>
    <w:div w:id="1661694377">
      <w:bodyDiv w:val="1"/>
      <w:marLeft w:val="0"/>
      <w:marRight w:val="0"/>
      <w:marTop w:val="0"/>
      <w:marBottom w:val="0"/>
      <w:divBdr>
        <w:top w:val="none" w:sz="0" w:space="0" w:color="auto"/>
        <w:left w:val="none" w:sz="0" w:space="0" w:color="auto"/>
        <w:bottom w:val="none" w:sz="0" w:space="0" w:color="auto"/>
        <w:right w:val="none" w:sz="0" w:space="0" w:color="auto"/>
      </w:divBdr>
    </w:div>
    <w:div w:id="20411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baw.vba.va.gov/bl/20/cio/20s5/forms/VBA-26-1854-ARE.pdf" TargetMode="External"/><Relationship Id="rId18" Type="http://schemas.openxmlformats.org/officeDocument/2006/relationships/hyperlink" Target="http://vbaw.vba.va.gov/bl/20/cio/20s5/forms/VBA-26-1854-AR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vbaw.vba.va.gov/bl/20/cio/20s5/forms/VBA-26-1854-ARE.pdf" TargetMode="External"/><Relationship Id="rId17" Type="http://schemas.openxmlformats.org/officeDocument/2006/relationships/hyperlink" Target="http://vbaw.vba.va.gov/bl/20/cio/20s5/forms/VBA-26-1854-AR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baw.vba.va.gov/bl/20/cio/20s5/forms/VBA-26-1839-AR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aw.vba.va.gov/bl/20/cio/20s5/forms/VBA-26-1854-ARE.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vbaw.vba.va.gov/bl/20/cio/20s5/forms/VBA-26-1854-ARE.pdf" TargetMode="External"/><Relationship Id="rId23" Type="http://schemas.openxmlformats.org/officeDocument/2006/relationships/header" Target="header3.xml"/><Relationship Id="rId10" Type="http://schemas.openxmlformats.org/officeDocument/2006/relationships/hyperlink" Target="http://vbaw.vba.va.gov/bl/20/cio/20s5/forms/VBA-26-1854-AR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baw.vba.va.gov/bl/20/cio/20s5/forms/VBA-26-1854-ARE.pdf" TargetMode="External"/><Relationship Id="rId14" Type="http://schemas.openxmlformats.org/officeDocument/2006/relationships/hyperlink" Target="http://vbaw.vba.va.gov/bl/20/cio/20s5/forms/VBA-26-1854-ARE.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A05B-6434-4D3D-8CB1-1A74D252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Melissa, VBAVACO</dc:creator>
  <cp:lastModifiedBy>Ricardo Da Silva</cp:lastModifiedBy>
  <cp:revision>2</cp:revision>
  <dcterms:created xsi:type="dcterms:W3CDTF">2014-02-19T19:21:00Z</dcterms:created>
  <dcterms:modified xsi:type="dcterms:W3CDTF">2014-02-19T19:21:00Z</dcterms:modified>
</cp:coreProperties>
</file>