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BF" w:rsidRPr="00337774" w:rsidRDefault="004631BF" w:rsidP="004631BF">
      <w:pPr>
        <w:pStyle w:val="Heading2"/>
        <w:jc w:val="left"/>
      </w:pPr>
      <w:bookmarkStart w:id="0" w:name="_GoBack"/>
      <w:bookmarkEnd w:id="0"/>
      <w:r w:rsidRPr="00337774">
        <w:t>Chapter 10.  SAH Agent Final Field Review</w:t>
      </w:r>
    </w:p>
    <w:p w:rsidR="004631BF" w:rsidRPr="00337774" w:rsidRDefault="004631BF" w:rsidP="004631BF">
      <w:pPr>
        <w:pStyle w:val="Heading4"/>
      </w:pPr>
      <w:r w:rsidRPr="00337774">
        <w:t>Overview</w:t>
      </w:r>
    </w:p>
    <w:tbl>
      <w:tblPr>
        <w:tblW w:w="9648" w:type="dxa"/>
        <w:tblLayout w:type="fixed"/>
        <w:tblLook w:val="0000" w:firstRow="0" w:lastRow="0" w:firstColumn="0" w:lastColumn="0" w:noHBand="0" w:noVBand="0"/>
      </w:tblPr>
      <w:tblGrid>
        <w:gridCol w:w="1728"/>
        <w:gridCol w:w="7920"/>
      </w:tblGrid>
      <w:tr w:rsidR="004631BF" w:rsidRPr="00337774" w:rsidTr="00717114">
        <w:trPr>
          <w:cantSplit/>
        </w:trPr>
        <w:tc>
          <w:tcPr>
            <w:tcW w:w="1728" w:type="dxa"/>
          </w:tcPr>
          <w:p w:rsidR="004631BF" w:rsidRPr="00337774" w:rsidRDefault="004631BF" w:rsidP="00717114">
            <w:pPr>
              <w:pStyle w:val="Heading5"/>
            </w:pPr>
            <w:r w:rsidRPr="00337774">
              <w:t>In this Chapter</w:t>
            </w:r>
          </w:p>
        </w:tc>
        <w:tc>
          <w:tcPr>
            <w:tcW w:w="7920" w:type="dxa"/>
          </w:tcPr>
          <w:p w:rsidR="004631BF" w:rsidRPr="00337774" w:rsidRDefault="004631BF" w:rsidP="00717114">
            <w:pPr>
              <w:pStyle w:val="BlockText"/>
            </w:pPr>
            <w:r w:rsidRPr="00337774">
              <w:t>This chapter contains the following topics.</w:t>
            </w:r>
          </w:p>
        </w:tc>
      </w:tr>
    </w:tbl>
    <w:p w:rsidR="004631BF" w:rsidRPr="00337774" w:rsidRDefault="004631BF" w:rsidP="004631BF"/>
    <w:tbl>
      <w:tblPr>
        <w:tblW w:w="7820" w:type="dxa"/>
        <w:tblInd w:w="1800" w:type="dxa"/>
        <w:tblLayout w:type="fixed"/>
        <w:tblCellMar>
          <w:left w:w="80" w:type="dxa"/>
          <w:right w:w="80" w:type="dxa"/>
        </w:tblCellMar>
        <w:tblLook w:val="0000" w:firstRow="0" w:lastRow="0" w:firstColumn="0" w:lastColumn="0" w:noHBand="0" w:noVBand="0"/>
      </w:tblPr>
      <w:tblGrid>
        <w:gridCol w:w="800"/>
        <w:gridCol w:w="6120"/>
        <w:gridCol w:w="900"/>
      </w:tblGrid>
      <w:tr w:rsidR="004631BF"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HeaderText"/>
            </w:pPr>
            <w:r w:rsidRPr="00337774">
              <w:t>Topic</w:t>
            </w:r>
          </w:p>
        </w:tc>
        <w:tc>
          <w:tcPr>
            <w:tcW w:w="612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HeaderText"/>
            </w:pPr>
            <w:r w:rsidRPr="00337774">
              <w:t xml:space="preserve">Topic name </w:t>
            </w:r>
          </w:p>
        </w:tc>
        <w:tc>
          <w:tcPr>
            <w:tcW w:w="90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HeaderText"/>
            </w:pPr>
            <w:r w:rsidRPr="00337774">
              <w:t>See Page</w:t>
            </w:r>
          </w:p>
        </w:tc>
      </w:tr>
      <w:tr w:rsidR="004631BF"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Text"/>
              <w:jc w:val="center"/>
            </w:pPr>
            <w:r w:rsidRPr="00337774">
              <w:t>1</w:t>
            </w:r>
          </w:p>
        </w:tc>
        <w:tc>
          <w:tcPr>
            <w:tcW w:w="612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Text"/>
            </w:pPr>
            <w:r w:rsidRPr="00337774">
              <w:t xml:space="preserve">General Information about the SAH Agent Final Field Review  </w:t>
            </w:r>
          </w:p>
        </w:tc>
        <w:tc>
          <w:tcPr>
            <w:tcW w:w="90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Text"/>
              <w:jc w:val="center"/>
            </w:pPr>
            <w:r w:rsidRPr="00337774">
              <w:t>10-2</w:t>
            </w:r>
          </w:p>
        </w:tc>
      </w:tr>
      <w:tr w:rsidR="004631BF"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Text"/>
              <w:ind w:left="540" w:hanging="540"/>
              <w:jc w:val="center"/>
            </w:pPr>
            <w:r w:rsidRPr="00337774">
              <w:t>2</w:t>
            </w:r>
          </w:p>
        </w:tc>
        <w:tc>
          <w:tcPr>
            <w:tcW w:w="612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Text"/>
            </w:pPr>
            <w:r w:rsidRPr="00337774">
              <w:t xml:space="preserve">Final Field Review Requirements </w:t>
            </w:r>
          </w:p>
        </w:tc>
        <w:tc>
          <w:tcPr>
            <w:tcW w:w="90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Text"/>
              <w:jc w:val="center"/>
            </w:pPr>
            <w:r w:rsidRPr="00337774">
              <w:t>10-3</w:t>
            </w:r>
          </w:p>
        </w:tc>
      </w:tr>
      <w:tr w:rsidR="004631BF" w:rsidRPr="00337774" w:rsidTr="00717114">
        <w:trPr>
          <w:cantSplit/>
        </w:trPr>
        <w:tc>
          <w:tcPr>
            <w:tcW w:w="80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Text"/>
              <w:jc w:val="center"/>
            </w:pPr>
            <w:r w:rsidRPr="00337774">
              <w:t>3</w:t>
            </w:r>
          </w:p>
        </w:tc>
        <w:tc>
          <w:tcPr>
            <w:tcW w:w="612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Text"/>
            </w:pPr>
            <w:r w:rsidRPr="00337774">
              <w:t>Following up with the Veteran, Builder, and Compliance Inspector</w:t>
            </w:r>
          </w:p>
        </w:tc>
        <w:tc>
          <w:tcPr>
            <w:tcW w:w="900" w:type="dxa"/>
            <w:tcBorders>
              <w:top w:val="single" w:sz="6" w:space="0" w:color="auto"/>
              <w:left w:val="single" w:sz="6" w:space="0" w:color="auto"/>
              <w:bottom w:val="single" w:sz="6" w:space="0" w:color="auto"/>
              <w:right w:val="single" w:sz="6" w:space="0" w:color="auto"/>
            </w:tcBorders>
          </w:tcPr>
          <w:p w:rsidR="004631BF" w:rsidRPr="00337774" w:rsidRDefault="004631BF" w:rsidP="00717114">
            <w:pPr>
              <w:pStyle w:val="TableText"/>
              <w:jc w:val="center"/>
            </w:pPr>
            <w:r w:rsidRPr="00337774">
              <w:t>10-4</w:t>
            </w:r>
          </w:p>
        </w:tc>
      </w:tr>
    </w:tbl>
    <w:p w:rsidR="004631BF" w:rsidRPr="00337774" w:rsidRDefault="004631BF" w:rsidP="004631BF">
      <w:pPr>
        <w:pStyle w:val="BlockLine"/>
        <w:ind w:right="-180"/>
      </w:pPr>
      <w:r w:rsidRPr="00337774">
        <w:t xml:space="preserve"> </w:t>
      </w:r>
    </w:p>
    <w:p w:rsidR="004631BF" w:rsidRPr="00337774" w:rsidRDefault="004631BF" w:rsidP="004631BF"/>
    <w:p w:rsidR="004631BF" w:rsidRPr="00337774" w:rsidRDefault="004631BF" w:rsidP="004631BF">
      <w:pPr>
        <w:pStyle w:val="Heading4"/>
      </w:pPr>
      <w:r w:rsidRPr="00337774">
        <w:br w:type="page"/>
      </w:r>
      <w:r w:rsidRPr="00337774">
        <w:lastRenderedPageBreak/>
        <w:t xml:space="preserve">1.  General Information about the SAH Agent Final Field Review </w:t>
      </w:r>
    </w:p>
    <w:p w:rsidR="004631BF" w:rsidRPr="00EF2832" w:rsidRDefault="004631BF" w:rsidP="004631BF">
      <w:pPr>
        <w:pStyle w:val="BlockLine"/>
        <w:rPr>
          <w:sz w:val="23"/>
          <w:szCs w:val="23"/>
        </w:rPr>
      </w:pPr>
    </w:p>
    <w:tbl>
      <w:tblPr>
        <w:tblW w:w="0" w:type="auto"/>
        <w:tblLayout w:type="fixed"/>
        <w:tblLook w:val="04A0" w:firstRow="1" w:lastRow="0" w:firstColumn="1" w:lastColumn="0" w:noHBand="0" w:noVBand="1"/>
      </w:tblPr>
      <w:tblGrid>
        <w:gridCol w:w="1728"/>
        <w:gridCol w:w="7740"/>
      </w:tblGrid>
      <w:tr w:rsidR="00EF2832" w:rsidRPr="00EF2832" w:rsidTr="00EF2832">
        <w:trPr>
          <w:cantSplit/>
        </w:trPr>
        <w:tc>
          <w:tcPr>
            <w:tcW w:w="1728" w:type="dxa"/>
            <w:hideMark/>
          </w:tcPr>
          <w:p w:rsidR="00EF2832" w:rsidRPr="00EF2832" w:rsidRDefault="00EF2832">
            <w:pPr>
              <w:pStyle w:val="Heading5"/>
              <w:spacing w:line="276" w:lineRule="auto"/>
              <w:rPr>
                <w:sz w:val="23"/>
                <w:szCs w:val="23"/>
              </w:rPr>
            </w:pPr>
            <w:r w:rsidRPr="00EF2832">
              <w:rPr>
                <w:sz w:val="23"/>
                <w:szCs w:val="23"/>
              </w:rPr>
              <w:t>Change</w:t>
            </w:r>
            <w:r w:rsidR="00AA07CF">
              <w:rPr>
                <w:sz w:val="23"/>
                <w:szCs w:val="23"/>
              </w:rPr>
              <w:t xml:space="preserve"> D</w:t>
            </w:r>
            <w:r w:rsidRPr="00EF2832">
              <w:rPr>
                <w:sz w:val="23"/>
                <w:szCs w:val="23"/>
              </w:rPr>
              <w:t>ate</w:t>
            </w:r>
          </w:p>
        </w:tc>
        <w:tc>
          <w:tcPr>
            <w:tcW w:w="7740" w:type="dxa"/>
            <w:hideMark/>
          </w:tcPr>
          <w:p w:rsidR="00EF2832" w:rsidRPr="00EF2832" w:rsidRDefault="00654B03">
            <w:pPr>
              <w:pStyle w:val="BlockText"/>
              <w:spacing w:line="276" w:lineRule="auto"/>
              <w:rPr>
                <w:sz w:val="23"/>
                <w:szCs w:val="23"/>
              </w:rPr>
            </w:pPr>
            <w:r>
              <w:rPr>
                <w:sz w:val="23"/>
                <w:szCs w:val="23"/>
              </w:rPr>
              <w:t>February 12, 2014, Change 1</w:t>
            </w:r>
          </w:p>
          <w:p w:rsidR="00EF2832" w:rsidRPr="00EF2832" w:rsidRDefault="00EF2832" w:rsidP="00EF2832">
            <w:pPr>
              <w:pStyle w:val="BulletText1"/>
              <w:numPr>
                <w:ilvl w:val="0"/>
                <w:numId w:val="8"/>
              </w:numPr>
              <w:spacing w:line="276" w:lineRule="auto"/>
              <w:ind w:left="187" w:hanging="187"/>
              <w:rPr>
                <w:sz w:val="23"/>
                <w:szCs w:val="23"/>
              </w:rPr>
            </w:pPr>
            <w:r w:rsidRPr="00EF2832">
              <w:rPr>
                <w:sz w:val="23"/>
                <w:szCs w:val="23"/>
              </w:rPr>
              <w:t>This entire section has been updated.</w:t>
            </w:r>
          </w:p>
        </w:tc>
      </w:tr>
    </w:tbl>
    <w:p w:rsidR="00EF2832" w:rsidRPr="00EF2832" w:rsidRDefault="00EF2832" w:rsidP="00EF2832">
      <w:pPr>
        <w:pStyle w:val="BlockLine"/>
        <w:rPr>
          <w:sz w:val="23"/>
          <w:szCs w:val="23"/>
        </w:rPr>
      </w:pPr>
      <w:r w:rsidRPr="00EF2832">
        <w:rPr>
          <w:sz w:val="23"/>
          <w:szCs w:val="23"/>
        </w:rPr>
        <w:t xml:space="preserve"> </w:t>
      </w:r>
    </w:p>
    <w:tbl>
      <w:tblPr>
        <w:tblW w:w="0" w:type="auto"/>
        <w:tblLayout w:type="fixed"/>
        <w:tblLook w:val="0000" w:firstRow="0" w:lastRow="0" w:firstColumn="0" w:lastColumn="0" w:noHBand="0" w:noVBand="0"/>
      </w:tblPr>
      <w:tblGrid>
        <w:gridCol w:w="1728"/>
        <w:gridCol w:w="7740"/>
      </w:tblGrid>
      <w:tr w:rsidR="004631BF" w:rsidRPr="00EF2832" w:rsidTr="00717114">
        <w:trPr>
          <w:cantSplit/>
        </w:trPr>
        <w:tc>
          <w:tcPr>
            <w:tcW w:w="1728" w:type="dxa"/>
          </w:tcPr>
          <w:p w:rsidR="004631BF" w:rsidRPr="00EF2832" w:rsidRDefault="004631BF" w:rsidP="00717114">
            <w:pPr>
              <w:pStyle w:val="Heading5"/>
              <w:rPr>
                <w:sz w:val="23"/>
                <w:szCs w:val="23"/>
              </w:rPr>
            </w:pPr>
            <w:r w:rsidRPr="00EF2832">
              <w:rPr>
                <w:sz w:val="23"/>
                <w:szCs w:val="23"/>
              </w:rPr>
              <w:t xml:space="preserve">a. Introduction </w:t>
            </w:r>
          </w:p>
        </w:tc>
        <w:tc>
          <w:tcPr>
            <w:tcW w:w="7740" w:type="dxa"/>
          </w:tcPr>
          <w:p w:rsidR="004631BF" w:rsidRPr="00EF2832" w:rsidRDefault="004631BF" w:rsidP="00717114">
            <w:pPr>
              <w:pStyle w:val="BulletText1"/>
              <w:numPr>
                <w:ilvl w:val="0"/>
                <w:numId w:val="0"/>
              </w:numPr>
              <w:rPr>
                <w:sz w:val="23"/>
                <w:szCs w:val="23"/>
              </w:rPr>
            </w:pPr>
            <w:r w:rsidRPr="00EF2832">
              <w:rPr>
                <w:sz w:val="23"/>
                <w:szCs w:val="23"/>
              </w:rPr>
              <w:t>This topic contains information about the Final Field Review (FFR), including:</w:t>
            </w:r>
          </w:p>
          <w:p w:rsidR="008D285B" w:rsidRPr="00EF2832" w:rsidRDefault="008D285B" w:rsidP="00717114">
            <w:pPr>
              <w:pStyle w:val="BulletText1"/>
              <w:numPr>
                <w:ilvl w:val="0"/>
                <w:numId w:val="0"/>
              </w:numPr>
              <w:rPr>
                <w:sz w:val="23"/>
                <w:szCs w:val="23"/>
              </w:rPr>
            </w:pPr>
          </w:p>
          <w:p w:rsidR="004631BF" w:rsidRPr="00EF2832" w:rsidRDefault="004631BF" w:rsidP="004631BF">
            <w:pPr>
              <w:pStyle w:val="BulletText1"/>
              <w:numPr>
                <w:ilvl w:val="0"/>
                <w:numId w:val="2"/>
              </w:numPr>
              <w:rPr>
                <w:sz w:val="23"/>
                <w:szCs w:val="23"/>
              </w:rPr>
            </w:pPr>
            <w:r w:rsidRPr="00EF2832">
              <w:rPr>
                <w:sz w:val="23"/>
                <w:szCs w:val="23"/>
              </w:rPr>
              <w:t>the purpose,</w:t>
            </w:r>
          </w:p>
          <w:p w:rsidR="004631BF" w:rsidRPr="00EF2832" w:rsidRDefault="004631BF" w:rsidP="004631BF">
            <w:pPr>
              <w:pStyle w:val="BulletText1"/>
              <w:numPr>
                <w:ilvl w:val="0"/>
                <w:numId w:val="2"/>
              </w:numPr>
              <w:rPr>
                <w:sz w:val="23"/>
                <w:szCs w:val="23"/>
              </w:rPr>
            </w:pPr>
            <w:r w:rsidRPr="00EF2832">
              <w:rPr>
                <w:sz w:val="23"/>
                <w:szCs w:val="23"/>
              </w:rPr>
              <w:t>who can complete,</w:t>
            </w:r>
          </w:p>
          <w:p w:rsidR="004631BF" w:rsidRPr="00EF2832" w:rsidRDefault="004631BF" w:rsidP="004631BF">
            <w:pPr>
              <w:pStyle w:val="BulletText1"/>
              <w:numPr>
                <w:ilvl w:val="0"/>
                <w:numId w:val="2"/>
              </w:numPr>
              <w:rPr>
                <w:sz w:val="23"/>
                <w:szCs w:val="23"/>
              </w:rPr>
            </w:pPr>
            <w:r w:rsidRPr="00EF2832">
              <w:rPr>
                <w:sz w:val="23"/>
                <w:szCs w:val="23"/>
              </w:rPr>
              <w:t xml:space="preserve">when to complete, and </w:t>
            </w:r>
          </w:p>
          <w:p w:rsidR="004631BF" w:rsidRPr="00EF2832" w:rsidRDefault="004631BF" w:rsidP="004631BF">
            <w:pPr>
              <w:pStyle w:val="BulletText1"/>
              <w:numPr>
                <w:ilvl w:val="0"/>
                <w:numId w:val="2"/>
              </w:numPr>
              <w:rPr>
                <w:sz w:val="23"/>
                <w:szCs w:val="23"/>
              </w:rPr>
            </w:pPr>
            <w:r w:rsidRPr="00EF2832">
              <w:rPr>
                <w:sz w:val="23"/>
                <w:szCs w:val="23"/>
              </w:rPr>
              <w:t xml:space="preserve">requirements. </w:t>
            </w:r>
          </w:p>
        </w:tc>
      </w:tr>
    </w:tbl>
    <w:p w:rsidR="004631BF" w:rsidRPr="00EF2832" w:rsidRDefault="004631BF" w:rsidP="004631BF">
      <w:pPr>
        <w:pStyle w:val="BlockLine"/>
        <w:rPr>
          <w:sz w:val="23"/>
          <w:szCs w:val="23"/>
        </w:rPr>
      </w:pPr>
      <w:r w:rsidRPr="00EF2832">
        <w:rPr>
          <w:sz w:val="23"/>
          <w:szCs w:val="23"/>
        </w:rPr>
        <w:t xml:space="preserve"> </w:t>
      </w:r>
    </w:p>
    <w:tbl>
      <w:tblPr>
        <w:tblW w:w="0" w:type="auto"/>
        <w:tblLayout w:type="fixed"/>
        <w:tblLook w:val="0000" w:firstRow="0" w:lastRow="0" w:firstColumn="0" w:lastColumn="0" w:noHBand="0" w:noVBand="0"/>
      </w:tblPr>
      <w:tblGrid>
        <w:gridCol w:w="1728"/>
        <w:gridCol w:w="7740"/>
      </w:tblGrid>
      <w:tr w:rsidR="004631BF" w:rsidRPr="00EF2832" w:rsidTr="00717114">
        <w:trPr>
          <w:cantSplit/>
        </w:trPr>
        <w:tc>
          <w:tcPr>
            <w:tcW w:w="1728" w:type="dxa"/>
          </w:tcPr>
          <w:p w:rsidR="004631BF" w:rsidRPr="00EF2832" w:rsidRDefault="004631BF" w:rsidP="00717114">
            <w:pPr>
              <w:pStyle w:val="Heading5"/>
              <w:rPr>
                <w:sz w:val="23"/>
                <w:szCs w:val="23"/>
              </w:rPr>
            </w:pPr>
            <w:r w:rsidRPr="00EF2832">
              <w:rPr>
                <w:sz w:val="23"/>
                <w:szCs w:val="23"/>
              </w:rPr>
              <w:t xml:space="preserve">b. Purpose </w:t>
            </w:r>
          </w:p>
        </w:tc>
        <w:tc>
          <w:tcPr>
            <w:tcW w:w="7740" w:type="dxa"/>
          </w:tcPr>
          <w:p w:rsidR="004631BF" w:rsidRPr="00EF2832" w:rsidRDefault="004631BF" w:rsidP="00717114">
            <w:pPr>
              <w:pStyle w:val="BlockText"/>
              <w:rPr>
                <w:sz w:val="23"/>
                <w:szCs w:val="23"/>
              </w:rPr>
            </w:pPr>
            <w:r w:rsidRPr="00EF2832">
              <w:rPr>
                <w:sz w:val="23"/>
                <w:szCs w:val="23"/>
              </w:rPr>
              <w:t xml:space="preserve">The purpose of the FFR is so the Specially Adapted Housing (SAH) </w:t>
            </w:r>
            <w:r w:rsidR="00CE48B5" w:rsidRPr="00EF2832">
              <w:rPr>
                <w:sz w:val="23"/>
                <w:szCs w:val="23"/>
              </w:rPr>
              <w:t>A</w:t>
            </w:r>
            <w:r w:rsidRPr="00EF2832">
              <w:rPr>
                <w:sz w:val="23"/>
                <w:szCs w:val="23"/>
              </w:rPr>
              <w:t>gent can:</w:t>
            </w:r>
          </w:p>
          <w:p w:rsidR="008D285B" w:rsidRPr="00EF2832" w:rsidRDefault="008D285B" w:rsidP="00717114">
            <w:pPr>
              <w:pStyle w:val="BlockText"/>
              <w:rPr>
                <w:sz w:val="23"/>
                <w:szCs w:val="23"/>
              </w:rPr>
            </w:pPr>
          </w:p>
          <w:p w:rsidR="004631BF" w:rsidRPr="00EF2832" w:rsidRDefault="004631BF" w:rsidP="004631BF">
            <w:pPr>
              <w:pStyle w:val="BlockText"/>
              <w:numPr>
                <w:ilvl w:val="0"/>
                <w:numId w:val="5"/>
              </w:numPr>
              <w:rPr>
                <w:sz w:val="23"/>
                <w:szCs w:val="23"/>
              </w:rPr>
            </w:pPr>
            <w:r w:rsidRPr="00EF2832">
              <w:rPr>
                <w:sz w:val="23"/>
                <w:szCs w:val="23"/>
              </w:rPr>
              <w:t>verify that the SAH minimum property requirements (MPRs) have been met,</w:t>
            </w:r>
          </w:p>
          <w:p w:rsidR="004631BF" w:rsidRPr="00EF2832" w:rsidRDefault="004631BF" w:rsidP="004631BF">
            <w:pPr>
              <w:pStyle w:val="BlockText"/>
              <w:numPr>
                <w:ilvl w:val="0"/>
                <w:numId w:val="5"/>
              </w:numPr>
              <w:rPr>
                <w:sz w:val="23"/>
                <w:szCs w:val="23"/>
              </w:rPr>
            </w:pPr>
            <w:r w:rsidRPr="00EF2832">
              <w:rPr>
                <w:sz w:val="23"/>
                <w:szCs w:val="23"/>
              </w:rPr>
              <w:t>obtain a signed letter of satisfaction from the Vet</w:t>
            </w:r>
            <w:r w:rsidR="00CE48B5" w:rsidRPr="00EF2832">
              <w:rPr>
                <w:sz w:val="23"/>
                <w:szCs w:val="23"/>
              </w:rPr>
              <w:t>eran before releasing of the 20 percent</w:t>
            </w:r>
            <w:r w:rsidRPr="00EF2832">
              <w:rPr>
                <w:sz w:val="23"/>
                <w:szCs w:val="23"/>
              </w:rPr>
              <w:t xml:space="preserve"> holdback funds, </w:t>
            </w:r>
            <w:r w:rsidR="00CE48B5" w:rsidRPr="00EF2832">
              <w:rPr>
                <w:sz w:val="23"/>
                <w:szCs w:val="23"/>
              </w:rPr>
              <w:t>and</w:t>
            </w:r>
          </w:p>
          <w:p w:rsidR="004631BF" w:rsidRPr="00EF2832" w:rsidRDefault="004631BF" w:rsidP="004631BF">
            <w:pPr>
              <w:pStyle w:val="BlockText"/>
              <w:numPr>
                <w:ilvl w:val="0"/>
                <w:numId w:val="5"/>
              </w:numPr>
              <w:rPr>
                <w:sz w:val="23"/>
                <w:szCs w:val="23"/>
              </w:rPr>
            </w:pPr>
            <w:r w:rsidRPr="00EF2832">
              <w:rPr>
                <w:sz w:val="23"/>
                <w:szCs w:val="23"/>
              </w:rPr>
              <w:t>ensure the VA</w:t>
            </w:r>
            <w:r w:rsidR="008D285B" w:rsidRPr="00EF2832">
              <w:rPr>
                <w:sz w:val="23"/>
                <w:szCs w:val="23"/>
              </w:rPr>
              <w:t>-</w:t>
            </w:r>
            <w:r w:rsidRPr="00EF2832">
              <w:rPr>
                <w:sz w:val="23"/>
                <w:szCs w:val="23"/>
              </w:rPr>
              <w:t xml:space="preserve">approved compliance inspector (CI) has completed his/her inspections accurately. </w:t>
            </w:r>
          </w:p>
          <w:p w:rsidR="004631BF" w:rsidRPr="00EF2832" w:rsidRDefault="004631BF" w:rsidP="00717114">
            <w:pPr>
              <w:pStyle w:val="BlockText"/>
              <w:rPr>
                <w:sz w:val="23"/>
                <w:szCs w:val="23"/>
              </w:rPr>
            </w:pPr>
          </w:p>
          <w:p w:rsidR="004631BF" w:rsidRPr="00EF2832" w:rsidRDefault="004631BF" w:rsidP="002B6DC1">
            <w:pPr>
              <w:pStyle w:val="BlockText"/>
              <w:rPr>
                <w:sz w:val="23"/>
                <w:szCs w:val="23"/>
              </w:rPr>
            </w:pPr>
            <w:r w:rsidRPr="00AA07CF">
              <w:rPr>
                <w:b/>
                <w:i/>
                <w:sz w:val="23"/>
                <w:szCs w:val="23"/>
              </w:rPr>
              <w:t>Note</w:t>
            </w:r>
            <w:r w:rsidRPr="00EF2832">
              <w:rPr>
                <w:b/>
                <w:sz w:val="23"/>
                <w:szCs w:val="23"/>
              </w:rPr>
              <w:t>:</w:t>
            </w:r>
            <w:r w:rsidRPr="00EF2832">
              <w:rPr>
                <w:sz w:val="23"/>
                <w:szCs w:val="23"/>
              </w:rPr>
              <w:t xml:space="preserve">  If the Veteran refuses to sign the l</w:t>
            </w:r>
            <w:r w:rsidR="008D285B" w:rsidRPr="00EF2832">
              <w:rPr>
                <w:sz w:val="23"/>
                <w:szCs w:val="23"/>
              </w:rPr>
              <w:t>etter of satisfaction, the SAH A</w:t>
            </w:r>
            <w:r w:rsidRPr="00EF2832">
              <w:rPr>
                <w:sz w:val="23"/>
                <w:szCs w:val="23"/>
              </w:rPr>
              <w:t xml:space="preserve">gent must document the system notes with the rationale for not signing.  If the refusal to sign is due to cosmetic issues, or items that were not included in the approved contract, the Regional Loan Center (RLC) should not withhold payment </w:t>
            </w:r>
            <w:r w:rsidR="002B6DC1" w:rsidRPr="00EF2832">
              <w:rPr>
                <w:sz w:val="23"/>
                <w:szCs w:val="23"/>
              </w:rPr>
              <w:t>to</w:t>
            </w:r>
            <w:r w:rsidRPr="00EF2832">
              <w:rPr>
                <w:sz w:val="23"/>
                <w:szCs w:val="23"/>
              </w:rPr>
              <w:t xml:space="preserve"> the builder.  RLCs are encouraged to contact Central Office (CO) for guidance in these situations.  </w:t>
            </w:r>
          </w:p>
        </w:tc>
      </w:tr>
    </w:tbl>
    <w:p w:rsidR="004631BF" w:rsidRPr="00EF2832" w:rsidRDefault="004631BF" w:rsidP="004631BF">
      <w:pPr>
        <w:pStyle w:val="BlockLine"/>
        <w:rPr>
          <w:sz w:val="23"/>
          <w:szCs w:val="23"/>
        </w:rPr>
      </w:pPr>
      <w:r w:rsidRPr="00EF2832">
        <w:rPr>
          <w:sz w:val="23"/>
          <w:szCs w:val="23"/>
        </w:rPr>
        <w:t xml:space="preserve"> </w:t>
      </w:r>
    </w:p>
    <w:tbl>
      <w:tblPr>
        <w:tblW w:w="0" w:type="auto"/>
        <w:tblLayout w:type="fixed"/>
        <w:tblLook w:val="0000" w:firstRow="0" w:lastRow="0" w:firstColumn="0" w:lastColumn="0" w:noHBand="0" w:noVBand="0"/>
      </w:tblPr>
      <w:tblGrid>
        <w:gridCol w:w="1728"/>
        <w:gridCol w:w="7740"/>
      </w:tblGrid>
      <w:tr w:rsidR="004631BF" w:rsidRPr="00EF2832" w:rsidTr="00717114">
        <w:trPr>
          <w:cantSplit/>
          <w:trHeight w:val="1071"/>
        </w:trPr>
        <w:tc>
          <w:tcPr>
            <w:tcW w:w="1728" w:type="dxa"/>
          </w:tcPr>
          <w:p w:rsidR="004631BF" w:rsidRPr="00EF2832" w:rsidRDefault="004631BF" w:rsidP="002B6DC1">
            <w:pPr>
              <w:pStyle w:val="Heading5"/>
              <w:rPr>
                <w:sz w:val="23"/>
                <w:szCs w:val="23"/>
              </w:rPr>
            </w:pPr>
            <w:r w:rsidRPr="00EF2832">
              <w:rPr>
                <w:sz w:val="23"/>
                <w:szCs w:val="23"/>
              </w:rPr>
              <w:t>c.</w:t>
            </w:r>
            <w:r w:rsidR="002B6DC1" w:rsidRPr="00EF2832">
              <w:rPr>
                <w:sz w:val="23"/>
                <w:szCs w:val="23"/>
              </w:rPr>
              <w:t xml:space="preserve"> Who C</w:t>
            </w:r>
            <w:r w:rsidRPr="00EF2832">
              <w:rPr>
                <w:sz w:val="23"/>
                <w:szCs w:val="23"/>
              </w:rPr>
              <w:t xml:space="preserve">an </w:t>
            </w:r>
            <w:r w:rsidR="002B6DC1" w:rsidRPr="00EF2832">
              <w:rPr>
                <w:sz w:val="23"/>
                <w:szCs w:val="23"/>
              </w:rPr>
              <w:t>C</w:t>
            </w:r>
            <w:r w:rsidRPr="00EF2832">
              <w:rPr>
                <w:sz w:val="23"/>
                <w:szCs w:val="23"/>
              </w:rPr>
              <w:t xml:space="preserve">omplete  </w:t>
            </w:r>
          </w:p>
        </w:tc>
        <w:tc>
          <w:tcPr>
            <w:tcW w:w="7740" w:type="dxa"/>
          </w:tcPr>
          <w:p w:rsidR="004631BF" w:rsidRPr="00EF2832" w:rsidRDefault="004631BF" w:rsidP="00717114">
            <w:pPr>
              <w:pStyle w:val="BlockText"/>
              <w:rPr>
                <w:sz w:val="23"/>
                <w:szCs w:val="23"/>
              </w:rPr>
            </w:pPr>
            <w:r w:rsidRPr="00EF2832">
              <w:rPr>
                <w:sz w:val="23"/>
                <w:szCs w:val="23"/>
              </w:rPr>
              <w:t>The FFR must be completed by:</w:t>
            </w:r>
          </w:p>
          <w:p w:rsidR="004631BF" w:rsidRPr="00EF2832" w:rsidRDefault="004631BF" w:rsidP="00717114">
            <w:pPr>
              <w:pStyle w:val="BlockText"/>
              <w:rPr>
                <w:sz w:val="23"/>
                <w:szCs w:val="23"/>
              </w:rPr>
            </w:pPr>
          </w:p>
          <w:p w:rsidR="004631BF" w:rsidRPr="00EF2832" w:rsidRDefault="002B6DC1" w:rsidP="004631BF">
            <w:pPr>
              <w:pStyle w:val="BlockText"/>
              <w:numPr>
                <w:ilvl w:val="0"/>
                <w:numId w:val="3"/>
              </w:numPr>
              <w:rPr>
                <w:sz w:val="23"/>
                <w:szCs w:val="23"/>
              </w:rPr>
            </w:pPr>
            <w:r w:rsidRPr="00EF2832">
              <w:rPr>
                <w:sz w:val="23"/>
                <w:szCs w:val="23"/>
              </w:rPr>
              <w:t>the SAH A</w:t>
            </w:r>
            <w:r w:rsidR="004631BF" w:rsidRPr="00EF2832">
              <w:rPr>
                <w:sz w:val="23"/>
                <w:szCs w:val="23"/>
              </w:rPr>
              <w:t>gent,</w:t>
            </w:r>
          </w:p>
          <w:p w:rsidR="004631BF" w:rsidRPr="00EF2832" w:rsidRDefault="004631BF" w:rsidP="004631BF">
            <w:pPr>
              <w:pStyle w:val="BlockText"/>
              <w:numPr>
                <w:ilvl w:val="0"/>
                <w:numId w:val="3"/>
              </w:numPr>
              <w:rPr>
                <w:sz w:val="23"/>
                <w:szCs w:val="23"/>
              </w:rPr>
            </w:pPr>
            <w:r w:rsidRPr="00EF2832">
              <w:rPr>
                <w:sz w:val="23"/>
                <w:szCs w:val="23"/>
              </w:rPr>
              <w:t xml:space="preserve">RLC management, or </w:t>
            </w:r>
          </w:p>
          <w:p w:rsidR="004631BF" w:rsidRPr="00EF2832" w:rsidRDefault="004631BF" w:rsidP="002B6DC1">
            <w:pPr>
              <w:pStyle w:val="BlockText"/>
              <w:numPr>
                <w:ilvl w:val="0"/>
                <w:numId w:val="3"/>
              </w:numPr>
              <w:rPr>
                <w:sz w:val="23"/>
                <w:szCs w:val="23"/>
              </w:rPr>
            </w:pPr>
            <w:r w:rsidRPr="00EF2832">
              <w:rPr>
                <w:sz w:val="23"/>
                <w:szCs w:val="23"/>
              </w:rPr>
              <w:t xml:space="preserve">any other qualified SAH or Construction and Valuation (C&amp;V) personnel, as approved by </w:t>
            </w:r>
            <w:r w:rsidR="008D285B" w:rsidRPr="00EF2832">
              <w:rPr>
                <w:sz w:val="23"/>
                <w:szCs w:val="23"/>
              </w:rPr>
              <w:t>the Assistant Loan Guaranty</w:t>
            </w:r>
            <w:r w:rsidRPr="00EF2832">
              <w:rPr>
                <w:sz w:val="23"/>
                <w:szCs w:val="23"/>
              </w:rPr>
              <w:t xml:space="preserve"> Officer </w:t>
            </w:r>
            <w:r w:rsidR="008D285B" w:rsidRPr="00EF2832">
              <w:rPr>
                <w:sz w:val="23"/>
                <w:szCs w:val="23"/>
              </w:rPr>
              <w:t>or Loan Guaranty</w:t>
            </w:r>
            <w:r w:rsidR="002B6DC1" w:rsidRPr="00EF2832">
              <w:rPr>
                <w:sz w:val="23"/>
                <w:szCs w:val="23"/>
              </w:rPr>
              <w:t xml:space="preserve"> Officer</w:t>
            </w:r>
            <w:r w:rsidR="008D285B" w:rsidRPr="00EF2832">
              <w:rPr>
                <w:sz w:val="23"/>
                <w:szCs w:val="23"/>
              </w:rPr>
              <w:t>.</w:t>
            </w:r>
          </w:p>
        </w:tc>
      </w:tr>
    </w:tbl>
    <w:p w:rsidR="004631BF" w:rsidRPr="00EF2832" w:rsidRDefault="004631BF" w:rsidP="004631BF">
      <w:pPr>
        <w:pStyle w:val="BlockLine"/>
        <w:rPr>
          <w:sz w:val="23"/>
          <w:szCs w:val="23"/>
        </w:rPr>
      </w:pPr>
      <w:r w:rsidRPr="00EF2832">
        <w:rPr>
          <w:sz w:val="23"/>
          <w:szCs w:val="23"/>
        </w:rPr>
        <w:t xml:space="preserve"> </w:t>
      </w:r>
    </w:p>
    <w:tbl>
      <w:tblPr>
        <w:tblW w:w="0" w:type="auto"/>
        <w:tblLayout w:type="fixed"/>
        <w:tblLook w:val="0000" w:firstRow="0" w:lastRow="0" w:firstColumn="0" w:lastColumn="0" w:noHBand="0" w:noVBand="0"/>
      </w:tblPr>
      <w:tblGrid>
        <w:gridCol w:w="1728"/>
        <w:gridCol w:w="7740"/>
      </w:tblGrid>
      <w:tr w:rsidR="004631BF" w:rsidRPr="00EF2832" w:rsidTr="00717114">
        <w:trPr>
          <w:cantSplit/>
        </w:trPr>
        <w:tc>
          <w:tcPr>
            <w:tcW w:w="1728" w:type="dxa"/>
          </w:tcPr>
          <w:p w:rsidR="004631BF" w:rsidRPr="00EF2832" w:rsidRDefault="004631BF" w:rsidP="008D285B">
            <w:pPr>
              <w:pStyle w:val="Heading5"/>
              <w:rPr>
                <w:sz w:val="23"/>
                <w:szCs w:val="23"/>
              </w:rPr>
            </w:pPr>
            <w:r w:rsidRPr="00EF2832">
              <w:rPr>
                <w:sz w:val="23"/>
                <w:szCs w:val="23"/>
              </w:rPr>
              <w:t>d. W</w:t>
            </w:r>
            <w:r w:rsidR="002B6DC1" w:rsidRPr="00EF2832">
              <w:rPr>
                <w:sz w:val="23"/>
                <w:szCs w:val="23"/>
              </w:rPr>
              <w:t xml:space="preserve">hen </w:t>
            </w:r>
            <w:r w:rsidR="008D285B" w:rsidRPr="00EF2832">
              <w:rPr>
                <w:sz w:val="23"/>
                <w:szCs w:val="23"/>
              </w:rPr>
              <w:t>t</w:t>
            </w:r>
            <w:r w:rsidR="002B6DC1" w:rsidRPr="00EF2832">
              <w:rPr>
                <w:sz w:val="23"/>
                <w:szCs w:val="23"/>
              </w:rPr>
              <w:t>o Complete</w:t>
            </w:r>
          </w:p>
        </w:tc>
        <w:tc>
          <w:tcPr>
            <w:tcW w:w="7740" w:type="dxa"/>
          </w:tcPr>
          <w:p w:rsidR="004631BF" w:rsidRPr="00EF2832" w:rsidRDefault="004631BF" w:rsidP="00EF2832">
            <w:pPr>
              <w:pStyle w:val="BlockText"/>
              <w:rPr>
                <w:sz w:val="23"/>
                <w:szCs w:val="23"/>
              </w:rPr>
            </w:pPr>
            <w:r w:rsidRPr="00EF2832">
              <w:rPr>
                <w:sz w:val="23"/>
                <w:szCs w:val="23"/>
              </w:rPr>
              <w:t>The FFR must be completed and uploaded into SAHSHA within 10</w:t>
            </w:r>
            <w:r w:rsidR="00D373A2">
              <w:rPr>
                <w:sz w:val="23"/>
                <w:szCs w:val="23"/>
              </w:rPr>
              <w:t>-</w:t>
            </w:r>
            <w:r w:rsidRPr="00EF2832">
              <w:rPr>
                <w:sz w:val="23"/>
                <w:szCs w:val="23"/>
              </w:rPr>
              <w:t>business days from the approval of the final satisfactory compliance inspection.</w:t>
            </w:r>
            <w:r w:rsidR="00EF2832">
              <w:rPr>
                <w:sz w:val="23"/>
                <w:szCs w:val="23"/>
              </w:rPr>
              <w:t xml:space="preserve">  </w:t>
            </w:r>
            <w:r w:rsidR="008D285B" w:rsidRPr="00EF2832">
              <w:rPr>
                <w:sz w:val="23"/>
                <w:szCs w:val="23"/>
              </w:rPr>
              <w:t>SAH A</w:t>
            </w:r>
            <w:r w:rsidRPr="00EF2832">
              <w:rPr>
                <w:sz w:val="23"/>
                <w:szCs w:val="23"/>
              </w:rPr>
              <w:t xml:space="preserve">gents are encouraged to schedule the final inspection so that the Veteran and builder are present whenever possible.  </w:t>
            </w:r>
          </w:p>
        </w:tc>
      </w:tr>
    </w:tbl>
    <w:p w:rsidR="004631BF" w:rsidRPr="00337774" w:rsidRDefault="004631BF" w:rsidP="004631BF">
      <w:pPr>
        <w:pStyle w:val="BlockLine"/>
      </w:pPr>
      <w:r w:rsidRPr="00337774">
        <w:t xml:space="preserve"> </w:t>
      </w:r>
    </w:p>
    <w:p w:rsidR="00654B03" w:rsidRPr="00337774" w:rsidRDefault="004631BF" w:rsidP="004631BF">
      <w:pPr>
        <w:pStyle w:val="Heading4"/>
      </w:pPr>
      <w:r w:rsidRPr="00337774">
        <w:br w:type="page"/>
      </w:r>
      <w:r w:rsidRPr="00337774">
        <w:lastRenderedPageBreak/>
        <w:t>2.  Final Field Review Requirements</w:t>
      </w:r>
    </w:p>
    <w:p w:rsidR="00654B03" w:rsidRDefault="00654B03" w:rsidP="00654B03">
      <w:pPr>
        <w:pStyle w:val="BlockLine"/>
        <w:rPr>
          <w:szCs w:val="24"/>
        </w:rPr>
      </w:pPr>
      <w:r>
        <w:rPr>
          <w:szCs w:val="24"/>
        </w:rPr>
        <w:t xml:space="preserve"> </w:t>
      </w:r>
    </w:p>
    <w:tbl>
      <w:tblPr>
        <w:tblW w:w="0" w:type="auto"/>
        <w:tblLayout w:type="fixed"/>
        <w:tblLook w:val="04A0" w:firstRow="1" w:lastRow="0" w:firstColumn="1" w:lastColumn="0" w:noHBand="0" w:noVBand="1"/>
      </w:tblPr>
      <w:tblGrid>
        <w:gridCol w:w="1728"/>
        <w:gridCol w:w="7740"/>
      </w:tblGrid>
      <w:tr w:rsidR="00654B03" w:rsidTr="00D25FDA">
        <w:trPr>
          <w:cantSplit/>
        </w:trPr>
        <w:tc>
          <w:tcPr>
            <w:tcW w:w="1728" w:type="dxa"/>
            <w:hideMark/>
          </w:tcPr>
          <w:p w:rsidR="00654B03" w:rsidRPr="00816A71" w:rsidRDefault="00654B03" w:rsidP="00D25FDA">
            <w:pPr>
              <w:pStyle w:val="Heading5"/>
              <w:spacing w:line="276" w:lineRule="auto"/>
              <w:rPr>
                <w:sz w:val="24"/>
                <w:szCs w:val="24"/>
              </w:rPr>
            </w:pPr>
            <w:r w:rsidRPr="00816A71">
              <w:rPr>
                <w:sz w:val="24"/>
                <w:szCs w:val="24"/>
              </w:rPr>
              <w:t>Change Date</w:t>
            </w:r>
          </w:p>
        </w:tc>
        <w:tc>
          <w:tcPr>
            <w:tcW w:w="7740" w:type="dxa"/>
            <w:hideMark/>
          </w:tcPr>
          <w:p w:rsidR="00654B03" w:rsidRDefault="00654B03" w:rsidP="00D25FDA">
            <w:pPr>
              <w:pStyle w:val="BlockText"/>
              <w:spacing w:line="276" w:lineRule="auto"/>
              <w:rPr>
                <w:sz w:val="23"/>
                <w:szCs w:val="23"/>
              </w:rPr>
            </w:pPr>
            <w:r>
              <w:rPr>
                <w:sz w:val="23"/>
                <w:szCs w:val="23"/>
              </w:rPr>
              <w:t>February 12, 2014, Change 1</w:t>
            </w:r>
          </w:p>
          <w:p w:rsidR="00654B03" w:rsidRDefault="00654B03" w:rsidP="00D25FDA">
            <w:pPr>
              <w:pStyle w:val="BulletText1"/>
              <w:numPr>
                <w:ilvl w:val="0"/>
                <w:numId w:val="8"/>
              </w:numPr>
              <w:spacing w:line="276" w:lineRule="auto"/>
              <w:ind w:left="187" w:hanging="187"/>
              <w:rPr>
                <w:szCs w:val="24"/>
              </w:rPr>
            </w:pPr>
            <w:r>
              <w:rPr>
                <w:szCs w:val="24"/>
              </w:rPr>
              <w:t>This entire section has been updated.</w:t>
            </w:r>
          </w:p>
        </w:tc>
      </w:tr>
    </w:tbl>
    <w:p w:rsidR="004631BF" w:rsidRPr="00337774" w:rsidRDefault="004631BF" w:rsidP="00A80091">
      <w:pPr>
        <w:pStyle w:val="BlockLine"/>
        <w:tabs>
          <w:tab w:val="left" w:pos="2625"/>
        </w:tabs>
      </w:pPr>
      <w:r w:rsidRPr="00337774">
        <w:t xml:space="preserve"> </w:t>
      </w:r>
      <w:r w:rsidR="00A80091">
        <w:tab/>
      </w:r>
    </w:p>
    <w:tbl>
      <w:tblPr>
        <w:tblW w:w="0" w:type="auto"/>
        <w:tblLayout w:type="fixed"/>
        <w:tblLook w:val="0000" w:firstRow="0" w:lastRow="0" w:firstColumn="0" w:lastColumn="0" w:noHBand="0" w:noVBand="0"/>
      </w:tblPr>
      <w:tblGrid>
        <w:gridCol w:w="1728"/>
        <w:gridCol w:w="7740"/>
      </w:tblGrid>
      <w:tr w:rsidR="004631BF" w:rsidRPr="00337774" w:rsidTr="00717114">
        <w:trPr>
          <w:cantSplit/>
        </w:trPr>
        <w:tc>
          <w:tcPr>
            <w:tcW w:w="1728" w:type="dxa"/>
          </w:tcPr>
          <w:p w:rsidR="004631BF" w:rsidRPr="00337774" w:rsidRDefault="004631BF" w:rsidP="00AA07CF">
            <w:pPr>
              <w:pStyle w:val="Heading5"/>
            </w:pPr>
            <w:r w:rsidRPr="00337774">
              <w:t>a. F</w:t>
            </w:r>
            <w:r w:rsidR="00AA07CF">
              <w:t>FR</w:t>
            </w:r>
            <w:r w:rsidR="002B6DC1">
              <w:t xml:space="preserve"> R</w:t>
            </w:r>
            <w:r w:rsidRPr="00337774">
              <w:t>equirements</w:t>
            </w:r>
          </w:p>
        </w:tc>
        <w:tc>
          <w:tcPr>
            <w:tcW w:w="7740" w:type="dxa"/>
          </w:tcPr>
          <w:p w:rsidR="004631BF" w:rsidRPr="00337774" w:rsidRDefault="004631BF" w:rsidP="00717114">
            <w:pPr>
              <w:pStyle w:val="BulletText1"/>
              <w:numPr>
                <w:ilvl w:val="0"/>
                <w:numId w:val="0"/>
              </w:numPr>
              <w:ind w:left="187" w:hanging="187"/>
            </w:pPr>
            <w:r w:rsidRPr="00337774">
              <w:t xml:space="preserve">The FFR </w:t>
            </w:r>
            <w:r w:rsidRPr="002B6DC1">
              <w:t>must</w:t>
            </w:r>
            <w:r w:rsidRPr="00337774">
              <w:t>:</w:t>
            </w:r>
          </w:p>
          <w:p w:rsidR="004631BF" w:rsidRPr="00337774" w:rsidRDefault="004631BF" w:rsidP="00717114">
            <w:pPr>
              <w:pStyle w:val="BulletText1"/>
              <w:numPr>
                <w:ilvl w:val="0"/>
                <w:numId w:val="0"/>
              </w:numPr>
              <w:ind w:left="187" w:hanging="187"/>
            </w:pPr>
          </w:p>
          <w:p w:rsidR="004631BF" w:rsidRPr="00337774" w:rsidRDefault="002B6DC1" w:rsidP="004631BF">
            <w:pPr>
              <w:pStyle w:val="BlockText"/>
              <w:numPr>
                <w:ilvl w:val="0"/>
                <w:numId w:val="4"/>
              </w:numPr>
            </w:pPr>
            <w:r>
              <w:t>b</w:t>
            </w:r>
            <w:r w:rsidR="004631BF" w:rsidRPr="00337774">
              <w:t xml:space="preserve">e completed using </w:t>
            </w:r>
            <w:r w:rsidR="004631BF" w:rsidRPr="00337774">
              <w:rPr>
                <w:i/>
              </w:rPr>
              <w:t>VA Form 26-1858</w:t>
            </w:r>
            <w:r w:rsidR="006B04E6">
              <w:rPr>
                <w:i/>
              </w:rPr>
              <w:t>d</w:t>
            </w:r>
            <w:r>
              <w:t xml:space="preserve">, </w:t>
            </w:r>
            <w:r w:rsidR="006B04E6">
              <w:rPr>
                <w:i/>
              </w:rPr>
              <w:t>Final Field Review</w:t>
            </w:r>
            <w:r w:rsidR="004631BF" w:rsidRPr="00337774">
              <w:t>.</w:t>
            </w:r>
          </w:p>
          <w:p w:rsidR="004631BF" w:rsidRPr="00337774" w:rsidRDefault="002B6DC1" w:rsidP="004631BF">
            <w:pPr>
              <w:pStyle w:val="BlockText"/>
              <w:numPr>
                <w:ilvl w:val="0"/>
                <w:numId w:val="4"/>
              </w:numPr>
            </w:pPr>
            <w:r>
              <w:t>p</w:t>
            </w:r>
            <w:r w:rsidR="004631BF" w:rsidRPr="00337774">
              <w:t>rovide evidence that all work is in conformity with SAH MPRs</w:t>
            </w:r>
            <w:r>
              <w:t>,</w:t>
            </w:r>
            <w:r w:rsidR="004631BF" w:rsidRPr="00337774">
              <w:t xml:space="preserve"> and the VA</w:t>
            </w:r>
            <w:r w:rsidR="00245DB4">
              <w:t>-</w:t>
            </w:r>
            <w:r w:rsidR="004631BF" w:rsidRPr="00337774">
              <w:t>approved plans and specifications.</w:t>
            </w:r>
          </w:p>
          <w:p w:rsidR="004631BF" w:rsidRPr="00337774" w:rsidRDefault="004631BF" w:rsidP="004631BF">
            <w:pPr>
              <w:pStyle w:val="BlockText"/>
              <w:numPr>
                <w:ilvl w:val="0"/>
                <w:numId w:val="4"/>
              </w:numPr>
            </w:pPr>
            <w:r w:rsidRPr="00337774">
              <w:t>include color, digital photographs of the following:</w:t>
            </w:r>
          </w:p>
          <w:p w:rsidR="004631BF" w:rsidRPr="00337774" w:rsidRDefault="004631BF" w:rsidP="004631BF">
            <w:pPr>
              <w:pStyle w:val="BlockText"/>
              <w:numPr>
                <w:ilvl w:val="1"/>
                <w:numId w:val="4"/>
              </w:numPr>
            </w:pPr>
            <w:r w:rsidRPr="00337774">
              <w:t>the front of proper</w:t>
            </w:r>
            <w:r w:rsidR="002B6DC1">
              <w:t>ty, for identification purposes, and</w:t>
            </w:r>
          </w:p>
          <w:p w:rsidR="004631BF" w:rsidRPr="00337774" w:rsidRDefault="004631BF" w:rsidP="004631BF">
            <w:pPr>
              <w:pStyle w:val="BlockText"/>
              <w:numPr>
                <w:ilvl w:val="1"/>
                <w:numId w:val="4"/>
              </w:numPr>
            </w:pPr>
            <w:r w:rsidRPr="00337774">
              <w:t xml:space="preserve">a minimum of one photograph for each </w:t>
            </w:r>
            <w:r w:rsidR="00245DB4">
              <w:t>area of the home altered by SAH-</w:t>
            </w:r>
            <w:r w:rsidRPr="00337774">
              <w:t xml:space="preserve">related construction or installation.  For areas with more than one adapted feature (e.g. bathrooms and kitchens), multiple photographs </w:t>
            </w:r>
            <w:r w:rsidRPr="005312CC">
              <w:t>should</w:t>
            </w:r>
            <w:r w:rsidRPr="00337774">
              <w:t xml:space="preserve"> be provided showing all adapted components.  </w:t>
            </w:r>
          </w:p>
          <w:p w:rsidR="004631BF" w:rsidRPr="00337774" w:rsidRDefault="004631BF" w:rsidP="00AA07CF">
            <w:pPr>
              <w:pStyle w:val="BlockText"/>
              <w:numPr>
                <w:ilvl w:val="0"/>
                <w:numId w:val="4"/>
              </w:numPr>
            </w:pPr>
            <w:r w:rsidRPr="00337774">
              <w:t>include a label or brief narrative for each photograph, to provide context.  If an item is non-compliant, include specific dimensions/details.</w:t>
            </w:r>
          </w:p>
        </w:tc>
      </w:tr>
    </w:tbl>
    <w:p w:rsidR="004631BF" w:rsidRPr="00337774" w:rsidRDefault="004631BF" w:rsidP="004631BF">
      <w:pPr>
        <w:pStyle w:val="ContinuedOnNextPa"/>
      </w:pPr>
    </w:p>
    <w:p w:rsidR="004631BF" w:rsidRPr="00337774" w:rsidRDefault="004631BF" w:rsidP="004631BF">
      <w:pPr>
        <w:pStyle w:val="Heading4"/>
      </w:pPr>
      <w:r w:rsidRPr="00337774">
        <w:br w:type="page"/>
      </w:r>
      <w:r w:rsidRPr="00337774">
        <w:lastRenderedPageBreak/>
        <w:t>3.  Following up with the Veteran, Builder, and C</w:t>
      </w:r>
      <w:r w:rsidR="00242863">
        <w:t xml:space="preserve">ompliance </w:t>
      </w:r>
      <w:r w:rsidRPr="00337774">
        <w:t>I</w:t>
      </w:r>
      <w:r w:rsidR="00242863">
        <w:t>nspector</w:t>
      </w:r>
      <w:r w:rsidRPr="00337774">
        <w:t xml:space="preserve"> </w:t>
      </w:r>
    </w:p>
    <w:p w:rsidR="004631BF" w:rsidRDefault="004631BF" w:rsidP="004631BF">
      <w:pPr>
        <w:pStyle w:val="BlockLine"/>
      </w:pPr>
    </w:p>
    <w:tbl>
      <w:tblPr>
        <w:tblW w:w="0" w:type="auto"/>
        <w:tblLayout w:type="fixed"/>
        <w:tblLook w:val="04A0" w:firstRow="1" w:lastRow="0" w:firstColumn="1" w:lastColumn="0" w:noHBand="0" w:noVBand="1"/>
      </w:tblPr>
      <w:tblGrid>
        <w:gridCol w:w="1728"/>
        <w:gridCol w:w="7740"/>
      </w:tblGrid>
      <w:tr w:rsidR="00EF2832" w:rsidTr="00EF2832">
        <w:trPr>
          <w:cantSplit/>
        </w:trPr>
        <w:tc>
          <w:tcPr>
            <w:tcW w:w="1728" w:type="dxa"/>
            <w:hideMark/>
          </w:tcPr>
          <w:p w:rsidR="00EF2832" w:rsidRPr="00816A71" w:rsidRDefault="00816A71">
            <w:pPr>
              <w:pStyle w:val="Heading5"/>
              <w:spacing w:line="276" w:lineRule="auto"/>
              <w:rPr>
                <w:sz w:val="24"/>
                <w:szCs w:val="24"/>
              </w:rPr>
            </w:pPr>
            <w:r w:rsidRPr="00816A71">
              <w:rPr>
                <w:sz w:val="24"/>
                <w:szCs w:val="24"/>
              </w:rPr>
              <w:t>Change D</w:t>
            </w:r>
            <w:r w:rsidR="00EF2832" w:rsidRPr="00816A71">
              <w:rPr>
                <w:sz w:val="24"/>
                <w:szCs w:val="24"/>
              </w:rPr>
              <w:t>ate</w:t>
            </w:r>
          </w:p>
        </w:tc>
        <w:tc>
          <w:tcPr>
            <w:tcW w:w="7740" w:type="dxa"/>
            <w:hideMark/>
          </w:tcPr>
          <w:p w:rsidR="00654B03" w:rsidRDefault="00654B03" w:rsidP="00654B03">
            <w:pPr>
              <w:pStyle w:val="BlockText"/>
              <w:spacing w:line="276" w:lineRule="auto"/>
              <w:rPr>
                <w:sz w:val="23"/>
                <w:szCs w:val="23"/>
              </w:rPr>
            </w:pPr>
            <w:r>
              <w:rPr>
                <w:sz w:val="23"/>
                <w:szCs w:val="23"/>
              </w:rPr>
              <w:t>February 12, 2014, Change 1</w:t>
            </w:r>
          </w:p>
          <w:p w:rsidR="00EF2832" w:rsidRDefault="00EF2832" w:rsidP="00EF2832">
            <w:pPr>
              <w:pStyle w:val="BulletText1"/>
              <w:numPr>
                <w:ilvl w:val="0"/>
                <w:numId w:val="8"/>
              </w:numPr>
              <w:spacing w:line="276" w:lineRule="auto"/>
              <w:ind w:left="187" w:hanging="187"/>
              <w:rPr>
                <w:szCs w:val="24"/>
              </w:rPr>
            </w:pPr>
            <w:r>
              <w:rPr>
                <w:szCs w:val="24"/>
              </w:rPr>
              <w:t>This entire section has been updated.</w:t>
            </w:r>
          </w:p>
        </w:tc>
      </w:tr>
    </w:tbl>
    <w:p w:rsidR="00EF2832" w:rsidRDefault="00EF2832" w:rsidP="00EF2832">
      <w:pPr>
        <w:pStyle w:val="BlockLine"/>
        <w:rPr>
          <w:szCs w:val="24"/>
        </w:rPr>
      </w:pPr>
      <w:r>
        <w:rPr>
          <w:szCs w:val="24"/>
        </w:rPr>
        <w:t xml:space="preserve"> </w:t>
      </w:r>
    </w:p>
    <w:tbl>
      <w:tblPr>
        <w:tblW w:w="0" w:type="auto"/>
        <w:tblLayout w:type="fixed"/>
        <w:tblLook w:val="0000" w:firstRow="0" w:lastRow="0" w:firstColumn="0" w:lastColumn="0" w:noHBand="0" w:noVBand="0"/>
      </w:tblPr>
      <w:tblGrid>
        <w:gridCol w:w="1728"/>
        <w:gridCol w:w="7740"/>
      </w:tblGrid>
      <w:tr w:rsidR="004631BF" w:rsidRPr="00337774" w:rsidTr="00717114">
        <w:trPr>
          <w:cantSplit/>
        </w:trPr>
        <w:tc>
          <w:tcPr>
            <w:tcW w:w="1728" w:type="dxa"/>
          </w:tcPr>
          <w:p w:rsidR="004631BF" w:rsidRPr="00337774" w:rsidRDefault="004631BF" w:rsidP="00717114">
            <w:pPr>
              <w:pStyle w:val="Heading5"/>
            </w:pPr>
            <w:r w:rsidRPr="00337774">
              <w:t xml:space="preserve">a. Purpose </w:t>
            </w:r>
          </w:p>
        </w:tc>
        <w:tc>
          <w:tcPr>
            <w:tcW w:w="7740" w:type="dxa"/>
          </w:tcPr>
          <w:p w:rsidR="004631BF" w:rsidRPr="00337774" w:rsidRDefault="004631BF" w:rsidP="00717114">
            <w:pPr>
              <w:pStyle w:val="BlockText"/>
            </w:pPr>
            <w:r w:rsidRPr="00337774">
              <w:t>The purpose of following up with the Veteran, builder</w:t>
            </w:r>
            <w:r w:rsidR="002B6DC1">
              <w:t>,</w:t>
            </w:r>
            <w:r w:rsidRPr="00337774">
              <w:t xml:space="preserve"> and CI is to inform all parties of the results of the FFR. </w:t>
            </w:r>
          </w:p>
        </w:tc>
      </w:tr>
    </w:tbl>
    <w:p w:rsidR="004631BF" w:rsidRPr="00337774" w:rsidRDefault="004631BF" w:rsidP="004631BF">
      <w:pPr>
        <w:pStyle w:val="BlockLine"/>
      </w:pPr>
      <w:r w:rsidRPr="00337774">
        <w:t xml:space="preserve"> </w:t>
      </w:r>
    </w:p>
    <w:tbl>
      <w:tblPr>
        <w:tblW w:w="0" w:type="auto"/>
        <w:tblLook w:val="0000" w:firstRow="0" w:lastRow="0" w:firstColumn="0" w:lastColumn="0" w:noHBand="0" w:noVBand="0"/>
      </w:tblPr>
      <w:tblGrid>
        <w:gridCol w:w="1673"/>
        <w:gridCol w:w="7903"/>
      </w:tblGrid>
      <w:tr w:rsidR="004631BF" w:rsidRPr="00337774" w:rsidTr="00EF2832">
        <w:trPr>
          <w:cantSplit/>
          <w:trHeight w:val="20"/>
        </w:trPr>
        <w:tc>
          <w:tcPr>
            <w:tcW w:w="0" w:type="auto"/>
          </w:tcPr>
          <w:p w:rsidR="004631BF" w:rsidRPr="00337774" w:rsidRDefault="002B6DC1" w:rsidP="00717114">
            <w:pPr>
              <w:pStyle w:val="Heading5"/>
            </w:pPr>
            <w:r>
              <w:t>b. Follow Up P</w:t>
            </w:r>
            <w:r w:rsidR="004631BF" w:rsidRPr="00337774">
              <w:t xml:space="preserve">rocedure  </w:t>
            </w:r>
          </w:p>
        </w:tc>
        <w:tc>
          <w:tcPr>
            <w:tcW w:w="0" w:type="auto"/>
          </w:tcPr>
          <w:p w:rsidR="004631BF" w:rsidRDefault="00242863" w:rsidP="00EF2832">
            <w:pPr>
              <w:pStyle w:val="BlockText"/>
            </w:pPr>
            <w:r>
              <w:t>The SAH A</w:t>
            </w:r>
            <w:r w:rsidR="004631BF" w:rsidRPr="00337774">
              <w:t xml:space="preserve">gent </w:t>
            </w:r>
            <w:r w:rsidR="004631BF" w:rsidRPr="002B6DC1">
              <w:t>must</w:t>
            </w:r>
            <w:r w:rsidR="004631BF" w:rsidRPr="00337774">
              <w:t xml:space="preserve"> communicate</w:t>
            </w:r>
            <w:r w:rsidR="004631BF">
              <w:t xml:space="preserve"> and document in the system</w:t>
            </w:r>
            <w:r w:rsidR="004631BF" w:rsidRPr="00337774">
              <w:t xml:space="preserve"> the results of the FFR to the Veteran, builder, and CI within 3</w:t>
            </w:r>
            <w:r w:rsidR="00D373A2">
              <w:t>-</w:t>
            </w:r>
            <w:r w:rsidR="004631BF" w:rsidRPr="00337774">
              <w:t>business days of completion</w:t>
            </w:r>
            <w:r>
              <w:t>,</w:t>
            </w:r>
            <w:r w:rsidR="004631BF" w:rsidRPr="00337774">
              <w:t xml:space="preserve"> and approval</w:t>
            </w:r>
            <w:r w:rsidR="004631BF">
              <w:t xml:space="preserve"> or denial</w:t>
            </w:r>
            <w:r w:rsidR="004631BF" w:rsidRPr="00337774">
              <w:t xml:space="preserve">.  The SAH </w:t>
            </w:r>
            <w:r>
              <w:t>Agent</w:t>
            </w:r>
            <w:r w:rsidR="004631BF" w:rsidRPr="00337774">
              <w:t xml:space="preserve"> </w:t>
            </w:r>
            <w:r w:rsidR="004631BF" w:rsidRPr="005312CC">
              <w:t>should</w:t>
            </w:r>
            <w:r w:rsidR="004631BF" w:rsidRPr="00337774">
              <w:t xml:space="preserve"> advise all parties of pending payments, additional documentation that may be necessary to close the case, or any non-compliant items.</w:t>
            </w:r>
          </w:p>
          <w:p w:rsidR="005E0237" w:rsidRPr="00EF2832" w:rsidRDefault="005E0237" w:rsidP="00EF2832">
            <w:pPr>
              <w:pStyle w:val="BlockLine"/>
              <w:ind w:left="0"/>
              <w:rPr>
                <w:sz w:val="16"/>
                <w:szCs w:val="16"/>
              </w:rPr>
            </w:pPr>
          </w:p>
          <w:p w:rsidR="005E0237" w:rsidRPr="00EF2832" w:rsidRDefault="005E0237" w:rsidP="00EF2832">
            <w:pPr>
              <w:pStyle w:val="BlockText"/>
              <w:contextualSpacing/>
              <w:rPr>
                <w:sz w:val="16"/>
                <w:szCs w:val="16"/>
              </w:rPr>
            </w:pPr>
          </w:p>
        </w:tc>
      </w:tr>
      <w:tr w:rsidR="004631BF" w:rsidRPr="00337774" w:rsidTr="00EF2832">
        <w:trPr>
          <w:cantSplit/>
          <w:trHeight w:val="20"/>
        </w:trPr>
        <w:tc>
          <w:tcPr>
            <w:tcW w:w="0" w:type="auto"/>
          </w:tcPr>
          <w:p w:rsidR="004631BF" w:rsidRPr="00337774" w:rsidRDefault="005E0237" w:rsidP="00242863">
            <w:pPr>
              <w:pStyle w:val="Heading5"/>
            </w:pPr>
            <w:r>
              <w:t xml:space="preserve">c. </w:t>
            </w:r>
            <w:r w:rsidR="004631BF">
              <w:t xml:space="preserve">Handling </w:t>
            </w:r>
            <w:r w:rsidR="00242863">
              <w:t>Non-C</w:t>
            </w:r>
            <w:r w:rsidR="004631BF" w:rsidRPr="00337774">
              <w:t xml:space="preserve">ompliance   </w:t>
            </w:r>
          </w:p>
        </w:tc>
        <w:tc>
          <w:tcPr>
            <w:tcW w:w="0" w:type="auto"/>
          </w:tcPr>
          <w:p w:rsidR="004631BF" w:rsidRPr="00337774" w:rsidRDefault="004631BF" w:rsidP="00EF2832">
            <w:pPr>
              <w:pStyle w:val="BlockText"/>
            </w:pPr>
            <w:r w:rsidRPr="00337774">
              <w:t xml:space="preserve">If, upon completing the FFR, the SAH </w:t>
            </w:r>
            <w:r w:rsidR="00242863">
              <w:t>Agent</w:t>
            </w:r>
            <w:r w:rsidRPr="00337774">
              <w:t xml:space="preserve"> discovers non-compliant items (e.g. deficiencies, deviations, or unauthorized substitutions, or changes), the following </w:t>
            </w:r>
            <w:r w:rsidRPr="00EF2832">
              <w:t>must</w:t>
            </w:r>
            <w:r w:rsidRPr="00337774">
              <w:t xml:space="preserve"> occur:</w:t>
            </w:r>
          </w:p>
          <w:p w:rsidR="004631BF" w:rsidRPr="00337774" w:rsidRDefault="004631BF" w:rsidP="00EF2832">
            <w:pPr>
              <w:pStyle w:val="BlockText"/>
            </w:pPr>
          </w:p>
          <w:p w:rsidR="004631BF" w:rsidRPr="00337774" w:rsidRDefault="00AA07CF" w:rsidP="00EF2832">
            <w:pPr>
              <w:pStyle w:val="BlockText"/>
              <w:numPr>
                <w:ilvl w:val="0"/>
                <w:numId w:val="6"/>
              </w:numPr>
            </w:pPr>
            <w:r>
              <w:t>C</w:t>
            </w:r>
            <w:r w:rsidR="004631BF" w:rsidRPr="00337774">
              <w:t>ontact the builder immediately to communicate the non-compliant items and discuss the builder’s plans to make the items compliant.</w:t>
            </w:r>
          </w:p>
          <w:p w:rsidR="004631BF" w:rsidRPr="00337774" w:rsidRDefault="004631BF" w:rsidP="00EF2832">
            <w:pPr>
              <w:pStyle w:val="BlockText"/>
              <w:numPr>
                <w:ilvl w:val="0"/>
                <w:numId w:val="6"/>
              </w:numPr>
            </w:pPr>
            <w:r w:rsidRPr="00337774">
              <w:t>Maintain</w:t>
            </w:r>
            <w:r>
              <w:t xml:space="preserve"> regular and periodic</w:t>
            </w:r>
            <w:r w:rsidRPr="00337774">
              <w:t xml:space="preserve"> communication with the builder to ensure the non-com</w:t>
            </w:r>
            <w:r w:rsidR="00242863">
              <w:t>pliant items are being addressed</w:t>
            </w:r>
            <w:r w:rsidRPr="00337774">
              <w:t xml:space="preserve"> and to confirm an estimated completion date.</w:t>
            </w:r>
          </w:p>
          <w:p w:rsidR="004631BF" w:rsidRPr="00337774" w:rsidRDefault="00AA07CF" w:rsidP="00EF2832">
            <w:pPr>
              <w:pStyle w:val="BlockText"/>
              <w:numPr>
                <w:ilvl w:val="0"/>
                <w:numId w:val="6"/>
              </w:numPr>
            </w:pPr>
            <w:r>
              <w:t>S</w:t>
            </w:r>
            <w:r w:rsidR="004631BF" w:rsidRPr="00337774">
              <w:t>chedule a re-inspection of the non-compliant items once the builder has communicated they are complete.</w:t>
            </w:r>
          </w:p>
          <w:p w:rsidR="004631BF" w:rsidRPr="00337774" w:rsidRDefault="00AA07CF" w:rsidP="00EF2832">
            <w:pPr>
              <w:pStyle w:val="BlockText"/>
              <w:numPr>
                <w:ilvl w:val="0"/>
                <w:numId w:val="6"/>
              </w:numPr>
            </w:pPr>
            <w:r>
              <w:t>D</w:t>
            </w:r>
            <w:r w:rsidR="004631BF" w:rsidRPr="00337774">
              <w:t>ocument the re-inspection in the same manner as the original FFR</w:t>
            </w:r>
            <w:r w:rsidR="00242863">
              <w:t>,</w:t>
            </w:r>
            <w:r w:rsidR="004631BF" w:rsidRPr="00337774">
              <w:t xml:space="preserve"> but only address the non-compliant items.</w:t>
            </w:r>
          </w:p>
          <w:p w:rsidR="004631BF" w:rsidRPr="00337774" w:rsidRDefault="004631BF" w:rsidP="00EF2832">
            <w:pPr>
              <w:pStyle w:val="BlockText"/>
            </w:pPr>
          </w:p>
          <w:p w:rsidR="002B6DC1" w:rsidRDefault="004631BF" w:rsidP="00EF2832">
            <w:pPr>
              <w:pStyle w:val="BlockText"/>
            </w:pPr>
            <w:r w:rsidRPr="00337774">
              <w:t xml:space="preserve">If the non-compliant items are very minor and do not require field measurement (e.g. punch list items), the SAH </w:t>
            </w:r>
            <w:r w:rsidR="00242863">
              <w:t>Agent</w:t>
            </w:r>
            <w:r w:rsidRPr="00337774">
              <w:t xml:space="preserve"> may accept digital photographs and a signed satisfaction letter from the Veteran as proof of completion.  In these cases, a re-inspection by the SAH </w:t>
            </w:r>
            <w:r w:rsidR="00242863">
              <w:t>Agent</w:t>
            </w:r>
            <w:r w:rsidRPr="00337774">
              <w:t xml:space="preserve"> is not necessary.</w:t>
            </w:r>
          </w:p>
          <w:p w:rsidR="005E0237" w:rsidRPr="005E0237" w:rsidRDefault="005E0237" w:rsidP="00816A71">
            <w:pPr>
              <w:pStyle w:val="BlockLine"/>
              <w:ind w:left="0"/>
              <w:jc w:val="right"/>
              <w:rPr>
                <w:i/>
              </w:rPr>
            </w:pPr>
            <w:r w:rsidRPr="005E0237">
              <w:rPr>
                <w:i/>
              </w:rPr>
              <w:t>Continued on next page</w:t>
            </w:r>
          </w:p>
          <w:p w:rsidR="002B6DC1" w:rsidRPr="002B6DC1" w:rsidRDefault="002B6DC1" w:rsidP="00EF2832">
            <w:pPr>
              <w:pStyle w:val="BlockText"/>
            </w:pPr>
          </w:p>
        </w:tc>
      </w:tr>
    </w:tbl>
    <w:p w:rsidR="00816A71" w:rsidRDefault="00816A71" w:rsidP="00816A71"/>
    <w:p w:rsidR="00816A71" w:rsidRDefault="00816A71" w:rsidP="00816A71"/>
    <w:p w:rsidR="00816A71" w:rsidRDefault="00816A71" w:rsidP="00816A71"/>
    <w:p w:rsidR="00816A71" w:rsidRDefault="00816A71" w:rsidP="00816A71"/>
    <w:p w:rsidR="008F7ABD" w:rsidRPr="00337774" w:rsidRDefault="00816A71" w:rsidP="008F7ABD">
      <w:pPr>
        <w:pStyle w:val="Heading4"/>
      </w:pPr>
      <w:r w:rsidRPr="00816A71">
        <w:rPr>
          <w:rFonts w:cs="Arial"/>
          <w:szCs w:val="32"/>
        </w:rPr>
        <w:lastRenderedPageBreak/>
        <w:t>3.  Following up with the Veteran, Builder, and Compliance Inspector, Continued</w:t>
      </w:r>
    </w:p>
    <w:p w:rsidR="008F7ABD" w:rsidRDefault="008F7ABD" w:rsidP="008F7ABD">
      <w:pPr>
        <w:pStyle w:val="BlockLine"/>
      </w:pPr>
    </w:p>
    <w:tbl>
      <w:tblPr>
        <w:tblW w:w="0" w:type="auto"/>
        <w:tblLook w:val="0000" w:firstRow="0" w:lastRow="0" w:firstColumn="0" w:lastColumn="0" w:noHBand="0" w:noVBand="0"/>
      </w:tblPr>
      <w:tblGrid>
        <w:gridCol w:w="2223"/>
        <w:gridCol w:w="7353"/>
      </w:tblGrid>
      <w:tr w:rsidR="00816A71" w:rsidRPr="00337774" w:rsidTr="00D9264E">
        <w:trPr>
          <w:cantSplit/>
          <w:trHeight w:val="20"/>
        </w:trPr>
        <w:tc>
          <w:tcPr>
            <w:tcW w:w="0" w:type="auto"/>
          </w:tcPr>
          <w:p w:rsidR="00816A71" w:rsidRPr="00337774" w:rsidRDefault="00816A71" w:rsidP="00D9264E">
            <w:pPr>
              <w:pStyle w:val="Heading5"/>
            </w:pPr>
            <w:r>
              <w:t>d</w:t>
            </w:r>
            <w:r w:rsidRPr="00337774">
              <w:t>. Documen</w:t>
            </w:r>
            <w:r>
              <w:t>ting Non-C</w:t>
            </w:r>
            <w:r w:rsidRPr="00337774">
              <w:t xml:space="preserve">ompliance </w:t>
            </w:r>
          </w:p>
        </w:tc>
        <w:tc>
          <w:tcPr>
            <w:tcW w:w="0" w:type="auto"/>
          </w:tcPr>
          <w:p w:rsidR="00816A71" w:rsidRDefault="00816A71" w:rsidP="00D9264E">
            <w:pPr>
              <w:pStyle w:val="BulletText1"/>
              <w:numPr>
                <w:ilvl w:val="0"/>
                <w:numId w:val="0"/>
              </w:numPr>
            </w:pPr>
            <w:r w:rsidRPr="00337774">
              <w:t>Following up with the Veteran, Builder, and C</w:t>
            </w:r>
            <w:r>
              <w:t xml:space="preserve">ompliance </w:t>
            </w:r>
            <w:r w:rsidRPr="00337774">
              <w:t>I</w:t>
            </w:r>
            <w:r>
              <w:t>nspector</w:t>
            </w:r>
          </w:p>
          <w:p w:rsidR="00816A71" w:rsidRDefault="00816A71" w:rsidP="00D9264E">
            <w:pPr>
              <w:pStyle w:val="BulletText1"/>
              <w:numPr>
                <w:ilvl w:val="0"/>
                <w:numId w:val="0"/>
              </w:numPr>
            </w:pPr>
          </w:p>
          <w:p w:rsidR="00816A71" w:rsidRPr="00337774" w:rsidRDefault="00816A71" w:rsidP="00D9264E">
            <w:pPr>
              <w:pStyle w:val="BulletText1"/>
              <w:numPr>
                <w:ilvl w:val="0"/>
                <w:numId w:val="0"/>
              </w:numPr>
            </w:pPr>
            <w:r w:rsidRPr="00337774">
              <w:t xml:space="preserve">If the SAH </w:t>
            </w:r>
            <w:r>
              <w:t>Agent</w:t>
            </w:r>
            <w:r w:rsidRPr="00337774">
              <w:t xml:space="preserve"> has discovered deficiencies and determines the CI was non-compliant in reporting the</w:t>
            </w:r>
            <w:r>
              <w:t>m via the</w:t>
            </w:r>
            <w:r w:rsidRPr="00337774">
              <w:t xml:space="preserve"> compliance inspections, the following </w:t>
            </w:r>
            <w:r w:rsidRPr="002B6DC1">
              <w:t>must</w:t>
            </w:r>
            <w:r w:rsidRPr="00337774">
              <w:t xml:space="preserve"> occur:</w:t>
            </w:r>
          </w:p>
          <w:p w:rsidR="00816A71" w:rsidRPr="00337774" w:rsidRDefault="00816A71" w:rsidP="00D9264E">
            <w:pPr>
              <w:pStyle w:val="BulletText1"/>
              <w:numPr>
                <w:ilvl w:val="0"/>
                <w:numId w:val="0"/>
              </w:numPr>
            </w:pPr>
          </w:p>
          <w:p w:rsidR="00816A71" w:rsidRPr="00337774" w:rsidRDefault="00816A71" w:rsidP="00D9264E">
            <w:pPr>
              <w:pStyle w:val="BulletText1"/>
              <w:numPr>
                <w:ilvl w:val="0"/>
                <w:numId w:val="7"/>
              </w:numPr>
            </w:pPr>
            <w:r>
              <w:t xml:space="preserve">   C</w:t>
            </w:r>
            <w:r w:rsidRPr="00337774">
              <w:t>ontact the CI to discuss the non-compliant items and provide training</w:t>
            </w:r>
            <w:r>
              <w:t xml:space="preserve"> on SAH MPRs.</w:t>
            </w:r>
          </w:p>
          <w:p w:rsidR="00816A71" w:rsidRPr="00337774" w:rsidRDefault="00816A71" w:rsidP="00D9264E">
            <w:pPr>
              <w:pStyle w:val="BulletText1"/>
              <w:numPr>
                <w:ilvl w:val="0"/>
                <w:numId w:val="7"/>
              </w:numPr>
            </w:pPr>
            <w:r>
              <w:t xml:space="preserve">   S</w:t>
            </w:r>
            <w:r w:rsidRPr="00337774">
              <w:t>end a letter of admonishment to the CI and place a copy in the CI’s folder maintained by the RLC.</w:t>
            </w:r>
          </w:p>
          <w:p w:rsidR="00816A71" w:rsidRPr="00337774" w:rsidRDefault="00816A71" w:rsidP="00D9264E">
            <w:pPr>
              <w:pStyle w:val="BulletText1"/>
              <w:numPr>
                <w:ilvl w:val="0"/>
                <w:numId w:val="0"/>
              </w:numPr>
              <w:ind w:left="187" w:hanging="187"/>
            </w:pPr>
          </w:p>
          <w:p w:rsidR="00816A71" w:rsidRPr="00337774" w:rsidRDefault="00816A71" w:rsidP="00D9264E">
            <w:pPr>
              <w:pStyle w:val="BulletText1"/>
              <w:numPr>
                <w:ilvl w:val="0"/>
                <w:numId w:val="0"/>
              </w:numPr>
            </w:pPr>
            <w:r w:rsidRPr="00337774">
              <w:t xml:space="preserve">The RLC will not be held accountable for third party mistakes, such as CI non-compliance, if they are noted and addressed. </w:t>
            </w:r>
          </w:p>
        </w:tc>
      </w:tr>
    </w:tbl>
    <w:p w:rsidR="00816A71" w:rsidRPr="00622274" w:rsidRDefault="00816A71" w:rsidP="00816A71">
      <w:pPr>
        <w:pStyle w:val="BlockLine"/>
        <w:jc w:val="right"/>
        <w:rPr>
          <w:i/>
        </w:rPr>
      </w:pPr>
      <w:r w:rsidRPr="00337774">
        <w:t xml:space="preserve"> </w:t>
      </w:r>
    </w:p>
    <w:tbl>
      <w:tblPr>
        <w:tblW w:w="0" w:type="auto"/>
        <w:tblLayout w:type="fixed"/>
        <w:tblLook w:val="0000" w:firstRow="0" w:lastRow="0" w:firstColumn="0" w:lastColumn="0" w:noHBand="0" w:noVBand="0"/>
      </w:tblPr>
      <w:tblGrid>
        <w:gridCol w:w="1728"/>
        <w:gridCol w:w="7740"/>
      </w:tblGrid>
      <w:tr w:rsidR="00816A71" w:rsidRPr="00337774" w:rsidTr="00D9264E">
        <w:trPr>
          <w:cantSplit/>
        </w:trPr>
        <w:tc>
          <w:tcPr>
            <w:tcW w:w="1728" w:type="dxa"/>
          </w:tcPr>
          <w:p w:rsidR="00816A71" w:rsidRPr="00337774" w:rsidRDefault="00816A71" w:rsidP="00D9264E">
            <w:pPr>
              <w:pStyle w:val="Heading5"/>
            </w:pPr>
            <w:r w:rsidRPr="00337774">
              <w:t>e. Certi</w:t>
            </w:r>
            <w:r>
              <w:t>ficate Of C</w:t>
            </w:r>
            <w:r w:rsidRPr="00337774">
              <w:t xml:space="preserve">ompletion </w:t>
            </w:r>
          </w:p>
        </w:tc>
        <w:tc>
          <w:tcPr>
            <w:tcW w:w="7740" w:type="dxa"/>
          </w:tcPr>
          <w:p w:rsidR="00816A71" w:rsidRPr="00337774" w:rsidRDefault="00816A71" w:rsidP="00D9264E">
            <w:pPr>
              <w:pStyle w:val="BulletText1"/>
              <w:numPr>
                <w:ilvl w:val="0"/>
                <w:numId w:val="0"/>
              </w:numPr>
            </w:pPr>
            <w:r w:rsidRPr="00337774">
              <w:t xml:space="preserve">If the SAH </w:t>
            </w:r>
            <w:r>
              <w:t>Agent</w:t>
            </w:r>
            <w:r w:rsidRPr="00337774">
              <w:t xml:space="preserve"> determines the builder satisfactorily completed the construction project, and the Veteran is pleased with the builder’s performance, the system-generated Certificate of Completion letter can be provided to the builder.  This may help promote continued builder cooperation.</w:t>
            </w:r>
          </w:p>
        </w:tc>
      </w:tr>
    </w:tbl>
    <w:p w:rsidR="00816A71" w:rsidRDefault="00816A71" w:rsidP="00816A71">
      <w:pPr>
        <w:pStyle w:val="BlockLine"/>
      </w:pPr>
      <w:r w:rsidRPr="00337774">
        <w:t xml:space="preserve"> </w:t>
      </w:r>
    </w:p>
    <w:p w:rsidR="00816A71" w:rsidRPr="00816A71" w:rsidRDefault="00816A71" w:rsidP="00816A71">
      <w:pPr>
        <w:rPr>
          <w:rFonts w:ascii="Arial" w:hAnsi="Arial" w:cs="Arial"/>
          <w:b/>
          <w:sz w:val="32"/>
          <w:szCs w:val="32"/>
        </w:rPr>
      </w:pPr>
    </w:p>
    <w:sectPr w:rsidR="00816A71" w:rsidRPr="00816A71" w:rsidSect="001222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96" w:rsidRDefault="005E0237">
      <w:r>
        <w:separator/>
      </w:r>
    </w:p>
  </w:endnote>
  <w:endnote w:type="continuationSeparator" w:id="0">
    <w:p w:rsidR="00864196" w:rsidRDefault="005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76" w:rsidRDefault="005A0A9D" w:rsidP="0041383B">
    <w:pPr>
      <w:pStyle w:val="Footer"/>
      <w:framePr w:wrap="around" w:vAnchor="text" w:hAnchor="margin" w:xAlign="outside" w:y="1"/>
      <w:rPr>
        <w:rStyle w:val="PageNumber"/>
      </w:rPr>
    </w:pPr>
    <w:r>
      <w:rPr>
        <w:rStyle w:val="PageNumber"/>
      </w:rPr>
      <w:t>10-</w:t>
    </w:r>
    <w:r w:rsidR="004631BF">
      <w:rPr>
        <w:rStyle w:val="PageNumber"/>
      </w:rPr>
      <w:fldChar w:fldCharType="begin"/>
    </w:r>
    <w:r w:rsidR="004631BF">
      <w:rPr>
        <w:rStyle w:val="PageNumber"/>
      </w:rPr>
      <w:instrText xml:space="preserve">PAGE  </w:instrText>
    </w:r>
    <w:r w:rsidR="004631BF">
      <w:rPr>
        <w:rStyle w:val="PageNumber"/>
      </w:rPr>
      <w:fldChar w:fldCharType="separate"/>
    </w:r>
    <w:r w:rsidR="00C42303">
      <w:rPr>
        <w:rStyle w:val="PageNumber"/>
        <w:noProof/>
      </w:rPr>
      <w:t>4</w:t>
    </w:r>
    <w:r w:rsidR="004631BF">
      <w:rPr>
        <w:rStyle w:val="PageNumber"/>
      </w:rPr>
      <w:fldChar w:fldCharType="end"/>
    </w:r>
  </w:p>
  <w:p w:rsidR="00A37476" w:rsidRDefault="00C42303" w:rsidP="005A0A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76" w:rsidRDefault="004631BF" w:rsidP="005B60A7">
    <w:pPr>
      <w:pStyle w:val="Footer"/>
      <w:framePr w:wrap="around" w:vAnchor="text" w:hAnchor="margin" w:xAlign="outside" w:y="1"/>
      <w:rPr>
        <w:rStyle w:val="PageNumber"/>
      </w:rPr>
    </w:pPr>
    <w:r>
      <w:rPr>
        <w:rStyle w:val="PageNumber"/>
      </w:rPr>
      <w:t>10-</w:t>
    </w:r>
    <w:r w:rsidRPr="004A509B">
      <w:rPr>
        <w:rStyle w:val="PageNumber"/>
      </w:rPr>
      <w:fldChar w:fldCharType="begin"/>
    </w:r>
    <w:r w:rsidRPr="004A509B">
      <w:rPr>
        <w:rStyle w:val="PageNumber"/>
      </w:rPr>
      <w:instrText xml:space="preserve"> PAGE   \* MERGEFORMAT </w:instrText>
    </w:r>
    <w:r w:rsidRPr="004A509B">
      <w:rPr>
        <w:rStyle w:val="PageNumber"/>
      </w:rPr>
      <w:fldChar w:fldCharType="separate"/>
    </w:r>
    <w:r w:rsidR="00C42303">
      <w:rPr>
        <w:rStyle w:val="PageNumber"/>
        <w:noProof/>
      </w:rPr>
      <w:t>1</w:t>
    </w:r>
    <w:r w:rsidRPr="004A509B">
      <w:rPr>
        <w:rStyle w:val="PageNumber"/>
        <w:noProof/>
      </w:rPr>
      <w:fldChar w:fldCharType="end"/>
    </w:r>
  </w:p>
  <w:p w:rsidR="00A37476" w:rsidRDefault="00C42303" w:rsidP="005B60A7">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76" w:rsidRDefault="004631BF" w:rsidP="004176AD">
    <w:pPr>
      <w:pStyle w:val="Footer"/>
      <w:jc w:val="right"/>
    </w:pPr>
    <w:r>
      <w:t>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96" w:rsidRDefault="005E0237">
      <w:r>
        <w:separator/>
      </w:r>
    </w:p>
  </w:footnote>
  <w:footnote w:type="continuationSeparator" w:id="0">
    <w:p w:rsidR="00864196" w:rsidRDefault="005E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3D" w:rsidRDefault="0065673D" w:rsidP="0065673D">
    <w:pPr>
      <w:pStyle w:val="Header"/>
      <w:tabs>
        <w:tab w:val="clear" w:pos="8640"/>
        <w:tab w:val="left" w:pos="1710"/>
        <w:tab w:val="right" w:pos="9270"/>
      </w:tabs>
      <w:rPr>
        <w:i/>
        <w:iCs/>
        <w:szCs w:val="22"/>
      </w:rPr>
    </w:pPr>
    <w:r>
      <w:rPr>
        <w:i/>
        <w:iCs/>
      </w:rPr>
      <w:t>VA Manual 26-12, Revised</w:t>
    </w:r>
    <w:r>
      <w:rPr>
        <w:i/>
        <w:iCs/>
        <w:szCs w:val="22"/>
      </w:rPr>
      <w:t xml:space="preserve"> </w:t>
    </w:r>
  </w:p>
  <w:p w:rsidR="0065673D" w:rsidRDefault="0065673D" w:rsidP="0065673D">
    <w:pPr>
      <w:pStyle w:val="Header"/>
      <w:rPr>
        <w:i/>
        <w:iCs/>
        <w:szCs w:val="22"/>
      </w:rPr>
    </w:pPr>
    <w:r>
      <w:rPr>
        <w:i/>
        <w:iCs/>
        <w:szCs w:val="22"/>
      </w:rPr>
      <w:t xml:space="preserve">Chapter 10:  SAH Agent Final Field Review </w:t>
    </w:r>
  </w:p>
  <w:p w:rsidR="00A37476" w:rsidRPr="0065673D" w:rsidRDefault="00C42303" w:rsidP="0065673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76" w:rsidRDefault="0065673D" w:rsidP="002B6DC1">
    <w:pPr>
      <w:pStyle w:val="Header"/>
      <w:tabs>
        <w:tab w:val="clear" w:pos="8640"/>
        <w:tab w:val="left" w:pos="1710"/>
        <w:tab w:val="right" w:pos="9270"/>
      </w:tabs>
      <w:jc w:val="right"/>
      <w:rPr>
        <w:i/>
        <w:iCs/>
        <w:szCs w:val="22"/>
      </w:rPr>
    </w:pPr>
    <w:r>
      <w:rPr>
        <w:i/>
        <w:iCs/>
      </w:rPr>
      <w:t xml:space="preserve">VA Manual </w:t>
    </w:r>
    <w:r w:rsidR="004631BF">
      <w:rPr>
        <w:i/>
        <w:iCs/>
      </w:rPr>
      <w:t>26-12, Revised</w:t>
    </w:r>
    <w:r w:rsidR="004631BF">
      <w:rPr>
        <w:i/>
        <w:iCs/>
        <w:szCs w:val="22"/>
      </w:rPr>
      <w:t xml:space="preserve"> </w:t>
    </w:r>
  </w:p>
  <w:p w:rsidR="00A37476" w:rsidRDefault="00CE48B5" w:rsidP="004B2C7A">
    <w:pPr>
      <w:pStyle w:val="Header"/>
      <w:jc w:val="right"/>
      <w:rPr>
        <w:i/>
        <w:iCs/>
        <w:szCs w:val="22"/>
      </w:rPr>
    </w:pPr>
    <w:r>
      <w:rPr>
        <w:i/>
        <w:iCs/>
        <w:szCs w:val="22"/>
      </w:rPr>
      <w:t>Chapter 10</w:t>
    </w:r>
    <w:r w:rsidR="0065673D">
      <w:rPr>
        <w:i/>
        <w:iCs/>
        <w:szCs w:val="22"/>
      </w:rPr>
      <w:t>:</w:t>
    </w:r>
    <w:r w:rsidR="004631BF">
      <w:rPr>
        <w:i/>
        <w:iCs/>
        <w:szCs w:val="22"/>
      </w:rPr>
      <w:t xml:space="preserve">  </w:t>
    </w:r>
    <w:r>
      <w:rPr>
        <w:i/>
        <w:iCs/>
        <w:szCs w:val="22"/>
      </w:rPr>
      <w:t>SAH Agent Final Field Review</w:t>
    </w:r>
    <w:r w:rsidR="004631BF">
      <w:rPr>
        <w:i/>
        <w:iCs/>
        <w:szCs w:val="22"/>
      </w:rPr>
      <w:t xml:space="preserve"> </w:t>
    </w:r>
  </w:p>
  <w:p w:rsidR="00A37476" w:rsidRDefault="00C4230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76" w:rsidRDefault="004631BF">
    <w:pPr>
      <w:pStyle w:val="Header"/>
      <w:tabs>
        <w:tab w:val="clear" w:pos="8640"/>
        <w:tab w:val="right" w:pos="9270"/>
      </w:tabs>
      <w:jc w:val="right"/>
      <w:rPr>
        <w:i/>
        <w:iCs/>
        <w:szCs w:val="22"/>
      </w:rPr>
    </w:pPr>
    <w:r>
      <w:rPr>
        <w:i/>
        <w:iCs/>
      </w:rPr>
      <w:t>Department of Veterans Affairs, M26-12, Revised</w:t>
    </w:r>
    <w:r>
      <w:rPr>
        <w:i/>
        <w:iCs/>
        <w:szCs w:val="22"/>
      </w:rPr>
      <w:t xml:space="preserve"> </w:t>
    </w:r>
  </w:p>
  <w:p w:rsidR="00A37476" w:rsidRDefault="004631BF">
    <w:pPr>
      <w:pStyle w:val="Header"/>
      <w:jc w:val="right"/>
      <w:rPr>
        <w:i/>
        <w:iCs/>
        <w:szCs w:val="22"/>
      </w:rPr>
    </w:pPr>
    <w:r>
      <w:rPr>
        <w:i/>
        <w:iCs/>
        <w:szCs w:val="22"/>
      </w:rPr>
      <w:t xml:space="preserve">Chapter 10. SAH Agent Final Field Review  </w:t>
    </w:r>
  </w:p>
  <w:p w:rsidR="00A37476" w:rsidRDefault="00C42303">
    <w:pPr>
      <w:pStyle w:val="Header"/>
      <w:jc w:val="right"/>
      <w:rPr>
        <w:i/>
        <w:iCs/>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7239"/>
    <w:multiLevelType w:val="hybridMultilevel"/>
    <w:tmpl w:val="72F0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F686F28"/>
    <w:multiLevelType w:val="hybridMultilevel"/>
    <w:tmpl w:val="563A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495C37"/>
    <w:multiLevelType w:val="hybridMultilevel"/>
    <w:tmpl w:val="FA541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7E66FA"/>
    <w:multiLevelType w:val="hybridMultilevel"/>
    <w:tmpl w:val="BF90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5">
    <w:nsid w:val="78CE558A"/>
    <w:multiLevelType w:val="hybridMultilevel"/>
    <w:tmpl w:val="BDB8E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703749"/>
    <w:multiLevelType w:val="hybridMultilevel"/>
    <w:tmpl w:val="5F9C7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BF"/>
    <w:rsid w:val="000A4038"/>
    <w:rsid w:val="001222D9"/>
    <w:rsid w:val="002268BD"/>
    <w:rsid w:val="00242863"/>
    <w:rsid w:val="00245DB4"/>
    <w:rsid w:val="002B6DC1"/>
    <w:rsid w:val="004631BF"/>
    <w:rsid w:val="005A0A9D"/>
    <w:rsid w:val="005E0237"/>
    <w:rsid w:val="00654B03"/>
    <w:rsid w:val="0065673D"/>
    <w:rsid w:val="006B04E6"/>
    <w:rsid w:val="00816A71"/>
    <w:rsid w:val="00864196"/>
    <w:rsid w:val="008C22E1"/>
    <w:rsid w:val="008D285B"/>
    <w:rsid w:val="008F7ABD"/>
    <w:rsid w:val="00A80091"/>
    <w:rsid w:val="00AA07CF"/>
    <w:rsid w:val="00AE0689"/>
    <w:rsid w:val="00C42303"/>
    <w:rsid w:val="00C95E3A"/>
    <w:rsid w:val="00CE48B5"/>
    <w:rsid w:val="00D373A2"/>
    <w:rsid w:val="00EF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BF"/>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4631BF"/>
    <w:pPr>
      <w:spacing w:after="240"/>
      <w:jc w:val="center"/>
      <w:outlineLvl w:val="1"/>
    </w:pPr>
    <w:rPr>
      <w:rFonts w:ascii="Arial" w:hAnsi="Arial"/>
      <w:b/>
      <w:sz w:val="32"/>
    </w:rPr>
  </w:style>
  <w:style w:type="paragraph" w:styleId="Heading4">
    <w:name w:val="heading 4"/>
    <w:aliases w:val="Map Title"/>
    <w:basedOn w:val="Normal"/>
    <w:next w:val="Normal"/>
    <w:link w:val="Heading4Char"/>
    <w:qFormat/>
    <w:rsid w:val="004631BF"/>
    <w:pPr>
      <w:spacing w:after="240"/>
      <w:outlineLvl w:val="3"/>
    </w:pPr>
    <w:rPr>
      <w:rFonts w:ascii="Arial" w:hAnsi="Arial"/>
      <w:b/>
      <w:sz w:val="32"/>
    </w:rPr>
  </w:style>
  <w:style w:type="paragraph" w:styleId="Heading5">
    <w:name w:val="heading 5"/>
    <w:aliases w:val="Block Label"/>
    <w:basedOn w:val="Normal"/>
    <w:next w:val="Normal"/>
    <w:link w:val="Heading5Char"/>
    <w:qFormat/>
    <w:rsid w:val="004631BF"/>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4631BF"/>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4631BF"/>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4631BF"/>
    <w:rPr>
      <w:rFonts w:ascii="Times New Roman" w:eastAsia="Times New Roman" w:hAnsi="Times New Roman" w:cs="Times New Roman"/>
      <w:b/>
      <w:szCs w:val="20"/>
    </w:rPr>
  </w:style>
  <w:style w:type="paragraph" w:customStyle="1" w:styleId="BlockLine">
    <w:name w:val="Block Line"/>
    <w:basedOn w:val="Normal"/>
    <w:next w:val="Normal"/>
    <w:rsid w:val="004631BF"/>
    <w:pPr>
      <w:pBdr>
        <w:top w:val="single" w:sz="6" w:space="1" w:color="auto"/>
        <w:between w:val="single" w:sz="6" w:space="1" w:color="auto"/>
      </w:pBdr>
      <w:spacing w:before="240"/>
      <w:ind w:left="1700"/>
    </w:pPr>
  </w:style>
  <w:style w:type="paragraph" w:styleId="BlockText">
    <w:name w:val="Block Text"/>
    <w:basedOn w:val="Normal"/>
    <w:rsid w:val="004631BF"/>
  </w:style>
  <w:style w:type="paragraph" w:customStyle="1" w:styleId="TableHeaderText">
    <w:name w:val="Table Header Text"/>
    <w:basedOn w:val="TableText"/>
    <w:rsid w:val="004631BF"/>
    <w:pPr>
      <w:jc w:val="center"/>
    </w:pPr>
    <w:rPr>
      <w:b/>
    </w:rPr>
  </w:style>
  <w:style w:type="paragraph" w:customStyle="1" w:styleId="TableText">
    <w:name w:val="Table Text"/>
    <w:basedOn w:val="Normal"/>
    <w:rsid w:val="004631BF"/>
  </w:style>
  <w:style w:type="paragraph" w:customStyle="1" w:styleId="BulletText1">
    <w:name w:val="Bullet Text 1"/>
    <w:basedOn w:val="Normal"/>
    <w:rsid w:val="004631BF"/>
    <w:pPr>
      <w:numPr>
        <w:numId w:val="1"/>
      </w:numPr>
      <w:tabs>
        <w:tab w:val="left" w:pos="187"/>
      </w:tabs>
      <w:ind w:left="187" w:hanging="187"/>
    </w:pPr>
  </w:style>
  <w:style w:type="paragraph" w:customStyle="1" w:styleId="ContinuedOnNextPa">
    <w:name w:val="Continued On Next Pa"/>
    <w:basedOn w:val="Normal"/>
    <w:next w:val="Normal"/>
    <w:rsid w:val="004631BF"/>
    <w:pPr>
      <w:pBdr>
        <w:top w:val="single" w:sz="6" w:space="1" w:color="auto"/>
        <w:between w:val="single" w:sz="6" w:space="1" w:color="auto"/>
      </w:pBdr>
      <w:spacing w:before="240"/>
      <w:ind w:left="1701"/>
      <w:jc w:val="right"/>
    </w:pPr>
    <w:rPr>
      <w:i/>
      <w:sz w:val="20"/>
    </w:rPr>
  </w:style>
  <w:style w:type="paragraph" w:styleId="Header">
    <w:name w:val="header"/>
    <w:basedOn w:val="Normal"/>
    <w:link w:val="HeaderChar"/>
    <w:rsid w:val="004631BF"/>
    <w:pPr>
      <w:tabs>
        <w:tab w:val="center" w:pos="4320"/>
        <w:tab w:val="right" w:pos="8640"/>
      </w:tabs>
    </w:pPr>
  </w:style>
  <w:style w:type="character" w:customStyle="1" w:styleId="HeaderChar">
    <w:name w:val="Header Char"/>
    <w:basedOn w:val="DefaultParagraphFont"/>
    <w:link w:val="Header"/>
    <w:rsid w:val="004631BF"/>
    <w:rPr>
      <w:rFonts w:ascii="Times New Roman" w:eastAsia="Times New Roman" w:hAnsi="Times New Roman" w:cs="Times New Roman"/>
      <w:sz w:val="24"/>
      <w:szCs w:val="20"/>
    </w:rPr>
  </w:style>
  <w:style w:type="character" w:styleId="PageNumber">
    <w:name w:val="page number"/>
    <w:basedOn w:val="DefaultParagraphFont"/>
    <w:rsid w:val="004631BF"/>
  </w:style>
  <w:style w:type="paragraph" w:styleId="Footer">
    <w:name w:val="footer"/>
    <w:basedOn w:val="Normal"/>
    <w:link w:val="FooterChar"/>
    <w:uiPriority w:val="99"/>
    <w:rsid w:val="004631BF"/>
    <w:pPr>
      <w:tabs>
        <w:tab w:val="center" w:pos="4320"/>
        <w:tab w:val="right" w:pos="8640"/>
      </w:tabs>
    </w:pPr>
  </w:style>
  <w:style w:type="character" w:customStyle="1" w:styleId="FooterChar">
    <w:name w:val="Footer Char"/>
    <w:basedOn w:val="DefaultParagraphFont"/>
    <w:link w:val="Footer"/>
    <w:uiPriority w:val="99"/>
    <w:rsid w:val="004631B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31BF"/>
    <w:rPr>
      <w:rFonts w:ascii="Tahoma" w:hAnsi="Tahoma" w:cs="Tahoma"/>
      <w:sz w:val="16"/>
      <w:szCs w:val="16"/>
    </w:rPr>
  </w:style>
  <w:style w:type="character" w:customStyle="1" w:styleId="BalloonTextChar">
    <w:name w:val="Balloon Text Char"/>
    <w:basedOn w:val="DefaultParagraphFont"/>
    <w:link w:val="BalloonText"/>
    <w:uiPriority w:val="99"/>
    <w:semiHidden/>
    <w:rsid w:val="004631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B6DC1"/>
    <w:rPr>
      <w:sz w:val="16"/>
      <w:szCs w:val="16"/>
    </w:rPr>
  </w:style>
  <w:style w:type="paragraph" w:styleId="CommentText">
    <w:name w:val="annotation text"/>
    <w:basedOn w:val="Normal"/>
    <w:link w:val="CommentTextChar"/>
    <w:uiPriority w:val="99"/>
    <w:semiHidden/>
    <w:unhideWhenUsed/>
    <w:rsid w:val="002B6DC1"/>
    <w:rPr>
      <w:sz w:val="20"/>
    </w:rPr>
  </w:style>
  <w:style w:type="character" w:customStyle="1" w:styleId="CommentTextChar">
    <w:name w:val="Comment Text Char"/>
    <w:basedOn w:val="DefaultParagraphFont"/>
    <w:link w:val="CommentText"/>
    <w:uiPriority w:val="99"/>
    <w:semiHidden/>
    <w:rsid w:val="002B6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DC1"/>
    <w:rPr>
      <w:b/>
      <w:bCs/>
    </w:rPr>
  </w:style>
  <w:style w:type="character" w:customStyle="1" w:styleId="CommentSubjectChar">
    <w:name w:val="Comment Subject Char"/>
    <w:basedOn w:val="CommentTextChar"/>
    <w:link w:val="CommentSubject"/>
    <w:uiPriority w:val="99"/>
    <w:semiHidden/>
    <w:rsid w:val="002B6DC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BF"/>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4631BF"/>
    <w:pPr>
      <w:spacing w:after="240"/>
      <w:jc w:val="center"/>
      <w:outlineLvl w:val="1"/>
    </w:pPr>
    <w:rPr>
      <w:rFonts w:ascii="Arial" w:hAnsi="Arial"/>
      <w:b/>
      <w:sz w:val="32"/>
    </w:rPr>
  </w:style>
  <w:style w:type="paragraph" w:styleId="Heading4">
    <w:name w:val="heading 4"/>
    <w:aliases w:val="Map Title"/>
    <w:basedOn w:val="Normal"/>
    <w:next w:val="Normal"/>
    <w:link w:val="Heading4Char"/>
    <w:qFormat/>
    <w:rsid w:val="004631BF"/>
    <w:pPr>
      <w:spacing w:after="240"/>
      <w:outlineLvl w:val="3"/>
    </w:pPr>
    <w:rPr>
      <w:rFonts w:ascii="Arial" w:hAnsi="Arial"/>
      <w:b/>
      <w:sz w:val="32"/>
    </w:rPr>
  </w:style>
  <w:style w:type="paragraph" w:styleId="Heading5">
    <w:name w:val="heading 5"/>
    <w:aliases w:val="Block Label"/>
    <w:basedOn w:val="Normal"/>
    <w:next w:val="Normal"/>
    <w:link w:val="Heading5Char"/>
    <w:qFormat/>
    <w:rsid w:val="004631BF"/>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4631BF"/>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4631BF"/>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4631BF"/>
    <w:rPr>
      <w:rFonts w:ascii="Times New Roman" w:eastAsia="Times New Roman" w:hAnsi="Times New Roman" w:cs="Times New Roman"/>
      <w:b/>
      <w:szCs w:val="20"/>
    </w:rPr>
  </w:style>
  <w:style w:type="paragraph" w:customStyle="1" w:styleId="BlockLine">
    <w:name w:val="Block Line"/>
    <w:basedOn w:val="Normal"/>
    <w:next w:val="Normal"/>
    <w:rsid w:val="004631BF"/>
    <w:pPr>
      <w:pBdr>
        <w:top w:val="single" w:sz="6" w:space="1" w:color="auto"/>
        <w:between w:val="single" w:sz="6" w:space="1" w:color="auto"/>
      </w:pBdr>
      <w:spacing w:before="240"/>
      <w:ind w:left="1700"/>
    </w:pPr>
  </w:style>
  <w:style w:type="paragraph" w:styleId="BlockText">
    <w:name w:val="Block Text"/>
    <w:basedOn w:val="Normal"/>
    <w:rsid w:val="004631BF"/>
  </w:style>
  <w:style w:type="paragraph" w:customStyle="1" w:styleId="TableHeaderText">
    <w:name w:val="Table Header Text"/>
    <w:basedOn w:val="TableText"/>
    <w:rsid w:val="004631BF"/>
    <w:pPr>
      <w:jc w:val="center"/>
    </w:pPr>
    <w:rPr>
      <w:b/>
    </w:rPr>
  </w:style>
  <w:style w:type="paragraph" w:customStyle="1" w:styleId="TableText">
    <w:name w:val="Table Text"/>
    <w:basedOn w:val="Normal"/>
    <w:rsid w:val="004631BF"/>
  </w:style>
  <w:style w:type="paragraph" w:customStyle="1" w:styleId="BulletText1">
    <w:name w:val="Bullet Text 1"/>
    <w:basedOn w:val="Normal"/>
    <w:rsid w:val="004631BF"/>
    <w:pPr>
      <w:numPr>
        <w:numId w:val="1"/>
      </w:numPr>
      <w:tabs>
        <w:tab w:val="left" w:pos="187"/>
      </w:tabs>
      <w:ind w:left="187" w:hanging="187"/>
    </w:pPr>
  </w:style>
  <w:style w:type="paragraph" w:customStyle="1" w:styleId="ContinuedOnNextPa">
    <w:name w:val="Continued On Next Pa"/>
    <w:basedOn w:val="Normal"/>
    <w:next w:val="Normal"/>
    <w:rsid w:val="004631BF"/>
    <w:pPr>
      <w:pBdr>
        <w:top w:val="single" w:sz="6" w:space="1" w:color="auto"/>
        <w:between w:val="single" w:sz="6" w:space="1" w:color="auto"/>
      </w:pBdr>
      <w:spacing w:before="240"/>
      <w:ind w:left="1701"/>
      <w:jc w:val="right"/>
    </w:pPr>
    <w:rPr>
      <w:i/>
      <w:sz w:val="20"/>
    </w:rPr>
  </w:style>
  <w:style w:type="paragraph" w:styleId="Header">
    <w:name w:val="header"/>
    <w:basedOn w:val="Normal"/>
    <w:link w:val="HeaderChar"/>
    <w:rsid w:val="004631BF"/>
    <w:pPr>
      <w:tabs>
        <w:tab w:val="center" w:pos="4320"/>
        <w:tab w:val="right" w:pos="8640"/>
      </w:tabs>
    </w:pPr>
  </w:style>
  <w:style w:type="character" w:customStyle="1" w:styleId="HeaderChar">
    <w:name w:val="Header Char"/>
    <w:basedOn w:val="DefaultParagraphFont"/>
    <w:link w:val="Header"/>
    <w:rsid w:val="004631BF"/>
    <w:rPr>
      <w:rFonts w:ascii="Times New Roman" w:eastAsia="Times New Roman" w:hAnsi="Times New Roman" w:cs="Times New Roman"/>
      <w:sz w:val="24"/>
      <w:szCs w:val="20"/>
    </w:rPr>
  </w:style>
  <w:style w:type="character" w:styleId="PageNumber">
    <w:name w:val="page number"/>
    <w:basedOn w:val="DefaultParagraphFont"/>
    <w:rsid w:val="004631BF"/>
  </w:style>
  <w:style w:type="paragraph" w:styleId="Footer">
    <w:name w:val="footer"/>
    <w:basedOn w:val="Normal"/>
    <w:link w:val="FooterChar"/>
    <w:uiPriority w:val="99"/>
    <w:rsid w:val="004631BF"/>
    <w:pPr>
      <w:tabs>
        <w:tab w:val="center" w:pos="4320"/>
        <w:tab w:val="right" w:pos="8640"/>
      </w:tabs>
    </w:pPr>
  </w:style>
  <w:style w:type="character" w:customStyle="1" w:styleId="FooterChar">
    <w:name w:val="Footer Char"/>
    <w:basedOn w:val="DefaultParagraphFont"/>
    <w:link w:val="Footer"/>
    <w:uiPriority w:val="99"/>
    <w:rsid w:val="004631B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31BF"/>
    <w:rPr>
      <w:rFonts w:ascii="Tahoma" w:hAnsi="Tahoma" w:cs="Tahoma"/>
      <w:sz w:val="16"/>
      <w:szCs w:val="16"/>
    </w:rPr>
  </w:style>
  <w:style w:type="character" w:customStyle="1" w:styleId="BalloonTextChar">
    <w:name w:val="Balloon Text Char"/>
    <w:basedOn w:val="DefaultParagraphFont"/>
    <w:link w:val="BalloonText"/>
    <w:uiPriority w:val="99"/>
    <w:semiHidden/>
    <w:rsid w:val="004631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B6DC1"/>
    <w:rPr>
      <w:sz w:val="16"/>
      <w:szCs w:val="16"/>
    </w:rPr>
  </w:style>
  <w:style w:type="paragraph" w:styleId="CommentText">
    <w:name w:val="annotation text"/>
    <w:basedOn w:val="Normal"/>
    <w:link w:val="CommentTextChar"/>
    <w:uiPriority w:val="99"/>
    <w:semiHidden/>
    <w:unhideWhenUsed/>
    <w:rsid w:val="002B6DC1"/>
    <w:rPr>
      <w:sz w:val="20"/>
    </w:rPr>
  </w:style>
  <w:style w:type="character" w:customStyle="1" w:styleId="CommentTextChar">
    <w:name w:val="Comment Text Char"/>
    <w:basedOn w:val="DefaultParagraphFont"/>
    <w:link w:val="CommentText"/>
    <w:uiPriority w:val="99"/>
    <w:semiHidden/>
    <w:rsid w:val="002B6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DC1"/>
    <w:rPr>
      <w:b/>
      <w:bCs/>
    </w:rPr>
  </w:style>
  <w:style w:type="character" w:customStyle="1" w:styleId="CommentSubjectChar">
    <w:name w:val="Comment Subject Char"/>
    <w:basedOn w:val="CommentTextChar"/>
    <w:link w:val="CommentSubject"/>
    <w:uiPriority w:val="99"/>
    <w:semiHidden/>
    <w:rsid w:val="002B6D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2053">
      <w:bodyDiv w:val="1"/>
      <w:marLeft w:val="0"/>
      <w:marRight w:val="0"/>
      <w:marTop w:val="0"/>
      <w:marBottom w:val="0"/>
      <w:divBdr>
        <w:top w:val="none" w:sz="0" w:space="0" w:color="auto"/>
        <w:left w:val="none" w:sz="0" w:space="0" w:color="auto"/>
        <w:bottom w:val="none" w:sz="0" w:space="0" w:color="auto"/>
        <w:right w:val="none" w:sz="0" w:space="0" w:color="auto"/>
      </w:divBdr>
    </w:div>
    <w:div w:id="343627406">
      <w:bodyDiv w:val="1"/>
      <w:marLeft w:val="0"/>
      <w:marRight w:val="0"/>
      <w:marTop w:val="0"/>
      <w:marBottom w:val="0"/>
      <w:divBdr>
        <w:top w:val="none" w:sz="0" w:space="0" w:color="auto"/>
        <w:left w:val="none" w:sz="0" w:space="0" w:color="auto"/>
        <w:bottom w:val="none" w:sz="0" w:space="0" w:color="auto"/>
        <w:right w:val="none" w:sz="0" w:space="0" w:color="auto"/>
      </w:divBdr>
    </w:div>
    <w:div w:id="1035740568">
      <w:bodyDiv w:val="1"/>
      <w:marLeft w:val="0"/>
      <w:marRight w:val="0"/>
      <w:marTop w:val="0"/>
      <w:marBottom w:val="0"/>
      <w:divBdr>
        <w:top w:val="none" w:sz="0" w:space="0" w:color="auto"/>
        <w:left w:val="none" w:sz="0" w:space="0" w:color="auto"/>
        <w:bottom w:val="none" w:sz="0" w:space="0" w:color="auto"/>
        <w:right w:val="none" w:sz="0" w:space="0" w:color="auto"/>
      </w:divBdr>
    </w:div>
    <w:div w:id="1221018613">
      <w:bodyDiv w:val="1"/>
      <w:marLeft w:val="0"/>
      <w:marRight w:val="0"/>
      <w:marTop w:val="0"/>
      <w:marBottom w:val="0"/>
      <w:divBdr>
        <w:top w:val="none" w:sz="0" w:space="0" w:color="auto"/>
        <w:left w:val="none" w:sz="0" w:space="0" w:color="auto"/>
        <w:bottom w:val="none" w:sz="0" w:space="0" w:color="auto"/>
        <w:right w:val="none" w:sz="0" w:space="0" w:color="auto"/>
      </w:divBdr>
    </w:div>
    <w:div w:id="16049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63A0-1682-4734-9198-453322C7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Melissa, VBAVACO</dc:creator>
  <cp:lastModifiedBy>Ricardo Da Silva</cp:lastModifiedBy>
  <cp:revision>2</cp:revision>
  <cp:lastPrinted>2013-12-23T21:51:00Z</cp:lastPrinted>
  <dcterms:created xsi:type="dcterms:W3CDTF">2014-02-19T19:21:00Z</dcterms:created>
  <dcterms:modified xsi:type="dcterms:W3CDTF">2014-02-19T19:21:00Z</dcterms:modified>
</cp:coreProperties>
</file>