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9DC2" w14:textId="77777777" w:rsidR="007C56F1" w:rsidRPr="00212351" w:rsidRDefault="00515346">
      <w:pPr>
        <w:pStyle w:val="Heading2"/>
      </w:pPr>
      <w:bookmarkStart w:id="0" w:name="_GoBack"/>
      <w:bookmarkEnd w:id="0"/>
      <w:r w:rsidRPr="00212351">
        <w:t>Section A.  General Information</w:t>
      </w:r>
    </w:p>
    <w:p w14:paraId="0A109DC3" w14:textId="77777777" w:rsidR="007C56F1" w:rsidRPr="00212351" w:rsidRDefault="001C4365">
      <w:pPr>
        <w:pStyle w:val="Heading4"/>
      </w:pPr>
      <w:r w:rsidRPr="00212351">
        <w:fldChar w:fldCharType="begin"/>
      </w:r>
      <w:r w:rsidR="00515346" w:rsidRPr="00212351">
        <w:instrText xml:space="preserve"> PRIVATE INFOTYPE="OTHER" </w:instrText>
      </w:r>
      <w:r w:rsidRPr="00212351">
        <w:fldChar w:fldCharType="end"/>
      </w:r>
      <w:r w:rsidR="00515346" w:rsidRPr="00212351">
        <w:t>Overview</w:t>
      </w:r>
    </w:p>
    <w:p w14:paraId="0A109DC4" w14:textId="77777777" w:rsidR="007C56F1" w:rsidRPr="00212351" w:rsidRDefault="001C4365">
      <w:pPr>
        <w:pStyle w:val="BlockLine"/>
      </w:pPr>
      <w:r w:rsidRPr="00212351">
        <w:fldChar w:fldCharType="begin"/>
      </w:r>
      <w:r w:rsidR="00515346" w:rsidRPr="00212351">
        <w:instrText xml:space="preserve"> PRIVATE INFOTYPE="OTHER"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C7" w14:textId="77777777">
        <w:trPr>
          <w:cantSplit/>
        </w:trPr>
        <w:tc>
          <w:tcPr>
            <w:tcW w:w="1728" w:type="dxa"/>
          </w:tcPr>
          <w:p w14:paraId="0A109DC5" w14:textId="3C3529D3" w:rsidR="007C56F1" w:rsidRPr="00212351" w:rsidRDefault="00515346" w:rsidP="0026069F">
            <w:pPr>
              <w:pStyle w:val="Heading5"/>
            </w:pPr>
            <w:r w:rsidRPr="00212351">
              <w:t xml:space="preserve">In </w:t>
            </w:r>
            <w:r w:rsidR="0026069F" w:rsidRPr="00212351">
              <w:t>T</w:t>
            </w:r>
            <w:r w:rsidRPr="00212351">
              <w:t>his Section</w:t>
            </w:r>
          </w:p>
        </w:tc>
        <w:tc>
          <w:tcPr>
            <w:tcW w:w="7740" w:type="dxa"/>
          </w:tcPr>
          <w:p w14:paraId="0A109DC6" w14:textId="77777777" w:rsidR="007C56F1" w:rsidRPr="00212351" w:rsidRDefault="00515346">
            <w:pPr>
              <w:pStyle w:val="BlockText"/>
            </w:pPr>
            <w:r w:rsidRPr="00212351">
              <w:t>This section contains the following topics:</w:t>
            </w:r>
          </w:p>
        </w:tc>
      </w:tr>
    </w:tbl>
    <w:p w14:paraId="0A109DC8" w14:textId="77777777" w:rsidR="007C56F1" w:rsidRPr="00212351" w:rsidRDefault="007C56F1"/>
    <w:p w14:paraId="659E9572" w14:textId="70924CA9" w:rsidR="00FD6738" w:rsidRPr="00212351" w:rsidRDefault="00FD6738" w:rsidP="00FD6738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1350"/>
        <w:gridCol w:w="6300"/>
      </w:tblGrid>
      <w:tr w:rsidR="00FD6738" w:rsidRPr="00212351" w14:paraId="1CA28DE8" w14:textId="77777777" w:rsidTr="00FD6738">
        <w:tc>
          <w:tcPr>
            <w:tcW w:w="1350" w:type="dxa"/>
          </w:tcPr>
          <w:p w14:paraId="694CC999" w14:textId="30387F80" w:rsidR="00FD6738" w:rsidRPr="00212351" w:rsidRDefault="00FD6738" w:rsidP="00FD6738">
            <w:pPr>
              <w:jc w:val="center"/>
              <w:rPr>
                <w:b/>
              </w:rPr>
            </w:pPr>
            <w:r w:rsidRPr="00212351">
              <w:t>Topic</w:t>
            </w:r>
          </w:p>
        </w:tc>
        <w:tc>
          <w:tcPr>
            <w:tcW w:w="6300" w:type="dxa"/>
          </w:tcPr>
          <w:p w14:paraId="41DED51D" w14:textId="1F223922" w:rsidR="00FD6738" w:rsidRPr="00212351" w:rsidRDefault="00FD6738" w:rsidP="00FD6738">
            <w:pPr>
              <w:jc w:val="center"/>
              <w:rPr>
                <w:b/>
              </w:rPr>
            </w:pPr>
            <w:r w:rsidRPr="00212351">
              <w:t>Topic Name</w:t>
            </w:r>
          </w:p>
        </w:tc>
      </w:tr>
      <w:tr w:rsidR="00FD6738" w:rsidRPr="00212351" w14:paraId="6FDA3DAC" w14:textId="77777777" w:rsidTr="00FD6738">
        <w:tc>
          <w:tcPr>
            <w:tcW w:w="1350" w:type="dxa"/>
          </w:tcPr>
          <w:p w14:paraId="232AC4FD" w14:textId="296598A9" w:rsidR="00FD6738" w:rsidRPr="00212351" w:rsidRDefault="00FD6738" w:rsidP="00FD6738">
            <w:pPr>
              <w:jc w:val="center"/>
            </w:pPr>
            <w:r w:rsidRPr="00212351">
              <w:t>1</w:t>
            </w:r>
          </w:p>
        </w:tc>
        <w:tc>
          <w:tcPr>
            <w:tcW w:w="6300" w:type="dxa"/>
          </w:tcPr>
          <w:p w14:paraId="3AD3F13B" w14:textId="099BA2C7" w:rsidR="00FD6738" w:rsidRPr="00212351" w:rsidRDefault="00FD6738" w:rsidP="00FD6738">
            <w:r w:rsidRPr="00212351">
              <w:t>Description of the Special Allowance Under 38 U.S.C. 1312(a)</w:t>
            </w:r>
          </w:p>
        </w:tc>
      </w:tr>
      <w:tr w:rsidR="00FD6738" w:rsidRPr="00212351" w14:paraId="0766A159" w14:textId="77777777" w:rsidTr="00FD6738">
        <w:tc>
          <w:tcPr>
            <w:tcW w:w="1350" w:type="dxa"/>
          </w:tcPr>
          <w:p w14:paraId="227CD623" w14:textId="399E5520" w:rsidR="00FD6738" w:rsidRPr="00212351" w:rsidRDefault="00FD6738" w:rsidP="00FD6738">
            <w:pPr>
              <w:jc w:val="center"/>
            </w:pPr>
            <w:r w:rsidRPr="00212351">
              <w:t>2</w:t>
            </w:r>
          </w:p>
        </w:tc>
        <w:tc>
          <w:tcPr>
            <w:tcW w:w="6300" w:type="dxa"/>
          </w:tcPr>
          <w:p w14:paraId="2A2FD0B6" w14:textId="32C06DA2" w:rsidR="00FD6738" w:rsidRPr="00212351" w:rsidRDefault="00FD6738" w:rsidP="00FD6738">
            <w:r w:rsidRPr="00212351">
              <w:t>Jurisdiction for Payment of the Special Allowance Under 38 U.S.C. 1312(a)</w:t>
            </w:r>
          </w:p>
        </w:tc>
      </w:tr>
      <w:tr w:rsidR="00FD6738" w:rsidRPr="00212351" w14:paraId="3473FBD9" w14:textId="77777777" w:rsidTr="00FD6738">
        <w:tc>
          <w:tcPr>
            <w:tcW w:w="1350" w:type="dxa"/>
          </w:tcPr>
          <w:p w14:paraId="074894E6" w14:textId="0A347C47" w:rsidR="00FD6738" w:rsidRPr="00212351" w:rsidRDefault="00FD6738" w:rsidP="00FD6738">
            <w:pPr>
              <w:jc w:val="center"/>
            </w:pPr>
            <w:r w:rsidRPr="00212351">
              <w:t>3</w:t>
            </w:r>
          </w:p>
        </w:tc>
        <w:tc>
          <w:tcPr>
            <w:tcW w:w="6300" w:type="dxa"/>
          </w:tcPr>
          <w:p w14:paraId="0684EC90" w14:textId="1B3AA251" w:rsidR="00FD6738" w:rsidRPr="00212351" w:rsidRDefault="00FD6738" w:rsidP="00FD6738">
            <w:r w:rsidRPr="00212351">
              <w:t>Answering Inquiries From Claimants</w:t>
            </w:r>
          </w:p>
        </w:tc>
      </w:tr>
    </w:tbl>
    <w:p w14:paraId="0A109DD9" w14:textId="77777777" w:rsidR="007C56F1" w:rsidRPr="00212351" w:rsidRDefault="007C56F1">
      <w:pPr>
        <w:pStyle w:val="BlockLine"/>
      </w:pPr>
    </w:p>
    <w:p w14:paraId="0A109DDA" w14:textId="77777777" w:rsidR="007C56F1" w:rsidRPr="00212351" w:rsidRDefault="00515346">
      <w:pPr>
        <w:pStyle w:val="Heading4"/>
      </w:pPr>
      <w:r w:rsidRPr="00212351">
        <w:br w:type="page"/>
      </w:r>
      <w:r w:rsidRPr="00212351">
        <w:lastRenderedPageBreak/>
        <w:t>1.  Description of the Special Allowance Under 38 U.S.C. 1312(a)</w:t>
      </w:r>
    </w:p>
    <w:p w14:paraId="0A109DDB" w14:textId="77777777" w:rsidR="007C56F1" w:rsidRPr="00212351" w:rsidRDefault="001C4365">
      <w:pPr>
        <w:pStyle w:val="BlockLine"/>
      </w:pPr>
      <w:r w:rsidRPr="00212351">
        <w:fldChar w:fldCharType="begin"/>
      </w:r>
      <w:r w:rsidR="00515346" w:rsidRPr="00212351">
        <w:instrText xml:space="preserve"> PRIVATE INFOTYPE="OTHER"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E1" w14:textId="77777777">
        <w:trPr>
          <w:cantSplit/>
        </w:trPr>
        <w:tc>
          <w:tcPr>
            <w:tcW w:w="1728" w:type="dxa"/>
          </w:tcPr>
          <w:p w14:paraId="0A109DDC" w14:textId="77777777" w:rsidR="007C56F1" w:rsidRPr="00212351" w:rsidRDefault="00515346">
            <w:pPr>
              <w:pStyle w:val="Heading5"/>
            </w:pPr>
            <w:r w:rsidRPr="00212351">
              <w:t>Introduction</w:t>
            </w:r>
          </w:p>
        </w:tc>
        <w:tc>
          <w:tcPr>
            <w:tcW w:w="7740" w:type="dxa"/>
          </w:tcPr>
          <w:p w14:paraId="0A109DDD" w14:textId="5E925E50" w:rsidR="007C56F1" w:rsidRPr="00212351" w:rsidRDefault="00515346">
            <w:pPr>
              <w:pStyle w:val="BlockText"/>
            </w:pPr>
            <w:r w:rsidRPr="00212351">
              <w:t xml:space="preserve">This topic describes the special allowance under </w:t>
            </w:r>
            <w:hyperlink r:id="rId11" w:history="1">
              <w:r w:rsidRPr="00212351">
                <w:rPr>
                  <w:rStyle w:val="Hyperlink"/>
                </w:rPr>
                <w:t>38 U.S.C. 1312(a)</w:t>
              </w:r>
            </w:hyperlink>
            <w:r w:rsidRPr="00212351">
              <w:t xml:space="preserve">, including </w:t>
            </w:r>
          </w:p>
          <w:p w14:paraId="0A109DDE" w14:textId="77777777" w:rsidR="007C56F1" w:rsidRPr="00212351" w:rsidRDefault="007C56F1">
            <w:pPr>
              <w:pStyle w:val="BlockText"/>
            </w:pPr>
          </w:p>
          <w:p w14:paraId="53CF8AAE" w14:textId="765D9E75" w:rsidR="0086452C" w:rsidRPr="00212351" w:rsidRDefault="00AB5213">
            <w:pPr>
              <w:pStyle w:val="BulletText1"/>
            </w:pPr>
            <w:r w:rsidRPr="00212351">
              <w:t>d</w:t>
            </w:r>
            <w:r w:rsidR="0086452C" w:rsidRPr="00212351">
              <w:t xml:space="preserve">escription of the </w:t>
            </w:r>
            <w:r w:rsidRPr="00212351">
              <w:t>s</w:t>
            </w:r>
            <w:r w:rsidR="0086452C" w:rsidRPr="00212351">
              <w:t xml:space="preserve">pecial </w:t>
            </w:r>
            <w:r w:rsidRPr="00212351">
              <w:t>a</w:t>
            </w:r>
            <w:r w:rsidR="0086452C" w:rsidRPr="00212351">
              <w:t>llowance</w:t>
            </w:r>
          </w:p>
          <w:p w14:paraId="0A109DDF" w14:textId="77777777" w:rsidR="007C56F1" w:rsidRPr="00212351" w:rsidRDefault="00515346">
            <w:pPr>
              <w:pStyle w:val="BulletText1"/>
            </w:pPr>
            <w:r w:rsidRPr="00212351">
              <w:t xml:space="preserve">who can be paid the special allowance, and </w:t>
            </w:r>
          </w:p>
          <w:p w14:paraId="0A109DE0" w14:textId="77777777" w:rsidR="007C56F1" w:rsidRPr="00212351" w:rsidRDefault="00515346">
            <w:pPr>
              <w:pStyle w:val="BulletText1"/>
            </w:pPr>
            <w:proofErr w:type="gramStart"/>
            <w:r w:rsidRPr="00212351">
              <w:t>who</w:t>
            </w:r>
            <w:proofErr w:type="gramEnd"/>
            <w:r w:rsidRPr="00212351">
              <w:t xml:space="preserve"> cannot be paid the special allowance.</w:t>
            </w:r>
          </w:p>
        </w:tc>
      </w:tr>
    </w:tbl>
    <w:p w14:paraId="0A109DE2" w14:textId="77777777" w:rsidR="007C56F1" w:rsidRPr="00212351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E5" w14:textId="77777777">
        <w:trPr>
          <w:cantSplit/>
        </w:trPr>
        <w:tc>
          <w:tcPr>
            <w:tcW w:w="1728" w:type="dxa"/>
          </w:tcPr>
          <w:p w14:paraId="0A109DE3" w14:textId="77777777" w:rsidR="007C56F1" w:rsidRPr="00212351" w:rsidRDefault="00515346">
            <w:pPr>
              <w:pStyle w:val="Heading5"/>
            </w:pPr>
            <w:r w:rsidRPr="00212351">
              <w:t>Change Date</w:t>
            </w:r>
          </w:p>
        </w:tc>
        <w:tc>
          <w:tcPr>
            <w:tcW w:w="7740" w:type="dxa"/>
          </w:tcPr>
          <w:p w14:paraId="0A109DE4" w14:textId="77777777" w:rsidR="007C56F1" w:rsidRPr="00212351" w:rsidRDefault="00515346">
            <w:pPr>
              <w:pStyle w:val="BlockText"/>
            </w:pPr>
            <w:r w:rsidRPr="00212351">
              <w:t>November 16, 2004</w:t>
            </w:r>
          </w:p>
        </w:tc>
      </w:tr>
    </w:tbl>
    <w:p w14:paraId="0A109DE6" w14:textId="14786A22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INFOTYPE="CONCEPT"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EC" w14:textId="77777777">
        <w:trPr>
          <w:cantSplit/>
        </w:trPr>
        <w:tc>
          <w:tcPr>
            <w:tcW w:w="1728" w:type="dxa"/>
          </w:tcPr>
          <w:p w14:paraId="0A109DE7" w14:textId="77777777" w:rsidR="007C56F1" w:rsidRPr="00212351" w:rsidRDefault="00515346">
            <w:pPr>
              <w:pStyle w:val="Heading5"/>
            </w:pPr>
            <w:proofErr w:type="gramStart"/>
            <w:r w:rsidRPr="00212351">
              <w:t>a.  Description</w:t>
            </w:r>
            <w:proofErr w:type="gramEnd"/>
            <w:r w:rsidRPr="00212351">
              <w:t xml:space="preserve"> of the Special Allowance</w:t>
            </w:r>
          </w:p>
        </w:tc>
        <w:tc>
          <w:tcPr>
            <w:tcW w:w="7740" w:type="dxa"/>
          </w:tcPr>
          <w:p w14:paraId="0A109DE8" w14:textId="20C1C3A2" w:rsidR="007C56F1" w:rsidRPr="00212351" w:rsidRDefault="00515346">
            <w:pPr>
              <w:pStyle w:val="BlockText"/>
            </w:pPr>
            <w:r w:rsidRPr="00212351">
              <w:t xml:space="preserve">The special allowance under </w:t>
            </w:r>
            <w:hyperlink r:id="rId12" w:history="1">
              <w:r w:rsidRPr="00212351">
                <w:rPr>
                  <w:rStyle w:val="Hyperlink"/>
                </w:rPr>
                <w:t>38 U.S.C. 1312(a)</w:t>
              </w:r>
            </w:hyperlink>
            <w:r w:rsidRPr="00212351">
              <w:t xml:space="preserve"> is a gratuitous benefit to the surviving dependents of a member of a uniformed service who was not a fully and currently insured individual under Title II of the Social Security Act who died on or after January 1, 1957 per </w:t>
            </w:r>
            <w:hyperlink r:id="rId13" w:history="1">
              <w:r w:rsidRPr="00212351">
                <w:rPr>
                  <w:rStyle w:val="Hyperlink"/>
                </w:rPr>
                <w:t>38 CFR 3.804</w:t>
              </w:r>
            </w:hyperlink>
            <w:r w:rsidRPr="00212351">
              <w:t>, either</w:t>
            </w:r>
          </w:p>
          <w:p w14:paraId="0A109DE9" w14:textId="77777777" w:rsidR="007C56F1" w:rsidRPr="00212351" w:rsidRDefault="007C56F1">
            <w:pPr>
              <w:pStyle w:val="BlockText"/>
            </w:pPr>
          </w:p>
          <w:p w14:paraId="0A109DEA" w14:textId="77777777" w:rsidR="007C56F1" w:rsidRPr="00212351" w:rsidRDefault="00515346">
            <w:pPr>
              <w:pStyle w:val="BulletText1"/>
            </w:pPr>
            <w:r w:rsidRPr="00212351">
              <w:t>while on active duty or active or inactive duty for training, or</w:t>
            </w:r>
          </w:p>
          <w:p w14:paraId="0A109DEB" w14:textId="77777777" w:rsidR="007C56F1" w:rsidRPr="00212351" w:rsidRDefault="00515346">
            <w:pPr>
              <w:pStyle w:val="BulletText1"/>
            </w:pPr>
            <w:proofErr w:type="gramStart"/>
            <w:r w:rsidRPr="00212351">
              <w:t>after</w:t>
            </w:r>
            <w:proofErr w:type="gramEnd"/>
            <w:r w:rsidRPr="00212351">
              <w:t xml:space="preserve"> separation as the result of a service-connected (SC) disability incurred after September 15, 1940.</w:t>
            </w:r>
          </w:p>
        </w:tc>
      </w:tr>
    </w:tbl>
    <w:p w14:paraId="0A109DED" w14:textId="096C4DA5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INFOTYPE="PRINCIPLE"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F0" w14:textId="77777777">
        <w:trPr>
          <w:cantSplit/>
        </w:trPr>
        <w:tc>
          <w:tcPr>
            <w:tcW w:w="1728" w:type="dxa"/>
          </w:tcPr>
          <w:p w14:paraId="0A109DEE" w14:textId="77777777" w:rsidR="007C56F1" w:rsidRPr="00212351" w:rsidRDefault="00515346">
            <w:pPr>
              <w:pStyle w:val="Heading5"/>
            </w:pPr>
            <w:proofErr w:type="gramStart"/>
            <w:r w:rsidRPr="00212351">
              <w:t>b.  Who</w:t>
            </w:r>
            <w:proofErr w:type="gramEnd"/>
            <w:r w:rsidRPr="00212351">
              <w:t xml:space="preserve"> Can Be Paid the Special Allowance</w:t>
            </w:r>
          </w:p>
        </w:tc>
        <w:tc>
          <w:tcPr>
            <w:tcW w:w="7740" w:type="dxa"/>
          </w:tcPr>
          <w:p w14:paraId="0A109DEF" w14:textId="77777777" w:rsidR="007C56F1" w:rsidRPr="00212351" w:rsidRDefault="00515346">
            <w:pPr>
              <w:pStyle w:val="BlockText"/>
            </w:pPr>
            <w:r w:rsidRPr="00212351">
              <w:t xml:space="preserve">The special allowance is paid </w:t>
            </w:r>
            <w:r w:rsidRPr="00212351">
              <w:rPr>
                <w:b/>
                <w:i/>
              </w:rPr>
              <w:t>only</w:t>
            </w:r>
            <w:r w:rsidRPr="00212351">
              <w:t xml:space="preserve"> to the persons as designated by and at the rates and for the periods certified by the Social Security Administration (SSA).</w:t>
            </w:r>
          </w:p>
        </w:tc>
      </w:tr>
    </w:tbl>
    <w:p w14:paraId="0A109DF1" w14:textId="3559A33A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INFOTYPE="PRINCIPLE"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DF9" w14:textId="77777777" w:rsidTr="00602ED7">
        <w:trPr>
          <w:cantSplit/>
          <w:trHeight w:val="1917"/>
        </w:trPr>
        <w:tc>
          <w:tcPr>
            <w:tcW w:w="1728" w:type="dxa"/>
          </w:tcPr>
          <w:p w14:paraId="0A109DF2" w14:textId="77777777" w:rsidR="007C56F1" w:rsidRPr="00212351" w:rsidRDefault="00515346">
            <w:pPr>
              <w:pStyle w:val="Heading5"/>
            </w:pPr>
            <w:proofErr w:type="gramStart"/>
            <w:r w:rsidRPr="00212351">
              <w:t>c.  Who</w:t>
            </w:r>
            <w:proofErr w:type="gramEnd"/>
            <w:r w:rsidRPr="00212351">
              <w:t xml:space="preserve"> Cannot Be Paid the Special Allowance</w:t>
            </w:r>
          </w:p>
        </w:tc>
        <w:tc>
          <w:tcPr>
            <w:tcW w:w="7740" w:type="dxa"/>
          </w:tcPr>
          <w:p w14:paraId="0A109DF3" w14:textId="77777777" w:rsidR="007C56F1" w:rsidRPr="00212351" w:rsidRDefault="00515346">
            <w:pPr>
              <w:pStyle w:val="BlockText"/>
            </w:pPr>
            <w:r w:rsidRPr="00212351">
              <w:t>The special allowance cannot be paid based on</w:t>
            </w:r>
          </w:p>
          <w:p w14:paraId="0A109DF4" w14:textId="77777777" w:rsidR="007C56F1" w:rsidRPr="00212351" w:rsidRDefault="007C56F1">
            <w:pPr>
              <w:pStyle w:val="BlockText"/>
            </w:pPr>
          </w:p>
          <w:p w14:paraId="0A109DF5" w14:textId="77777777" w:rsidR="007C56F1" w:rsidRPr="00212351" w:rsidRDefault="00515346">
            <w:pPr>
              <w:pStyle w:val="BulletText1"/>
            </w:pPr>
            <w:r w:rsidRPr="00212351">
              <w:t>entitlement to compensation under</w:t>
            </w:r>
          </w:p>
          <w:p w14:paraId="0A109DF6" w14:textId="77777777" w:rsidR="007C56F1" w:rsidRPr="00212351" w:rsidRDefault="00A21034">
            <w:pPr>
              <w:pStyle w:val="BulletText2"/>
            </w:pPr>
            <w:hyperlink r:id="rId14" w:history="1">
              <w:r w:rsidR="00515346" w:rsidRPr="00212351">
                <w:rPr>
                  <w:rStyle w:val="Hyperlink"/>
                </w:rPr>
                <w:t>38 U.S.C. 1151</w:t>
              </w:r>
            </w:hyperlink>
            <w:r w:rsidR="00515346" w:rsidRPr="00212351">
              <w:t>, and</w:t>
            </w:r>
          </w:p>
          <w:p w14:paraId="0A109DF7" w14:textId="77777777" w:rsidR="007C56F1" w:rsidRPr="00212351" w:rsidRDefault="00A21034">
            <w:pPr>
              <w:pStyle w:val="BulletText2"/>
            </w:pPr>
            <w:hyperlink r:id="rId15" w:history="1">
              <w:r w:rsidR="00515346" w:rsidRPr="00212351">
                <w:rPr>
                  <w:rStyle w:val="Hyperlink"/>
                </w:rPr>
                <w:t>38 U.S.C. 1160</w:t>
              </w:r>
            </w:hyperlink>
            <w:r w:rsidR="00515346" w:rsidRPr="00212351">
              <w:t>, or</w:t>
            </w:r>
          </w:p>
          <w:p w14:paraId="0A109DF8" w14:textId="020DC375" w:rsidR="007C56F1" w:rsidRPr="00212351" w:rsidRDefault="00515346">
            <w:pPr>
              <w:pStyle w:val="BulletText1"/>
            </w:pPr>
            <w:r w:rsidRPr="00212351">
              <w:t xml:space="preserve">Philippine service under </w:t>
            </w:r>
            <w:hyperlink r:id="rId16" w:history="1">
              <w:r w:rsidRPr="00212351">
                <w:rPr>
                  <w:rStyle w:val="Hyperlink"/>
                </w:rPr>
                <w:t>38 CFR 3.804(b</w:t>
              </w:r>
              <w:proofErr w:type="gramStart"/>
              <w:r w:rsidRPr="00212351">
                <w:rPr>
                  <w:rStyle w:val="Hyperlink"/>
                </w:rPr>
                <w:t>)(</w:t>
              </w:r>
              <w:proofErr w:type="gramEnd"/>
              <w:r w:rsidRPr="00212351">
                <w:rPr>
                  <w:rStyle w:val="Hyperlink"/>
                </w:rPr>
                <w:t>2)</w:t>
              </w:r>
            </w:hyperlink>
            <w:r w:rsidRPr="00212351">
              <w:t>.</w:t>
            </w:r>
          </w:p>
        </w:tc>
      </w:tr>
    </w:tbl>
    <w:p w14:paraId="0A109DFA" w14:textId="77777777" w:rsidR="007C56F1" w:rsidRPr="00212351" w:rsidRDefault="007C56F1">
      <w:pPr>
        <w:pStyle w:val="BlockLine"/>
      </w:pPr>
    </w:p>
    <w:p w14:paraId="0A109DFB" w14:textId="77777777" w:rsidR="007C56F1" w:rsidRPr="00212351" w:rsidRDefault="00515346">
      <w:pPr>
        <w:pStyle w:val="Heading4"/>
      </w:pPr>
      <w:r w:rsidRPr="00212351">
        <w:br w:type="page"/>
      </w:r>
      <w:r w:rsidRPr="00212351">
        <w:lastRenderedPageBreak/>
        <w:t>2.  Jurisdiction for Payment of the Special Allowance Under 38 U.S.C. 1312(a)</w:t>
      </w:r>
    </w:p>
    <w:p w14:paraId="0A109DFC" w14:textId="77777777" w:rsidR="007C56F1" w:rsidRPr="00212351" w:rsidRDefault="001C4365">
      <w:pPr>
        <w:pStyle w:val="BlockLine"/>
      </w:pPr>
      <w:r w:rsidRPr="00212351">
        <w:fldChar w:fldCharType="begin"/>
      </w:r>
      <w:r w:rsidR="00515346" w:rsidRPr="00212351">
        <w:instrText xml:space="preserve"> PRIVATE INFOTYPE="OTHER"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02" w14:textId="77777777">
        <w:trPr>
          <w:cantSplit/>
        </w:trPr>
        <w:tc>
          <w:tcPr>
            <w:tcW w:w="1728" w:type="dxa"/>
          </w:tcPr>
          <w:p w14:paraId="0A109DFD" w14:textId="77777777" w:rsidR="007C56F1" w:rsidRPr="00212351" w:rsidRDefault="00515346">
            <w:pPr>
              <w:pStyle w:val="Heading5"/>
            </w:pPr>
            <w:r w:rsidRPr="00212351">
              <w:t>Introduction</w:t>
            </w:r>
          </w:p>
        </w:tc>
        <w:tc>
          <w:tcPr>
            <w:tcW w:w="7740" w:type="dxa"/>
          </w:tcPr>
          <w:p w14:paraId="0A109DFE" w14:textId="30391B06" w:rsidR="007C56F1" w:rsidRPr="00212351" w:rsidRDefault="00515346">
            <w:pPr>
              <w:pStyle w:val="BlockText"/>
            </w:pPr>
            <w:r w:rsidRPr="00212351">
              <w:t xml:space="preserve">This topic contains information </w:t>
            </w:r>
            <w:r w:rsidR="00AB5213" w:rsidRPr="00212351">
              <w:t xml:space="preserve">on </w:t>
            </w:r>
            <w:r w:rsidR="0086452C" w:rsidRPr="00212351">
              <w:t xml:space="preserve">the jurisdiction for payment of the special allowance under </w:t>
            </w:r>
            <w:hyperlink r:id="rId17" w:history="1">
              <w:r w:rsidR="0086452C" w:rsidRPr="00212351">
                <w:rPr>
                  <w:rStyle w:val="Hyperlink"/>
                </w:rPr>
                <w:t>38 U.S.C. 1312(a)</w:t>
              </w:r>
            </w:hyperlink>
            <w:r w:rsidR="0086452C" w:rsidRPr="00212351">
              <w:t xml:space="preserve">, including </w:t>
            </w:r>
            <w:r w:rsidRPr="00212351">
              <w:t xml:space="preserve"> </w:t>
            </w:r>
          </w:p>
          <w:p w14:paraId="0A109DFF" w14:textId="77777777" w:rsidR="007C56F1" w:rsidRPr="00212351" w:rsidRDefault="007C56F1">
            <w:pPr>
              <w:pStyle w:val="BlockText"/>
            </w:pPr>
          </w:p>
          <w:p w14:paraId="0A109E00" w14:textId="5A521B50" w:rsidR="007C56F1" w:rsidRPr="00212351" w:rsidRDefault="00515346">
            <w:pPr>
              <w:pStyle w:val="BulletText1"/>
            </w:pPr>
            <w:r w:rsidRPr="00212351">
              <w:t xml:space="preserve">jurisdiction </w:t>
            </w:r>
            <w:r w:rsidR="00F40A6B" w:rsidRPr="00212351">
              <w:t xml:space="preserve">of </w:t>
            </w:r>
            <w:r w:rsidRPr="00212351">
              <w:t>special allowance</w:t>
            </w:r>
            <w:r w:rsidR="003026DF" w:rsidRPr="00212351">
              <w:t xml:space="preserve"> claims</w:t>
            </w:r>
            <w:r w:rsidRPr="00212351">
              <w:t>, and</w:t>
            </w:r>
          </w:p>
          <w:p w14:paraId="0A109E01" w14:textId="10C76F57" w:rsidR="007C56F1" w:rsidRPr="00212351" w:rsidRDefault="00515346" w:rsidP="007300DD">
            <w:pPr>
              <w:pStyle w:val="BulletText1"/>
            </w:pPr>
            <w:proofErr w:type="gramStart"/>
            <w:r w:rsidRPr="00212351">
              <w:t>transfer</w:t>
            </w:r>
            <w:proofErr w:type="gramEnd"/>
            <w:r w:rsidRPr="00212351">
              <w:t xml:space="preserve"> of folders to the </w:t>
            </w:r>
            <w:r w:rsidR="007B3544" w:rsidRPr="00212351">
              <w:t>Philadelphia Pension Management Center (PMC)</w:t>
            </w:r>
            <w:r w:rsidRPr="00212351">
              <w:t>.</w:t>
            </w:r>
          </w:p>
        </w:tc>
      </w:tr>
    </w:tbl>
    <w:p w14:paraId="0A109E03" w14:textId="77777777" w:rsidR="007C56F1" w:rsidRPr="00212351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06" w14:textId="77777777">
        <w:trPr>
          <w:cantSplit/>
        </w:trPr>
        <w:tc>
          <w:tcPr>
            <w:tcW w:w="1728" w:type="dxa"/>
          </w:tcPr>
          <w:p w14:paraId="0A109E04" w14:textId="77777777" w:rsidR="007C56F1" w:rsidRPr="00212351" w:rsidRDefault="00515346">
            <w:pPr>
              <w:pStyle w:val="Heading5"/>
            </w:pPr>
            <w:r w:rsidRPr="00212351">
              <w:t>Change Date</w:t>
            </w:r>
          </w:p>
        </w:tc>
        <w:tc>
          <w:tcPr>
            <w:tcW w:w="7740" w:type="dxa"/>
          </w:tcPr>
          <w:p w14:paraId="0A109E05" w14:textId="441D2D3C" w:rsidR="007C56F1" w:rsidRPr="00212351" w:rsidRDefault="000F58FB">
            <w:pPr>
              <w:pStyle w:val="BlockText"/>
            </w:pPr>
            <w:r w:rsidRPr="00212351">
              <w:t>August 14, 2014</w:t>
            </w:r>
          </w:p>
        </w:tc>
      </w:tr>
    </w:tbl>
    <w:p w14:paraId="0A109E07" w14:textId="0A64AD21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INFOTYPE="PRINCIPLE"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10" w14:textId="77777777" w:rsidTr="00602ED7">
        <w:trPr>
          <w:cantSplit/>
          <w:trHeight w:val="3474"/>
        </w:trPr>
        <w:tc>
          <w:tcPr>
            <w:tcW w:w="1728" w:type="dxa"/>
          </w:tcPr>
          <w:p w14:paraId="0A109E08" w14:textId="56933869" w:rsidR="007C56F1" w:rsidRPr="00212351" w:rsidRDefault="00F40A6B" w:rsidP="00F40A6B">
            <w:pPr>
              <w:pStyle w:val="Heading5"/>
            </w:pPr>
            <w:proofErr w:type="gramStart"/>
            <w:r w:rsidRPr="00212351">
              <w:t>a.  Jurisdiction</w:t>
            </w:r>
            <w:proofErr w:type="gramEnd"/>
            <w:r w:rsidRPr="00212351">
              <w:t xml:space="preserve"> of </w:t>
            </w:r>
            <w:r w:rsidR="00515346" w:rsidRPr="00212351">
              <w:t>Special Allowance</w:t>
            </w:r>
            <w:r w:rsidR="003026DF" w:rsidRPr="00212351">
              <w:t xml:space="preserve"> Claims</w:t>
            </w:r>
          </w:p>
        </w:tc>
        <w:tc>
          <w:tcPr>
            <w:tcW w:w="7740" w:type="dxa"/>
          </w:tcPr>
          <w:p w14:paraId="0A109E09" w14:textId="4E07280F" w:rsidR="007C56F1" w:rsidRPr="00212351" w:rsidRDefault="00515346">
            <w:pPr>
              <w:pStyle w:val="BlockText"/>
            </w:pPr>
            <w:r w:rsidRPr="00212351">
              <w:t xml:space="preserve">The </w:t>
            </w:r>
            <w:r w:rsidR="007B3544" w:rsidRPr="00212351">
              <w:t xml:space="preserve">Philadelphia Pension Management Center (PMC) </w:t>
            </w:r>
            <w:r w:rsidRPr="00212351">
              <w:t xml:space="preserve">has the sole authority to make awards and payments of the special allowance under </w:t>
            </w:r>
            <w:hyperlink r:id="rId18" w:history="1">
              <w:r w:rsidRPr="00212351">
                <w:rPr>
                  <w:rStyle w:val="Hyperlink"/>
                </w:rPr>
                <w:t>38 U.S.C 1312(a)</w:t>
              </w:r>
            </w:hyperlink>
            <w:r w:rsidRPr="00212351">
              <w:t xml:space="preserve">.  </w:t>
            </w:r>
          </w:p>
          <w:p w14:paraId="0A109E0A" w14:textId="77777777" w:rsidR="007C56F1" w:rsidRPr="00212351" w:rsidRDefault="007C56F1">
            <w:pPr>
              <w:pStyle w:val="BlockText"/>
            </w:pPr>
          </w:p>
          <w:p w14:paraId="0A109E0B" w14:textId="29BA5BEA" w:rsidR="007C56F1" w:rsidRPr="00212351" w:rsidRDefault="003026DF">
            <w:pPr>
              <w:pStyle w:val="BlockText"/>
            </w:pPr>
            <w:r w:rsidRPr="00212351">
              <w:t>D</w:t>
            </w:r>
            <w:r w:rsidR="00515346" w:rsidRPr="00212351">
              <w:t>evelopment o</w:t>
            </w:r>
            <w:r w:rsidRPr="00212351">
              <w:t xml:space="preserve">f </w:t>
            </w:r>
            <w:r w:rsidR="00515346" w:rsidRPr="00212351">
              <w:t xml:space="preserve">special allowance </w:t>
            </w:r>
            <w:r w:rsidRPr="00212351">
              <w:t xml:space="preserve">claims </w:t>
            </w:r>
            <w:r w:rsidR="00515346" w:rsidRPr="00212351">
              <w:t>is the responsibility of the regional office (RO) with original jurisdiction.</w:t>
            </w:r>
          </w:p>
          <w:p w14:paraId="0A109E0C" w14:textId="77777777" w:rsidR="007C56F1" w:rsidRPr="00212351" w:rsidRDefault="007C56F1">
            <w:pPr>
              <w:pStyle w:val="BlockText"/>
            </w:pPr>
          </w:p>
          <w:p w14:paraId="0A109E0D" w14:textId="77777777" w:rsidR="007C56F1" w:rsidRPr="00212351" w:rsidRDefault="00515346">
            <w:pPr>
              <w:pStyle w:val="BlockText"/>
            </w:pPr>
            <w:r w:rsidRPr="00212351">
              <w:rPr>
                <w:b/>
                <w:i/>
              </w:rPr>
              <w:t>References</w:t>
            </w:r>
            <w:r w:rsidRPr="00212351">
              <w:t>:  For more information on</w:t>
            </w:r>
          </w:p>
          <w:p w14:paraId="0A109E0E" w14:textId="32C4917C" w:rsidR="007C56F1" w:rsidRPr="00212351" w:rsidRDefault="00515346">
            <w:pPr>
              <w:pStyle w:val="BulletText1"/>
            </w:pPr>
            <w:r w:rsidRPr="00212351">
              <w:t>development of entitlement for the special allowance, see M21-1, Part IX, Subpart ii, 1.C, and</w:t>
            </w:r>
          </w:p>
          <w:p w14:paraId="0A109E0F" w14:textId="7B106F7B" w:rsidR="007C56F1" w:rsidRPr="00212351" w:rsidRDefault="00113994" w:rsidP="00341601">
            <w:pPr>
              <w:pStyle w:val="BulletText1"/>
            </w:pPr>
            <w:proofErr w:type="gramStart"/>
            <w:r w:rsidRPr="00212351">
              <w:t>subsequent</w:t>
            </w:r>
            <w:proofErr w:type="gramEnd"/>
            <w:r w:rsidRPr="00212351">
              <w:t xml:space="preserve"> </w:t>
            </w:r>
            <w:r w:rsidR="007B3544" w:rsidRPr="00212351">
              <w:t>transfer of folders to the Philadelphia PMC</w:t>
            </w:r>
            <w:r w:rsidR="007300DD" w:rsidRPr="00212351">
              <w:t>,</w:t>
            </w:r>
            <w:r w:rsidR="00515346" w:rsidRPr="00212351">
              <w:t xml:space="preserve"> see M21-1, Part IX, Subpart ii, 1.A.2.b.</w:t>
            </w:r>
          </w:p>
        </w:tc>
      </w:tr>
    </w:tbl>
    <w:p w14:paraId="0A109E11" w14:textId="13073C17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INFOTYPE="PROCEDURE"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17" w14:textId="77777777" w:rsidTr="00602ED7">
        <w:trPr>
          <w:cantSplit/>
          <w:trHeight w:val="2610"/>
        </w:trPr>
        <w:tc>
          <w:tcPr>
            <w:tcW w:w="1728" w:type="dxa"/>
          </w:tcPr>
          <w:p w14:paraId="0A109E12" w14:textId="3D9434E5" w:rsidR="007C56F1" w:rsidRPr="00212351" w:rsidRDefault="00515346" w:rsidP="007300DD">
            <w:pPr>
              <w:pStyle w:val="Heading5"/>
            </w:pPr>
            <w:proofErr w:type="gramStart"/>
            <w:r w:rsidRPr="00212351">
              <w:t>b.  Transfer</w:t>
            </w:r>
            <w:proofErr w:type="gramEnd"/>
            <w:r w:rsidRPr="00212351">
              <w:t xml:space="preserve"> of Folders to the </w:t>
            </w:r>
            <w:r w:rsidR="007B3544" w:rsidRPr="00212351">
              <w:t>Philadelphia PMC</w:t>
            </w:r>
          </w:p>
        </w:tc>
        <w:tc>
          <w:tcPr>
            <w:tcW w:w="7740" w:type="dxa"/>
          </w:tcPr>
          <w:p w14:paraId="0A109E13" w14:textId="77777777" w:rsidR="007C56F1" w:rsidRPr="00212351" w:rsidRDefault="00515346">
            <w:pPr>
              <w:pStyle w:val="BlockText"/>
            </w:pPr>
            <w:r w:rsidRPr="00212351">
              <w:t xml:space="preserve">When the SSA furnishes </w:t>
            </w:r>
            <w:r w:rsidRPr="00212351">
              <w:rPr>
                <w:i/>
              </w:rPr>
              <w:t>SSA Form 101</w:t>
            </w:r>
            <w:r w:rsidRPr="00212351">
              <w:t xml:space="preserve">, </w:t>
            </w:r>
            <w:r w:rsidRPr="00212351">
              <w:rPr>
                <w:i/>
              </w:rPr>
              <w:t>Determination of Award</w:t>
            </w:r>
            <w:r w:rsidRPr="00212351">
              <w:t xml:space="preserve">, </w:t>
            </w:r>
            <w:r w:rsidRPr="00212351">
              <w:rPr>
                <w:i/>
              </w:rPr>
              <w:t>SSA Form 101C</w:t>
            </w:r>
            <w:r w:rsidRPr="00212351">
              <w:t xml:space="preserve">, </w:t>
            </w:r>
            <w:r w:rsidRPr="00212351">
              <w:rPr>
                <w:i/>
              </w:rPr>
              <w:t xml:space="preserve">Determination of </w:t>
            </w:r>
            <w:r w:rsidRPr="00212351">
              <w:rPr>
                <w:i/>
                <w:iCs/>
              </w:rPr>
              <w:t>Award</w:t>
            </w:r>
            <w:r w:rsidRPr="00212351">
              <w:t xml:space="preserve">, or </w:t>
            </w:r>
            <w:r w:rsidRPr="00212351">
              <w:rPr>
                <w:i/>
              </w:rPr>
              <w:t>SSA Form 101U3</w:t>
            </w:r>
            <w:r w:rsidRPr="00212351">
              <w:t xml:space="preserve">, </w:t>
            </w:r>
            <w:r w:rsidRPr="00212351">
              <w:rPr>
                <w:i/>
              </w:rPr>
              <w:t>Determination of Award</w:t>
            </w:r>
            <w:r w:rsidRPr="00212351">
              <w:t xml:space="preserve"> to the RO to authorize payment</w:t>
            </w:r>
          </w:p>
          <w:p w14:paraId="0A109E14" w14:textId="77777777" w:rsidR="007C56F1" w:rsidRPr="00212351" w:rsidRDefault="007C56F1">
            <w:pPr>
              <w:pStyle w:val="BlockText"/>
            </w:pPr>
          </w:p>
          <w:p w14:paraId="0A109E15" w14:textId="77777777" w:rsidR="007C56F1" w:rsidRPr="00212351" w:rsidRDefault="00515346">
            <w:pPr>
              <w:pStyle w:val="BulletText1"/>
            </w:pPr>
            <w:r w:rsidRPr="00212351">
              <w:t>take necessary adjudicative action on any other claim pending in the case, and</w:t>
            </w:r>
          </w:p>
          <w:p w14:paraId="0A109E16" w14:textId="39843F10" w:rsidR="007C56F1" w:rsidRPr="00212351" w:rsidRDefault="00515346" w:rsidP="007B3544">
            <w:pPr>
              <w:pStyle w:val="BulletText1"/>
            </w:pPr>
            <w:proofErr w:type="gramStart"/>
            <w:r w:rsidRPr="00212351">
              <w:t>once</w:t>
            </w:r>
            <w:proofErr w:type="gramEnd"/>
            <w:r w:rsidRPr="00212351">
              <w:t xml:space="preserve"> adjudicative action is completed, per</w:t>
            </w:r>
            <w:r w:rsidR="00602ED7" w:rsidRPr="00212351">
              <w:t>manently transfer the deceased V</w:t>
            </w:r>
            <w:r w:rsidRPr="00212351">
              <w:t xml:space="preserve">eteran’s claims folder to the </w:t>
            </w:r>
            <w:r w:rsidR="007B3544" w:rsidRPr="00212351">
              <w:t xml:space="preserve">Philadelphia PMC </w:t>
            </w:r>
            <w:r w:rsidRPr="00212351">
              <w:t xml:space="preserve">for payment of the special allowance under </w:t>
            </w:r>
            <w:hyperlink r:id="rId19" w:history="1">
              <w:r w:rsidRPr="00212351">
                <w:rPr>
                  <w:rStyle w:val="Hyperlink"/>
                </w:rPr>
                <w:t>38 U.S.C 1312(a)</w:t>
              </w:r>
            </w:hyperlink>
            <w:r w:rsidRPr="00212351">
              <w:t>.</w:t>
            </w:r>
          </w:p>
        </w:tc>
      </w:tr>
    </w:tbl>
    <w:p w14:paraId="0A109E18" w14:textId="77777777" w:rsidR="007C56F1" w:rsidRPr="00212351" w:rsidRDefault="007C56F1">
      <w:pPr>
        <w:pStyle w:val="BlockLine"/>
      </w:pPr>
    </w:p>
    <w:p w14:paraId="0A109E19" w14:textId="77777777" w:rsidR="007C56F1" w:rsidRPr="00212351" w:rsidRDefault="00515346">
      <w:pPr>
        <w:pStyle w:val="Heading4"/>
      </w:pPr>
      <w:r w:rsidRPr="00212351">
        <w:br w:type="page"/>
      </w:r>
      <w:r w:rsidRPr="00212351">
        <w:lastRenderedPageBreak/>
        <w:t xml:space="preserve">3.  Answering Inquiries </w:t>
      </w:r>
      <w:proofErr w:type="gramStart"/>
      <w:r w:rsidRPr="00212351">
        <w:t>From</w:t>
      </w:r>
      <w:proofErr w:type="gramEnd"/>
      <w:r w:rsidRPr="00212351">
        <w:t xml:space="preserve"> Claimants</w:t>
      </w:r>
    </w:p>
    <w:p w14:paraId="0A109E1A" w14:textId="77777777" w:rsidR="007C56F1" w:rsidRPr="00212351" w:rsidRDefault="001C4365">
      <w:pPr>
        <w:pStyle w:val="BlockLine"/>
      </w:pPr>
      <w:r w:rsidRPr="00212351">
        <w:fldChar w:fldCharType="begin"/>
      </w:r>
      <w:r w:rsidR="00515346" w:rsidRPr="00212351">
        <w:instrText xml:space="preserve"> PRIVATE INFOTYPE="OTHER"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20" w14:textId="77777777">
        <w:trPr>
          <w:cantSplit/>
        </w:trPr>
        <w:tc>
          <w:tcPr>
            <w:tcW w:w="1728" w:type="dxa"/>
          </w:tcPr>
          <w:p w14:paraId="0A109E1B" w14:textId="77777777" w:rsidR="007C56F1" w:rsidRPr="00212351" w:rsidRDefault="00515346">
            <w:pPr>
              <w:pStyle w:val="Heading5"/>
            </w:pPr>
            <w:r w:rsidRPr="00212351">
              <w:t>Introduction</w:t>
            </w:r>
          </w:p>
        </w:tc>
        <w:tc>
          <w:tcPr>
            <w:tcW w:w="7740" w:type="dxa"/>
          </w:tcPr>
          <w:p w14:paraId="0A109E1C" w14:textId="77777777" w:rsidR="007C56F1" w:rsidRPr="00212351" w:rsidRDefault="00515346">
            <w:pPr>
              <w:pStyle w:val="BlockText"/>
            </w:pPr>
            <w:r w:rsidRPr="00212351">
              <w:t>This topic contains information on answering inquiries from claimants, including information on</w:t>
            </w:r>
          </w:p>
          <w:p w14:paraId="0A109E1D" w14:textId="77777777" w:rsidR="007C56F1" w:rsidRPr="00212351" w:rsidRDefault="007C56F1">
            <w:pPr>
              <w:pStyle w:val="BlockText"/>
            </w:pPr>
          </w:p>
          <w:p w14:paraId="0A109E1E" w14:textId="61F2B7BA" w:rsidR="007C56F1" w:rsidRPr="00212351" w:rsidRDefault="00515346">
            <w:pPr>
              <w:pStyle w:val="BulletText1"/>
            </w:pPr>
            <w:r w:rsidRPr="00212351">
              <w:t xml:space="preserve">inquiries answered by </w:t>
            </w:r>
            <w:r w:rsidR="00FD402E" w:rsidRPr="00212351">
              <w:t xml:space="preserve">the </w:t>
            </w:r>
            <w:r w:rsidRPr="00212351">
              <w:t>Department of Veterans Affairs (VA), and</w:t>
            </w:r>
          </w:p>
          <w:p w14:paraId="0A109E1F" w14:textId="77777777" w:rsidR="007C56F1" w:rsidRPr="00212351" w:rsidRDefault="00515346">
            <w:pPr>
              <w:pStyle w:val="BulletText1"/>
            </w:pPr>
            <w:proofErr w:type="gramStart"/>
            <w:r w:rsidRPr="00212351">
              <w:t>referring</w:t>
            </w:r>
            <w:proofErr w:type="gramEnd"/>
            <w:r w:rsidRPr="00212351">
              <w:t xml:space="preserve"> inquiries to the SSA.</w:t>
            </w:r>
          </w:p>
        </w:tc>
      </w:tr>
    </w:tbl>
    <w:p w14:paraId="0A109E21" w14:textId="77777777" w:rsidR="007C56F1" w:rsidRPr="00212351" w:rsidRDefault="007C56F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24" w14:textId="77777777">
        <w:trPr>
          <w:cantSplit/>
        </w:trPr>
        <w:tc>
          <w:tcPr>
            <w:tcW w:w="1728" w:type="dxa"/>
          </w:tcPr>
          <w:p w14:paraId="0A109E22" w14:textId="77777777" w:rsidR="007C56F1" w:rsidRPr="00212351" w:rsidRDefault="00515346">
            <w:pPr>
              <w:pStyle w:val="Heading5"/>
            </w:pPr>
            <w:r w:rsidRPr="00212351">
              <w:t>Change Date</w:t>
            </w:r>
          </w:p>
        </w:tc>
        <w:tc>
          <w:tcPr>
            <w:tcW w:w="7740" w:type="dxa"/>
          </w:tcPr>
          <w:p w14:paraId="0A109E23" w14:textId="77777777" w:rsidR="007C56F1" w:rsidRPr="00212351" w:rsidRDefault="00515346">
            <w:pPr>
              <w:pStyle w:val="BlockText"/>
            </w:pPr>
            <w:r w:rsidRPr="00212351">
              <w:t>November 16, 2004</w:t>
            </w:r>
          </w:p>
        </w:tc>
      </w:tr>
    </w:tbl>
    <w:p w14:paraId="0A109E25" w14:textId="6DE6E3C3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INFOTYPE="PRINCIPLE"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2F" w14:textId="77777777">
        <w:trPr>
          <w:cantSplit/>
        </w:trPr>
        <w:tc>
          <w:tcPr>
            <w:tcW w:w="1728" w:type="dxa"/>
          </w:tcPr>
          <w:p w14:paraId="0A109E26" w14:textId="77777777" w:rsidR="007C56F1" w:rsidRPr="00212351" w:rsidRDefault="00515346">
            <w:pPr>
              <w:pStyle w:val="Heading5"/>
            </w:pPr>
            <w:proofErr w:type="gramStart"/>
            <w:r w:rsidRPr="00212351">
              <w:t>a.  Inquiries</w:t>
            </w:r>
            <w:proofErr w:type="gramEnd"/>
            <w:r w:rsidRPr="00212351">
              <w:t xml:space="preserve"> Answered by VA</w:t>
            </w:r>
          </w:p>
        </w:tc>
        <w:tc>
          <w:tcPr>
            <w:tcW w:w="7740" w:type="dxa"/>
          </w:tcPr>
          <w:p w14:paraId="0A109E27" w14:textId="53D97AA6" w:rsidR="007C56F1" w:rsidRPr="00212351" w:rsidRDefault="00515346">
            <w:pPr>
              <w:pStyle w:val="BlockText"/>
            </w:pPr>
            <w:r w:rsidRPr="00212351">
              <w:t xml:space="preserve">After the approval of an award, </w:t>
            </w:r>
            <w:r w:rsidR="00946906" w:rsidRPr="00212351">
              <w:t xml:space="preserve">the </w:t>
            </w:r>
            <w:r w:rsidRPr="00212351">
              <w:t>Department of Veterans Affairs (VA) answers inquiries relating to</w:t>
            </w:r>
          </w:p>
          <w:p w14:paraId="0A109E28" w14:textId="77777777" w:rsidR="007C56F1" w:rsidRPr="00212351" w:rsidRDefault="007C56F1">
            <w:pPr>
              <w:pStyle w:val="BlockText"/>
            </w:pPr>
          </w:p>
          <w:p w14:paraId="0A109E29" w14:textId="77777777" w:rsidR="007C56F1" w:rsidRPr="00212351" w:rsidRDefault="00515346">
            <w:pPr>
              <w:pStyle w:val="BulletText1"/>
            </w:pPr>
            <w:r w:rsidRPr="00212351">
              <w:t>when the initial payment will be made</w:t>
            </w:r>
          </w:p>
          <w:p w14:paraId="0A109E2A" w14:textId="22769225" w:rsidR="007C56F1" w:rsidRPr="00212351" w:rsidRDefault="00515346">
            <w:pPr>
              <w:pStyle w:val="BulletText1"/>
            </w:pPr>
            <w:r w:rsidRPr="00212351">
              <w:t>the non</w:t>
            </w:r>
            <w:r w:rsidR="002A324B" w:rsidRPr="00212351">
              <w:t>-</w:t>
            </w:r>
            <w:r w:rsidRPr="00212351">
              <w:t>receipt of a check</w:t>
            </w:r>
          </w:p>
          <w:p w14:paraId="0A109E2B" w14:textId="77777777" w:rsidR="007C56F1" w:rsidRPr="00212351" w:rsidRDefault="00515346">
            <w:pPr>
              <w:pStyle w:val="BulletText1"/>
            </w:pPr>
            <w:r w:rsidRPr="00212351">
              <w:t>the change of address of the payee, and</w:t>
            </w:r>
          </w:p>
          <w:p w14:paraId="0A109E2C" w14:textId="77777777" w:rsidR="007C56F1" w:rsidRPr="00212351" w:rsidRDefault="00515346">
            <w:pPr>
              <w:pStyle w:val="BulletText1"/>
            </w:pPr>
            <w:proofErr w:type="gramStart"/>
            <w:r w:rsidRPr="00212351">
              <w:t>the</w:t>
            </w:r>
            <w:proofErr w:type="gramEnd"/>
            <w:r w:rsidRPr="00212351">
              <w:t xml:space="preserve"> change of fiduciary.</w:t>
            </w:r>
          </w:p>
          <w:p w14:paraId="0A109E2D" w14:textId="77777777" w:rsidR="007C56F1" w:rsidRPr="00212351" w:rsidRDefault="007C56F1">
            <w:pPr>
              <w:pStyle w:val="BlockText"/>
            </w:pPr>
          </w:p>
          <w:p w14:paraId="0A109E2E" w14:textId="77777777" w:rsidR="007C56F1" w:rsidRPr="00212351" w:rsidRDefault="00515346">
            <w:pPr>
              <w:pStyle w:val="BlockText"/>
            </w:pPr>
            <w:r w:rsidRPr="00212351">
              <w:rPr>
                <w:b/>
                <w:i/>
              </w:rPr>
              <w:t>Note</w:t>
            </w:r>
            <w:r w:rsidRPr="00212351">
              <w:t>:  Include the Social Security number (SSN) on any correspondence sent to a payee.  Send a copy of the letter to the servicing SSA Program Service Center (PSC).</w:t>
            </w:r>
          </w:p>
        </w:tc>
      </w:tr>
    </w:tbl>
    <w:p w14:paraId="0A109E30" w14:textId="4714E979" w:rsidR="007C56F1" w:rsidRPr="00212351" w:rsidRDefault="00BB53CD">
      <w:pPr>
        <w:pStyle w:val="BlockLine"/>
      </w:pPr>
      <w:r w:rsidRPr="00212351">
        <w:fldChar w:fldCharType="begin"/>
      </w:r>
      <w:r w:rsidRPr="00212351">
        <w:instrText xml:space="preserve"> PRIVATE INFOTYPE="PROCEDURE" </w:instrText>
      </w:r>
      <w:r w:rsidRPr="0021235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7C56F1" w:rsidRPr="00212351" w14:paraId="0A109E35" w14:textId="77777777">
        <w:trPr>
          <w:cantSplit/>
        </w:trPr>
        <w:tc>
          <w:tcPr>
            <w:tcW w:w="1728" w:type="dxa"/>
          </w:tcPr>
          <w:p w14:paraId="0A109E31" w14:textId="77777777" w:rsidR="007C56F1" w:rsidRPr="00212351" w:rsidRDefault="00515346">
            <w:pPr>
              <w:pStyle w:val="Heading5"/>
            </w:pPr>
            <w:proofErr w:type="gramStart"/>
            <w:r w:rsidRPr="00212351">
              <w:t>b.  Referring</w:t>
            </w:r>
            <w:proofErr w:type="gramEnd"/>
            <w:r w:rsidRPr="00212351">
              <w:t xml:space="preserve"> Inquiries to the SSA</w:t>
            </w:r>
          </w:p>
        </w:tc>
        <w:tc>
          <w:tcPr>
            <w:tcW w:w="7740" w:type="dxa"/>
          </w:tcPr>
          <w:p w14:paraId="0A109E32" w14:textId="735779EC" w:rsidR="007C56F1" w:rsidRPr="00212351" w:rsidRDefault="00515346">
            <w:pPr>
              <w:pStyle w:val="BlockText"/>
            </w:pPr>
            <w:r w:rsidRPr="00212351">
              <w:t>Refer all inquiries pertaining to matters other than those listed in M21-1, Part IX, Subpart ii, 1.A.3.</w:t>
            </w:r>
            <w:proofErr w:type="spellStart"/>
            <w:r w:rsidRPr="00212351">
              <w:t>a</w:t>
            </w:r>
            <w:proofErr w:type="spellEnd"/>
            <w:r w:rsidRPr="00212351">
              <w:t xml:space="preserve"> to the servicing SSA PSC, using a locally-generated letter, and inform the claimant of the referral.</w:t>
            </w:r>
          </w:p>
          <w:p w14:paraId="0A109E33" w14:textId="77777777" w:rsidR="007C56F1" w:rsidRPr="00212351" w:rsidRDefault="007C56F1">
            <w:pPr>
              <w:pStyle w:val="BlockText"/>
            </w:pPr>
          </w:p>
          <w:p w14:paraId="0A109E34" w14:textId="77777777" w:rsidR="007C56F1" w:rsidRPr="00212351" w:rsidRDefault="00515346">
            <w:pPr>
              <w:pStyle w:val="BlockText"/>
            </w:pPr>
            <w:r w:rsidRPr="00212351">
              <w:rPr>
                <w:b/>
                <w:i/>
              </w:rPr>
              <w:t>Note</w:t>
            </w:r>
            <w:r w:rsidRPr="00212351">
              <w:t>:  This includes inquiries concerning the amount of payment and termination of payments.</w:t>
            </w:r>
          </w:p>
        </w:tc>
      </w:tr>
    </w:tbl>
    <w:p w14:paraId="0A109E36" w14:textId="24A94268" w:rsidR="007C56F1" w:rsidRDefault="00F6417D">
      <w:pPr>
        <w:pStyle w:val="BlockLine"/>
      </w:pPr>
      <w:r w:rsidRPr="00212351">
        <w:fldChar w:fldCharType="begin">
          <w:fldData xml:space="preserve">RABvAGMAVABlAG0AcAAxAFYAYQByAFQAcgBhAGQAaQB0AGkAbwBuAGEAbAA=
</w:fldData>
        </w:fldChar>
      </w:r>
      <w:r w:rsidRPr="00212351">
        <w:instrText xml:space="preserve"> ADDIN  \* MERGEFORMAT </w:instrText>
      </w:r>
      <w:r w:rsidRPr="00212351">
        <w:fldChar w:fldCharType="end"/>
      </w:r>
      <w:r w:rsidRPr="00212351">
        <w:fldChar w:fldCharType="begin">
          <w:fldData xml:space="preserve">RgBvAG4AdABTAGUAdABpAG0AaQBzAHQAeQBsAGUAcwAuAHgAbQBsAA==
</w:fldData>
        </w:fldChar>
      </w:r>
      <w:r w:rsidRPr="00212351">
        <w:instrText xml:space="preserve"> ADDIN  \* MERGEFORMAT </w:instrText>
      </w:r>
      <w:r w:rsidRPr="00212351">
        <w:fldChar w:fldCharType="end"/>
      </w:r>
      <w:r w:rsidR="000F58FB" w:rsidRPr="00212351">
        <w:fldChar w:fldCharType="begin">
          <w:fldData xml:space="preserve">RABvAGMAVABlAG0AcAAxAFYAYQByAFQAcgBhAGQAaQB0AGkAbwBuAGEAbAA=
</w:fldData>
        </w:fldChar>
      </w:r>
      <w:r w:rsidR="000F58FB" w:rsidRPr="00212351">
        <w:instrText xml:space="preserve"> ADDIN  \* MERGEFORMAT </w:instrText>
      </w:r>
      <w:r w:rsidR="000F58FB" w:rsidRPr="00212351">
        <w:fldChar w:fldCharType="end"/>
      </w:r>
      <w:r w:rsidR="000F58FB" w:rsidRPr="00212351">
        <w:fldChar w:fldCharType="begin">
          <w:fldData xml:space="preserve">RgBvAG4AdABTAGUAdABGAG8AbgB0AFMAZQB0AGkAbQBpAHMAdAB5AGwAZQBzAC4AeABtAGwA
</w:fldData>
        </w:fldChar>
      </w:r>
      <w:r w:rsidR="000F58FB" w:rsidRPr="00212351">
        <w:instrText xml:space="preserve"> ADDIN  \* MERGEFORMAT </w:instrText>
      </w:r>
      <w:r w:rsidR="000F58FB" w:rsidRPr="00212351">
        <w:fldChar w:fldCharType="end"/>
      </w:r>
      <w:r w:rsidR="00FA459C" w:rsidRPr="00212351">
        <w:fldChar w:fldCharType="begin">
          <w:fldData xml:space="preserve">RABvAGMAVABlAG0AcAAxAFYAYQByAFQAcgBhAGQAaQB0AGkAbwBuAGEAbAA=
</w:fldData>
        </w:fldChar>
      </w:r>
      <w:r w:rsidR="00FA459C" w:rsidRPr="00212351">
        <w:instrText xml:space="preserve"> ADDIN  \* MERGEFORMAT </w:instrText>
      </w:r>
      <w:r w:rsidR="00FA459C" w:rsidRPr="00212351">
        <w:fldChar w:fldCharType="end"/>
      </w:r>
      <w:r w:rsidR="00FA459C" w:rsidRPr="00212351">
        <w:fldChar w:fldCharType="begin">
          <w:fldData xml:space="preserve">RgBvAG4AdABTAGUAdABGAG8AbgB0AFMAZQB0AEYAbwBuAHQAUwBlAHQAaQBtAGkAcwB0AHkAbABl
AHMALgB4AG0AbAA=
</w:fldData>
        </w:fldChar>
      </w:r>
      <w:r w:rsidR="00FA459C" w:rsidRPr="00212351">
        <w:instrText xml:space="preserve"> ADDIN  \* MERGEFORMAT </w:instrText>
      </w:r>
      <w:r w:rsidR="00FA459C" w:rsidRPr="00212351">
        <w:fldChar w:fldCharType="end"/>
      </w:r>
    </w:p>
    <w:sectPr w:rsidR="007C56F1" w:rsidSect="007C56F1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9E39" w14:textId="77777777" w:rsidR="00AB5213" w:rsidRPr="00945D17" w:rsidRDefault="00AB5213" w:rsidP="0086452C">
      <w:pPr>
        <w:rPr>
          <w:szCs w:val="24"/>
        </w:rPr>
      </w:pPr>
      <w:r>
        <w:separator/>
      </w:r>
    </w:p>
  </w:endnote>
  <w:endnote w:type="continuationSeparator" w:id="0">
    <w:p w14:paraId="0A109E3A" w14:textId="77777777" w:rsidR="00AB5213" w:rsidRPr="00945D17" w:rsidRDefault="00AB5213" w:rsidP="0086452C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D" w14:textId="0D8DEAA1" w:rsidR="00AB5213" w:rsidRDefault="00AB5213">
    <w:pPr>
      <w:pStyle w:val="Footer"/>
      <w:tabs>
        <w:tab w:val="clear" w:pos="4320"/>
        <w:tab w:val="clear" w:pos="864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E" w14:textId="6D7828E5" w:rsidR="00AB5213" w:rsidRDefault="00AB5213">
    <w:pPr>
      <w:pStyle w:val="Footer"/>
      <w:tabs>
        <w:tab w:val="clear" w:pos="4320"/>
        <w:tab w:val="clear" w:pos="8640"/>
        <w:tab w:val="center" w:pos="4680"/>
        <w:tab w:val="right" w:pos="9274"/>
        <w:tab w:val="right" w:pos="12960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9E37" w14:textId="77777777" w:rsidR="00AB5213" w:rsidRPr="00945D17" w:rsidRDefault="00AB5213" w:rsidP="0086452C">
      <w:pPr>
        <w:rPr>
          <w:szCs w:val="24"/>
        </w:rPr>
      </w:pPr>
      <w:r>
        <w:separator/>
      </w:r>
    </w:p>
  </w:footnote>
  <w:footnote w:type="continuationSeparator" w:id="0">
    <w:p w14:paraId="0A109E38" w14:textId="77777777" w:rsidR="00AB5213" w:rsidRPr="00945D17" w:rsidRDefault="00AB5213" w:rsidP="0086452C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B" w14:textId="1799F3DA" w:rsidR="00AB5213" w:rsidRDefault="00AB5213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9E3C" w14:textId="67C54FF9" w:rsidR="00AB5213" w:rsidRDefault="00AB5213">
    <w:pPr>
      <w:pStyle w:val="Header"/>
      <w:tabs>
        <w:tab w:val="clear" w:pos="4320"/>
        <w:tab w:val="clear" w:pos="8640"/>
        <w:tab w:val="center" w:pos="4680"/>
        <w:tab w:val="right" w:pos="9360"/>
        <w:tab w:val="right" w:pos="12960"/>
      </w:tabs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6B02AF"/>
    <w:multiLevelType w:val="singleLevel"/>
    <w:tmpl w:val="28582180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5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  <w:docVar w:name="XSLPath" w:val="C:\Program Files (x86)\Information Mapping\FS Pro 4.3\StyleSheets\"/>
    <w:docVar w:name="XSLstylesheet" w:val="Basic.xsl"/>
  </w:docVars>
  <w:rsids>
    <w:rsidRoot w:val="00515346"/>
    <w:rsid w:val="00030C44"/>
    <w:rsid w:val="000B7688"/>
    <w:rsid w:val="000F58FB"/>
    <w:rsid w:val="00113994"/>
    <w:rsid w:val="001144E7"/>
    <w:rsid w:val="001538B5"/>
    <w:rsid w:val="001706A3"/>
    <w:rsid w:val="001C4365"/>
    <w:rsid w:val="001F4E01"/>
    <w:rsid w:val="00212351"/>
    <w:rsid w:val="0026069F"/>
    <w:rsid w:val="00295387"/>
    <w:rsid w:val="002A324B"/>
    <w:rsid w:val="003026DF"/>
    <w:rsid w:val="00341601"/>
    <w:rsid w:val="00363EA5"/>
    <w:rsid w:val="0043126C"/>
    <w:rsid w:val="00455182"/>
    <w:rsid w:val="00474C91"/>
    <w:rsid w:val="00501B77"/>
    <w:rsid w:val="00515346"/>
    <w:rsid w:val="00590A2E"/>
    <w:rsid w:val="005A64DC"/>
    <w:rsid w:val="00602ED7"/>
    <w:rsid w:val="007300DD"/>
    <w:rsid w:val="007B10DB"/>
    <w:rsid w:val="007B3544"/>
    <w:rsid w:val="007C56F1"/>
    <w:rsid w:val="0086452C"/>
    <w:rsid w:val="00876761"/>
    <w:rsid w:val="00946906"/>
    <w:rsid w:val="009D281D"/>
    <w:rsid w:val="009D6936"/>
    <w:rsid w:val="00A21034"/>
    <w:rsid w:val="00AB5213"/>
    <w:rsid w:val="00AC1D4B"/>
    <w:rsid w:val="00BB53CD"/>
    <w:rsid w:val="00BE313F"/>
    <w:rsid w:val="00E31A8F"/>
    <w:rsid w:val="00E440A5"/>
    <w:rsid w:val="00E51EE7"/>
    <w:rsid w:val="00E8089E"/>
    <w:rsid w:val="00E9484A"/>
    <w:rsid w:val="00EF2985"/>
    <w:rsid w:val="00F40A6B"/>
    <w:rsid w:val="00F6417D"/>
    <w:rsid w:val="00F84FC8"/>
    <w:rsid w:val="00FA459C"/>
    <w:rsid w:val="00FD402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A109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1"/>
    <w:rPr>
      <w:sz w:val="24"/>
    </w:rPr>
  </w:style>
  <w:style w:type="paragraph" w:styleId="Heading1">
    <w:name w:val="heading 1"/>
    <w:aliases w:val="Part Title"/>
    <w:basedOn w:val="Normal"/>
    <w:next w:val="Heading4"/>
    <w:qFormat/>
    <w:rsid w:val="007C56F1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7C56F1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rsid w:val="007C56F1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C56F1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7C56F1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rsid w:val="007C56F1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56F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56F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56F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56F1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7C5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  <w:rsid w:val="007C56F1"/>
  </w:style>
  <w:style w:type="paragraph" w:customStyle="1" w:styleId="BulletText1">
    <w:name w:val="Bullet Text 1"/>
    <w:basedOn w:val="Normal"/>
    <w:rsid w:val="007C56F1"/>
    <w:pPr>
      <w:numPr>
        <w:numId w:val="8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rsid w:val="007C56F1"/>
    <w:pPr>
      <w:numPr>
        <w:numId w:val="9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sid w:val="007C56F1"/>
    <w:rPr>
      <w:b/>
      <w:sz w:val="22"/>
    </w:rPr>
  </w:style>
  <w:style w:type="paragraph" w:customStyle="1" w:styleId="MapTitleContinued">
    <w:name w:val="Map Title. Continued"/>
    <w:basedOn w:val="Normal"/>
    <w:rsid w:val="007C56F1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rsid w:val="007C56F1"/>
    <w:pPr>
      <w:ind w:left="0"/>
    </w:pPr>
  </w:style>
  <w:style w:type="paragraph" w:styleId="Footer">
    <w:name w:val="footer"/>
    <w:basedOn w:val="Normal"/>
    <w:semiHidden/>
    <w:rsid w:val="007C5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56F1"/>
  </w:style>
  <w:style w:type="paragraph" w:customStyle="1" w:styleId="TableText">
    <w:name w:val="Table Text"/>
    <w:basedOn w:val="Normal"/>
    <w:rsid w:val="007C56F1"/>
  </w:style>
  <w:style w:type="paragraph" w:customStyle="1" w:styleId="NoteText">
    <w:name w:val="Note Text"/>
    <w:basedOn w:val="BlockText"/>
    <w:rsid w:val="007C56F1"/>
  </w:style>
  <w:style w:type="paragraph" w:customStyle="1" w:styleId="TableHeaderText">
    <w:name w:val="Table Header Text"/>
    <w:basedOn w:val="TableText"/>
    <w:rsid w:val="007C56F1"/>
    <w:pPr>
      <w:jc w:val="center"/>
    </w:pPr>
    <w:rPr>
      <w:b/>
    </w:rPr>
  </w:style>
  <w:style w:type="paragraph" w:customStyle="1" w:styleId="EmbeddedText">
    <w:name w:val="Embedded Text"/>
    <w:basedOn w:val="TableText"/>
    <w:rsid w:val="007C56F1"/>
  </w:style>
  <w:style w:type="paragraph" w:styleId="TOC1">
    <w:name w:val="toc 1"/>
    <w:basedOn w:val="Normal"/>
    <w:next w:val="Normal"/>
    <w:autoRedefine/>
    <w:semiHidden/>
    <w:rsid w:val="007C56F1"/>
    <w:pPr>
      <w:ind w:left="57"/>
    </w:pPr>
  </w:style>
  <w:style w:type="paragraph" w:styleId="TOC2">
    <w:name w:val="toc 2"/>
    <w:basedOn w:val="Normal"/>
    <w:next w:val="Normal"/>
    <w:autoRedefine/>
    <w:semiHidden/>
    <w:rsid w:val="007C56F1"/>
    <w:pPr>
      <w:ind w:left="240"/>
    </w:pPr>
  </w:style>
  <w:style w:type="paragraph" w:styleId="TOC3">
    <w:name w:val="toc 3"/>
    <w:basedOn w:val="Normal"/>
    <w:next w:val="Normal"/>
    <w:autoRedefine/>
    <w:semiHidden/>
    <w:rsid w:val="007C56F1"/>
    <w:pPr>
      <w:ind w:left="480"/>
    </w:pPr>
  </w:style>
  <w:style w:type="paragraph" w:styleId="TOC4">
    <w:name w:val="toc 4"/>
    <w:basedOn w:val="Normal"/>
    <w:next w:val="Normal"/>
    <w:autoRedefine/>
    <w:semiHidden/>
    <w:rsid w:val="007C56F1"/>
    <w:pPr>
      <w:ind w:left="720"/>
    </w:pPr>
  </w:style>
  <w:style w:type="paragraph" w:styleId="TOC5">
    <w:name w:val="toc 5"/>
    <w:basedOn w:val="Normal"/>
    <w:next w:val="Normal"/>
    <w:autoRedefine/>
    <w:semiHidden/>
    <w:rsid w:val="007C56F1"/>
    <w:pPr>
      <w:ind w:left="960"/>
    </w:pPr>
  </w:style>
  <w:style w:type="paragraph" w:styleId="TOC6">
    <w:name w:val="toc 6"/>
    <w:basedOn w:val="Normal"/>
    <w:next w:val="Normal"/>
    <w:autoRedefine/>
    <w:semiHidden/>
    <w:rsid w:val="007C56F1"/>
    <w:pPr>
      <w:ind w:left="1200"/>
    </w:pPr>
  </w:style>
  <w:style w:type="paragraph" w:styleId="TOC7">
    <w:name w:val="toc 7"/>
    <w:basedOn w:val="Normal"/>
    <w:next w:val="Normal"/>
    <w:autoRedefine/>
    <w:semiHidden/>
    <w:rsid w:val="007C56F1"/>
    <w:pPr>
      <w:ind w:left="1440"/>
    </w:pPr>
  </w:style>
  <w:style w:type="paragraph" w:styleId="TOC8">
    <w:name w:val="toc 8"/>
    <w:basedOn w:val="Normal"/>
    <w:next w:val="Normal"/>
    <w:autoRedefine/>
    <w:semiHidden/>
    <w:rsid w:val="007C56F1"/>
    <w:pPr>
      <w:ind w:left="1680"/>
    </w:pPr>
  </w:style>
  <w:style w:type="paragraph" w:styleId="TOC9">
    <w:name w:val="toc 9"/>
    <w:basedOn w:val="Normal"/>
    <w:next w:val="Normal"/>
    <w:autoRedefine/>
    <w:semiHidden/>
    <w:rsid w:val="007C56F1"/>
    <w:pPr>
      <w:ind w:left="1920"/>
    </w:pPr>
  </w:style>
  <w:style w:type="paragraph" w:styleId="Caption">
    <w:name w:val="caption"/>
    <w:basedOn w:val="Normal"/>
    <w:next w:val="Normal"/>
    <w:qFormat/>
    <w:rsid w:val="007C56F1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7C56F1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sid w:val="007C56F1"/>
    <w:rPr>
      <w:b/>
      <w:sz w:val="22"/>
    </w:rPr>
  </w:style>
  <w:style w:type="character" w:customStyle="1" w:styleId="Jump">
    <w:name w:val="Jump"/>
    <w:basedOn w:val="DefaultParagraphFont"/>
    <w:rsid w:val="007C56F1"/>
    <w:rPr>
      <w:color w:val="FF0000"/>
    </w:rPr>
  </w:style>
  <w:style w:type="paragraph" w:customStyle="1" w:styleId="PublicationTitle">
    <w:name w:val="Publication Title"/>
    <w:basedOn w:val="Normal"/>
    <w:next w:val="Heading4"/>
    <w:rsid w:val="007C56F1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rsid w:val="007C56F1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rsid w:val="007C56F1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7C56F1"/>
  </w:style>
  <w:style w:type="character" w:styleId="Hyperlink">
    <w:name w:val="Hyperlink"/>
    <w:basedOn w:val="DefaultParagraphFont"/>
    <w:semiHidden/>
    <w:rsid w:val="007C56F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56F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4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1"/>
    <w:rPr>
      <w:sz w:val="24"/>
    </w:rPr>
  </w:style>
  <w:style w:type="paragraph" w:styleId="Heading1">
    <w:name w:val="heading 1"/>
    <w:aliases w:val="Part Title"/>
    <w:basedOn w:val="Normal"/>
    <w:next w:val="Heading4"/>
    <w:qFormat/>
    <w:rsid w:val="007C56F1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7C56F1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rsid w:val="007C56F1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7C56F1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7C56F1"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rsid w:val="007C56F1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7C56F1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56F1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56F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56F1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7C5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semiHidden/>
    <w:rsid w:val="007C56F1"/>
  </w:style>
  <w:style w:type="paragraph" w:customStyle="1" w:styleId="BulletText1">
    <w:name w:val="Bullet Text 1"/>
    <w:basedOn w:val="Normal"/>
    <w:rsid w:val="007C56F1"/>
    <w:pPr>
      <w:numPr>
        <w:numId w:val="8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rsid w:val="007C56F1"/>
    <w:pPr>
      <w:numPr>
        <w:numId w:val="9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rsid w:val="007C56F1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sid w:val="007C56F1"/>
    <w:rPr>
      <w:b/>
      <w:sz w:val="22"/>
    </w:rPr>
  </w:style>
  <w:style w:type="paragraph" w:customStyle="1" w:styleId="MapTitleContinued">
    <w:name w:val="Map Title. Continued"/>
    <w:basedOn w:val="Normal"/>
    <w:rsid w:val="007C56F1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rsid w:val="007C56F1"/>
    <w:pPr>
      <w:ind w:left="0"/>
    </w:pPr>
  </w:style>
  <w:style w:type="paragraph" w:styleId="Footer">
    <w:name w:val="footer"/>
    <w:basedOn w:val="Normal"/>
    <w:semiHidden/>
    <w:rsid w:val="007C5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56F1"/>
  </w:style>
  <w:style w:type="paragraph" w:customStyle="1" w:styleId="TableText">
    <w:name w:val="Table Text"/>
    <w:basedOn w:val="Normal"/>
    <w:rsid w:val="007C56F1"/>
  </w:style>
  <w:style w:type="paragraph" w:customStyle="1" w:styleId="NoteText">
    <w:name w:val="Note Text"/>
    <w:basedOn w:val="BlockText"/>
    <w:rsid w:val="007C56F1"/>
  </w:style>
  <w:style w:type="paragraph" w:customStyle="1" w:styleId="TableHeaderText">
    <w:name w:val="Table Header Text"/>
    <w:basedOn w:val="TableText"/>
    <w:rsid w:val="007C56F1"/>
    <w:pPr>
      <w:jc w:val="center"/>
    </w:pPr>
    <w:rPr>
      <w:b/>
    </w:rPr>
  </w:style>
  <w:style w:type="paragraph" w:customStyle="1" w:styleId="EmbeddedText">
    <w:name w:val="Embedded Text"/>
    <w:basedOn w:val="TableText"/>
    <w:rsid w:val="007C56F1"/>
  </w:style>
  <w:style w:type="paragraph" w:styleId="TOC1">
    <w:name w:val="toc 1"/>
    <w:basedOn w:val="Normal"/>
    <w:next w:val="Normal"/>
    <w:autoRedefine/>
    <w:semiHidden/>
    <w:rsid w:val="007C56F1"/>
    <w:pPr>
      <w:ind w:left="57"/>
    </w:pPr>
  </w:style>
  <w:style w:type="paragraph" w:styleId="TOC2">
    <w:name w:val="toc 2"/>
    <w:basedOn w:val="Normal"/>
    <w:next w:val="Normal"/>
    <w:autoRedefine/>
    <w:semiHidden/>
    <w:rsid w:val="007C56F1"/>
    <w:pPr>
      <w:ind w:left="240"/>
    </w:pPr>
  </w:style>
  <w:style w:type="paragraph" w:styleId="TOC3">
    <w:name w:val="toc 3"/>
    <w:basedOn w:val="Normal"/>
    <w:next w:val="Normal"/>
    <w:autoRedefine/>
    <w:semiHidden/>
    <w:rsid w:val="007C56F1"/>
    <w:pPr>
      <w:ind w:left="480"/>
    </w:pPr>
  </w:style>
  <w:style w:type="paragraph" w:styleId="TOC4">
    <w:name w:val="toc 4"/>
    <w:basedOn w:val="Normal"/>
    <w:next w:val="Normal"/>
    <w:autoRedefine/>
    <w:semiHidden/>
    <w:rsid w:val="007C56F1"/>
    <w:pPr>
      <w:ind w:left="720"/>
    </w:pPr>
  </w:style>
  <w:style w:type="paragraph" w:styleId="TOC5">
    <w:name w:val="toc 5"/>
    <w:basedOn w:val="Normal"/>
    <w:next w:val="Normal"/>
    <w:autoRedefine/>
    <w:semiHidden/>
    <w:rsid w:val="007C56F1"/>
    <w:pPr>
      <w:ind w:left="960"/>
    </w:pPr>
  </w:style>
  <w:style w:type="paragraph" w:styleId="TOC6">
    <w:name w:val="toc 6"/>
    <w:basedOn w:val="Normal"/>
    <w:next w:val="Normal"/>
    <w:autoRedefine/>
    <w:semiHidden/>
    <w:rsid w:val="007C56F1"/>
    <w:pPr>
      <w:ind w:left="1200"/>
    </w:pPr>
  </w:style>
  <w:style w:type="paragraph" w:styleId="TOC7">
    <w:name w:val="toc 7"/>
    <w:basedOn w:val="Normal"/>
    <w:next w:val="Normal"/>
    <w:autoRedefine/>
    <w:semiHidden/>
    <w:rsid w:val="007C56F1"/>
    <w:pPr>
      <w:ind w:left="1440"/>
    </w:pPr>
  </w:style>
  <w:style w:type="paragraph" w:styleId="TOC8">
    <w:name w:val="toc 8"/>
    <w:basedOn w:val="Normal"/>
    <w:next w:val="Normal"/>
    <w:autoRedefine/>
    <w:semiHidden/>
    <w:rsid w:val="007C56F1"/>
    <w:pPr>
      <w:ind w:left="1680"/>
    </w:pPr>
  </w:style>
  <w:style w:type="paragraph" w:styleId="TOC9">
    <w:name w:val="toc 9"/>
    <w:basedOn w:val="Normal"/>
    <w:next w:val="Normal"/>
    <w:autoRedefine/>
    <w:semiHidden/>
    <w:rsid w:val="007C56F1"/>
    <w:pPr>
      <w:ind w:left="1920"/>
    </w:pPr>
  </w:style>
  <w:style w:type="paragraph" w:styleId="Caption">
    <w:name w:val="caption"/>
    <w:basedOn w:val="Normal"/>
    <w:next w:val="Normal"/>
    <w:qFormat/>
    <w:rsid w:val="007C56F1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7C56F1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sid w:val="007C56F1"/>
    <w:rPr>
      <w:b/>
      <w:sz w:val="22"/>
    </w:rPr>
  </w:style>
  <w:style w:type="character" w:customStyle="1" w:styleId="Jump">
    <w:name w:val="Jump"/>
    <w:basedOn w:val="DefaultParagraphFont"/>
    <w:rsid w:val="007C56F1"/>
    <w:rPr>
      <w:color w:val="FF0000"/>
    </w:rPr>
  </w:style>
  <w:style w:type="paragraph" w:customStyle="1" w:styleId="PublicationTitle">
    <w:name w:val="Publication Title"/>
    <w:basedOn w:val="Normal"/>
    <w:next w:val="Heading4"/>
    <w:rsid w:val="007C56F1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rsid w:val="007C56F1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rsid w:val="007C56F1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7C56F1"/>
  </w:style>
  <w:style w:type="character" w:styleId="Hyperlink">
    <w:name w:val="Hyperlink"/>
    <w:basedOn w:val="DefaultParagraphFont"/>
    <w:semiHidden/>
    <w:rsid w:val="007C56F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C56F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4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25b2f2c1991b6573e0fc875310375018&amp;mc=true&amp;node=se38.1.3_1804&amp;rgn=div8" TargetMode="External"/><Relationship Id="rId18" Type="http://schemas.openxmlformats.org/officeDocument/2006/relationships/hyperlink" Target="http://www.law.cornell.edu/uscode/text/38/131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law.cornell.edu/uscode/38/1312.html" TargetMode="External"/><Relationship Id="rId17" Type="http://schemas.openxmlformats.org/officeDocument/2006/relationships/hyperlink" Target="http://www.law.cornell.edu/uscode/38/1312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25b2f2c1991b6573e0fc875310375018&amp;mc=true&amp;node=se38.1.3_1804&amp;rgn=div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aw.cornell.edu/uscode/38/1312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aw.cornell.edu/uscode/38/1160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law.cornell.edu/uscode/text/38/1312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law.cornell.edu/uscode/38/1151.htm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99AD0-7C90-4C92-9645-0ED35EC7E64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b438dcf7-3998-4283-b7fc-0ec6fa8e430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EC97C-7F34-4E31-B304-38C7A2B14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ADDB9-C318-4205-BDE7-244A41729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170</TotalTime>
  <Pages>4</Pages>
  <Words>618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M21-1IX_ii_1_SecA_WARMS_20150506</vt:lpstr>
    </vt:vector>
  </TitlesOfParts>
  <Company>Department of Veterans Affairs (VA)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M21-1IX_ii_1_SecA_WARMS_20150506</dc:title>
  <dc:subject>General Information</dc:subject>
  <dc:creator>VA</dc:creator>
  <cp:keywords>1312(a), 1312, special allowance, allowance, survivor, dependent, title II, social security, death, 1957, jurisdiction, PMC, Philadelphia, development, pay, payment, transfe, inquiries, claimants, SSA</cp:keywords>
  <dc:description>Topics on general information about the 38 USC 1312(a) special  benefit including description of the allowance, jurisdiction and inquiries from claimants</dc:description>
  <cp:lastModifiedBy>Amy Hamma</cp:lastModifiedBy>
  <cp:revision>17</cp:revision>
  <cp:lastPrinted>2005-04-25T23:37:00Z</cp:lastPrinted>
  <dcterms:created xsi:type="dcterms:W3CDTF">2015-05-06T16:08:00Z</dcterms:created>
  <dcterms:modified xsi:type="dcterms:W3CDTF">2015-05-19T20:16:00Z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20041116</vt:lpwstr>
  </property>
  <property fmtid="{D5CDD505-2E9C-101B-9397-08002B2CF9AE}" pid="3" name="DateReviewed">
    <vt:lpwstr>20140813</vt:lpwstr>
  </property>
  <property fmtid="{D5CDD505-2E9C-101B-9397-08002B2CF9AE}" pid="4" name="Type">
    <vt:lpwstr>manual</vt:lpwstr>
  </property>
  <property fmtid="{D5CDD505-2E9C-101B-9397-08002B2CF9AE}" pid="5" name="Language">
    <vt:lpwstr>en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</Properties>
</file>