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BE09" w14:textId="008DA640" w:rsidR="00CB2737" w:rsidRPr="00663CBF" w:rsidRDefault="00CB2737" w:rsidP="00C431D5">
      <w:pPr>
        <w:pStyle w:val="Heading3"/>
      </w:pPr>
      <w:r w:rsidRPr="00663CBF">
        <w:t xml:space="preserve">Section J.  Compensation Under </w:t>
      </w:r>
      <w:r w:rsidR="006F4E27" w:rsidRPr="00663CBF">
        <w:t>38 CFR</w:t>
      </w:r>
      <w:r w:rsidR="00232D22" w:rsidRPr="00663CBF">
        <w:t xml:space="preserve"> 4</w:t>
      </w:r>
      <w:r w:rsidRPr="00663CBF">
        <w:t xml:space="preserve">.28, </w:t>
      </w:r>
      <w:r w:rsidR="006F4E27" w:rsidRPr="00663CBF">
        <w:t>38 CFR</w:t>
      </w:r>
      <w:r w:rsidR="00232D22" w:rsidRPr="00663CBF">
        <w:t xml:space="preserve"> 4</w:t>
      </w:r>
      <w:r w:rsidRPr="00663CBF">
        <w:t xml:space="preserve">.29, and </w:t>
      </w:r>
      <w:r w:rsidR="006F4E27" w:rsidRPr="00663CBF">
        <w:t>38 CFR</w:t>
      </w:r>
      <w:r w:rsidR="00232D22" w:rsidRPr="00663CBF">
        <w:t xml:space="preserve"> 4</w:t>
      </w:r>
      <w:r w:rsidRPr="00663CBF">
        <w:t>.30</w:t>
      </w:r>
    </w:p>
    <w:p w14:paraId="6E23BE0A" w14:textId="688AC641" w:rsidR="00CB2737" w:rsidRPr="00663CBF" w:rsidRDefault="00CB2737" w:rsidP="001541BA">
      <w:pPr>
        <w:pStyle w:val="Heading4"/>
      </w:pPr>
      <w:r w:rsidRPr="00663CBF">
        <w:t>Overview</w:t>
      </w:r>
    </w:p>
    <w:p w14:paraId="6E23BE0B" w14:textId="77777777"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0E" w14:textId="77777777">
        <w:trPr>
          <w:cantSplit/>
        </w:trPr>
        <w:tc>
          <w:tcPr>
            <w:tcW w:w="1728" w:type="dxa"/>
          </w:tcPr>
          <w:p w14:paraId="6E23BE0C" w14:textId="059F48A4" w:rsidR="00CB2737" w:rsidRPr="00663CBF" w:rsidRDefault="009167E9">
            <w:pPr>
              <w:pStyle w:val="Heading5"/>
            </w:pPr>
            <w:r w:rsidRPr="00663CBF">
              <w:t>In T</w:t>
            </w:r>
            <w:r w:rsidR="00CB2737" w:rsidRPr="00663CBF">
              <w:t>his Section</w:t>
            </w:r>
          </w:p>
        </w:tc>
        <w:tc>
          <w:tcPr>
            <w:tcW w:w="7740" w:type="dxa"/>
          </w:tcPr>
          <w:p w14:paraId="6E23BE0D" w14:textId="77777777" w:rsidR="00CB2737" w:rsidRPr="00663CBF" w:rsidRDefault="00CB2737">
            <w:pPr>
              <w:pStyle w:val="BlockText"/>
            </w:pPr>
            <w:r w:rsidRPr="00663CBF">
              <w:t>This section contains the following topics:</w:t>
            </w:r>
          </w:p>
        </w:tc>
      </w:tr>
    </w:tbl>
    <w:p w14:paraId="6E23BE0F" w14:textId="77777777" w:rsidR="00CB2737" w:rsidRPr="00663CBF" w:rsidRDefault="00CB2737"/>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A91EFE" w:rsidRPr="00663CBF" w14:paraId="6E23BE13" w14:textId="77777777" w:rsidTr="00186A66">
        <w:trPr>
          <w:cantSplit/>
        </w:trPr>
        <w:tc>
          <w:tcPr>
            <w:tcW w:w="1296" w:type="dxa"/>
            <w:tcBorders>
              <w:top w:val="single" w:sz="6" w:space="0" w:color="auto"/>
              <w:left w:val="single" w:sz="6" w:space="0" w:color="auto"/>
              <w:bottom w:val="single" w:sz="6" w:space="0" w:color="auto"/>
              <w:right w:val="single" w:sz="6" w:space="0" w:color="auto"/>
            </w:tcBorders>
          </w:tcPr>
          <w:p w14:paraId="6E23BE10" w14:textId="77777777" w:rsidR="00A91EFE" w:rsidRPr="00663CBF" w:rsidRDefault="00A91EFE">
            <w:pPr>
              <w:pStyle w:val="TableHeaderText"/>
            </w:pPr>
            <w:r w:rsidRPr="00663CBF">
              <w:t>Topic</w:t>
            </w:r>
          </w:p>
        </w:tc>
        <w:tc>
          <w:tcPr>
            <w:tcW w:w="6344" w:type="dxa"/>
            <w:tcBorders>
              <w:top w:val="single" w:sz="6" w:space="0" w:color="auto"/>
              <w:left w:val="single" w:sz="6" w:space="0" w:color="auto"/>
              <w:bottom w:val="single" w:sz="6" w:space="0" w:color="auto"/>
              <w:right w:val="single" w:sz="6" w:space="0" w:color="auto"/>
            </w:tcBorders>
          </w:tcPr>
          <w:p w14:paraId="6E23BE11" w14:textId="77777777" w:rsidR="00A91EFE" w:rsidRPr="00663CBF" w:rsidRDefault="00A91EFE">
            <w:pPr>
              <w:pStyle w:val="TableHeaderText"/>
            </w:pPr>
            <w:r w:rsidRPr="00663CBF">
              <w:t>Topic Name</w:t>
            </w:r>
          </w:p>
        </w:tc>
      </w:tr>
      <w:tr w:rsidR="00A91EFE" w:rsidRPr="00663CBF" w14:paraId="6E23BE17" w14:textId="77777777" w:rsidTr="00186A66">
        <w:trPr>
          <w:cantSplit/>
        </w:trPr>
        <w:tc>
          <w:tcPr>
            <w:tcW w:w="1296" w:type="dxa"/>
            <w:tcBorders>
              <w:top w:val="single" w:sz="6" w:space="0" w:color="auto"/>
              <w:left w:val="single" w:sz="6" w:space="0" w:color="auto"/>
              <w:bottom w:val="single" w:sz="6" w:space="0" w:color="auto"/>
              <w:right w:val="single" w:sz="6" w:space="0" w:color="auto"/>
            </w:tcBorders>
          </w:tcPr>
          <w:p w14:paraId="6E23BE14" w14:textId="59EF0D11" w:rsidR="00A91EFE" w:rsidRPr="00663CBF" w:rsidRDefault="002C2C35" w:rsidP="0015571B">
            <w:pPr>
              <w:pStyle w:val="TableText"/>
              <w:jc w:val="center"/>
              <w:rPr>
                <w:color w:val="auto"/>
              </w:rPr>
            </w:pPr>
            <w:r w:rsidRPr="00663CBF">
              <w:rPr>
                <w:color w:val="auto"/>
              </w:rPr>
              <w:t>1</w:t>
            </w:r>
          </w:p>
        </w:tc>
        <w:tc>
          <w:tcPr>
            <w:tcW w:w="6344" w:type="dxa"/>
            <w:tcBorders>
              <w:top w:val="single" w:sz="6" w:space="0" w:color="auto"/>
              <w:left w:val="single" w:sz="6" w:space="0" w:color="auto"/>
              <w:bottom w:val="single" w:sz="6" w:space="0" w:color="auto"/>
              <w:right w:val="single" w:sz="6" w:space="0" w:color="auto"/>
            </w:tcBorders>
          </w:tcPr>
          <w:p w14:paraId="6E23BE15" w14:textId="77777777" w:rsidR="00A91EFE" w:rsidRPr="00663CBF" w:rsidRDefault="00A91EFE">
            <w:pPr>
              <w:pStyle w:val="TableText"/>
            </w:pPr>
            <w:proofErr w:type="spellStart"/>
            <w:r w:rsidRPr="00663CBF">
              <w:t>Prestabilization</w:t>
            </w:r>
            <w:proofErr w:type="spellEnd"/>
            <w:r w:rsidRPr="00663CBF">
              <w:t xml:space="preserve"> Ratings Under 38 CFR 4.28</w:t>
            </w:r>
          </w:p>
        </w:tc>
      </w:tr>
      <w:tr w:rsidR="00315641" w:rsidRPr="00663CBF" w14:paraId="6E23BE1B" w14:textId="77777777" w:rsidTr="00186A66">
        <w:trPr>
          <w:cantSplit/>
        </w:trPr>
        <w:tc>
          <w:tcPr>
            <w:tcW w:w="1296" w:type="dxa"/>
            <w:tcBorders>
              <w:top w:val="single" w:sz="6" w:space="0" w:color="auto"/>
              <w:left w:val="single" w:sz="6" w:space="0" w:color="auto"/>
              <w:bottom w:val="single" w:sz="6" w:space="0" w:color="auto"/>
              <w:right w:val="single" w:sz="6" w:space="0" w:color="auto"/>
            </w:tcBorders>
          </w:tcPr>
          <w:p w14:paraId="6E23BE18" w14:textId="42D51C51" w:rsidR="00315641" w:rsidRPr="00663CBF" w:rsidRDefault="002C2C35" w:rsidP="0015571B">
            <w:pPr>
              <w:pStyle w:val="TableText"/>
              <w:jc w:val="center"/>
              <w:rPr>
                <w:color w:val="auto"/>
              </w:rPr>
            </w:pPr>
            <w:r w:rsidRPr="00663CBF">
              <w:rPr>
                <w:color w:val="auto"/>
              </w:rPr>
              <w:t>2</w:t>
            </w:r>
          </w:p>
        </w:tc>
        <w:tc>
          <w:tcPr>
            <w:tcW w:w="6344" w:type="dxa"/>
            <w:tcBorders>
              <w:top w:val="single" w:sz="6" w:space="0" w:color="auto"/>
              <w:left w:val="single" w:sz="6" w:space="0" w:color="auto"/>
              <w:bottom w:val="single" w:sz="6" w:space="0" w:color="auto"/>
              <w:right w:val="single" w:sz="6" w:space="0" w:color="auto"/>
            </w:tcBorders>
          </w:tcPr>
          <w:p w14:paraId="6E23BE19" w14:textId="77777777" w:rsidR="00315641" w:rsidRPr="00663CBF" w:rsidRDefault="00315641">
            <w:pPr>
              <w:pStyle w:val="TableText"/>
            </w:pPr>
            <w:r w:rsidRPr="00663CBF">
              <w:t>General Information on Hospitalization Ratings Under 38 CFR 4.29</w:t>
            </w:r>
          </w:p>
        </w:tc>
      </w:tr>
      <w:tr w:rsidR="00315641" w:rsidRPr="00663CBF" w14:paraId="6E23BE1F" w14:textId="77777777" w:rsidTr="00186A66">
        <w:trPr>
          <w:cantSplit/>
        </w:trPr>
        <w:tc>
          <w:tcPr>
            <w:tcW w:w="1296" w:type="dxa"/>
            <w:tcBorders>
              <w:top w:val="single" w:sz="6" w:space="0" w:color="auto"/>
              <w:left w:val="single" w:sz="6" w:space="0" w:color="auto"/>
              <w:bottom w:val="single" w:sz="6" w:space="0" w:color="auto"/>
              <w:right w:val="single" w:sz="6" w:space="0" w:color="auto"/>
            </w:tcBorders>
          </w:tcPr>
          <w:p w14:paraId="6E23BE1C" w14:textId="04AC32C9" w:rsidR="00315641" w:rsidRPr="00663CBF" w:rsidRDefault="002C2C35" w:rsidP="0015571B">
            <w:pPr>
              <w:pStyle w:val="TableText"/>
              <w:jc w:val="center"/>
              <w:rPr>
                <w:color w:val="auto"/>
              </w:rPr>
            </w:pPr>
            <w:r w:rsidRPr="00663CBF">
              <w:rPr>
                <w:color w:val="auto"/>
              </w:rPr>
              <w:t>3</w:t>
            </w:r>
          </w:p>
        </w:tc>
        <w:tc>
          <w:tcPr>
            <w:tcW w:w="6344" w:type="dxa"/>
            <w:tcBorders>
              <w:top w:val="single" w:sz="6" w:space="0" w:color="auto"/>
              <w:left w:val="single" w:sz="6" w:space="0" w:color="auto"/>
              <w:bottom w:val="single" w:sz="6" w:space="0" w:color="auto"/>
              <w:right w:val="single" w:sz="6" w:space="0" w:color="auto"/>
            </w:tcBorders>
          </w:tcPr>
          <w:p w14:paraId="6E23BE1D" w14:textId="77777777" w:rsidR="00315641" w:rsidRPr="00663CBF" w:rsidRDefault="00315641">
            <w:pPr>
              <w:pStyle w:val="TableText"/>
            </w:pPr>
            <w:r w:rsidRPr="00663CBF">
              <w:t>Preparing the Rating Decision for Hospitalization Ratings Under 38 CFR 4.29</w:t>
            </w:r>
          </w:p>
        </w:tc>
      </w:tr>
      <w:tr w:rsidR="00315641" w:rsidRPr="00663CBF" w14:paraId="6E23BE23" w14:textId="77777777" w:rsidTr="00186A66">
        <w:trPr>
          <w:cantSplit/>
          <w:trHeight w:val="687"/>
        </w:trPr>
        <w:tc>
          <w:tcPr>
            <w:tcW w:w="1296" w:type="dxa"/>
            <w:tcBorders>
              <w:top w:val="single" w:sz="6" w:space="0" w:color="auto"/>
              <w:left w:val="single" w:sz="6" w:space="0" w:color="auto"/>
              <w:bottom w:val="single" w:sz="6" w:space="0" w:color="auto"/>
              <w:right w:val="single" w:sz="6" w:space="0" w:color="auto"/>
            </w:tcBorders>
          </w:tcPr>
          <w:p w14:paraId="6E23BE20" w14:textId="5D24F6F3" w:rsidR="00315641" w:rsidRPr="00663CBF" w:rsidRDefault="002C2C35" w:rsidP="0015571B">
            <w:pPr>
              <w:pStyle w:val="TableText"/>
              <w:jc w:val="center"/>
              <w:rPr>
                <w:color w:val="auto"/>
              </w:rPr>
            </w:pPr>
            <w:r w:rsidRPr="00663CBF">
              <w:rPr>
                <w:color w:val="auto"/>
              </w:rPr>
              <w:t>4</w:t>
            </w:r>
          </w:p>
        </w:tc>
        <w:tc>
          <w:tcPr>
            <w:tcW w:w="6344" w:type="dxa"/>
            <w:tcBorders>
              <w:top w:val="single" w:sz="6" w:space="0" w:color="auto"/>
              <w:left w:val="single" w:sz="6" w:space="0" w:color="auto"/>
              <w:bottom w:val="single" w:sz="6" w:space="0" w:color="auto"/>
              <w:right w:val="single" w:sz="6" w:space="0" w:color="auto"/>
            </w:tcBorders>
          </w:tcPr>
          <w:p w14:paraId="6E23BE21" w14:textId="77777777" w:rsidR="00315641" w:rsidRPr="00663CBF" w:rsidRDefault="00315641">
            <w:pPr>
              <w:pStyle w:val="TableText"/>
            </w:pPr>
            <w:r w:rsidRPr="00663CBF">
              <w:t>General Information on Convalescence Ratings Under 38 CFR 4.30</w:t>
            </w:r>
          </w:p>
        </w:tc>
      </w:tr>
      <w:tr w:rsidR="00315641" w:rsidRPr="00663CBF" w14:paraId="6E23BE2B" w14:textId="77777777" w:rsidTr="00186A66">
        <w:trPr>
          <w:cantSplit/>
        </w:trPr>
        <w:tc>
          <w:tcPr>
            <w:tcW w:w="1296" w:type="dxa"/>
            <w:tcBorders>
              <w:top w:val="single" w:sz="6" w:space="0" w:color="auto"/>
              <w:left w:val="single" w:sz="6" w:space="0" w:color="auto"/>
              <w:bottom w:val="single" w:sz="6" w:space="0" w:color="auto"/>
              <w:right w:val="single" w:sz="6" w:space="0" w:color="auto"/>
            </w:tcBorders>
          </w:tcPr>
          <w:p w14:paraId="6E23BE28" w14:textId="43AEF3AE" w:rsidR="00315641" w:rsidRPr="00663CBF" w:rsidRDefault="000D2F48" w:rsidP="0015571B">
            <w:pPr>
              <w:pStyle w:val="TableText"/>
              <w:jc w:val="center"/>
              <w:rPr>
                <w:color w:val="auto"/>
              </w:rPr>
            </w:pPr>
            <w:r w:rsidRPr="00663CBF">
              <w:rPr>
                <w:color w:val="auto"/>
              </w:rPr>
              <w:t>5</w:t>
            </w:r>
          </w:p>
        </w:tc>
        <w:tc>
          <w:tcPr>
            <w:tcW w:w="6344" w:type="dxa"/>
            <w:tcBorders>
              <w:top w:val="single" w:sz="6" w:space="0" w:color="auto"/>
              <w:left w:val="single" w:sz="6" w:space="0" w:color="auto"/>
              <w:bottom w:val="single" w:sz="6" w:space="0" w:color="auto"/>
              <w:right w:val="single" w:sz="6" w:space="0" w:color="auto"/>
            </w:tcBorders>
          </w:tcPr>
          <w:p w14:paraId="6E23BE29" w14:textId="7264C315" w:rsidR="00315641" w:rsidRPr="00663CBF" w:rsidRDefault="00315641">
            <w:pPr>
              <w:pStyle w:val="TableText"/>
            </w:pPr>
            <w:r w:rsidRPr="00663CBF">
              <w:t xml:space="preserve">Diagnostic Codes (DC) That Provide for </w:t>
            </w:r>
            <w:r w:rsidR="000D2F48" w:rsidRPr="00663CBF">
              <w:t xml:space="preserve">Definite </w:t>
            </w:r>
            <w:r w:rsidRPr="00663CBF">
              <w:t>Periods of Convalescence</w:t>
            </w:r>
          </w:p>
        </w:tc>
      </w:tr>
      <w:tr w:rsidR="000D2F48" w:rsidRPr="00663CBF" w14:paraId="337856FA" w14:textId="77777777" w:rsidTr="00186A66">
        <w:trPr>
          <w:cantSplit/>
        </w:trPr>
        <w:tc>
          <w:tcPr>
            <w:tcW w:w="1296" w:type="dxa"/>
            <w:tcBorders>
              <w:top w:val="single" w:sz="6" w:space="0" w:color="auto"/>
              <w:left w:val="single" w:sz="6" w:space="0" w:color="auto"/>
              <w:bottom w:val="single" w:sz="6" w:space="0" w:color="auto"/>
              <w:right w:val="single" w:sz="6" w:space="0" w:color="auto"/>
            </w:tcBorders>
          </w:tcPr>
          <w:p w14:paraId="427A2A5F" w14:textId="2AAD9687" w:rsidR="000D2F48" w:rsidRPr="00663CBF" w:rsidRDefault="000D2F48" w:rsidP="009077EE">
            <w:pPr>
              <w:pStyle w:val="TableText"/>
              <w:jc w:val="center"/>
              <w:rPr>
                <w:color w:val="auto"/>
              </w:rPr>
            </w:pPr>
            <w:r w:rsidRPr="00663CBF">
              <w:rPr>
                <w:color w:val="auto"/>
              </w:rPr>
              <w:t>6</w:t>
            </w:r>
          </w:p>
        </w:tc>
        <w:tc>
          <w:tcPr>
            <w:tcW w:w="6344" w:type="dxa"/>
            <w:tcBorders>
              <w:top w:val="single" w:sz="6" w:space="0" w:color="auto"/>
              <w:left w:val="single" w:sz="6" w:space="0" w:color="auto"/>
              <w:bottom w:val="single" w:sz="6" w:space="0" w:color="auto"/>
              <w:right w:val="single" w:sz="6" w:space="0" w:color="auto"/>
            </w:tcBorders>
          </w:tcPr>
          <w:p w14:paraId="63B86144" w14:textId="60748D7C" w:rsidR="000D2F48" w:rsidRPr="00663CBF" w:rsidRDefault="000D2F48">
            <w:pPr>
              <w:pStyle w:val="TableText"/>
            </w:pPr>
            <w:r w:rsidRPr="00663CBF">
              <w:t>Diagnostic Codes that Provide for Indefinite Periods of Convalescence</w:t>
            </w:r>
          </w:p>
        </w:tc>
      </w:tr>
    </w:tbl>
    <w:p w14:paraId="6E23BE2C" w14:textId="663E68AA" w:rsidR="00663CBF" w:rsidRDefault="00663CBF" w:rsidP="00736E6C">
      <w:pPr>
        <w:pStyle w:val="BlockLine"/>
      </w:pPr>
    </w:p>
    <w:p w14:paraId="54C6B5EF" w14:textId="1D290BBA" w:rsidR="00CB2737" w:rsidRPr="00663CBF" w:rsidRDefault="00663CBF" w:rsidP="00663CBF">
      <w:pPr>
        <w:rPr>
          <w:szCs w:val="20"/>
        </w:rPr>
      </w:pPr>
      <w:r>
        <w:br w:type="page"/>
      </w:r>
    </w:p>
    <w:p w14:paraId="6E23BE2D" w14:textId="049E185E" w:rsidR="00CB2737" w:rsidRPr="00663CBF" w:rsidRDefault="008E04F8">
      <w:pPr>
        <w:pStyle w:val="Heading4"/>
      </w:pPr>
      <w:r w:rsidRPr="00663CBF">
        <w:lastRenderedPageBreak/>
        <w:t>1</w:t>
      </w:r>
      <w:r w:rsidR="00CB2737" w:rsidRPr="00663CBF">
        <w:t xml:space="preserve">.  </w:t>
      </w:r>
      <w:proofErr w:type="spellStart"/>
      <w:r w:rsidR="00CB2737" w:rsidRPr="00663CBF">
        <w:t>Prestabilization</w:t>
      </w:r>
      <w:proofErr w:type="spellEnd"/>
      <w:r w:rsidR="00CB2737" w:rsidRPr="00663CBF">
        <w:t xml:space="preserve"> Ratings </w:t>
      </w:r>
      <w:proofErr w:type="gramStart"/>
      <w:r w:rsidR="00CB2737" w:rsidRPr="00663CBF">
        <w:t>Under</w:t>
      </w:r>
      <w:proofErr w:type="gramEnd"/>
      <w:r w:rsidR="00CB2737" w:rsidRPr="00663CBF">
        <w:t xml:space="preserve"> </w:t>
      </w:r>
      <w:r w:rsidR="006F4E27" w:rsidRPr="00663CBF">
        <w:t>38 CFR</w:t>
      </w:r>
      <w:r w:rsidR="00232D22" w:rsidRPr="00663CBF">
        <w:t xml:space="preserve"> 4</w:t>
      </w:r>
      <w:r w:rsidR="00CB2737" w:rsidRPr="00663CBF">
        <w:t>.28</w:t>
      </w:r>
    </w:p>
    <w:p w14:paraId="6E23BE2E" w14:textId="229DB08B"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3D" w14:textId="77777777" w:rsidTr="00186A66">
        <w:tc>
          <w:tcPr>
            <w:tcW w:w="1728" w:type="dxa"/>
          </w:tcPr>
          <w:p w14:paraId="6E23BE2F" w14:textId="77777777" w:rsidR="00CB2737" w:rsidRPr="00663CBF" w:rsidRDefault="00CB2737">
            <w:pPr>
              <w:pStyle w:val="Heading5"/>
            </w:pPr>
            <w:r w:rsidRPr="00663CBF">
              <w:t>Introduction</w:t>
            </w:r>
          </w:p>
        </w:tc>
        <w:tc>
          <w:tcPr>
            <w:tcW w:w="7740" w:type="dxa"/>
          </w:tcPr>
          <w:p w14:paraId="6E23BE30" w14:textId="77777777" w:rsidR="00CB2737" w:rsidRPr="00663CBF" w:rsidRDefault="00CB2737">
            <w:pPr>
              <w:pStyle w:val="BlockText"/>
            </w:pPr>
            <w:r w:rsidRPr="00663CBF">
              <w:t xml:space="preserve">This topic contains general information on </w:t>
            </w:r>
            <w:proofErr w:type="spellStart"/>
            <w:r w:rsidRPr="00663CBF">
              <w:t>prestabilization</w:t>
            </w:r>
            <w:proofErr w:type="spellEnd"/>
            <w:r w:rsidRPr="00663CBF">
              <w:t xml:space="preserve"> ratings under </w:t>
            </w:r>
            <w:r w:rsidR="006F4E27" w:rsidRPr="00663CBF">
              <w:t>38 CFR</w:t>
            </w:r>
            <w:r w:rsidR="00232D22" w:rsidRPr="00663CBF">
              <w:t xml:space="preserve"> 4</w:t>
            </w:r>
            <w:r w:rsidRPr="00663CBF">
              <w:t>.28, including</w:t>
            </w:r>
          </w:p>
          <w:p w14:paraId="6E23BE31" w14:textId="77777777" w:rsidR="00CB2737" w:rsidRPr="00663CBF" w:rsidRDefault="00CB2737">
            <w:pPr>
              <w:pStyle w:val="BlockText"/>
            </w:pPr>
          </w:p>
          <w:p w14:paraId="6E23BE32" w14:textId="292B7626" w:rsidR="00CB2737" w:rsidRPr="00663CBF" w:rsidRDefault="00CB2737">
            <w:pPr>
              <w:pStyle w:val="BulletText1"/>
            </w:pPr>
            <w:r w:rsidRPr="00663CBF">
              <w:t xml:space="preserve">the purpose of </w:t>
            </w:r>
            <w:proofErr w:type="spellStart"/>
            <w:r w:rsidRPr="00663CBF">
              <w:t>prestabilization</w:t>
            </w:r>
            <w:proofErr w:type="spellEnd"/>
            <w:r w:rsidRPr="00663CBF">
              <w:t xml:space="preserve"> ratings</w:t>
            </w:r>
            <w:r w:rsidR="00232D22" w:rsidRPr="00663CBF">
              <w:t xml:space="preserve"> under </w:t>
            </w:r>
            <w:r w:rsidR="00E14536" w:rsidRPr="00663CBF">
              <w:t>38 CFR 4.28</w:t>
            </w:r>
          </w:p>
          <w:p w14:paraId="6E23BE33" w14:textId="77777777" w:rsidR="00CB2737" w:rsidRPr="00663CBF" w:rsidRDefault="00CB2737">
            <w:pPr>
              <w:pStyle w:val="BulletText1"/>
            </w:pPr>
            <w:r w:rsidRPr="00663CBF">
              <w:t xml:space="preserve">when to prepare a </w:t>
            </w:r>
            <w:proofErr w:type="spellStart"/>
            <w:r w:rsidRPr="00663CBF">
              <w:t>prestabilization</w:t>
            </w:r>
            <w:proofErr w:type="spellEnd"/>
            <w:r w:rsidRPr="00663CBF">
              <w:t xml:space="preserve"> rating</w:t>
            </w:r>
          </w:p>
          <w:p w14:paraId="6E23BE34" w14:textId="77777777" w:rsidR="00CB2737" w:rsidRPr="00663CBF" w:rsidRDefault="00CB2737">
            <w:pPr>
              <w:pStyle w:val="BulletText1"/>
            </w:pPr>
            <w:r w:rsidRPr="00663CBF">
              <w:t>duration of the grant</w:t>
            </w:r>
            <w:r w:rsidR="00232D22" w:rsidRPr="00663CBF">
              <w:t xml:space="preserve"> under </w:t>
            </w:r>
            <w:r w:rsidR="006F4E27" w:rsidRPr="00663CBF">
              <w:t>38 CFR</w:t>
            </w:r>
            <w:r w:rsidR="00232D22" w:rsidRPr="00663CBF">
              <w:t xml:space="preserve"> 4.28</w:t>
            </w:r>
          </w:p>
          <w:p w14:paraId="6E23BE36" w14:textId="1E0B8E2A" w:rsidR="00CB2737" w:rsidRPr="00663CBF" w:rsidRDefault="00CB2737">
            <w:pPr>
              <w:pStyle w:val="BulletText1"/>
            </w:pPr>
            <w:r w:rsidRPr="00663CBF">
              <w:t xml:space="preserve">criteria for assigning a </w:t>
            </w:r>
            <w:proofErr w:type="spellStart"/>
            <w:r w:rsidRPr="00663CBF">
              <w:t>prestabilization</w:t>
            </w:r>
            <w:proofErr w:type="spellEnd"/>
            <w:r w:rsidRPr="00663CBF">
              <w:t xml:space="preserve"> rating</w:t>
            </w:r>
          </w:p>
          <w:p w14:paraId="6E23BE37" w14:textId="77777777" w:rsidR="00CB2737" w:rsidRPr="00663CBF" w:rsidRDefault="00CB2737">
            <w:pPr>
              <w:pStyle w:val="BulletText1"/>
            </w:pPr>
            <w:r w:rsidRPr="00663CBF">
              <w:t xml:space="preserve">when to assign 100 and 50 percent </w:t>
            </w:r>
            <w:proofErr w:type="spellStart"/>
            <w:r w:rsidRPr="00663CBF">
              <w:t>prestabilization</w:t>
            </w:r>
            <w:proofErr w:type="spellEnd"/>
            <w:r w:rsidRPr="00663CBF">
              <w:t xml:space="preserve"> ratings</w:t>
            </w:r>
          </w:p>
          <w:p w14:paraId="6E23BE38" w14:textId="77777777" w:rsidR="00CB2737" w:rsidRPr="00663CBF" w:rsidRDefault="00CB2737">
            <w:pPr>
              <w:pStyle w:val="BulletText1"/>
            </w:pPr>
            <w:r w:rsidRPr="00663CBF">
              <w:t xml:space="preserve">assigning a </w:t>
            </w:r>
            <w:proofErr w:type="spellStart"/>
            <w:r w:rsidRPr="00663CBF">
              <w:t>prestabilization</w:t>
            </w:r>
            <w:proofErr w:type="spellEnd"/>
            <w:r w:rsidRPr="00663CBF">
              <w:t xml:space="preserve"> rating when potential eligibility for Special Monthly Compensation (SMC) exists</w:t>
            </w:r>
          </w:p>
          <w:p w14:paraId="6E23BE39" w14:textId="77777777" w:rsidR="00CB2737" w:rsidRPr="00663CBF" w:rsidRDefault="00CB2737">
            <w:pPr>
              <w:pStyle w:val="BulletText1"/>
            </w:pPr>
            <w:r w:rsidRPr="00663CBF">
              <w:t xml:space="preserve">when a </w:t>
            </w:r>
            <w:proofErr w:type="spellStart"/>
            <w:r w:rsidRPr="00663CBF">
              <w:t>prestabilization</w:t>
            </w:r>
            <w:proofErr w:type="spellEnd"/>
            <w:r w:rsidRPr="00663CBF">
              <w:t xml:space="preserve"> rating is not appropriate</w:t>
            </w:r>
          </w:p>
          <w:p w14:paraId="6F5A64FF" w14:textId="4F67B307" w:rsidR="00FC7734" w:rsidRPr="00663CBF" w:rsidRDefault="00FC7734" w:rsidP="00FC7734">
            <w:pPr>
              <w:pStyle w:val="BulletText1"/>
            </w:pPr>
            <w:r w:rsidRPr="00663CBF">
              <w:t xml:space="preserve">future examination control of </w:t>
            </w:r>
            <w:proofErr w:type="spellStart"/>
            <w:r w:rsidRPr="00663CBF">
              <w:t>prestabilization</w:t>
            </w:r>
            <w:proofErr w:type="spellEnd"/>
            <w:r w:rsidRPr="00663CBF">
              <w:t xml:space="preserve"> ratings</w:t>
            </w:r>
          </w:p>
          <w:p w14:paraId="72082DF7" w14:textId="77777777" w:rsidR="00161C4E" w:rsidRPr="00663CBF" w:rsidRDefault="00161C4E" w:rsidP="00161C4E">
            <w:pPr>
              <w:pStyle w:val="BulletText1"/>
            </w:pPr>
            <w:r w:rsidRPr="00663CBF">
              <w:t>effective date of reductions in combined evaluations under 38 CFR 3.105(e)</w:t>
            </w:r>
          </w:p>
          <w:p w14:paraId="744E4FCB" w14:textId="6388B06C" w:rsidR="00B85433" w:rsidRPr="00663CBF" w:rsidRDefault="00CB2737" w:rsidP="00B85433">
            <w:pPr>
              <w:pStyle w:val="BulletText1"/>
            </w:pPr>
            <w:r w:rsidRPr="00663CBF">
              <w:t>expediting reevaluation of the SC disability(</w:t>
            </w:r>
            <w:proofErr w:type="spellStart"/>
            <w:r w:rsidRPr="00663CBF">
              <w:t>ies</w:t>
            </w:r>
            <w:proofErr w:type="spellEnd"/>
            <w:r w:rsidRPr="00663CBF">
              <w:t>)</w:t>
            </w:r>
            <w:r w:rsidR="006C32AC" w:rsidRPr="00663CBF">
              <w:t xml:space="preserve"> in </w:t>
            </w:r>
            <w:proofErr w:type="spellStart"/>
            <w:r w:rsidR="006C32AC" w:rsidRPr="00663CBF">
              <w:t>prestabilization</w:t>
            </w:r>
            <w:proofErr w:type="spellEnd"/>
            <w:r w:rsidR="006C32AC" w:rsidRPr="00663CBF">
              <w:t xml:space="preserve"> </w:t>
            </w:r>
            <w:proofErr w:type="spellStart"/>
            <w:r w:rsidR="006C32AC" w:rsidRPr="00663CBF">
              <w:t>ratings</w:t>
            </w:r>
            <w:r w:rsidRPr="00663CBF">
              <w:t>handling</w:t>
            </w:r>
            <w:proofErr w:type="spellEnd"/>
            <w:r w:rsidRPr="00663CBF">
              <w:t xml:space="preserve"> </w:t>
            </w:r>
            <w:proofErr w:type="spellStart"/>
            <w:r w:rsidRPr="00663CBF">
              <w:t>prestabilization</w:t>
            </w:r>
            <w:proofErr w:type="spellEnd"/>
            <w:r w:rsidRPr="00663CBF">
              <w:t xml:space="preserve"> ratings when severance pay is awarded</w:t>
            </w:r>
            <w:r w:rsidR="00B85433" w:rsidRPr="00663CBF">
              <w:t>, and</w:t>
            </w:r>
          </w:p>
          <w:p w14:paraId="6E23BE3C" w14:textId="7B580E3C" w:rsidR="00B85433" w:rsidRPr="00663CBF" w:rsidRDefault="00B85433" w:rsidP="00B85433">
            <w:pPr>
              <w:pStyle w:val="BulletText1"/>
            </w:pPr>
            <w:proofErr w:type="gramStart"/>
            <w:r w:rsidRPr="00663CBF">
              <w:t>handling</w:t>
            </w:r>
            <w:proofErr w:type="gramEnd"/>
            <w:r w:rsidRPr="00663CBF">
              <w:t xml:space="preserve"> certain mental disorders that cause discharge from service.</w:t>
            </w:r>
          </w:p>
        </w:tc>
      </w:tr>
    </w:tbl>
    <w:p w14:paraId="6E23BE3E" w14:textId="77777777"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41" w14:textId="77777777">
        <w:trPr>
          <w:cantSplit/>
        </w:trPr>
        <w:tc>
          <w:tcPr>
            <w:tcW w:w="1728" w:type="dxa"/>
          </w:tcPr>
          <w:p w14:paraId="6E23BE3F" w14:textId="77777777" w:rsidR="00CB2737" w:rsidRPr="00663CBF" w:rsidRDefault="00CB2737">
            <w:pPr>
              <w:pStyle w:val="Heading5"/>
            </w:pPr>
            <w:r w:rsidRPr="00663CBF">
              <w:t>Change Date</w:t>
            </w:r>
          </w:p>
        </w:tc>
        <w:tc>
          <w:tcPr>
            <w:tcW w:w="7740" w:type="dxa"/>
          </w:tcPr>
          <w:p w14:paraId="6E23BE40" w14:textId="2CAE049E" w:rsidR="00CB2737" w:rsidRPr="00663CBF" w:rsidRDefault="0062255B" w:rsidP="0062255B">
            <w:pPr>
              <w:pStyle w:val="BlockText"/>
            </w:pPr>
            <w:r w:rsidRPr="00663CBF">
              <w:t xml:space="preserve">July 5, 2015 </w:t>
            </w:r>
          </w:p>
        </w:tc>
      </w:tr>
    </w:tbl>
    <w:p w14:paraId="6E23BE42" w14:textId="1E60E0FD"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45" w14:textId="77777777">
        <w:trPr>
          <w:cantSplit/>
        </w:trPr>
        <w:tc>
          <w:tcPr>
            <w:tcW w:w="1728" w:type="dxa"/>
          </w:tcPr>
          <w:p w14:paraId="6E23BE43" w14:textId="77777777" w:rsidR="00CB2737" w:rsidRPr="00663CBF" w:rsidRDefault="00CB2737" w:rsidP="00232D22">
            <w:pPr>
              <w:pStyle w:val="Heading5"/>
            </w:pPr>
            <w:proofErr w:type="gramStart"/>
            <w:r w:rsidRPr="00663CBF">
              <w:t>a.  Purpose</w:t>
            </w:r>
            <w:proofErr w:type="gramEnd"/>
            <w:r w:rsidRPr="00663CBF">
              <w:t xml:space="preserve"> of </w:t>
            </w:r>
            <w:proofErr w:type="spellStart"/>
            <w:r w:rsidRPr="00663CBF">
              <w:t>Prestabilization</w:t>
            </w:r>
            <w:proofErr w:type="spellEnd"/>
            <w:r w:rsidRPr="00663CBF">
              <w:t xml:space="preserve"> Ratings</w:t>
            </w:r>
            <w:r w:rsidR="00232D22" w:rsidRPr="00663CBF">
              <w:t xml:space="preserve"> Under </w:t>
            </w:r>
            <w:r w:rsidR="006F4E27" w:rsidRPr="00663CBF">
              <w:t>38 CFR</w:t>
            </w:r>
            <w:r w:rsidR="00232D22" w:rsidRPr="00663CBF">
              <w:t xml:space="preserve"> 4.28 </w:t>
            </w:r>
          </w:p>
        </w:tc>
        <w:tc>
          <w:tcPr>
            <w:tcW w:w="7740" w:type="dxa"/>
          </w:tcPr>
          <w:p w14:paraId="6E23BE44" w14:textId="67D1520C" w:rsidR="00CB2737" w:rsidRPr="00663CBF" w:rsidRDefault="00CB2737" w:rsidP="00B16405">
            <w:pPr>
              <w:pStyle w:val="BlockText"/>
            </w:pPr>
            <w:proofErr w:type="spellStart"/>
            <w:r w:rsidRPr="00663CBF">
              <w:t>Prestabilization</w:t>
            </w:r>
            <w:proofErr w:type="spellEnd"/>
            <w:r w:rsidRPr="00663CBF">
              <w:t xml:space="preserve"> ratings under </w:t>
            </w:r>
            <w:hyperlink r:id="rId13" w:history="1">
              <w:r w:rsidR="006F4E27" w:rsidRPr="00663CBF">
                <w:rPr>
                  <w:rStyle w:val="Hyperlink"/>
                </w:rPr>
                <w:t>38 CFR</w:t>
              </w:r>
              <w:r w:rsidR="00232D22" w:rsidRPr="00663CBF">
                <w:rPr>
                  <w:rStyle w:val="Hyperlink"/>
                </w:rPr>
                <w:t xml:space="preserve"> 4</w:t>
              </w:r>
              <w:r w:rsidRPr="00663CBF">
                <w:rPr>
                  <w:rStyle w:val="Hyperlink"/>
                </w:rPr>
                <w:t xml:space="preserve">.28 </w:t>
              </w:r>
            </w:hyperlink>
            <w:r w:rsidRPr="00663CBF">
              <w:t xml:space="preserve">are provided to assure earliest payment to those </w:t>
            </w:r>
            <w:r w:rsidR="00232D22" w:rsidRPr="00663CBF">
              <w:t>Veteran</w:t>
            </w:r>
            <w:r w:rsidRPr="00663CBF">
              <w:t xml:space="preserve">s separated from service with a significant </w:t>
            </w:r>
            <w:proofErr w:type="spellStart"/>
            <w:r w:rsidR="00B16405" w:rsidRPr="00663CBF">
              <w:t>unstabilized</w:t>
            </w:r>
            <w:proofErr w:type="spellEnd"/>
            <w:r w:rsidR="00B16405" w:rsidRPr="00663CBF">
              <w:t xml:space="preserve"> </w:t>
            </w:r>
            <w:r w:rsidRPr="00663CBF">
              <w:t xml:space="preserve">disability at a time when they are most likely in need and least likely to be self-sufficient.   </w:t>
            </w:r>
          </w:p>
        </w:tc>
      </w:tr>
    </w:tbl>
    <w:p w14:paraId="6E23BE48" w14:textId="240008DC"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50" w14:textId="77777777">
        <w:trPr>
          <w:cantSplit/>
        </w:trPr>
        <w:tc>
          <w:tcPr>
            <w:tcW w:w="1728" w:type="dxa"/>
          </w:tcPr>
          <w:p w14:paraId="6E23BE49" w14:textId="77777777" w:rsidR="00CB2737" w:rsidRPr="00663CBF" w:rsidRDefault="00CB2737" w:rsidP="00232D22">
            <w:pPr>
              <w:pStyle w:val="Heading5"/>
            </w:pPr>
            <w:proofErr w:type="gramStart"/>
            <w:r w:rsidRPr="00663CBF">
              <w:t>b.  When</w:t>
            </w:r>
            <w:proofErr w:type="gramEnd"/>
            <w:r w:rsidRPr="00663CBF">
              <w:t xml:space="preserve"> to Prepare a </w:t>
            </w:r>
            <w:proofErr w:type="spellStart"/>
            <w:r w:rsidRPr="00663CBF">
              <w:t>Prestabilization</w:t>
            </w:r>
            <w:proofErr w:type="spellEnd"/>
            <w:r w:rsidRPr="00663CBF">
              <w:t xml:space="preserve"> Rating</w:t>
            </w:r>
            <w:r w:rsidR="00232D22" w:rsidRPr="00663CBF">
              <w:t xml:space="preserve"> </w:t>
            </w:r>
          </w:p>
        </w:tc>
        <w:tc>
          <w:tcPr>
            <w:tcW w:w="7740" w:type="dxa"/>
          </w:tcPr>
          <w:p w14:paraId="6E23BE4A" w14:textId="77777777" w:rsidR="00CB2737" w:rsidRPr="00663CBF" w:rsidRDefault="00CB2737">
            <w:pPr>
              <w:pStyle w:val="BlockText"/>
            </w:pPr>
            <w:r w:rsidRPr="00663CBF">
              <w:t xml:space="preserve">If a </w:t>
            </w:r>
            <w:r w:rsidR="00232D22" w:rsidRPr="00663CBF">
              <w:t>Veteran</w:t>
            </w:r>
            <w:r w:rsidRPr="00663CBF">
              <w:t xml:space="preserve"> has an unstable, significantly disabling service-connected (SC) disability at the time of separation that will continue for an indefinite period</w:t>
            </w:r>
          </w:p>
          <w:p w14:paraId="6E23BE4B" w14:textId="77777777" w:rsidR="00CB2737" w:rsidRPr="00663CBF" w:rsidRDefault="00CB2737">
            <w:pPr>
              <w:pStyle w:val="BlockText"/>
            </w:pPr>
          </w:p>
          <w:p w14:paraId="6E23BE4C" w14:textId="4D775777" w:rsidR="00CB2737" w:rsidRPr="00663CBF" w:rsidRDefault="00CB2737">
            <w:pPr>
              <w:pStyle w:val="BulletText1"/>
            </w:pPr>
            <w:r w:rsidRPr="00663CBF">
              <w:t xml:space="preserve">prepare a </w:t>
            </w:r>
            <w:proofErr w:type="spellStart"/>
            <w:r w:rsidRPr="00663CBF">
              <w:t>prestabilization</w:t>
            </w:r>
            <w:proofErr w:type="spellEnd"/>
            <w:r w:rsidRPr="00663CBF">
              <w:t xml:space="preserve"> rating for the </w:t>
            </w:r>
            <w:proofErr w:type="spellStart"/>
            <w:r w:rsidRPr="00663CBF">
              <w:t>unstabilized</w:t>
            </w:r>
            <w:proofErr w:type="spellEnd"/>
            <w:r w:rsidRPr="00663CBF">
              <w:t xml:space="preserve"> disability(</w:t>
            </w:r>
            <w:proofErr w:type="spellStart"/>
            <w:r w:rsidRPr="00663CBF">
              <w:t>ies</w:t>
            </w:r>
            <w:proofErr w:type="spellEnd"/>
            <w:r w:rsidRPr="00663CBF">
              <w:t>) without waiting for further development or examination</w:t>
            </w:r>
            <w:r w:rsidR="0021366E" w:rsidRPr="00663CBF">
              <w:t xml:space="preserve"> on the disability(</w:t>
            </w:r>
            <w:proofErr w:type="spellStart"/>
            <w:r w:rsidR="0021366E" w:rsidRPr="00663CBF">
              <w:t>ies</w:t>
            </w:r>
            <w:proofErr w:type="spellEnd"/>
            <w:r w:rsidR="0021366E" w:rsidRPr="00663CBF">
              <w:t>)</w:t>
            </w:r>
            <w:r w:rsidRPr="00663CBF">
              <w:t>, and</w:t>
            </w:r>
          </w:p>
          <w:p w14:paraId="6E23BE4F" w14:textId="2200E70B" w:rsidR="00CB2737" w:rsidRPr="00663CBF" w:rsidRDefault="0021366E" w:rsidP="009167E9">
            <w:pPr>
              <w:pStyle w:val="BulletText1"/>
            </w:pPr>
            <w:proofErr w:type="gramStart"/>
            <w:r w:rsidRPr="00663CBF">
              <w:t>defer</w:t>
            </w:r>
            <w:proofErr w:type="gramEnd"/>
            <w:r w:rsidRPr="00663CBF">
              <w:t xml:space="preserve"> a decision on any issues that</w:t>
            </w:r>
            <w:r w:rsidR="009167E9" w:rsidRPr="00663CBF">
              <w:t xml:space="preserve"> are not ready for a decision. </w:t>
            </w:r>
          </w:p>
        </w:tc>
      </w:tr>
    </w:tbl>
    <w:p w14:paraId="6E23BE51" w14:textId="57593F31"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54" w14:textId="77777777">
        <w:trPr>
          <w:cantSplit/>
        </w:trPr>
        <w:tc>
          <w:tcPr>
            <w:tcW w:w="1728" w:type="dxa"/>
          </w:tcPr>
          <w:p w14:paraId="6E23BE52" w14:textId="5FF27082" w:rsidR="00CB2737" w:rsidRPr="00663CBF" w:rsidRDefault="00CB2737">
            <w:pPr>
              <w:pStyle w:val="Heading5"/>
            </w:pPr>
            <w:proofErr w:type="gramStart"/>
            <w:r w:rsidRPr="00663CBF">
              <w:t>c.  Duration</w:t>
            </w:r>
            <w:proofErr w:type="gramEnd"/>
            <w:r w:rsidRPr="00663CBF">
              <w:t xml:space="preserve"> of </w:t>
            </w:r>
            <w:r w:rsidR="00C36527" w:rsidRPr="00663CBF">
              <w:t xml:space="preserve">the </w:t>
            </w:r>
            <w:r w:rsidRPr="00663CBF">
              <w:t>Grant</w:t>
            </w:r>
            <w:r w:rsidR="00232D22" w:rsidRPr="00663CBF">
              <w:t xml:space="preserve"> Under </w:t>
            </w:r>
            <w:r w:rsidR="006F4E27" w:rsidRPr="00663CBF">
              <w:t>38 CFR</w:t>
            </w:r>
            <w:r w:rsidR="00232D22" w:rsidRPr="00663CBF">
              <w:t xml:space="preserve"> 4.28</w:t>
            </w:r>
          </w:p>
        </w:tc>
        <w:tc>
          <w:tcPr>
            <w:tcW w:w="7740" w:type="dxa"/>
          </w:tcPr>
          <w:p w14:paraId="6E23BE53" w14:textId="6ECB498A" w:rsidR="00CB2737" w:rsidRPr="00663CBF" w:rsidRDefault="00CB2737">
            <w:pPr>
              <w:pStyle w:val="BlockText"/>
            </w:pPr>
            <w:r w:rsidRPr="00663CBF">
              <w:t xml:space="preserve">Prepare </w:t>
            </w:r>
            <w:proofErr w:type="spellStart"/>
            <w:r w:rsidRPr="00663CBF">
              <w:t>prestabilization</w:t>
            </w:r>
            <w:proofErr w:type="spellEnd"/>
            <w:r w:rsidRPr="00663CBF">
              <w:t xml:space="preserve"> ratings under </w:t>
            </w:r>
            <w:hyperlink r:id="rId14" w:history="1">
              <w:r w:rsidR="006F4E27" w:rsidRPr="00663CBF">
                <w:rPr>
                  <w:rStyle w:val="Hyperlink"/>
                </w:rPr>
                <w:t>38 CFR</w:t>
              </w:r>
              <w:r w:rsidR="00232D22" w:rsidRPr="00663CBF">
                <w:rPr>
                  <w:rStyle w:val="Hyperlink"/>
                </w:rPr>
                <w:t xml:space="preserve"> 4</w:t>
              </w:r>
              <w:r w:rsidRPr="00663CBF">
                <w:rPr>
                  <w:rStyle w:val="Hyperlink"/>
                </w:rPr>
                <w:t>.28</w:t>
              </w:r>
            </w:hyperlink>
            <w:r w:rsidRPr="00663CBF">
              <w:t xml:space="preserve"> as “open ratings.”</w:t>
            </w:r>
          </w:p>
        </w:tc>
      </w:tr>
    </w:tbl>
    <w:p w14:paraId="6E23BE5E" w14:textId="10E05BF9" w:rsidR="00CB2737" w:rsidRPr="00663CBF" w:rsidRDefault="00CB2737">
      <w:pPr>
        <w:pStyle w:val="BlockLine"/>
      </w:pPr>
    </w:p>
    <w:p w14:paraId="48AC02BF" w14:textId="77777777" w:rsidR="00A82922" w:rsidRPr="00663CBF" w:rsidRDefault="00A82922" w:rsidP="00A82922"/>
    <w:tbl>
      <w:tblPr>
        <w:tblW w:w="0" w:type="auto"/>
        <w:tblLayout w:type="fixed"/>
        <w:tblLook w:val="0000" w:firstRow="0" w:lastRow="0" w:firstColumn="0" w:lastColumn="0" w:noHBand="0" w:noVBand="0"/>
      </w:tblPr>
      <w:tblGrid>
        <w:gridCol w:w="1728"/>
        <w:gridCol w:w="7740"/>
      </w:tblGrid>
      <w:tr w:rsidR="00CB2737" w:rsidRPr="00663CBF" w14:paraId="6E23BE61" w14:textId="77777777" w:rsidTr="003949EA">
        <w:tc>
          <w:tcPr>
            <w:tcW w:w="1728" w:type="dxa"/>
          </w:tcPr>
          <w:p w14:paraId="6E23BE5F" w14:textId="17AC5FC0" w:rsidR="00CB2737" w:rsidRPr="00663CBF" w:rsidRDefault="00161C4E">
            <w:pPr>
              <w:pStyle w:val="Heading5"/>
            </w:pPr>
            <w:proofErr w:type="gramStart"/>
            <w:r w:rsidRPr="00663CBF">
              <w:t>d</w:t>
            </w:r>
            <w:r w:rsidR="00CB2737" w:rsidRPr="00663CBF">
              <w:t>.  Criteria</w:t>
            </w:r>
            <w:proofErr w:type="gramEnd"/>
            <w:r w:rsidR="00CB2737" w:rsidRPr="00663CBF">
              <w:t xml:space="preserve"> for Assigning a </w:t>
            </w:r>
            <w:proofErr w:type="spellStart"/>
            <w:r w:rsidR="00CB2737" w:rsidRPr="00663CBF">
              <w:t>Prestabilization</w:t>
            </w:r>
            <w:proofErr w:type="spellEnd"/>
            <w:r w:rsidR="00CB2737" w:rsidRPr="00663CBF">
              <w:t xml:space="preserve"> Rating</w:t>
            </w:r>
          </w:p>
        </w:tc>
        <w:tc>
          <w:tcPr>
            <w:tcW w:w="7740" w:type="dxa"/>
          </w:tcPr>
          <w:p w14:paraId="6E23BE60" w14:textId="5A093514" w:rsidR="006C32AC" w:rsidRPr="00663CBF" w:rsidRDefault="00CB2737" w:rsidP="00A82922">
            <w:pPr>
              <w:pStyle w:val="BlockText"/>
            </w:pPr>
            <w:r w:rsidRPr="00663CBF">
              <w:t xml:space="preserve">Assign a </w:t>
            </w:r>
            <w:proofErr w:type="spellStart"/>
            <w:r w:rsidRPr="00663CBF">
              <w:t>prestabilization</w:t>
            </w:r>
            <w:proofErr w:type="spellEnd"/>
            <w:r w:rsidRPr="00663CBF">
              <w:t xml:space="preserve"> rating if service treatment records (STRs) show the existence of an </w:t>
            </w:r>
            <w:proofErr w:type="spellStart"/>
            <w:r w:rsidRPr="00663CBF">
              <w:t>unstabilized</w:t>
            </w:r>
            <w:proofErr w:type="spellEnd"/>
            <w:r w:rsidRPr="00663CBF">
              <w:t xml:space="preserve"> condition stemming from any disease or injury for which </w:t>
            </w:r>
            <w:r w:rsidR="005B0495" w:rsidRPr="00663CBF">
              <w:t>SC</w:t>
            </w:r>
            <w:r w:rsidRPr="00663CBF">
              <w:t xml:space="preserve"> may be awarded.  </w:t>
            </w:r>
          </w:p>
        </w:tc>
      </w:tr>
    </w:tbl>
    <w:p w14:paraId="6E23BE64" w14:textId="32A27B4C"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67" w14:textId="77777777">
        <w:trPr>
          <w:cantSplit/>
        </w:trPr>
        <w:tc>
          <w:tcPr>
            <w:tcW w:w="1728" w:type="dxa"/>
          </w:tcPr>
          <w:p w14:paraId="6E23BE65" w14:textId="7EC556F7" w:rsidR="00CB2737" w:rsidRPr="00663CBF" w:rsidRDefault="00161C4E">
            <w:pPr>
              <w:pStyle w:val="Heading5"/>
            </w:pPr>
            <w:proofErr w:type="gramStart"/>
            <w:r w:rsidRPr="00663CBF">
              <w:t>e</w:t>
            </w:r>
            <w:r w:rsidR="00CB2737" w:rsidRPr="00663CBF">
              <w:t>.  When</w:t>
            </w:r>
            <w:proofErr w:type="gramEnd"/>
            <w:r w:rsidR="00CB2737" w:rsidRPr="00663CBF">
              <w:t xml:space="preserve"> to Assign 100 and 50</w:t>
            </w:r>
            <w:r w:rsidR="006C078E" w:rsidRPr="00663CBF">
              <w:t xml:space="preserve"> </w:t>
            </w:r>
            <w:r w:rsidR="00CB2737" w:rsidRPr="00663CBF">
              <w:t xml:space="preserve">Percent </w:t>
            </w:r>
            <w:proofErr w:type="spellStart"/>
            <w:r w:rsidR="00CB2737" w:rsidRPr="00663CBF">
              <w:t>Prestabilization</w:t>
            </w:r>
            <w:proofErr w:type="spellEnd"/>
            <w:r w:rsidR="00CB2737" w:rsidRPr="00663CBF">
              <w:t xml:space="preserve"> Ratings</w:t>
            </w:r>
          </w:p>
        </w:tc>
        <w:tc>
          <w:tcPr>
            <w:tcW w:w="7740" w:type="dxa"/>
          </w:tcPr>
          <w:p w14:paraId="6E23BE66" w14:textId="4BFD026A" w:rsidR="00CB2737" w:rsidRPr="00663CBF" w:rsidRDefault="00CB2737">
            <w:pPr>
              <w:pStyle w:val="BlockText"/>
              <w:tabs>
                <w:tab w:val="left" w:pos="6552"/>
              </w:tabs>
            </w:pPr>
            <w:r w:rsidRPr="00663CBF">
              <w:t>Use the information below to determine when to assign 100 and 50</w:t>
            </w:r>
            <w:r w:rsidR="005B0495" w:rsidRPr="00663CBF">
              <w:t xml:space="preserve"> </w:t>
            </w:r>
            <w:r w:rsidRPr="00663CBF">
              <w:t xml:space="preserve">percent </w:t>
            </w:r>
            <w:proofErr w:type="spellStart"/>
            <w:r w:rsidRPr="00663CBF">
              <w:t>prestabilization</w:t>
            </w:r>
            <w:proofErr w:type="spellEnd"/>
            <w:r w:rsidRPr="00663CBF">
              <w:t xml:space="preserve"> ratings.</w:t>
            </w:r>
          </w:p>
        </w:tc>
      </w:tr>
    </w:tbl>
    <w:p w14:paraId="6E23BE68" w14:textId="77777777" w:rsidR="00CB2737" w:rsidRPr="00663CBF" w:rsidRDefault="00CB2737">
      <w:r w:rsidRPr="00663CBF">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4400"/>
        <w:gridCol w:w="3160"/>
      </w:tblGrid>
      <w:tr w:rsidR="00CB2737" w:rsidRPr="00663CBF" w14:paraId="6E23BE6B" w14:textId="77777777">
        <w:trPr>
          <w:cantSplit/>
        </w:trPr>
        <w:tc>
          <w:tcPr>
            <w:tcW w:w="4400" w:type="dxa"/>
            <w:tcBorders>
              <w:top w:val="single" w:sz="6" w:space="0" w:color="auto"/>
              <w:left w:val="single" w:sz="6" w:space="0" w:color="auto"/>
              <w:bottom w:val="single" w:sz="6" w:space="0" w:color="auto"/>
              <w:right w:val="single" w:sz="6" w:space="0" w:color="auto"/>
            </w:tcBorders>
          </w:tcPr>
          <w:p w14:paraId="6E23BE69" w14:textId="77777777" w:rsidR="00CB2737" w:rsidRPr="00663CBF" w:rsidRDefault="00CB2737">
            <w:pPr>
              <w:pStyle w:val="TableHeaderText"/>
              <w:jc w:val="left"/>
            </w:pPr>
            <w:r w:rsidRPr="00663CBF">
              <w:t>When …</w:t>
            </w:r>
          </w:p>
        </w:tc>
        <w:tc>
          <w:tcPr>
            <w:tcW w:w="3160" w:type="dxa"/>
            <w:tcBorders>
              <w:top w:val="single" w:sz="6" w:space="0" w:color="auto"/>
              <w:left w:val="single" w:sz="6" w:space="0" w:color="auto"/>
              <w:bottom w:val="single" w:sz="6" w:space="0" w:color="auto"/>
              <w:right w:val="single" w:sz="6" w:space="0" w:color="auto"/>
            </w:tcBorders>
          </w:tcPr>
          <w:p w14:paraId="6E23BE6A" w14:textId="77777777" w:rsidR="00CB2737" w:rsidRPr="00663CBF" w:rsidRDefault="00CB2737">
            <w:pPr>
              <w:pStyle w:val="TableHeaderText"/>
              <w:jc w:val="left"/>
            </w:pPr>
            <w:r w:rsidRPr="00663CBF">
              <w:t>Then assign a …</w:t>
            </w:r>
          </w:p>
        </w:tc>
      </w:tr>
      <w:tr w:rsidR="00CB2737" w:rsidRPr="00663CBF" w14:paraId="6E23BE6F" w14:textId="77777777">
        <w:trPr>
          <w:cantSplit/>
        </w:trPr>
        <w:tc>
          <w:tcPr>
            <w:tcW w:w="4400" w:type="dxa"/>
            <w:tcBorders>
              <w:top w:val="single" w:sz="6" w:space="0" w:color="auto"/>
              <w:left w:val="single" w:sz="6" w:space="0" w:color="auto"/>
              <w:bottom w:val="single" w:sz="6" w:space="0" w:color="auto"/>
              <w:right w:val="single" w:sz="6" w:space="0" w:color="auto"/>
            </w:tcBorders>
          </w:tcPr>
          <w:p w14:paraId="6E23BE6C" w14:textId="77777777" w:rsidR="00CB2737" w:rsidRPr="00663CBF" w:rsidRDefault="00CB2737">
            <w:pPr>
              <w:pStyle w:val="BulletText1"/>
            </w:pPr>
            <w:r w:rsidRPr="00663CBF">
              <w:t xml:space="preserve">there is an </w:t>
            </w:r>
            <w:proofErr w:type="spellStart"/>
            <w:r w:rsidRPr="00663CBF">
              <w:t>unstabilized</w:t>
            </w:r>
            <w:proofErr w:type="spellEnd"/>
            <w:r w:rsidRPr="00663CBF">
              <w:t xml:space="preserve"> condition resulting in severe disability, and</w:t>
            </w:r>
          </w:p>
          <w:p w14:paraId="6E23BE6D" w14:textId="77777777" w:rsidR="00CB2737" w:rsidRPr="00663CBF" w:rsidRDefault="00CB2737">
            <w:pPr>
              <w:pStyle w:val="BulletText1"/>
            </w:pPr>
            <w:r w:rsidRPr="00663CBF">
              <w:t>substantially gainful employment is not feasible or advisable</w:t>
            </w:r>
          </w:p>
        </w:tc>
        <w:tc>
          <w:tcPr>
            <w:tcW w:w="3160" w:type="dxa"/>
            <w:tcBorders>
              <w:top w:val="single" w:sz="6" w:space="0" w:color="auto"/>
              <w:left w:val="single" w:sz="6" w:space="0" w:color="auto"/>
              <w:bottom w:val="single" w:sz="6" w:space="0" w:color="auto"/>
              <w:right w:val="single" w:sz="6" w:space="0" w:color="auto"/>
            </w:tcBorders>
          </w:tcPr>
          <w:p w14:paraId="6E23BE6E" w14:textId="44528AE1" w:rsidR="00CB2737" w:rsidRPr="00663CBF" w:rsidRDefault="00CB2737">
            <w:pPr>
              <w:pStyle w:val="TableText"/>
            </w:pPr>
            <w:r w:rsidRPr="00663CBF">
              <w:t>100</w:t>
            </w:r>
            <w:r w:rsidR="005B0495" w:rsidRPr="00663CBF">
              <w:t xml:space="preserve"> </w:t>
            </w:r>
            <w:r w:rsidRPr="00663CBF">
              <w:t xml:space="preserve">percent </w:t>
            </w:r>
            <w:proofErr w:type="spellStart"/>
            <w:r w:rsidRPr="00663CBF">
              <w:t>prestabilization</w:t>
            </w:r>
            <w:proofErr w:type="spellEnd"/>
            <w:r w:rsidRPr="00663CBF">
              <w:t xml:space="preserve"> rating.</w:t>
            </w:r>
          </w:p>
        </w:tc>
      </w:tr>
      <w:tr w:rsidR="00CB2737" w:rsidRPr="00663CBF" w14:paraId="6E23BE73" w14:textId="77777777">
        <w:trPr>
          <w:cantSplit/>
        </w:trPr>
        <w:tc>
          <w:tcPr>
            <w:tcW w:w="4400" w:type="dxa"/>
            <w:tcBorders>
              <w:top w:val="single" w:sz="6" w:space="0" w:color="auto"/>
              <w:left w:val="single" w:sz="6" w:space="0" w:color="auto"/>
              <w:bottom w:val="single" w:sz="6" w:space="0" w:color="auto"/>
              <w:right w:val="single" w:sz="6" w:space="0" w:color="auto"/>
            </w:tcBorders>
          </w:tcPr>
          <w:p w14:paraId="6E23BE70" w14:textId="77777777" w:rsidR="00CB2737" w:rsidRPr="00663CBF" w:rsidRDefault="00CB2737">
            <w:pPr>
              <w:pStyle w:val="BulletText1"/>
            </w:pPr>
            <w:r w:rsidRPr="00663CBF">
              <w:t>there are unhealed or incompletely healed wounds or injuries, and</w:t>
            </w:r>
          </w:p>
          <w:p w14:paraId="6E23BE71" w14:textId="77777777" w:rsidR="00CB2737" w:rsidRPr="00663CBF" w:rsidRDefault="00CB2737">
            <w:pPr>
              <w:pStyle w:val="BulletText1"/>
            </w:pPr>
            <w:r w:rsidRPr="00663CBF">
              <w:t>material impairment of employability is likely</w:t>
            </w:r>
          </w:p>
        </w:tc>
        <w:tc>
          <w:tcPr>
            <w:tcW w:w="3160" w:type="dxa"/>
            <w:tcBorders>
              <w:top w:val="single" w:sz="6" w:space="0" w:color="auto"/>
              <w:left w:val="single" w:sz="6" w:space="0" w:color="auto"/>
              <w:bottom w:val="single" w:sz="6" w:space="0" w:color="auto"/>
              <w:right w:val="single" w:sz="6" w:space="0" w:color="auto"/>
            </w:tcBorders>
          </w:tcPr>
          <w:p w14:paraId="6E23BE72" w14:textId="2DA6A292" w:rsidR="00CB2737" w:rsidRPr="00663CBF" w:rsidRDefault="00CB2737">
            <w:pPr>
              <w:pStyle w:val="TableText"/>
            </w:pPr>
            <w:r w:rsidRPr="00663CBF">
              <w:t>50</w:t>
            </w:r>
            <w:r w:rsidR="005B0495" w:rsidRPr="00663CBF">
              <w:t xml:space="preserve"> </w:t>
            </w:r>
            <w:r w:rsidRPr="00663CBF">
              <w:t xml:space="preserve">percent </w:t>
            </w:r>
            <w:proofErr w:type="spellStart"/>
            <w:r w:rsidRPr="00663CBF">
              <w:t>prestabilization</w:t>
            </w:r>
            <w:proofErr w:type="spellEnd"/>
            <w:r w:rsidRPr="00663CBF">
              <w:t xml:space="preserve"> rating.</w:t>
            </w:r>
          </w:p>
        </w:tc>
      </w:tr>
    </w:tbl>
    <w:p w14:paraId="6E23BE74" w14:textId="1A23891F"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7A" w14:textId="77777777">
        <w:trPr>
          <w:cantSplit/>
        </w:trPr>
        <w:tc>
          <w:tcPr>
            <w:tcW w:w="1728" w:type="dxa"/>
          </w:tcPr>
          <w:p w14:paraId="6E23BE75" w14:textId="6CB783CB" w:rsidR="00CB2737" w:rsidRPr="00663CBF" w:rsidRDefault="00161C4E">
            <w:pPr>
              <w:pStyle w:val="Heading5"/>
            </w:pPr>
            <w:proofErr w:type="gramStart"/>
            <w:r w:rsidRPr="00663CBF">
              <w:t>f</w:t>
            </w:r>
            <w:r w:rsidR="00CB2737" w:rsidRPr="00663CBF">
              <w:t>.  Assigning</w:t>
            </w:r>
            <w:proofErr w:type="gramEnd"/>
            <w:r w:rsidR="00CB2737" w:rsidRPr="00663CBF">
              <w:t xml:space="preserve"> a </w:t>
            </w:r>
            <w:proofErr w:type="spellStart"/>
            <w:r w:rsidR="00CB2737" w:rsidRPr="00663CBF">
              <w:t>Prestabilization</w:t>
            </w:r>
            <w:proofErr w:type="spellEnd"/>
            <w:r w:rsidR="00CB2737" w:rsidRPr="00663CBF">
              <w:t xml:space="preserve"> Rating When Potential Eligibility for SMC Exists</w:t>
            </w:r>
          </w:p>
        </w:tc>
        <w:tc>
          <w:tcPr>
            <w:tcW w:w="7740" w:type="dxa"/>
          </w:tcPr>
          <w:p w14:paraId="6E23BE76" w14:textId="77777777" w:rsidR="00CB2737" w:rsidRPr="00663CBF" w:rsidRDefault="00CB2737">
            <w:pPr>
              <w:pStyle w:val="BlockText"/>
            </w:pPr>
            <w:r w:rsidRPr="00663CBF">
              <w:t>If there is an indication of possible entitlement to Special Monthly Compensation (SMC), but records are insufficient to make a determination</w:t>
            </w:r>
          </w:p>
          <w:p w14:paraId="6E23BE77" w14:textId="77777777" w:rsidR="00CB2737" w:rsidRPr="00663CBF" w:rsidRDefault="00CB2737">
            <w:pPr>
              <w:pStyle w:val="BlockText"/>
            </w:pPr>
          </w:p>
          <w:p w14:paraId="6E23BE78" w14:textId="77777777" w:rsidR="00CB2737" w:rsidRPr="00663CBF" w:rsidRDefault="00CB2737">
            <w:pPr>
              <w:pStyle w:val="BulletText1"/>
            </w:pPr>
            <w:r w:rsidRPr="00663CBF">
              <w:t xml:space="preserve">evaluate disabilities in a </w:t>
            </w:r>
            <w:proofErr w:type="spellStart"/>
            <w:r w:rsidRPr="00663CBF">
              <w:t>prestabilization</w:t>
            </w:r>
            <w:proofErr w:type="spellEnd"/>
            <w:r w:rsidRPr="00663CBF">
              <w:t xml:space="preserve"> rating at the level of loss that is shown, and</w:t>
            </w:r>
          </w:p>
          <w:p w14:paraId="6E23BE79" w14:textId="109F3472" w:rsidR="00CB2737" w:rsidRPr="00663CBF" w:rsidRDefault="00CB2737">
            <w:pPr>
              <w:pStyle w:val="BulletText1"/>
            </w:pPr>
            <w:proofErr w:type="gramStart"/>
            <w:r w:rsidRPr="00663CBF">
              <w:t>request</w:t>
            </w:r>
            <w:proofErr w:type="gramEnd"/>
            <w:r w:rsidRPr="00663CBF">
              <w:t xml:space="preserve"> an immediate examination to determine the full extent of disability</w:t>
            </w:r>
            <w:r w:rsidR="005B0495" w:rsidRPr="00663CBF">
              <w:t>.</w:t>
            </w:r>
            <w:r w:rsidRPr="00663CBF">
              <w:t xml:space="preserve"> </w:t>
            </w:r>
          </w:p>
        </w:tc>
      </w:tr>
    </w:tbl>
    <w:p w14:paraId="6E23BE7B" w14:textId="1BC681BA"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83" w14:textId="77777777" w:rsidTr="000B27F8">
        <w:tc>
          <w:tcPr>
            <w:tcW w:w="1728" w:type="dxa"/>
          </w:tcPr>
          <w:p w14:paraId="6E23BE7C" w14:textId="5747EAE5" w:rsidR="00CB2737" w:rsidRPr="00663CBF" w:rsidRDefault="00161C4E">
            <w:pPr>
              <w:pStyle w:val="Heading5"/>
            </w:pPr>
            <w:proofErr w:type="gramStart"/>
            <w:r w:rsidRPr="00663CBF">
              <w:t>g</w:t>
            </w:r>
            <w:r w:rsidR="00CB2737" w:rsidRPr="00663CBF">
              <w:t>.  When</w:t>
            </w:r>
            <w:proofErr w:type="gramEnd"/>
            <w:r w:rsidR="00CB2737" w:rsidRPr="00663CBF">
              <w:t xml:space="preserve"> a </w:t>
            </w:r>
            <w:proofErr w:type="spellStart"/>
            <w:r w:rsidR="00CB2737" w:rsidRPr="00663CBF">
              <w:t>Prestabilization</w:t>
            </w:r>
            <w:proofErr w:type="spellEnd"/>
            <w:r w:rsidR="00CB2737" w:rsidRPr="00663CBF">
              <w:t xml:space="preserve"> Rating Is Not Appropriate</w:t>
            </w:r>
          </w:p>
        </w:tc>
        <w:tc>
          <w:tcPr>
            <w:tcW w:w="7740" w:type="dxa"/>
          </w:tcPr>
          <w:p w14:paraId="6E23BE7D" w14:textId="77777777" w:rsidR="00CB2737" w:rsidRPr="00663CBF" w:rsidRDefault="00CB2737">
            <w:pPr>
              <w:pStyle w:val="BlockText"/>
            </w:pPr>
            <w:r w:rsidRPr="00663CBF">
              <w:t xml:space="preserve">Do not assign a </w:t>
            </w:r>
          </w:p>
          <w:p w14:paraId="144E4843" w14:textId="77777777" w:rsidR="00161C4E" w:rsidRPr="00663CBF" w:rsidRDefault="00161C4E">
            <w:pPr>
              <w:pStyle w:val="BlockText"/>
            </w:pPr>
          </w:p>
          <w:p w14:paraId="6E23BE7F" w14:textId="7D0B3F9C" w:rsidR="00CB2737" w:rsidRPr="00663CBF" w:rsidRDefault="00CB2737">
            <w:pPr>
              <w:pStyle w:val="BulletText1"/>
            </w:pPr>
            <w:r w:rsidRPr="00663CBF">
              <w:t>total 100</w:t>
            </w:r>
            <w:r w:rsidR="005B0495" w:rsidRPr="00663CBF">
              <w:t xml:space="preserve"> </w:t>
            </w:r>
            <w:r w:rsidRPr="00663CBF">
              <w:t xml:space="preserve">percent </w:t>
            </w:r>
            <w:proofErr w:type="spellStart"/>
            <w:r w:rsidRPr="00663CBF">
              <w:t>prestabilization</w:t>
            </w:r>
            <w:proofErr w:type="spellEnd"/>
            <w:r w:rsidRPr="00663CBF">
              <w:t xml:space="preserve"> rating in any case in which a total rating is immediately assignable </w:t>
            </w:r>
          </w:p>
          <w:p w14:paraId="6E23BE80" w14:textId="33943D82" w:rsidR="00CB2737" w:rsidRPr="00663CBF" w:rsidRDefault="00CB2737">
            <w:pPr>
              <w:pStyle w:val="BulletText2"/>
            </w:pPr>
            <w:r w:rsidRPr="00663CBF">
              <w:t xml:space="preserve">under </w:t>
            </w:r>
            <w:r w:rsidR="00B16405" w:rsidRPr="00663CBF">
              <w:t>the regular</w:t>
            </w:r>
            <w:r w:rsidRPr="00663CBF">
              <w:t xml:space="preserve"> provisions of the rating schedule, or</w:t>
            </w:r>
          </w:p>
          <w:p w14:paraId="6E23BE81" w14:textId="77777777" w:rsidR="00CB2737" w:rsidRPr="00663CBF" w:rsidRDefault="00CB2737">
            <w:pPr>
              <w:pStyle w:val="BulletText2"/>
            </w:pPr>
            <w:r w:rsidRPr="00663CBF">
              <w:t xml:space="preserve">on the basis of individual </w:t>
            </w:r>
            <w:proofErr w:type="spellStart"/>
            <w:r w:rsidRPr="00663CBF">
              <w:t>unemployability</w:t>
            </w:r>
            <w:proofErr w:type="spellEnd"/>
            <w:r w:rsidRPr="00663CBF">
              <w:t>, or</w:t>
            </w:r>
          </w:p>
          <w:p w14:paraId="6E23BE82" w14:textId="321ECEC9" w:rsidR="00CB2737" w:rsidRPr="00663CBF" w:rsidRDefault="00CB2737" w:rsidP="00B16405">
            <w:pPr>
              <w:pStyle w:val="BulletText1"/>
            </w:pPr>
            <w:r w:rsidRPr="00663CBF">
              <w:t>50</w:t>
            </w:r>
            <w:r w:rsidR="005B0495" w:rsidRPr="00663CBF">
              <w:t xml:space="preserve"> </w:t>
            </w:r>
            <w:r w:rsidRPr="00663CBF">
              <w:t xml:space="preserve">percent </w:t>
            </w:r>
            <w:proofErr w:type="spellStart"/>
            <w:r w:rsidRPr="00663CBF">
              <w:t>prestabilization</w:t>
            </w:r>
            <w:proofErr w:type="spellEnd"/>
            <w:r w:rsidRPr="00663CBF">
              <w:t xml:space="preserve"> rating in any case in which an evaluation of 50 percent or higher would otherwise be immediately assignable under </w:t>
            </w:r>
            <w:r w:rsidR="00B16405" w:rsidRPr="00663CBF">
              <w:t>the regular</w:t>
            </w:r>
            <w:r w:rsidRPr="00663CBF">
              <w:t xml:space="preserve"> provisions of the rating schedule.</w:t>
            </w:r>
          </w:p>
        </w:tc>
      </w:tr>
    </w:tbl>
    <w:p w14:paraId="6E23BE86" w14:textId="2B3B32C2"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89" w14:textId="77777777" w:rsidTr="000B27F8">
        <w:tc>
          <w:tcPr>
            <w:tcW w:w="1728" w:type="dxa"/>
          </w:tcPr>
          <w:p w14:paraId="6E23BE87" w14:textId="22BC61CF" w:rsidR="00CB2737" w:rsidRPr="00663CBF" w:rsidRDefault="00161C4E" w:rsidP="00FC7734">
            <w:pPr>
              <w:pStyle w:val="Heading5"/>
            </w:pPr>
            <w:proofErr w:type="gramStart"/>
            <w:r w:rsidRPr="00663CBF">
              <w:t>h</w:t>
            </w:r>
            <w:r w:rsidR="00CB2737" w:rsidRPr="00663CBF">
              <w:t xml:space="preserve">.  </w:t>
            </w:r>
            <w:r w:rsidR="00FC7734" w:rsidRPr="00663CBF">
              <w:t>Future</w:t>
            </w:r>
            <w:proofErr w:type="gramEnd"/>
            <w:r w:rsidR="00FC7734" w:rsidRPr="00663CBF">
              <w:t xml:space="preserve"> Examination Control of </w:t>
            </w:r>
            <w:proofErr w:type="spellStart"/>
            <w:r w:rsidR="00FC7734" w:rsidRPr="00663CBF">
              <w:t>Prestabilization</w:t>
            </w:r>
            <w:proofErr w:type="spellEnd"/>
            <w:r w:rsidR="00FC7734" w:rsidRPr="00663CBF">
              <w:t xml:space="preserve"> Ratings</w:t>
            </w:r>
          </w:p>
        </w:tc>
        <w:tc>
          <w:tcPr>
            <w:tcW w:w="7740" w:type="dxa"/>
          </w:tcPr>
          <w:p w14:paraId="002BC9D0" w14:textId="1B49B4C6" w:rsidR="00BA6102" w:rsidRPr="00663CBF" w:rsidRDefault="008876EF">
            <w:pPr>
              <w:pStyle w:val="BlockText"/>
            </w:pPr>
            <w:r w:rsidRPr="00663CBF">
              <w:t>When</w:t>
            </w:r>
            <w:r w:rsidR="00B16405" w:rsidRPr="00663CBF">
              <w:t xml:space="preserve"> assigning a </w:t>
            </w:r>
            <w:proofErr w:type="spellStart"/>
            <w:r w:rsidR="00B16405" w:rsidRPr="00663CBF">
              <w:t>prestabilization</w:t>
            </w:r>
            <w:proofErr w:type="spellEnd"/>
            <w:r w:rsidR="00B16405" w:rsidRPr="00663CBF">
              <w:t xml:space="preserve"> rating, set </w:t>
            </w:r>
            <w:r w:rsidR="00CB2737" w:rsidRPr="00663CBF">
              <w:t xml:space="preserve">a future </w:t>
            </w:r>
            <w:r w:rsidR="00B16405" w:rsidRPr="00663CBF">
              <w:t>examination</w:t>
            </w:r>
            <w:r w:rsidR="00B16405" w:rsidRPr="00663CBF" w:rsidDel="00195E4F">
              <w:t xml:space="preserve"> </w:t>
            </w:r>
            <w:r w:rsidR="003A2082" w:rsidRPr="00663CBF">
              <w:t>control</w:t>
            </w:r>
            <w:r w:rsidR="00CF4E5D" w:rsidRPr="00663CBF">
              <w:t xml:space="preserve"> </w:t>
            </w:r>
            <w:r w:rsidR="003A2082" w:rsidRPr="00663CBF">
              <w:t>between 6 and 12 months following separation from service</w:t>
            </w:r>
            <w:r w:rsidR="00B16405" w:rsidRPr="00663CBF">
              <w:t xml:space="preserve"> for all SC disabilities</w:t>
            </w:r>
            <w:r w:rsidR="00550707" w:rsidRPr="00663CBF">
              <w:t xml:space="preserve"> that are evaluated under 38 CFR 4.28</w:t>
            </w:r>
            <w:r w:rsidR="00195E4F" w:rsidRPr="00663CBF">
              <w:t>.</w:t>
            </w:r>
          </w:p>
          <w:p w14:paraId="253D8AED" w14:textId="403B8BEF" w:rsidR="00A54963" w:rsidRPr="00663CBF" w:rsidRDefault="00A54963">
            <w:pPr>
              <w:pStyle w:val="BlockText"/>
            </w:pPr>
          </w:p>
          <w:p w14:paraId="3DCFD0D5" w14:textId="77777777" w:rsidR="00B16405" w:rsidRPr="00663CBF" w:rsidRDefault="00B16405" w:rsidP="00B16405">
            <w:pPr>
              <w:pStyle w:val="BlockText"/>
            </w:pPr>
            <w:r w:rsidRPr="00663CBF">
              <w:rPr>
                <w:b/>
                <w:i/>
              </w:rPr>
              <w:t>References</w:t>
            </w:r>
            <w:r w:rsidRPr="00663CBF">
              <w:t xml:space="preserve">:  For more information on </w:t>
            </w:r>
          </w:p>
          <w:p w14:paraId="688B57D7" w14:textId="6B72B8D4" w:rsidR="00B16405" w:rsidRPr="00663CBF" w:rsidRDefault="00B16405" w:rsidP="00736E6C">
            <w:pPr>
              <w:pStyle w:val="BulletText1"/>
            </w:pPr>
            <w:r w:rsidRPr="00663CBF">
              <w:t>setting a future examination control when generating a rating decision, see M21-1, Part III, Subpart iv, 6.D.5</w:t>
            </w:r>
            <w:r w:rsidR="00397857" w:rsidRPr="00663CBF">
              <w:t>, and</w:t>
            </w:r>
          </w:p>
          <w:p w14:paraId="6E23BE88" w14:textId="72E3A8BB" w:rsidR="00CB2737" w:rsidRPr="00663CBF" w:rsidRDefault="00B16405" w:rsidP="005160D7">
            <w:pPr>
              <w:pStyle w:val="BulletText1"/>
            </w:pPr>
            <w:proofErr w:type="gramStart"/>
            <w:r w:rsidRPr="00663CBF">
              <w:t>the</w:t>
            </w:r>
            <w:proofErr w:type="gramEnd"/>
            <w:r w:rsidRPr="00663CBF">
              <w:t xml:space="preserve"> control of future examinations including appropriate work item and end product (EP) use, see M21-1, Part III, Subpart iv, 3.C.</w:t>
            </w:r>
            <w:r w:rsidR="00161C4E" w:rsidRPr="00663CBF">
              <w:t>2</w:t>
            </w:r>
            <w:r w:rsidR="00397857" w:rsidRPr="00663CBF">
              <w:t>.</w:t>
            </w:r>
          </w:p>
        </w:tc>
      </w:tr>
    </w:tbl>
    <w:p w14:paraId="6E23BE8A" w14:textId="7267F737"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825B0E" w:rsidRPr="00663CBF" w14:paraId="496F3358" w14:textId="77777777" w:rsidTr="009410B6">
        <w:tc>
          <w:tcPr>
            <w:tcW w:w="1728" w:type="dxa"/>
          </w:tcPr>
          <w:p w14:paraId="6EE55B1B" w14:textId="75A8C98C" w:rsidR="00825B0E" w:rsidRPr="00663CBF" w:rsidRDefault="00161C4E" w:rsidP="009410B6">
            <w:pPr>
              <w:pStyle w:val="Heading5"/>
            </w:pPr>
            <w:proofErr w:type="spellStart"/>
            <w:proofErr w:type="gramStart"/>
            <w:r w:rsidRPr="00663CBF">
              <w:t>i</w:t>
            </w:r>
            <w:proofErr w:type="spellEnd"/>
            <w:r w:rsidR="00825B0E" w:rsidRPr="00663CBF">
              <w:t>.  Effective</w:t>
            </w:r>
            <w:proofErr w:type="gramEnd"/>
            <w:r w:rsidR="00825B0E" w:rsidRPr="00663CBF">
              <w:t xml:space="preserve"> Date of Reduction</w:t>
            </w:r>
            <w:r w:rsidR="006C078E" w:rsidRPr="00663CBF">
              <w:t>s</w:t>
            </w:r>
            <w:r w:rsidR="00825B0E" w:rsidRPr="00663CBF">
              <w:t xml:space="preserve"> in Combined Evaluations Under 38 CFR 3.105(e)</w:t>
            </w:r>
          </w:p>
        </w:tc>
        <w:tc>
          <w:tcPr>
            <w:tcW w:w="7740" w:type="dxa"/>
          </w:tcPr>
          <w:p w14:paraId="6FE519CF" w14:textId="77777777" w:rsidR="00825B0E" w:rsidRPr="00663CBF" w:rsidRDefault="00825B0E" w:rsidP="009410B6">
            <w:pPr>
              <w:pStyle w:val="BlockText"/>
            </w:pPr>
            <w:r w:rsidRPr="00663CBF">
              <w:t xml:space="preserve">Reductions in combined evaluations under </w:t>
            </w:r>
            <w:hyperlink r:id="rId15" w:history="1">
              <w:r w:rsidRPr="00663CBF">
                <w:rPr>
                  <w:rStyle w:val="Hyperlink"/>
                </w:rPr>
                <w:t>38 CFR 3.105(e)</w:t>
              </w:r>
            </w:hyperlink>
            <w:r w:rsidRPr="00663CBF">
              <w:t xml:space="preserve"> are effective the later of the following:</w:t>
            </w:r>
          </w:p>
          <w:p w14:paraId="431C15E8" w14:textId="77777777" w:rsidR="00825B0E" w:rsidRPr="00663CBF" w:rsidRDefault="00825B0E" w:rsidP="009410B6">
            <w:pPr>
              <w:pStyle w:val="BlockText"/>
            </w:pPr>
          </w:p>
          <w:p w14:paraId="27813AED" w14:textId="6748F3D9" w:rsidR="00825B0E" w:rsidRPr="00663CBF" w:rsidRDefault="00825B0E" w:rsidP="009410B6">
            <w:pPr>
              <w:pStyle w:val="BulletText1"/>
            </w:pPr>
            <w:r w:rsidRPr="00663CBF">
              <w:t xml:space="preserve">the end of the period under the provisions of </w:t>
            </w:r>
            <w:hyperlink r:id="rId16" w:history="1">
              <w:r w:rsidRPr="00663CBF">
                <w:rPr>
                  <w:rStyle w:val="Hyperlink"/>
                </w:rPr>
                <w:t>38 CFR 3.105(e),</w:t>
              </w:r>
            </w:hyperlink>
            <w:r w:rsidRPr="00663CBF">
              <w:t xml:space="preserve"> or</w:t>
            </w:r>
          </w:p>
          <w:p w14:paraId="23BE612E" w14:textId="77777777" w:rsidR="00825B0E" w:rsidRPr="00663CBF" w:rsidRDefault="00825B0E" w:rsidP="009410B6">
            <w:pPr>
              <w:pStyle w:val="BulletText1"/>
            </w:pPr>
            <w:proofErr w:type="gramStart"/>
            <w:r w:rsidRPr="00663CBF">
              <w:t>the</w:t>
            </w:r>
            <w:proofErr w:type="gramEnd"/>
            <w:r w:rsidRPr="00663CBF">
              <w:t xml:space="preserve"> first day of the month following the twelfth month after discharge.</w:t>
            </w:r>
          </w:p>
          <w:p w14:paraId="59A2D556" w14:textId="77777777" w:rsidR="00825B0E" w:rsidRPr="00663CBF" w:rsidRDefault="00825B0E" w:rsidP="009410B6">
            <w:pPr>
              <w:pStyle w:val="BlockText"/>
            </w:pPr>
          </w:p>
          <w:p w14:paraId="56DF23DA" w14:textId="77777777" w:rsidR="00825B0E" w:rsidRPr="00663CBF" w:rsidRDefault="00825B0E" w:rsidP="009410B6">
            <w:pPr>
              <w:pStyle w:val="BlockText"/>
            </w:pPr>
            <w:r w:rsidRPr="00663CBF">
              <w:rPr>
                <w:b/>
                <w:i/>
              </w:rPr>
              <w:t>Note</w:t>
            </w:r>
            <w:r w:rsidRPr="00663CBF">
              <w:t>:  Promptly accomplish rating action and provide notice of reduction in all cases.</w:t>
            </w:r>
          </w:p>
        </w:tc>
      </w:tr>
    </w:tbl>
    <w:p w14:paraId="644632E0" w14:textId="77777777" w:rsidR="00736E6C" w:rsidRPr="00663CBF" w:rsidRDefault="00736E6C" w:rsidP="00736E6C">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93" w14:textId="77777777">
        <w:trPr>
          <w:cantSplit/>
        </w:trPr>
        <w:tc>
          <w:tcPr>
            <w:tcW w:w="1728" w:type="dxa"/>
          </w:tcPr>
          <w:p w14:paraId="6E23BE8B" w14:textId="77777777" w:rsidR="00CB2737" w:rsidRPr="00663CBF" w:rsidRDefault="00CB2737">
            <w:pPr>
              <w:pStyle w:val="Heading5"/>
            </w:pPr>
            <w:proofErr w:type="gramStart"/>
            <w:r w:rsidRPr="00663CBF">
              <w:t>j.  Expediting</w:t>
            </w:r>
            <w:proofErr w:type="gramEnd"/>
            <w:r w:rsidRPr="00663CBF">
              <w:t xml:space="preserve"> Reevaluation of the SC Disability(</w:t>
            </w:r>
            <w:proofErr w:type="spellStart"/>
            <w:r w:rsidRPr="00663CBF">
              <w:t>ies</w:t>
            </w:r>
            <w:proofErr w:type="spellEnd"/>
            <w:r w:rsidRPr="00663CBF">
              <w:t>)</w:t>
            </w:r>
            <w:r w:rsidR="006C32AC" w:rsidRPr="00663CBF">
              <w:t xml:space="preserve"> in </w:t>
            </w:r>
            <w:proofErr w:type="spellStart"/>
            <w:r w:rsidR="006C32AC" w:rsidRPr="00663CBF">
              <w:t>Prestabilization</w:t>
            </w:r>
            <w:proofErr w:type="spellEnd"/>
            <w:r w:rsidR="006C32AC" w:rsidRPr="00663CBF">
              <w:t xml:space="preserve"> Ratings</w:t>
            </w:r>
          </w:p>
        </w:tc>
        <w:tc>
          <w:tcPr>
            <w:tcW w:w="7740" w:type="dxa"/>
          </w:tcPr>
          <w:p w14:paraId="6E23BE8C" w14:textId="77777777" w:rsidR="00CB2737" w:rsidRPr="00663CBF" w:rsidRDefault="00CB2737">
            <w:pPr>
              <w:pStyle w:val="BlockText"/>
            </w:pPr>
            <w:r w:rsidRPr="00663CBF">
              <w:t xml:space="preserve">Once the report of the examination, completed 6 to 12 months following separation, is received by the rating activity, reevaluation of the SC </w:t>
            </w:r>
            <w:proofErr w:type="gramStart"/>
            <w:r w:rsidRPr="00663CBF">
              <w:t>disability(</w:t>
            </w:r>
            <w:proofErr w:type="spellStart"/>
            <w:proofErr w:type="gramEnd"/>
            <w:r w:rsidRPr="00663CBF">
              <w:t>ies</w:t>
            </w:r>
            <w:proofErr w:type="spellEnd"/>
            <w:r w:rsidRPr="00663CBF">
              <w:t xml:space="preserve">) should be expedited.  </w:t>
            </w:r>
          </w:p>
          <w:p w14:paraId="6E23BE8D" w14:textId="77777777" w:rsidR="00CB2737" w:rsidRPr="00663CBF" w:rsidRDefault="00CB2737">
            <w:pPr>
              <w:pStyle w:val="BlockText"/>
            </w:pPr>
          </w:p>
          <w:p w14:paraId="6E23BE8E" w14:textId="5E543E31" w:rsidR="00CB2737" w:rsidRPr="00663CBF" w:rsidRDefault="00CB2737">
            <w:pPr>
              <w:pStyle w:val="BlockText"/>
            </w:pPr>
            <w:r w:rsidRPr="00663CBF">
              <w:rPr>
                <w:b/>
                <w:i/>
              </w:rPr>
              <w:t>Note</w:t>
            </w:r>
            <w:r w:rsidRPr="00663CBF">
              <w:t xml:space="preserve">:  A </w:t>
            </w:r>
            <w:r w:rsidR="00232D22" w:rsidRPr="00663CBF">
              <w:t>Veteran</w:t>
            </w:r>
            <w:r w:rsidRPr="00663CBF">
              <w:t xml:space="preserve"> who, without good cause, fails to report for the VA examination scheduled in connection with a </w:t>
            </w:r>
            <w:proofErr w:type="spellStart"/>
            <w:r w:rsidRPr="00663CBF">
              <w:t>prestabilization</w:t>
            </w:r>
            <w:proofErr w:type="spellEnd"/>
            <w:r w:rsidRPr="00663CBF">
              <w:t xml:space="preserve"> rating under </w:t>
            </w:r>
            <w:hyperlink r:id="rId17" w:history="1">
              <w:r w:rsidR="006F4E27" w:rsidRPr="00663CBF">
                <w:rPr>
                  <w:rStyle w:val="Hyperlink"/>
                </w:rPr>
                <w:t>38 CFR</w:t>
              </w:r>
              <w:r w:rsidR="00232D22" w:rsidRPr="00663CBF">
                <w:rPr>
                  <w:rStyle w:val="Hyperlink"/>
                </w:rPr>
                <w:t xml:space="preserve"> 4</w:t>
              </w:r>
              <w:r w:rsidRPr="00663CBF">
                <w:rPr>
                  <w:rStyle w:val="Hyperlink"/>
                </w:rPr>
                <w:t xml:space="preserve">.28 </w:t>
              </w:r>
            </w:hyperlink>
            <w:r w:rsidRPr="00663CBF">
              <w:t xml:space="preserve">is subject to adjustment of benefits under </w:t>
            </w:r>
            <w:hyperlink r:id="rId18" w:history="1">
              <w:r w:rsidR="006F4E27" w:rsidRPr="00663CBF">
                <w:rPr>
                  <w:rStyle w:val="Hyperlink"/>
                </w:rPr>
                <w:t>38 CFR</w:t>
              </w:r>
              <w:r w:rsidR="00232D22" w:rsidRPr="00663CBF">
                <w:rPr>
                  <w:rStyle w:val="Hyperlink"/>
                </w:rPr>
                <w:t xml:space="preserve"> 3</w:t>
              </w:r>
              <w:r w:rsidRPr="00663CBF">
                <w:rPr>
                  <w:rStyle w:val="Hyperlink"/>
                </w:rPr>
                <w:t>.655.</w:t>
              </w:r>
            </w:hyperlink>
            <w:r w:rsidRPr="00663CBF">
              <w:t xml:space="preserve">  </w:t>
            </w:r>
          </w:p>
          <w:p w14:paraId="6E23BE8F" w14:textId="77777777" w:rsidR="00CB2737" w:rsidRPr="00663CBF" w:rsidRDefault="00CB2737">
            <w:pPr>
              <w:pStyle w:val="BlockText"/>
            </w:pPr>
          </w:p>
          <w:p w14:paraId="6E23BE90" w14:textId="77777777" w:rsidR="00CB2737" w:rsidRPr="00663CBF" w:rsidRDefault="00CB2737">
            <w:pPr>
              <w:pStyle w:val="BlockText"/>
            </w:pPr>
            <w:r w:rsidRPr="00663CBF">
              <w:rPr>
                <w:b/>
                <w:i/>
              </w:rPr>
              <w:t>References</w:t>
            </w:r>
            <w:r w:rsidRPr="00663CBF">
              <w:t xml:space="preserve">:  For more information on </w:t>
            </w:r>
          </w:p>
          <w:p w14:paraId="6E23BE91" w14:textId="3F6CC3ED" w:rsidR="00CB2737" w:rsidRPr="00663CBF" w:rsidRDefault="00CB2737">
            <w:pPr>
              <w:pStyle w:val="BulletText1"/>
            </w:pPr>
            <w:r w:rsidRPr="00663CBF">
              <w:t xml:space="preserve">a </w:t>
            </w:r>
            <w:r w:rsidR="00232D22" w:rsidRPr="00663CBF">
              <w:t>Veteran</w:t>
            </w:r>
            <w:r w:rsidRPr="00663CBF">
              <w:t xml:space="preserve">’s failure to report for an examination, see </w:t>
            </w:r>
            <w:r w:rsidR="00D4399D" w:rsidRPr="00663CBF">
              <w:t>M21-1, Part IV, Subpart ii, 3.B</w:t>
            </w:r>
            <w:r w:rsidRPr="00663CBF">
              <w:t>, and</w:t>
            </w:r>
          </w:p>
          <w:p w14:paraId="6E23BE92" w14:textId="468C86BD" w:rsidR="00CB2737" w:rsidRPr="00663CBF" w:rsidRDefault="00CB2737" w:rsidP="00736E6C">
            <w:pPr>
              <w:pStyle w:val="BulletText1"/>
            </w:pPr>
            <w:proofErr w:type="gramStart"/>
            <w:r w:rsidRPr="00663CBF">
              <w:t>denials</w:t>
            </w:r>
            <w:proofErr w:type="gramEnd"/>
            <w:r w:rsidRPr="00663CBF">
              <w:t xml:space="preserve"> when a </w:t>
            </w:r>
            <w:r w:rsidR="00232D22" w:rsidRPr="00663CBF">
              <w:t>Veteran</w:t>
            </w:r>
            <w:r w:rsidRPr="00663CBF">
              <w:t xml:space="preserve"> fails to report for an examination, see </w:t>
            </w:r>
            <w:r w:rsidR="00D4399D" w:rsidRPr="00663CBF">
              <w:t>M21-1Part III, Subpart v, 2.A.6</w:t>
            </w:r>
            <w:r w:rsidR="00397857" w:rsidRPr="00663CBF">
              <w:t>.</w:t>
            </w:r>
          </w:p>
        </w:tc>
      </w:tr>
    </w:tbl>
    <w:p w14:paraId="6E23BE94" w14:textId="0DA1D8C8"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9B" w14:textId="77777777">
        <w:trPr>
          <w:cantSplit/>
        </w:trPr>
        <w:tc>
          <w:tcPr>
            <w:tcW w:w="1728" w:type="dxa"/>
          </w:tcPr>
          <w:p w14:paraId="6E23BE95" w14:textId="77777777" w:rsidR="00CB2737" w:rsidRPr="00663CBF" w:rsidRDefault="00CB2737">
            <w:pPr>
              <w:pStyle w:val="Heading5"/>
            </w:pPr>
            <w:proofErr w:type="gramStart"/>
            <w:r w:rsidRPr="00663CBF">
              <w:t>k.  Handling</w:t>
            </w:r>
            <w:proofErr w:type="gramEnd"/>
            <w:r w:rsidRPr="00663CBF">
              <w:t xml:space="preserve"> </w:t>
            </w:r>
            <w:proofErr w:type="spellStart"/>
            <w:r w:rsidRPr="00663CBF">
              <w:t>Prestabilization</w:t>
            </w:r>
            <w:proofErr w:type="spellEnd"/>
            <w:r w:rsidRPr="00663CBF">
              <w:t xml:space="preserve"> Ratings When Severance Pay Is Awarded</w:t>
            </w:r>
          </w:p>
        </w:tc>
        <w:tc>
          <w:tcPr>
            <w:tcW w:w="7740" w:type="dxa"/>
          </w:tcPr>
          <w:p w14:paraId="6E23BE96" w14:textId="784BFD41" w:rsidR="00CB2737" w:rsidRPr="00663CBF" w:rsidRDefault="00CB2737">
            <w:pPr>
              <w:pStyle w:val="BlockText"/>
            </w:pPr>
            <w:r w:rsidRPr="00663CBF">
              <w:t>In some cases, VA assigns a 50 or 100</w:t>
            </w:r>
            <w:r w:rsidR="00550707" w:rsidRPr="00663CBF">
              <w:t xml:space="preserve"> </w:t>
            </w:r>
            <w:r w:rsidRPr="00663CBF">
              <w:t xml:space="preserve">percent </w:t>
            </w:r>
            <w:proofErr w:type="spellStart"/>
            <w:r w:rsidRPr="00663CBF">
              <w:t>prestabilization</w:t>
            </w:r>
            <w:proofErr w:type="spellEnd"/>
            <w:r w:rsidRPr="00663CBF">
              <w:t xml:space="preserve"> rating for one or more, but not all, of the same disabilities for which the </w:t>
            </w:r>
            <w:r w:rsidR="00232D22" w:rsidRPr="00663CBF">
              <w:t>Veteran</w:t>
            </w:r>
            <w:r w:rsidRPr="00663CBF">
              <w:t xml:space="preserve"> received severance pay.</w:t>
            </w:r>
          </w:p>
          <w:p w14:paraId="6E23BE97" w14:textId="77777777" w:rsidR="00CB2737" w:rsidRPr="00663CBF" w:rsidRDefault="00CB2737">
            <w:pPr>
              <w:pStyle w:val="BlockText"/>
            </w:pPr>
          </w:p>
          <w:p w14:paraId="6E23BE9A" w14:textId="04DB3A92" w:rsidR="00CB2737" w:rsidRPr="00663CBF" w:rsidRDefault="00CB2737" w:rsidP="00BE64A5">
            <w:pPr>
              <w:pStyle w:val="BlockText"/>
            </w:pPr>
            <w:r w:rsidRPr="00663CBF">
              <w:t>In such cases, assign separate evaluations for the disabilities for which severance pay was awarded which will assist authorization activity in processing an award.</w:t>
            </w:r>
          </w:p>
        </w:tc>
      </w:tr>
    </w:tbl>
    <w:p w14:paraId="6E23BE9C" w14:textId="5F34F1AB" w:rsidR="009812C3" w:rsidRPr="00663CBF" w:rsidRDefault="009812C3" w:rsidP="00B85433">
      <w:pPr>
        <w:pStyle w:val="BlockLine"/>
      </w:pPr>
    </w:p>
    <w:tbl>
      <w:tblPr>
        <w:tblW w:w="0" w:type="auto"/>
        <w:tblLayout w:type="fixed"/>
        <w:tblLook w:val="0000" w:firstRow="0" w:lastRow="0" w:firstColumn="0" w:lastColumn="0" w:noHBand="0" w:noVBand="0"/>
      </w:tblPr>
      <w:tblGrid>
        <w:gridCol w:w="1728"/>
        <w:gridCol w:w="7740"/>
      </w:tblGrid>
      <w:tr w:rsidR="00B85433" w:rsidRPr="00663CBF" w14:paraId="7BF17C5F" w14:textId="77777777" w:rsidTr="00B85433">
        <w:tc>
          <w:tcPr>
            <w:tcW w:w="1728" w:type="dxa"/>
            <w:shd w:val="clear" w:color="auto" w:fill="auto"/>
          </w:tcPr>
          <w:p w14:paraId="174BF491" w14:textId="6962B7F9" w:rsidR="00B85433" w:rsidRPr="00663CBF" w:rsidRDefault="00B85433" w:rsidP="00B85433">
            <w:pPr>
              <w:pStyle w:val="Heading5"/>
            </w:pPr>
            <w:proofErr w:type="gramStart"/>
            <w:r w:rsidRPr="00663CBF">
              <w:t xml:space="preserve">l. </w:t>
            </w:r>
            <w:r w:rsidR="00465A76" w:rsidRPr="00663CBF">
              <w:t xml:space="preserve"> </w:t>
            </w:r>
            <w:r w:rsidRPr="00663CBF">
              <w:t>Handling</w:t>
            </w:r>
            <w:proofErr w:type="gramEnd"/>
            <w:r w:rsidRPr="00663CBF">
              <w:t xml:space="preserve"> Certain Mental Disorders That Cause Discharge From Service</w:t>
            </w:r>
          </w:p>
        </w:tc>
        <w:tc>
          <w:tcPr>
            <w:tcW w:w="7740" w:type="dxa"/>
            <w:shd w:val="clear" w:color="auto" w:fill="auto"/>
          </w:tcPr>
          <w:p w14:paraId="0A40DC61" w14:textId="35BD3132" w:rsidR="00EE1A8D" w:rsidRPr="00663CBF" w:rsidRDefault="00465A76" w:rsidP="000E17D7">
            <w:pPr>
              <w:pStyle w:val="BlockText"/>
            </w:pPr>
            <w:r w:rsidRPr="00663CBF">
              <w:t>The provisions of</w:t>
            </w:r>
            <w:r w:rsidR="00EE1A8D" w:rsidRPr="00663CBF">
              <w:t xml:space="preserve"> </w:t>
            </w:r>
            <w:hyperlink r:id="rId19" w:history="1">
              <w:r w:rsidRPr="00663CBF">
                <w:rPr>
                  <w:rStyle w:val="Hyperlink"/>
                </w:rPr>
                <w:t>38 CFR 4.129</w:t>
              </w:r>
            </w:hyperlink>
            <w:r w:rsidR="00EE1A8D" w:rsidRPr="00663CBF">
              <w:t xml:space="preserve"> </w:t>
            </w:r>
            <w:proofErr w:type="gramStart"/>
            <w:r w:rsidRPr="00663CBF">
              <w:t>operate</w:t>
            </w:r>
            <w:proofErr w:type="gramEnd"/>
            <w:r w:rsidRPr="00663CBF">
              <w:t xml:space="preserve"> </w:t>
            </w:r>
            <w:r w:rsidR="000E17D7" w:rsidRPr="00663CBF">
              <w:t xml:space="preserve">similarly to </w:t>
            </w:r>
            <w:hyperlink r:id="rId20" w:history="1">
              <w:r w:rsidRPr="00663CBF">
                <w:rPr>
                  <w:rStyle w:val="Hyperlink"/>
                </w:rPr>
                <w:t>38 CFR 4.28</w:t>
              </w:r>
            </w:hyperlink>
            <w:r w:rsidRPr="00663CBF">
              <w:t xml:space="preserve"> </w:t>
            </w:r>
            <w:proofErr w:type="spellStart"/>
            <w:r w:rsidRPr="00663CBF">
              <w:t>prestabilization</w:t>
            </w:r>
            <w:proofErr w:type="spellEnd"/>
            <w:r w:rsidRPr="00663CBF">
              <w:t xml:space="preserve"> rating</w:t>
            </w:r>
            <w:r w:rsidR="000E17D7" w:rsidRPr="00663CBF">
              <w:t>s</w:t>
            </w:r>
            <w:r w:rsidRPr="00663CBF">
              <w:t xml:space="preserve">.  </w:t>
            </w:r>
            <w:r w:rsidR="00EE1A8D" w:rsidRPr="00663CBF">
              <w:t>They both state that qualifying significant disabilities that exist at service discharge will be evaluated at the 50 percent level or higher</w:t>
            </w:r>
            <w:r w:rsidR="00305882" w:rsidRPr="00663CBF">
              <w:t>.</w:t>
            </w:r>
          </w:p>
          <w:p w14:paraId="10DAF6D7" w14:textId="77777777" w:rsidR="00EE1A8D" w:rsidRPr="00663CBF" w:rsidRDefault="00EE1A8D" w:rsidP="000E17D7">
            <w:pPr>
              <w:pStyle w:val="BlockText"/>
            </w:pPr>
          </w:p>
          <w:p w14:paraId="1D3E2361" w14:textId="06DF4907" w:rsidR="00EE1A8D" w:rsidRPr="00663CBF" w:rsidRDefault="005B7DEF" w:rsidP="000E17D7">
            <w:pPr>
              <w:pStyle w:val="BlockText"/>
            </w:pPr>
            <w:r w:rsidRPr="00663CBF">
              <w:t>However, u</w:t>
            </w:r>
            <w:r w:rsidR="00EE1A8D" w:rsidRPr="00663CBF">
              <w:t xml:space="preserve">nder </w:t>
            </w:r>
            <w:hyperlink r:id="rId21" w:history="1">
              <w:r w:rsidR="00EE1A8D" w:rsidRPr="00663CBF">
                <w:rPr>
                  <w:rStyle w:val="Hyperlink"/>
                </w:rPr>
                <w:t>38 CFR 4.129</w:t>
              </w:r>
            </w:hyperlink>
          </w:p>
          <w:p w14:paraId="3F013882" w14:textId="77777777" w:rsidR="009167E9" w:rsidRPr="00663CBF" w:rsidRDefault="009167E9" w:rsidP="000E17D7">
            <w:pPr>
              <w:pStyle w:val="BlockText"/>
            </w:pPr>
          </w:p>
          <w:p w14:paraId="195081A1" w14:textId="3F5D935C" w:rsidR="00EE1A8D" w:rsidRPr="00663CBF" w:rsidRDefault="00EE1A8D" w:rsidP="00EE1A8D">
            <w:pPr>
              <w:pStyle w:val="BulletText1"/>
            </w:pPr>
            <w:r w:rsidRPr="00663CBF">
              <w:t xml:space="preserve">the only covered condition is a mental disorder that </w:t>
            </w:r>
          </w:p>
          <w:p w14:paraId="5A07CE52" w14:textId="3F844CE7" w:rsidR="000E17D7" w:rsidRPr="00663CBF" w:rsidRDefault="00EE1A8D" w:rsidP="00EE1A8D">
            <w:pPr>
              <w:pStyle w:val="BulletText2"/>
            </w:pPr>
            <w:r w:rsidRPr="00663CBF">
              <w:t>develops in service as a result of a highly stressful event, and</w:t>
            </w:r>
          </w:p>
          <w:p w14:paraId="51871C13" w14:textId="35A4138F" w:rsidR="00EE1A8D" w:rsidRPr="00663CBF" w:rsidRDefault="00EE1A8D" w:rsidP="00EE1A8D">
            <w:pPr>
              <w:pStyle w:val="BulletText2"/>
            </w:pPr>
            <w:r w:rsidRPr="00663CBF">
              <w:t>is significant enough to cause release from active service</w:t>
            </w:r>
            <w:r w:rsidR="001328FC" w:rsidRPr="00663CBF">
              <w:t xml:space="preserve">, </w:t>
            </w:r>
            <w:r w:rsidR="001328FC" w:rsidRPr="00663CBF">
              <w:rPr>
                <w:b/>
                <w:i/>
              </w:rPr>
              <w:t>and</w:t>
            </w:r>
            <w:r w:rsidRPr="00663CBF">
              <w:t xml:space="preserve"> </w:t>
            </w:r>
          </w:p>
          <w:p w14:paraId="443CF4E5" w14:textId="2A01E203" w:rsidR="00EE1A8D" w:rsidRPr="00663CBF" w:rsidRDefault="00795D5B" w:rsidP="001328FC">
            <w:pPr>
              <w:pStyle w:val="BulletText1"/>
            </w:pPr>
            <w:proofErr w:type="gramStart"/>
            <w:r w:rsidRPr="00663CBF">
              <w:t>t</w:t>
            </w:r>
            <w:r w:rsidR="00EE1A8D" w:rsidRPr="00663CBF">
              <w:t>he</w:t>
            </w:r>
            <w:proofErr w:type="gramEnd"/>
            <w:r w:rsidR="00EE1A8D" w:rsidRPr="00663CBF">
              <w:t xml:space="preserve"> evaluations are assigned under the regular rating schedule. </w:t>
            </w:r>
          </w:p>
          <w:p w14:paraId="4A3083DB" w14:textId="77777777" w:rsidR="00EE1A8D" w:rsidRPr="00663CBF" w:rsidRDefault="00EE1A8D" w:rsidP="000E17D7">
            <w:pPr>
              <w:pStyle w:val="BlockText"/>
            </w:pPr>
          </w:p>
          <w:p w14:paraId="5C23D051" w14:textId="49EABEA4" w:rsidR="0021366E" w:rsidRPr="00663CBF" w:rsidRDefault="001328FC" w:rsidP="000E17D7">
            <w:pPr>
              <w:pStyle w:val="BlockText"/>
            </w:pPr>
            <w:r w:rsidRPr="00663CBF">
              <w:t xml:space="preserve">Where a qualifying mental disorder is at issue consider whether the </w:t>
            </w:r>
            <w:proofErr w:type="spellStart"/>
            <w:r w:rsidRPr="00663CBF">
              <w:t>schedular</w:t>
            </w:r>
            <w:proofErr w:type="spellEnd"/>
            <w:r w:rsidRPr="00663CBF">
              <w:t xml:space="preserve"> rating available under </w:t>
            </w:r>
            <w:hyperlink r:id="rId22" w:history="1">
              <w:r w:rsidRPr="00663CBF">
                <w:rPr>
                  <w:rStyle w:val="Hyperlink"/>
                </w:rPr>
                <w:t>38 CFR 4.129</w:t>
              </w:r>
            </w:hyperlink>
            <w:r w:rsidRPr="00663CBF">
              <w:t xml:space="preserve"> makes a pre-stabilization rating under </w:t>
            </w:r>
            <w:hyperlink r:id="rId23" w:history="1">
              <w:r w:rsidRPr="00663CBF">
                <w:rPr>
                  <w:rStyle w:val="Hyperlink"/>
                </w:rPr>
                <w:t>38 CFR 4.28</w:t>
              </w:r>
            </w:hyperlink>
            <w:r w:rsidRPr="00663CBF">
              <w:t xml:space="preserve"> inappropriate.  </w:t>
            </w:r>
          </w:p>
          <w:p w14:paraId="7102F211" w14:textId="77777777" w:rsidR="00F801B9" w:rsidRPr="00663CBF" w:rsidRDefault="00F801B9" w:rsidP="000E17D7">
            <w:pPr>
              <w:pStyle w:val="BlockText"/>
            </w:pPr>
          </w:p>
          <w:p w14:paraId="62D26757" w14:textId="3615157E" w:rsidR="005B7DEF" w:rsidRPr="00663CBF" w:rsidRDefault="0021366E" w:rsidP="001328FC">
            <w:pPr>
              <w:pStyle w:val="BlockText"/>
            </w:pPr>
            <w:r w:rsidRPr="00663CBF">
              <w:rPr>
                <w:b/>
                <w:bCs/>
                <w:i/>
                <w:iCs/>
              </w:rPr>
              <w:t>Reference</w:t>
            </w:r>
            <w:r w:rsidR="00465A76" w:rsidRPr="00663CBF">
              <w:t xml:space="preserve">: </w:t>
            </w:r>
            <w:r w:rsidRPr="00663CBF">
              <w:t xml:space="preserve"> </w:t>
            </w:r>
            <w:r w:rsidR="00465A76" w:rsidRPr="00663CBF">
              <w:t>For more information</w:t>
            </w:r>
            <w:r w:rsidR="001328FC" w:rsidRPr="00663CBF">
              <w:t xml:space="preserve"> on evaluations in cases of service </w:t>
            </w:r>
            <w:r w:rsidR="005B7DEF" w:rsidRPr="00663CBF">
              <w:t>discharge from mental disorders caused by traumatic stress</w:t>
            </w:r>
            <w:r w:rsidR="00465A76" w:rsidRPr="00663CBF">
              <w:t xml:space="preserve">, see </w:t>
            </w:r>
          </w:p>
          <w:p w14:paraId="140D3F37" w14:textId="6F05529C" w:rsidR="005B7DEF" w:rsidRPr="00663CBF" w:rsidRDefault="003949EA" w:rsidP="005B7DEF">
            <w:pPr>
              <w:pStyle w:val="BulletText1"/>
            </w:pPr>
            <w:hyperlink r:id="rId24" w:history="1">
              <w:r w:rsidR="005B7DEF" w:rsidRPr="00663CBF">
                <w:rPr>
                  <w:rStyle w:val="Hyperlink"/>
                </w:rPr>
                <w:t>38 CFR 4.129</w:t>
              </w:r>
            </w:hyperlink>
            <w:r w:rsidR="005B7DEF" w:rsidRPr="00663CBF">
              <w:t>, and</w:t>
            </w:r>
          </w:p>
          <w:p w14:paraId="57F20D35" w14:textId="3A3F19B7" w:rsidR="00B85433" w:rsidRPr="00663CBF" w:rsidRDefault="00465A76" w:rsidP="005B7DEF">
            <w:pPr>
              <w:pStyle w:val="BulletText1"/>
            </w:pPr>
            <w:r w:rsidRPr="00663CBF">
              <w:t>M21-1,</w:t>
            </w:r>
            <w:r w:rsidR="005B7DEF" w:rsidRPr="00663CBF">
              <w:t xml:space="preserve"> </w:t>
            </w:r>
            <w:r w:rsidRPr="00663CBF">
              <w:t>Part III, Subpart iv, 4.H.1.</w:t>
            </w:r>
            <w:r w:rsidR="00F801B9" w:rsidRPr="00663CBF">
              <w:t>h</w:t>
            </w:r>
            <w:r w:rsidRPr="00663CBF">
              <w:t>.</w:t>
            </w:r>
          </w:p>
        </w:tc>
      </w:tr>
    </w:tbl>
    <w:p w14:paraId="464C66D8" w14:textId="77777777" w:rsidR="000E17D7" w:rsidRPr="00663CBF" w:rsidRDefault="000E17D7" w:rsidP="000E17D7">
      <w:pPr>
        <w:pStyle w:val="BlockLine"/>
      </w:pPr>
    </w:p>
    <w:p w14:paraId="3A2449AD" w14:textId="0C6F723C" w:rsidR="00CB2737" w:rsidRPr="00663CBF" w:rsidRDefault="009812C3" w:rsidP="00736E6C">
      <w:r w:rsidRPr="00663CBF">
        <w:br w:type="page"/>
      </w:r>
    </w:p>
    <w:p w14:paraId="6E23BE9D" w14:textId="4B06CFD7" w:rsidR="00CB2737" w:rsidRPr="00663CBF" w:rsidRDefault="008E04F8">
      <w:pPr>
        <w:pStyle w:val="Heading4"/>
      </w:pPr>
      <w:r w:rsidRPr="00663CBF">
        <w:t>2</w:t>
      </w:r>
      <w:r w:rsidR="00CB2737" w:rsidRPr="00663CBF">
        <w:t xml:space="preserve">.  General Information on Hospitalization Ratings </w:t>
      </w:r>
      <w:proofErr w:type="gramStart"/>
      <w:r w:rsidR="00CB2737" w:rsidRPr="00663CBF">
        <w:t>Under</w:t>
      </w:r>
      <w:proofErr w:type="gramEnd"/>
      <w:r w:rsidR="00CB2737" w:rsidRPr="00663CBF">
        <w:t xml:space="preserve"> </w:t>
      </w:r>
      <w:r w:rsidR="006F4E27" w:rsidRPr="00663CBF">
        <w:t>38 CFR</w:t>
      </w:r>
      <w:r w:rsidR="00232D22" w:rsidRPr="00663CBF">
        <w:t xml:space="preserve"> 4</w:t>
      </w:r>
      <w:r w:rsidR="00CB2737" w:rsidRPr="00663CBF">
        <w:t>.29</w:t>
      </w:r>
    </w:p>
    <w:p w14:paraId="6E23BE9E" w14:textId="659E9B22"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AB" w14:textId="77777777">
        <w:trPr>
          <w:cantSplit/>
        </w:trPr>
        <w:tc>
          <w:tcPr>
            <w:tcW w:w="1728" w:type="dxa"/>
          </w:tcPr>
          <w:p w14:paraId="6E23BE9F" w14:textId="77777777" w:rsidR="00CB2737" w:rsidRPr="00663CBF" w:rsidRDefault="00CB2737">
            <w:pPr>
              <w:pStyle w:val="Heading5"/>
            </w:pPr>
            <w:r w:rsidRPr="00663CBF">
              <w:t>Introduction</w:t>
            </w:r>
          </w:p>
        </w:tc>
        <w:tc>
          <w:tcPr>
            <w:tcW w:w="7740" w:type="dxa"/>
          </w:tcPr>
          <w:p w14:paraId="6E23BEA0" w14:textId="77777777" w:rsidR="00CB2737" w:rsidRPr="00663CBF" w:rsidRDefault="00CB2737">
            <w:pPr>
              <w:pStyle w:val="BlockText"/>
            </w:pPr>
            <w:r w:rsidRPr="00663CBF">
              <w:t xml:space="preserve">This topic contains general information on hospitalization ratings under </w:t>
            </w:r>
            <w:r w:rsidR="006F4E27" w:rsidRPr="00663CBF">
              <w:t>38 CFR</w:t>
            </w:r>
            <w:r w:rsidR="00232D22" w:rsidRPr="00663CBF">
              <w:t xml:space="preserve"> 4</w:t>
            </w:r>
            <w:r w:rsidRPr="00663CBF">
              <w:t>.29, including</w:t>
            </w:r>
          </w:p>
          <w:p w14:paraId="6E23BEA1" w14:textId="77777777" w:rsidR="00CB2737" w:rsidRPr="00663CBF" w:rsidRDefault="00CB2737">
            <w:pPr>
              <w:pStyle w:val="BlockText"/>
            </w:pPr>
          </w:p>
          <w:p w14:paraId="6E23BEA2" w14:textId="77777777" w:rsidR="00CB2737" w:rsidRPr="00663CBF" w:rsidRDefault="00CB2737">
            <w:pPr>
              <w:pStyle w:val="BulletText1"/>
            </w:pPr>
            <w:r w:rsidRPr="00663CBF">
              <w:t>when to assign hospitalization ratings</w:t>
            </w:r>
          </w:p>
          <w:p w14:paraId="684B6E35" w14:textId="30CFE8C5" w:rsidR="00AF18FA" w:rsidRPr="00663CBF" w:rsidRDefault="00AF18FA">
            <w:pPr>
              <w:pStyle w:val="BulletText1"/>
            </w:pPr>
            <w:r w:rsidRPr="00663CBF">
              <w:t>scope of hospitalization ratings</w:t>
            </w:r>
          </w:p>
          <w:p w14:paraId="6E23BEA3" w14:textId="0B38A97F" w:rsidR="00CB2737" w:rsidRPr="00663CBF" w:rsidRDefault="008C7444">
            <w:pPr>
              <w:pStyle w:val="BulletText1"/>
            </w:pPr>
            <w:r w:rsidRPr="00663CBF">
              <w:t>awarding</w:t>
            </w:r>
          </w:p>
          <w:p w14:paraId="6E23BEA4" w14:textId="66729B6C" w:rsidR="00CB2737" w:rsidRPr="00663CBF" w:rsidRDefault="00CB2737">
            <w:pPr>
              <w:pStyle w:val="BulletText2"/>
            </w:pPr>
            <w:r w:rsidRPr="00663CBF">
              <w:t xml:space="preserve">hospitalization benefits </w:t>
            </w:r>
            <w:r w:rsidR="00C40C08" w:rsidRPr="00663CBF">
              <w:t>when</w:t>
            </w:r>
            <w:r w:rsidRPr="00663CBF">
              <w:t xml:space="preserve"> admission </w:t>
            </w:r>
            <w:r w:rsidR="00C40C08" w:rsidRPr="00663CBF">
              <w:t xml:space="preserve">is </w:t>
            </w:r>
            <w:r w:rsidRPr="00663CBF">
              <w:t xml:space="preserve">for a nonservice-connected (NSC) </w:t>
            </w:r>
            <w:r w:rsidR="00C40C08" w:rsidRPr="00663CBF">
              <w:t>disability</w:t>
            </w:r>
          </w:p>
          <w:p w14:paraId="6E23BEA5" w14:textId="76C3F268" w:rsidR="00CB2737" w:rsidRPr="00663CBF" w:rsidRDefault="00CB2737">
            <w:pPr>
              <w:pStyle w:val="BulletText2"/>
            </w:pPr>
            <w:r w:rsidRPr="00663CBF">
              <w:t xml:space="preserve">a hospitalization rating for admission </w:t>
            </w:r>
            <w:r w:rsidR="00C40C08" w:rsidRPr="00663CBF">
              <w:t xml:space="preserve">of </w:t>
            </w:r>
            <w:r w:rsidRPr="00663CBF">
              <w:t xml:space="preserve">an incarcerated </w:t>
            </w:r>
            <w:r w:rsidR="00232D22" w:rsidRPr="00663CBF">
              <w:t>Veteran</w:t>
            </w:r>
            <w:r w:rsidR="00B339B6" w:rsidRPr="00663CBF">
              <w:t>, and</w:t>
            </w:r>
          </w:p>
          <w:p w14:paraId="6E23BEA6" w14:textId="3F9E232C" w:rsidR="00CB2737" w:rsidRPr="00663CBF" w:rsidRDefault="00CB2737">
            <w:pPr>
              <w:pStyle w:val="BulletText2"/>
            </w:pPr>
            <w:r w:rsidRPr="00663CBF">
              <w:t xml:space="preserve">a hospitalization rating for multiple </w:t>
            </w:r>
            <w:r w:rsidR="00C40C08" w:rsidRPr="00663CBF">
              <w:t xml:space="preserve">SC </w:t>
            </w:r>
            <w:r w:rsidRPr="00663CBF">
              <w:t>conditions</w:t>
            </w:r>
          </w:p>
          <w:p w14:paraId="6E23BEA7" w14:textId="27AEF578" w:rsidR="00CB2737" w:rsidRPr="00663CBF" w:rsidRDefault="00CB2737">
            <w:pPr>
              <w:pStyle w:val="BulletText1"/>
            </w:pPr>
            <w:r w:rsidRPr="00663CBF">
              <w:t xml:space="preserve">when </w:t>
            </w:r>
            <w:r w:rsidR="00B339B6" w:rsidRPr="00663CBF">
              <w:t>the provisions of 38 CFR 4.29 do</w:t>
            </w:r>
            <w:r w:rsidRPr="00663CBF">
              <w:t xml:space="preserve"> not appl</w:t>
            </w:r>
            <w:r w:rsidR="00B339B6" w:rsidRPr="00663CBF">
              <w:t>y</w:t>
            </w:r>
          </w:p>
          <w:p w14:paraId="6E23BEA9" w14:textId="246DF1AF" w:rsidR="00CB2737" w:rsidRPr="00663CBF" w:rsidRDefault="00CB2737">
            <w:pPr>
              <w:pStyle w:val="BulletText1"/>
            </w:pPr>
            <w:r w:rsidRPr="00663CBF">
              <w:t>effective dates of hospitalization ratings</w:t>
            </w:r>
            <w:r w:rsidR="00992FC2" w:rsidRPr="00663CBF">
              <w:t>, and</w:t>
            </w:r>
          </w:p>
          <w:p w14:paraId="6E23BEAA" w14:textId="556641F6" w:rsidR="00CB2737" w:rsidRPr="00663CBF" w:rsidRDefault="00CB2737" w:rsidP="00B339B6">
            <w:pPr>
              <w:pStyle w:val="BulletText1"/>
            </w:pPr>
            <w:proofErr w:type="gramStart"/>
            <w:r w:rsidRPr="00663CBF">
              <w:t>responsibilities</w:t>
            </w:r>
            <w:proofErr w:type="gramEnd"/>
            <w:r w:rsidR="00B339B6" w:rsidRPr="00663CBF">
              <w:t xml:space="preserve"> </w:t>
            </w:r>
            <w:r w:rsidRPr="00663CBF">
              <w:t>of the authorization activity</w:t>
            </w:r>
            <w:r w:rsidR="00B339B6" w:rsidRPr="00663CBF">
              <w:t xml:space="preserve"> regarding computer-generated messages</w:t>
            </w:r>
            <w:r w:rsidRPr="00663CBF">
              <w:t>.</w:t>
            </w:r>
          </w:p>
        </w:tc>
      </w:tr>
    </w:tbl>
    <w:p w14:paraId="6E23BEAC" w14:textId="77777777"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AF" w14:textId="77777777">
        <w:trPr>
          <w:cantSplit/>
        </w:trPr>
        <w:tc>
          <w:tcPr>
            <w:tcW w:w="1728" w:type="dxa"/>
          </w:tcPr>
          <w:p w14:paraId="6E23BEAD" w14:textId="77777777" w:rsidR="00CB2737" w:rsidRPr="00663CBF" w:rsidRDefault="00CB2737">
            <w:pPr>
              <w:pStyle w:val="Heading5"/>
            </w:pPr>
            <w:r w:rsidRPr="00663CBF">
              <w:t>Change Date</w:t>
            </w:r>
          </w:p>
        </w:tc>
        <w:tc>
          <w:tcPr>
            <w:tcW w:w="7740" w:type="dxa"/>
          </w:tcPr>
          <w:p w14:paraId="6E23BEAE" w14:textId="0FD6D236" w:rsidR="00CB2737" w:rsidRPr="00663CBF" w:rsidRDefault="0062255B">
            <w:pPr>
              <w:pStyle w:val="BlockText"/>
            </w:pPr>
            <w:r w:rsidRPr="00663CBF">
              <w:t>July 5, 2015</w:t>
            </w:r>
          </w:p>
        </w:tc>
      </w:tr>
    </w:tbl>
    <w:p w14:paraId="6E23BEB0" w14:textId="099AD1A1"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B8" w14:textId="77777777" w:rsidTr="00FD4B3D">
        <w:tc>
          <w:tcPr>
            <w:tcW w:w="1728" w:type="dxa"/>
          </w:tcPr>
          <w:p w14:paraId="6E23BEB1" w14:textId="4EFD54CE" w:rsidR="00CB2737" w:rsidRPr="00663CBF" w:rsidRDefault="00CB2737" w:rsidP="009812C3">
            <w:pPr>
              <w:pStyle w:val="Heading5"/>
            </w:pPr>
            <w:proofErr w:type="gramStart"/>
            <w:r w:rsidRPr="00663CBF">
              <w:t>a.  When</w:t>
            </w:r>
            <w:proofErr w:type="gramEnd"/>
            <w:r w:rsidRPr="00663CBF">
              <w:t xml:space="preserve"> to Assign  Hospitalization Rating</w:t>
            </w:r>
            <w:r w:rsidR="009812C3" w:rsidRPr="00663CBF">
              <w:t>s</w:t>
            </w:r>
          </w:p>
        </w:tc>
        <w:tc>
          <w:tcPr>
            <w:tcW w:w="7740" w:type="dxa"/>
          </w:tcPr>
          <w:p w14:paraId="6E23BEB2" w14:textId="67AB45E4" w:rsidR="00CB2737" w:rsidRPr="00663CBF" w:rsidRDefault="00CB2737">
            <w:pPr>
              <w:pStyle w:val="BlockText"/>
            </w:pPr>
            <w:r w:rsidRPr="00663CBF">
              <w:t>Provided a total, 100</w:t>
            </w:r>
            <w:r w:rsidR="00550707" w:rsidRPr="00663CBF">
              <w:t xml:space="preserve"> </w:t>
            </w:r>
            <w:r w:rsidRPr="00663CBF">
              <w:t xml:space="preserve">percent rating cannot be assigned under other provisions of the rating schedule, assign a temporary 100 percent evaluation under </w:t>
            </w:r>
            <w:hyperlink r:id="rId25" w:history="1">
              <w:r w:rsidR="006F4E27" w:rsidRPr="00663CBF">
                <w:rPr>
                  <w:rStyle w:val="Hyperlink"/>
                </w:rPr>
                <w:t>38 CFR</w:t>
              </w:r>
              <w:r w:rsidR="00232D22" w:rsidRPr="00663CBF">
                <w:rPr>
                  <w:rStyle w:val="Hyperlink"/>
                </w:rPr>
                <w:t xml:space="preserve"> 4</w:t>
              </w:r>
              <w:r w:rsidRPr="00663CBF">
                <w:rPr>
                  <w:rStyle w:val="Hyperlink"/>
                </w:rPr>
                <w:t>.29</w:t>
              </w:r>
            </w:hyperlink>
            <w:r w:rsidRPr="00663CBF">
              <w:t xml:space="preserve"> for</w:t>
            </w:r>
          </w:p>
          <w:p w14:paraId="6E23BEB3" w14:textId="77777777" w:rsidR="00CB2737" w:rsidRPr="00663CBF" w:rsidRDefault="00CB2737">
            <w:pPr>
              <w:pStyle w:val="BlockText"/>
            </w:pPr>
          </w:p>
          <w:p w14:paraId="6E23BEB4" w14:textId="77777777" w:rsidR="00CB2737" w:rsidRPr="00663CBF" w:rsidRDefault="00CB2737" w:rsidP="009F08AC">
            <w:pPr>
              <w:pStyle w:val="BulletText1"/>
            </w:pPr>
            <w:r w:rsidRPr="00663CBF">
              <w:t xml:space="preserve">periods of hospitalization in excess of 21 days for medical treatment of an SC disability, or </w:t>
            </w:r>
          </w:p>
          <w:p w14:paraId="6E23BEB5" w14:textId="60158E49" w:rsidR="00CB2737" w:rsidRPr="00663CBF" w:rsidRDefault="00CB2737" w:rsidP="009F08AC">
            <w:pPr>
              <w:pStyle w:val="BulletText1"/>
            </w:pPr>
            <w:proofErr w:type="gramStart"/>
            <w:r w:rsidRPr="00663CBF">
              <w:t>a</w:t>
            </w:r>
            <w:proofErr w:type="gramEnd"/>
            <w:r w:rsidRPr="00663CBF">
              <w:t xml:space="preserve"> disability </w:t>
            </w:r>
            <w:r w:rsidR="00D37E9A" w:rsidRPr="00663CBF">
              <w:t xml:space="preserve">requiring hospitalization in excess of 21 days for medical treatment </w:t>
            </w:r>
            <w:r w:rsidRPr="00663CBF">
              <w:t xml:space="preserve">for which compensation is payable under either </w:t>
            </w:r>
            <w:hyperlink r:id="rId26" w:history="1">
              <w:r w:rsidR="006F4E27" w:rsidRPr="00663CBF">
                <w:rPr>
                  <w:rStyle w:val="Hyperlink"/>
                </w:rPr>
                <w:t>38 U.S.C. 1151</w:t>
              </w:r>
            </w:hyperlink>
            <w:r w:rsidRPr="00663CBF">
              <w:t xml:space="preserve"> or </w:t>
            </w:r>
            <w:hyperlink r:id="rId27" w:history="1">
              <w:r w:rsidR="006F4E27" w:rsidRPr="00663CBF">
                <w:rPr>
                  <w:rStyle w:val="Hyperlink"/>
                </w:rPr>
                <w:t>38 U.S.C. 1160</w:t>
              </w:r>
            </w:hyperlink>
            <w:r w:rsidRPr="00663CBF">
              <w:t xml:space="preserve">.   </w:t>
            </w:r>
          </w:p>
          <w:p w14:paraId="6E23BEB6" w14:textId="77777777" w:rsidR="00E428EC" w:rsidRPr="00663CBF" w:rsidRDefault="00E428EC" w:rsidP="00E428EC">
            <w:pPr>
              <w:pStyle w:val="BlockText"/>
            </w:pPr>
          </w:p>
          <w:p w14:paraId="6E23BEB7" w14:textId="65945B0F" w:rsidR="009F08AC" w:rsidRPr="00663CBF" w:rsidRDefault="00E428EC" w:rsidP="009167E9">
            <w:pPr>
              <w:pStyle w:val="BlockText"/>
            </w:pPr>
            <w:r w:rsidRPr="00663CBF">
              <w:rPr>
                <w:b/>
                <w:i/>
              </w:rPr>
              <w:t>Note</w:t>
            </w:r>
            <w:r w:rsidR="00DF7FC2" w:rsidRPr="00663CBF">
              <w:t>:</w:t>
            </w:r>
            <w:r w:rsidRPr="00663CBF">
              <w:t xml:space="preserve"> </w:t>
            </w:r>
            <w:r w:rsidR="009167E9" w:rsidRPr="00663CBF">
              <w:t xml:space="preserve"> </w:t>
            </w:r>
            <w:r w:rsidRPr="00663CBF">
              <w:t xml:space="preserve">Do </w:t>
            </w:r>
            <w:r w:rsidRPr="00663CBF">
              <w:rPr>
                <w:i/>
              </w:rPr>
              <w:t>not</w:t>
            </w:r>
            <w:r w:rsidRPr="00663CBF">
              <w:t xml:space="preserve"> put competency at issue when assigning a 100 percent evaluation for a mental disorder under </w:t>
            </w:r>
            <w:hyperlink r:id="rId28" w:history="1">
              <w:r w:rsidRPr="00663CBF">
                <w:rPr>
                  <w:rStyle w:val="Hyperlink"/>
                </w:rPr>
                <w:t>38 CFR 4.29</w:t>
              </w:r>
            </w:hyperlink>
            <w:r w:rsidR="00FD4B3D" w:rsidRPr="00663CBF">
              <w:t xml:space="preserve"> u</w:t>
            </w:r>
            <w:r w:rsidRPr="00663CBF">
              <w:t>nless the issue is otherwise raised by the evidence in the case.</w:t>
            </w:r>
          </w:p>
        </w:tc>
      </w:tr>
    </w:tbl>
    <w:p w14:paraId="6E23BEB9" w14:textId="7643C2D8" w:rsidR="00CB2737" w:rsidRPr="00663CBF" w:rsidRDefault="00CB273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F368D" w:rsidRPr="00663CBF" w14:paraId="48EDA75A" w14:textId="77777777" w:rsidTr="00FF368D">
        <w:tc>
          <w:tcPr>
            <w:tcW w:w="1728" w:type="dxa"/>
            <w:shd w:val="clear" w:color="auto" w:fill="auto"/>
          </w:tcPr>
          <w:p w14:paraId="49A98E2C" w14:textId="603A00B5" w:rsidR="00FF368D" w:rsidRPr="00663CBF" w:rsidRDefault="00FF368D" w:rsidP="00FF368D">
            <w:pPr>
              <w:rPr>
                <w:b/>
                <w:sz w:val="22"/>
              </w:rPr>
            </w:pPr>
            <w:r w:rsidRPr="00663CBF">
              <w:rPr>
                <w:b/>
                <w:sz w:val="22"/>
              </w:rPr>
              <w:t>b.  Scope of Hospitalization Ratings</w:t>
            </w:r>
          </w:p>
        </w:tc>
        <w:tc>
          <w:tcPr>
            <w:tcW w:w="7740" w:type="dxa"/>
            <w:shd w:val="clear" w:color="auto" w:fill="auto"/>
          </w:tcPr>
          <w:p w14:paraId="257DAF3F" w14:textId="0175167C" w:rsidR="00AF18FA" w:rsidRPr="00663CBF" w:rsidRDefault="00AF18FA" w:rsidP="00AF18FA">
            <w:pPr>
              <w:pStyle w:val="BulletText1"/>
              <w:numPr>
                <w:ilvl w:val="0"/>
                <w:numId w:val="0"/>
              </w:numPr>
              <w:ind w:left="173" w:hanging="173"/>
            </w:pPr>
            <w:r w:rsidRPr="00663CBF">
              <w:t xml:space="preserve">A hospital rating can be prompted based on receipt of a specific claim from a Veteran or based on receipt of a </w:t>
            </w:r>
            <w:r w:rsidRPr="00663CBF">
              <w:rPr>
                <w:i/>
              </w:rPr>
              <w:t>Report of Hospitalization</w:t>
            </w:r>
            <w:r w:rsidRPr="00663CBF">
              <w:t xml:space="preserve"> at a VA or uniformed services facility.</w:t>
            </w:r>
          </w:p>
          <w:p w14:paraId="61B8D435" w14:textId="77777777" w:rsidR="00AF18FA" w:rsidRPr="00663CBF" w:rsidRDefault="00AF18FA" w:rsidP="00AF18FA">
            <w:pPr>
              <w:pStyle w:val="BulletText1"/>
              <w:numPr>
                <w:ilvl w:val="0"/>
                <w:numId w:val="0"/>
              </w:numPr>
              <w:ind w:left="173"/>
            </w:pPr>
          </w:p>
          <w:p w14:paraId="498BA357" w14:textId="67013873" w:rsidR="00FF368D" w:rsidRPr="00663CBF" w:rsidRDefault="00FF368D" w:rsidP="00FF368D">
            <w:pPr>
              <w:pStyle w:val="BulletText1"/>
            </w:pPr>
            <w:r w:rsidRPr="00663CBF">
              <w:t xml:space="preserve">Accept a </w:t>
            </w:r>
            <w:r w:rsidRPr="00663CBF">
              <w:rPr>
                <w:i/>
              </w:rPr>
              <w:t>Report of Hospitalization</w:t>
            </w:r>
            <w:r w:rsidRPr="00663CBF">
              <w:t xml:space="preserve"> at a VA or uniformed services facility as a prescribed form for the purposes of considering entitlement to hospitalization </w:t>
            </w:r>
            <w:r w:rsidR="004E2294" w:rsidRPr="00663CBF">
              <w:t xml:space="preserve">or convalescence </w:t>
            </w:r>
            <w:r w:rsidRPr="00663CBF">
              <w:t xml:space="preserve">benefits only.  </w:t>
            </w:r>
          </w:p>
          <w:p w14:paraId="0D06240A" w14:textId="77777777" w:rsidR="00FF368D" w:rsidRPr="00663CBF" w:rsidRDefault="00FF368D" w:rsidP="00FF368D">
            <w:pPr>
              <w:pStyle w:val="BulletText1"/>
            </w:pPr>
            <w:r w:rsidRPr="00663CBF">
              <w:t>If a claim for increase is received for a SC disability and the evidence shows entitlement to a hospitalization rating for the same disability, grant hospitalization as a part of the claim for increase.</w:t>
            </w:r>
          </w:p>
          <w:p w14:paraId="3FA14888" w14:textId="77777777" w:rsidR="00FF368D" w:rsidRPr="00663CBF" w:rsidRDefault="00FF368D" w:rsidP="00FF368D">
            <w:pPr>
              <w:pStyle w:val="BulletText1"/>
            </w:pPr>
            <w:r w:rsidRPr="00663CBF">
              <w:t xml:space="preserve">A claim from a Veteran specifically for a hospitalization rating is not a claim for increase.  However, if the evidence establishes entitlement to a hospitalization rating, the assignment of a post-hospitalization evaluation is a part of the process of rating the hospitalization issue.  </w:t>
            </w:r>
          </w:p>
          <w:p w14:paraId="29686C63" w14:textId="77777777" w:rsidR="00FF368D" w:rsidRPr="00663CBF" w:rsidRDefault="00FF368D" w:rsidP="00B40AB7">
            <w:pPr>
              <w:pStyle w:val="ListParagraph"/>
              <w:numPr>
                <w:ilvl w:val="0"/>
                <w:numId w:val="14"/>
              </w:numPr>
              <w:ind w:left="346" w:hanging="187"/>
            </w:pPr>
            <w:r w:rsidRPr="00663CBF">
              <w:t xml:space="preserve">An increased evaluation may be warranted and awarded following the period of hospitalization. </w:t>
            </w:r>
          </w:p>
          <w:p w14:paraId="5866B834" w14:textId="4DE6BEE7" w:rsidR="00983693" w:rsidRPr="00663CBF" w:rsidRDefault="00983693" w:rsidP="00B40AB7">
            <w:pPr>
              <w:pStyle w:val="ListParagraph"/>
              <w:numPr>
                <w:ilvl w:val="0"/>
                <w:numId w:val="14"/>
              </w:numPr>
              <w:ind w:left="346" w:hanging="187"/>
            </w:pPr>
            <w:r w:rsidRPr="00663CBF">
              <w:t xml:space="preserve">A reduced evaluation may be warranted by the evidence following the period of hospitalization, and reduction action should be taken in compliance with </w:t>
            </w:r>
            <w:hyperlink r:id="rId29" w:history="1">
              <w:r w:rsidRPr="00663CBF">
                <w:rPr>
                  <w:rStyle w:val="Hyperlink"/>
                </w:rPr>
                <w:t>38 CFR 3.105(a)</w:t>
              </w:r>
            </w:hyperlink>
            <w:r w:rsidRPr="00663CBF">
              <w:t xml:space="preserve"> as warranted.  </w:t>
            </w:r>
          </w:p>
          <w:p w14:paraId="2612E9C8" w14:textId="77777777" w:rsidR="00FF368D" w:rsidRPr="00663CBF" w:rsidRDefault="00FF368D" w:rsidP="00B40AB7">
            <w:pPr>
              <w:pStyle w:val="ListParagraph"/>
              <w:numPr>
                <w:ilvl w:val="0"/>
                <w:numId w:val="14"/>
              </w:numPr>
              <w:ind w:left="346" w:hanging="187"/>
            </w:pPr>
            <w:r w:rsidRPr="00663CBF">
              <w:t xml:space="preserve">If the medical evidence does not establish that a change in the post-hospitalization evaluation is warranted, assign the evaluation in effect prior to hospitalization.  If the medical evidence suggests improvement may occur but such improvement is not definitively established, consider scheduling a routine future </w:t>
            </w:r>
            <w:proofErr w:type="gramStart"/>
            <w:r w:rsidRPr="00663CBF">
              <w:t>examination .</w:t>
            </w:r>
            <w:proofErr w:type="gramEnd"/>
          </w:p>
          <w:p w14:paraId="3E9F7300" w14:textId="77777777" w:rsidR="00FF368D" w:rsidRPr="00663CBF" w:rsidRDefault="00FF368D" w:rsidP="00B40AB7">
            <w:pPr>
              <w:pStyle w:val="ListParagraph"/>
              <w:numPr>
                <w:ilvl w:val="0"/>
                <w:numId w:val="14"/>
              </w:numPr>
              <w:ind w:left="346" w:hanging="187"/>
            </w:pPr>
            <w:r w:rsidRPr="00663CBF">
              <w:t>The assigned evaluation prior to the hospitalization is not subject to review as a part of the hospitalization rating.</w:t>
            </w:r>
          </w:p>
          <w:p w14:paraId="08C000DC" w14:textId="060B9C92" w:rsidR="00FF368D" w:rsidRPr="00663CBF" w:rsidRDefault="00FF368D" w:rsidP="00B40AB7">
            <w:pPr>
              <w:pStyle w:val="ListParagraph"/>
              <w:numPr>
                <w:ilvl w:val="0"/>
                <w:numId w:val="23"/>
              </w:numPr>
              <w:ind w:left="158" w:hanging="187"/>
            </w:pPr>
            <w:r w:rsidRPr="00663CBF">
              <w:t>When a claim for hospitalization for a SC issue must be denied, do not routinely address the evaluation of the SC issue unless a separate claim for increase has been received.</w:t>
            </w:r>
          </w:p>
        </w:tc>
      </w:tr>
    </w:tbl>
    <w:p w14:paraId="4337DFDB" w14:textId="2A0F55C3" w:rsidR="00FF368D" w:rsidRPr="00663CBF" w:rsidRDefault="00AF18FA" w:rsidP="00AF18FA">
      <w:pPr>
        <w:tabs>
          <w:tab w:val="left" w:pos="9360"/>
        </w:tabs>
        <w:ind w:left="1714"/>
      </w:pPr>
      <w:r w:rsidRPr="00663CBF">
        <w:rPr>
          <w:u w:val="single"/>
        </w:rPr>
        <w:tab/>
      </w:r>
    </w:p>
    <w:p w14:paraId="2959D961" w14:textId="76F53946" w:rsidR="00AF18FA" w:rsidRPr="00663CBF" w:rsidRDefault="00AF18FA" w:rsidP="00AF18FA">
      <w:pPr>
        <w:ind w:left="1714"/>
      </w:pPr>
    </w:p>
    <w:tbl>
      <w:tblPr>
        <w:tblW w:w="0" w:type="auto"/>
        <w:tblLayout w:type="fixed"/>
        <w:tblLook w:val="0000" w:firstRow="0" w:lastRow="0" w:firstColumn="0" w:lastColumn="0" w:noHBand="0" w:noVBand="0"/>
      </w:tblPr>
      <w:tblGrid>
        <w:gridCol w:w="1728"/>
        <w:gridCol w:w="7740"/>
      </w:tblGrid>
      <w:tr w:rsidR="00CB2737" w:rsidRPr="00663CBF" w14:paraId="6E23BEBE" w14:textId="77777777" w:rsidTr="00D44939">
        <w:tc>
          <w:tcPr>
            <w:tcW w:w="1728" w:type="dxa"/>
          </w:tcPr>
          <w:p w14:paraId="6E23BEBA" w14:textId="7BF1ED52" w:rsidR="00CB2737" w:rsidRPr="00663CBF" w:rsidRDefault="0071488A" w:rsidP="008C7444">
            <w:pPr>
              <w:pStyle w:val="Heading5"/>
            </w:pPr>
            <w:proofErr w:type="gramStart"/>
            <w:r w:rsidRPr="00663CBF">
              <w:t>c</w:t>
            </w:r>
            <w:r w:rsidR="00CB2737" w:rsidRPr="00663CBF">
              <w:t xml:space="preserve">.  </w:t>
            </w:r>
            <w:r w:rsidR="008C7444" w:rsidRPr="00663CBF">
              <w:t>Awarding</w:t>
            </w:r>
            <w:proofErr w:type="gramEnd"/>
            <w:r w:rsidR="00CB2737" w:rsidRPr="00663CBF">
              <w:t xml:space="preserve"> Hospitalization Benefits When Admission </w:t>
            </w:r>
            <w:r w:rsidR="00C40C08" w:rsidRPr="00663CBF">
              <w:t xml:space="preserve">Is </w:t>
            </w:r>
            <w:r w:rsidR="00CB2737" w:rsidRPr="00663CBF">
              <w:t>for a NSC Disability</w:t>
            </w:r>
          </w:p>
        </w:tc>
        <w:tc>
          <w:tcPr>
            <w:tcW w:w="7740" w:type="dxa"/>
          </w:tcPr>
          <w:p w14:paraId="6E23BEBB" w14:textId="77777777" w:rsidR="00CB2737" w:rsidRPr="00663CBF" w:rsidRDefault="00CB2737">
            <w:pPr>
              <w:pStyle w:val="BlockText"/>
            </w:pPr>
            <w:r w:rsidRPr="00663CBF">
              <w:t>Even when hospital admission is for a nonservice-connected (NSC) disability, hospitalization benefits are payable if, during the hospitalization, treatment for an SC disability is initiated and continues in excess of 21 days.</w:t>
            </w:r>
          </w:p>
          <w:p w14:paraId="6E23BEBC" w14:textId="77777777" w:rsidR="00CB2737" w:rsidRPr="00663CBF" w:rsidRDefault="00CB2737">
            <w:pPr>
              <w:pStyle w:val="BlockText"/>
            </w:pPr>
          </w:p>
          <w:p w14:paraId="74D849B3" w14:textId="22CE25F6" w:rsidR="002C2C35" w:rsidRPr="00663CBF" w:rsidRDefault="00517953" w:rsidP="002C2C35">
            <w:pPr>
              <w:pStyle w:val="BlockText"/>
            </w:pPr>
            <w:r w:rsidRPr="00663CBF">
              <w:rPr>
                <w:b/>
                <w:i/>
              </w:rPr>
              <w:t>Exception</w:t>
            </w:r>
            <w:r w:rsidR="005C6BFA" w:rsidRPr="00663CBF">
              <w:t xml:space="preserve">:  </w:t>
            </w:r>
            <w:r w:rsidR="002C2C35" w:rsidRPr="00663CBF">
              <w:t>Treatment for a service-connected disability that is only coincidental in nature and would not require hospitalization by itself does not qualify.</w:t>
            </w:r>
          </w:p>
          <w:p w14:paraId="289050BD" w14:textId="77777777" w:rsidR="002C2C35" w:rsidRPr="00663CBF" w:rsidRDefault="002C2C35" w:rsidP="002C2C35">
            <w:pPr>
              <w:pStyle w:val="BlockText"/>
            </w:pPr>
          </w:p>
          <w:p w14:paraId="43762E1D" w14:textId="2D09A5B1" w:rsidR="002C2C35" w:rsidRPr="00663CBF" w:rsidRDefault="002C2C35" w:rsidP="002C2C35">
            <w:pPr>
              <w:pStyle w:val="BlockText"/>
            </w:pPr>
            <w:r w:rsidRPr="00663CBF">
              <w:rPr>
                <w:b/>
                <w:i/>
              </w:rPr>
              <w:t>Example</w:t>
            </w:r>
            <w:r w:rsidRPr="00663CBF">
              <w:t xml:space="preserve">:  Medication management for a condition when treatment could otherwise occur outside of hospitalization does not warrant benefits under </w:t>
            </w:r>
            <w:hyperlink r:id="rId30" w:history="1">
              <w:r w:rsidRPr="00663CBF">
                <w:rPr>
                  <w:rStyle w:val="Hyperlink"/>
                </w:rPr>
                <w:t>38 CFR 4.29</w:t>
              </w:r>
            </w:hyperlink>
            <w:r w:rsidRPr="00663CBF">
              <w:t>.</w:t>
            </w:r>
          </w:p>
          <w:p w14:paraId="54923780" w14:textId="77777777" w:rsidR="003B101F" w:rsidRPr="00663CBF" w:rsidRDefault="003B101F">
            <w:pPr>
              <w:pStyle w:val="BlockText"/>
            </w:pPr>
          </w:p>
          <w:p w14:paraId="6E23BEBD" w14:textId="01A50713" w:rsidR="00BE64A5" w:rsidRPr="00663CBF" w:rsidRDefault="00CB2737" w:rsidP="003F11BB">
            <w:pPr>
              <w:pStyle w:val="BlockText"/>
            </w:pPr>
            <w:r w:rsidRPr="00663CBF">
              <w:rPr>
                <w:b/>
                <w:i/>
              </w:rPr>
              <w:t>Reference</w:t>
            </w:r>
            <w:r w:rsidRPr="00663CBF">
              <w:t xml:space="preserve">:  For more information on hospitalization ratings when admission is for treatment of a NSC disability, see </w:t>
            </w:r>
            <w:hyperlink r:id="rId31" w:history="1">
              <w:r w:rsidR="006F4E27" w:rsidRPr="00663CBF">
                <w:rPr>
                  <w:rStyle w:val="Hyperlink"/>
                </w:rPr>
                <w:t>38 CFR</w:t>
              </w:r>
              <w:r w:rsidR="00232D22" w:rsidRPr="00663CBF">
                <w:rPr>
                  <w:rStyle w:val="Hyperlink"/>
                </w:rPr>
                <w:t xml:space="preserve"> 4</w:t>
              </w:r>
              <w:r w:rsidRPr="00663CBF">
                <w:rPr>
                  <w:rStyle w:val="Hyperlink"/>
                </w:rPr>
                <w:t>.29(b)</w:t>
              </w:r>
            </w:hyperlink>
            <w:r w:rsidR="003F11BB" w:rsidRPr="00663CBF">
              <w:rPr>
                <w:color w:val="auto"/>
              </w:rPr>
              <w:t>.</w:t>
            </w:r>
          </w:p>
        </w:tc>
      </w:tr>
    </w:tbl>
    <w:p w14:paraId="6E23BEC1" w14:textId="592867A9"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C7" w14:textId="77777777">
        <w:trPr>
          <w:cantSplit/>
          <w:trHeight w:val="1620"/>
        </w:trPr>
        <w:tc>
          <w:tcPr>
            <w:tcW w:w="1728" w:type="dxa"/>
          </w:tcPr>
          <w:p w14:paraId="6E23BEC2" w14:textId="7A7BFFEA" w:rsidR="00CB2737" w:rsidRPr="00663CBF" w:rsidRDefault="0071488A" w:rsidP="008C7444">
            <w:pPr>
              <w:pStyle w:val="Heading5"/>
            </w:pPr>
            <w:proofErr w:type="gramStart"/>
            <w:r w:rsidRPr="00663CBF">
              <w:t>d</w:t>
            </w:r>
            <w:r w:rsidR="00CB2737" w:rsidRPr="00663CBF">
              <w:t xml:space="preserve">.  </w:t>
            </w:r>
            <w:r w:rsidR="008C7444" w:rsidRPr="00663CBF">
              <w:t>Awarding</w:t>
            </w:r>
            <w:proofErr w:type="gramEnd"/>
            <w:r w:rsidR="00DB3A3A" w:rsidRPr="00663CBF">
              <w:t xml:space="preserve"> </w:t>
            </w:r>
            <w:r w:rsidR="00CB2737" w:rsidRPr="00663CBF">
              <w:t xml:space="preserve">a Hospitalization Rating </w:t>
            </w:r>
            <w:r w:rsidR="009167E9" w:rsidRPr="00663CBF">
              <w:t>for</w:t>
            </w:r>
            <w:r w:rsidR="00DB3A3A" w:rsidRPr="00663CBF">
              <w:t xml:space="preserve"> </w:t>
            </w:r>
            <w:r w:rsidR="00CB2737" w:rsidRPr="00663CBF">
              <w:t xml:space="preserve">Admission of an Incarcerated </w:t>
            </w:r>
            <w:r w:rsidR="00232D22" w:rsidRPr="00663CBF">
              <w:t>Veteran</w:t>
            </w:r>
            <w:r w:rsidR="00CB2737" w:rsidRPr="00663CBF">
              <w:t xml:space="preserve"> </w:t>
            </w:r>
          </w:p>
        </w:tc>
        <w:tc>
          <w:tcPr>
            <w:tcW w:w="7740" w:type="dxa"/>
          </w:tcPr>
          <w:p w14:paraId="6E23BEC3" w14:textId="77777777" w:rsidR="00CB2737" w:rsidRPr="00663CBF" w:rsidRDefault="00CB2737">
            <w:pPr>
              <w:pStyle w:val="BlockText"/>
            </w:pPr>
            <w:r w:rsidRPr="00663CBF">
              <w:t xml:space="preserve">If an incarcerated </w:t>
            </w:r>
            <w:r w:rsidR="00232D22" w:rsidRPr="00663CBF">
              <w:t>Veteran</w:t>
            </w:r>
            <w:r w:rsidRPr="00663CBF">
              <w:t xml:space="preserve"> is confined to a prison hospital for treatment of an SC disability in excess of 21 days, the </w:t>
            </w:r>
            <w:r w:rsidR="00232D22" w:rsidRPr="00663CBF">
              <w:t>Veteran</w:t>
            </w:r>
            <w:r w:rsidRPr="00663CBF">
              <w:t xml:space="preserve"> may be eligible for hospitalization benefits.</w:t>
            </w:r>
          </w:p>
          <w:p w14:paraId="6E23BEC4" w14:textId="77777777" w:rsidR="00CB2737" w:rsidRPr="00663CBF" w:rsidRDefault="00CB2737">
            <w:pPr>
              <w:pStyle w:val="BlockText"/>
            </w:pPr>
          </w:p>
          <w:p w14:paraId="6E23BEC6" w14:textId="07762AD7" w:rsidR="00CB2737" w:rsidRPr="00663CBF" w:rsidRDefault="00CB2737">
            <w:pPr>
              <w:pStyle w:val="BlockText"/>
            </w:pPr>
            <w:r w:rsidRPr="00663CBF">
              <w:rPr>
                <w:b/>
                <w:i/>
              </w:rPr>
              <w:t>Reference</w:t>
            </w:r>
            <w:r w:rsidRPr="00663CBF">
              <w:t xml:space="preserve">:  For information on the effect of imprisonment on benefit payments, see </w:t>
            </w:r>
            <w:r w:rsidR="00FD4B3D" w:rsidRPr="00663CBF">
              <w:t>M21-1 Part III, Subpart v, 8</w:t>
            </w:r>
            <w:r w:rsidRPr="00663CBF">
              <w:t>.</w:t>
            </w:r>
            <w:r w:rsidR="005C6BFA" w:rsidRPr="00663CBF">
              <w:t>A.</w:t>
            </w:r>
          </w:p>
        </w:tc>
      </w:tr>
    </w:tbl>
    <w:p w14:paraId="6E23BEC8" w14:textId="718FE4F8"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CB" w14:textId="77777777" w:rsidTr="003949EA">
        <w:tc>
          <w:tcPr>
            <w:tcW w:w="1728" w:type="dxa"/>
          </w:tcPr>
          <w:p w14:paraId="6E23BEC9" w14:textId="693257DC" w:rsidR="00CB2737" w:rsidRPr="00663CBF" w:rsidRDefault="0071488A" w:rsidP="008C7444">
            <w:pPr>
              <w:pStyle w:val="Heading5"/>
            </w:pPr>
            <w:proofErr w:type="gramStart"/>
            <w:r w:rsidRPr="00663CBF">
              <w:t>e</w:t>
            </w:r>
            <w:r w:rsidR="00CB2737" w:rsidRPr="00663CBF">
              <w:t xml:space="preserve">.  </w:t>
            </w:r>
            <w:r w:rsidR="008C7444" w:rsidRPr="00663CBF">
              <w:t>Awarding</w:t>
            </w:r>
            <w:proofErr w:type="gramEnd"/>
            <w:r w:rsidR="008C7444" w:rsidRPr="00663CBF">
              <w:t xml:space="preserve"> </w:t>
            </w:r>
            <w:r w:rsidR="00CB2737" w:rsidRPr="00663CBF">
              <w:t xml:space="preserve">a Hospitalization Rating </w:t>
            </w:r>
            <w:r w:rsidR="00C40C08" w:rsidRPr="00663CBF">
              <w:t xml:space="preserve">for </w:t>
            </w:r>
            <w:r w:rsidR="00CB2737" w:rsidRPr="00663CBF">
              <w:t xml:space="preserve">Multiple SC </w:t>
            </w:r>
            <w:r w:rsidR="00C40C08" w:rsidRPr="00663CBF">
              <w:t>Conditions</w:t>
            </w:r>
          </w:p>
        </w:tc>
        <w:tc>
          <w:tcPr>
            <w:tcW w:w="7740" w:type="dxa"/>
          </w:tcPr>
          <w:p w14:paraId="6E23BECA" w14:textId="5EC1F6B0" w:rsidR="00CB2737" w:rsidRPr="00663CBF" w:rsidRDefault="00CB2737">
            <w:pPr>
              <w:pStyle w:val="BlockText"/>
            </w:pPr>
            <w:r w:rsidRPr="00663CBF">
              <w:t xml:space="preserve">In cases in which two or more SC disabilities exist for which the provisions of </w:t>
            </w:r>
            <w:hyperlink r:id="rId32" w:history="1">
              <w:r w:rsidR="006F4E27" w:rsidRPr="00663CBF">
                <w:rPr>
                  <w:rStyle w:val="Hyperlink"/>
                </w:rPr>
                <w:t>38 CFR</w:t>
              </w:r>
              <w:r w:rsidR="00232D22" w:rsidRPr="00663CBF">
                <w:rPr>
                  <w:rStyle w:val="Hyperlink"/>
                </w:rPr>
                <w:t xml:space="preserve"> 4</w:t>
              </w:r>
              <w:r w:rsidRPr="00663CBF">
                <w:rPr>
                  <w:rStyle w:val="Hyperlink"/>
                </w:rPr>
                <w:t>.29</w:t>
              </w:r>
            </w:hyperlink>
            <w:r w:rsidRPr="00663CBF">
              <w:t xml:space="preserve"> would apply, increase the evaluation of only </w:t>
            </w:r>
            <w:r w:rsidRPr="00663CBF">
              <w:rPr>
                <w:i/>
              </w:rPr>
              <w:t>one</w:t>
            </w:r>
            <w:r w:rsidRPr="00663CBF">
              <w:t xml:space="preserve"> of the disabilities to100 percent.</w:t>
            </w:r>
          </w:p>
        </w:tc>
      </w:tr>
    </w:tbl>
    <w:p w14:paraId="6E23BECC" w14:textId="3F7030CF"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ED9" w14:textId="77777777" w:rsidTr="00D44939">
        <w:tc>
          <w:tcPr>
            <w:tcW w:w="1728" w:type="dxa"/>
          </w:tcPr>
          <w:p w14:paraId="6E23BECD" w14:textId="4B617873" w:rsidR="00CB2737" w:rsidRPr="00663CBF" w:rsidRDefault="0071488A">
            <w:pPr>
              <w:pStyle w:val="Heading5"/>
            </w:pPr>
            <w:proofErr w:type="gramStart"/>
            <w:r w:rsidRPr="00663CBF">
              <w:t>f</w:t>
            </w:r>
            <w:r w:rsidR="00CB2737" w:rsidRPr="00663CBF">
              <w:t>.  When</w:t>
            </w:r>
            <w:proofErr w:type="gramEnd"/>
            <w:r w:rsidR="00CB2737" w:rsidRPr="00663CBF">
              <w:t xml:space="preserve"> the Provisions of </w:t>
            </w:r>
            <w:r w:rsidR="006F4E27" w:rsidRPr="00663CBF">
              <w:t>38 CFR</w:t>
            </w:r>
            <w:r w:rsidR="00232D22" w:rsidRPr="00663CBF">
              <w:t xml:space="preserve"> 4</w:t>
            </w:r>
            <w:r w:rsidR="00CB2737" w:rsidRPr="00663CBF">
              <w:t>.29 Do Not Apply</w:t>
            </w:r>
          </w:p>
        </w:tc>
        <w:tc>
          <w:tcPr>
            <w:tcW w:w="7740" w:type="dxa"/>
          </w:tcPr>
          <w:p w14:paraId="6E23BECE" w14:textId="44278A58" w:rsidR="00CB2737" w:rsidRPr="00663CBF" w:rsidRDefault="00CB2737">
            <w:pPr>
              <w:pStyle w:val="BlockText"/>
            </w:pPr>
            <w:r w:rsidRPr="00663CBF">
              <w:t xml:space="preserve">Do </w:t>
            </w:r>
            <w:r w:rsidRPr="00663CBF">
              <w:rPr>
                <w:i/>
              </w:rPr>
              <w:t>not</w:t>
            </w:r>
            <w:r w:rsidRPr="00663CBF">
              <w:t xml:space="preserve"> apply the provisions of </w:t>
            </w:r>
            <w:hyperlink r:id="rId33" w:history="1">
              <w:r w:rsidR="006F4E27" w:rsidRPr="00663CBF">
                <w:rPr>
                  <w:rStyle w:val="Hyperlink"/>
                </w:rPr>
                <w:t>38 CFR</w:t>
              </w:r>
              <w:r w:rsidR="00232D22" w:rsidRPr="00663CBF">
                <w:rPr>
                  <w:rStyle w:val="Hyperlink"/>
                </w:rPr>
                <w:t xml:space="preserve"> 4</w:t>
              </w:r>
              <w:r w:rsidRPr="00663CBF">
                <w:rPr>
                  <w:rStyle w:val="Hyperlink"/>
                </w:rPr>
                <w:t>.29</w:t>
              </w:r>
            </w:hyperlink>
            <w:r w:rsidRPr="00663CBF">
              <w:t xml:space="preserve"> when a </w:t>
            </w:r>
            <w:r w:rsidR="00E428EC" w:rsidRPr="00663CBF">
              <w:t>Veteran</w:t>
            </w:r>
          </w:p>
          <w:p w14:paraId="6E23BECF" w14:textId="77777777" w:rsidR="00CB2737" w:rsidRPr="00663CBF" w:rsidRDefault="00CB2737">
            <w:pPr>
              <w:pStyle w:val="BlockText"/>
            </w:pPr>
          </w:p>
          <w:p w14:paraId="6E23BED0" w14:textId="154BD7B5" w:rsidR="00CB2737" w:rsidRPr="00663CBF" w:rsidRDefault="00CB2737">
            <w:pPr>
              <w:pStyle w:val="BulletText1"/>
            </w:pPr>
            <w:r w:rsidRPr="00663CBF">
              <w:t xml:space="preserve">is treated as a resident in a State </w:t>
            </w:r>
            <w:r w:rsidR="00232D22" w:rsidRPr="00663CBF">
              <w:t>Veteran</w:t>
            </w:r>
            <w:r w:rsidRPr="00663CBF">
              <w:t>s</w:t>
            </w:r>
            <w:r w:rsidR="008C7444" w:rsidRPr="00663CBF">
              <w:t>’</w:t>
            </w:r>
            <w:r w:rsidRPr="00663CBF">
              <w:t xml:space="preserve"> home</w:t>
            </w:r>
          </w:p>
          <w:p w14:paraId="0B8768AF" w14:textId="77777777" w:rsidR="002D5BD7" w:rsidRPr="00663CBF" w:rsidRDefault="00CB2737" w:rsidP="00E428EC">
            <w:pPr>
              <w:pStyle w:val="BulletText1"/>
            </w:pPr>
            <w:r w:rsidRPr="00663CBF">
              <w:t>is currently receiving a total rating for the disability for which hospitalization was required</w:t>
            </w:r>
          </w:p>
          <w:p w14:paraId="6E23BED1" w14:textId="5DD8359E" w:rsidR="00CB2737" w:rsidRPr="00663CBF" w:rsidRDefault="002D5BD7" w:rsidP="00E428EC">
            <w:pPr>
              <w:pStyle w:val="BulletText1"/>
            </w:pPr>
            <w:r w:rsidRPr="00663CBF">
              <w:t>is a resident in a VA domiciliary program</w:t>
            </w:r>
            <w:r w:rsidR="00CB2737" w:rsidRPr="00663CBF">
              <w:t>,</w:t>
            </w:r>
            <w:r w:rsidR="002C2C35" w:rsidRPr="00663CBF">
              <w:t xml:space="preserve"> or</w:t>
            </w:r>
          </w:p>
          <w:p w14:paraId="542F55F6" w14:textId="53995FA3" w:rsidR="00517953" w:rsidRPr="00663CBF" w:rsidRDefault="00517953" w:rsidP="001B0BEB">
            <w:pPr>
              <w:pStyle w:val="BulletText1"/>
              <w:rPr>
                <w:color w:val="auto"/>
              </w:rPr>
            </w:pPr>
            <w:proofErr w:type="gramStart"/>
            <w:r w:rsidRPr="00663CBF">
              <w:rPr>
                <w:color w:val="auto"/>
              </w:rPr>
              <w:t>is</w:t>
            </w:r>
            <w:proofErr w:type="gramEnd"/>
            <w:r w:rsidRPr="00663CBF">
              <w:rPr>
                <w:color w:val="auto"/>
              </w:rPr>
              <w:t xml:space="preserve"> a participant in a live-in/work out program being utilized to facilitate tra</w:t>
            </w:r>
            <w:r w:rsidR="001B0BEB" w:rsidRPr="00663CBF">
              <w:rPr>
                <w:color w:val="auto"/>
              </w:rPr>
              <w:t>nsition to community living.</w:t>
            </w:r>
          </w:p>
          <w:p w14:paraId="72EF2EC7" w14:textId="77777777" w:rsidR="00771D01" w:rsidRPr="00663CBF" w:rsidRDefault="00771D01" w:rsidP="00FD4B3D">
            <w:pPr>
              <w:pStyle w:val="BulletText1"/>
              <w:numPr>
                <w:ilvl w:val="0"/>
                <w:numId w:val="0"/>
              </w:numPr>
            </w:pPr>
          </w:p>
          <w:p w14:paraId="6E23BED4" w14:textId="77777777" w:rsidR="00CB2737" w:rsidRPr="00663CBF" w:rsidRDefault="00CB2737">
            <w:pPr>
              <w:pStyle w:val="BlockText"/>
            </w:pPr>
            <w:r w:rsidRPr="00663CBF">
              <w:rPr>
                <w:b/>
                <w:i/>
              </w:rPr>
              <w:t>Exceptions</w:t>
            </w:r>
            <w:r w:rsidRPr="00663CBF">
              <w:t xml:space="preserve">:  </w:t>
            </w:r>
          </w:p>
          <w:p w14:paraId="6E23BED5" w14:textId="7529AC41" w:rsidR="00CB2737" w:rsidRPr="00663CBF" w:rsidRDefault="00CB2737">
            <w:pPr>
              <w:pStyle w:val="BulletText1"/>
            </w:pPr>
            <w:r w:rsidRPr="00663CBF">
              <w:t xml:space="preserve">Hospitalization in excess of 21 days for an SC disability in a medical facility located at a State </w:t>
            </w:r>
            <w:r w:rsidR="00232D22" w:rsidRPr="00663CBF">
              <w:t>Veteran</w:t>
            </w:r>
            <w:r w:rsidRPr="00663CBF">
              <w:t xml:space="preserve">s’ home may entitle the </w:t>
            </w:r>
            <w:r w:rsidR="00232D22" w:rsidRPr="00663CBF">
              <w:t>Veteran</w:t>
            </w:r>
            <w:r w:rsidRPr="00663CBF">
              <w:t xml:space="preserve"> to hospitalization benefits.</w:t>
            </w:r>
          </w:p>
          <w:p w14:paraId="394BCB9A" w14:textId="2E00B045" w:rsidR="00517953" w:rsidRPr="00663CBF" w:rsidRDefault="00232D22" w:rsidP="001B0BEB">
            <w:pPr>
              <w:pStyle w:val="BulletText1"/>
            </w:pPr>
            <w:r w:rsidRPr="00663CBF">
              <w:t>Veteran</w:t>
            </w:r>
            <w:r w:rsidR="00CB2737" w:rsidRPr="00663CBF">
              <w:t xml:space="preserve">s are entitled to hospitalization benefits for treatment in excess of 21 days in a day hospital program </w:t>
            </w:r>
            <w:r w:rsidR="001B0BEB" w:rsidRPr="00663CBF">
              <w:t xml:space="preserve">if the treatment given is consistent with hospital care for a SC disability </w:t>
            </w:r>
            <w:r w:rsidR="00CB2737" w:rsidRPr="00663CBF">
              <w:t>even though they are concurrently required to be housed in a VA domiciliary.</w:t>
            </w:r>
          </w:p>
          <w:p w14:paraId="6E23BED7" w14:textId="77777777" w:rsidR="00CB2737" w:rsidRPr="00663CBF" w:rsidRDefault="00CB2737">
            <w:pPr>
              <w:pStyle w:val="BlockText"/>
            </w:pPr>
          </w:p>
          <w:p w14:paraId="18C4F413" w14:textId="3063283D" w:rsidR="003C6D50" w:rsidRPr="00663CBF" w:rsidRDefault="00CB2737" w:rsidP="006A20EE">
            <w:pPr>
              <w:pStyle w:val="BlockText"/>
            </w:pPr>
            <w:r w:rsidRPr="00663CBF">
              <w:rPr>
                <w:b/>
                <w:i/>
              </w:rPr>
              <w:t>Note</w:t>
            </w:r>
            <w:r w:rsidR="00517953" w:rsidRPr="00663CBF">
              <w:rPr>
                <w:b/>
                <w:i/>
              </w:rPr>
              <w:t>s</w:t>
            </w:r>
            <w:r w:rsidRPr="00663CBF">
              <w:t xml:space="preserve">:  </w:t>
            </w:r>
          </w:p>
          <w:p w14:paraId="27C2717B" w14:textId="77777777" w:rsidR="00CB2737" w:rsidRPr="00663CBF" w:rsidRDefault="00CB2737" w:rsidP="00B40AB7">
            <w:pPr>
              <w:pStyle w:val="ListParagraph"/>
              <w:numPr>
                <w:ilvl w:val="0"/>
                <w:numId w:val="10"/>
              </w:numPr>
              <w:ind w:left="158" w:hanging="187"/>
            </w:pPr>
            <w:r w:rsidRPr="00663CBF">
              <w:t xml:space="preserve">A 100-percent evaluation under </w:t>
            </w:r>
            <w:hyperlink r:id="rId34" w:history="1">
              <w:r w:rsidR="006F4E27" w:rsidRPr="00663CBF">
                <w:rPr>
                  <w:rStyle w:val="Hyperlink"/>
                </w:rPr>
                <w:t>38 CFR</w:t>
              </w:r>
              <w:r w:rsidR="00232D22" w:rsidRPr="00663CBF">
                <w:rPr>
                  <w:rStyle w:val="Hyperlink"/>
                </w:rPr>
                <w:t xml:space="preserve"> 4</w:t>
              </w:r>
              <w:r w:rsidRPr="00663CBF">
                <w:rPr>
                  <w:rStyle w:val="Hyperlink"/>
                </w:rPr>
                <w:t>.29</w:t>
              </w:r>
            </w:hyperlink>
            <w:r w:rsidRPr="00663CBF">
              <w:t xml:space="preserve"> in combination with another SC disability, independently rated 60 percent or more disabling, entitles the </w:t>
            </w:r>
            <w:r w:rsidR="00232D22" w:rsidRPr="00663CBF">
              <w:t>Veteran</w:t>
            </w:r>
            <w:r w:rsidRPr="00663CBF">
              <w:t xml:space="preserve"> to statutory Housebound benefits under </w:t>
            </w:r>
            <w:hyperlink r:id="rId35" w:history="1">
              <w:r w:rsidR="006F4E27" w:rsidRPr="00663CBF">
                <w:rPr>
                  <w:rStyle w:val="Hyperlink"/>
                </w:rPr>
                <w:t>38 U.S.C. 1114(s)</w:t>
              </w:r>
            </w:hyperlink>
            <w:r w:rsidRPr="00663CBF">
              <w:t>.</w:t>
            </w:r>
          </w:p>
          <w:p w14:paraId="797327F3" w14:textId="50C1BCCB" w:rsidR="00517953" w:rsidRPr="00663CBF" w:rsidRDefault="00517953" w:rsidP="00B40AB7">
            <w:pPr>
              <w:pStyle w:val="ListParagraph"/>
              <w:numPr>
                <w:ilvl w:val="0"/>
                <w:numId w:val="10"/>
              </w:numPr>
              <w:ind w:left="158" w:hanging="187"/>
            </w:pPr>
            <w:r w:rsidRPr="00663CBF">
              <w:t xml:space="preserve">Hospital care, for the purpose of </w:t>
            </w:r>
            <w:hyperlink r:id="rId36" w:history="1">
              <w:r w:rsidRPr="00663CBF">
                <w:rPr>
                  <w:rStyle w:val="Hyperlink"/>
                </w:rPr>
                <w:t>38 CFR 4.29</w:t>
              </w:r>
            </w:hyperlink>
            <w:r w:rsidRPr="00663CBF">
              <w:t xml:space="preserve">, is defined as the provision of services unique to the course of hospitalization for a SC disability.   </w:t>
            </w:r>
          </w:p>
          <w:p w14:paraId="51D095A1" w14:textId="77777777" w:rsidR="00517953" w:rsidRPr="00663CBF" w:rsidRDefault="00517953" w:rsidP="00B40AB7">
            <w:pPr>
              <w:pStyle w:val="ListParagraph"/>
              <w:numPr>
                <w:ilvl w:val="0"/>
                <w:numId w:val="10"/>
              </w:numPr>
              <w:ind w:left="158" w:hanging="187"/>
            </w:pPr>
            <w:r w:rsidRPr="00663CBF">
              <w:t xml:space="preserve">Domiciliary care involves the furnishing of a home to a Veteran </w:t>
            </w:r>
            <w:proofErr w:type="gramStart"/>
            <w:r w:rsidRPr="00663CBF">
              <w:t>with  shelter</w:t>
            </w:r>
            <w:proofErr w:type="gramEnd"/>
            <w:r w:rsidRPr="00663CBF">
              <w:t xml:space="preserve">, food, clothing, and other comforts of home, including necessary medical services.  </w:t>
            </w:r>
          </w:p>
          <w:p w14:paraId="1208093E" w14:textId="77777777" w:rsidR="00517953" w:rsidRPr="00663CBF" w:rsidRDefault="00517953" w:rsidP="00517953"/>
          <w:p w14:paraId="5957428C" w14:textId="11134399" w:rsidR="00517953" w:rsidRPr="00663CBF" w:rsidRDefault="00517953" w:rsidP="00517953">
            <w:r w:rsidRPr="00663CBF">
              <w:rPr>
                <w:b/>
                <w:i/>
              </w:rPr>
              <w:t>References</w:t>
            </w:r>
            <w:r w:rsidR="00F27844" w:rsidRPr="00663CBF">
              <w:t>:</w:t>
            </w:r>
            <w:r w:rsidRPr="00663CBF">
              <w:t xml:space="preserve">  For more information on </w:t>
            </w:r>
          </w:p>
          <w:p w14:paraId="03A0E974" w14:textId="77777777" w:rsidR="00517953" w:rsidRPr="00663CBF" w:rsidRDefault="00517953" w:rsidP="00B40AB7">
            <w:pPr>
              <w:pStyle w:val="ListParagraph"/>
              <w:numPr>
                <w:ilvl w:val="0"/>
                <w:numId w:val="11"/>
              </w:numPr>
              <w:ind w:left="158" w:hanging="187"/>
            </w:pPr>
            <w:r w:rsidRPr="00663CBF">
              <w:t xml:space="preserve">the definition of hospital care, see </w:t>
            </w:r>
            <w:hyperlink r:id="rId37" w:history="1">
              <w:r w:rsidRPr="00663CBF">
                <w:rPr>
                  <w:rStyle w:val="Hyperlink"/>
                </w:rPr>
                <w:t>38 U.S.C. 1701(5)</w:t>
              </w:r>
            </w:hyperlink>
            <w:r w:rsidRPr="00663CBF">
              <w:t xml:space="preserve"> and </w:t>
            </w:r>
          </w:p>
          <w:p w14:paraId="6E23BED8" w14:textId="1A00A76C" w:rsidR="00702956" w:rsidRPr="00663CBF" w:rsidRDefault="00517953" w:rsidP="00B40AB7">
            <w:pPr>
              <w:pStyle w:val="ListParagraph"/>
              <w:numPr>
                <w:ilvl w:val="0"/>
                <w:numId w:val="11"/>
              </w:numPr>
              <w:ind w:left="158" w:hanging="187"/>
            </w:pPr>
            <w:proofErr w:type="gramStart"/>
            <w:r w:rsidRPr="00663CBF">
              <w:t>the</w:t>
            </w:r>
            <w:proofErr w:type="gramEnd"/>
            <w:r w:rsidRPr="00663CBF">
              <w:t xml:space="preserve"> definition of domiciliary care, see </w:t>
            </w:r>
            <w:hyperlink r:id="rId38" w:history="1">
              <w:r w:rsidRPr="00663CBF">
                <w:rPr>
                  <w:rStyle w:val="Hyperlink"/>
                </w:rPr>
                <w:t>38 CFR 17.30(b)</w:t>
              </w:r>
            </w:hyperlink>
            <w:r w:rsidRPr="00663CBF">
              <w:t xml:space="preserve"> and </w:t>
            </w:r>
            <w:hyperlink r:id="rId39" w:anchor="bmm" w:history="1">
              <w:r w:rsidRPr="00663CBF">
                <w:rPr>
                  <w:rStyle w:val="Hyperlink"/>
                  <w:i/>
                </w:rPr>
                <w:t>Mangham v.</w:t>
              </w:r>
              <w:r w:rsidRPr="00663CBF">
                <w:rPr>
                  <w:rStyle w:val="Hyperlink"/>
                </w:rPr>
                <w:t xml:space="preserve"> </w:t>
              </w:r>
              <w:r w:rsidRPr="00663CBF">
                <w:rPr>
                  <w:rStyle w:val="Hyperlink"/>
                  <w:i/>
                </w:rPr>
                <w:t>Shinseki</w:t>
              </w:r>
              <w:r w:rsidRPr="00663CBF">
                <w:rPr>
                  <w:rStyle w:val="Hyperlink"/>
                </w:rPr>
                <w:t>,</w:t>
              </w:r>
            </w:hyperlink>
            <w:r w:rsidRPr="00663CBF">
              <w:t xml:space="preserve"> 23 </w:t>
            </w:r>
            <w:proofErr w:type="spellStart"/>
            <w:r w:rsidRPr="00663CBF">
              <w:t>Vet.App</w:t>
            </w:r>
            <w:proofErr w:type="spellEnd"/>
            <w:r w:rsidRPr="00663CBF">
              <w:t xml:space="preserve">. 284 (2009).  </w:t>
            </w:r>
          </w:p>
        </w:tc>
      </w:tr>
      <w:tr w:rsidR="00CB2737" w:rsidRPr="00663CBF" w14:paraId="6E23BEDF" w14:textId="77777777">
        <w:trPr>
          <w:cantSplit/>
        </w:trPr>
        <w:tc>
          <w:tcPr>
            <w:tcW w:w="1728" w:type="dxa"/>
          </w:tcPr>
          <w:p w14:paraId="6E23BEDD" w14:textId="19F57F97" w:rsidR="00CB2737" w:rsidRPr="00663CBF" w:rsidRDefault="0071488A">
            <w:pPr>
              <w:pStyle w:val="Heading5"/>
            </w:pPr>
            <w:proofErr w:type="gramStart"/>
            <w:r w:rsidRPr="00663CBF">
              <w:t>g</w:t>
            </w:r>
            <w:r w:rsidR="00CB2737" w:rsidRPr="00663CBF">
              <w:t>.  Effective</w:t>
            </w:r>
            <w:proofErr w:type="gramEnd"/>
            <w:r w:rsidR="00CB2737" w:rsidRPr="00663CBF">
              <w:t xml:space="preserve"> Dates of Hospitalization Ratings</w:t>
            </w:r>
          </w:p>
        </w:tc>
        <w:tc>
          <w:tcPr>
            <w:tcW w:w="7740" w:type="dxa"/>
          </w:tcPr>
          <w:p w14:paraId="6E23BEDE" w14:textId="7A2C7DC6" w:rsidR="003B1C05" w:rsidRPr="00663CBF" w:rsidRDefault="00CB2737" w:rsidP="001B0BEB">
            <w:pPr>
              <w:pStyle w:val="BlockText"/>
            </w:pPr>
            <w:r w:rsidRPr="00663CBF">
              <w:t xml:space="preserve">Use the </w:t>
            </w:r>
            <w:r w:rsidR="002303E1" w:rsidRPr="00663CBF">
              <w:t>table</w:t>
            </w:r>
            <w:r w:rsidRPr="00663CBF">
              <w:t xml:space="preserve"> below to determine the effective date of hospitalization ratings. </w:t>
            </w:r>
          </w:p>
        </w:tc>
      </w:tr>
    </w:tbl>
    <w:p w14:paraId="6E23BEE0" w14:textId="77777777" w:rsidR="00CB2737" w:rsidRPr="00663CBF" w:rsidRDefault="00CB2737"/>
    <w:tbl>
      <w:tblPr>
        <w:tblW w:w="0" w:type="auto"/>
        <w:tblInd w:w="1800" w:type="dxa"/>
        <w:tblLayout w:type="fixed"/>
        <w:tblCellMar>
          <w:left w:w="80" w:type="dxa"/>
          <w:right w:w="80" w:type="dxa"/>
        </w:tblCellMar>
        <w:tblLook w:val="0000" w:firstRow="0" w:lastRow="0" w:firstColumn="0" w:lastColumn="0" w:noHBand="0" w:noVBand="0"/>
      </w:tblPr>
      <w:tblGrid>
        <w:gridCol w:w="4040"/>
        <w:gridCol w:w="3520"/>
      </w:tblGrid>
      <w:tr w:rsidR="00CB2737" w:rsidRPr="00663CBF" w14:paraId="6E23BEE3" w14:textId="77777777" w:rsidTr="003949EA">
        <w:tc>
          <w:tcPr>
            <w:tcW w:w="4040" w:type="dxa"/>
            <w:tcBorders>
              <w:top w:val="single" w:sz="6" w:space="0" w:color="auto"/>
              <w:left w:val="single" w:sz="6" w:space="0" w:color="auto"/>
              <w:bottom w:val="single" w:sz="6" w:space="0" w:color="auto"/>
              <w:right w:val="single" w:sz="6" w:space="0" w:color="auto"/>
            </w:tcBorders>
          </w:tcPr>
          <w:p w14:paraId="6E23BEE1" w14:textId="77777777" w:rsidR="00CB2737" w:rsidRPr="00663CBF" w:rsidRDefault="00CB2737">
            <w:pPr>
              <w:pStyle w:val="TableHeaderText"/>
              <w:jc w:val="left"/>
            </w:pPr>
            <w:r w:rsidRPr="00663CBF">
              <w:t>When …</w:t>
            </w:r>
          </w:p>
        </w:tc>
        <w:tc>
          <w:tcPr>
            <w:tcW w:w="3520" w:type="dxa"/>
            <w:tcBorders>
              <w:top w:val="single" w:sz="6" w:space="0" w:color="auto"/>
              <w:left w:val="single" w:sz="6" w:space="0" w:color="auto"/>
              <w:bottom w:val="single" w:sz="6" w:space="0" w:color="auto"/>
              <w:right w:val="single" w:sz="6" w:space="0" w:color="auto"/>
            </w:tcBorders>
          </w:tcPr>
          <w:p w14:paraId="6E23BEE2" w14:textId="17E1FE6E" w:rsidR="00CB2737" w:rsidRPr="00663CBF" w:rsidRDefault="00CB2737">
            <w:pPr>
              <w:pStyle w:val="TableHeaderText"/>
              <w:jc w:val="left"/>
            </w:pPr>
            <w:r w:rsidRPr="00663CBF">
              <w:t>Then make the 100</w:t>
            </w:r>
            <w:r w:rsidR="00AF343D" w:rsidRPr="00663CBF">
              <w:t xml:space="preserve"> </w:t>
            </w:r>
            <w:r w:rsidRPr="00663CBF">
              <w:t>percent rating effective the date …</w:t>
            </w:r>
          </w:p>
        </w:tc>
      </w:tr>
      <w:tr w:rsidR="00CB2737" w:rsidRPr="00663CBF" w14:paraId="6E23BEEE" w14:textId="77777777" w:rsidTr="003949EA">
        <w:tc>
          <w:tcPr>
            <w:tcW w:w="4040" w:type="dxa"/>
            <w:tcBorders>
              <w:top w:val="single" w:sz="6" w:space="0" w:color="auto"/>
              <w:left w:val="single" w:sz="6" w:space="0" w:color="auto"/>
              <w:bottom w:val="single" w:sz="6" w:space="0" w:color="auto"/>
              <w:right w:val="single" w:sz="6" w:space="0" w:color="auto"/>
            </w:tcBorders>
          </w:tcPr>
          <w:p w14:paraId="6E23BEE4" w14:textId="77777777" w:rsidR="00CB2737" w:rsidRPr="00663CBF" w:rsidRDefault="00CB2737">
            <w:pPr>
              <w:pStyle w:val="TableText"/>
            </w:pPr>
            <w:r w:rsidRPr="00663CBF">
              <w:t xml:space="preserve">considering </w:t>
            </w:r>
          </w:p>
          <w:p w14:paraId="6E23BEE5" w14:textId="77777777" w:rsidR="00CB2737" w:rsidRPr="00663CBF" w:rsidRDefault="00CB2737">
            <w:pPr>
              <w:pStyle w:val="TableText"/>
            </w:pPr>
          </w:p>
          <w:p w14:paraId="6E23BEE6" w14:textId="77777777" w:rsidR="00CB2737" w:rsidRPr="00663CBF" w:rsidRDefault="00CB2737">
            <w:pPr>
              <w:pStyle w:val="BulletText1"/>
            </w:pPr>
            <w:r w:rsidRPr="00663CBF">
              <w:t>any VA hospitalizations</w:t>
            </w:r>
          </w:p>
          <w:p w14:paraId="6E23BEEA" w14:textId="3F73BB7F" w:rsidR="00CB2737" w:rsidRPr="00663CBF" w:rsidRDefault="00CB2737" w:rsidP="009167E9">
            <w:pPr>
              <w:pStyle w:val="BulletText1"/>
            </w:pPr>
            <w:r w:rsidRPr="00663CBF">
              <w:t>non-VA hospitalizations, if authorized by VA on or before the date of admission</w:t>
            </w:r>
            <w:r w:rsidR="00766DFF" w:rsidRPr="00663CBF">
              <w:t xml:space="preserve"> </w:t>
            </w:r>
          </w:p>
        </w:tc>
        <w:tc>
          <w:tcPr>
            <w:tcW w:w="3520" w:type="dxa"/>
            <w:tcBorders>
              <w:top w:val="single" w:sz="6" w:space="0" w:color="auto"/>
              <w:left w:val="single" w:sz="6" w:space="0" w:color="auto"/>
              <w:bottom w:val="single" w:sz="6" w:space="0" w:color="auto"/>
              <w:right w:val="single" w:sz="6" w:space="0" w:color="auto"/>
            </w:tcBorders>
          </w:tcPr>
          <w:p w14:paraId="6E23BEED" w14:textId="7E549C99" w:rsidR="00CB2737" w:rsidRPr="00663CBF" w:rsidRDefault="009167E9">
            <w:pPr>
              <w:pStyle w:val="TableText"/>
            </w:pPr>
            <w:proofErr w:type="gramStart"/>
            <w:r w:rsidRPr="00663CBF">
              <w:t>of</w:t>
            </w:r>
            <w:proofErr w:type="gramEnd"/>
            <w:r w:rsidRPr="00663CBF">
              <w:t xml:space="preserve"> hospital admission.</w:t>
            </w:r>
          </w:p>
        </w:tc>
      </w:tr>
      <w:tr w:rsidR="0022118D" w:rsidRPr="00663CBF" w14:paraId="67A03853" w14:textId="77777777" w:rsidTr="003949EA">
        <w:tc>
          <w:tcPr>
            <w:tcW w:w="4040" w:type="dxa"/>
            <w:tcBorders>
              <w:top w:val="single" w:sz="6" w:space="0" w:color="auto"/>
              <w:left w:val="single" w:sz="6" w:space="0" w:color="auto"/>
              <w:bottom w:val="single" w:sz="6" w:space="0" w:color="auto"/>
              <w:right w:val="single" w:sz="6" w:space="0" w:color="auto"/>
            </w:tcBorders>
          </w:tcPr>
          <w:p w14:paraId="2CF1035E" w14:textId="0B0CCF50" w:rsidR="0022118D" w:rsidRPr="00663CBF" w:rsidRDefault="0022118D">
            <w:pPr>
              <w:pStyle w:val="TableText"/>
            </w:pPr>
            <w:r w:rsidRPr="00663CBF">
              <w:t>VA receives an Intent to File (ITF) within one year of admission to a non-VA hospital, and a claim for compensation within one year of the receipt of the ITF</w:t>
            </w:r>
          </w:p>
        </w:tc>
        <w:tc>
          <w:tcPr>
            <w:tcW w:w="3520" w:type="dxa"/>
            <w:tcBorders>
              <w:top w:val="single" w:sz="6" w:space="0" w:color="auto"/>
              <w:left w:val="single" w:sz="6" w:space="0" w:color="auto"/>
              <w:bottom w:val="single" w:sz="6" w:space="0" w:color="auto"/>
              <w:right w:val="single" w:sz="6" w:space="0" w:color="auto"/>
            </w:tcBorders>
          </w:tcPr>
          <w:p w14:paraId="0579E03F" w14:textId="77777777" w:rsidR="0022118D" w:rsidRPr="00663CBF" w:rsidRDefault="0022118D" w:rsidP="0009420E">
            <w:pPr>
              <w:pStyle w:val="TableText"/>
            </w:pPr>
            <w:proofErr w:type="gramStart"/>
            <w:r w:rsidRPr="00663CBF">
              <w:t>of</w:t>
            </w:r>
            <w:proofErr w:type="gramEnd"/>
            <w:r w:rsidRPr="00663CBF">
              <w:t xml:space="preserve"> hospital admission.</w:t>
            </w:r>
          </w:p>
          <w:p w14:paraId="351AFE72" w14:textId="77777777" w:rsidR="0022118D" w:rsidRPr="00663CBF" w:rsidRDefault="0022118D">
            <w:pPr>
              <w:pStyle w:val="TableText"/>
            </w:pPr>
          </w:p>
        </w:tc>
      </w:tr>
      <w:tr w:rsidR="0022118D" w:rsidRPr="00663CBF" w14:paraId="328573E1" w14:textId="77777777" w:rsidTr="003949EA">
        <w:tc>
          <w:tcPr>
            <w:tcW w:w="4040" w:type="dxa"/>
            <w:tcBorders>
              <w:top w:val="single" w:sz="6" w:space="0" w:color="auto"/>
              <w:left w:val="single" w:sz="6" w:space="0" w:color="auto"/>
              <w:bottom w:val="single" w:sz="6" w:space="0" w:color="auto"/>
              <w:right w:val="single" w:sz="6" w:space="0" w:color="auto"/>
            </w:tcBorders>
          </w:tcPr>
          <w:p w14:paraId="1CF2B460" w14:textId="289961BC" w:rsidR="0022118D" w:rsidRPr="00663CBF" w:rsidRDefault="0022118D">
            <w:pPr>
              <w:pStyle w:val="TableText"/>
            </w:pPr>
            <w:r w:rsidRPr="00663CBF">
              <w:t>VA receives an ITF within one year of admission to a non-VA hospital, and a claim for compensation more than one year after receipt of the ITF</w:t>
            </w:r>
          </w:p>
        </w:tc>
        <w:tc>
          <w:tcPr>
            <w:tcW w:w="3520" w:type="dxa"/>
            <w:tcBorders>
              <w:top w:val="single" w:sz="6" w:space="0" w:color="auto"/>
              <w:left w:val="single" w:sz="6" w:space="0" w:color="auto"/>
              <w:bottom w:val="single" w:sz="6" w:space="0" w:color="auto"/>
              <w:right w:val="single" w:sz="6" w:space="0" w:color="auto"/>
            </w:tcBorders>
          </w:tcPr>
          <w:p w14:paraId="25FE9421" w14:textId="1F473F64" w:rsidR="0022118D" w:rsidRPr="00663CBF" w:rsidRDefault="0022118D" w:rsidP="0009420E">
            <w:pPr>
              <w:pStyle w:val="TableText"/>
            </w:pPr>
            <w:r w:rsidRPr="00663CBF">
              <w:t>VA received the claim.</w:t>
            </w:r>
          </w:p>
        </w:tc>
      </w:tr>
      <w:tr w:rsidR="0022118D" w:rsidRPr="00663CBF" w14:paraId="6E23BEF1" w14:textId="77777777" w:rsidTr="003949EA">
        <w:tc>
          <w:tcPr>
            <w:tcW w:w="4040" w:type="dxa"/>
            <w:tcBorders>
              <w:top w:val="single" w:sz="6" w:space="0" w:color="auto"/>
              <w:left w:val="single" w:sz="6" w:space="0" w:color="auto"/>
              <w:bottom w:val="single" w:sz="6" w:space="0" w:color="auto"/>
              <w:right w:val="single" w:sz="6" w:space="0" w:color="auto"/>
            </w:tcBorders>
          </w:tcPr>
          <w:p w14:paraId="6E23BEEF" w14:textId="77777777" w:rsidR="0022118D" w:rsidRPr="00663CBF" w:rsidRDefault="0022118D">
            <w:pPr>
              <w:pStyle w:val="TableText"/>
            </w:pPr>
            <w:r w:rsidRPr="00663CBF">
              <w:t>VA receives a claim showing admission to a non-VA hospital more than one year ago</w:t>
            </w:r>
          </w:p>
        </w:tc>
        <w:tc>
          <w:tcPr>
            <w:tcW w:w="3520" w:type="dxa"/>
            <w:tcBorders>
              <w:top w:val="single" w:sz="6" w:space="0" w:color="auto"/>
              <w:left w:val="single" w:sz="6" w:space="0" w:color="auto"/>
              <w:bottom w:val="single" w:sz="6" w:space="0" w:color="auto"/>
              <w:right w:val="single" w:sz="6" w:space="0" w:color="auto"/>
            </w:tcBorders>
          </w:tcPr>
          <w:p w14:paraId="6E23BEF0" w14:textId="7400A196" w:rsidR="0022118D" w:rsidRPr="00663CBF" w:rsidRDefault="0022118D" w:rsidP="002155A9">
            <w:pPr>
              <w:pStyle w:val="TableText"/>
            </w:pPr>
            <w:r w:rsidRPr="00663CBF">
              <w:t>VA received the claim</w:t>
            </w:r>
          </w:p>
        </w:tc>
      </w:tr>
    </w:tbl>
    <w:p w14:paraId="6E23BEF2" w14:textId="77777777" w:rsidR="00CB2737" w:rsidRPr="00663CBF" w:rsidRDefault="00CB2737"/>
    <w:tbl>
      <w:tblPr>
        <w:tblW w:w="0" w:type="auto"/>
        <w:tblInd w:w="1728" w:type="dxa"/>
        <w:tblLayout w:type="fixed"/>
        <w:tblLook w:val="0000" w:firstRow="0" w:lastRow="0" w:firstColumn="0" w:lastColumn="0" w:noHBand="0" w:noVBand="0"/>
      </w:tblPr>
      <w:tblGrid>
        <w:gridCol w:w="7740"/>
      </w:tblGrid>
      <w:tr w:rsidR="00CB2737" w:rsidRPr="00663CBF" w14:paraId="6E23BEF7" w14:textId="77777777" w:rsidTr="00736E6C">
        <w:trPr>
          <w:cantSplit/>
          <w:trHeight w:val="1980"/>
        </w:trPr>
        <w:tc>
          <w:tcPr>
            <w:tcW w:w="7740" w:type="dxa"/>
          </w:tcPr>
          <w:p w14:paraId="18077573" w14:textId="77777777" w:rsidR="00192F93" w:rsidRPr="00663CBF" w:rsidRDefault="00CB2737" w:rsidP="00192F93">
            <w:pPr>
              <w:pStyle w:val="TableText"/>
            </w:pPr>
            <w:r w:rsidRPr="00663CBF">
              <w:rPr>
                <w:b/>
                <w:i/>
              </w:rPr>
              <w:t>References</w:t>
            </w:r>
            <w:r w:rsidRPr="00663CBF">
              <w:t xml:space="preserve">:  For more information on </w:t>
            </w:r>
          </w:p>
          <w:p w14:paraId="585FEE91" w14:textId="77777777" w:rsidR="00BE4364" w:rsidRPr="00663CBF" w:rsidRDefault="00192F93" w:rsidP="00192F93">
            <w:pPr>
              <w:pStyle w:val="BulletText1"/>
            </w:pPr>
            <w:r w:rsidRPr="00663CBF">
              <w:t xml:space="preserve">considering a report of examination or hospitalization occurring on or after March 24, 2015, for a retroactive effective date for increased benefits, see </w:t>
            </w:r>
          </w:p>
          <w:p w14:paraId="230013E1" w14:textId="6C0BD5FF" w:rsidR="00BE4364" w:rsidRPr="00663CBF" w:rsidRDefault="003949EA" w:rsidP="00BE4364">
            <w:pPr>
              <w:pStyle w:val="ListParagraph"/>
              <w:numPr>
                <w:ilvl w:val="0"/>
                <w:numId w:val="25"/>
              </w:numPr>
              <w:ind w:left="346" w:hanging="187"/>
            </w:pPr>
            <w:hyperlink r:id="rId40" w:history="1">
              <w:r w:rsidR="00C81616" w:rsidRPr="00663CBF">
                <w:rPr>
                  <w:rStyle w:val="Hyperlink"/>
                </w:rPr>
                <w:t>38 CFR 3.400(o)(2)</w:t>
              </w:r>
            </w:hyperlink>
            <w:r w:rsidR="00C81616" w:rsidRPr="00663CBF">
              <w:rPr>
                <w:rStyle w:val="Hyperlink"/>
                <w:color w:val="auto"/>
                <w:u w:val="none"/>
              </w:rPr>
              <w:t>,</w:t>
            </w:r>
            <w:r w:rsidR="00C81616" w:rsidRPr="00663CBF">
              <w:rPr>
                <w:rStyle w:val="Hyperlink"/>
                <w:u w:val="none"/>
              </w:rPr>
              <w:t xml:space="preserve"> </w:t>
            </w:r>
            <w:r w:rsidR="00192F93" w:rsidRPr="00663CBF">
              <w:t>and</w:t>
            </w:r>
            <w:r w:rsidR="00BE4364" w:rsidRPr="00663CBF">
              <w:t xml:space="preserve"> </w:t>
            </w:r>
          </w:p>
          <w:p w14:paraId="0E440B62" w14:textId="55075523" w:rsidR="00192F93" w:rsidRPr="00663CBF" w:rsidRDefault="00BE4364" w:rsidP="00BE4364">
            <w:pPr>
              <w:pStyle w:val="ListParagraph"/>
              <w:numPr>
                <w:ilvl w:val="0"/>
                <w:numId w:val="25"/>
              </w:numPr>
              <w:ind w:left="346" w:hanging="187"/>
            </w:pPr>
            <w:r w:rsidRPr="00663CBF">
              <w:t>M21-1, Part III, Subpart ii, 2.B.1.b, and</w:t>
            </w:r>
          </w:p>
          <w:p w14:paraId="6E23BEF6" w14:textId="127C6EAF" w:rsidR="00766DFF" w:rsidRPr="00663CBF" w:rsidRDefault="00192F93" w:rsidP="00C81616">
            <w:pPr>
              <w:pStyle w:val="BulletText1"/>
            </w:pPr>
            <w:proofErr w:type="gramStart"/>
            <w:r w:rsidRPr="00663CBF">
              <w:t>considering</w:t>
            </w:r>
            <w:proofErr w:type="gramEnd"/>
            <w:r w:rsidRPr="00663CBF">
              <w:t xml:space="preserve"> a report of examination or hospitalization occurring prior to March 24, 2015, for a retroactive effective date for increased benefits, see </w:t>
            </w:r>
            <w:hyperlink r:id="rId41" w:history="1">
              <w:r w:rsidRPr="00663CBF">
                <w:rPr>
                  <w:rStyle w:val="Hyperlink"/>
                </w:rPr>
                <w:t>38 CFR 3.157</w:t>
              </w:r>
            </w:hyperlink>
            <w:r w:rsidR="00596BE4" w:rsidRPr="00663CBF">
              <w:t xml:space="preserve">.  </w:t>
            </w:r>
          </w:p>
        </w:tc>
      </w:tr>
    </w:tbl>
    <w:p w14:paraId="00291828" w14:textId="77777777" w:rsidR="00736E6C" w:rsidRPr="00663CBF" w:rsidRDefault="00736E6C" w:rsidP="00736E6C">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04" w14:textId="77777777" w:rsidTr="00DD649D">
        <w:tc>
          <w:tcPr>
            <w:tcW w:w="1728" w:type="dxa"/>
          </w:tcPr>
          <w:p w14:paraId="6E23BEFB" w14:textId="4AAEEFDD" w:rsidR="00CB2737" w:rsidRPr="00663CBF" w:rsidRDefault="0071488A">
            <w:pPr>
              <w:pStyle w:val="Heading5"/>
            </w:pPr>
            <w:proofErr w:type="gramStart"/>
            <w:r w:rsidRPr="00663CBF">
              <w:t>h</w:t>
            </w:r>
            <w:r w:rsidR="00CB2737" w:rsidRPr="00663CBF">
              <w:t xml:space="preserve">.  </w:t>
            </w:r>
            <w:r w:rsidR="00992FC2" w:rsidRPr="00663CBF">
              <w:t>Responsibilities</w:t>
            </w:r>
            <w:proofErr w:type="gramEnd"/>
            <w:r w:rsidR="00992FC2" w:rsidRPr="00663CBF">
              <w:t xml:space="preserve"> of the Authorization Activity</w:t>
            </w:r>
            <w:r w:rsidR="003C7AFC" w:rsidRPr="00663CBF">
              <w:t xml:space="preserve"> Regarding </w:t>
            </w:r>
            <w:r w:rsidR="00CB2737" w:rsidRPr="00663CBF">
              <w:t>Computer-Generated Messages</w:t>
            </w:r>
          </w:p>
        </w:tc>
        <w:tc>
          <w:tcPr>
            <w:tcW w:w="7740" w:type="dxa"/>
          </w:tcPr>
          <w:p w14:paraId="6E23BEFC" w14:textId="67812662" w:rsidR="00CB2737" w:rsidRPr="00663CBF" w:rsidRDefault="00CB2737">
            <w:pPr>
              <w:pStyle w:val="BlockText"/>
            </w:pPr>
            <w:r w:rsidRPr="00663CBF">
              <w:t>The following computer-generated message issues every 3 months when a 100</w:t>
            </w:r>
            <w:r w:rsidR="00FC3C6A" w:rsidRPr="00663CBF">
              <w:t xml:space="preserve"> </w:t>
            </w:r>
            <w:r w:rsidRPr="00663CBF">
              <w:t>percent evaluation is assigned under</w:t>
            </w:r>
            <w:hyperlink r:id="rId42" w:history="1">
              <w:r w:rsidRPr="00663CBF">
                <w:rPr>
                  <w:rStyle w:val="Hyperlink"/>
                </w:rPr>
                <w:t xml:space="preserve"> </w:t>
              </w:r>
              <w:r w:rsidR="006F4E27" w:rsidRPr="00663CBF">
                <w:rPr>
                  <w:rStyle w:val="Hyperlink"/>
                </w:rPr>
                <w:t>38 CFR</w:t>
              </w:r>
              <w:r w:rsidR="00232D22" w:rsidRPr="00663CBF">
                <w:rPr>
                  <w:rStyle w:val="Hyperlink"/>
                </w:rPr>
                <w:t xml:space="preserve"> 4</w:t>
              </w:r>
              <w:r w:rsidRPr="00663CBF">
                <w:rPr>
                  <w:rStyle w:val="Hyperlink"/>
                </w:rPr>
                <w:t>.29</w:t>
              </w:r>
            </w:hyperlink>
            <w:r w:rsidRPr="00663CBF">
              <w:t xml:space="preserve">:  </w:t>
            </w:r>
            <w:r w:rsidR="00A55B47" w:rsidRPr="00663CBF">
              <w:rPr>
                <w:i/>
              </w:rPr>
              <w:t>Work Item</w:t>
            </w:r>
            <w:r w:rsidRPr="00663CBF">
              <w:rPr>
                <w:i/>
              </w:rPr>
              <w:t xml:space="preserve"> </w:t>
            </w:r>
            <w:proofErr w:type="spellStart"/>
            <w:r w:rsidRPr="00663CBF">
              <w:rPr>
                <w:i/>
              </w:rPr>
              <w:t>Msg</w:t>
            </w:r>
            <w:proofErr w:type="spellEnd"/>
            <w:r w:rsidRPr="00663CBF">
              <w:rPr>
                <w:i/>
              </w:rPr>
              <w:t xml:space="preserve"> Code 884 - VERIFY HOSP STATUS OF VET - OVER 3 MONTHS</w:t>
            </w:r>
            <w:r w:rsidRPr="00663CBF">
              <w:t>.</w:t>
            </w:r>
          </w:p>
          <w:p w14:paraId="6E23BEFD" w14:textId="77777777" w:rsidR="00CB2737" w:rsidRPr="00663CBF" w:rsidRDefault="00CB2737">
            <w:pPr>
              <w:pStyle w:val="BlockText"/>
            </w:pPr>
          </w:p>
          <w:p w14:paraId="2275AF5B" w14:textId="3E2D0707" w:rsidR="00C61B79" w:rsidRPr="00663CBF" w:rsidRDefault="00CB2737" w:rsidP="00C61B79">
            <w:pPr>
              <w:pStyle w:val="BulletText1"/>
              <w:numPr>
                <w:ilvl w:val="0"/>
                <w:numId w:val="0"/>
              </w:numPr>
            </w:pPr>
            <w:r w:rsidRPr="00663CBF">
              <w:t>It is the authorization activity’s responsibility to</w:t>
            </w:r>
            <w:r w:rsidR="007B5CD5" w:rsidRPr="00663CBF">
              <w:t xml:space="preserve"> </w:t>
            </w:r>
            <w:commentRangeStart w:id="0"/>
            <w:r w:rsidR="00FC3C6A" w:rsidRPr="00663CBF">
              <w:t>determine whether the Veteran continues to be hospitalized</w:t>
            </w:r>
            <w:r w:rsidR="00C61B79" w:rsidRPr="00663CBF">
              <w:t xml:space="preserve">.  The claims folder will be </w:t>
            </w:r>
            <w:r w:rsidR="00FC3C6A" w:rsidRPr="00663CBF">
              <w:t>refer</w:t>
            </w:r>
            <w:r w:rsidR="00C61B79" w:rsidRPr="00663CBF">
              <w:t>red</w:t>
            </w:r>
            <w:r w:rsidR="00FC3C6A" w:rsidRPr="00663CBF">
              <w:t xml:space="preserve"> to the rating activity for consideration of a </w:t>
            </w:r>
            <w:proofErr w:type="spellStart"/>
            <w:r w:rsidR="00FC3C6A" w:rsidRPr="00663CBF">
              <w:t>schedular</w:t>
            </w:r>
            <w:proofErr w:type="spellEnd"/>
            <w:r w:rsidR="00FC3C6A" w:rsidRPr="00663CBF">
              <w:t xml:space="preserve"> 100-percent rating when a Veteran </w:t>
            </w:r>
          </w:p>
          <w:p w14:paraId="60EFDD55" w14:textId="77777777" w:rsidR="00C61B79" w:rsidRPr="00663CBF" w:rsidRDefault="00C61B79" w:rsidP="00C61B79">
            <w:pPr>
              <w:pStyle w:val="BulletText1"/>
              <w:numPr>
                <w:ilvl w:val="0"/>
                <w:numId w:val="0"/>
              </w:numPr>
            </w:pPr>
          </w:p>
          <w:p w14:paraId="311D5357" w14:textId="17D4FCB8" w:rsidR="00FC3C6A" w:rsidRPr="00663CBF" w:rsidRDefault="00FC3C6A" w:rsidP="00B40AB7">
            <w:pPr>
              <w:pStyle w:val="ListParagraph"/>
              <w:numPr>
                <w:ilvl w:val="0"/>
                <w:numId w:val="16"/>
              </w:numPr>
              <w:ind w:left="158" w:hanging="187"/>
            </w:pPr>
            <w:r w:rsidRPr="00663CBF">
              <w:t>remains hospitalized for more than six months, or</w:t>
            </w:r>
          </w:p>
          <w:p w14:paraId="07875395" w14:textId="42F5AC5D" w:rsidR="00FB4266" w:rsidRPr="00663CBF" w:rsidRDefault="00FB4266" w:rsidP="00B40AB7">
            <w:pPr>
              <w:pStyle w:val="ListParagraph"/>
              <w:numPr>
                <w:ilvl w:val="0"/>
                <w:numId w:val="13"/>
              </w:numPr>
              <w:ind w:left="158" w:hanging="187"/>
            </w:pPr>
            <w:r w:rsidRPr="00663CBF">
              <w:t>is no longer hospitalized and it is determined that an examination for evaluation purposes is needed,</w:t>
            </w:r>
            <w:r w:rsidR="00795D5B" w:rsidRPr="00663CBF">
              <w:t xml:space="preserve"> in which case the proper action is to</w:t>
            </w:r>
            <w:r w:rsidRPr="00663CBF">
              <w:t xml:space="preserve"> establish EP 310 and send a letter informing the Veteran of the pending examination.   </w:t>
            </w:r>
            <w:commentRangeEnd w:id="0"/>
            <w:r w:rsidR="007B5CD5" w:rsidRPr="00663CBF">
              <w:rPr>
                <w:rStyle w:val="CommentReference"/>
              </w:rPr>
              <w:commentReference w:id="0"/>
            </w:r>
          </w:p>
          <w:p w14:paraId="2DEA9656" w14:textId="1F1B0F7B" w:rsidR="00611CDC" w:rsidRPr="00663CBF" w:rsidRDefault="00611CDC" w:rsidP="003C7AFC">
            <w:pPr>
              <w:ind w:left="158" w:hanging="187"/>
            </w:pPr>
          </w:p>
          <w:p w14:paraId="7A32CA62" w14:textId="6D162AEA" w:rsidR="00E22E90" w:rsidRPr="00663CBF" w:rsidRDefault="00611CDC" w:rsidP="00847F3E">
            <w:pPr>
              <w:rPr>
                <w:i/>
              </w:rPr>
            </w:pPr>
            <w:r w:rsidRPr="00663CBF">
              <w:rPr>
                <w:b/>
                <w:i/>
              </w:rPr>
              <w:t>Note</w:t>
            </w:r>
            <w:r w:rsidRPr="00663CBF">
              <w:t xml:space="preserve">:  </w:t>
            </w:r>
            <w:r w:rsidRPr="00663CBF">
              <w:rPr>
                <w:i/>
              </w:rPr>
              <w:t>800 Series Work Items</w:t>
            </w:r>
            <w:r w:rsidRPr="00663CBF">
              <w:t xml:space="preserve"> </w:t>
            </w:r>
            <w:r w:rsidR="00C61B79" w:rsidRPr="00663CBF">
              <w:t>are for tracking purposes only.  D</w:t>
            </w:r>
            <w:r w:rsidRPr="00663CBF">
              <w:t xml:space="preserve">o not complete development, rating or award actions under </w:t>
            </w:r>
            <w:r w:rsidRPr="00663CBF">
              <w:rPr>
                <w:i/>
              </w:rPr>
              <w:t>800 Series Work Item.</w:t>
            </w:r>
          </w:p>
          <w:p w14:paraId="7D5AFAA7" w14:textId="77777777" w:rsidR="0084429B" w:rsidRPr="00663CBF" w:rsidRDefault="0084429B" w:rsidP="00847F3E">
            <w:pPr>
              <w:rPr>
                <w:i/>
              </w:rPr>
            </w:pPr>
          </w:p>
          <w:p w14:paraId="6E23BF03" w14:textId="7768D123" w:rsidR="00867AF6" w:rsidRPr="00663CBF" w:rsidRDefault="0084429B" w:rsidP="00C61B79">
            <w:r w:rsidRPr="00663CBF">
              <w:rPr>
                <w:b/>
                <w:i/>
              </w:rPr>
              <w:t>Reference</w:t>
            </w:r>
            <w:r w:rsidRPr="00663CBF">
              <w:t xml:space="preserve">:  For more information </w:t>
            </w:r>
            <w:r w:rsidR="00C61B79" w:rsidRPr="00663CBF">
              <w:t xml:space="preserve">on </w:t>
            </w:r>
            <w:r w:rsidRPr="00663CBF">
              <w:t>control of examinations, see M21-1, Part III, Subpart iv, 3.C.</w:t>
            </w:r>
          </w:p>
        </w:tc>
      </w:tr>
    </w:tbl>
    <w:p w14:paraId="6E23BF05" w14:textId="542F742A" w:rsidR="009410B6" w:rsidRPr="00663CBF" w:rsidRDefault="009410B6">
      <w:pPr>
        <w:pStyle w:val="BlockLine"/>
      </w:pPr>
    </w:p>
    <w:p w14:paraId="75DA5658" w14:textId="7840808B" w:rsidR="00CB2737" w:rsidRPr="00663CBF" w:rsidRDefault="009410B6" w:rsidP="003C7AFC">
      <w:r w:rsidRPr="00663CBF">
        <w:br w:type="page"/>
      </w:r>
    </w:p>
    <w:p w14:paraId="6E23BF06" w14:textId="33C42F81" w:rsidR="00CB2737" w:rsidRPr="00663CBF" w:rsidRDefault="008E04F8">
      <w:pPr>
        <w:pStyle w:val="Heading4"/>
      </w:pPr>
      <w:r w:rsidRPr="00663CBF">
        <w:t>3</w:t>
      </w:r>
      <w:r w:rsidR="00CB2737" w:rsidRPr="00663CBF">
        <w:t xml:space="preserve">.  Preparing the Rating Decision for Hospitalization Ratings </w:t>
      </w:r>
      <w:proofErr w:type="gramStart"/>
      <w:r w:rsidR="00CB2737" w:rsidRPr="00663CBF">
        <w:t>Under</w:t>
      </w:r>
      <w:proofErr w:type="gramEnd"/>
      <w:r w:rsidR="00CB2737" w:rsidRPr="00663CBF">
        <w:t xml:space="preserve"> </w:t>
      </w:r>
      <w:r w:rsidR="006F4E27" w:rsidRPr="00663CBF">
        <w:t>38 CFR</w:t>
      </w:r>
      <w:r w:rsidR="00232D22" w:rsidRPr="00663CBF">
        <w:t xml:space="preserve"> 4</w:t>
      </w:r>
      <w:r w:rsidR="00CB2737" w:rsidRPr="00663CBF">
        <w:t>.29</w:t>
      </w:r>
    </w:p>
    <w:p w14:paraId="6E23BF07" w14:textId="2A828635"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10" w14:textId="77777777">
        <w:trPr>
          <w:cantSplit/>
        </w:trPr>
        <w:tc>
          <w:tcPr>
            <w:tcW w:w="1728" w:type="dxa"/>
          </w:tcPr>
          <w:p w14:paraId="6E23BF08" w14:textId="77777777" w:rsidR="00CB2737" w:rsidRPr="00663CBF" w:rsidRDefault="00CB2737">
            <w:pPr>
              <w:pStyle w:val="Heading5"/>
            </w:pPr>
            <w:r w:rsidRPr="00663CBF">
              <w:t>Introduction</w:t>
            </w:r>
          </w:p>
        </w:tc>
        <w:tc>
          <w:tcPr>
            <w:tcW w:w="7740" w:type="dxa"/>
          </w:tcPr>
          <w:p w14:paraId="6E23BF09" w14:textId="77777777" w:rsidR="00CB2737" w:rsidRPr="00663CBF" w:rsidRDefault="00CB2737">
            <w:pPr>
              <w:pStyle w:val="BlockText"/>
            </w:pPr>
            <w:r w:rsidRPr="00663CBF">
              <w:t xml:space="preserve">This topic contains information on preparing the rating decision for hospitalization ratings under </w:t>
            </w:r>
            <w:r w:rsidR="006F4E27" w:rsidRPr="00663CBF">
              <w:t>38 CFR</w:t>
            </w:r>
            <w:r w:rsidR="00232D22" w:rsidRPr="00663CBF">
              <w:t xml:space="preserve"> 4</w:t>
            </w:r>
            <w:r w:rsidRPr="00663CBF">
              <w:t xml:space="preserve">.29, including </w:t>
            </w:r>
          </w:p>
          <w:p w14:paraId="6E23BF0A" w14:textId="77777777" w:rsidR="00CB2737" w:rsidRPr="00663CBF" w:rsidRDefault="00CB2737">
            <w:pPr>
              <w:pStyle w:val="BlockText"/>
            </w:pPr>
          </w:p>
          <w:p w14:paraId="6E23BF0B" w14:textId="77777777" w:rsidR="00CB2737" w:rsidRPr="00663CBF" w:rsidRDefault="00CB2737">
            <w:pPr>
              <w:pStyle w:val="BulletText1"/>
            </w:pPr>
            <w:r w:rsidRPr="00663CBF">
              <w:t>the duration of</w:t>
            </w:r>
          </w:p>
          <w:p w14:paraId="6E23BF0C" w14:textId="77777777" w:rsidR="00CB2737" w:rsidRPr="00663CBF" w:rsidRDefault="00CB2737">
            <w:pPr>
              <w:pStyle w:val="BulletText2"/>
            </w:pPr>
            <w:r w:rsidRPr="00663CBF">
              <w:t xml:space="preserve">awards under </w:t>
            </w:r>
            <w:r w:rsidR="006F4E27" w:rsidRPr="00663CBF">
              <w:t>38 CFR</w:t>
            </w:r>
            <w:r w:rsidR="00232D22" w:rsidRPr="00663CBF">
              <w:t xml:space="preserve"> 4</w:t>
            </w:r>
            <w:r w:rsidRPr="00663CBF">
              <w:t>.29, and</w:t>
            </w:r>
          </w:p>
          <w:p w14:paraId="6E23BF0D" w14:textId="77777777" w:rsidR="00CB2737" w:rsidRPr="00663CBF" w:rsidRDefault="00CB2737">
            <w:pPr>
              <w:pStyle w:val="BulletText2"/>
            </w:pPr>
            <w:r w:rsidRPr="00663CBF">
              <w:t xml:space="preserve">extensions of the hospitalization ratings allowed under </w:t>
            </w:r>
            <w:r w:rsidR="006F4E27" w:rsidRPr="00663CBF">
              <w:t>38 CFR</w:t>
            </w:r>
            <w:r w:rsidR="00232D22" w:rsidRPr="00663CBF">
              <w:t xml:space="preserve"> 4</w:t>
            </w:r>
            <w:r w:rsidRPr="00663CBF">
              <w:t>.29</w:t>
            </w:r>
          </w:p>
          <w:p w14:paraId="6E23BF0E" w14:textId="0556649F" w:rsidR="00CB2737" w:rsidRPr="00663CBF" w:rsidRDefault="00CB2737">
            <w:pPr>
              <w:pStyle w:val="BulletText1"/>
            </w:pPr>
            <w:r w:rsidRPr="00663CBF">
              <w:t>preparing an open-ended hospitalization rating decision</w:t>
            </w:r>
            <w:r w:rsidR="009410B6" w:rsidRPr="00663CBF">
              <w:t>, and</w:t>
            </w:r>
          </w:p>
          <w:p w14:paraId="6E23BF0F" w14:textId="49E83638" w:rsidR="00742998" w:rsidRPr="00663CBF" w:rsidRDefault="00CB2737" w:rsidP="00514721">
            <w:pPr>
              <w:pStyle w:val="BulletText1"/>
            </w:pPr>
            <w:proofErr w:type="gramStart"/>
            <w:r w:rsidRPr="00663CBF">
              <w:t>following</w:t>
            </w:r>
            <w:proofErr w:type="gramEnd"/>
            <w:r w:rsidR="00B339B6" w:rsidRPr="00663CBF">
              <w:t xml:space="preserve"> </w:t>
            </w:r>
            <w:r w:rsidRPr="00663CBF">
              <w:t>up on an open-ended hospitalization rating decision</w:t>
            </w:r>
            <w:r w:rsidR="009410B6" w:rsidRPr="00663CBF">
              <w:t>.</w:t>
            </w:r>
          </w:p>
        </w:tc>
      </w:tr>
    </w:tbl>
    <w:p w14:paraId="6E23BF11" w14:textId="77777777"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14" w14:textId="496E0EEB">
        <w:trPr>
          <w:cantSplit/>
        </w:trPr>
        <w:tc>
          <w:tcPr>
            <w:tcW w:w="1728" w:type="dxa"/>
          </w:tcPr>
          <w:p w14:paraId="6E23BF12" w14:textId="7033DF61" w:rsidR="00CB2737" w:rsidRPr="00663CBF" w:rsidRDefault="00CB2737">
            <w:pPr>
              <w:pStyle w:val="Heading5"/>
            </w:pPr>
            <w:r w:rsidRPr="00663CBF">
              <w:t>Change Date</w:t>
            </w:r>
          </w:p>
        </w:tc>
        <w:tc>
          <w:tcPr>
            <w:tcW w:w="7740" w:type="dxa"/>
          </w:tcPr>
          <w:p w14:paraId="6E23BF13" w14:textId="4897C640" w:rsidR="00CB2737" w:rsidRPr="00663CBF" w:rsidRDefault="0062255B">
            <w:pPr>
              <w:pStyle w:val="BlockText"/>
            </w:pPr>
            <w:r w:rsidRPr="00663CBF">
              <w:t>July 5, 2015</w:t>
            </w:r>
          </w:p>
        </w:tc>
      </w:tr>
    </w:tbl>
    <w:p w14:paraId="6E23BF15" w14:textId="214E7E32"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1C" w14:textId="77777777">
        <w:trPr>
          <w:cantSplit/>
        </w:trPr>
        <w:tc>
          <w:tcPr>
            <w:tcW w:w="1728" w:type="dxa"/>
          </w:tcPr>
          <w:p w14:paraId="6E23BF16" w14:textId="77777777" w:rsidR="00CB2737" w:rsidRPr="00663CBF" w:rsidRDefault="00CB2737">
            <w:pPr>
              <w:pStyle w:val="Heading5"/>
            </w:pPr>
            <w:proofErr w:type="gramStart"/>
            <w:r w:rsidRPr="00663CBF">
              <w:t>a.  Duration</w:t>
            </w:r>
            <w:proofErr w:type="gramEnd"/>
            <w:r w:rsidRPr="00663CBF">
              <w:t xml:space="preserve"> of Awards Under </w:t>
            </w:r>
            <w:r w:rsidR="006F4E27" w:rsidRPr="00663CBF">
              <w:t>38 CFR</w:t>
            </w:r>
            <w:r w:rsidR="00232D22" w:rsidRPr="00663CBF">
              <w:t xml:space="preserve"> 4</w:t>
            </w:r>
            <w:r w:rsidRPr="00663CBF">
              <w:t>.29</w:t>
            </w:r>
          </w:p>
        </w:tc>
        <w:tc>
          <w:tcPr>
            <w:tcW w:w="7740" w:type="dxa"/>
          </w:tcPr>
          <w:p w14:paraId="6E23BF17" w14:textId="6C74DC7B" w:rsidR="00CB2737" w:rsidRPr="00663CBF" w:rsidRDefault="00CB2737">
            <w:pPr>
              <w:pStyle w:val="BlockText"/>
            </w:pPr>
            <w:r w:rsidRPr="00663CBF">
              <w:t>Continue the 100</w:t>
            </w:r>
            <w:r w:rsidR="00FD180D" w:rsidRPr="00663CBF">
              <w:t xml:space="preserve"> </w:t>
            </w:r>
            <w:r w:rsidRPr="00663CBF">
              <w:t xml:space="preserve">percent rating under </w:t>
            </w:r>
            <w:hyperlink r:id="rId44" w:history="1">
              <w:r w:rsidR="006F4E27" w:rsidRPr="00663CBF">
                <w:rPr>
                  <w:rStyle w:val="Hyperlink"/>
                </w:rPr>
                <w:t>38 CFR</w:t>
              </w:r>
              <w:r w:rsidR="00232D22" w:rsidRPr="00663CBF">
                <w:rPr>
                  <w:rStyle w:val="Hyperlink"/>
                </w:rPr>
                <w:t xml:space="preserve"> 4</w:t>
              </w:r>
              <w:r w:rsidRPr="00663CBF">
                <w:rPr>
                  <w:rStyle w:val="Hyperlink"/>
                </w:rPr>
                <w:t>.29</w:t>
              </w:r>
            </w:hyperlink>
            <w:r w:rsidRPr="00663CBF">
              <w:t xml:space="preserve"> through the last day of the month in which hospitalization or treatment for the SC </w:t>
            </w:r>
            <w:proofErr w:type="gramStart"/>
            <w:r w:rsidRPr="00663CBF">
              <w:t>disability(</w:t>
            </w:r>
            <w:proofErr w:type="spellStart"/>
            <w:proofErr w:type="gramEnd"/>
            <w:r w:rsidRPr="00663CBF">
              <w:t>ies</w:t>
            </w:r>
            <w:proofErr w:type="spellEnd"/>
            <w:r w:rsidRPr="00663CBF">
              <w:t>) terminates.</w:t>
            </w:r>
          </w:p>
          <w:p w14:paraId="6E23BF18" w14:textId="3AA0D089" w:rsidR="00CB2737" w:rsidRPr="00663CBF" w:rsidRDefault="00CB2737">
            <w:pPr>
              <w:pStyle w:val="BlockText"/>
            </w:pPr>
          </w:p>
          <w:p w14:paraId="3B409CA9" w14:textId="72B1BD04" w:rsidR="00517953" w:rsidRPr="00663CBF" w:rsidRDefault="00CB2737">
            <w:pPr>
              <w:pStyle w:val="BlockText"/>
            </w:pPr>
            <w:r w:rsidRPr="00663CBF">
              <w:rPr>
                <w:b/>
                <w:i/>
              </w:rPr>
              <w:t>Note</w:t>
            </w:r>
            <w:r w:rsidR="00517953" w:rsidRPr="00663CBF">
              <w:rPr>
                <w:b/>
                <w:i/>
              </w:rPr>
              <w:t>s</w:t>
            </w:r>
            <w:r w:rsidR="00214416" w:rsidRPr="00663CBF">
              <w:t xml:space="preserve">:  </w:t>
            </w:r>
          </w:p>
          <w:p w14:paraId="6E23BF19" w14:textId="38C6E2AD" w:rsidR="00CB2737" w:rsidRPr="00663CBF" w:rsidRDefault="00CB2737" w:rsidP="00517953">
            <w:pPr>
              <w:pStyle w:val="BulletText1"/>
            </w:pPr>
            <w:commentRangeStart w:id="1"/>
            <w:r w:rsidRPr="00663CBF">
              <w:t xml:space="preserve">Such termination may be due to </w:t>
            </w:r>
          </w:p>
          <w:p w14:paraId="6E23BF1A" w14:textId="77777777" w:rsidR="00CB2737" w:rsidRPr="00663CBF" w:rsidRDefault="00CB2737" w:rsidP="00517953">
            <w:pPr>
              <w:pStyle w:val="BulletText2"/>
            </w:pPr>
            <w:r w:rsidRPr="00663CBF">
              <w:t>hospital discharge, regular or irregular, or</w:t>
            </w:r>
          </w:p>
          <w:p w14:paraId="21D2D55A" w14:textId="77777777" w:rsidR="00CB2737" w:rsidRPr="00663CBF" w:rsidRDefault="00CB2737" w:rsidP="00517953">
            <w:pPr>
              <w:pStyle w:val="BulletText2"/>
            </w:pPr>
            <w:proofErr w:type="gramStart"/>
            <w:r w:rsidRPr="00663CBF">
              <w:t>the</w:t>
            </w:r>
            <w:proofErr w:type="gramEnd"/>
            <w:r w:rsidRPr="00663CBF">
              <w:t xml:space="preserve"> cessation of treatment or observation for SC disabilities prior to discharge from the hospital.</w:t>
            </w:r>
            <w:commentRangeEnd w:id="1"/>
            <w:r w:rsidR="00A576E5" w:rsidRPr="00663CBF">
              <w:rPr>
                <w:rStyle w:val="CommentReference"/>
              </w:rPr>
              <w:commentReference w:id="1"/>
            </w:r>
          </w:p>
          <w:p w14:paraId="31FBFD8F" w14:textId="77777777" w:rsidR="00517953" w:rsidRPr="00663CBF" w:rsidRDefault="00517953" w:rsidP="00517953">
            <w:pPr>
              <w:pStyle w:val="BulletText1"/>
            </w:pPr>
            <w:r w:rsidRPr="00663CBF">
              <w:t xml:space="preserve">The effective date for a temporary total evaluation under </w:t>
            </w:r>
            <w:hyperlink r:id="rId45" w:history="1">
              <w:r w:rsidRPr="00663CBF">
                <w:rPr>
                  <w:rStyle w:val="Hyperlink"/>
                </w:rPr>
                <w:t>38 CFR 4.29</w:t>
              </w:r>
            </w:hyperlink>
            <w:r w:rsidRPr="00663CBF">
              <w:t xml:space="preserve"> commences from the date of entrance into the hospital, after 21 days of continuous hospitalization or treatment.  </w:t>
            </w:r>
          </w:p>
          <w:p w14:paraId="14753381" w14:textId="77777777" w:rsidR="00517953" w:rsidRPr="00663CBF" w:rsidRDefault="00517953" w:rsidP="00517953">
            <w:pPr>
              <w:pStyle w:val="BlockText"/>
            </w:pPr>
          </w:p>
          <w:p w14:paraId="6E23BF1B" w14:textId="466CF1C2" w:rsidR="001C3FE3" w:rsidRPr="00663CBF" w:rsidRDefault="00517953" w:rsidP="009807E2">
            <w:pPr>
              <w:pStyle w:val="BlockText"/>
            </w:pPr>
            <w:r w:rsidRPr="00663CBF">
              <w:rPr>
                <w:b/>
                <w:i/>
              </w:rPr>
              <w:t>Reference:</w:t>
            </w:r>
            <w:r w:rsidRPr="00663CBF">
              <w:t xml:space="preserve">  For more information on the effective date for temporary total ratings under </w:t>
            </w:r>
            <w:hyperlink r:id="rId46" w:history="1">
              <w:r w:rsidRPr="00663CBF">
                <w:rPr>
                  <w:rStyle w:val="Hyperlink"/>
                </w:rPr>
                <w:t>38 CFR 4.29</w:t>
              </w:r>
            </w:hyperlink>
            <w:r w:rsidRPr="00663CBF">
              <w:t xml:space="preserve">, please see </w:t>
            </w:r>
            <w:hyperlink r:id="rId47" w:history="1">
              <w:r w:rsidRPr="00663CBF">
                <w:rPr>
                  <w:rStyle w:val="Hyperlink"/>
                </w:rPr>
                <w:t>38 CFR 3.401(h</w:t>
              </w:r>
              <w:proofErr w:type="gramStart"/>
              <w:r w:rsidRPr="00663CBF">
                <w:rPr>
                  <w:rStyle w:val="Hyperlink"/>
                </w:rPr>
                <w:t>)(</w:t>
              </w:r>
              <w:proofErr w:type="gramEnd"/>
              <w:r w:rsidRPr="00663CBF">
                <w:rPr>
                  <w:rStyle w:val="Hyperlink"/>
                </w:rPr>
                <w:t>1)</w:t>
              </w:r>
            </w:hyperlink>
            <w:r w:rsidR="0044435B" w:rsidRPr="00663CBF">
              <w:t>.</w:t>
            </w:r>
          </w:p>
        </w:tc>
      </w:tr>
    </w:tbl>
    <w:p w14:paraId="6E23BF1D" w14:textId="0D80CD3E"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26" w14:textId="77777777">
        <w:trPr>
          <w:cantSplit/>
        </w:trPr>
        <w:tc>
          <w:tcPr>
            <w:tcW w:w="1728" w:type="dxa"/>
          </w:tcPr>
          <w:p w14:paraId="6E23BF1E" w14:textId="77777777" w:rsidR="00CB2737" w:rsidRPr="00663CBF" w:rsidRDefault="00CB2737">
            <w:pPr>
              <w:pStyle w:val="Heading5"/>
            </w:pPr>
            <w:proofErr w:type="gramStart"/>
            <w:r w:rsidRPr="00663CBF">
              <w:t>b.  Duration</w:t>
            </w:r>
            <w:proofErr w:type="gramEnd"/>
            <w:r w:rsidRPr="00663CBF">
              <w:t xml:space="preserve"> of Extensions of Hospitalization Ratings Allowed Under </w:t>
            </w:r>
            <w:r w:rsidR="006F4E27" w:rsidRPr="00663CBF">
              <w:t>38 CFR</w:t>
            </w:r>
            <w:r w:rsidR="00232D22" w:rsidRPr="00663CBF">
              <w:t xml:space="preserve"> 4</w:t>
            </w:r>
            <w:r w:rsidRPr="00663CBF">
              <w:t>.29</w:t>
            </w:r>
          </w:p>
        </w:tc>
        <w:tc>
          <w:tcPr>
            <w:tcW w:w="7740" w:type="dxa"/>
          </w:tcPr>
          <w:p w14:paraId="6E23BF1F" w14:textId="5A3B483A" w:rsidR="00CB2737" w:rsidRPr="00663CBF" w:rsidRDefault="00CB2737">
            <w:pPr>
              <w:pStyle w:val="BlockText"/>
            </w:pPr>
            <w:r w:rsidRPr="00663CBF">
              <w:t>The 100</w:t>
            </w:r>
            <w:r w:rsidR="00A576E5" w:rsidRPr="00663CBF">
              <w:t xml:space="preserve"> </w:t>
            </w:r>
            <w:r w:rsidRPr="00663CBF">
              <w:t xml:space="preserve">percent rating may initially be extended for one month, two months, or three months, based on a need for convalescence, </w:t>
            </w:r>
            <w:r w:rsidRPr="00663CBF">
              <w:rPr>
                <w:i/>
              </w:rPr>
              <w:t>only</w:t>
            </w:r>
            <w:r w:rsidRPr="00663CBF">
              <w:t xml:space="preserve"> when the </w:t>
            </w:r>
            <w:r w:rsidR="00232D22" w:rsidRPr="00663CBF">
              <w:t>Veteran</w:t>
            </w:r>
            <w:r w:rsidRPr="00663CBF">
              <w:t xml:space="preserve"> received an approved discharge from the hospital.  </w:t>
            </w:r>
          </w:p>
          <w:p w14:paraId="6E23BF20" w14:textId="77777777" w:rsidR="00CB2737" w:rsidRPr="00663CBF" w:rsidRDefault="00CB2737">
            <w:pPr>
              <w:pStyle w:val="BlockText"/>
            </w:pPr>
          </w:p>
          <w:p w14:paraId="6E23BF21" w14:textId="2CC32B54" w:rsidR="00CB2737" w:rsidRPr="00663CBF" w:rsidRDefault="00CB2737">
            <w:pPr>
              <w:pStyle w:val="BlockText"/>
            </w:pPr>
            <w:r w:rsidRPr="00663CBF">
              <w:t xml:space="preserve">Following </w:t>
            </w:r>
            <w:r w:rsidR="009020B8" w:rsidRPr="00663CBF">
              <w:t>discontinuance</w:t>
            </w:r>
            <w:r w:rsidRPr="00663CBF">
              <w:t xml:space="preserve"> of the temporary 100</w:t>
            </w:r>
            <w:r w:rsidR="00FD180D" w:rsidRPr="00663CBF">
              <w:t xml:space="preserve"> </w:t>
            </w:r>
            <w:r w:rsidRPr="00663CBF">
              <w:t xml:space="preserve">percent rating, assign the appropriate </w:t>
            </w:r>
            <w:proofErr w:type="spellStart"/>
            <w:r w:rsidRPr="00663CBF">
              <w:t>schedul</w:t>
            </w:r>
            <w:r w:rsidR="00A576E5" w:rsidRPr="00663CBF">
              <w:t>a</w:t>
            </w:r>
            <w:r w:rsidRPr="00663CBF">
              <w:t>r</w:t>
            </w:r>
            <w:proofErr w:type="spellEnd"/>
            <w:r w:rsidRPr="00663CBF">
              <w:t xml:space="preserve"> evaluation for any residual disability.</w:t>
            </w:r>
          </w:p>
          <w:p w14:paraId="6E23BF22" w14:textId="77777777" w:rsidR="00CB2737" w:rsidRPr="00663CBF" w:rsidRDefault="00CB2737">
            <w:pPr>
              <w:pStyle w:val="BlockText"/>
            </w:pPr>
          </w:p>
          <w:p w14:paraId="6E23BF23" w14:textId="77777777" w:rsidR="00CB2737" w:rsidRPr="00663CBF" w:rsidRDefault="00CB2737">
            <w:pPr>
              <w:pStyle w:val="BlockText"/>
            </w:pPr>
            <w:r w:rsidRPr="00663CBF">
              <w:rPr>
                <w:b/>
                <w:i/>
              </w:rPr>
              <w:t>Notes</w:t>
            </w:r>
            <w:r w:rsidRPr="00663CBF">
              <w:t xml:space="preserve">:  </w:t>
            </w:r>
          </w:p>
          <w:p w14:paraId="6E23BF24" w14:textId="77777777" w:rsidR="00CB2737" w:rsidRPr="00663CBF" w:rsidRDefault="00CB2737">
            <w:pPr>
              <w:pStyle w:val="BulletText1"/>
            </w:pPr>
            <w:r w:rsidRPr="00663CBF">
              <w:t>It is permissible to initially assign a one-month convalescence period and extend it another one or two months, if the facts warrant it.</w:t>
            </w:r>
          </w:p>
          <w:p w14:paraId="6E23BF25" w14:textId="77777777" w:rsidR="00CB2737" w:rsidRPr="00663CBF" w:rsidRDefault="00CB2737">
            <w:pPr>
              <w:pStyle w:val="BulletText1"/>
            </w:pPr>
            <w:r w:rsidRPr="00663CBF">
              <w:t xml:space="preserve">Further extensions of one or more months, up to three months, may be made upon approval of the </w:t>
            </w:r>
            <w:r w:rsidR="00232D22" w:rsidRPr="00663CBF">
              <w:t>Veteran</w:t>
            </w:r>
            <w:r w:rsidRPr="00663CBF">
              <w:t>s Service Center Manager (VSCM).</w:t>
            </w:r>
          </w:p>
        </w:tc>
      </w:tr>
    </w:tbl>
    <w:p w14:paraId="6E23BF29" w14:textId="3A93EEB3" w:rsidR="00CB2737" w:rsidRPr="00663CBF" w:rsidRDefault="00CB2737" w:rsidP="009807E2">
      <w:pPr>
        <w:pStyle w:val="BlockLine"/>
        <w:pBdr>
          <w:top w:val="single" w:sz="6" w:space="0" w:color="000000"/>
        </w:pBdr>
      </w:pPr>
    </w:p>
    <w:tbl>
      <w:tblPr>
        <w:tblW w:w="0" w:type="auto"/>
        <w:tblLayout w:type="fixed"/>
        <w:tblLook w:val="0000" w:firstRow="0" w:lastRow="0" w:firstColumn="0" w:lastColumn="0" w:noHBand="0" w:noVBand="0"/>
      </w:tblPr>
      <w:tblGrid>
        <w:gridCol w:w="1728"/>
        <w:gridCol w:w="7740"/>
      </w:tblGrid>
      <w:tr w:rsidR="00CB2737" w:rsidRPr="00663CBF" w14:paraId="6E23BF2E" w14:textId="77777777" w:rsidTr="003949EA">
        <w:tc>
          <w:tcPr>
            <w:tcW w:w="1728" w:type="dxa"/>
          </w:tcPr>
          <w:p w14:paraId="6E23BF2A" w14:textId="77777777" w:rsidR="00CB2737" w:rsidRPr="00663CBF" w:rsidRDefault="00CB2737">
            <w:pPr>
              <w:pStyle w:val="Heading5"/>
            </w:pPr>
            <w:proofErr w:type="gramStart"/>
            <w:r w:rsidRPr="00663CBF">
              <w:t>c.  Preparing</w:t>
            </w:r>
            <w:proofErr w:type="gramEnd"/>
            <w:r w:rsidRPr="00663CBF">
              <w:t xml:space="preserve"> an Open-Ended Hospitalization Rating Decision </w:t>
            </w:r>
          </w:p>
        </w:tc>
        <w:tc>
          <w:tcPr>
            <w:tcW w:w="7740" w:type="dxa"/>
          </w:tcPr>
          <w:p w14:paraId="6E23BF2B" w14:textId="425E22BE" w:rsidR="00CB2737" w:rsidRPr="00663CBF" w:rsidRDefault="00AA4917">
            <w:pPr>
              <w:pStyle w:val="BlockText"/>
            </w:pPr>
            <w:r w:rsidRPr="00663CBF">
              <w:t xml:space="preserve">If </w:t>
            </w:r>
            <w:r w:rsidR="005B0C5D" w:rsidRPr="00663CBF">
              <w:t xml:space="preserve">a </w:t>
            </w:r>
            <w:r w:rsidRPr="00663CBF">
              <w:t>report of the required hospitalization, such as a 21-day certification,</w:t>
            </w:r>
            <w:r w:rsidR="00CB2737" w:rsidRPr="00663CBF">
              <w:t xml:space="preserve"> is received before the </w:t>
            </w:r>
            <w:r w:rsidR="00232D22" w:rsidRPr="00663CBF">
              <w:t>Veteran</w:t>
            </w:r>
            <w:r w:rsidR="00CB2737" w:rsidRPr="00663CBF">
              <w:t xml:space="preserve"> is discharged from the hospital, </w:t>
            </w:r>
            <w:r w:rsidR="00A113B6" w:rsidRPr="00663CBF">
              <w:t xml:space="preserve">prepare </w:t>
            </w:r>
            <w:r w:rsidR="00CB2737" w:rsidRPr="00663CBF">
              <w:t>an open-ended rating.</w:t>
            </w:r>
          </w:p>
          <w:p w14:paraId="1FA1BA32" w14:textId="77777777" w:rsidR="00085315" w:rsidRPr="00663CBF" w:rsidRDefault="00085315">
            <w:pPr>
              <w:pStyle w:val="BlockText"/>
            </w:pPr>
          </w:p>
          <w:p w14:paraId="6ACD30C3" w14:textId="77777777" w:rsidR="007D2458" w:rsidRPr="00663CBF" w:rsidRDefault="00085315" w:rsidP="007D2458">
            <w:r w:rsidRPr="00663CBF">
              <w:rPr>
                <w:b/>
                <w:i/>
              </w:rPr>
              <w:t>Reference</w:t>
            </w:r>
            <w:r w:rsidR="00795D5B" w:rsidRPr="00663CBF">
              <w:rPr>
                <w:b/>
                <w:i/>
              </w:rPr>
              <w:t>s</w:t>
            </w:r>
            <w:r w:rsidRPr="00663CBF">
              <w:t xml:space="preserve">:  For more information on </w:t>
            </w:r>
          </w:p>
          <w:p w14:paraId="4C43C1C7" w14:textId="25E9A619" w:rsidR="007D2458" w:rsidRPr="00663CBF" w:rsidRDefault="00085315" w:rsidP="00B40AB7">
            <w:pPr>
              <w:pStyle w:val="ListParagraph"/>
              <w:numPr>
                <w:ilvl w:val="0"/>
                <w:numId w:val="18"/>
              </w:numPr>
              <w:ind w:left="158" w:hanging="187"/>
            </w:pPr>
            <w:r w:rsidRPr="00663CBF">
              <w:t xml:space="preserve">preparing rating decisions, see </w:t>
            </w:r>
          </w:p>
          <w:p w14:paraId="5C0A3867" w14:textId="5E6DDAD0" w:rsidR="00697672" w:rsidRPr="00663CBF" w:rsidRDefault="003949EA" w:rsidP="00B40AB7">
            <w:pPr>
              <w:pStyle w:val="ListParagraph"/>
              <w:numPr>
                <w:ilvl w:val="0"/>
                <w:numId w:val="19"/>
              </w:numPr>
              <w:ind w:left="346" w:hanging="187"/>
            </w:pPr>
            <w:hyperlink r:id="rId48" w:history="1">
              <w:r w:rsidR="00085315" w:rsidRPr="00663CBF">
                <w:rPr>
                  <w:rStyle w:val="Hyperlink"/>
                  <w:i/>
                </w:rPr>
                <w:t>Veterans Benefits Management System – Rating</w:t>
              </w:r>
              <w:r w:rsidR="00085315" w:rsidRPr="00663CBF">
                <w:rPr>
                  <w:rStyle w:val="Hyperlink"/>
                </w:rPr>
                <w:t xml:space="preserve"> (VBMS-R) </w:t>
              </w:r>
              <w:r w:rsidR="00085315" w:rsidRPr="00663CBF">
                <w:rPr>
                  <w:rStyle w:val="Hyperlink"/>
                  <w:i/>
                </w:rPr>
                <w:t>User Guide</w:t>
              </w:r>
            </w:hyperlink>
            <w:r w:rsidR="000A4FB6" w:rsidRPr="00663CBF">
              <w:t>, and</w:t>
            </w:r>
            <w:r w:rsidR="00085315" w:rsidRPr="00663CBF">
              <w:t xml:space="preserve"> </w:t>
            </w:r>
          </w:p>
          <w:p w14:paraId="35020305" w14:textId="15057DDC" w:rsidR="00085315" w:rsidRPr="00663CBF" w:rsidRDefault="003949EA" w:rsidP="00697672">
            <w:pPr>
              <w:pStyle w:val="BulletText2"/>
            </w:pPr>
            <w:hyperlink r:id="rId49" w:history="1">
              <w:r w:rsidR="00085315" w:rsidRPr="00663CBF">
                <w:rPr>
                  <w:rStyle w:val="Hyperlink"/>
                </w:rPr>
                <w:t>VBMS Job Aids</w:t>
              </w:r>
            </w:hyperlink>
            <w:r w:rsidR="00085315" w:rsidRPr="00663CBF">
              <w:t xml:space="preserve"> and </w:t>
            </w:r>
            <w:hyperlink r:id="rId50" w:history="1">
              <w:r w:rsidR="00085315" w:rsidRPr="00663CBF">
                <w:rPr>
                  <w:rStyle w:val="Hyperlink"/>
                </w:rPr>
                <w:t xml:space="preserve">Job </w:t>
              </w:r>
              <w:r w:rsidR="000A4FB6" w:rsidRPr="00663CBF">
                <w:rPr>
                  <w:rStyle w:val="Hyperlink"/>
                </w:rPr>
                <w:t>I</w:t>
              </w:r>
              <w:r w:rsidR="00085315" w:rsidRPr="00663CBF">
                <w:rPr>
                  <w:rStyle w:val="Hyperlink"/>
                </w:rPr>
                <w:t>nstruction</w:t>
              </w:r>
              <w:r w:rsidR="000A4FB6" w:rsidRPr="00663CBF">
                <w:rPr>
                  <w:rStyle w:val="Hyperlink"/>
                </w:rPr>
                <w:t xml:space="preserve"> S</w:t>
              </w:r>
              <w:r w:rsidR="00085315" w:rsidRPr="00663CBF">
                <w:rPr>
                  <w:rStyle w:val="Hyperlink"/>
                </w:rPr>
                <w:t>heets</w:t>
              </w:r>
            </w:hyperlink>
            <w:r w:rsidR="00085315" w:rsidRPr="00663CBF">
              <w:t xml:space="preserve"> (J</w:t>
            </w:r>
            <w:r w:rsidR="000A4FB6" w:rsidRPr="00663CBF">
              <w:t>IS</w:t>
            </w:r>
            <w:r w:rsidR="00085315" w:rsidRPr="00663CBF">
              <w:t xml:space="preserve">s) on the </w:t>
            </w:r>
            <w:hyperlink r:id="rId51" w:history="1">
              <w:r w:rsidR="00085315" w:rsidRPr="00663CBF">
                <w:rPr>
                  <w:rStyle w:val="Hyperlink"/>
                </w:rPr>
                <w:t>VBMS web page</w:t>
              </w:r>
            </w:hyperlink>
            <w:r w:rsidR="00697672" w:rsidRPr="00663CBF">
              <w:t>, and</w:t>
            </w:r>
          </w:p>
          <w:p w14:paraId="6E23BF2D" w14:textId="71CC3D79" w:rsidR="00CB2737" w:rsidRPr="00663CBF" w:rsidRDefault="00697672" w:rsidP="00B40AB7">
            <w:pPr>
              <w:pStyle w:val="BulletText1"/>
            </w:pPr>
            <w:proofErr w:type="gramStart"/>
            <w:r w:rsidRPr="00663CBF">
              <w:t>open</w:t>
            </w:r>
            <w:proofErr w:type="gramEnd"/>
            <w:r w:rsidRPr="00663CBF">
              <w:t xml:space="preserve"> ended awards under </w:t>
            </w:r>
            <w:hyperlink r:id="rId52" w:history="1">
              <w:r w:rsidRPr="00663CBF">
                <w:rPr>
                  <w:rStyle w:val="Hyperlink"/>
                </w:rPr>
                <w:t>38 CFR 4.29</w:t>
              </w:r>
            </w:hyperlink>
            <w:r w:rsidRPr="00663CBF">
              <w:t>, see M21-1, Part III, Subpart v, 6.D.2.a</w:t>
            </w:r>
            <w:r w:rsidR="00596BE4" w:rsidRPr="00663CBF">
              <w:t>.</w:t>
            </w:r>
            <w:r w:rsidR="00CC71CE" w:rsidRPr="00663CBF">
              <w:rPr>
                <w:rFonts w:ascii="Calibri" w:hAnsi="Calibri"/>
                <w:color w:val="1F497D"/>
                <w:sz w:val="22"/>
                <w:szCs w:val="22"/>
                <w:bdr w:val="none" w:sz="0" w:space="0" w:color="auto" w:frame="1"/>
              </w:rPr>
              <w:t xml:space="preserve"> </w:t>
            </w:r>
          </w:p>
        </w:tc>
      </w:tr>
    </w:tbl>
    <w:p w14:paraId="6E23BF2F" w14:textId="64818568"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3D" w14:textId="77777777" w:rsidTr="00517953">
        <w:tc>
          <w:tcPr>
            <w:tcW w:w="1728" w:type="dxa"/>
          </w:tcPr>
          <w:p w14:paraId="6E23BF30" w14:textId="77777777" w:rsidR="00CB2737" w:rsidRPr="00663CBF" w:rsidRDefault="00CB2737">
            <w:pPr>
              <w:pStyle w:val="Heading5"/>
            </w:pPr>
            <w:proofErr w:type="gramStart"/>
            <w:r w:rsidRPr="00663CBF">
              <w:t>d.  Following</w:t>
            </w:r>
            <w:proofErr w:type="gramEnd"/>
            <w:r w:rsidRPr="00663CBF">
              <w:t xml:space="preserve"> Up on an Open-Ended Hospitalization Rating Decision</w:t>
            </w:r>
          </w:p>
        </w:tc>
        <w:tc>
          <w:tcPr>
            <w:tcW w:w="7740" w:type="dxa"/>
          </w:tcPr>
          <w:p w14:paraId="6E23BF31" w14:textId="77777777" w:rsidR="00CB2737" w:rsidRPr="00663CBF" w:rsidRDefault="00CB2737">
            <w:pPr>
              <w:pStyle w:val="BlockText"/>
            </w:pPr>
            <w:r w:rsidRPr="00663CBF">
              <w:t>When following up on an open-ended hospitalization rating decision</w:t>
            </w:r>
          </w:p>
          <w:p w14:paraId="6E23BF32" w14:textId="77777777" w:rsidR="00CB2737" w:rsidRPr="00663CBF" w:rsidRDefault="00CB2737">
            <w:pPr>
              <w:pStyle w:val="BlockText"/>
            </w:pPr>
          </w:p>
          <w:p w14:paraId="6E23BF33" w14:textId="00A12D43" w:rsidR="00CB2737" w:rsidRPr="00663CBF" w:rsidRDefault="00CB2737" w:rsidP="00B40AB7">
            <w:pPr>
              <w:pStyle w:val="BulletText1"/>
              <w:numPr>
                <w:ilvl w:val="0"/>
                <w:numId w:val="2"/>
              </w:numPr>
              <w:tabs>
                <w:tab w:val="clear" w:pos="360"/>
                <w:tab w:val="num" w:pos="162"/>
              </w:tabs>
              <w:ind w:left="162" w:hanging="162"/>
            </w:pPr>
            <w:r w:rsidRPr="00663CBF">
              <w:t xml:space="preserve">request a reexamination sufficiently in advance to </w:t>
            </w:r>
            <w:r w:rsidR="00D612F7" w:rsidRPr="00663CBF">
              <w:t>e</w:t>
            </w:r>
            <w:r w:rsidRPr="00663CBF">
              <w:t>nsure receipt of the report prior to expiration of the temporary 100</w:t>
            </w:r>
            <w:r w:rsidR="00E32876" w:rsidRPr="00663CBF">
              <w:t xml:space="preserve"> </w:t>
            </w:r>
            <w:r w:rsidRPr="00663CBF">
              <w:t>percent rating</w:t>
            </w:r>
          </w:p>
          <w:p w14:paraId="6E23BF34" w14:textId="42520CA0" w:rsidR="00CB2737" w:rsidRPr="00663CBF" w:rsidRDefault="00CB2737" w:rsidP="00B40AB7">
            <w:pPr>
              <w:pStyle w:val="BulletText1"/>
              <w:numPr>
                <w:ilvl w:val="0"/>
                <w:numId w:val="2"/>
              </w:numPr>
              <w:tabs>
                <w:tab w:val="clear" w:pos="360"/>
                <w:tab w:val="num" w:pos="162"/>
              </w:tabs>
              <w:ind w:left="162" w:hanging="162"/>
            </w:pPr>
            <w:r w:rsidRPr="00663CBF">
              <w:t>continue the 100</w:t>
            </w:r>
            <w:r w:rsidR="00E32876" w:rsidRPr="00663CBF">
              <w:t xml:space="preserve"> </w:t>
            </w:r>
            <w:r w:rsidRPr="00663CBF">
              <w:t xml:space="preserve">percent evaluation in cases in which the </w:t>
            </w:r>
            <w:r w:rsidR="00232D22" w:rsidRPr="00663CBF">
              <w:t>Veteran</w:t>
            </w:r>
            <w:r w:rsidRPr="00663CBF">
              <w:t xml:space="preserve"> immediately enters into a day hospital program following inpatient hospitalization in excess of 21 days for psychiatric illness, as this action indicates that the </w:t>
            </w:r>
            <w:r w:rsidR="00232D22" w:rsidRPr="00663CBF">
              <w:t>Veteran</w:t>
            </w:r>
            <w:r w:rsidRPr="00663CBF">
              <w:t xml:space="preserve"> is still in need of treatment and not able to return to employment.</w:t>
            </w:r>
          </w:p>
          <w:p w14:paraId="6E23BF35" w14:textId="77777777" w:rsidR="00CB2737" w:rsidRPr="00663CBF" w:rsidRDefault="00CB2737">
            <w:pPr>
              <w:pStyle w:val="BlockText"/>
            </w:pPr>
          </w:p>
          <w:p w14:paraId="6E23BF36" w14:textId="77777777" w:rsidR="00CB2737" w:rsidRPr="00663CBF" w:rsidRDefault="00CB2737">
            <w:pPr>
              <w:pStyle w:val="BlockText"/>
            </w:pPr>
            <w:r w:rsidRPr="00663CBF">
              <w:t xml:space="preserve">Upon receipt of the reexamination report or cessation of treatment in the day hospital program, assign an applicable </w:t>
            </w:r>
            <w:proofErr w:type="spellStart"/>
            <w:r w:rsidRPr="00663CBF">
              <w:t>schedular</w:t>
            </w:r>
            <w:proofErr w:type="spellEnd"/>
            <w:r w:rsidRPr="00663CBF">
              <w:t xml:space="preserve"> evaluation for the residuals.</w:t>
            </w:r>
          </w:p>
          <w:p w14:paraId="6E23BF37" w14:textId="77777777" w:rsidR="00CB2737" w:rsidRPr="00663CBF" w:rsidRDefault="00CB2737">
            <w:pPr>
              <w:pStyle w:val="BlockText"/>
            </w:pPr>
          </w:p>
          <w:p w14:paraId="6E23BF38" w14:textId="77777777" w:rsidR="00CB2737" w:rsidRPr="00663CBF" w:rsidRDefault="00CB2737">
            <w:pPr>
              <w:pStyle w:val="BlockText"/>
            </w:pPr>
            <w:r w:rsidRPr="00663CBF">
              <w:rPr>
                <w:b/>
                <w:bCs/>
                <w:i/>
                <w:iCs/>
              </w:rPr>
              <w:t>Notes</w:t>
            </w:r>
            <w:r w:rsidRPr="00663CBF">
              <w:t xml:space="preserve">:  </w:t>
            </w:r>
          </w:p>
          <w:p w14:paraId="6E23BF39" w14:textId="60BB332F" w:rsidR="00CB2737" w:rsidRPr="00663CBF" w:rsidRDefault="00CB2737">
            <w:pPr>
              <w:pStyle w:val="BulletText1"/>
            </w:pPr>
            <w:r w:rsidRPr="00663CBF">
              <w:t xml:space="preserve">Do </w:t>
            </w:r>
            <w:r w:rsidRPr="00663CBF">
              <w:rPr>
                <w:i/>
              </w:rPr>
              <w:t>not</w:t>
            </w:r>
            <w:r w:rsidRPr="00663CBF">
              <w:t xml:space="preserve"> apply the provisions of </w:t>
            </w:r>
            <w:hyperlink r:id="rId53" w:history="1">
              <w:r w:rsidR="006F4E27" w:rsidRPr="00663CBF">
                <w:rPr>
                  <w:rStyle w:val="Hyperlink"/>
                </w:rPr>
                <w:t>38 CFR</w:t>
              </w:r>
              <w:r w:rsidR="00232D22" w:rsidRPr="00663CBF">
                <w:rPr>
                  <w:rStyle w:val="Hyperlink"/>
                </w:rPr>
                <w:t xml:space="preserve"> 3</w:t>
              </w:r>
              <w:r w:rsidRPr="00663CBF">
                <w:rPr>
                  <w:rStyle w:val="Hyperlink"/>
                </w:rPr>
                <w:t>.105(e)</w:t>
              </w:r>
            </w:hyperlink>
            <w:r w:rsidRPr="00663CBF">
              <w:t xml:space="preserve"> unless the evaluation in effect prior to hospitalization is reduced following assignment of the 100</w:t>
            </w:r>
            <w:r w:rsidR="00E32876" w:rsidRPr="00663CBF">
              <w:t xml:space="preserve"> </w:t>
            </w:r>
            <w:r w:rsidRPr="00663CBF">
              <w:t>percent rating.</w:t>
            </w:r>
          </w:p>
          <w:p w14:paraId="6E23BF3A" w14:textId="77777777" w:rsidR="00CB2737" w:rsidRPr="00663CBF" w:rsidRDefault="00CB2737">
            <w:pPr>
              <w:pStyle w:val="BulletText1"/>
            </w:pPr>
            <w:r w:rsidRPr="00663CBF">
              <w:t xml:space="preserve">Authorization will establish a 30-day future diary to ensure receipt of confirmation of treatment or hospital release and the final hospital summary so that the </w:t>
            </w:r>
            <w:r w:rsidR="00232D22" w:rsidRPr="00663CBF">
              <w:t>Veteran</w:t>
            </w:r>
            <w:r w:rsidRPr="00663CBF">
              <w:t xml:space="preserve">’s award may be adjusted properly.  </w:t>
            </w:r>
          </w:p>
          <w:p w14:paraId="6E23BF3B" w14:textId="77777777" w:rsidR="00CB2737" w:rsidRPr="00663CBF" w:rsidRDefault="00CB2737">
            <w:pPr>
              <w:pStyle w:val="BlockText"/>
            </w:pPr>
          </w:p>
          <w:p w14:paraId="6E23BF3C" w14:textId="1F0B2652" w:rsidR="00CB2737" w:rsidRPr="00663CBF" w:rsidRDefault="00CB2737" w:rsidP="009020B8">
            <w:pPr>
              <w:pStyle w:val="BlockText"/>
            </w:pPr>
            <w:r w:rsidRPr="00663CBF">
              <w:rPr>
                <w:b/>
                <w:i/>
              </w:rPr>
              <w:t>Reference</w:t>
            </w:r>
            <w:r w:rsidRPr="00663CBF">
              <w:t xml:space="preserve">:  For more information on award or </w:t>
            </w:r>
            <w:r w:rsidR="009020B8" w:rsidRPr="00663CBF">
              <w:t>discontinuance</w:t>
            </w:r>
            <w:r w:rsidR="00596BE4" w:rsidRPr="00663CBF">
              <w:t xml:space="preserve"> </w:t>
            </w:r>
            <w:r w:rsidRPr="00663CBF">
              <w:t xml:space="preserve">of entitlement to A&amp;A during hospitalization, see </w:t>
            </w:r>
            <w:r w:rsidR="009807E2" w:rsidRPr="00663CBF">
              <w:t>M21-1, Part III, Subpart v, 6.C.</w:t>
            </w:r>
            <w:r w:rsidR="00D37E83" w:rsidRPr="00663CBF">
              <w:t>3</w:t>
            </w:r>
            <w:r w:rsidRPr="00663CBF">
              <w:t>.</w:t>
            </w:r>
          </w:p>
        </w:tc>
      </w:tr>
    </w:tbl>
    <w:p w14:paraId="6E23BF3E" w14:textId="2F45765B" w:rsidR="00757A0D" w:rsidRPr="00663CBF" w:rsidRDefault="00757A0D">
      <w:pPr>
        <w:pStyle w:val="BlockLine"/>
        <w:rPr>
          <w:color w:val="auto"/>
        </w:rPr>
      </w:pPr>
    </w:p>
    <w:p w14:paraId="04DF21E5" w14:textId="22FF1331" w:rsidR="007F299A" w:rsidRPr="00663CBF" w:rsidRDefault="00911493" w:rsidP="00911493">
      <w:pPr>
        <w:rPr>
          <w:color w:val="auto"/>
        </w:rPr>
      </w:pPr>
      <w:r w:rsidRPr="00663CBF">
        <w:rPr>
          <w:color w:val="auto"/>
        </w:rPr>
        <w:br w:type="page"/>
      </w:r>
    </w:p>
    <w:p w14:paraId="6E23BF3F" w14:textId="463B61DC" w:rsidR="00CB2737" w:rsidRPr="00663CBF" w:rsidRDefault="0090346E">
      <w:pPr>
        <w:pStyle w:val="Heading4"/>
      </w:pPr>
      <w:r w:rsidRPr="00663CBF">
        <w:t>4</w:t>
      </w:r>
      <w:r w:rsidR="00CB2737" w:rsidRPr="00663CBF">
        <w:t xml:space="preserve">.  General Information on Convalescent Ratings </w:t>
      </w:r>
      <w:proofErr w:type="gramStart"/>
      <w:r w:rsidR="00CB2737" w:rsidRPr="00663CBF">
        <w:t>Under</w:t>
      </w:r>
      <w:proofErr w:type="gramEnd"/>
      <w:r w:rsidR="00CB2737" w:rsidRPr="00663CBF">
        <w:t xml:space="preserve"> </w:t>
      </w:r>
      <w:r w:rsidR="006F4E27" w:rsidRPr="00663CBF">
        <w:t>38 CFR</w:t>
      </w:r>
      <w:r w:rsidR="00232D22" w:rsidRPr="00663CBF">
        <w:t xml:space="preserve"> 4</w:t>
      </w:r>
      <w:r w:rsidR="00CB2737" w:rsidRPr="00663CBF">
        <w:t>.30</w:t>
      </w:r>
    </w:p>
    <w:p w14:paraId="6E23BF40" w14:textId="1822F525"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49" w14:textId="77777777" w:rsidTr="008E396E">
        <w:tc>
          <w:tcPr>
            <w:tcW w:w="1728" w:type="dxa"/>
          </w:tcPr>
          <w:p w14:paraId="6E23BF41" w14:textId="77777777" w:rsidR="00CB2737" w:rsidRPr="00663CBF" w:rsidRDefault="00CB2737">
            <w:pPr>
              <w:pStyle w:val="Heading5"/>
            </w:pPr>
            <w:r w:rsidRPr="00663CBF">
              <w:t>Introduction</w:t>
            </w:r>
          </w:p>
        </w:tc>
        <w:tc>
          <w:tcPr>
            <w:tcW w:w="7740" w:type="dxa"/>
          </w:tcPr>
          <w:p w14:paraId="6E23BF42" w14:textId="77777777" w:rsidR="00CB2737" w:rsidRPr="00663CBF" w:rsidRDefault="00CB2737">
            <w:pPr>
              <w:pStyle w:val="BlockText"/>
            </w:pPr>
            <w:r w:rsidRPr="00663CBF">
              <w:t xml:space="preserve">This topic contains general information on convalescent ratings under </w:t>
            </w:r>
            <w:r w:rsidR="006F4E27" w:rsidRPr="00663CBF">
              <w:t>38 CFR</w:t>
            </w:r>
            <w:r w:rsidR="00232D22" w:rsidRPr="00663CBF">
              <w:t xml:space="preserve"> 4</w:t>
            </w:r>
            <w:r w:rsidRPr="00663CBF">
              <w:t xml:space="preserve">.30, including </w:t>
            </w:r>
          </w:p>
          <w:p w14:paraId="6E23BF43" w14:textId="77777777" w:rsidR="00CB2737" w:rsidRPr="00663CBF" w:rsidRDefault="00CB2737">
            <w:pPr>
              <w:pStyle w:val="BlockText"/>
            </w:pPr>
          </w:p>
          <w:p w14:paraId="6E23BF44" w14:textId="09C9E56B" w:rsidR="00CB2737" w:rsidRPr="00663CBF" w:rsidRDefault="00CB2737">
            <w:pPr>
              <w:pStyle w:val="BulletText1"/>
            </w:pPr>
            <w:r w:rsidRPr="00663CBF">
              <w:t>convalescent ratings</w:t>
            </w:r>
            <w:r w:rsidR="007C56EA" w:rsidRPr="00663CBF">
              <w:t xml:space="preserve"> under 38 CFR 4.30</w:t>
            </w:r>
          </w:p>
          <w:p w14:paraId="3212640A" w14:textId="48D3BF7A" w:rsidR="00677AE6" w:rsidRPr="00663CBF" w:rsidRDefault="00677AE6">
            <w:pPr>
              <w:pStyle w:val="BulletText1"/>
            </w:pPr>
            <w:r w:rsidRPr="00663CBF">
              <w:t>severe postoperative residuals</w:t>
            </w:r>
            <w:r w:rsidR="00CF723E" w:rsidRPr="00663CBF">
              <w:t xml:space="preserve"> for ratings under 38 CFR 4.30</w:t>
            </w:r>
          </w:p>
          <w:p w14:paraId="39985977" w14:textId="24ACF83C" w:rsidR="008E396E" w:rsidRPr="00663CBF" w:rsidRDefault="008E396E">
            <w:pPr>
              <w:pStyle w:val="BulletText1"/>
            </w:pPr>
            <w:r w:rsidRPr="00663CBF">
              <w:t>work excuses and convalescence ratings</w:t>
            </w:r>
          </w:p>
          <w:p w14:paraId="7AB194F0" w14:textId="09ABB673" w:rsidR="0071488A" w:rsidRPr="00663CBF" w:rsidRDefault="0071488A">
            <w:pPr>
              <w:pStyle w:val="BulletText1"/>
            </w:pPr>
            <w:r w:rsidRPr="00663CBF">
              <w:t>scope of convalescence ratings</w:t>
            </w:r>
          </w:p>
          <w:p w14:paraId="6E23BF46" w14:textId="77777777" w:rsidR="00CB2737" w:rsidRPr="00663CBF" w:rsidRDefault="00CB2737">
            <w:pPr>
              <w:pStyle w:val="BulletText1"/>
            </w:pPr>
            <w:r w:rsidRPr="00663CBF">
              <w:t xml:space="preserve">determining the effective date of convalescent ratings </w:t>
            </w:r>
          </w:p>
          <w:p w14:paraId="69F987C7" w14:textId="77777777" w:rsidR="003E38A4" w:rsidRPr="00663CBF" w:rsidRDefault="003E38A4" w:rsidP="003E38A4">
            <w:pPr>
              <w:pStyle w:val="BulletText1"/>
            </w:pPr>
            <w:r w:rsidRPr="00663CBF">
              <w:t>extension of convalescent ratings</w:t>
            </w:r>
          </w:p>
          <w:p w14:paraId="6E23BF47" w14:textId="2172F43E" w:rsidR="00CB2737" w:rsidRPr="00663CBF" w:rsidRDefault="00CB2737">
            <w:pPr>
              <w:pStyle w:val="BulletText1"/>
            </w:pPr>
            <w:r w:rsidRPr="00663CBF">
              <w:t>requesting future examinations</w:t>
            </w:r>
          </w:p>
          <w:p w14:paraId="12883D76" w14:textId="3E14494E" w:rsidR="0010081E" w:rsidRPr="00663CBF" w:rsidRDefault="002D61A2">
            <w:pPr>
              <w:pStyle w:val="BulletText1"/>
            </w:pPr>
            <w:r w:rsidRPr="00663CBF">
              <w:t>post-convalescence evaluations and 38 CFR 3.105(e)</w:t>
            </w:r>
          </w:p>
          <w:p w14:paraId="6E23BF48" w14:textId="2F5DF6FE" w:rsidR="00CB2737" w:rsidRPr="00663CBF" w:rsidRDefault="007E3C1E" w:rsidP="00B40AB7">
            <w:pPr>
              <w:pStyle w:val="BulletText1"/>
            </w:pPr>
            <w:proofErr w:type="gramStart"/>
            <w:r w:rsidRPr="00663CBF">
              <w:t>when</w:t>
            </w:r>
            <w:proofErr w:type="gramEnd"/>
            <w:r w:rsidRPr="00663CBF">
              <w:t xml:space="preserve"> the provisions of 38 CFR 4.30 are not applicable</w:t>
            </w:r>
            <w:r w:rsidR="00CF723E" w:rsidRPr="00663CBF">
              <w:t>.</w:t>
            </w:r>
          </w:p>
        </w:tc>
      </w:tr>
    </w:tbl>
    <w:p w14:paraId="6E23BF4A" w14:textId="0FAA9935"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4D" w14:textId="77777777">
        <w:trPr>
          <w:cantSplit/>
        </w:trPr>
        <w:tc>
          <w:tcPr>
            <w:tcW w:w="1728" w:type="dxa"/>
          </w:tcPr>
          <w:p w14:paraId="6E23BF4B" w14:textId="77777777" w:rsidR="00CB2737" w:rsidRPr="00663CBF" w:rsidRDefault="00CB2737">
            <w:pPr>
              <w:pStyle w:val="Heading5"/>
            </w:pPr>
            <w:r w:rsidRPr="00663CBF">
              <w:t>Change Date</w:t>
            </w:r>
          </w:p>
        </w:tc>
        <w:tc>
          <w:tcPr>
            <w:tcW w:w="7740" w:type="dxa"/>
          </w:tcPr>
          <w:p w14:paraId="6E23BF4C" w14:textId="0AF46273" w:rsidR="00CB2737" w:rsidRPr="00663CBF" w:rsidRDefault="0062255B" w:rsidP="008E396E">
            <w:pPr>
              <w:pStyle w:val="BlockText"/>
            </w:pPr>
            <w:r w:rsidRPr="00663CBF">
              <w:t>July 5, 2015</w:t>
            </w:r>
          </w:p>
        </w:tc>
      </w:tr>
    </w:tbl>
    <w:p w14:paraId="6E23BF4E" w14:textId="70ECB1FD" w:rsidR="0071488A" w:rsidRPr="00663CBF" w:rsidRDefault="0071488A">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57" w14:textId="77777777" w:rsidTr="0071488A">
        <w:tc>
          <w:tcPr>
            <w:tcW w:w="1728" w:type="dxa"/>
          </w:tcPr>
          <w:p w14:paraId="6E23BF4F" w14:textId="2B4D17CB" w:rsidR="00CB2737" w:rsidRPr="00663CBF" w:rsidRDefault="00CB2737" w:rsidP="007C56EA">
            <w:pPr>
              <w:pStyle w:val="Heading5"/>
            </w:pPr>
            <w:proofErr w:type="gramStart"/>
            <w:r w:rsidRPr="00663CBF">
              <w:t>a.  Convalescent</w:t>
            </w:r>
            <w:proofErr w:type="gramEnd"/>
            <w:r w:rsidRPr="00663CBF">
              <w:t xml:space="preserve"> Ratings</w:t>
            </w:r>
            <w:r w:rsidR="007C56EA" w:rsidRPr="00663CBF">
              <w:t xml:space="preserve"> under 38 CFR 4.30</w:t>
            </w:r>
          </w:p>
        </w:tc>
        <w:tc>
          <w:tcPr>
            <w:tcW w:w="7740" w:type="dxa"/>
          </w:tcPr>
          <w:p w14:paraId="6E23BF50" w14:textId="240EB759" w:rsidR="00CB2737" w:rsidRPr="00663CBF" w:rsidRDefault="007F299A">
            <w:pPr>
              <w:pStyle w:val="BlockText"/>
            </w:pPr>
            <w:hyperlink r:id="rId54" w:history="1">
              <w:r w:rsidR="006F4E27" w:rsidRPr="00663CBF">
                <w:rPr>
                  <w:rStyle w:val="Hyperlink"/>
                </w:rPr>
                <w:t>38 CFR</w:t>
              </w:r>
              <w:r w:rsidR="00232D22" w:rsidRPr="00663CBF">
                <w:rPr>
                  <w:rStyle w:val="Hyperlink"/>
                </w:rPr>
                <w:t xml:space="preserve"> 4</w:t>
              </w:r>
              <w:r w:rsidR="00CB2737" w:rsidRPr="00663CBF">
                <w:rPr>
                  <w:rStyle w:val="Hyperlink"/>
                </w:rPr>
                <w:t>.30</w:t>
              </w:r>
            </w:hyperlink>
            <w:r w:rsidR="007C56EA" w:rsidRPr="00663CBF">
              <w:t xml:space="preserve"> provides for a temporary 100 percent evaluation</w:t>
            </w:r>
            <w:r w:rsidR="00795D5B" w:rsidRPr="00663CBF">
              <w:t xml:space="preserve"> </w:t>
            </w:r>
            <w:r w:rsidR="007C56EA" w:rsidRPr="00663CBF">
              <w:t xml:space="preserve">without regard to other provisions of the rating schedule </w:t>
            </w:r>
            <w:r w:rsidR="001D5A0E" w:rsidRPr="00663CBF">
              <w:t xml:space="preserve">if </w:t>
            </w:r>
            <w:r w:rsidR="00CB2737" w:rsidRPr="00663CBF">
              <w:t>treatment of an SC disability resulted in</w:t>
            </w:r>
          </w:p>
          <w:p w14:paraId="6E23BF51" w14:textId="77777777" w:rsidR="00CB2737" w:rsidRPr="00663CBF" w:rsidRDefault="00CB2737">
            <w:pPr>
              <w:pStyle w:val="BlockText"/>
            </w:pPr>
          </w:p>
          <w:p w14:paraId="6E23BF52" w14:textId="639CAA1F" w:rsidR="00CB2737" w:rsidRPr="00663CBF" w:rsidRDefault="00CB2737">
            <w:pPr>
              <w:pStyle w:val="BulletText1"/>
            </w:pPr>
            <w:r w:rsidRPr="00663CBF">
              <w:t>surgery necessitating at least one</w:t>
            </w:r>
            <w:r w:rsidR="00E32876" w:rsidRPr="00663CBF">
              <w:t xml:space="preserve"> </w:t>
            </w:r>
            <w:r w:rsidRPr="00663CBF">
              <w:t xml:space="preserve">month convalescence </w:t>
            </w:r>
          </w:p>
          <w:p w14:paraId="6E23BF53" w14:textId="77777777" w:rsidR="00CB2737" w:rsidRPr="00663CBF" w:rsidRDefault="00CB2737">
            <w:pPr>
              <w:pStyle w:val="BulletText1"/>
            </w:pPr>
            <w:r w:rsidRPr="00663CBF">
              <w:t>surgery with severe postoperative residuals, or</w:t>
            </w:r>
          </w:p>
          <w:p w14:paraId="6E23BF54" w14:textId="77777777" w:rsidR="00CB2737" w:rsidRPr="00663CBF" w:rsidRDefault="00CB2737">
            <w:pPr>
              <w:pStyle w:val="BulletText1"/>
            </w:pPr>
            <w:proofErr w:type="gramStart"/>
            <w:r w:rsidRPr="00663CBF">
              <w:t>immobilization</w:t>
            </w:r>
            <w:proofErr w:type="gramEnd"/>
            <w:r w:rsidRPr="00663CBF">
              <w:t xml:space="preserve"> of at least one major joint by cast without surgery, including procedures performed at an outpatient clinic.</w:t>
            </w:r>
          </w:p>
          <w:p w14:paraId="6E23BF55" w14:textId="77777777" w:rsidR="00CB2737" w:rsidRPr="00663CBF" w:rsidRDefault="00CB2737">
            <w:pPr>
              <w:pStyle w:val="BlockText"/>
            </w:pPr>
          </w:p>
          <w:p w14:paraId="6E23BF56" w14:textId="46877628" w:rsidR="00634D60" w:rsidRPr="00663CBF" w:rsidRDefault="00CB2737" w:rsidP="000C53D2">
            <w:pPr>
              <w:pStyle w:val="BlockText"/>
            </w:pPr>
            <w:proofErr w:type="gramStart"/>
            <w:r w:rsidRPr="00663CBF">
              <w:rPr>
                <w:b/>
                <w:i/>
              </w:rPr>
              <w:t>Note</w:t>
            </w:r>
            <w:r w:rsidR="007F299A" w:rsidRPr="00663CBF">
              <w:t xml:space="preserve">  </w:t>
            </w:r>
            <w:r w:rsidRPr="00663CBF">
              <w:t>The</w:t>
            </w:r>
            <w:proofErr w:type="gramEnd"/>
            <w:r w:rsidRPr="00663CBF">
              <w:t xml:space="preserve"> provision allowing assignment of a convalescent rating for outpatient surgery necessitating at least one-month of convalescence became effective March 1, 1989.</w:t>
            </w:r>
          </w:p>
        </w:tc>
      </w:tr>
    </w:tbl>
    <w:p w14:paraId="2DC47D8D" w14:textId="3958DA0C" w:rsidR="00C516DA" w:rsidRPr="00663CBF" w:rsidRDefault="00C516DA" w:rsidP="00677AE6">
      <w:pPr>
        <w:pStyle w:val="BlockLine"/>
      </w:pPr>
    </w:p>
    <w:tbl>
      <w:tblPr>
        <w:tblW w:w="0" w:type="auto"/>
        <w:tblLayout w:type="fixed"/>
        <w:tblLook w:val="0000" w:firstRow="0" w:lastRow="0" w:firstColumn="0" w:lastColumn="0" w:noHBand="0" w:noVBand="0"/>
      </w:tblPr>
      <w:tblGrid>
        <w:gridCol w:w="1728"/>
        <w:gridCol w:w="7740"/>
      </w:tblGrid>
      <w:tr w:rsidR="00677AE6" w:rsidRPr="00663CBF" w14:paraId="02165773" w14:textId="77777777" w:rsidTr="00677AE6">
        <w:tc>
          <w:tcPr>
            <w:tcW w:w="1728" w:type="dxa"/>
            <w:shd w:val="clear" w:color="auto" w:fill="auto"/>
          </w:tcPr>
          <w:p w14:paraId="5B2AB99C" w14:textId="08DE52C6" w:rsidR="00677AE6" w:rsidRPr="00663CBF" w:rsidRDefault="00677AE6" w:rsidP="00677AE6">
            <w:pPr>
              <w:pStyle w:val="Heading5"/>
            </w:pPr>
            <w:proofErr w:type="gramStart"/>
            <w:r w:rsidRPr="00663CBF">
              <w:t>b.  Severe</w:t>
            </w:r>
            <w:proofErr w:type="gramEnd"/>
            <w:r w:rsidRPr="00663CBF">
              <w:t xml:space="preserve"> Post-operative Residuals</w:t>
            </w:r>
            <w:r w:rsidR="00B339B6" w:rsidRPr="00663CBF">
              <w:t xml:space="preserve"> for Ratings Under 38 CFR 4.30</w:t>
            </w:r>
          </w:p>
        </w:tc>
        <w:tc>
          <w:tcPr>
            <w:tcW w:w="7740" w:type="dxa"/>
            <w:shd w:val="clear" w:color="auto" w:fill="auto"/>
          </w:tcPr>
          <w:p w14:paraId="22F9386F" w14:textId="77777777" w:rsidR="0073484B" w:rsidRPr="00663CBF" w:rsidRDefault="00677AE6" w:rsidP="00677AE6">
            <w:pPr>
              <w:pStyle w:val="BlockText"/>
            </w:pPr>
            <w:r w:rsidRPr="00663CBF">
              <w:t xml:space="preserve">Under </w:t>
            </w:r>
            <w:hyperlink r:id="rId55" w:history="1">
              <w:r w:rsidRPr="00663CBF">
                <w:rPr>
                  <w:rStyle w:val="Hyperlink"/>
                </w:rPr>
                <w:t>38 CFR 4.30(a)(2)</w:t>
              </w:r>
            </w:hyperlink>
            <w:r w:rsidR="0073484B" w:rsidRPr="00663CBF">
              <w:t>,</w:t>
            </w:r>
            <w:r w:rsidRPr="00663CBF">
              <w:t xml:space="preserve"> severe postoperative residuals include but are not limited to</w:t>
            </w:r>
          </w:p>
          <w:p w14:paraId="528D04CF" w14:textId="0C374A78" w:rsidR="00677AE6" w:rsidRPr="00663CBF" w:rsidRDefault="00677AE6" w:rsidP="00677AE6">
            <w:pPr>
              <w:pStyle w:val="BlockText"/>
            </w:pPr>
          </w:p>
          <w:p w14:paraId="00B88B4D" w14:textId="0F3E67E7" w:rsidR="00677AE6" w:rsidRPr="00663CBF" w:rsidRDefault="00677AE6" w:rsidP="00677AE6">
            <w:pPr>
              <w:pStyle w:val="BulletText1"/>
            </w:pPr>
            <w:r w:rsidRPr="00663CBF">
              <w:t>incompletely healed surgical wounds</w:t>
            </w:r>
          </w:p>
          <w:p w14:paraId="1283C22D" w14:textId="0394D0BF" w:rsidR="00677AE6" w:rsidRPr="00663CBF" w:rsidRDefault="00677AE6" w:rsidP="00677AE6">
            <w:pPr>
              <w:pStyle w:val="BulletText1"/>
            </w:pPr>
            <w:r w:rsidRPr="00663CBF">
              <w:t>stumps of recent amputations</w:t>
            </w:r>
          </w:p>
          <w:p w14:paraId="6167F28E" w14:textId="63B8CA6E" w:rsidR="00677AE6" w:rsidRPr="00663CBF" w:rsidRDefault="00677AE6" w:rsidP="00677AE6">
            <w:pPr>
              <w:pStyle w:val="BulletText1"/>
            </w:pPr>
            <w:r w:rsidRPr="00663CBF">
              <w:t>therapeutic immobilization of one major joint or more</w:t>
            </w:r>
          </w:p>
          <w:p w14:paraId="50A30DB9" w14:textId="4AC20D3D" w:rsidR="00677AE6" w:rsidRPr="00663CBF" w:rsidRDefault="00677AE6" w:rsidP="00677AE6">
            <w:pPr>
              <w:pStyle w:val="BulletText1"/>
            </w:pPr>
            <w:r w:rsidRPr="00663CBF">
              <w:t>application of a body cast</w:t>
            </w:r>
          </w:p>
          <w:p w14:paraId="64AEDDD6" w14:textId="77777777" w:rsidR="00677AE6" w:rsidRPr="00663CBF" w:rsidRDefault="00677AE6" w:rsidP="00677AE6">
            <w:pPr>
              <w:pStyle w:val="BulletText1"/>
            </w:pPr>
            <w:r w:rsidRPr="00663CBF">
              <w:t xml:space="preserve">the necessity for house confinement, or </w:t>
            </w:r>
          </w:p>
          <w:p w14:paraId="111F8AA3" w14:textId="64C8C431" w:rsidR="00677AE6" w:rsidRPr="00663CBF" w:rsidRDefault="00677AE6" w:rsidP="00677AE6">
            <w:pPr>
              <w:pStyle w:val="BulletText1"/>
            </w:pPr>
            <w:proofErr w:type="gramStart"/>
            <w:r w:rsidRPr="00663CBF">
              <w:t>the</w:t>
            </w:r>
            <w:proofErr w:type="gramEnd"/>
            <w:r w:rsidRPr="00663CBF">
              <w:t xml:space="preserve"> necessity for continued use of a wheelchair or crutches (regular weight-bearing</w:t>
            </w:r>
            <w:r w:rsidR="00596BE4" w:rsidRPr="00663CBF">
              <w:t xml:space="preserve"> prohibited).</w:t>
            </w:r>
          </w:p>
        </w:tc>
      </w:tr>
    </w:tbl>
    <w:p w14:paraId="57941602" w14:textId="1868819D" w:rsidR="00677AE6" w:rsidRPr="00663CBF" w:rsidRDefault="00677AE6" w:rsidP="00677AE6">
      <w:pPr>
        <w:pStyle w:val="BlockLine"/>
      </w:pPr>
    </w:p>
    <w:tbl>
      <w:tblPr>
        <w:tblW w:w="0" w:type="auto"/>
        <w:tblLayout w:type="fixed"/>
        <w:tblLook w:val="0000" w:firstRow="0" w:lastRow="0" w:firstColumn="0" w:lastColumn="0" w:noHBand="0" w:noVBand="0"/>
      </w:tblPr>
      <w:tblGrid>
        <w:gridCol w:w="1728"/>
        <w:gridCol w:w="7740"/>
      </w:tblGrid>
      <w:tr w:rsidR="00005A76" w:rsidRPr="00663CBF" w14:paraId="5F0187F5" w14:textId="77777777" w:rsidTr="00005A76">
        <w:tc>
          <w:tcPr>
            <w:tcW w:w="1728" w:type="dxa"/>
            <w:shd w:val="clear" w:color="auto" w:fill="auto"/>
          </w:tcPr>
          <w:p w14:paraId="46864AA9" w14:textId="4200D96A" w:rsidR="00005A76" w:rsidRPr="00663CBF" w:rsidRDefault="00677AE6" w:rsidP="008E396E">
            <w:pPr>
              <w:pStyle w:val="Heading5"/>
            </w:pPr>
            <w:r w:rsidRPr="00663CBF">
              <w:t>c</w:t>
            </w:r>
            <w:r w:rsidR="008E396E" w:rsidRPr="00663CBF">
              <w:t>. Work Excuses and Convalescent Ratings</w:t>
            </w:r>
            <w:r w:rsidR="008E396E" w:rsidRPr="00663CBF">
              <w:rPr>
                <w:rStyle w:val="CommentReference"/>
                <w:b w:val="0"/>
              </w:rPr>
              <w:t xml:space="preserve"> </w:t>
            </w:r>
            <w:r w:rsidR="00005A76" w:rsidRPr="00663CBF">
              <w:t xml:space="preserve"> </w:t>
            </w:r>
          </w:p>
        </w:tc>
        <w:tc>
          <w:tcPr>
            <w:tcW w:w="7740" w:type="dxa"/>
            <w:shd w:val="clear" w:color="auto" w:fill="auto"/>
          </w:tcPr>
          <w:p w14:paraId="6BA1CE59" w14:textId="31EC1C1E" w:rsidR="008E396E" w:rsidRPr="00663CBF" w:rsidRDefault="00772AB2" w:rsidP="008E396E">
            <w:pPr>
              <w:pStyle w:val="BlockText"/>
            </w:pPr>
            <w:r w:rsidRPr="00663CBF">
              <w:t xml:space="preserve">Entitlement under </w:t>
            </w:r>
            <w:r w:rsidR="00677AE6" w:rsidRPr="00663CBF">
              <w:t xml:space="preserve"> </w:t>
            </w:r>
            <w:hyperlink r:id="rId56" w:history="1">
              <w:r w:rsidRPr="00663CBF">
                <w:rPr>
                  <w:rStyle w:val="Hyperlink"/>
                </w:rPr>
                <w:t>38 CFR 4.30</w:t>
              </w:r>
            </w:hyperlink>
            <w:r w:rsidRPr="00663CBF">
              <w:t xml:space="preserve"> </w:t>
            </w:r>
            <w:r w:rsidR="00677AE6" w:rsidRPr="00663CBF">
              <w:t>can be established solely by a</w:t>
            </w:r>
            <w:r w:rsidR="008E396E" w:rsidRPr="00663CBF">
              <w:t xml:space="preserve"> work excuse from a medical provider</w:t>
            </w:r>
            <w:r w:rsidRPr="00663CBF">
              <w:t xml:space="preserve"> if</w:t>
            </w:r>
            <w:r w:rsidR="008E396E" w:rsidRPr="00663CBF">
              <w:t xml:space="preserve"> there is</w:t>
            </w:r>
          </w:p>
          <w:p w14:paraId="1A141C2D" w14:textId="77777777" w:rsidR="0073484B" w:rsidRPr="00663CBF" w:rsidRDefault="0073484B" w:rsidP="008E396E">
            <w:pPr>
              <w:pStyle w:val="BlockText"/>
            </w:pPr>
          </w:p>
          <w:p w14:paraId="39761D40" w14:textId="09030A73" w:rsidR="008E396E" w:rsidRPr="00663CBF" w:rsidRDefault="008E396E" w:rsidP="008E396E">
            <w:pPr>
              <w:pStyle w:val="BulletText1"/>
            </w:pPr>
            <w:r w:rsidRPr="00663CBF">
              <w:t xml:space="preserve">a clear connection between the claimant's inability to return to previous employment and surgery or </w:t>
            </w:r>
            <w:r w:rsidR="004B2A4A" w:rsidRPr="00663CBF">
              <w:t xml:space="preserve">cast </w:t>
            </w:r>
            <w:r w:rsidRPr="00663CBF">
              <w:t>immobilization, and</w:t>
            </w:r>
          </w:p>
          <w:p w14:paraId="034CEFE7" w14:textId="77777777" w:rsidR="008E396E" w:rsidRPr="00663CBF" w:rsidRDefault="008E396E" w:rsidP="008E396E">
            <w:pPr>
              <w:pStyle w:val="BulletText1"/>
            </w:pPr>
            <w:proofErr w:type="gramStart"/>
            <w:r w:rsidRPr="00663CBF">
              <w:t>no</w:t>
            </w:r>
            <w:proofErr w:type="gramEnd"/>
            <w:r w:rsidRPr="00663CBF">
              <w:t xml:space="preserve"> contrary evidence of record.</w:t>
            </w:r>
          </w:p>
          <w:p w14:paraId="399C279E" w14:textId="77777777" w:rsidR="008E396E" w:rsidRPr="00663CBF" w:rsidRDefault="008E396E" w:rsidP="008E396E">
            <w:pPr>
              <w:pStyle w:val="BlockText"/>
            </w:pPr>
          </w:p>
          <w:p w14:paraId="28EB1E98" w14:textId="36A8A2CE" w:rsidR="00005A76" w:rsidRPr="00663CBF" w:rsidRDefault="008E396E" w:rsidP="008E396E">
            <w:pPr>
              <w:pStyle w:val="BlockText"/>
            </w:pPr>
            <w:r w:rsidRPr="00663CBF">
              <w:t xml:space="preserve">When there is contrary evidence of record, a work excuse will be weighed as one piece of evidence for consideration.  </w:t>
            </w:r>
            <w:r w:rsidR="00005A76" w:rsidRPr="00663CBF">
              <w:t xml:space="preserve"> </w:t>
            </w:r>
          </w:p>
        </w:tc>
      </w:tr>
    </w:tbl>
    <w:p w14:paraId="6E23BF66" w14:textId="465A87A0" w:rsidR="00CB2737" w:rsidRPr="00663CBF" w:rsidRDefault="00CB273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1488A" w:rsidRPr="00663CBF" w14:paraId="69947AFA" w14:textId="77777777" w:rsidTr="004505BC">
        <w:tc>
          <w:tcPr>
            <w:tcW w:w="1728" w:type="dxa"/>
            <w:shd w:val="clear" w:color="auto" w:fill="auto"/>
          </w:tcPr>
          <w:p w14:paraId="143A62ED" w14:textId="1F52D462" w:rsidR="0071488A" w:rsidRPr="00663CBF" w:rsidRDefault="0071488A" w:rsidP="0071488A">
            <w:pPr>
              <w:rPr>
                <w:b/>
                <w:sz w:val="22"/>
              </w:rPr>
            </w:pPr>
            <w:r w:rsidRPr="00663CBF">
              <w:rPr>
                <w:b/>
                <w:sz w:val="22"/>
              </w:rPr>
              <w:t>d.  Scope of Convalescence Ratings</w:t>
            </w:r>
          </w:p>
        </w:tc>
        <w:tc>
          <w:tcPr>
            <w:tcW w:w="7740" w:type="dxa"/>
            <w:shd w:val="clear" w:color="auto" w:fill="auto"/>
          </w:tcPr>
          <w:p w14:paraId="1EF1ECED" w14:textId="1F750B90" w:rsidR="0071488A" w:rsidRPr="00663CBF" w:rsidRDefault="0071488A" w:rsidP="0071488A">
            <w:pPr>
              <w:pStyle w:val="BulletText1"/>
              <w:numPr>
                <w:ilvl w:val="0"/>
                <w:numId w:val="0"/>
              </w:numPr>
            </w:pPr>
            <w:r w:rsidRPr="00663CBF">
              <w:t xml:space="preserve">A convalescence rating can be prompted based on receipt of a specific claim from a Veteran or based on receipt of a </w:t>
            </w:r>
            <w:r w:rsidRPr="00663CBF">
              <w:rPr>
                <w:i/>
              </w:rPr>
              <w:t>Report of Hospitalization</w:t>
            </w:r>
            <w:r w:rsidRPr="00663CBF">
              <w:t xml:space="preserve"> at a VA or uniformed services facility.</w:t>
            </w:r>
          </w:p>
          <w:p w14:paraId="421AF6DF" w14:textId="77777777" w:rsidR="0071488A" w:rsidRPr="00663CBF" w:rsidRDefault="0071488A" w:rsidP="004505BC">
            <w:pPr>
              <w:pStyle w:val="BulletText1"/>
              <w:numPr>
                <w:ilvl w:val="0"/>
                <w:numId w:val="0"/>
              </w:numPr>
              <w:ind w:left="173"/>
            </w:pPr>
          </w:p>
          <w:p w14:paraId="1F7D9A63" w14:textId="60CE26CA" w:rsidR="0071488A" w:rsidRPr="00663CBF" w:rsidRDefault="0071488A" w:rsidP="004505BC">
            <w:pPr>
              <w:pStyle w:val="BulletText1"/>
            </w:pPr>
            <w:r w:rsidRPr="00663CBF">
              <w:t xml:space="preserve">Accept a </w:t>
            </w:r>
            <w:r w:rsidRPr="00663CBF">
              <w:rPr>
                <w:i/>
              </w:rPr>
              <w:t>Report of Hospitalization</w:t>
            </w:r>
            <w:r w:rsidRPr="00663CBF">
              <w:t xml:space="preserve"> at a VA or uniformed services facility as a prescribed form for the purposes of considering entitlement to convalescence benefits only.  </w:t>
            </w:r>
          </w:p>
          <w:p w14:paraId="3098857B" w14:textId="4DF3FE32" w:rsidR="0071488A" w:rsidRPr="00663CBF" w:rsidRDefault="0071488A" w:rsidP="004505BC">
            <w:pPr>
              <w:pStyle w:val="BulletText1"/>
            </w:pPr>
            <w:r w:rsidRPr="00663CBF">
              <w:t>If a claim for increase is received for a SC disability and the evidence shows entitlement to a convalescence rating for the same disability, grant convalescence as a part of the claim for increase.</w:t>
            </w:r>
          </w:p>
          <w:p w14:paraId="66459E64" w14:textId="0DC5577D" w:rsidR="0071488A" w:rsidRPr="00663CBF" w:rsidRDefault="00983693" w:rsidP="004505BC">
            <w:pPr>
              <w:pStyle w:val="BulletText1"/>
            </w:pPr>
            <w:proofErr w:type="gramStart"/>
            <w:r w:rsidRPr="00663CBF">
              <w:t>A</w:t>
            </w:r>
            <w:r w:rsidR="0071488A" w:rsidRPr="00663CBF">
              <w:t xml:space="preserve"> claim from a Veteran specifically for a convalescence rating</w:t>
            </w:r>
            <w:r w:rsidRPr="00663CBF">
              <w:t xml:space="preserve"> or a review based on receipt of a </w:t>
            </w:r>
            <w:r w:rsidRPr="00663CBF">
              <w:rPr>
                <w:i/>
              </w:rPr>
              <w:t xml:space="preserve">Report of </w:t>
            </w:r>
            <w:r w:rsidRPr="00663CBF">
              <w:t>Hospitalization are</w:t>
            </w:r>
            <w:proofErr w:type="gramEnd"/>
            <w:r w:rsidR="0071488A" w:rsidRPr="00663CBF">
              <w:t xml:space="preserve"> not </w:t>
            </w:r>
            <w:r w:rsidRPr="00663CBF">
              <w:t>claims</w:t>
            </w:r>
            <w:r w:rsidR="0071488A" w:rsidRPr="00663CBF">
              <w:t xml:space="preserve"> for increase.  However, if the evidence establishes entitlement to a convalescence rating, the assignment of a post-convalescence evaluation is a part of the process of rating the convalescence issue.  </w:t>
            </w:r>
          </w:p>
          <w:p w14:paraId="0CF9FA08" w14:textId="77777777" w:rsidR="00983693" w:rsidRPr="00663CBF" w:rsidRDefault="0071488A" w:rsidP="00B40AB7">
            <w:pPr>
              <w:pStyle w:val="ListParagraph"/>
              <w:numPr>
                <w:ilvl w:val="0"/>
                <w:numId w:val="14"/>
              </w:numPr>
              <w:ind w:left="346" w:hanging="187"/>
            </w:pPr>
            <w:r w:rsidRPr="00663CBF">
              <w:t>An increased evaluation may be warranted and awarded following the period of convalescence.</w:t>
            </w:r>
          </w:p>
          <w:p w14:paraId="6EE8147B" w14:textId="77777777" w:rsidR="00983693" w:rsidRPr="00663CBF" w:rsidRDefault="00983693" w:rsidP="00B40AB7">
            <w:pPr>
              <w:pStyle w:val="ListParagraph"/>
              <w:numPr>
                <w:ilvl w:val="0"/>
                <w:numId w:val="14"/>
              </w:numPr>
              <w:ind w:left="346" w:hanging="187"/>
            </w:pPr>
            <w:r w:rsidRPr="00663CBF">
              <w:t xml:space="preserve">A reduced evaluation may be warranted by the evidence following the period of convalescence, and reduction action should be taken in compliance with </w:t>
            </w:r>
            <w:hyperlink r:id="rId57" w:history="1">
              <w:r w:rsidRPr="00663CBF">
                <w:rPr>
                  <w:rStyle w:val="Hyperlink"/>
                </w:rPr>
                <w:t>38 CFR 3.105(a)</w:t>
              </w:r>
            </w:hyperlink>
            <w:r w:rsidRPr="00663CBF">
              <w:t xml:space="preserve"> as warranted.  </w:t>
            </w:r>
          </w:p>
          <w:p w14:paraId="2DACE7FB" w14:textId="48ACDC35" w:rsidR="0071488A" w:rsidRPr="00663CBF" w:rsidRDefault="0071488A" w:rsidP="00B40AB7">
            <w:pPr>
              <w:pStyle w:val="ListParagraph"/>
              <w:numPr>
                <w:ilvl w:val="0"/>
                <w:numId w:val="14"/>
              </w:numPr>
              <w:ind w:left="346" w:hanging="187"/>
            </w:pPr>
            <w:r w:rsidRPr="00663CBF">
              <w:t xml:space="preserve">If the medical evidence does not establish that a change in the post-convalescence evaluation is warranted, assign the evaluation in effect prior to convalescence.  If the medical evidence suggests improvement may occur but such improvement is not definitively established, consider scheduling a routine future </w:t>
            </w:r>
            <w:proofErr w:type="gramStart"/>
            <w:r w:rsidRPr="00663CBF">
              <w:t>examination .</w:t>
            </w:r>
            <w:proofErr w:type="gramEnd"/>
          </w:p>
          <w:p w14:paraId="5D4C4865" w14:textId="7A287668" w:rsidR="0071488A" w:rsidRPr="00663CBF" w:rsidRDefault="0071488A" w:rsidP="00B40AB7">
            <w:pPr>
              <w:pStyle w:val="ListParagraph"/>
              <w:numPr>
                <w:ilvl w:val="0"/>
                <w:numId w:val="14"/>
              </w:numPr>
              <w:ind w:left="346" w:hanging="187"/>
            </w:pPr>
            <w:r w:rsidRPr="00663CBF">
              <w:t>The assigned evaluation prior to the period of convalescence is not subject to review as a part of the hospitalization rating.</w:t>
            </w:r>
          </w:p>
          <w:p w14:paraId="52823E15" w14:textId="025C6157" w:rsidR="0071488A" w:rsidRPr="00663CBF" w:rsidRDefault="0071488A" w:rsidP="00B40AB7">
            <w:pPr>
              <w:pStyle w:val="ListParagraph"/>
              <w:numPr>
                <w:ilvl w:val="0"/>
                <w:numId w:val="23"/>
              </w:numPr>
              <w:ind w:left="158" w:hanging="187"/>
            </w:pPr>
            <w:r w:rsidRPr="00663CBF">
              <w:t>When a claim for convalescence for a SC issue must be denied, do not routinely address the evaluation of the SC issue unless a separate claim for increase has been received.</w:t>
            </w:r>
          </w:p>
        </w:tc>
      </w:tr>
    </w:tbl>
    <w:p w14:paraId="7AE493D6" w14:textId="00B3A532" w:rsidR="0071488A" w:rsidRPr="00663CBF" w:rsidRDefault="00983693" w:rsidP="00983693">
      <w:pPr>
        <w:tabs>
          <w:tab w:val="left" w:pos="9360"/>
        </w:tabs>
        <w:ind w:left="1714"/>
      </w:pPr>
      <w:r w:rsidRPr="00663CBF">
        <w:rPr>
          <w:u w:val="single"/>
        </w:rPr>
        <w:tab/>
      </w:r>
    </w:p>
    <w:p w14:paraId="06D516A8" w14:textId="37D2D3F2" w:rsidR="00983693" w:rsidRPr="00663CBF" w:rsidRDefault="00983693" w:rsidP="00983693">
      <w:pPr>
        <w:ind w:left="1714"/>
      </w:pPr>
    </w:p>
    <w:tbl>
      <w:tblPr>
        <w:tblW w:w="0" w:type="auto"/>
        <w:tblLayout w:type="fixed"/>
        <w:tblLook w:val="0000" w:firstRow="0" w:lastRow="0" w:firstColumn="0" w:lastColumn="0" w:noHBand="0" w:noVBand="0"/>
      </w:tblPr>
      <w:tblGrid>
        <w:gridCol w:w="1728"/>
        <w:gridCol w:w="7740"/>
      </w:tblGrid>
      <w:tr w:rsidR="00CB2737" w:rsidRPr="00663CBF" w14:paraId="6E23BF6D" w14:textId="77777777" w:rsidTr="008121A3">
        <w:tc>
          <w:tcPr>
            <w:tcW w:w="1728" w:type="dxa"/>
          </w:tcPr>
          <w:p w14:paraId="6E23BF67" w14:textId="4030A3F4" w:rsidR="00CB2737" w:rsidRPr="00663CBF" w:rsidRDefault="00983693" w:rsidP="00983693">
            <w:pPr>
              <w:pStyle w:val="Heading5"/>
            </w:pPr>
            <w:proofErr w:type="gramStart"/>
            <w:r w:rsidRPr="00663CBF">
              <w:t>e</w:t>
            </w:r>
            <w:r w:rsidR="00CF5E93" w:rsidRPr="00663CBF">
              <w:t xml:space="preserve">.  </w:t>
            </w:r>
            <w:r w:rsidR="00CB2737" w:rsidRPr="00663CBF">
              <w:t>Determining</w:t>
            </w:r>
            <w:proofErr w:type="gramEnd"/>
            <w:r w:rsidR="00CB2737" w:rsidRPr="00663CBF">
              <w:t xml:space="preserve"> the Effective Date of Convalescent Ratings </w:t>
            </w:r>
          </w:p>
        </w:tc>
        <w:tc>
          <w:tcPr>
            <w:tcW w:w="7740" w:type="dxa"/>
          </w:tcPr>
          <w:p w14:paraId="5C030B72" w14:textId="73ECFD61" w:rsidR="0058653A" w:rsidRPr="00663CBF" w:rsidRDefault="0058653A" w:rsidP="0058653A">
            <w:pPr>
              <w:pStyle w:val="BlockText"/>
            </w:pPr>
            <w:r w:rsidRPr="00663CBF">
              <w:t xml:space="preserve">The </w:t>
            </w:r>
            <w:r w:rsidR="007E3C1E" w:rsidRPr="00663CBF">
              <w:t xml:space="preserve">temporary total evaluation is assigned </w:t>
            </w:r>
            <w:r w:rsidRPr="00663CBF">
              <w:t xml:space="preserve">effective </w:t>
            </w:r>
            <w:r w:rsidR="007E3C1E" w:rsidRPr="00663CBF">
              <w:t xml:space="preserve">from </w:t>
            </w:r>
            <w:r w:rsidRPr="00663CBF">
              <w:t xml:space="preserve">the date of hospital admission or outpatient treatment and will continue for a period of one, two, or three months </w:t>
            </w:r>
            <w:r w:rsidR="007E3C1E" w:rsidRPr="00663CBF">
              <w:t xml:space="preserve">(depending on what the facts support) </w:t>
            </w:r>
            <w:r w:rsidRPr="00663CBF">
              <w:t xml:space="preserve">from the first day of the month following such hospital discharge or outpatient release.  </w:t>
            </w:r>
          </w:p>
          <w:p w14:paraId="7BDAF79E" w14:textId="77777777" w:rsidR="0058653A" w:rsidRPr="00663CBF" w:rsidRDefault="0058653A" w:rsidP="0058653A"/>
          <w:p w14:paraId="1A5A551F" w14:textId="65953837" w:rsidR="0058653A" w:rsidRPr="00663CBF" w:rsidRDefault="0058653A" w:rsidP="0058653A">
            <w:pPr>
              <w:rPr>
                <w:b/>
                <w:i/>
              </w:rPr>
            </w:pPr>
            <w:r w:rsidRPr="00663CBF">
              <w:rPr>
                <w:b/>
                <w:i/>
              </w:rPr>
              <w:t>Notes</w:t>
            </w:r>
            <w:r w:rsidR="00CF5E93" w:rsidRPr="00663CBF">
              <w:t>:</w:t>
            </w:r>
            <w:r w:rsidRPr="00663CBF">
              <w:rPr>
                <w:b/>
                <w:i/>
              </w:rPr>
              <w:t xml:space="preserve"> </w:t>
            </w:r>
            <w:r w:rsidR="00CF5E93" w:rsidRPr="00663CBF">
              <w:rPr>
                <w:b/>
                <w:i/>
              </w:rPr>
              <w:t xml:space="preserve"> </w:t>
            </w:r>
          </w:p>
          <w:p w14:paraId="16804F52" w14:textId="5F590D11" w:rsidR="0058653A" w:rsidRPr="00663CBF" w:rsidRDefault="0058653A" w:rsidP="00B40AB7">
            <w:pPr>
              <w:pStyle w:val="ListParagraph"/>
              <w:numPr>
                <w:ilvl w:val="0"/>
                <w:numId w:val="7"/>
              </w:numPr>
              <w:ind w:left="158" w:hanging="187"/>
            </w:pPr>
            <w:r w:rsidRPr="00663CBF">
              <w:t xml:space="preserve">For total joint replacements, rated under </w:t>
            </w:r>
            <w:hyperlink r:id="rId58" w:history="1">
              <w:r w:rsidRPr="00663CBF">
                <w:rPr>
                  <w:rStyle w:val="Hyperlink"/>
                </w:rPr>
                <w:t>38 CFR 4.71a, Diagnostic Codes 5051-5056</w:t>
              </w:r>
            </w:hyperlink>
            <w:r w:rsidRPr="00663CBF">
              <w:t xml:space="preserve">, the </w:t>
            </w:r>
            <w:proofErr w:type="spellStart"/>
            <w:r w:rsidRPr="00663CBF">
              <w:t>schedular</w:t>
            </w:r>
            <w:proofErr w:type="spellEnd"/>
            <w:r w:rsidRPr="00663CBF">
              <w:t xml:space="preserve"> 100 percent evaluation for one year following implantation of the prosthesis does not commence until after initial grant of a one-month convalescence rating under </w:t>
            </w:r>
            <w:hyperlink r:id="rId59" w:history="1">
              <w:r w:rsidRPr="00663CBF">
                <w:rPr>
                  <w:rStyle w:val="Hyperlink"/>
                </w:rPr>
                <w:t>38 CFR 4.30</w:t>
              </w:r>
            </w:hyperlink>
            <w:r w:rsidRPr="00663CBF">
              <w:t xml:space="preserve"> following hospital discharge.  </w:t>
            </w:r>
          </w:p>
          <w:p w14:paraId="536FB416" w14:textId="6259E407" w:rsidR="0058653A" w:rsidRPr="00663CBF" w:rsidRDefault="0058653A" w:rsidP="00B40AB7">
            <w:pPr>
              <w:pStyle w:val="ListParagraph"/>
              <w:numPr>
                <w:ilvl w:val="0"/>
                <w:numId w:val="7"/>
              </w:numPr>
              <w:ind w:left="158" w:hanging="187"/>
            </w:pPr>
            <w:r w:rsidRPr="00663CBF">
              <w:t xml:space="preserve">If a Veteran is hospitalized near the end of the month for a total joint replacement and released the beginning of the following month, the convalescent rating under </w:t>
            </w:r>
            <w:hyperlink r:id="rId60" w:history="1">
              <w:r w:rsidRPr="00663CBF">
                <w:rPr>
                  <w:rStyle w:val="Hyperlink"/>
                </w:rPr>
                <w:t>38 CFR 4.30</w:t>
              </w:r>
            </w:hyperlink>
            <w:r w:rsidRPr="00663CBF">
              <w:t xml:space="preserve"> is effective from the date of the hospital admission until the end of the following month.  The 100 percent rating under the appropriate joint replacement diagnostic code will commence the following month. </w:t>
            </w:r>
          </w:p>
          <w:p w14:paraId="2503399E" w14:textId="77777777" w:rsidR="00CC2C54" w:rsidRPr="00663CBF" w:rsidRDefault="00CC2C54" w:rsidP="00CC2C54">
            <w:pPr>
              <w:rPr>
                <w:b/>
                <w:i/>
              </w:rPr>
            </w:pPr>
          </w:p>
          <w:p w14:paraId="7F5C8BC7" w14:textId="0C6D146A" w:rsidR="0058653A" w:rsidRPr="00663CBF" w:rsidRDefault="0058653A" w:rsidP="009167E9">
            <w:pPr>
              <w:ind w:left="432"/>
            </w:pPr>
            <w:r w:rsidRPr="00663CBF">
              <w:rPr>
                <w:b/>
                <w:i/>
              </w:rPr>
              <w:t>Example</w:t>
            </w:r>
            <w:r w:rsidRPr="00663CBF">
              <w:t xml:space="preserve">:  A Veteran enters the hospital on March 30, 2014, for a total knee replacement and is released on April </w:t>
            </w:r>
            <w:r w:rsidR="00D612F7" w:rsidRPr="00663CBF">
              <w:t>2</w:t>
            </w:r>
            <w:r w:rsidRPr="00663CBF">
              <w:t xml:space="preserve">, 2014.  The convalescence rating will commence on March 30, 2014, and continue until it is replaced by the 100 percent rating under </w:t>
            </w:r>
            <w:hyperlink r:id="rId61" w:history="1">
              <w:r w:rsidR="00697672" w:rsidRPr="00663CBF">
                <w:rPr>
                  <w:rStyle w:val="Hyperlink"/>
                </w:rPr>
                <w:t>38 CFR 4.71a,Diagnostic Code 5055</w:t>
              </w:r>
            </w:hyperlink>
            <w:r w:rsidRPr="00663CBF">
              <w:t xml:space="preserve"> on May 1, 2014, which will continue for a year.  </w:t>
            </w:r>
          </w:p>
          <w:p w14:paraId="1C6B3EB1" w14:textId="77777777" w:rsidR="0058653A" w:rsidRPr="00663CBF" w:rsidRDefault="0058653A" w:rsidP="0058653A">
            <w:pPr>
              <w:pStyle w:val="BlockText"/>
              <w:rPr>
                <w:b/>
                <w:i/>
              </w:rPr>
            </w:pPr>
          </w:p>
          <w:p w14:paraId="6E23BF6C" w14:textId="0F0563B5" w:rsidR="00CB2737" w:rsidRPr="00663CBF" w:rsidRDefault="00F92EB3" w:rsidP="00596BE4">
            <w:pPr>
              <w:pStyle w:val="BlockText"/>
            </w:pPr>
            <w:r w:rsidRPr="00663CBF">
              <w:rPr>
                <w:b/>
                <w:i/>
              </w:rPr>
              <w:t>Reference</w:t>
            </w:r>
            <w:r w:rsidRPr="00663CBF">
              <w:t>:  For more information on effective date of convalescen</w:t>
            </w:r>
            <w:r w:rsidR="00D612F7" w:rsidRPr="00663CBF">
              <w:t>ce</w:t>
            </w:r>
            <w:r w:rsidRPr="00663CBF">
              <w:t xml:space="preserve"> ratings, see </w:t>
            </w:r>
            <w:hyperlink r:id="rId62" w:history="1">
              <w:r w:rsidRPr="00663CBF">
                <w:rPr>
                  <w:rStyle w:val="Hyperlink"/>
                </w:rPr>
                <w:t>38 CFR 3.401(h</w:t>
              </w:r>
              <w:proofErr w:type="gramStart"/>
              <w:r w:rsidRPr="00663CBF">
                <w:rPr>
                  <w:rStyle w:val="Hyperlink"/>
                </w:rPr>
                <w:t>)(</w:t>
              </w:r>
              <w:proofErr w:type="gramEnd"/>
              <w:r w:rsidRPr="00663CBF">
                <w:rPr>
                  <w:rStyle w:val="Hyperlink"/>
                </w:rPr>
                <w:t>2)</w:t>
              </w:r>
            </w:hyperlink>
            <w:r w:rsidRPr="00663CBF">
              <w:t>.</w:t>
            </w:r>
          </w:p>
        </w:tc>
      </w:tr>
    </w:tbl>
    <w:p w14:paraId="6E23BF6E" w14:textId="21B95036" w:rsidR="00CB2737" w:rsidRPr="00663CBF" w:rsidRDefault="00CB2737" w:rsidP="007E3C1E">
      <w:pPr>
        <w:pStyle w:val="BlockLine"/>
      </w:pPr>
    </w:p>
    <w:tbl>
      <w:tblPr>
        <w:tblW w:w="0" w:type="auto"/>
        <w:tblLayout w:type="fixed"/>
        <w:tblLook w:val="0000" w:firstRow="0" w:lastRow="0" w:firstColumn="0" w:lastColumn="0" w:noHBand="0" w:noVBand="0"/>
      </w:tblPr>
      <w:tblGrid>
        <w:gridCol w:w="1728"/>
        <w:gridCol w:w="7740"/>
      </w:tblGrid>
      <w:tr w:rsidR="007E3C1E" w:rsidRPr="00663CBF" w14:paraId="235FB3C9" w14:textId="77777777" w:rsidTr="007E3C1E">
        <w:tc>
          <w:tcPr>
            <w:tcW w:w="1728" w:type="dxa"/>
            <w:shd w:val="clear" w:color="auto" w:fill="auto"/>
          </w:tcPr>
          <w:p w14:paraId="25F8D1AC" w14:textId="001BDCCB" w:rsidR="007E3C1E" w:rsidRPr="00663CBF" w:rsidRDefault="00983693" w:rsidP="007E3C1E">
            <w:pPr>
              <w:pStyle w:val="Heading5"/>
            </w:pPr>
            <w:proofErr w:type="gramStart"/>
            <w:r w:rsidRPr="00663CBF">
              <w:t>f</w:t>
            </w:r>
            <w:r w:rsidR="007E3C1E" w:rsidRPr="00663CBF">
              <w:t>.  Extension</w:t>
            </w:r>
            <w:proofErr w:type="gramEnd"/>
            <w:r w:rsidR="007E3C1E" w:rsidRPr="00663CBF">
              <w:t xml:space="preserve"> of Convalescent Ratings</w:t>
            </w:r>
          </w:p>
        </w:tc>
        <w:tc>
          <w:tcPr>
            <w:tcW w:w="7740" w:type="dxa"/>
            <w:shd w:val="clear" w:color="auto" w:fill="auto"/>
          </w:tcPr>
          <w:p w14:paraId="3B789A69" w14:textId="0CF4C8D4" w:rsidR="007E3C1E" w:rsidRPr="00663CBF" w:rsidRDefault="007E3C1E" w:rsidP="007E3C1E">
            <w:pPr>
              <w:pStyle w:val="BlockText"/>
            </w:pPr>
            <w:r w:rsidRPr="00663CBF">
              <w:t xml:space="preserve">Extensions </w:t>
            </w:r>
            <w:r w:rsidR="003E38A4" w:rsidRPr="00663CBF">
              <w:t xml:space="preserve">of temporary total awards </w:t>
            </w:r>
            <w:r w:rsidRPr="00663CBF">
              <w:t xml:space="preserve">are authorized </w:t>
            </w:r>
            <w:r w:rsidR="003E38A4" w:rsidRPr="00663CBF">
              <w:t xml:space="preserve">under </w:t>
            </w:r>
            <w:hyperlink r:id="rId63" w:history="1">
              <w:r w:rsidR="003E38A4" w:rsidRPr="00663CBF">
                <w:rPr>
                  <w:rStyle w:val="Hyperlink"/>
                </w:rPr>
                <w:t>38 CFR 4.30(b)</w:t>
              </w:r>
            </w:hyperlink>
            <w:r w:rsidR="003E38A4" w:rsidRPr="00663CBF">
              <w:t xml:space="preserve"> when justified by the facts</w:t>
            </w:r>
            <w:r w:rsidRPr="00663CBF">
              <w:t xml:space="preserve">. </w:t>
            </w:r>
          </w:p>
          <w:p w14:paraId="560CA996" w14:textId="77777777" w:rsidR="007E3C1E" w:rsidRPr="00663CBF" w:rsidRDefault="007E3C1E" w:rsidP="007E3C1E">
            <w:pPr>
              <w:pStyle w:val="BlockText"/>
            </w:pPr>
          </w:p>
          <w:p w14:paraId="5E966EC5" w14:textId="45277C62" w:rsidR="007E3C1E" w:rsidRPr="00663CBF" w:rsidRDefault="005A732D" w:rsidP="007E3C1E">
            <w:pPr>
              <w:pStyle w:val="BlockText"/>
            </w:pPr>
            <w:r w:rsidRPr="00663CBF">
              <w:t xml:space="preserve">A temporary total evaluation granted for any of the criteria in </w:t>
            </w:r>
            <w:hyperlink r:id="rId64" w:history="1">
              <w:r w:rsidRPr="00663CBF">
                <w:rPr>
                  <w:rStyle w:val="Hyperlink"/>
                </w:rPr>
                <w:t>38 CFR 4.30(a</w:t>
              </w:r>
              <w:proofErr w:type="gramStart"/>
              <w:r w:rsidRPr="00663CBF">
                <w:rPr>
                  <w:rStyle w:val="Hyperlink"/>
                </w:rPr>
                <w:t>)(</w:t>
              </w:r>
              <w:proofErr w:type="gramEnd"/>
              <w:r w:rsidRPr="00663CBF">
                <w:rPr>
                  <w:rStyle w:val="Hyperlink"/>
                </w:rPr>
                <w:t>1),</w:t>
              </w:r>
              <w:r w:rsidR="00EB6FD6" w:rsidRPr="00663CBF">
                <w:rPr>
                  <w:rStyle w:val="Hyperlink"/>
                </w:rPr>
                <w:t xml:space="preserve"> </w:t>
              </w:r>
              <w:r w:rsidRPr="00663CBF">
                <w:rPr>
                  <w:rStyle w:val="Hyperlink"/>
                </w:rPr>
                <w:t>(2)</w:t>
              </w:r>
              <w:r w:rsidR="00EB6FD6" w:rsidRPr="00663CBF">
                <w:rPr>
                  <w:rStyle w:val="Hyperlink"/>
                </w:rPr>
                <w:t>,</w:t>
              </w:r>
              <w:r w:rsidRPr="00663CBF">
                <w:rPr>
                  <w:rStyle w:val="Hyperlink"/>
                </w:rPr>
                <w:t xml:space="preserve"> or (3)</w:t>
              </w:r>
            </w:hyperlink>
            <w:r w:rsidRPr="00663CBF">
              <w:t xml:space="preserve"> can be extended to a total duration of six months (in incremental amounts of one, two or three months)</w:t>
            </w:r>
            <w:r w:rsidR="007E3C1E" w:rsidRPr="00663CBF">
              <w:t xml:space="preserve">.  </w:t>
            </w:r>
          </w:p>
          <w:p w14:paraId="4C245E19" w14:textId="77777777" w:rsidR="007E3C1E" w:rsidRPr="00663CBF" w:rsidRDefault="007E3C1E" w:rsidP="007E3C1E">
            <w:pPr>
              <w:pStyle w:val="BlockText"/>
            </w:pPr>
          </w:p>
          <w:p w14:paraId="57D6B56D" w14:textId="25C91302" w:rsidR="00294193" w:rsidRPr="00663CBF" w:rsidRDefault="007E3C1E" w:rsidP="005A732D">
            <w:pPr>
              <w:pStyle w:val="BlockText"/>
            </w:pPr>
            <w:r w:rsidRPr="00663CBF">
              <w:t xml:space="preserve">Further extensions of one to six months </w:t>
            </w:r>
            <w:r w:rsidRPr="00663CBF">
              <w:rPr>
                <w:i/>
              </w:rPr>
              <w:t xml:space="preserve">beyond the </w:t>
            </w:r>
            <w:r w:rsidR="005A732D" w:rsidRPr="00663CBF">
              <w:rPr>
                <w:i/>
              </w:rPr>
              <w:t>initial six month period</w:t>
            </w:r>
            <w:r w:rsidR="005A732D" w:rsidRPr="00663CBF">
              <w:t xml:space="preserve"> may be made </w:t>
            </w:r>
            <w:r w:rsidR="00294193" w:rsidRPr="00663CBF">
              <w:t>with the following limitations</w:t>
            </w:r>
            <w:r w:rsidR="003E38A4" w:rsidRPr="00663CBF">
              <w:t>:</w:t>
            </w:r>
          </w:p>
          <w:p w14:paraId="515999AD" w14:textId="64ABD027" w:rsidR="00294193" w:rsidRPr="00663CBF" w:rsidRDefault="005A732D" w:rsidP="003E38A4">
            <w:pPr>
              <w:pStyle w:val="BulletText1"/>
            </w:pPr>
            <w:r w:rsidRPr="00663CBF">
              <w:t xml:space="preserve">entitlement </w:t>
            </w:r>
            <w:r w:rsidR="003E38A4" w:rsidRPr="00663CBF">
              <w:t xml:space="preserve">must have been </w:t>
            </w:r>
            <w:r w:rsidRPr="00663CBF">
              <w:t xml:space="preserve">established </w:t>
            </w:r>
            <w:r w:rsidR="003E38A4" w:rsidRPr="00663CBF">
              <w:t xml:space="preserve">under </w:t>
            </w:r>
            <w:hyperlink r:id="rId65" w:history="1">
              <w:r w:rsidR="003E38A4" w:rsidRPr="00663CBF">
                <w:rPr>
                  <w:rStyle w:val="Hyperlink"/>
                </w:rPr>
                <w:t>38 CFR 4.30(a)(2) or (3)</w:t>
              </w:r>
            </w:hyperlink>
            <w:r w:rsidR="003E38A4" w:rsidRPr="00663CBF">
              <w:t xml:space="preserve"> (</w:t>
            </w:r>
            <w:r w:rsidRPr="00663CBF">
              <w:t>surgery with severe postoperative residuals o</w:t>
            </w:r>
            <w:r w:rsidR="00EB6FD6" w:rsidRPr="00663CBF">
              <w:t>r</w:t>
            </w:r>
            <w:r w:rsidRPr="00663CBF">
              <w:t xml:space="preserve"> immobilization </w:t>
            </w:r>
            <w:r w:rsidR="00294193" w:rsidRPr="00663CBF">
              <w:t>of one</w:t>
            </w:r>
            <w:r w:rsidR="00EB6FD6" w:rsidRPr="00663CBF">
              <w:t xml:space="preserve"> or more major joint</w:t>
            </w:r>
            <w:r w:rsidR="003E38A4" w:rsidRPr="00663CBF">
              <w:t xml:space="preserve">), </w:t>
            </w:r>
            <w:r w:rsidR="00294193" w:rsidRPr="00663CBF">
              <w:t>and</w:t>
            </w:r>
          </w:p>
          <w:p w14:paraId="55907EDC" w14:textId="6B014D50" w:rsidR="007E3C1E" w:rsidRPr="00663CBF" w:rsidRDefault="003E38A4" w:rsidP="003E38A4">
            <w:pPr>
              <w:pStyle w:val="BulletText1"/>
            </w:pPr>
            <w:proofErr w:type="gramStart"/>
            <w:r w:rsidRPr="00663CBF">
              <w:t>approval</w:t>
            </w:r>
            <w:proofErr w:type="gramEnd"/>
            <w:r w:rsidRPr="00663CBF">
              <w:t xml:space="preserve"> of the </w:t>
            </w:r>
            <w:r w:rsidR="007E3C1E" w:rsidRPr="00663CBF">
              <w:t>VSCM</w:t>
            </w:r>
            <w:r w:rsidRPr="00663CBF">
              <w:t xml:space="preserve"> is required</w:t>
            </w:r>
            <w:r w:rsidR="007E3C1E" w:rsidRPr="00663CBF">
              <w:t>.</w:t>
            </w:r>
          </w:p>
        </w:tc>
      </w:tr>
    </w:tbl>
    <w:p w14:paraId="5D46E07C" w14:textId="62FAFA1A" w:rsidR="007E3C1E" w:rsidRPr="00663CBF" w:rsidRDefault="007E3C1E" w:rsidP="007E3C1E">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73" w14:textId="77777777" w:rsidTr="003949EA">
        <w:tc>
          <w:tcPr>
            <w:tcW w:w="1728" w:type="dxa"/>
          </w:tcPr>
          <w:p w14:paraId="6E23BF6F" w14:textId="5CCED05F" w:rsidR="00CB2737" w:rsidRPr="00663CBF" w:rsidRDefault="00983693" w:rsidP="00983693">
            <w:pPr>
              <w:pStyle w:val="Heading5"/>
            </w:pPr>
            <w:proofErr w:type="gramStart"/>
            <w:r w:rsidRPr="00663CBF">
              <w:t>g</w:t>
            </w:r>
            <w:r w:rsidR="0058653A" w:rsidRPr="00663CBF">
              <w:t xml:space="preserve">.  </w:t>
            </w:r>
            <w:r w:rsidR="00CB2737" w:rsidRPr="00663CBF">
              <w:t>Requesting</w:t>
            </w:r>
            <w:proofErr w:type="gramEnd"/>
            <w:r w:rsidR="00CB2737" w:rsidRPr="00663CBF">
              <w:t xml:space="preserve"> Future Examinations</w:t>
            </w:r>
          </w:p>
        </w:tc>
        <w:tc>
          <w:tcPr>
            <w:tcW w:w="7740" w:type="dxa"/>
          </w:tcPr>
          <w:p w14:paraId="24DABCC1" w14:textId="5E9CCD92" w:rsidR="003E38A4" w:rsidRPr="00663CBF" w:rsidRDefault="00214416" w:rsidP="00E730D8">
            <w:pPr>
              <w:pStyle w:val="BlockText"/>
              <w:rPr>
                <w:rFonts w:eastAsiaTheme="minorHAnsi"/>
              </w:rPr>
            </w:pPr>
            <w:r w:rsidRPr="00663CBF">
              <w:rPr>
                <w:rFonts w:eastAsiaTheme="minorHAnsi"/>
              </w:rPr>
              <w:t>Generally</w:t>
            </w:r>
            <w:r w:rsidR="00E90589" w:rsidRPr="00663CBF">
              <w:rPr>
                <w:rFonts w:eastAsiaTheme="minorHAnsi"/>
              </w:rPr>
              <w:t xml:space="preserve">, unless required by the diagnostic code, </w:t>
            </w:r>
            <w:r w:rsidRPr="00663CBF">
              <w:rPr>
                <w:rFonts w:eastAsiaTheme="minorHAnsi"/>
              </w:rPr>
              <w:t>reexamination is not required following a period in which a temporary total rating was assigned</w:t>
            </w:r>
            <w:r w:rsidR="007B5A2C" w:rsidRPr="00663CBF">
              <w:rPr>
                <w:rFonts w:eastAsiaTheme="minorHAnsi"/>
              </w:rPr>
              <w:t xml:space="preserve"> </w:t>
            </w:r>
            <w:proofErr w:type="gramStart"/>
            <w:r w:rsidR="007B5A2C" w:rsidRPr="00663CBF">
              <w:rPr>
                <w:rFonts w:eastAsiaTheme="minorHAnsi"/>
              </w:rPr>
              <w:t>under</w:t>
            </w:r>
            <w:proofErr w:type="gramEnd"/>
            <w:r w:rsidR="007B5A2C" w:rsidRPr="00663CBF">
              <w:rPr>
                <w:rFonts w:eastAsiaTheme="minorHAnsi"/>
              </w:rPr>
              <w:t xml:space="preserve"> </w:t>
            </w:r>
            <w:hyperlink r:id="rId66" w:history="1">
              <w:r w:rsidR="007B5A2C" w:rsidRPr="00663CBF">
                <w:rPr>
                  <w:rStyle w:val="Hyperlink"/>
                </w:rPr>
                <w:t>38 CFR 4.30</w:t>
              </w:r>
            </w:hyperlink>
            <w:r w:rsidRPr="00663CBF">
              <w:rPr>
                <w:rFonts w:eastAsiaTheme="minorHAnsi"/>
              </w:rPr>
              <w:t>.</w:t>
            </w:r>
            <w:r w:rsidR="00E730D8" w:rsidRPr="00663CBF">
              <w:rPr>
                <w:rFonts w:eastAsiaTheme="minorHAnsi"/>
              </w:rPr>
              <w:t xml:space="preserve">  </w:t>
            </w:r>
            <w:r w:rsidRPr="00663CBF">
              <w:rPr>
                <w:rFonts w:eastAsiaTheme="minorHAnsi"/>
              </w:rPr>
              <w:t xml:space="preserve">The RVSR should review the evidence of record and assign a new </w:t>
            </w:r>
            <w:r w:rsidR="003E38A4" w:rsidRPr="00663CBF">
              <w:rPr>
                <w:rFonts w:eastAsiaTheme="minorHAnsi"/>
              </w:rPr>
              <w:t xml:space="preserve">post-convalescence </w:t>
            </w:r>
            <w:r w:rsidRPr="00663CBF">
              <w:rPr>
                <w:rFonts w:eastAsiaTheme="minorHAnsi"/>
              </w:rPr>
              <w:t xml:space="preserve">evaluation based on the residual disability following the convalescence period.  </w:t>
            </w:r>
          </w:p>
          <w:p w14:paraId="59C1765E" w14:textId="77777777" w:rsidR="003E38A4" w:rsidRPr="00663CBF" w:rsidRDefault="003E38A4" w:rsidP="00E730D8">
            <w:pPr>
              <w:pStyle w:val="BlockText"/>
              <w:rPr>
                <w:rFonts w:eastAsiaTheme="minorHAnsi"/>
              </w:rPr>
            </w:pPr>
          </w:p>
          <w:p w14:paraId="6E23BF72" w14:textId="1484061E" w:rsidR="00CB2737" w:rsidRPr="00663CBF" w:rsidRDefault="006258B1" w:rsidP="00E730D8">
            <w:r w:rsidRPr="00663CBF">
              <w:rPr>
                <w:rFonts w:eastAsiaTheme="minorHAnsi"/>
              </w:rPr>
              <w:t>Only request a VA examination before the end of the total disability period when</w:t>
            </w:r>
            <w:r w:rsidR="00E90589" w:rsidRPr="00663CBF">
              <w:rPr>
                <w:rFonts w:eastAsiaTheme="minorHAnsi"/>
              </w:rPr>
              <w:t xml:space="preserve"> </w:t>
            </w:r>
            <w:r w:rsidR="00214416" w:rsidRPr="00663CBF">
              <w:rPr>
                <w:rFonts w:eastAsiaTheme="minorHAnsi"/>
              </w:rPr>
              <w:t>the</w:t>
            </w:r>
            <w:r w:rsidR="00E90589" w:rsidRPr="00663CBF">
              <w:rPr>
                <w:rFonts w:eastAsiaTheme="minorHAnsi"/>
              </w:rPr>
              <w:t xml:space="preserve"> evidence is inadequate to determine the </w:t>
            </w:r>
            <w:r w:rsidR="00214416" w:rsidRPr="00663CBF">
              <w:rPr>
                <w:rFonts w:eastAsiaTheme="minorHAnsi"/>
              </w:rPr>
              <w:t xml:space="preserve">residual disability </w:t>
            </w:r>
            <w:r w:rsidR="00E90589" w:rsidRPr="00663CBF">
              <w:rPr>
                <w:rFonts w:eastAsiaTheme="minorHAnsi"/>
              </w:rPr>
              <w:t xml:space="preserve">and assign a schedular evaluation after the </w:t>
            </w:r>
            <w:r w:rsidRPr="00663CBF">
              <w:rPr>
                <w:rFonts w:eastAsiaTheme="minorHAnsi"/>
              </w:rPr>
              <w:t xml:space="preserve">convalescence </w:t>
            </w:r>
            <w:r w:rsidR="00E90589" w:rsidRPr="00663CBF">
              <w:rPr>
                <w:rFonts w:eastAsiaTheme="minorHAnsi"/>
              </w:rPr>
              <w:t>period</w:t>
            </w:r>
            <w:r w:rsidR="00214416" w:rsidRPr="00663CBF">
              <w:rPr>
                <w:rFonts w:eastAsiaTheme="minorHAnsi"/>
              </w:rPr>
              <w:t xml:space="preserve">.   </w:t>
            </w:r>
          </w:p>
        </w:tc>
      </w:tr>
    </w:tbl>
    <w:p w14:paraId="6E23BF76" w14:textId="6A6DF4FA"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80" w14:textId="77777777" w:rsidTr="003E38A4">
        <w:tc>
          <w:tcPr>
            <w:tcW w:w="1728" w:type="dxa"/>
          </w:tcPr>
          <w:p w14:paraId="6E23BF77" w14:textId="306643D5" w:rsidR="00CB2737" w:rsidRPr="00663CBF" w:rsidRDefault="00983693" w:rsidP="00562438">
            <w:pPr>
              <w:pStyle w:val="Heading5"/>
            </w:pPr>
            <w:proofErr w:type="gramStart"/>
            <w:r w:rsidRPr="00663CBF">
              <w:t>h</w:t>
            </w:r>
            <w:r w:rsidR="0058653A" w:rsidRPr="00663CBF">
              <w:t xml:space="preserve">. </w:t>
            </w:r>
            <w:r w:rsidR="006E666C" w:rsidRPr="00663CBF">
              <w:t xml:space="preserve"> </w:t>
            </w:r>
            <w:r w:rsidR="00562438" w:rsidRPr="00663CBF">
              <w:t>Post</w:t>
            </w:r>
            <w:proofErr w:type="gramEnd"/>
            <w:r w:rsidR="00562438" w:rsidRPr="00663CBF">
              <w:t xml:space="preserve">-Convalescence Evaluations and 38 CFR 3.105(e) </w:t>
            </w:r>
          </w:p>
        </w:tc>
        <w:tc>
          <w:tcPr>
            <w:tcW w:w="7740" w:type="dxa"/>
          </w:tcPr>
          <w:p w14:paraId="2276130E" w14:textId="390ED6A4" w:rsidR="007C56EA" w:rsidRPr="00663CBF" w:rsidRDefault="003E38A4">
            <w:pPr>
              <w:pStyle w:val="BlockText"/>
            </w:pPr>
            <w:r w:rsidRPr="00663CBF">
              <w:t xml:space="preserve">Assignment of </w:t>
            </w:r>
            <w:r w:rsidR="00544167" w:rsidRPr="00663CBF">
              <w:t xml:space="preserve">an evaluation lower than 100 percent </w:t>
            </w:r>
            <w:r w:rsidRPr="00663CBF">
              <w:t xml:space="preserve">after the </w:t>
            </w:r>
            <w:r w:rsidR="0058653A" w:rsidRPr="00663CBF">
              <w:t xml:space="preserve">temporary </w:t>
            </w:r>
            <w:hyperlink r:id="rId67" w:history="1">
              <w:r w:rsidRPr="00663CBF">
                <w:rPr>
                  <w:rStyle w:val="Hyperlink"/>
                </w:rPr>
                <w:t>38 CFR 4.30</w:t>
              </w:r>
            </w:hyperlink>
            <w:r w:rsidRPr="00663CBF">
              <w:t xml:space="preserve"> </w:t>
            </w:r>
            <w:r w:rsidR="0058653A" w:rsidRPr="00663CBF">
              <w:t>convalescen</w:t>
            </w:r>
            <w:r w:rsidR="00544167" w:rsidRPr="00663CBF">
              <w:t xml:space="preserve">ce </w:t>
            </w:r>
            <w:r w:rsidR="00EB6FD6" w:rsidRPr="00663CBF">
              <w:t>period</w:t>
            </w:r>
            <w:r w:rsidR="00544167" w:rsidRPr="00663CBF">
              <w:t xml:space="preserve"> does not, itself, implicate </w:t>
            </w:r>
            <w:hyperlink r:id="rId68" w:history="1">
              <w:r w:rsidR="0058653A" w:rsidRPr="00663CBF">
                <w:rPr>
                  <w:rStyle w:val="Hyperlink"/>
                </w:rPr>
                <w:t>38 CFR 3.105(e)</w:t>
              </w:r>
            </w:hyperlink>
            <w:r w:rsidR="0058653A" w:rsidRPr="00663CBF">
              <w:t xml:space="preserve">.  </w:t>
            </w:r>
            <w:r w:rsidR="00544167" w:rsidRPr="00663CBF">
              <w:t xml:space="preserve">The grant of a temporary total evaluation with an appropriate schedular evaluation equal to or greater than the pre-convalescence running award rate </w:t>
            </w:r>
            <w:r w:rsidR="00EB6FD6" w:rsidRPr="00663CBF">
              <w:t xml:space="preserve">taking effect thereafter </w:t>
            </w:r>
            <w:r w:rsidR="00544167" w:rsidRPr="00663CBF">
              <w:t xml:space="preserve">does not create a reduction </w:t>
            </w:r>
            <w:r w:rsidR="00EB6FD6" w:rsidRPr="00663CBF">
              <w:t xml:space="preserve">or discontinuance </w:t>
            </w:r>
            <w:r w:rsidR="00544167" w:rsidRPr="00663CBF">
              <w:t xml:space="preserve">in compensation payments currently being made.  </w:t>
            </w:r>
            <w:hyperlink r:id="rId69" w:history="1">
              <w:r w:rsidR="00EB6FD6" w:rsidRPr="00663CBF">
                <w:rPr>
                  <w:rStyle w:val="Hyperlink"/>
                </w:rPr>
                <w:t>38 CFR 4.30</w:t>
              </w:r>
            </w:hyperlink>
            <w:r w:rsidR="00EB6FD6" w:rsidRPr="00663CBF">
              <w:t xml:space="preserve"> states:  “The termination of these total ratings will not be subject to §3.105(e) of this chapter.”</w:t>
            </w:r>
          </w:p>
          <w:p w14:paraId="0EC4D098" w14:textId="77777777" w:rsidR="007C56EA" w:rsidRPr="00663CBF" w:rsidRDefault="007C56EA">
            <w:pPr>
              <w:pStyle w:val="BlockText"/>
            </w:pPr>
          </w:p>
          <w:p w14:paraId="54150FC1" w14:textId="058D2AD4" w:rsidR="00E730D8" w:rsidRPr="00663CBF" w:rsidRDefault="003E38A4" w:rsidP="00544167">
            <w:pPr>
              <w:pStyle w:val="BlockText"/>
            </w:pPr>
            <w:r w:rsidRPr="00663CBF">
              <w:rPr>
                <w:b/>
                <w:i/>
              </w:rPr>
              <w:t>Exception</w:t>
            </w:r>
            <w:r w:rsidRPr="00663CBF">
              <w:t>:  I</w:t>
            </w:r>
            <w:r w:rsidR="00CB2737" w:rsidRPr="00663CBF">
              <w:t>f the residual disability is</w:t>
            </w:r>
            <w:r w:rsidR="00544167" w:rsidRPr="00663CBF">
              <w:t xml:space="preserve"> </w:t>
            </w:r>
            <w:r w:rsidR="00CB2737" w:rsidRPr="00663CBF">
              <w:t xml:space="preserve">less disabling than </w:t>
            </w:r>
            <w:r w:rsidR="00544167" w:rsidRPr="00663CBF">
              <w:t xml:space="preserve">the </w:t>
            </w:r>
            <w:r w:rsidR="00EB6FD6" w:rsidRPr="00663CBF">
              <w:t xml:space="preserve">rating in effect </w:t>
            </w:r>
            <w:r w:rsidR="00CB2737" w:rsidRPr="00663CBF">
              <w:t xml:space="preserve">prior to </w:t>
            </w:r>
            <w:r w:rsidR="00544167" w:rsidRPr="00663CBF">
              <w:t xml:space="preserve">the assignment of temporary total disability under </w:t>
            </w:r>
            <w:hyperlink r:id="rId70" w:history="1">
              <w:r w:rsidR="00544167" w:rsidRPr="00663CBF">
                <w:rPr>
                  <w:rStyle w:val="Hyperlink"/>
                </w:rPr>
                <w:t>38 CFR 4.30</w:t>
              </w:r>
            </w:hyperlink>
            <w:r w:rsidR="00EB6FD6" w:rsidRPr="00663CBF">
              <w:t xml:space="preserve"> so that assigning the appropriate post-convalescence evaluation would result in a reduction or discontinuance in compensation payments made under the running award:</w:t>
            </w:r>
            <w:r w:rsidR="007C56EA" w:rsidRPr="00663CBF">
              <w:t xml:space="preserve"> </w:t>
            </w:r>
          </w:p>
          <w:p w14:paraId="6E23BF7C" w14:textId="13B0B9AC" w:rsidR="00CB2737" w:rsidRPr="00663CBF" w:rsidRDefault="007C56EA" w:rsidP="00544167">
            <w:pPr>
              <w:pStyle w:val="BulletText1"/>
            </w:pPr>
            <w:r w:rsidRPr="00663CBF">
              <w:t xml:space="preserve">assign </w:t>
            </w:r>
            <w:r w:rsidR="00CB2737" w:rsidRPr="00663CBF">
              <w:t>the temporary 100</w:t>
            </w:r>
            <w:r w:rsidR="006258B1" w:rsidRPr="00663CBF">
              <w:t xml:space="preserve"> </w:t>
            </w:r>
            <w:r w:rsidR="00CB2737" w:rsidRPr="00663CBF">
              <w:t>percent</w:t>
            </w:r>
            <w:r w:rsidR="0058653A" w:rsidRPr="00663CBF">
              <w:t xml:space="preserve"> convalescent</w:t>
            </w:r>
            <w:r w:rsidR="00F2669D" w:rsidRPr="00663CBF">
              <w:t xml:space="preserve"> </w:t>
            </w:r>
            <w:r w:rsidR="00CB2737" w:rsidRPr="00663CBF">
              <w:t>evaluation</w:t>
            </w:r>
            <w:r w:rsidR="00F2669D" w:rsidRPr="00663CBF">
              <w:t xml:space="preserve"> </w:t>
            </w:r>
            <w:r w:rsidRPr="00663CBF">
              <w:t>as provided in M21-1, Part IV, Subpart ii, 2.J.4.</w:t>
            </w:r>
            <w:r w:rsidR="00544167" w:rsidRPr="00663CBF">
              <w:t>d</w:t>
            </w:r>
            <w:r w:rsidR="00CB2737" w:rsidRPr="00663CBF">
              <w:t xml:space="preserve"> </w:t>
            </w:r>
          </w:p>
          <w:p w14:paraId="6E23BF7D" w14:textId="545762CC" w:rsidR="00CB2737" w:rsidRPr="00663CBF" w:rsidRDefault="00E730D8" w:rsidP="00544167">
            <w:pPr>
              <w:pStyle w:val="BulletText1"/>
            </w:pPr>
            <w:r w:rsidRPr="00663CBF">
              <w:t xml:space="preserve">assign </w:t>
            </w:r>
            <w:r w:rsidR="00526178" w:rsidRPr="00663CBF">
              <w:t xml:space="preserve">the </w:t>
            </w:r>
            <w:r w:rsidR="00CB2737" w:rsidRPr="00663CBF">
              <w:t>evaluation in effect prior to hospitalization</w:t>
            </w:r>
            <w:r w:rsidR="00544167" w:rsidRPr="00663CBF">
              <w:t xml:space="preserve"> effective immediately thereafter</w:t>
            </w:r>
            <w:r w:rsidR="00DA5E05" w:rsidRPr="00663CBF">
              <w:rPr>
                <w:color w:val="auto"/>
              </w:rPr>
              <w:t xml:space="preserve">, </w:t>
            </w:r>
            <w:r w:rsidR="00CB2737" w:rsidRPr="00663CBF">
              <w:t xml:space="preserve">and </w:t>
            </w:r>
          </w:p>
          <w:p w14:paraId="6E23BF7F" w14:textId="1EF2C90E" w:rsidR="00CB2737" w:rsidRPr="00663CBF" w:rsidRDefault="00544167" w:rsidP="00544167">
            <w:pPr>
              <w:pStyle w:val="BulletText1"/>
            </w:pPr>
            <w:proofErr w:type="gramStart"/>
            <w:r w:rsidRPr="00663CBF">
              <w:t>propose</w:t>
            </w:r>
            <w:proofErr w:type="gramEnd"/>
            <w:r w:rsidRPr="00663CBF">
              <w:t xml:space="preserve"> reduction </w:t>
            </w:r>
            <w:r w:rsidR="002D61A2" w:rsidRPr="00663CBF">
              <w:t xml:space="preserve">in accordance with </w:t>
            </w:r>
            <w:hyperlink r:id="rId71" w:history="1">
              <w:r w:rsidR="002D61A2" w:rsidRPr="00663CBF">
                <w:rPr>
                  <w:rStyle w:val="Hyperlink"/>
                </w:rPr>
                <w:t>38 CFR 3.105(e)</w:t>
              </w:r>
            </w:hyperlink>
            <w:r w:rsidR="002D61A2" w:rsidRPr="00663CBF">
              <w:t xml:space="preserve"> </w:t>
            </w:r>
            <w:r w:rsidR="00EB6FD6" w:rsidRPr="00663CBF">
              <w:t>to the lower rate supported by the evidence</w:t>
            </w:r>
            <w:r w:rsidR="002D61A2" w:rsidRPr="00663CBF">
              <w:t>.</w:t>
            </w:r>
          </w:p>
        </w:tc>
      </w:tr>
    </w:tbl>
    <w:p w14:paraId="41775BF1" w14:textId="1B0EFF46" w:rsidR="007C56EA" w:rsidRPr="00663CBF" w:rsidRDefault="007C56EA" w:rsidP="007C56EA">
      <w:pPr>
        <w:pStyle w:val="BlockLine"/>
      </w:pPr>
    </w:p>
    <w:tbl>
      <w:tblPr>
        <w:tblW w:w="0" w:type="auto"/>
        <w:tblLayout w:type="fixed"/>
        <w:tblLook w:val="0000" w:firstRow="0" w:lastRow="0" w:firstColumn="0" w:lastColumn="0" w:noHBand="0" w:noVBand="0"/>
      </w:tblPr>
      <w:tblGrid>
        <w:gridCol w:w="1728"/>
        <w:gridCol w:w="7740"/>
      </w:tblGrid>
      <w:tr w:rsidR="00677AE6" w:rsidRPr="00663CBF" w14:paraId="173B50D6" w14:textId="77777777" w:rsidTr="007C56EA">
        <w:tc>
          <w:tcPr>
            <w:tcW w:w="1728" w:type="dxa"/>
            <w:shd w:val="clear" w:color="auto" w:fill="auto"/>
          </w:tcPr>
          <w:p w14:paraId="68B68D88" w14:textId="7DCFA6DD" w:rsidR="00677AE6" w:rsidRPr="00663CBF" w:rsidRDefault="00983693" w:rsidP="00983693">
            <w:pPr>
              <w:pStyle w:val="Heading5"/>
            </w:pPr>
            <w:proofErr w:type="spellStart"/>
            <w:proofErr w:type="gramStart"/>
            <w:r w:rsidRPr="00663CBF">
              <w:t>i</w:t>
            </w:r>
            <w:proofErr w:type="spellEnd"/>
            <w:r w:rsidR="00677AE6" w:rsidRPr="00663CBF">
              <w:t>.  When</w:t>
            </w:r>
            <w:proofErr w:type="gramEnd"/>
            <w:r w:rsidR="00677AE6" w:rsidRPr="00663CBF">
              <w:t xml:space="preserve"> the Provisions of 38 CFR 4.30 Are Not Applicable</w:t>
            </w:r>
          </w:p>
        </w:tc>
        <w:tc>
          <w:tcPr>
            <w:tcW w:w="7740" w:type="dxa"/>
            <w:shd w:val="clear" w:color="auto" w:fill="auto"/>
          </w:tcPr>
          <w:p w14:paraId="7A49E97F" w14:textId="77777777" w:rsidR="00677AE6" w:rsidRPr="00663CBF" w:rsidRDefault="00677AE6" w:rsidP="00320EE1">
            <w:pPr>
              <w:pStyle w:val="BlockText"/>
            </w:pPr>
            <w:r w:rsidRPr="00663CBF">
              <w:t xml:space="preserve">The use of a convalescent rating is unnecessary if </w:t>
            </w:r>
          </w:p>
          <w:p w14:paraId="008FAF24" w14:textId="77777777" w:rsidR="00677AE6" w:rsidRPr="00663CBF" w:rsidRDefault="00677AE6" w:rsidP="00320EE1">
            <w:pPr>
              <w:pStyle w:val="BlockText"/>
            </w:pPr>
          </w:p>
          <w:p w14:paraId="233EB140" w14:textId="77777777" w:rsidR="00677AE6" w:rsidRPr="00663CBF" w:rsidRDefault="00677AE6" w:rsidP="00320EE1">
            <w:pPr>
              <w:pStyle w:val="BulletText1"/>
            </w:pPr>
            <w:r w:rsidRPr="00663CBF">
              <w:t xml:space="preserve">a temporary total rating under </w:t>
            </w:r>
            <w:hyperlink r:id="rId72" w:history="1">
              <w:r w:rsidRPr="00663CBF">
                <w:rPr>
                  <w:rStyle w:val="Hyperlink"/>
                </w:rPr>
                <w:t>38 CFR 4.29</w:t>
              </w:r>
            </w:hyperlink>
            <w:r w:rsidRPr="00663CBF">
              <w:t xml:space="preserve"> is in effect at time of hospital discharge, and</w:t>
            </w:r>
          </w:p>
          <w:p w14:paraId="3722AE6E" w14:textId="77777777" w:rsidR="00677AE6" w:rsidRPr="00663CBF" w:rsidRDefault="00677AE6" w:rsidP="00320EE1">
            <w:pPr>
              <w:pStyle w:val="BulletText1"/>
            </w:pPr>
            <w:proofErr w:type="gramStart"/>
            <w:r w:rsidRPr="00663CBF">
              <w:t>the</w:t>
            </w:r>
            <w:proofErr w:type="gramEnd"/>
            <w:r w:rsidRPr="00663CBF">
              <w:t xml:space="preserve"> conditions requisite for extensions under </w:t>
            </w:r>
            <w:hyperlink r:id="rId73" w:history="1">
              <w:r w:rsidRPr="00663CBF">
                <w:rPr>
                  <w:rStyle w:val="Hyperlink"/>
                </w:rPr>
                <w:t>38 CFR 4.29</w:t>
              </w:r>
            </w:hyperlink>
            <w:r w:rsidRPr="00663CBF">
              <w:t xml:space="preserve"> for an adequate convalescent period are present.</w:t>
            </w:r>
          </w:p>
          <w:p w14:paraId="488A908F" w14:textId="77777777" w:rsidR="00677AE6" w:rsidRPr="00663CBF" w:rsidRDefault="00677AE6" w:rsidP="00320EE1">
            <w:pPr>
              <w:pStyle w:val="BlockText"/>
            </w:pPr>
          </w:p>
          <w:p w14:paraId="06D890F9" w14:textId="22417302" w:rsidR="00677AE6" w:rsidRPr="00663CBF" w:rsidRDefault="00677AE6" w:rsidP="00320EE1">
            <w:pPr>
              <w:pStyle w:val="BlockText"/>
            </w:pPr>
            <w:r w:rsidRPr="00663CBF">
              <w:t>However, assign the temporary 100</w:t>
            </w:r>
            <w:r w:rsidR="00122118" w:rsidRPr="00663CBF">
              <w:t xml:space="preserve"> </w:t>
            </w:r>
            <w:r w:rsidRPr="00663CBF">
              <w:t xml:space="preserve">percent convalescent rating under </w:t>
            </w:r>
            <w:hyperlink r:id="rId74" w:history="1">
              <w:r w:rsidRPr="00663CBF">
                <w:rPr>
                  <w:rStyle w:val="Hyperlink"/>
                </w:rPr>
                <w:t>38 CFR 4.30</w:t>
              </w:r>
            </w:hyperlink>
            <w:r w:rsidRPr="00663CBF">
              <w:t xml:space="preserve"> from the date of hospital treatment  </w:t>
            </w:r>
          </w:p>
          <w:p w14:paraId="3D3E5DD3" w14:textId="77777777" w:rsidR="00677AE6" w:rsidRPr="00663CBF" w:rsidRDefault="00677AE6" w:rsidP="00320EE1">
            <w:pPr>
              <w:pStyle w:val="BlockText"/>
            </w:pPr>
          </w:p>
          <w:p w14:paraId="1CA2386D" w14:textId="43E5DDFB" w:rsidR="00677AE6" w:rsidRPr="00663CBF" w:rsidRDefault="00677AE6" w:rsidP="00320EE1">
            <w:pPr>
              <w:pStyle w:val="BulletText1"/>
            </w:pPr>
            <w:r w:rsidRPr="00663CBF">
              <w:t>if the final hospital summary justifies an extension of the temporary 100</w:t>
            </w:r>
            <w:r w:rsidR="00122118" w:rsidRPr="00663CBF">
              <w:t xml:space="preserve"> </w:t>
            </w:r>
            <w:r w:rsidRPr="00663CBF">
              <w:t>percent rating for periods beyond six months after discharge, and</w:t>
            </w:r>
          </w:p>
          <w:p w14:paraId="3E6080D5" w14:textId="258D9AB1" w:rsidR="00677AE6" w:rsidRPr="00663CBF" w:rsidRDefault="00677AE6" w:rsidP="00596BE4">
            <w:pPr>
              <w:pStyle w:val="BulletText1"/>
            </w:pPr>
            <w:proofErr w:type="gramStart"/>
            <w:r w:rsidRPr="00663CBF">
              <w:t>upon</w:t>
            </w:r>
            <w:proofErr w:type="gramEnd"/>
            <w:r w:rsidRPr="00663CBF">
              <w:t xml:space="preserve"> approval by the VSCM.</w:t>
            </w:r>
          </w:p>
        </w:tc>
      </w:tr>
    </w:tbl>
    <w:p w14:paraId="6F448E6C" w14:textId="2C8AD22A" w:rsidR="00596BE4" w:rsidRPr="00663CBF" w:rsidRDefault="00596BE4" w:rsidP="007C56EA">
      <w:pPr>
        <w:pStyle w:val="BlockLine"/>
      </w:pPr>
    </w:p>
    <w:p w14:paraId="64AD602F" w14:textId="77777777" w:rsidR="00596BE4" w:rsidRPr="00663CBF" w:rsidRDefault="00596BE4">
      <w:pPr>
        <w:rPr>
          <w:szCs w:val="20"/>
        </w:rPr>
      </w:pPr>
      <w:r w:rsidRPr="00663CBF">
        <w:br w:type="page"/>
      </w:r>
    </w:p>
    <w:p w14:paraId="6E23BFA8" w14:textId="62D64997" w:rsidR="00CB2737" w:rsidRPr="00663CBF" w:rsidRDefault="00736E6C">
      <w:pPr>
        <w:pStyle w:val="Heading4"/>
      </w:pPr>
      <w:r w:rsidRPr="00663CBF">
        <w:t>5</w:t>
      </w:r>
      <w:r w:rsidR="00CB2737" w:rsidRPr="00663CBF">
        <w:t xml:space="preserve">.  DCs That Provide for </w:t>
      </w:r>
      <w:r w:rsidR="00E22718" w:rsidRPr="00663CBF">
        <w:t xml:space="preserve">Definite </w:t>
      </w:r>
      <w:r w:rsidR="00CB2737" w:rsidRPr="00663CBF">
        <w:t>Periods of Convalescence</w:t>
      </w:r>
    </w:p>
    <w:p w14:paraId="6E23BFA9" w14:textId="610F24A0"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B6" w14:textId="77777777" w:rsidTr="00390A7A">
        <w:tc>
          <w:tcPr>
            <w:tcW w:w="1728" w:type="dxa"/>
          </w:tcPr>
          <w:p w14:paraId="6E23BFAA" w14:textId="77777777" w:rsidR="00CB2737" w:rsidRPr="00663CBF" w:rsidRDefault="00CB2737">
            <w:pPr>
              <w:pStyle w:val="Heading5"/>
            </w:pPr>
            <w:r w:rsidRPr="00663CBF">
              <w:t>Introduction</w:t>
            </w:r>
          </w:p>
        </w:tc>
        <w:tc>
          <w:tcPr>
            <w:tcW w:w="7740" w:type="dxa"/>
          </w:tcPr>
          <w:p w14:paraId="6E23BFAB" w14:textId="02508A10" w:rsidR="00CB2737" w:rsidRPr="00663CBF" w:rsidRDefault="00CB2737">
            <w:pPr>
              <w:pStyle w:val="BlockText"/>
            </w:pPr>
            <w:r w:rsidRPr="00663CBF">
              <w:t xml:space="preserve">This topic contains information on DCs that provide for </w:t>
            </w:r>
            <w:r w:rsidR="00E22718" w:rsidRPr="00663CBF">
              <w:t xml:space="preserve">definite </w:t>
            </w:r>
            <w:r w:rsidRPr="00663CBF">
              <w:t xml:space="preserve">periods of convalescence, including </w:t>
            </w:r>
          </w:p>
          <w:p w14:paraId="6E23BFAC" w14:textId="77777777" w:rsidR="00CB2737" w:rsidRPr="00663CBF" w:rsidRDefault="00CB2737">
            <w:pPr>
              <w:pStyle w:val="BlockText"/>
            </w:pPr>
          </w:p>
          <w:p w14:paraId="31DF2EA3" w14:textId="7415FD21" w:rsidR="00256976" w:rsidRPr="00663CBF" w:rsidRDefault="00CB2737">
            <w:pPr>
              <w:pStyle w:val="BulletText1"/>
            </w:pPr>
            <w:r w:rsidRPr="00663CBF">
              <w:t xml:space="preserve">temporary </w:t>
            </w:r>
            <w:r w:rsidR="006A5DA2" w:rsidRPr="00663CBF">
              <w:t xml:space="preserve">total </w:t>
            </w:r>
            <w:r w:rsidRPr="00663CBF">
              <w:t>evaluation</w:t>
            </w:r>
            <w:r w:rsidR="006A5DA2" w:rsidRPr="00663CBF">
              <w:t>s</w:t>
            </w:r>
            <w:r w:rsidRPr="00663CBF">
              <w:t xml:space="preserve"> under a DC for a</w:t>
            </w:r>
            <w:r w:rsidR="006A5DA2" w:rsidRPr="00663CBF">
              <w:t xml:space="preserve"> definite</w:t>
            </w:r>
            <w:r w:rsidRPr="00663CBF">
              <w:t xml:space="preserve"> period of convalescence</w:t>
            </w:r>
          </w:p>
          <w:p w14:paraId="7C17551D" w14:textId="5A0CF15D" w:rsidR="00E61000" w:rsidRPr="00663CBF" w:rsidRDefault="00E61000">
            <w:pPr>
              <w:pStyle w:val="BulletText1"/>
            </w:pPr>
            <w:r w:rsidRPr="00663CBF">
              <w:t>DCs providing for temporary total evaluations – relationship to 38 CFR 4.29 and 4.30</w:t>
            </w:r>
          </w:p>
          <w:p w14:paraId="37F6C36F" w14:textId="539937D5" w:rsidR="00427505" w:rsidRPr="00663CBF" w:rsidRDefault="00427505" w:rsidP="00427505">
            <w:pPr>
              <w:pStyle w:val="BulletText1"/>
            </w:pPr>
            <w:r w:rsidRPr="00663CBF">
              <w:t>definition</w:t>
            </w:r>
            <w:r w:rsidR="002E2CFC" w:rsidRPr="00663CBF">
              <w:t xml:space="preserve"> of </w:t>
            </w:r>
            <w:r w:rsidRPr="00663CBF">
              <w:t>definite periods of convalescence</w:t>
            </w:r>
          </w:p>
          <w:p w14:paraId="37881406" w14:textId="2E30D6E4" w:rsidR="00E61000" w:rsidRPr="00663CBF" w:rsidRDefault="00E61000">
            <w:pPr>
              <w:pStyle w:val="BulletText1"/>
            </w:pPr>
            <w:r w:rsidRPr="00663CBF">
              <w:t>staged rating of definite periods of convalescence</w:t>
            </w:r>
          </w:p>
          <w:p w14:paraId="12B0B7E1" w14:textId="556DA31A" w:rsidR="00E61000" w:rsidRPr="00663CBF" w:rsidRDefault="00E61000">
            <w:pPr>
              <w:pStyle w:val="BulletText1"/>
            </w:pPr>
            <w:r w:rsidRPr="00663CBF">
              <w:t>example 1: staged rating of definite period of convalescence</w:t>
            </w:r>
          </w:p>
          <w:p w14:paraId="0CFAECE6" w14:textId="6A170F29" w:rsidR="00E61000" w:rsidRPr="00663CBF" w:rsidRDefault="00E61000" w:rsidP="00E61000">
            <w:pPr>
              <w:pStyle w:val="BulletText1"/>
            </w:pPr>
            <w:r w:rsidRPr="00663CBF">
              <w:t>example 2: staged rating of definite period of convalescence</w:t>
            </w:r>
          </w:p>
          <w:p w14:paraId="050F0FC1" w14:textId="11AD7542" w:rsidR="00E61000" w:rsidRPr="00663CBF" w:rsidRDefault="00E61000" w:rsidP="00E61000">
            <w:pPr>
              <w:pStyle w:val="BulletText1"/>
            </w:pPr>
            <w:r w:rsidRPr="00663CBF">
              <w:t>example 3: staged rating of definite period of convalescence</w:t>
            </w:r>
          </w:p>
          <w:p w14:paraId="078876A9" w14:textId="7B8075BB" w:rsidR="00256976" w:rsidRPr="00663CBF" w:rsidRDefault="00256976" w:rsidP="00E61000">
            <w:pPr>
              <w:pStyle w:val="BulletText1"/>
            </w:pPr>
            <w:r w:rsidRPr="00663CBF">
              <w:t>control and assignment of definite convalescence periods</w:t>
            </w:r>
            <w:r w:rsidR="00F74401" w:rsidRPr="00663CBF">
              <w:t>, and</w:t>
            </w:r>
          </w:p>
          <w:p w14:paraId="6E23BFB5" w14:textId="5FB81CE4" w:rsidR="00CB2737" w:rsidRPr="00663CBF" w:rsidRDefault="00F74401" w:rsidP="00B40AB7">
            <w:pPr>
              <w:pStyle w:val="BulletText1"/>
            </w:pPr>
            <w:proofErr w:type="gramStart"/>
            <w:r w:rsidRPr="00663CBF">
              <w:t>reexamination</w:t>
            </w:r>
            <w:proofErr w:type="gramEnd"/>
            <w:r w:rsidRPr="00663CBF">
              <w:t xml:space="preserve"> after definite period of convalescence.</w:t>
            </w:r>
          </w:p>
        </w:tc>
      </w:tr>
    </w:tbl>
    <w:p w14:paraId="6E23BFB7" w14:textId="77777777"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BA" w14:textId="77777777">
        <w:trPr>
          <w:cantSplit/>
        </w:trPr>
        <w:tc>
          <w:tcPr>
            <w:tcW w:w="1728" w:type="dxa"/>
          </w:tcPr>
          <w:p w14:paraId="6E23BFB8" w14:textId="77777777" w:rsidR="00CB2737" w:rsidRPr="00663CBF" w:rsidRDefault="00CB2737">
            <w:pPr>
              <w:pStyle w:val="Heading5"/>
            </w:pPr>
            <w:r w:rsidRPr="00663CBF">
              <w:t>Change Date</w:t>
            </w:r>
          </w:p>
        </w:tc>
        <w:tc>
          <w:tcPr>
            <w:tcW w:w="7740" w:type="dxa"/>
          </w:tcPr>
          <w:p w14:paraId="6E23BFB9" w14:textId="094CAF91" w:rsidR="00CB2737" w:rsidRPr="00663CBF" w:rsidRDefault="0062255B">
            <w:pPr>
              <w:pStyle w:val="BlockText"/>
            </w:pPr>
            <w:r w:rsidRPr="00663CBF">
              <w:t>July 5, 2015</w:t>
            </w:r>
          </w:p>
        </w:tc>
      </w:tr>
    </w:tbl>
    <w:p w14:paraId="6E23BFBB" w14:textId="4F163231" w:rsidR="00CB2737" w:rsidRPr="00663CBF"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C2" w14:textId="77777777" w:rsidTr="007503DA">
        <w:tc>
          <w:tcPr>
            <w:tcW w:w="1728" w:type="dxa"/>
          </w:tcPr>
          <w:p w14:paraId="6E23BFBC" w14:textId="0E57058B" w:rsidR="00CB2737" w:rsidRPr="00663CBF" w:rsidRDefault="00CB2737" w:rsidP="006A5DA2">
            <w:pPr>
              <w:pStyle w:val="Heading5"/>
            </w:pPr>
            <w:proofErr w:type="gramStart"/>
            <w:r w:rsidRPr="00663CBF">
              <w:t xml:space="preserve">a.  </w:t>
            </w:r>
            <w:r w:rsidR="003320A1" w:rsidRPr="00663CBF">
              <w:t>Temporary</w:t>
            </w:r>
            <w:proofErr w:type="gramEnd"/>
            <w:r w:rsidR="003320A1" w:rsidRPr="00663CBF">
              <w:t xml:space="preserve"> </w:t>
            </w:r>
            <w:r w:rsidR="006A5DA2" w:rsidRPr="00663CBF">
              <w:t xml:space="preserve">Total </w:t>
            </w:r>
            <w:r w:rsidR="003320A1" w:rsidRPr="00663CBF">
              <w:t>Evaluation</w:t>
            </w:r>
            <w:r w:rsidR="006A5DA2" w:rsidRPr="00663CBF">
              <w:t>s</w:t>
            </w:r>
            <w:r w:rsidR="003320A1" w:rsidRPr="00663CBF">
              <w:t xml:space="preserve"> </w:t>
            </w:r>
            <w:r w:rsidRPr="00663CBF">
              <w:t xml:space="preserve">Under </w:t>
            </w:r>
            <w:r w:rsidR="00CF723E" w:rsidRPr="00663CBF">
              <w:t>a</w:t>
            </w:r>
            <w:r w:rsidRPr="00663CBF">
              <w:t xml:space="preserve"> DC for a </w:t>
            </w:r>
            <w:r w:rsidR="006A5DA2" w:rsidRPr="00663CBF">
              <w:t xml:space="preserve">Definite </w:t>
            </w:r>
            <w:r w:rsidRPr="00663CBF">
              <w:t>Period of Convalescence</w:t>
            </w:r>
          </w:p>
        </w:tc>
        <w:tc>
          <w:tcPr>
            <w:tcW w:w="7740" w:type="dxa"/>
          </w:tcPr>
          <w:p w14:paraId="2771ACF0" w14:textId="24051107" w:rsidR="00973651" w:rsidRPr="00663CBF" w:rsidRDefault="00CB2737">
            <w:pPr>
              <w:pStyle w:val="BlockText"/>
            </w:pPr>
            <w:r w:rsidRPr="00663CBF">
              <w:t xml:space="preserve">The rating schedule prescribes </w:t>
            </w:r>
            <w:r w:rsidR="006A5DA2" w:rsidRPr="00663CBF">
              <w:t xml:space="preserve">temporary </w:t>
            </w:r>
            <w:r w:rsidRPr="00663CBF">
              <w:t>100</w:t>
            </w:r>
            <w:r w:rsidR="00FE0AF0" w:rsidRPr="00663CBF">
              <w:t xml:space="preserve"> </w:t>
            </w:r>
            <w:r w:rsidRPr="00663CBF">
              <w:t xml:space="preserve">percent evaluations under various diagnostic codes (DCs) </w:t>
            </w:r>
            <w:r w:rsidR="006A5DA2" w:rsidRPr="00663CBF">
              <w:t xml:space="preserve">for definite </w:t>
            </w:r>
            <w:r w:rsidRPr="00663CBF">
              <w:t>periods of</w:t>
            </w:r>
            <w:r w:rsidR="006A5DA2" w:rsidRPr="00663CBF">
              <w:t xml:space="preserve"> time </w:t>
            </w:r>
            <w:proofErr w:type="gramStart"/>
            <w:r w:rsidR="005F41DA" w:rsidRPr="00663CBF">
              <w:t xml:space="preserve">following  </w:t>
            </w:r>
            <w:commentRangeStart w:id="2"/>
            <w:r w:rsidR="005F41DA" w:rsidRPr="00663CBF">
              <w:t>treatment</w:t>
            </w:r>
            <w:proofErr w:type="gramEnd"/>
            <w:r w:rsidR="005F41DA" w:rsidRPr="00663CBF">
              <w:t xml:space="preserve"> </w:t>
            </w:r>
            <w:r w:rsidR="00332555" w:rsidRPr="00663CBF">
              <w:t>(including hospitalization),</w:t>
            </w:r>
            <w:r w:rsidR="005F41DA" w:rsidRPr="00663CBF">
              <w:t xml:space="preserve"> surgery or </w:t>
            </w:r>
            <w:r w:rsidR="00332555" w:rsidRPr="00663CBF">
              <w:t>certain significant disease manifestations</w:t>
            </w:r>
            <w:r w:rsidR="00973651" w:rsidRPr="00663CBF">
              <w:t xml:space="preserve">.  </w:t>
            </w:r>
            <w:commentRangeEnd w:id="2"/>
            <w:r w:rsidR="00FE0AF0" w:rsidRPr="00663CBF">
              <w:rPr>
                <w:rStyle w:val="CommentReference"/>
              </w:rPr>
              <w:commentReference w:id="2"/>
            </w:r>
          </w:p>
          <w:p w14:paraId="6F518226" w14:textId="5E7C53C6" w:rsidR="00973651" w:rsidRPr="00663CBF" w:rsidRDefault="00973651">
            <w:pPr>
              <w:pStyle w:val="BlockText"/>
            </w:pPr>
          </w:p>
          <w:p w14:paraId="6E23BFC1" w14:textId="18652B8B" w:rsidR="00C93DFE" w:rsidRPr="00663CBF" w:rsidRDefault="00332555" w:rsidP="00332555">
            <w:pPr>
              <w:pStyle w:val="BlockText"/>
            </w:pPr>
            <w:r w:rsidRPr="00663CBF">
              <w:t xml:space="preserve">For the purpose of this section consider these as providing for </w:t>
            </w:r>
            <w:r w:rsidRPr="00663CBF">
              <w:rPr>
                <w:i/>
              </w:rPr>
              <w:t>periods of convalescence</w:t>
            </w:r>
            <w:r w:rsidRPr="00663CBF">
              <w:t xml:space="preserve"> regardless of whether or not the word “convalescence” is used or whether the DC refers to </w:t>
            </w:r>
            <w:hyperlink r:id="rId75" w:history="1">
              <w:r w:rsidRPr="00663CBF">
                <w:rPr>
                  <w:rStyle w:val="Hyperlink"/>
                </w:rPr>
                <w:t>38 CFR 4.30</w:t>
              </w:r>
            </w:hyperlink>
            <w:r w:rsidRPr="00663CBF">
              <w:t xml:space="preserve">.  </w:t>
            </w:r>
          </w:p>
        </w:tc>
      </w:tr>
    </w:tbl>
    <w:p w14:paraId="220A78A6" w14:textId="77777777" w:rsidR="00332555" w:rsidRPr="00663CBF" w:rsidRDefault="00332555" w:rsidP="00332555">
      <w:pPr>
        <w:pStyle w:val="BlockLine"/>
      </w:pPr>
    </w:p>
    <w:tbl>
      <w:tblPr>
        <w:tblW w:w="0" w:type="auto"/>
        <w:tblLayout w:type="fixed"/>
        <w:tblLook w:val="0000" w:firstRow="0" w:lastRow="0" w:firstColumn="0" w:lastColumn="0" w:noHBand="0" w:noVBand="0"/>
      </w:tblPr>
      <w:tblGrid>
        <w:gridCol w:w="1728"/>
        <w:gridCol w:w="7740"/>
      </w:tblGrid>
      <w:tr w:rsidR="003214F8" w:rsidRPr="00663CBF" w14:paraId="49BAAE86" w14:textId="77777777" w:rsidTr="00DC2276">
        <w:trPr>
          <w:trHeight w:val="360"/>
        </w:trPr>
        <w:tc>
          <w:tcPr>
            <w:tcW w:w="1728" w:type="dxa"/>
            <w:shd w:val="clear" w:color="auto" w:fill="auto"/>
          </w:tcPr>
          <w:p w14:paraId="0417FA01" w14:textId="2AB90444" w:rsidR="003214F8" w:rsidRPr="00663CBF" w:rsidRDefault="00B73861" w:rsidP="00E17A49">
            <w:pPr>
              <w:pStyle w:val="Heading5"/>
            </w:pPr>
            <w:proofErr w:type="gramStart"/>
            <w:r w:rsidRPr="00663CBF">
              <w:t>b.  DCs</w:t>
            </w:r>
            <w:proofErr w:type="gramEnd"/>
            <w:r w:rsidRPr="00663CBF">
              <w:t xml:space="preserve"> </w:t>
            </w:r>
            <w:r w:rsidR="00085183" w:rsidRPr="00663CBF">
              <w:t>P</w:t>
            </w:r>
            <w:r w:rsidRPr="00663CBF">
              <w:t>roviding for Temporary Total Evaluations – Relationship to 38 CFR 4.29 and 4.30</w:t>
            </w:r>
          </w:p>
        </w:tc>
        <w:tc>
          <w:tcPr>
            <w:tcW w:w="7740" w:type="dxa"/>
            <w:shd w:val="clear" w:color="auto" w:fill="auto"/>
          </w:tcPr>
          <w:p w14:paraId="26F131ED" w14:textId="77777777" w:rsidR="00B73861" w:rsidRPr="00663CBF" w:rsidRDefault="00B73861" w:rsidP="00B73861">
            <w:pPr>
              <w:pStyle w:val="BlockText"/>
            </w:pPr>
            <w:r w:rsidRPr="00663CBF">
              <w:t xml:space="preserve">Entitlement to a period of temporary total evaluation under a DC does not necessarily preclude entitlement under </w:t>
            </w:r>
            <w:hyperlink r:id="rId76" w:history="1">
              <w:r w:rsidRPr="00663CBF">
                <w:rPr>
                  <w:rStyle w:val="Hyperlink"/>
                </w:rPr>
                <w:t>38 CFR 4.29</w:t>
              </w:r>
            </w:hyperlink>
            <w:r w:rsidRPr="00663CBF">
              <w:t xml:space="preserve"> or </w:t>
            </w:r>
            <w:hyperlink r:id="rId77" w:history="1">
              <w:r w:rsidRPr="00663CBF">
                <w:rPr>
                  <w:rStyle w:val="Hyperlink"/>
                </w:rPr>
                <w:t>38 CFR 4.30</w:t>
              </w:r>
              <w:r w:rsidRPr="00663CBF">
                <w:rPr>
                  <w:rStyle w:val="Hyperlink"/>
                  <w:u w:val="none"/>
                </w:rPr>
                <w:t xml:space="preserve"> </w:t>
              </w:r>
            </w:hyperlink>
            <w:r w:rsidRPr="00663CBF">
              <w:t xml:space="preserve">and vice versa. </w:t>
            </w:r>
          </w:p>
          <w:p w14:paraId="0E1516C9" w14:textId="77777777" w:rsidR="00B73861" w:rsidRPr="00663CBF" w:rsidRDefault="00B73861" w:rsidP="00B73861">
            <w:pPr>
              <w:pStyle w:val="BlockText"/>
            </w:pPr>
          </w:p>
          <w:p w14:paraId="5A17CDA6" w14:textId="716B0C69" w:rsidR="00B73861" w:rsidRPr="00663CBF" w:rsidRDefault="00B73861" w:rsidP="00B73861">
            <w:pPr>
              <w:pStyle w:val="BulletText1"/>
            </w:pPr>
            <w:r w:rsidRPr="00663CBF">
              <w:t xml:space="preserve">Some DCs (for example, those covering implantation of joint prostheses, </w:t>
            </w:r>
            <w:hyperlink r:id="rId78" w:history="1">
              <w:r w:rsidRPr="00663CBF">
                <w:rPr>
                  <w:rStyle w:val="Hyperlink"/>
                </w:rPr>
                <w:t>38 CFR 4.71a, DC 5051-5056</w:t>
              </w:r>
            </w:hyperlink>
            <w:r w:rsidRPr="00663CBF">
              <w:t xml:space="preserve">) specifically provide that the period of temporary total compensation will commence after an initial grant of a period of total disability under </w:t>
            </w:r>
            <w:hyperlink r:id="rId79" w:history="1">
              <w:r w:rsidRPr="00663CBF">
                <w:rPr>
                  <w:rStyle w:val="Hyperlink"/>
                </w:rPr>
                <w:t>38 CFR 4.30</w:t>
              </w:r>
            </w:hyperlink>
            <w:r w:rsidRPr="00663CBF">
              <w:t xml:space="preserve">. </w:t>
            </w:r>
          </w:p>
          <w:p w14:paraId="5E392EB9" w14:textId="7844648B" w:rsidR="00B73861" w:rsidRPr="00663CBF" w:rsidRDefault="00B73861" w:rsidP="00B73861">
            <w:pPr>
              <w:pStyle w:val="BulletText1"/>
            </w:pPr>
            <w:r w:rsidRPr="00663CBF">
              <w:t xml:space="preserve">In other cases the temporary total disability period specified by a DC can read as more limited than what could be potentially supported under </w:t>
            </w:r>
            <w:hyperlink r:id="rId80" w:history="1">
              <w:r w:rsidRPr="00663CBF">
                <w:rPr>
                  <w:rStyle w:val="Hyperlink"/>
                </w:rPr>
                <w:t>38 CFR 4.29</w:t>
              </w:r>
            </w:hyperlink>
            <w:r w:rsidRPr="00663CBF">
              <w:t xml:space="preserve"> or </w:t>
            </w:r>
            <w:hyperlink r:id="rId81" w:history="1">
              <w:r w:rsidRPr="00663CBF">
                <w:rPr>
                  <w:rStyle w:val="Hyperlink"/>
                </w:rPr>
                <w:t>38 CFR 4.30</w:t>
              </w:r>
            </w:hyperlink>
            <w:r w:rsidRPr="00663CBF">
              <w:t>.  For example</w:t>
            </w:r>
            <w:r w:rsidR="0073484B" w:rsidRPr="00663CBF">
              <w:t>,</w:t>
            </w:r>
            <w:r w:rsidRPr="00663CBF">
              <w:t xml:space="preserve"> </w:t>
            </w:r>
            <w:hyperlink r:id="rId82" w:history="1">
              <w:r w:rsidR="00444772" w:rsidRPr="00663CBF">
                <w:rPr>
                  <w:rStyle w:val="Hyperlink"/>
                </w:rPr>
                <w:t>38 CFR 4.104, DC 7018</w:t>
              </w:r>
            </w:hyperlink>
            <w:r w:rsidRPr="00663CBF">
              <w:t xml:space="preserve"> provides for a 100 percent evaluation for two months following admission for implantation or re-implantation of a cardiac pacemaker.  Arguably</w:t>
            </w:r>
            <w:r w:rsidR="0073484B" w:rsidRPr="00663CBF">
              <w:t>,</w:t>
            </w:r>
            <w:r w:rsidRPr="00663CBF">
              <w:t xml:space="preserve"> this might be a shorter period of time than could be paid if there was a protracted hospitalization for complications of the procedure or a need for more than two months of convalescence based on severe post-surgical residuals.  In such cases</w:t>
            </w:r>
            <w:r w:rsidR="0073484B" w:rsidRPr="00663CBF">
              <w:t>,</w:t>
            </w:r>
            <w:r w:rsidRPr="00663CBF">
              <w:rPr>
                <w:color w:val="auto"/>
              </w:rPr>
              <w:t xml:space="preserve"> use the provision that is more favorable to the Veteran</w:t>
            </w:r>
            <w:r w:rsidR="0055637E" w:rsidRPr="00663CBF">
              <w:rPr>
                <w:color w:val="auto"/>
              </w:rPr>
              <w:t>.</w:t>
            </w:r>
            <w:r w:rsidRPr="00663CBF">
              <w:t xml:space="preserve">  </w:t>
            </w:r>
          </w:p>
          <w:p w14:paraId="52C24BBE" w14:textId="77777777" w:rsidR="00B73861" w:rsidRPr="00663CBF" w:rsidRDefault="00B73861" w:rsidP="00B73861">
            <w:pPr>
              <w:pStyle w:val="BlockText"/>
            </w:pPr>
          </w:p>
          <w:p w14:paraId="02E09E61" w14:textId="77AD1DDC" w:rsidR="00B73861" w:rsidRPr="00663CBF" w:rsidRDefault="003C2DBE" w:rsidP="00B73861">
            <w:pPr>
              <w:pStyle w:val="BlockText"/>
            </w:pPr>
            <w:r w:rsidRPr="00663CBF">
              <w:t>Conversely</w:t>
            </w:r>
            <w:r w:rsidR="00B73861" w:rsidRPr="00663CBF">
              <w:t xml:space="preserve">, the fact that a DC provides for a period of temporary total disability does not necessarily mean that disability compensation under </w:t>
            </w:r>
            <w:hyperlink r:id="rId83" w:history="1">
              <w:r w:rsidR="00B73861" w:rsidRPr="00663CBF">
                <w:rPr>
                  <w:rStyle w:val="Hyperlink"/>
                </w:rPr>
                <w:t>38 CFR 4.29</w:t>
              </w:r>
            </w:hyperlink>
            <w:r w:rsidR="00B73861" w:rsidRPr="00663CBF">
              <w:t xml:space="preserve"> or </w:t>
            </w:r>
            <w:hyperlink r:id="rId84" w:history="1">
              <w:r w:rsidR="00B73861" w:rsidRPr="00663CBF">
                <w:rPr>
                  <w:rStyle w:val="Hyperlink"/>
                </w:rPr>
                <w:t>38 CFR 4.30</w:t>
              </w:r>
            </w:hyperlink>
            <w:r w:rsidR="00B73861" w:rsidRPr="00663CBF">
              <w:t xml:space="preserve"> would be appropriate. </w:t>
            </w:r>
          </w:p>
          <w:p w14:paraId="7E28A75B" w14:textId="77777777" w:rsidR="00B73861" w:rsidRPr="00663CBF" w:rsidRDefault="00B73861" w:rsidP="00B73861">
            <w:pPr>
              <w:pStyle w:val="BlockText"/>
            </w:pPr>
          </w:p>
          <w:p w14:paraId="16C564E1" w14:textId="08D7ECC8" w:rsidR="005A24C1" w:rsidRPr="00663CBF" w:rsidRDefault="00B73861" w:rsidP="00B73861">
            <w:pPr>
              <w:pStyle w:val="BlockText"/>
            </w:pPr>
            <w:r w:rsidRPr="00663CBF">
              <w:t xml:space="preserve">A DC might provide for a temporary total evaluation triggered by hospitalization but not necessarily hospitalization of a sufficient duration to qualify for a </w:t>
            </w:r>
            <w:hyperlink r:id="rId85" w:history="1">
              <w:r w:rsidRPr="00663CBF">
                <w:rPr>
                  <w:rStyle w:val="Hyperlink"/>
                </w:rPr>
                <w:t>38 CFR 4.29</w:t>
              </w:r>
            </w:hyperlink>
            <w:r w:rsidRPr="00663CBF">
              <w:t xml:space="preserve"> evaluation or hospitalization for surgery or major joint immobilization to qualify for a </w:t>
            </w:r>
            <w:hyperlink r:id="rId86" w:history="1">
              <w:r w:rsidRPr="00663CBF">
                <w:rPr>
                  <w:rStyle w:val="Hyperlink"/>
                </w:rPr>
                <w:t>38 CFR 4.30</w:t>
              </w:r>
            </w:hyperlink>
            <w:r w:rsidRPr="00663CBF">
              <w:t xml:space="preserve"> evaluation (for example </w:t>
            </w:r>
            <w:hyperlink r:id="rId87" w:history="1">
              <w:r w:rsidR="00444772" w:rsidRPr="00663CBF">
                <w:rPr>
                  <w:rStyle w:val="Hyperlink"/>
                </w:rPr>
                <w:t>38 CFR 4.104, DC 7011</w:t>
              </w:r>
            </w:hyperlink>
            <w:r w:rsidRPr="00663CBF">
              <w:t xml:space="preserve"> provides for a 100 percent evaluation for an indefinite period from the date of hospital admission for initial evaluation and medical therapy for sustained ventricular arrhythmias).</w:t>
            </w:r>
          </w:p>
          <w:p w14:paraId="6929449F" w14:textId="77777777" w:rsidR="003214F8" w:rsidRPr="00663CBF" w:rsidRDefault="003214F8" w:rsidP="005A24C1">
            <w:pPr>
              <w:pStyle w:val="BlockText"/>
            </w:pPr>
          </w:p>
          <w:p w14:paraId="186085FC" w14:textId="39F92A6F" w:rsidR="00670D85" w:rsidRPr="00663CBF" w:rsidRDefault="00BB7C27" w:rsidP="00670D85">
            <w:pPr>
              <w:pStyle w:val="BlockText"/>
            </w:pPr>
            <w:r w:rsidRPr="00663CBF">
              <w:t>In those case</w:t>
            </w:r>
            <w:r w:rsidR="00FE0AF0" w:rsidRPr="00663CBF">
              <w:t>s</w:t>
            </w:r>
            <w:r w:rsidRPr="00663CBF">
              <w:t xml:space="preserve"> where a period of convalescence </w:t>
            </w:r>
            <w:r w:rsidR="00670D85" w:rsidRPr="00663CBF">
              <w:t>follows another hospitalization</w:t>
            </w:r>
            <w:r w:rsidR="00FE0AF0" w:rsidRPr="00663CBF">
              <w:t>,</w:t>
            </w:r>
            <w:r w:rsidR="00670D85" w:rsidRPr="00663CBF">
              <w:t xml:space="preserve"> it should begin on the first of the month following</w:t>
            </w:r>
          </w:p>
          <w:p w14:paraId="4A00DF1A" w14:textId="77777777" w:rsidR="00670D85" w:rsidRPr="00663CBF" w:rsidRDefault="00670D85" w:rsidP="00670D85">
            <w:pPr>
              <w:pStyle w:val="BlockText"/>
            </w:pPr>
          </w:p>
          <w:p w14:paraId="1E7BB806" w14:textId="77777777" w:rsidR="00670D85" w:rsidRPr="00663CBF" w:rsidRDefault="00670D85" w:rsidP="00670D85">
            <w:pPr>
              <w:pStyle w:val="BulletText1"/>
            </w:pPr>
            <w:r w:rsidRPr="00663CBF">
              <w:t xml:space="preserve">a hospital discharge, if benefits under </w:t>
            </w:r>
            <w:hyperlink r:id="rId88" w:history="1">
              <w:r w:rsidRPr="00663CBF">
                <w:rPr>
                  <w:rStyle w:val="Hyperlink"/>
                </w:rPr>
                <w:t>38 CFR 4.29</w:t>
              </w:r>
            </w:hyperlink>
            <w:r w:rsidRPr="00663CBF">
              <w:t xml:space="preserve"> were awarded, or </w:t>
            </w:r>
          </w:p>
          <w:p w14:paraId="26DEBB0D" w14:textId="32C8144D" w:rsidR="00BB7C27" w:rsidRPr="00663CBF" w:rsidRDefault="009020B8" w:rsidP="00670D85">
            <w:pPr>
              <w:pStyle w:val="BulletText1"/>
            </w:pPr>
            <w:proofErr w:type="gramStart"/>
            <w:r w:rsidRPr="00663CBF">
              <w:t>discontinuance</w:t>
            </w:r>
            <w:proofErr w:type="gramEnd"/>
            <w:r w:rsidR="00670D85" w:rsidRPr="00663CBF">
              <w:t xml:space="preserve"> of a one-month temporary 100</w:t>
            </w:r>
            <w:r w:rsidR="00FE0AF0" w:rsidRPr="00663CBF">
              <w:t xml:space="preserve"> </w:t>
            </w:r>
            <w:r w:rsidR="00670D85" w:rsidRPr="00663CBF">
              <w:t xml:space="preserve">percent rating under </w:t>
            </w:r>
            <w:hyperlink r:id="rId89" w:history="1">
              <w:r w:rsidR="00670D85" w:rsidRPr="00663CBF">
                <w:rPr>
                  <w:rStyle w:val="Hyperlink"/>
                </w:rPr>
                <w:t>38 CFR 4.30.</w:t>
              </w:r>
            </w:hyperlink>
          </w:p>
        </w:tc>
      </w:tr>
    </w:tbl>
    <w:p w14:paraId="3CF73C02" w14:textId="4BD56EF5" w:rsidR="003214F8" w:rsidRPr="00663CBF" w:rsidRDefault="003214F8" w:rsidP="003214F8">
      <w:pPr>
        <w:pStyle w:val="BlockLine"/>
      </w:pPr>
    </w:p>
    <w:tbl>
      <w:tblPr>
        <w:tblW w:w="0" w:type="auto"/>
        <w:tblLayout w:type="fixed"/>
        <w:tblLook w:val="0000" w:firstRow="0" w:lastRow="0" w:firstColumn="0" w:lastColumn="0" w:noHBand="0" w:noVBand="0"/>
      </w:tblPr>
      <w:tblGrid>
        <w:gridCol w:w="1728"/>
        <w:gridCol w:w="7740"/>
      </w:tblGrid>
      <w:tr w:rsidR="005B1165" w:rsidRPr="00663CBF" w14:paraId="047CB829" w14:textId="77777777" w:rsidTr="005B1165">
        <w:tc>
          <w:tcPr>
            <w:tcW w:w="1728" w:type="dxa"/>
            <w:shd w:val="clear" w:color="auto" w:fill="auto"/>
          </w:tcPr>
          <w:p w14:paraId="11A46F49" w14:textId="76E87BEF" w:rsidR="005B1165" w:rsidRPr="00663CBF" w:rsidRDefault="00427505" w:rsidP="005B1165">
            <w:pPr>
              <w:pStyle w:val="Heading5"/>
            </w:pPr>
            <w:proofErr w:type="gramStart"/>
            <w:r w:rsidRPr="00663CBF">
              <w:t>c.  Definition</w:t>
            </w:r>
            <w:proofErr w:type="gramEnd"/>
            <w:r w:rsidRPr="00663CBF">
              <w:t xml:space="preserve">: Definite </w:t>
            </w:r>
            <w:r w:rsidR="00CF723E" w:rsidRPr="00663CBF">
              <w:t>P</w:t>
            </w:r>
            <w:r w:rsidRPr="00663CBF">
              <w:t>eriods of Convalescence</w:t>
            </w:r>
          </w:p>
        </w:tc>
        <w:tc>
          <w:tcPr>
            <w:tcW w:w="7740" w:type="dxa"/>
            <w:shd w:val="clear" w:color="auto" w:fill="auto"/>
          </w:tcPr>
          <w:p w14:paraId="3E9CC6C9" w14:textId="7C8A19D7" w:rsidR="00427505" w:rsidRPr="00663CBF" w:rsidRDefault="00427505" w:rsidP="00427505">
            <w:pPr>
              <w:pStyle w:val="BlockText"/>
            </w:pPr>
            <w:r w:rsidRPr="00663CBF">
              <w:t>A temporary 100 percent evaluation falls into the category</w:t>
            </w:r>
            <w:r w:rsidRPr="00663CBF">
              <w:rPr>
                <w:b/>
                <w:i/>
              </w:rPr>
              <w:t xml:space="preserve"> definite periods of convalescence</w:t>
            </w:r>
            <w:r w:rsidRPr="00663CBF">
              <w:t xml:space="preserve"> when the DC</w:t>
            </w:r>
          </w:p>
          <w:p w14:paraId="4FE777DC" w14:textId="77777777" w:rsidR="00FE0AF0" w:rsidRPr="00663CBF" w:rsidRDefault="00FE0AF0" w:rsidP="00427505">
            <w:pPr>
              <w:pStyle w:val="BlockText"/>
            </w:pPr>
          </w:p>
          <w:p w14:paraId="1F82DA93" w14:textId="66D1C2A3" w:rsidR="00427505" w:rsidRPr="00663CBF" w:rsidRDefault="00427505" w:rsidP="00427505">
            <w:pPr>
              <w:pStyle w:val="BulletText1"/>
              <w:rPr>
                <w:i/>
              </w:rPr>
            </w:pPr>
            <w:r w:rsidRPr="00663CBF">
              <w:t xml:space="preserve">specifies the period of time for which the total evaluation is permitted, </w:t>
            </w:r>
            <w:r w:rsidRPr="00663CBF">
              <w:rPr>
                <w:i/>
              </w:rPr>
              <w:t>and</w:t>
            </w:r>
          </w:p>
          <w:p w14:paraId="11BDB829" w14:textId="07C62311" w:rsidR="00A02F6E" w:rsidRPr="00663CBF" w:rsidRDefault="00CC6EC6" w:rsidP="00A02F6E">
            <w:pPr>
              <w:pStyle w:val="BulletText1"/>
            </w:pPr>
            <w:r w:rsidRPr="00663CBF">
              <w:t xml:space="preserve">identifies the </w:t>
            </w:r>
            <w:r w:rsidR="00427505" w:rsidRPr="00663CBF">
              <w:t>subsequent evaluation</w:t>
            </w:r>
            <w:r w:rsidRPr="00663CBF">
              <w:t xml:space="preserve"> following the </w:t>
            </w:r>
            <w:r w:rsidR="00412E36" w:rsidRPr="00663CBF">
              <w:t xml:space="preserve">defined </w:t>
            </w:r>
            <w:r w:rsidRPr="00663CBF">
              <w:t>period of temporary total disability</w:t>
            </w:r>
            <w:r w:rsidR="00A02F6E" w:rsidRPr="00663CBF">
              <w:t xml:space="preserve"> </w:t>
            </w:r>
          </w:p>
          <w:p w14:paraId="1D14658B" w14:textId="77777777" w:rsidR="00427505" w:rsidRPr="00663CBF" w:rsidRDefault="00427505" w:rsidP="00427505">
            <w:pPr>
              <w:pStyle w:val="BlockText"/>
            </w:pPr>
          </w:p>
          <w:p w14:paraId="30F8B5AA" w14:textId="1BE6D5EB" w:rsidR="00345C5A" w:rsidRPr="00663CBF" w:rsidRDefault="00427505" w:rsidP="00427505">
            <w:pPr>
              <w:pStyle w:val="BlockText"/>
            </w:pPr>
            <w:r w:rsidRPr="00663CBF">
              <w:rPr>
                <w:b/>
                <w:i/>
              </w:rPr>
              <w:t>Examples</w:t>
            </w:r>
            <w:r w:rsidRPr="00663CBF">
              <w:t xml:space="preserve">: </w:t>
            </w:r>
            <w:r w:rsidR="005E1572" w:rsidRPr="00663CBF">
              <w:t xml:space="preserve"> </w:t>
            </w:r>
          </w:p>
          <w:p w14:paraId="2F8E33AA" w14:textId="052735DF" w:rsidR="00427505" w:rsidRPr="00663CBF" w:rsidRDefault="00345C5A" w:rsidP="00427505">
            <w:pPr>
              <w:pStyle w:val="BulletText1"/>
            </w:pPr>
            <w:r w:rsidRPr="00663CBF">
              <w:t>k</w:t>
            </w:r>
            <w:r w:rsidR="00427505" w:rsidRPr="00663CBF">
              <w:t>nee replacement (</w:t>
            </w:r>
            <w:hyperlink r:id="rId90" w:history="1">
              <w:r w:rsidR="00427505" w:rsidRPr="00663CBF">
                <w:rPr>
                  <w:rStyle w:val="Hyperlink"/>
                </w:rPr>
                <w:t>38 CFR 4.71a, DC 5055</w:t>
              </w:r>
            </w:hyperlink>
            <w:r w:rsidR="00427505" w:rsidRPr="00663CBF">
              <w:t xml:space="preserve">) – </w:t>
            </w:r>
            <w:r w:rsidR="00427505" w:rsidRPr="00663CBF">
              <w:rPr>
                <w:i/>
              </w:rPr>
              <w:t>one year</w:t>
            </w:r>
            <w:r w:rsidR="00427505" w:rsidRPr="00663CBF">
              <w:t xml:space="preserve"> following implantation of prosthesis (commencing after an initial grant of a one month total rating under </w:t>
            </w:r>
            <w:hyperlink r:id="rId91" w:history="1">
              <w:r w:rsidR="00427505" w:rsidRPr="00663CBF">
                <w:rPr>
                  <w:rStyle w:val="Hyperlink"/>
                </w:rPr>
                <w:t>38 CFR 4.30</w:t>
              </w:r>
            </w:hyperlink>
            <w:r w:rsidR="00427505" w:rsidRPr="00663CBF">
              <w:t xml:space="preserve">).  </w:t>
            </w:r>
          </w:p>
          <w:p w14:paraId="057B8A9B" w14:textId="00C013AB" w:rsidR="00427505" w:rsidRPr="00663CBF" w:rsidRDefault="00F92EB3" w:rsidP="00427505">
            <w:pPr>
              <w:pStyle w:val="BulletText1"/>
            </w:pPr>
            <w:proofErr w:type="gramStart"/>
            <w:r w:rsidRPr="00663CBF">
              <w:t>myocardial</w:t>
            </w:r>
            <w:proofErr w:type="gramEnd"/>
            <w:r w:rsidRPr="00663CBF">
              <w:t xml:space="preserve"> infarction (</w:t>
            </w:r>
            <w:hyperlink r:id="rId92" w:history="1">
              <w:r w:rsidRPr="00663CBF">
                <w:rPr>
                  <w:rStyle w:val="Hyperlink"/>
                </w:rPr>
                <w:t>38 CFR 4.104, DC 7006</w:t>
              </w:r>
            </w:hyperlink>
            <w:r w:rsidRPr="00663CBF">
              <w:t xml:space="preserve">) – during and for </w:t>
            </w:r>
            <w:r w:rsidRPr="00663CBF">
              <w:rPr>
                <w:i/>
              </w:rPr>
              <w:t>three months</w:t>
            </w:r>
            <w:r w:rsidRPr="00663CBF">
              <w:t xml:space="preserve"> following myocardial infarction.  </w:t>
            </w:r>
          </w:p>
          <w:p w14:paraId="3D04B6B7" w14:textId="77777777" w:rsidR="00427505" w:rsidRPr="00663CBF" w:rsidRDefault="00427505" w:rsidP="00427505">
            <w:pPr>
              <w:pStyle w:val="BlockText"/>
            </w:pPr>
          </w:p>
          <w:p w14:paraId="6C4DECA7" w14:textId="0FEDA3FE" w:rsidR="006013D1" w:rsidRPr="00663CBF" w:rsidRDefault="00427505" w:rsidP="00427505">
            <w:pPr>
              <w:pStyle w:val="BlockText"/>
            </w:pPr>
            <w:r w:rsidRPr="00663CBF">
              <w:t xml:space="preserve">In both examples the period of total disability and subsequent evaluation can be </w:t>
            </w:r>
            <w:r w:rsidR="00345C5A" w:rsidRPr="00663CBF">
              <w:t>addressed</w:t>
            </w:r>
            <w:r w:rsidRPr="00663CBF">
              <w:t xml:space="preserve"> in the rating decision.</w:t>
            </w:r>
          </w:p>
        </w:tc>
      </w:tr>
    </w:tbl>
    <w:p w14:paraId="6E23BFCC" w14:textId="7F19E3D8" w:rsidR="00CB2737" w:rsidRPr="00663CBF" w:rsidRDefault="00CB2737" w:rsidP="00342FE0">
      <w:pPr>
        <w:pStyle w:val="BlockLine"/>
      </w:pPr>
    </w:p>
    <w:tbl>
      <w:tblPr>
        <w:tblW w:w="0" w:type="auto"/>
        <w:tblLayout w:type="fixed"/>
        <w:tblLook w:val="0000" w:firstRow="0" w:lastRow="0" w:firstColumn="0" w:lastColumn="0" w:noHBand="0" w:noVBand="0"/>
      </w:tblPr>
      <w:tblGrid>
        <w:gridCol w:w="1728"/>
        <w:gridCol w:w="7740"/>
      </w:tblGrid>
      <w:tr w:rsidR="00342FE0" w:rsidRPr="00663CBF" w14:paraId="24A57B7E" w14:textId="77777777" w:rsidTr="00427505">
        <w:tc>
          <w:tcPr>
            <w:tcW w:w="1728" w:type="dxa"/>
            <w:shd w:val="clear" w:color="auto" w:fill="auto"/>
          </w:tcPr>
          <w:p w14:paraId="5CAAB6E8" w14:textId="296BC8E4" w:rsidR="00342FE0" w:rsidRPr="00663CBF" w:rsidRDefault="009A0E3D" w:rsidP="00427505">
            <w:pPr>
              <w:pStyle w:val="Heading5"/>
            </w:pPr>
            <w:proofErr w:type="gramStart"/>
            <w:r w:rsidRPr="00663CBF">
              <w:t>d.  Staged</w:t>
            </w:r>
            <w:proofErr w:type="gramEnd"/>
            <w:r w:rsidRPr="00663CBF">
              <w:t xml:space="preserve"> Rating of Definite Periods of Convalescence</w:t>
            </w:r>
          </w:p>
        </w:tc>
        <w:tc>
          <w:tcPr>
            <w:tcW w:w="7740" w:type="dxa"/>
            <w:shd w:val="clear" w:color="auto" w:fill="auto"/>
          </w:tcPr>
          <w:p w14:paraId="00B3B26A" w14:textId="63BF39C5" w:rsidR="00560D48" w:rsidRPr="00663CBF" w:rsidRDefault="00560D48" w:rsidP="00560D48">
            <w:pPr>
              <w:pStyle w:val="BlockText"/>
            </w:pPr>
            <w:r w:rsidRPr="00663CBF">
              <w:t xml:space="preserve">Definite periods of convalescence and </w:t>
            </w:r>
            <w:r w:rsidR="009A0E3D" w:rsidRPr="00663CBF">
              <w:t xml:space="preserve">subsequent </w:t>
            </w:r>
            <w:r w:rsidR="00670D85" w:rsidRPr="00663CBF">
              <w:t xml:space="preserve">post-convalescence </w:t>
            </w:r>
            <w:r w:rsidRPr="00663CBF">
              <w:t>evaluations can be assigned prospectively (where total disability is still ongoing at the time of the rating) or retrospectively (when the period of total disability has already ended).  In either case</w:t>
            </w:r>
            <w:r w:rsidR="009A0E3D" w:rsidRPr="00663CBF">
              <w:t>,</w:t>
            </w:r>
            <w:r w:rsidRPr="00663CBF">
              <w:t xml:space="preserve"> definite periods of convalescence are assigned as essentially a staged rating.</w:t>
            </w:r>
          </w:p>
          <w:p w14:paraId="08D040E3" w14:textId="77777777" w:rsidR="00560D48" w:rsidRPr="00663CBF" w:rsidRDefault="00560D48" w:rsidP="00560D48">
            <w:pPr>
              <w:pStyle w:val="BlockText"/>
            </w:pPr>
          </w:p>
          <w:p w14:paraId="57855BD4" w14:textId="77777777" w:rsidR="00A72DCF" w:rsidRPr="00663CBF" w:rsidRDefault="00A72DCF" w:rsidP="00A72DCF">
            <w:pPr>
              <w:pStyle w:val="BlockText"/>
            </w:pPr>
            <w:r w:rsidRPr="00663CBF">
              <w:t>In the rating assign</w:t>
            </w:r>
          </w:p>
          <w:p w14:paraId="0E5DDFFE" w14:textId="77777777" w:rsidR="00975FF8" w:rsidRPr="00663CBF" w:rsidRDefault="00975FF8" w:rsidP="00A72DCF">
            <w:pPr>
              <w:pStyle w:val="BlockText"/>
            </w:pPr>
          </w:p>
          <w:p w14:paraId="0000257E" w14:textId="5CE7ADBD" w:rsidR="00A72DCF" w:rsidRPr="00663CBF" w:rsidRDefault="00560D48" w:rsidP="00A72DCF">
            <w:pPr>
              <w:pStyle w:val="BulletText1"/>
            </w:pPr>
            <w:r w:rsidRPr="00663CBF">
              <w:t>total disability for the specific period allowed</w:t>
            </w:r>
            <w:r w:rsidR="00A72DCF" w:rsidRPr="00663CBF">
              <w:t xml:space="preserve">, </w:t>
            </w:r>
            <w:r w:rsidR="00A72DCF" w:rsidRPr="00663CBF">
              <w:rPr>
                <w:i/>
              </w:rPr>
              <w:t>and</w:t>
            </w:r>
          </w:p>
          <w:p w14:paraId="3855F6AB" w14:textId="26FDF1EC" w:rsidR="00560D48" w:rsidRPr="00663CBF" w:rsidRDefault="00560D48" w:rsidP="00A72DCF">
            <w:pPr>
              <w:pStyle w:val="BulletText1"/>
            </w:pPr>
            <w:r w:rsidRPr="00663CBF">
              <w:t xml:space="preserve"> </w:t>
            </w:r>
            <w:r w:rsidR="00A72DCF" w:rsidRPr="00663CBF">
              <w:t xml:space="preserve">immediately thereafter </w:t>
            </w:r>
            <w:r w:rsidRPr="00663CBF">
              <w:t xml:space="preserve">the </w:t>
            </w:r>
            <w:r w:rsidRPr="00663CBF">
              <w:rPr>
                <w:i/>
              </w:rPr>
              <w:t>greater of</w:t>
            </w:r>
            <w:r w:rsidRPr="00663CBF">
              <w:t xml:space="preserve"> </w:t>
            </w:r>
          </w:p>
          <w:p w14:paraId="54E4D7EC" w14:textId="6C59AE80" w:rsidR="00560D48" w:rsidRPr="00663CBF" w:rsidRDefault="00560D48" w:rsidP="00D70E18">
            <w:pPr>
              <w:pStyle w:val="BulletText2"/>
            </w:pPr>
            <w:r w:rsidRPr="00663CBF">
              <w:t>the disability evaluation (if any) that existed before the period of total disability</w:t>
            </w:r>
            <w:r w:rsidR="00A72DCF" w:rsidRPr="00663CBF">
              <w:t xml:space="preserve"> (to include an evaluation protected under </w:t>
            </w:r>
            <w:hyperlink r:id="rId93" w:history="1">
              <w:r w:rsidR="00A72DCF" w:rsidRPr="00663CBF">
                <w:rPr>
                  <w:rStyle w:val="Hyperlink"/>
                </w:rPr>
                <w:t>38 CFR 3.951(b)</w:t>
              </w:r>
            </w:hyperlink>
            <w:r w:rsidR="00A72DCF" w:rsidRPr="00663CBF">
              <w:t>)</w:t>
            </w:r>
            <w:r w:rsidRPr="00663CBF">
              <w:t xml:space="preserve"> </w:t>
            </w:r>
          </w:p>
          <w:p w14:paraId="6A3C5A24" w14:textId="7F71AD00" w:rsidR="00560D48" w:rsidRPr="00663CBF" w:rsidRDefault="00560D48" w:rsidP="00D70E18">
            <w:pPr>
              <w:pStyle w:val="BulletText2"/>
            </w:pPr>
            <w:r w:rsidRPr="00663CBF">
              <w:t>a minimum rating (if specified in the DC)</w:t>
            </w:r>
            <w:r w:rsidR="00A72DCF" w:rsidRPr="00663CBF">
              <w:t xml:space="preserve">, </w:t>
            </w:r>
            <w:r w:rsidRPr="00663CBF">
              <w:t xml:space="preserve">or </w:t>
            </w:r>
          </w:p>
          <w:p w14:paraId="285AF604" w14:textId="77777777" w:rsidR="00560D48" w:rsidRPr="00663CBF" w:rsidRDefault="00560D48" w:rsidP="00D70E18">
            <w:pPr>
              <w:pStyle w:val="BulletText2"/>
            </w:pPr>
            <w:proofErr w:type="gramStart"/>
            <w:r w:rsidRPr="00663CBF">
              <w:t>another</w:t>
            </w:r>
            <w:proofErr w:type="gramEnd"/>
            <w:r w:rsidRPr="00663CBF">
              <w:t xml:space="preserve"> evaluation established by facts of record at the time of rating.  </w:t>
            </w:r>
          </w:p>
          <w:p w14:paraId="449CB040" w14:textId="77777777" w:rsidR="00560D48" w:rsidRPr="00663CBF" w:rsidRDefault="00560D48" w:rsidP="00560D48">
            <w:pPr>
              <w:pStyle w:val="BlockText"/>
            </w:pPr>
          </w:p>
          <w:p w14:paraId="4A2254F3" w14:textId="77777777" w:rsidR="00560D48" w:rsidRPr="00663CBF" w:rsidRDefault="00560D48" w:rsidP="00560D48">
            <w:pPr>
              <w:pStyle w:val="BlockText"/>
            </w:pPr>
            <w:r w:rsidRPr="00663CBF">
              <w:t xml:space="preserve">When following this rule, </w:t>
            </w:r>
            <w:hyperlink r:id="rId94" w:history="1">
              <w:r w:rsidRPr="00663CBF">
                <w:rPr>
                  <w:rStyle w:val="Hyperlink"/>
                </w:rPr>
                <w:t>38 CFR 3.105(e)</w:t>
              </w:r>
            </w:hyperlink>
            <w:r w:rsidRPr="00663CBF">
              <w:t xml:space="preserve"> will not apply to the assignment of a disability evaluation less than 100 percent after the total disability period because there will never be a reduction in payments currently being made.  </w:t>
            </w:r>
          </w:p>
          <w:p w14:paraId="2221D5FB" w14:textId="77777777" w:rsidR="00560D48" w:rsidRPr="00663CBF" w:rsidRDefault="00560D48" w:rsidP="00560D48">
            <w:pPr>
              <w:pStyle w:val="BlockText"/>
            </w:pPr>
          </w:p>
          <w:p w14:paraId="071AC0A6" w14:textId="77777777" w:rsidR="00560D48" w:rsidRPr="00663CBF" w:rsidRDefault="00560D48" w:rsidP="00560D48">
            <w:pPr>
              <w:pStyle w:val="BlockText"/>
            </w:pPr>
            <w:r w:rsidRPr="00663CBF">
              <w:rPr>
                <w:b/>
                <w:i/>
              </w:rPr>
              <w:t>Important</w:t>
            </w:r>
            <w:r w:rsidRPr="00663CBF">
              <w:t xml:space="preserve">:  </w:t>
            </w:r>
            <w:hyperlink r:id="rId95" w:history="1">
              <w:r w:rsidRPr="00663CBF">
                <w:rPr>
                  <w:rStyle w:val="Hyperlink"/>
                </w:rPr>
                <w:t>38 CFR 3.105(e)</w:t>
              </w:r>
            </w:hyperlink>
            <w:r w:rsidRPr="00663CBF">
              <w:t xml:space="preserve"> </w:t>
            </w:r>
            <w:r w:rsidRPr="00663CBF">
              <w:rPr>
                <w:i/>
              </w:rPr>
              <w:t>will</w:t>
            </w:r>
            <w:r w:rsidRPr="00663CBF">
              <w:t xml:space="preserve"> apply, however, where a </w:t>
            </w:r>
            <w:r w:rsidRPr="00663CBF">
              <w:rPr>
                <w:i/>
              </w:rPr>
              <w:t>subsequent</w:t>
            </w:r>
            <w:r w:rsidRPr="00663CBF">
              <w:t xml:space="preserve"> (further) reduction may be needed that will result in reduction in payments currently being made.  This will occur where, for example</w:t>
            </w:r>
          </w:p>
          <w:p w14:paraId="776814DA" w14:textId="183BE81B" w:rsidR="00D70E18" w:rsidRPr="00663CBF" w:rsidRDefault="00D70E18" w:rsidP="00D70E18">
            <w:pPr>
              <w:pStyle w:val="BulletText1"/>
            </w:pPr>
            <w:r w:rsidRPr="00663CBF">
              <w:t xml:space="preserve">the definite period of convalescence is being assigned prospectively and a minimum evaluation specified under the DC is lower than the running evaluation that was in effect prior to the disability period (see example 2 in block f below), </w:t>
            </w:r>
            <w:r w:rsidRPr="00663CBF">
              <w:rPr>
                <w:i/>
              </w:rPr>
              <w:t>or</w:t>
            </w:r>
            <w:r w:rsidRPr="00663CBF">
              <w:t xml:space="preserve"> </w:t>
            </w:r>
          </w:p>
          <w:p w14:paraId="285D5834" w14:textId="6AAFADFD" w:rsidR="00560D48" w:rsidRPr="00663CBF" w:rsidRDefault="00D70E18" w:rsidP="00560D48">
            <w:pPr>
              <w:pStyle w:val="BulletText1"/>
            </w:pPr>
            <w:proofErr w:type="gramStart"/>
            <w:r w:rsidRPr="00663CBF">
              <w:t>the</w:t>
            </w:r>
            <w:proofErr w:type="gramEnd"/>
            <w:r w:rsidRPr="00663CBF">
              <w:t xml:space="preserve"> definite period of convalescence is being assigned retrospectively,and the factual </w:t>
            </w:r>
            <w:r w:rsidR="00560D48" w:rsidRPr="00663CBF">
              <w:t xml:space="preserve">level of disability after the definite period of convalescence </w:t>
            </w:r>
            <w:r w:rsidRPr="00663CBF">
              <w:t xml:space="preserve">supports a lower evaluation than the running </w:t>
            </w:r>
            <w:r w:rsidR="00560D48" w:rsidRPr="00663CBF">
              <w:t>evaluation in effect</w:t>
            </w:r>
            <w:r w:rsidRPr="00663CBF">
              <w:t xml:space="preserve"> before the temporary total period (see example 3 in block g below).</w:t>
            </w:r>
          </w:p>
          <w:p w14:paraId="00793CD6" w14:textId="77777777" w:rsidR="000E5264" w:rsidRPr="00663CBF" w:rsidRDefault="000E5264" w:rsidP="00560D48">
            <w:pPr>
              <w:pStyle w:val="BlockText"/>
            </w:pPr>
          </w:p>
          <w:p w14:paraId="1C37D2FA" w14:textId="2FCD01FB" w:rsidR="000E5264" w:rsidRPr="00663CBF" w:rsidRDefault="000E5264" w:rsidP="000E5264">
            <w:pPr>
              <w:pStyle w:val="BlockText"/>
            </w:pPr>
            <w:r w:rsidRPr="00663CBF">
              <w:rPr>
                <w:b/>
                <w:i/>
              </w:rPr>
              <w:t>Reference</w:t>
            </w:r>
            <w:r w:rsidRPr="00663CBF">
              <w:t>:  For more information on setting a future examination for a schedular period of convalescence, see M21-1, Part IV, Subpart ii, 2.J.</w:t>
            </w:r>
            <w:r w:rsidR="00EC3A4A" w:rsidRPr="00663CBF">
              <w:t>5</w:t>
            </w:r>
            <w:r w:rsidRPr="00663CBF">
              <w:t>.</w:t>
            </w:r>
            <w:r w:rsidR="00EC3A4A" w:rsidRPr="00663CBF">
              <w:t>i.</w:t>
            </w:r>
          </w:p>
        </w:tc>
      </w:tr>
    </w:tbl>
    <w:p w14:paraId="1F46C976" w14:textId="6B831875" w:rsidR="00342FE0" w:rsidRPr="00663CBF" w:rsidRDefault="00342FE0" w:rsidP="005747FD">
      <w:pPr>
        <w:pStyle w:val="BlockLine"/>
      </w:pPr>
    </w:p>
    <w:tbl>
      <w:tblPr>
        <w:tblW w:w="0" w:type="auto"/>
        <w:tblLayout w:type="fixed"/>
        <w:tblLook w:val="0000" w:firstRow="0" w:lastRow="0" w:firstColumn="0" w:lastColumn="0" w:noHBand="0" w:noVBand="0"/>
      </w:tblPr>
      <w:tblGrid>
        <w:gridCol w:w="1728"/>
        <w:gridCol w:w="7740"/>
      </w:tblGrid>
      <w:tr w:rsidR="005747FD" w:rsidRPr="00663CBF" w14:paraId="1E765047" w14:textId="77777777" w:rsidTr="009A0E3D">
        <w:tc>
          <w:tcPr>
            <w:tcW w:w="1728" w:type="dxa"/>
            <w:shd w:val="clear" w:color="auto" w:fill="auto"/>
          </w:tcPr>
          <w:p w14:paraId="0F7FD568" w14:textId="25E8A545" w:rsidR="005747FD" w:rsidRPr="00663CBF" w:rsidRDefault="009A0E3D" w:rsidP="009A0E3D">
            <w:pPr>
              <w:pStyle w:val="Heading5"/>
            </w:pPr>
            <w:proofErr w:type="gramStart"/>
            <w:r w:rsidRPr="00663CBF">
              <w:t>e.  Example</w:t>
            </w:r>
            <w:proofErr w:type="gramEnd"/>
            <w:r w:rsidR="00CC2C54" w:rsidRPr="00663CBF">
              <w:t xml:space="preserve"> 1</w:t>
            </w:r>
            <w:r w:rsidRPr="00663CBF">
              <w:t>: Staged Rating of Definite Period of Convalescence</w:t>
            </w:r>
          </w:p>
        </w:tc>
        <w:tc>
          <w:tcPr>
            <w:tcW w:w="7740" w:type="dxa"/>
            <w:shd w:val="clear" w:color="auto" w:fill="auto"/>
          </w:tcPr>
          <w:p w14:paraId="3D9AD2CA" w14:textId="764D5459" w:rsidR="009A0E3D" w:rsidRPr="00663CBF" w:rsidRDefault="009A0E3D" w:rsidP="009A0E3D">
            <w:pPr>
              <w:pStyle w:val="BulletText1"/>
              <w:numPr>
                <w:ilvl w:val="0"/>
                <w:numId w:val="0"/>
              </w:numPr>
            </w:pPr>
            <w:r w:rsidRPr="00663CBF">
              <w:rPr>
                <w:b/>
                <w:i/>
              </w:rPr>
              <w:t>Facts</w:t>
            </w:r>
            <w:r w:rsidRPr="00663CBF">
              <w:t xml:space="preserve">:  A prospective increased rating involving a knee replacement under </w:t>
            </w:r>
            <w:hyperlink r:id="rId96" w:history="1">
              <w:r w:rsidR="00444772" w:rsidRPr="00663CBF">
                <w:rPr>
                  <w:rStyle w:val="Hyperlink"/>
                </w:rPr>
                <w:t>38 CFR 4.71a, DC 5055</w:t>
              </w:r>
            </w:hyperlink>
            <w:r w:rsidRPr="00663CBF">
              <w:t>.  The knee replacement occurred three months before</w:t>
            </w:r>
            <w:r w:rsidR="00D70E18" w:rsidRPr="00663CBF">
              <w:t xml:space="preserve"> the date of rating</w:t>
            </w:r>
            <w:r w:rsidRPr="00663CBF">
              <w:t xml:space="preserve">. The prior evaluation of the knee was 20 percent.  There are no other disabilities. </w:t>
            </w:r>
          </w:p>
          <w:p w14:paraId="77955BA8" w14:textId="77777777" w:rsidR="009A0E3D" w:rsidRPr="00663CBF" w:rsidRDefault="009A0E3D" w:rsidP="009A0E3D">
            <w:pPr>
              <w:pStyle w:val="BulletText1"/>
              <w:numPr>
                <w:ilvl w:val="0"/>
                <w:numId w:val="0"/>
              </w:numPr>
            </w:pPr>
          </w:p>
          <w:p w14:paraId="4266BD29" w14:textId="7A7395F9" w:rsidR="00975FF8" w:rsidRPr="00663CBF" w:rsidRDefault="009A0E3D" w:rsidP="009A0E3D">
            <w:pPr>
              <w:pStyle w:val="BulletText1"/>
              <w:numPr>
                <w:ilvl w:val="0"/>
                <w:numId w:val="0"/>
              </w:numPr>
            </w:pPr>
            <w:r w:rsidRPr="00663CBF">
              <w:rPr>
                <w:b/>
                <w:i/>
              </w:rPr>
              <w:t>Result</w:t>
            </w:r>
            <w:r w:rsidRPr="00663CBF">
              <w:t xml:space="preserve">:  In the rating decision: </w:t>
            </w:r>
          </w:p>
          <w:p w14:paraId="2F91617E" w14:textId="32D9D6E9" w:rsidR="009A0E3D" w:rsidRPr="00663CBF" w:rsidRDefault="009A0E3D" w:rsidP="009A0E3D">
            <w:pPr>
              <w:pStyle w:val="BulletText1"/>
            </w:pPr>
            <w:r w:rsidRPr="00663CBF">
              <w:t xml:space="preserve">grant the increased evaluation of 100 percent, and  </w:t>
            </w:r>
          </w:p>
          <w:p w14:paraId="7755FCE1" w14:textId="78D2CC2B" w:rsidR="009A0E3D" w:rsidRPr="00663CBF" w:rsidRDefault="009A0E3D" w:rsidP="009A0E3D">
            <w:pPr>
              <w:pStyle w:val="BulletText1"/>
              <w:rPr>
                <w:b/>
                <w:i/>
              </w:rPr>
            </w:pPr>
            <w:proofErr w:type="gramStart"/>
            <w:r w:rsidRPr="00663CBF">
              <w:t>schedule</w:t>
            </w:r>
            <w:proofErr w:type="gramEnd"/>
            <w:r w:rsidRPr="00663CBF">
              <w:t xml:space="preserve"> assignment of the minimum rating of 30 percent to take effect after the end of the total disability period.</w:t>
            </w:r>
          </w:p>
          <w:p w14:paraId="38D34956" w14:textId="77777777" w:rsidR="009A0E3D" w:rsidRPr="00663CBF" w:rsidRDefault="009A0E3D" w:rsidP="009A0E3D">
            <w:pPr>
              <w:pStyle w:val="BlockText"/>
            </w:pPr>
          </w:p>
          <w:p w14:paraId="1CB13CFD" w14:textId="77777777" w:rsidR="009A0E3D" w:rsidRPr="00663CBF" w:rsidRDefault="009A0E3D" w:rsidP="009A0E3D">
            <w:pPr>
              <w:pStyle w:val="BlockText"/>
            </w:pPr>
            <w:r w:rsidRPr="00663CBF">
              <w:rPr>
                <w:b/>
                <w:i/>
              </w:rPr>
              <w:t>Explanation</w:t>
            </w:r>
            <w:r w:rsidRPr="00663CBF">
              <w:t>:</w:t>
            </w:r>
          </w:p>
          <w:p w14:paraId="567D7A18" w14:textId="77777777" w:rsidR="009A0E3D" w:rsidRPr="00663CBF" w:rsidRDefault="009A0E3D" w:rsidP="009A0E3D">
            <w:pPr>
              <w:pStyle w:val="BulletText1"/>
            </w:pPr>
            <w:r w:rsidRPr="00663CBF">
              <w:t xml:space="preserve"> The post convalescence minimum 30 percent evaluation is the greater when choosing between that evaluation and the running evaluation of 20 percent. In a prospective evaluation there are not facts about the future condition of the disability to consider another level of disability. </w:t>
            </w:r>
          </w:p>
          <w:p w14:paraId="362AAE87" w14:textId="2E8778C4" w:rsidR="009A0E3D" w:rsidRPr="00663CBF" w:rsidRDefault="003949EA" w:rsidP="00DC2276">
            <w:pPr>
              <w:pStyle w:val="BulletText1"/>
            </w:pPr>
            <w:hyperlink r:id="rId97" w:history="1">
              <w:r w:rsidR="009A0E3D" w:rsidRPr="00663CBF">
                <w:rPr>
                  <w:rStyle w:val="Hyperlink"/>
                </w:rPr>
                <w:t>38 CFR 3.105(e)</w:t>
              </w:r>
            </w:hyperlink>
            <w:r w:rsidR="009A0E3D" w:rsidRPr="00663CBF">
              <w:t xml:space="preserve"> does not apply because at no point in time is the claimant being paid less than the running 20 percent rate.  The rating is staging up to the 100 percent rate and prospectively down to a rate greater than 20 percent.</w:t>
            </w:r>
          </w:p>
        </w:tc>
      </w:tr>
    </w:tbl>
    <w:p w14:paraId="62D895D4" w14:textId="1CDD8110" w:rsidR="005747FD" w:rsidRPr="00663CBF" w:rsidRDefault="005747FD" w:rsidP="005747FD">
      <w:pPr>
        <w:pStyle w:val="BlockLine"/>
      </w:pPr>
    </w:p>
    <w:tbl>
      <w:tblPr>
        <w:tblW w:w="0" w:type="auto"/>
        <w:tblLayout w:type="fixed"/>
        <w:tblLook w:val="0000" w:firstRow="0" w:lastRow="0" w:firstColumn="0" w:lastColumn="0" w:noHBand="0" w:noVBand="0"/>
      </w:tblPr>
      <w:tblGrid>
        <w:gridCol w:w="1728"/>
        <w:gridCol w:w="7740"/>
      </w:tblGrid>
      <w:tr w:rsidR="005747FD" w:rsidRPr="00663CBF" w14:paraId="2F55C6CF" w14:textId="77777777" w:rsidTr="009A0E3D">
        <w:tc>
          <w:tcPr>
            <w:tcW w:w="1728" w:type="dxa"/>
            <w:shd w:val="clear" w:color="auto" w:fill="auto"/>
          </w:tcPr>
          <w:p w14:paraId="08ED354B" w14:textId="1896554D" w:rsidR="005747FD" w:rsidRPr="00663CBF" w:rsidRDefault="009A0E3D" w:rsidP="009A0E3D">
            <w:pPr>
              <w:pStyle w:val="Heading5"/>
            </w:pPr>
            <w:proofErr w:type="gramStart"/>
            <w:r w:rsidRPr="00663CBF">
              <w:t>f.  Example</w:t>
            </w:r>
            <w:proofErr w:type="gramEnd"/>
            <w:r w:rsidRPr="00663CBF">
              <w:t xml:space="preserve"> 2: Staged Rating of Definite Period of Convalescence</w:t>
            </w:r>
          </w:p>
        </w:tc>
        <w:tc>
          <w:tcPr>
            <w:tcW w:w="7740" w:type="dxa"/>
            <w:shd w:val="clear" w:color="auto" w:fill="auto"/>
          </w:tcPr>
          <w:p w14:paraId="723DE342" w14:textId="793A535F" w:rsidR="009A0E3D" w:rsidRPr="00663CBF" w:rsidRDefault="009A0E3D" w:rsidP="009A0E3D">
            <w:pPr>
              <w:pStyle w:val="BulletText1"/>
              <w:numPr>
                <w:ilvl w:val="0"/>
                <w:numId w:val="0"/>
              </w:numPr>
            </w:pPr>
            <w:r w:rsidRPr="00663CBF">
              <w:rPr>
                <w:b/>
                <w:i/>
              </w:rPr>
              <w:t>Facts</w:t>
            </w:r>
            <w:r w:rsidRPr="00663CBF">
              <w:t xml:space="preserve">:  A prospective increased rating involving a knee replacement under </w:t>
            </w:r>
            <w:hyperlink r:id="rId98" w:history="1">
              <w:r w:rsidR="00444772" w:rsidRPr="00663CBF">
                <w:rPr>
                  <w:rStyle w:val="Hyperlink"/>
                </w:rPr>
                <w:t>38 CFR 4.71a, DC 5055</w:t>
              </w:r>
            </w:hyperlink>
            <w:r w:rsidRPr="00663CBF">
              <w:t>.  The knee replacement occurred three months before</w:t>
            </w:r>
            <w:r w:rsidR="00D70E18" w:rsidRPr="00663CBF">
              <w:t xml:space="preserve"> the date of rating</w:t>
            </w:r>
            <w:r w:rsidRPr="00663CBF">
              <w:t xml:space="preserve">. </w:t>
            </w:r>
            <w:r w:rsidR="00D70E18" w:rsidRPr="00663CBF">
              <w:t xml:space="preserve"> </w:t>
            </w:r>
            <w:r w:rsidRPr="00663CBF">
              <w:t xml:space="preserve">The prior evaluation of the knee was 50 percent.  There are no other disabilities. </w:t>
            </w:r>
          </w:p>
          <w:p w14:paraId="4B445E40" w14:textId="77777777" w:rsidR="009A0E3D" w:rsidRPr="00663CBF" w:rsidRDefault="009A0E3D" w:rsidP="009A0E3D">
            <w:pPr>
              <w:pStyle w:val="BulletText1"/>
              <w:numPr>
                <w:ilvl w:val="0"/>
                <w:numId w:val="0"/>
              </w:numPr>
            </w:pPr>
          </w:p>
          <w:p w14:paraId="5939F5C9" w14:textId="77777777" w:rsidR="00B16F08" w:rsidRPr="00663CBF" w:rsidRDefault="009A0E3D" w:rsidP="009A0E3D">
            <w:pPr>
              <w:pStyle w:val="BulletText1"/>
              <w:numPr>
                <w:ilvl w:val="0"/>
                <w:numId w:val="0"/>
              </w:numPr>
            </w:pPr>
            <w:r w:rsidRPr="00663CBF">
              <w:rPr>
                <w:b/>
                <w:i/>
              </w:rPr>
              <w:t>Result</w:t>
            </w:r>
            <w:r w:rsidRPr="00663CBF">
              <w:t xml:space="preserve">:  In the rating decision </w:t>
            </w:r>
          </w:p>
          <w:p w14:paraId="6FFAE42C" w14:textId="77777777" w:rsidR="00B16F08" w:rsidRPr="00663CBF" w:rsidRDefault="009A0E3D" w:rsidP="00B16F08">
            <w:pPr>
              <w:pStyle w:val="BulletText1"/>
            </w:pPr>
            <w:r w:rsidRPr="00663CBF">
              <w:t>grant the increased evaluation of 100 percent</w:t>
            </w:r>
            <w:r w:rsidR="00B16F08" w:rsidRPr="00663CBF">
              <w:t xml:space="preserve">, and </w:t>
            </w:r>
          </w:p>
          <w:p w14:paraId="18E0A015" w14:textId="07106991" w:rsidR="009A0E3D" w:rsidRPr="00663CBF" w:rsidRDefault="00B16F08" w:rsidP="00B16F08">
            <w:pPr>
              <w:pStyle w:val="BulletText1"/>
            </w:pPr>
            <w:proofErr w:type="gramStart"/>
            <w:r w:rsidRPr="00663CBF">
              <w:t>s</w:t>
            </w:r>
            <w:r w:rsidR="009A0E3D" w:rsidRPr="00663CBF">
              <w:t>chedule</w:t>
            </w:r>
            <w:proofErr w:type="gramEnd"/>
            <w:r w:rsidR="009A0E3D" w:rsidRPr="00663CBF">
              <w:t xml:space="preserve"> assignment of a 50 percent evaluation to take effect after the end of the total disability period.</w:t>
            </w:r>
          </w:p>
          <w:p w14:paraId="7C6A0F81" w14:textId="77777777" w:rsidR="009A0E3D" w:rsidRPr="00663CBF" w:rsidRDefault="009A0E3D" w:rsidP="009A0E3D">
            <w:pPr>
              <w:pStyle w:val="BlockText"/>
            </w:pPr>
          </w:p>
          <w:p w14:paraId="0BE1CBD1" w14:textId="77777777" w:rsidR="009A0E3D" w:rsidRPr="00663CBF" w:rsidRDefault="009A0E3D" w:rsidP="009A0E3D">
            <w:pPr>
              <w:pStyle w:val="BlockText"/>
            </w:pPr>
            <w:r w:rsidRPr="00663CBF">
              <w:rPr>
                <w:b/>
                <w:i/>
              </w:rPr>
              <w:t>Explanation</w:t>
            </w:r>
            <w:r w:rsidRPr="00663CBF">
              <w:t xml:space="preserve">:  </w:t>
            </w:r>
          </w:p>
          <w:p w14:paraId="7054BF74" w14:textId="15C87464" w:rsidR="009A0E3D" w:rsidRPr="00663CBF" w:rsidRDefault="009A0E3D" w:rsidP="009A0E3D">
            <w:pPr>
              <w:pStyle w:val="BulletText1"/>
            </w:pPr>
            <w:r w:rsidRPr="00663CBF">
              <w:t xml:space="preserve"> The post convalescence 50 percent evaluation is the greater when choosing between </w:t>
            </w:r>
            <w:r w:rsidR="00B16F08" w:rsidRPr="00663CBF">
              <w:t xml:space="preserve">the </w:t>
            </w:r>
            <w:r w:rsidRPr="00663CBF">
              <w:t xml:space="preserve">running evaluation and the minimum evaluation of 30 </w:t>
            </w:r>
            <w:proofErr w:type="gramStart"/>
            <w:r w:rsidRPr="00663CBF">
              <w:t>percent.</w:t>
            </w:r>
            <w:proofErr w:type="gramEnd"/>
            <w:r w:rsidRPr="00663CBF">
              <w:t xml:space="preserve"> In a prospective evaluation there are not facts about the future condition of the disability to consider another level of disability</w:t>
            </w:r>
            <w:r w:rsidR="00B16F08" w:rsidRPr="00663CBF">
              <w:t xml:space="preserve"> higher than 30 percent</w:t>
            </w:r>
            <w:r w:rsidRPr="00663CBF">
              <w:t>.</w:t>
            </w:r>
          </w:p>
          <w:p w14:paraId="7E41BD9F" w14:textId="77777777" w:rsidR="009A0E3D" w:rsidRPr="00663CBF" w:rsidRDefault="003949EA" w:rsidP="009A0E3D">
            <w:pPr>
              <w:pStyle w:val="BulletText1"/>
            </w:pPr>
            <w:hyperlink r:id="rId99" w:history="1">
              <w:r w:rsidR="009A0E3D" w:rsidRPr="00663CBF">
                <w:rPr>
                  <w:rStyle w:val="Hyperlink"/>
                </w:rPr>
                <w:t>38 CFR 3.105(e)</w:t>
              </w:r>
            </w:hyperlink>
            <w:r w:rsidR="009A0E3D" w:rsidRPr="00663CBF">
              <w:t xml:space="preserve"> does not apply because at no point in time is the claimant being paid less than the running 50 percent rate.  The rating is staging up to the 100 percent rate and prospectively down to that rate.  </w:t>
            </w:r>
          </w:p>
          <w:p w14:paraId="3B147FF6" w14:textId="77777777" w:rsidR="009A0E3D" w:rsidRPr="00663CBF" w:rsidRDefault="009A0E3D" w:rsidP="009A0E3D">
            <w:pPr>
              <w:pStyle w:val="BulletText1"/>
            </w:pPr>
            <w:r w:rsidRPr="00663CBF">
              <w:t xml:space="preserve">However, </w:t>
            </w:r>
            <w:r w:rsidRPr="00663CBF">
              <w:rPr>
                <w:i/>
              </w:rPr>
              <w:t>in the future</w:t>
            </w:r>
            <w:r w:rsidRPr="00663CBF">
              <w:t xml:space="preserve">, as or after the 50 percent evaluation goes into effect facts may show that only the minimum 30 percent evaluation is warranted. At </w:t>
            </w:r>
            <w:r w:rsidRPr="00663CBF">
              <w:rPr>
                <w:i/>
              </w:rPr>
              <w:t>that point in time</w:t>
            </w:r>
            <w:r w:rsidRPr="00663CBF">
              <w:t xml:space="preserve"> the further reduction in evaluation would cause a reduction in the payments being made at that time (at the 50 percent rate) so </w:t>
            </w:r>
            <w:hyperlink r:id="rId100" w:history="1">
              <w:r w:rsidRPr="00663CBF">
                <w:rPr>
                  <w:rStyle w:val="Hyperlink"/>
                </w:rPr>
                <w:t>38 CFR 3.105(e)</w:t>
              </w:r>
            </w:hyperlink>
            <w:r w:rsidRPr="00663CBF">
              <w:t xml:space="preserve"> would apply. </w:t>
            </w:r>
          </w:p>
          <w:p w14:paraId="4439DE4D" w14:textId="77777777" w:rsidR="005747FD" w:rsidRPr="00663CBF" w:rsidRDefault="005747FD" w:rsidP="009A0E3D">
            <w:pPr>
              <w:pStyle w:val="BlockText"/>
            </w:pPr>
          </w:p>
          <w:p w14:paraId="0F223B9E" w14:textId="2F47AC38" w:rsidR="000E5264" w:rsidRPr="00663CBF" w:rsidRDefault="000E5264" w:rsidP="00B605F3">
            <w:pPr>
              <w:pStyle w:val="BlockText"/>
            </w:pPr>
            <w:r w:rsidRPr="00663CBF">
              <w:rPr>
                <w:b/>
                <w:i/>
              </w:rPr>
              <w:t>Note</w:t>
            </w:r>
            <w:r w:rsidRPr="00663CBF">
              <w:t>:  This example is to illustrate staging principles</w:t>
            </w:r>
            <w:r w:rsidR="00021F9E" w:rsidRPr="00663CBF">
              <w:t>,</w:t>
            </w:r>
            <w:r w:rsidRPr="00663CBF">
              <w:t xml:space="preserve"> but in fact patterns like this (a high joint evaluation followed by joint replacement and higher than the minimum evaluation after the temporary total period) strongly consider a future examination to the extent justified by </w:t>
            </w:r>
            <w:hyperlink r:id="rId101" w:history="1">
              <w:r w:rsidRPr="00663CBF">
                <w:rPr>
                  <w:rStyle w:val="Hyperlink"/>
                </w:rPr>
                <w:t>38 CFR 3.327</w:t>
              </w:r>
            </w:hyperlink>
            <w:r w:rsidRPr="00663CBF">
              <w:t xml:space="preserve"> and as provided by M21-1, Part IV, Subpart ii, 2.J.</w:t>
            </w:r>
            <w:r w:rsidR="004D72B8" w:rsidRPr="00663CBF">
              <w:t>5.i</w:t>
            </w:r>
            <w:r w:rsidRPr="00663CBF">
              <w:t>.</w:t>
            </w:r>
          </w:p>
        </w:tc>
      </w:tr>
    </w:tbl>
    <w:p w14:paraId="2E3ECCF0" w14:textId="729D93B7" w:rsidR="005747FD" w:rsidRPr="00663CBF" w:rsidRDefault="005747FD" w:rsidP="005747FD">
      <w:pPr>
        <w:pStyle w:val="BlockLine"/>
      </w:pPr>
    </w:p>
    <w:tbl>
      <w:tblPr>
        <w:tblW w:w="0" w:type="auto"/>
        <w:tblLayout w:type="fixed"/>
        <w:tblLook w:val="0000" w:firstRow="0" w:lastRow="0" w:firstColumn="0" w:lastColumn="0" w:noHBand="0" w:noVBand="0"/>
      </w:tblPr>
      <w:tblGrid>
        <w:gridCol w:w="1728"/>
        <w:gridCol w:w="7740"/>
      </w:tblGrid>
      <w:tr w:rsidR="005747FD" w:rsidRPr="00663CBF" w14:paraId="61F242C6" w14:textId="77777777" w:rsidTr="000E5264">
        <w:tc>
          <w:tcPr>
            <w:tcW w:w="1728" w:type="dxa"/>
            <w:shd w:val="clear" w:color="auto" w:fill="auto"/>
          </w:tcPr>
          <w:p w14:paraId="4C078A3B" w14:textId="40BFA710" w:rsidR="005747FD" w:rsidRPr="00663CBF" w:rsidRDefault="000E5264" w:rsidP="00F74401">
            <w:pPr>
              <w:pStyle w:val="Heading5"/>
            </w:pPr>
            <w:proofErr w:type="gramStart"/>
            <w:r w:rsidRPr="00663CBF">
              <w:t>g.  Example</w:t>
            </w:r>
            <w:proofErr w:type="gramEnd"/>
            <w:r w:rsidRPr="00663CBF">
              <w:t xml:space="preserve"> 3: Staged Rating of Definite Period of Convalescence</w:t>
            </w:r>
          </w:p>
        </w:tc>
        <w:tc>
          <w:tcPr>
            <w:tcW w:w="7740" w:type="dxa"/>
            <w:shd w:val="clear" w:color="auto" w:fill="auto"/>
          </w:tcPr>
          <w:p w14:paraId="11378935" w14:textId="635DCFA4" w:rsidR="000E5264" w:rsidRPr="00663CBF" w:rsidRDefault="000E5264" w:rsidP="000E5264">
            <w:pPr>
              <w:pStyle w:val="BulletText1"/>
              <w:numPr>
                <w:ilvl w:val="0"/>
                <w:numId w:val="0"/>
              </w:numPr>
            </w:pPr>
            <w:r w:rsidRPr="00663CBF">
              <w:rPr>
                <w:b/>
                <w:i/>
              </w:rPr>
              <w:t>Facts</w:t>
            </w:r>
            <w:r w:rsidRPr="00663CBF">
              <w:t xml:space="preserve">: A retrospective increased rating involving a knee replacement under </w:t>
            </w:r>
            <w:hyperlink r:id="rId102" w:history="1">
              <w:r w:rsidRPr="00663CBF">
                <w:rPr>
                  <w:rStyle w:val="Hyperlink"/>
                </w:rPr>
                <w:t>38 CFR 4.71a, DC 5055</w:t>
              </w:r>
            </w:hyperlink>
            <w:r w:rsidRPr="00663CBF">
              <w:t xml:space="preserve">.  The claim was received 11 months after the knee replacement.  A </w:t>
            </w:r>
            <w:r w:rsidR="00D70E18" w:rsidRPr="00663CBF">
              <w:t xml:space="preserve">Disability Benefits Questionnaire </w:t>
            </w:r>
            <w:r w:rsidR="00D36EFA" w:rsidRPr="00663CBF">
              <w:t>s</w:t>
            </w:r>
            <w:r w:rsidRPr="00663CBF">
              <w:t>howed that the prosthetic was stable and the Veteran was asymptomatic.  The prior, running evaluation of the knee was 40 percent.  There are no other disabilities.</w:t>
            </w:r>
          </w:p>
          <w:p w14:paraId="1A9760C7" w14:textId="77777777" w:rsidR="000E5264" w:rsidRPr="00663CBF" w:rsidRDefault="000E5264" w:rsidP="000E5264">
            <w:pPr>
              <w:pStyle w:val="BulletText1"/>
              <w:numPr>
                <w:ilvl w:val="0"/>
                <w:numId w:val="0"/>
              </w:numPr>
            </w:pPr>
          </w:p>
          <w:p w14:paraId="34F79E42" w14:textId="77777777" w:rsidR="009D157E" w:rsidRPr="00663CBF" w:rsidRDefault="000E5264" w:rsidP="000E5264">
            <w:pPr>
              <w:pStyle w:val="BulletText1"/>
              <w:numPr>
                <w:ilvl w:val="0"/>
                <w:numId w:val="0"/>
              </w:numPr>
            </w:pPr>
            <w:r w:rsidRPr="00663CBF">
              <w:rPr>
                <w:b/>
                <w:i/>
              </w:rPr>
              <w:t>Result</w:t>
            </w:r>
            <w:r w:rsidRPr="00663CBF">
              <w:t xml:space="preserve">:  In the rating decision </w:t>
            </w:r>
          </w:p>
          <w:p w14:paraId="16A2A7BC" w14:textId="79054304" w:rsidR="009D157E" w:rsidRPr="00663CBF" w:rsidRDefault="000E5264" w:rsidP="00256976">
            <w:pPr>
              <w:pStyle w:val="BulletText1"/>
            </w:pPr>
            <w:r w:rsidRPr="00663CBF">
              <w:t xml:space="preserve">grant the increased evaluation of 100 percent  </w:t>
            </w:r>
          </w:p>
          <w:p w14:paraId="74B70170" w14:textId="5C6E6C68" w:rsidR="009D157E" w:rsidRPr="00663CBF" w:rsidRDefault="009D157E" w:rsidP="00256976">
            <w:pPr>
              <w:pStyle w:val="BulletText1"/>
            </w:pPr>
            <w:r w:rsidRPr="00663CBF">
              <w:t>a</w:t>
            </w:r>
            <w:r w:rsidR="000E5264" w:rsidRPr="00663CBF">
              <w:t xml:space="preserve">ssign a 40 percent evaluation </w:t>
            </w:r>
            <w:r w:rsidRPr="00663CBF">
              <w:t xml:space="preserve">to take effect </w:t>
            </w:r>
            <w:r w:rsidR="000E5264" w:rsidRPr="00663CBF">
              <w:t>after the end of the total disability period</w:t>
            </w:r>
            <w:r w:rsidRPr="00663CBF">
              <w:t>, and</w:t>
            </w:r>
          </w:p>
          <w:p w14:paraId="3C687C0F" w14:textId="2BBF13FC" w:rsidR="000E5264" w:rsidRPr="00663CBF" w:rsidRDefault="009D157E" w:rsidP="00256976">
            <w:pPr>
              <w:pStyle w:val="BulletText1"/>
            </w:pPr>
            <w:proofErr w:type="gramStart"/>
            <w:r w:rsidRPr="00663CBF">
              <w:t>p</w:t>
            </w:r>
            <w:r w:rsidR="000E5264" w:rsidRPr="00663CBF">
              <w:t>ropose</w:t>
            </w:r>
            <w:proofErr w:type="gramEnd"/>
            <w:r w:rsidR="000E5264" w:rsidRPr="00663CBF">
              <w:t xml:space="preserve"> reduction to 30 percent.</w:t>
            </w:r>
          </w:p>
          <w:p w14:paraId="01A94A47" w14:textId="77777777" w:rsidR="00596BE4" w:rsidRPr="00663CBF" w:rsidRDefault="00596BE4" w:rsidP="00596BE4">
            <w:pPr>
              <w:pStyle w:val="BlockText"/>
            </w:pPr>
          </w:p>
          <w:p w14:paraId="44BDF40F" w14:textId="77777777" w:rsidR="000E5264" w:rsidRPr="00663CBF" w:rsidRDefault="000E5264" w:rsidP="000E5264">
            <w:pPr>
              <w:pStyle w:val="BulletText1"/>
              <w:numPr>
                <w:ilvl w:val="0"/>
                <w:numId w:val="0"/>
              </w:numPr>
            </w:pPr>
            <w:r w:rsidRPr="00663CBF">
              <w:rPr>
                <w:b/>
                <w:i/>
              </w:rPr>
              <w:t>Explanation</w:t>
            </w:r>
            <w:r w:rsidRPr="00663CBF">
              <w:t>:</w:t>
            </w:r>
          </w:p>
          <w:p w14:paraId="4648C4B5" w14:textId="4AA50271" w:rsidR="000E5264" w:rsidRPr="00663CBF" w:rsidRDefault="000E5264" w:rsidP="000E5264">
            <w:pPr>
              <w:pStyle w:val="BulletText1"/>
            </w:pPr>
            <w:r w:rsidRPr="00663CBF">
              <w:t xml:space="preserve"> The post convalescence 40 percent evaluation is the greater when choosing between running evaluation, the minimum evaluatio</w:t>
            </w:r>
            <w:r w:rsidR="009D157E" w:rsidRPr="00663CBF">
              <w:t>n of 30 percent, and the facts</w:t>
            </w:r>
            <w:r w:rsidRPr="00663CBF">
              <w:t>.</w:t>
            </w:r>
          </w:p>
          <w:p w14:paraId="70AF24C0" w14:textId="77777777" w:rsidR="000E5264" w:rsidRPr="00663CBF" w:rsidRDefault="003949EA" w:rsidP="000E5264">
            <w:pPr>
              <w:pStyle w:val="BulletText1"/>
            </w:pPr>
            <w:hyperlink r:id="rId103" w:history="1">
              <w:r w:rsidR="000E5264" w:rsidRPr="00663CBF">
                <w:rPr>
                  <w:rStyle w:val="Hyperlink"/>
                </w:rPr>
                <w:t>38 CFR 3.105(e)</w:t>
              </w:r>
            </w:hyperlink>
            <w:r w:rsidR="000E5264" w:rsidRPr="00663CBF">
              <w:t xml:space="preserve"> does not apply to the decision to assign a 40 percent evaluation after the period of total disability because in doing so the claimant is never being paid less than the running 40 percent rate.  The rating is staging up to the 100 percent rate and prospectively down to that rate.  </w:t>
            </w:r>
          </w:p>
          <w:p w14:paraId="584ECBEE" w14:textId="651FA0E5" w:rsidR="000E5264" w:rsidRPr="00663CBF" w:rsidRDefault="000E5264" w:rsidP="00DC2276">
            <w:pPr>
              <w:pStyle w:val="BulletText1"/>
            </w:pPr>
            <w:r w:rsidRPr="00663CBF">
              <w:t xml:space="preserve">However, the post convalescence rate is contrary to the current facts. </w:t>
            </w:r>
            <w:r w:rsidR="009D157E" w:rsidRPr="00663CBF">
              <w:t xml:space="preserve"> </w:t>
            </w:r>
            <w:r w:rsidRPr="00663CBF">
              <w:t xml:space="preserve">The facts support only the minimum 30 percent evaluation and further reduction in evaluation would cause a reduction from the running 40 percent level.  Therefore </w:t>
            </w:r>
            <w:hyperlink r:id="rId104" w:history="1">
              <w:r w:rsidRPr="00663CBF">
                <w:rPr>
                  <w:rStyle w:val="Hyperlink"/>
                </w:rPr>
                <w:t>38 CFR 3.105(e)</w:t>
              </w:r>
            </w:hyperlink>
            <w:r w:rsidRPr="00663CBF">
              <w:t xml:space="preserve"> would apply and you must propose further reduction.</w:t>
            </w:r>
          </w:p>
        </w:tc>
      </w:tr>
    </w:tbl>
    <w:p w14:paraId="486EB4E6" w14:textId="08697276" w:rsidR="0009420E" w:rsidRPr="00663CBF" w:rsidRDefault="0009420E" w:rsidP="0009420E">
      <w:pPr>
        <w:pStyle w:val="BlockLine"/>
      </w:pPr>
    </w:p>
    <w:tbl>
      <w:tblPr>
        <w:tblW w:w="0" w:type="auto"/>
        <w:tblLayout w:type="fixed"/>
        <w:tblLook w:val="0000" w:firstRow="0" w:lastRow="0" w:firstColumn="0" w:lastColumn="0" w:noHBand="0" w:noVBand="0"/>
      </w:tblPr>
      <w:tblGrid>
        <w:gridCol w:w="1728"/>
        <w:gridCol w:w="7740"/>
      </w:tblGrid>
      <w:tr w:rsidR="003567DD" w:rsidRPr="00663CBF" w14:paraId="28DF7C49" w14:textId="77777777" w:rsidTr="003567DD">
        <w:tc>
          <w:tcPr>
            <w:tcW w:w="1728" w:type="dxa"/>
            <w:shd w:val="clear" w:color="auto" w:fill="auto"/>
          </w:tcPr>
          <w:p w14:paraId="32DF0EA8" w14:textId="1378E988" w:rsidR="003567DD" w:rsidRPr="00663CBF" w:rsidRDefault="00120D94" w:rsidP="00256976">
            <w:pPr>
              <w:pStyle w:val="Heading5"/>
            </w:pPr>
            <w:proofErr w:type="gramStart"/>
            <w:r w:rsidRPr="00663CBF">
              <w:t>h.  Control</w:t>
            </w:r>
            <w:proofErr w:type="gramEnd"/>
            <w:r w:rsidRPr="00663CBF">
              <w:t xml:space="preserve"> </w:t>
            </w:r>
            <w:r w:rsidR="00256976" w:rsidRPr="00663CBF">
              <w:t xml:space="preserve">and Assignment of Definite </w:t>
            </w:r>
            <w:r w:rsidRPr="00663CBF">
              <w:t>Convalescence Period</w:t>
            </w:r>
          </w:p>
        </w:tc>
        <w:tc>
          <w:tcPr>
            <w:tcW w:w="7740" w:type="dxa"/>
            <w:shd w:val="clear" w:color="auto" w:fill="auto"/>
          </w:tcPr>
          <w:p w14:paraId="1903C263" w14:textId="4B3EAB48" w:rsidR="00276FF6" w:rsidRPr="00663CBF" w:rsidRDefault="00260995" w:rsidP="00260995">
            <w:pPr>
              <w:pStyle w:val="BlockText"/>
            </w:pPr>
            <w:r w:rsidRPr="00663CBF">
              <w:t>A definite convalescence period requires no future control.</w:t>
            </w:r>
            <w:r w:rsidR="001653CC" w:rsidRPr="00663CBF">
              <w:t xml:space="preserve"> </w:t>
            </w:r>
            <w:r w:rsidRPr="00663CBF">
              <w:t xml:space="preserve"> If rated correctly there is no potential for overpayment of the total disability period.  The rating that assigns the 100 percent evaluation also sets a subsequent evaluation to take effect after the specified period of total disability ends. </w:t>
            </w:r>
          </w:p>
          <w:p w14:paraId="40450F81" w14:textId="77777777" w:rsidR="00256976" w:rsidRPr="00663CBF" w:rsidRDefault="00256976" w:rsidP="00260995">
            <w:pPr>
              <w:pStyle w:val="BlockText"/>
            </w:pPr>
          </w:p>
          <w:p w14:paraId="3241FEFA" w14:textId="1209B906" w:rsidR="00256976" w:rsidRPr="00663CBF" w:rsidRDefault="00256976" w:rsidP="00260995">
            <w:pPr>
              <w:pStyle w:val="BlockText"/>
            </w:pPr>
            <w:r w:rsidRPr="00663CBF">
              <w:rPr>
                <w:b/>
                <w:i/>
              </w:rPr>
              <w:t>Reference</w:t>
            </w:r>
            <w:r w:rsidRPr="00663CBF">
              <w:t>: For information about control of indefinite periods of convalescence, see M21-1, Part IV, Subpart ii, 2.J.</w:t>
            </w:r>
            <w:r w:rsidR="00EC3A4A" w:rsidRPr="00663CBF">
              <w:t>6</w:t>
            </w:r>
            <w:r w:rsidRPr="00663CBF">
              <w:t>.</w:t>
            </w:r>
            <w:r w:rsidR="006E666C" w:rsidRPr="00663CBF">
              <w:t>i</w:t>
            </w:r>
          </w:p>
        </w:tc>
      </w:tr>
    </w:tbl>
    <w:p w14:paraId="23D3C3A8" w14:textId="77777777" w:rsidR="00B9343B" w:rsidRPr="00663CBF" w:rsidRDefault="00B9343B" w:rsidP="00B9343B">
      <w:pPr>
        <w:pStyle w:val="BlockLine"/>
      </w:pPr>
    </w:p>
    <w:tbl>
      <w:tblPr>
        <w:tblW w:w="0" w:type="auto"/>
        <w:tblLayout w:type="fixed"/>
        <w:tblLook w:val="0000" w:firstRow="0" w:lastRow="0" w:firstColumn="0" w:lastColumn="0" w:noHBand="0" w:noVBand="0"/>
      </w:tblPr>
      <w:tblGrid>
        <w:gridCol w:w="1728"/>
        <w:gridCol w:w="7740"/>
      </w:tblGrid>
      <w:tr w:rsidR="00CB2737" w:rsidRPr="00663CBF" w14:paraId="6E23BFF6" w14:textId="6587DA3B" w:rsidTr="004D5174">
        <w:tc>
          <w:tcPr>
            <w:tcW w:w="1728" w:type="dxa"/>
          </w:tcPr>
          <w:p w14:paraId="6E23BFEA" w14:textId="5723EA03" w:rsidR="003320A1" w:rsidRPr="00663CBF" w:rsidRDefault="00A72DCF" w:rsidP="003320A1">
            <w:pPr>
              <w:pStyle w:val="Heading5"/>
            </w:pPr>
            <w:proofErr w:type="spellStart"/>
            <w:proofErr w:type="gramStart"/>
            <w:r w:rsidRPr="00663CBF">
              <w:t>i</w:t>
            </w:r>
            <w:proofErr w:type="spellEnd"/>
            <w:r w:rsidR="00CB2737" w:rsidRPr="00663CBF">
              <w:t xml:space="preserve">.  </w:t>
            </w:r>
            <w:r w:rsidR="001C48D8" w:rsidRPr="00663CBF">
              <w:t>Reexamination</w:t>
            </w:r>
            <w:proofErr w:type="gramEnd"/>
            <w:r w:rsidR="001C48D8" w:rsidRPr="00663CBF">
              <w:t xml:space="preserve"> After</w:t>
            </w:r>
            <w:r w:rsidR="00AC5B78" w:rsidRPr="00663CBF">
              <w:t xml:space="preserve"> </w:t>
            </w:r>
            <w:r w:rsidR="00CC6EC6" w:rsidRPr="00663CBF">
              <w:t xml:space="preserve">a Definite Period of </w:t>
            </w:r>
            <w:r w:rsidR="00AC5B78" w:rsidRPr="00663CBF">
              <w:t>Convalescence</w:t>
            </w:r>
          </w:p>
          <w:p w14:paraId="6E23BFEB" w14:textId="709B7039" w:rsidR="003320A1" w:rsidRPr="00663CBF" w:rsidRDefault="003320A1" w:rsidP="003320A1">
            <w:pPr>
              <w:pStyle w:val="BulletText1"/>
              <w:numPr>
                <w:ilvl w:val="0"/>
                <w:numId w:val="0"/>
              </w:numPr>
            </w:pPr>
          </w:p>
        </w:tc>
        <w:tc>
          <w:tcPr>
            <w:tcW w:w="7740" w:type="dxa"/>
          </w:tcPr>
          <w:p w14:paraId="47F941BB" w14:textId="77777777" w:rsidR="007B5A2C" w:rsidRPr="00663CBF" w:rsidRDefault="000A4FB6" w:rsidP="00AC5B78">
            <w:pPr>
              <w:pStyle w:val="BlockText"/>
            </w:pPr>
            <w:r w:rsidRPr="00663CBF">
              <w:t>When</w:t>
            </w:r>
            <w:r w:rsidR="00A51AE5" w:rsidRPr="00663CBF">
              <w:t xml:space="preserve"> preparing a </w:t>
            </w:r>
            <w:r w:rsidRPr="00663CBF">
              <w:t xml:space="preserve">rating decision </w:t>
            </w:r>
            <w:r w:rsidR="00A51AE5" w:rsidRPr="00663CBF">
              <w:t xml:space="preserve">prospectively awarding a </w:t>
            </w:r>
            <w:r w:rsidR="00E9119C" w:rsidRPr="00663CBF">
              <w:t xml:space="preserve">definite period of </w:t>
            </w:r>
            <w:r w:rsidR="00A51AE5" w:rsidRPr="00663CBF">
              <w:t xml:space="preserve">convalescence and </w:t>
            </w:r>
            <w:r w:rsidR="00E9119C" w:rsidRPr="00663CBF">
              <w:t xml:space="preserve">a </w:t>
            </w:r>
            <w:r w:rsidR="00A51AE5" w:rsidRPr="00663CBF">
              <w:t xml:space="preserve">subsequent evaluation </w:t>
            </w:r>
            <w:r w:rsidR="008D2E3E" w:rsidRPr="00663CBF">
              <w:t>as provided in M21-1, Part IV, Subpart ii, 2.J.5.d</w:t>
            </w:r>
            <w:r w:rsidRPr="00663CBF">
              <w:t xml:space="preserve">, </w:t>
            </w:r>
            <w:r w:rsidR="007B5A2C" w:rsidRPr="00663CBF">
              <w:t xml:space="preserve">do not schedule a future examination before the end of the temporary total period.  </w:t>
            </w:r>
          </w:p>
          <w:p w14:paraId="76E92BCF" w14:textId="77777777" w:rsidR="007B5A2C" w:rsidRPr="00663CBF" w:rsidRDefault="007B5A2C" w:rsidP="00AC5B78">
            <w:pPr>
              <w:pStyle w:val="BlockText"/>
            </w:pPr>
          </w:p>
          <w:p w14:paraId="056929AA" w14:textId="6FD9D442" w:rsidR="00AC5B78" w:rsidRPr="00663CBF" w:rsidRDefault="001C48D8" w:rsidP="00AC5B78">
            <w:pPr>
              <w:pStyle w:val="BlockText"/>
            </w:pPr>
            <w:r w:rsidRPr="00663CBF">
              <w:t xml:space="preserve">However, a future examination date may be entered in VBMS-R to ensure that the disability will be reexamined and reevaluated after the prescribed convalescence period has expired.  </w:t>
            </w:r>
            <w:r w:rsidR="000B0ACE" w:rsidRPr="00663CBF">
              <w:t>These exams may</w:t>
            </w:r>
            <w:r w:rsidR="00E9119C" w:rsidRPr="00663CBF">
              <w:t xml:space="preserve"> be necessary to</w:t>
            </w:r>
            <w:r w:rsidR="000B0ACE" w:rsidRPr="00663CBF">
              <w:t xml:space="preserve"> determine</w:t>
            </w:r>
          </w:p>
          <w:p w14:paraId="2051FA8E" w14:textId="77777777" w:rsidR="00596BE4" w:rsidRPr="00663CBF" w:rsidRDefault="00596BE4" w:rsidP="00AC5B78">
            <w:pPr>
              <w:pStyle w:val="BlockText"/>
            </w:pPr>
          </w:p>
          <w:p w14:paraId="19C1B766" w14:textId="7F0696DE" w:rsidR="00AC5B78" w:rsidRPr="00663CBF" w:rsidRDefault="000B0ACE" w:rsidP="000B0ACE">
            <w:pPr>
              <w:pStyle w:val="BulletText1"/>
            </w:pPr>
            <w:r w:rsidRPr="00663CBF">
              <w:t>i</w:t>
            </w:r>
            <w:r w:rsidR="00AC5B78" w:rsidRPr="00663CBF">
              <w:t>f a higher evaluation is warranted in those cases where a minimum evaluation specified in the DC was assigned after the definite period of convalescence</w:t>
            </w:r>
            <w:r w:rsidRPr="00663CBF">
              <w:t>, or</w:t>
            </w:r>
          </w:p>
          <w:p w14:paraId="63ABFCB5" w14:textId="67F93FF1" w:rsidR="000B0ACE" w:rsidRPr="00663CBF" w:rsidRDefault="000B0ACE" w:rsidP="000B0ACE">
            <w:pPr>
              <w:pStyle w:val="BulletText1"/>
            </w:pPr>
            <w:proofErr w:type="gramStart"/>
            <w:r w:rsidRPr="00663CBF">
              <w:t>if</w:t>
            </w:r>
            <w:proofErr w:type="gramEnd"/>
            <w:r w:rsidRPr="00663CBF">
              <w:t xml:space="preserve"> reduction </w:t>
            </w:r>
            <w:r w:rsidR="00913306" w:rsidRPr="00663CBF">
              <w:t>of</w:t>
            </w:r>
            <w:r w:rsidRPr="00663CBF">
              <w:t xml:space="preserve"> the post-convalescence evaluation is warranted (for example where </w:t>
            </w:r>
            <w:hyperlink r:id="rId105" w:history="1">
              <w:r w:rsidRPr="00663CBF">
                <w:rPr>
                  <w:rStyle w:val="Hyperlink"/>
                </w:rPr>
                <w:t>38 CFR 3.105(e)</w:t>
              </w:r>
            </w:hyperlink>
            <w:r w:rsidRPr="00663CBF">
              <w:t xml:space="preserve"> dictates reassignment of the running evaluation in effect prior to the period of convalescence)</w:t>
            </w:r>
            <w:r w:rsidR="00913306" w:rsidRPr="00663CBF">
              <w:t xml:space="preserve"> except where the running evaluation is a minimum or protected evaluation</w:t>
            </w:r>
            <w:r w:rsidRPr="00663CBF">
              <w:t xml:space="preserve">.  </w:t>
            </w:r>
          </w:p>
          <w:p w14:paraId="6C09AE82" w14:textId="77777777" w:rsidR="00913306" w:rsidRPr="00663CBF" w:rsidRDefault="00913306" w:rsidP="00913306">
            <w:pPr>
              <w:pStyle w:val="BulletText1"/>
              <w:numPr>
                <w:ilvl w:val="0"/>
                <w:numId w:val="0"/>
              </w:numPr>
            </w:pPr>
          </w:p>
          <w:p w14:paraId="194AA3A6" w14:textId="4DC32882" w:rsidR="00913306" w:rsidRPr="00663CBF" w:rsidRDefault="00913306" w:rsidP="00913306">
            <w:pPr>
              <w:pStyle w:val="BulletText1"/>
              <w:numPr>
                <w:ilvl w:val="0"/>
                <w:numId w:val="0"/>
              </w:numPr>
            </w:pPr>
            <w:r w:rsidRPr="00663CBF">
              <w:t xml:space="preserve">Generally, when retrospectively granting a period of temporary total disability, the level of disability after the end of the period of total disability (the current level of disability) will be known.  In such cases do not establish a future examination control except as provided in </w:t>
            </w:r>
            <w:hyperlink r:id="rId106" w:history="1">
              <w:r w:rsidRPr="00663CBF">
                <w:rPr>
                  <w:rStyle w:val="Hyperlink"/>
                </w:rPr>
                <w:t>38 CFR 3.327(b)</w:t>
              </w:r>
            </w:hyperlink>
            <w:r w:rsidRPr="00663CBF">
              <w:t xml:space="preserve"> and M21-1, Part III, Subpart iv, 3.B.2. </w:t>
            </w:r>
          </w:p>
          <w:p w14:paraId="2E70202C" w14:textId="77777777" w:rsidR="00AC5B78" w:rsidRPr="00663CBF" w:rsidRDefault="00AC5B78" w:rsidP="00AC5B78">
            <w:pPr>
              <w:pStyle w:val="BlockText"/>
            </w:pPr>
          </w:p>
          <w:p w14:paraId="6E23BFF5" w14:textId="0AE2BF3A" w:rsidR="00CB2737" w:rsidRPr="00663CBF" w:rsidRDefault="00AC5B78" w:rsidP="006A20EE">
            <w:pPr>
              <w:pStyle w:val="BlockText"/>
            </w:pPr>
            <w:r w:rsidRPr="00663CBF">
              <w:rPr>
                <w:b/>
                <w:i/>
              </w:rPr>
              <w:t>Reference</w:t>
            </w:r>
            <w:r w:rsidRPr="00663CBF">
              <w:t xml:space="preserve">:  For more information on scheduling review examinations, see </w:t>
            </w:r>
            <w:r w:rsidR="00A72DCF" w:rsidRPr="00663CBF">
              <w:t>M21-1, Part III, Subpart iv, 3.B.</w:t>
            </w:r>
            <w:r w:rsidR="00A005DC" w:rsidRPr="00663CBF">
              <w:t>2</w:t>
            </w:r>
            <w:r w:rsidRPr="00663CBF">
              <w:t>.</w:t>
            </w:r>
          </w:p>
        </w:tc>
      </w:tr>
    </w:tbl>
    <w:p w14:paraId="54143210" w14:textId="0668B89D" w:rsidR="00EC3A4A" w:rsidRPr="00663CBF" w:rsidRDefault="00EC3A4A" w:rsidP="00EC3A4A">
      <w:pPr>
        <w:tabs>
          <w:tab w:val="left" w:pos="9360"/>
        </w:tabs>
        <w:ind w:left="1714"/>
      </w:pPr>
      <w:r w:rsidRPr="00663CBF">
        <w:rPr>
          <w:u w:val="single"/>
        </w:rPr>
        <w:tab/>
      </w:r>
    </w:p>
    <w:p w14:paraId="55C6ED9E" w14:textId="28922157" w:rsidR="00E22718" w:rsidRPr="00663CBF" w:rsidRDefault="00975FF8" w:rsidP="00E22718">
      <w:pPr>
        <w:pStyle w:val="Heading4"/>
      </w:pPr>
      <w:bookmarkStart w:id="3" w:name="_GoBack"/>
      <w:bookmarkEnd w:id="3"/>
      <w:r w:rsidRPr="00663CBF">
        <w:t>6</w:t>
      </w:r>
      <w:r w:rsidR="00E22718" w:rsidRPr="00663CBF">
        <w:t>.  DCs That Provide for Indefinite Periods of Convalescence</w:t>
      </w:r>
    </w:p>
    <w:p w14:paraId="6E23C013" w14:textId="4B96B0A5" w:rsidR="00CB2737" w:rsidRPr="00663CBF" w:rsidRDefault="001A3A6F" w:rsidP="00E22718">
      <w:pPr>
        <w:pStyle w:val="BlockLine"/>
      </w:pPr>
      <w:r w:rsidRPr="00663CBF">
        <w:fldChar w:fldCharType="begin">
          <w:fldData xml:space="preserve">RABvAGMAVABlAG0AcAAxAFYAYQByAFQAcgBhAGQAaQB0AGkAbwBuAGEAbAA=
</w:fldData>
        </w:fldChar>
      </w:r>
      <w:r w:rsidRPr="00663CBF">
        <w:instrText xml:space="preserve"> ADDIN  \* MERGEFORMAT </w:instrText>
      </w:r>
      <w:r w:rsidRPr="00663CBF">
        <w:fldChar w:fldCharType="end"/>
      </w:r>
      <w:r w:rsidRPr="00663CBF">
        <w:fldChar w:fldCharType="begin">
          <w:fldData xml:space="preserve">RgBvAG4AdABTAGUAdABpAG0AaQBzAHQAeQBsAGUAcwAuAHgAbQBsAA==
</w:fldData>
        </w:fldChar>
      </w:r>
      <w:r w:rsidRPr="00663CBF">
        <w:instrText xml:space="preserve"> ADDIN  \* MERGEFORMAT </w:instrText>
      </w:r>
      <w:r w:rsidRPr="00663CBF">
        <w:fldChar w:fldCharType="end"/>
      </w:r>
    </w:p>
    <w:tbl>
      <w:tblPr>
        <w:tblW w:w="0" w:type="auto"/>
        <w:tblLayout w:type="fixed"/>
        <w:tblLook w:val="0000" w:firstRow="0" w:lastRow="0" w:firstColumn="0" w:lastColumn="0" w:noHBand="0" w:noVBand="0"/>
      </w:tblPr>
      <w:tblGrid>
        <w:gridCol w:w="1728"/>
        <w:gridCol w:w="7740"/>
      </w:tblGrid>
      <w:tr w:rsidR="00E22718" w:rsidRPr="00663CBF" w14:paraId="047209EC" w14:textId="77777777" w:rsidTr="00E22718">
        <w:tc>
          <w:tcPr>
            <w:tcW w:w="1728" w:type="dxa"/>
            <w:shd w:val="clear" w:color="auto" w:fill="auto"/>
          </w:tcPr>
          <w:p w14:paraId="7A7DE961" w14:textId="371375EB" w:rsidR="00E22718" w:rsidRPr="00663CBF" w:rsidRDefault="00E22718" w:rsidP="00E22718">
            <w:pPr>
              <w:pStyle w:val="Heading5"/>
            </w:pPr>
            <w:r w:rsidRPr="00663CBF">
              <w:t>Introduction</w:t>
            </w:r>
          </w:p>
        </w:tc>
        <w:tc>
          <w:tcPr>
            <w:tcW w:w="7740" w:type="dxa"/>
            <w:shd w:val="clear" w:color="auto" w:fill="auto"/>
          </w:tcPr>
          <w:p w14:paraId="1898C03C" w14:textId="17448F1D" w:rsidR="00E22718" w:rsidRPr="00663CBF" w:rsidRDefault="00E22718" w:rsidP="00E22718">
            <w:pPr>
              <w:pStyle w:val="BlockText"/>
            </w:pPr>
            <w:r w:rsidRPr="00663CBF">
              <w:t xml:space="preserve">This topic contains information on DCs that provide for </w:t>
            </w:r>
            <w:r w:rsidR="00203CE2" w:rsidRPr="00663CBF">
              <w:t xml:space="preserve">indefinite </w:t>
            </w:r>
            <w:r w:rsidRPr="00663CBF">
              <w:t xml:space="preserve">periods of convalescence, including </w:t>
            </w:r>
          </w:p>
          <w:p w14:paraId="11204F2C" w14:textId="77777777" w:rsidR="00203CE2" w:rsidRPr="00663CBF" w:rsidRDefault="00203CE2" w:rsidP="00E22718">
            <w:pPr>
              <w:pStyle w:val="BlockText"/>
            </w:pPr>
          </w:p>
          <w:p w14:paraId="31DD4481" w14:textId="35D2C26F" w:rsidR="00E22718" w:rsidRPr="00663CBF" w:rsidRDefault="00C81566" w:rsidP="00C81566">
            <w:pPr>
              <w:pStyle w:val="BulletText1"/>
            </w:pPr>
            <w:r w:rsidRPr="00663CBF">
              <w:t>indefinite periods of convalescence under a DC</w:t>
            </w:r>
          </w:p>
          <w:p w14:paraId="6258B828" w14:textId="77777777" w:rsidR="00C81566" w:rsidRPr="00663CBF" w:rsidRDefault="00C81566" w:rsidP="00C81566">
            <w:pPr>
              <w:pStyle w:val="BulletText1"/>
            </w:pPr>
            <w:r w:rsidRPr="00663CBF">
              <w:t>definition: indefinite periods of convalescence</w:t>
            </w:r>
          </w:p>
          <w:p w14:paraId="224AD4A6" w14:textId="43AAC05E" w:rsidR="00670D85" w:rsidRPr="00663CBF" w:rsidRDefault="00670D85" w:rsidP="00C81566">
            <w:pPr>
              <w:pStyle w:val="BulletText1"/>
            </w:pPr>
            <w:r w:rsidRPr="00663CBF">
              <w:t>prospective ratings under indefinite periods of convalescence and 38 CFR 3.105(e)</w:t>
            </w:r>
          </w:p>
          <w:p w14:paraId="6AB30CDB" w14:textId="28F51810" w:rsidR="00670D85" w:rsidRPr="00663CBF" w:rsidRDefault="00670D85" w:rsidP="00C81566">
            <w:pPr>
              <w:pStyle w:val="BulletText1"/>
            </w:pPr>
            <w:r w:rsidRPr="00663CBF">
              <w:t>retrospective evaluations of indefinite periods of convalescence and 38 CFR 3.105(e)</w:t>
            </w:r>
          </w:p>
          <w:p w14:paraId="6E31F9C0" w14:textId="1A46129E" w:rsidR="00670D85" w:rsidRPr="00663CBF" w:rsidRDefault="00670D85" w:rsidP="00C81566">
            <w:pPr>
              <w:pStyle w:val="BulletText1"/>
            </w:pPr>
            <w:r w:rsidRPr="00663CBF">
              <w:t>cancer evaluations</w:t>
            </w:r>
          </w:p>
          <w:p w14:paraId="4B6F35DC" w14:textId="36D9AC8F" w:rsidR="00C81566" w:rsidRPr="00663CBF" w:rsidRDefault="003C2DBE" w:rsidP="003C2DBE">
            <w:pPr>
              <w:pStyle w:val="BulletText1"/>
            </w:pPr>
            <w:r w:rsidRPr="00663CBF">
              <w:t>example</w:t>
            </w:r>
            <w:r w:rsidR="00CB3076" w:rsidRPr="00663CBF">
              <w:t xml:space="preserve">– </w:t>
            </w:r>
            <w:r w:rsidR="00A5232D" w:rsidRPr="00663CBF">
              <w:t xml:space="preserve">staged </w:t>
            </w:r>
            <w:r w:rsidR="00CB3076" w:rsidRPr="00663CBF">
              <w:t>cancer evaluation</w:t>
            </w:r>
          </w:p>
        </w:tc>
      </w:tr>
    </w:tbl>
    <w:p w14:paraId="6F039982" w14:textId="0256C2EE" w:rsidR="00E22718" w:rsidRPr="00663CBF" w:rsidRDefault="00E22718" w:rsidP="00C815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2255B" w:rsidRPr="00663CBF" w14:paraId="68FB819A" w14:textId="77777777" w:rsidTr="0062255B">
        <w:tc>
          <w:tcPr>
            <w:tcW w:w="1728" w:type="dxa"/>
            <w:shd w:val="clear" w:color="auto" w:fill="auto"/>
          </w:tcPr>
          <w:p w14:paraId="7C3DB512" w14:textId="47613873" w:rsidR="0062255B" w:rsidRPr="00663CBF" w:rsidRDefault="0062255B" w:rsidP="0062255B">
            <w:pPr>
              <w:rPr>
                <w:b/>
                <w:sz w:val="22"/>
              </w:rPr>
            </w:pPr>
            <w:r w:rsidRPr="00663CBF">
              <w:rPr>
                <w:b/>
                <w:sz w:val="22"/>
              </w:rPr>
              <w:t>Change Date</w:t>
            </w:r>
          </w:p>
        </w:tc>
        <w:tc>
          <w:tcPr>
            <w:tcW w:w="7740" w:type="dxa"/>
            <w:shd w:val="clear" w:color="auto" w:fill="auto"/>
          </w:tcPr>
          <w:p w14:paraId="66586A86" w14:textId="77BF75DB" w:rsidR="0062255B" w:rsidRPr="00663CBF" w:rsidRDefault="0062255B" w:rsidP="0062255B">
            <w:r w:rsidRPr="00663CBF">
              <w:t>July 5, 2015</w:t>
            </w:r>
          </w:p>
        </w:tc>
      </w:tr>
    </w:tbl>
    <w:p w14:paraId="110B876B" w14:textId="2843655F" w:rsidR="0062255B" w:rsidRPr="00663CBF" w:rsidRDefault="0062255B" w:rsidP="0062255B">
      <w:pPr>
        <w:tabs>
          <w:tab w:val="left" w:pos="9360"/>
        </w:tabs>
        <w:ind w:left="1714"/>
      </w:pPr>
      <w:r w:rsidRPr="00663CBF">
        <w:rPr>
          <w:u w:val="single"/>
        </w:rPr>
        <w:tab/>
      </w:r>
    </w:p>
    <w:p w14:paraId="6F3E62CD" w14:textId="77777777" w:rsidR="0062255B" w:rsidRPr="00663CBF" w:rsidRDefault="0062255B" w:rsidP="0062255B"/>
    <w:tbl>
      <w:tblPr>
        <w:tblW w:w="0" w:type="auto"/>
        <w:tblLayout w:type="fixed"/>
        <w:tblLook w:val="0000" w:firstRow="0" w:lastRow="0" w:firstColumn="0" w:lastColumn="0" w:noHBand="0" w:noVBand="0"/>
      </w:tblPr>
      <w:tblGrid>
        <w:gridCol w:w="1728"/>
        <w:gridCol w:w="7740"/>
      </w:tblGrid>
      <w:tr w:rsidR="00C81566" w:rsidRPr="00663CBF" w14:paraId="7B5EBDE9" w14:textId="77777777" w:rsidTr="00C81566">
        <w:tc>
          <w:tcPr>
            <w:tcW w:w="1728" w:type="dxa"/>
            <w:shd w:val="clear" w:color="auto" w:fill="auto"/>
          </w:tcPr>
          <w:p w14:paraId="2826A185" w14:textId="2A9C39CB" w:rsidR="00C81566" w:rsidRPr="00663CBF" w:rsidRDefault="00C81566" w:rsidP="00C81566">
            <w:pPr>
              <w:pStyle w:val="Heading5"/>
            </w:pPr>
            <w:proofErr w:type="gramStart"/>
            <w:r w:rsidRPr="00663CBF">
              <w:t>a.  Indefinite</w:t>
            </w:r>
            <w:proofErr w:type="gramEnd"/>
            <w:r w:rsidRPr="00663CBF">
              <w:t xml:space="preserve"> Periods of Convalescence Under a DC</w:t>
            </w:r>
          </w:p>
        </w:tc>
        <w:tc>
          <w:tcPr>
            <w:tcW w:w="7740" w:type="dxa"/>
            <w:shd w:val="clear" w:color="auto" w:fill="auto"/>
          </w:tcPr>
          <w:p w14:paraId="3A00A056" w14:textId="5CE0CA92" w:rsidR="00C81566" w:rsidRPr="00663CBF" w:rsidRDefault="00C81566" w:rsidP="00A72DCF">
            <w:pPr>
              <w:pStyle w:val="BlockText"/>
            </w:pPr>
            <w:r w:rsidRPr="00663CBF">
              <w:t>The rating schedule prescribes temporary 100</w:t>
            </w:r>
            <w:r w:rsidR="00D74A8D" w:rsidRPr="00663CBF">
              <w:t xml:space="preserve"> </w:t>
            </w:r>
            <w:r w:rsidRPr="00663CBF">
              <w:t xml:space="preserve">percent evaluations under various DCs for indefinite periods of time following treatment (including hospitalization), surgery or certain significant disease manifestations.  </w:t>
            </w:r>
          </w:p>
          <w:p w14:paraId="4513E3E6" w14:textId="77777777" w:rsidR="00C81566" w:rsidRPr="00663CBF" w:rsidRDefault="00C81566" w:rsidP="00A72DCF">
            <w:pPr>
              <w:pStyle w:val="BlockText"/>
            </w:pPr>
          </w:p>
          <w:p w14:paraId="36C82CB0" w14:textId="77777777" w:rsidR="00C81566" w:rsidRPr="00663CBF" w:rsidRDefault="00C81566" w:rsidP="00C81566">
            <w:pPr>
              <w:pStyle w:val="BlockText"/>
            </w:pPr>
            <w:r w:rsidRPr="00663CBF">
              <w:t xml:space="preserve">For the purpose of this section consider these as providing for </w:t>
            </w:r>
            <w:r w:rsidRPr="00663CBF">
              <w:rPr>
                <w:i/>
              </w:rPr>
              <w:t>periods of convalescence</w:t>
            </w:r>
            <w:r w:rsidRPr="00663CBF">
              <w:t xml:space="preserve"> regardless of whether or not the word “convalescence” is used or whether the DC refers to </w:t>
            </w:r>
            <w:hyperlink r:id="rId107" w:history="1">
              <w:r w:rsidRPr="00663CBF">
                <w:rPr>
                  <w:rStyle w:val="Hyperlink"/>
                </w:rPr>
                <w:t>38 CFR 4.30</w:t>
              </w:r>
            </w:hyperlink>
            <w:r w:rsidRPr="00663CBF">
              <w:t xml:space="preserve">.  </w:t>
            </w:r>
          </w:p>
          <w:p w14:paraId="38673A20" w14:textId="77777777" w:rsidR="00D74A8D" w:rsidRPr="00663CBF" w:rsidRDefault="00D74A8D" w:rsidP="00C81566">
            <w:pPr>
              <w:pStyle w:val="BlockText"/>
            </w:pPr>
          </w:p>
          <w:p w14:paraId="6D0F3485" w14:textId="1EB0E483" w:rsidR="00D74A8D" w:rsidRPr="00663CBF" w:rsidRDefault="00D74A8D" w:rsidP="00C81566">
            <w:pPr>
              <w:pStyle w:val="BlockText"/>
            </w:pPr>
            <w:r w:rsidRPr="00663CBF">
              <w:rPr>
                <w:b/>
                <w:i/>
              </w:rPr>
              <w:t>Reference</w:t>
            </w:r>
            <w:r w:rsidRPr="00663CBF">
              <w:t>:</w:t>
            </w:r>
            <w:r w:rsidRPr="00663CBF">
              <w:rPr>
                <w:b/>
                <w:i/>
              </w:rPr>
              <w:t xml:space="preserve">  </w:t>
            </w:r>
            <w:r w:rsidRPr="00663CBF">
              <w:t xml:space="preserve">For more information about the interrelationship between convalescence under a DC generally and </w:t>
            </w:r>
            <w:hyperlink r:id="rId108" w:history="1">
              <w:r w:rsidRPr="00663CBF">
                <w:rPr>
                  <w:rStyle w:val="Hyperlink"/>
                </w:rPr>
                <w:t>38 CFR 4.29</w:t>
              </w:r>
            </w:hyperlink>
            <w:r w:rsidRPr="00663CBF">
              <w:t xml:space="preserve"> or </w:t>
            </w:r>
            <w:hyperlink r:id="rId109" w:history="1">
              <w:r w:rsidRPr="00663CBF">
                <w:rPr>
                  <w:rStyle w:val="Hyperlink"/>
                </w:rPr>
                <w:t>38 CFR 4.30</w:t>
              </w:r>
            </w:hyperlink>
            <w:r w:rsidRPr="00663CBF">
              <w:rPr>
                <w:color w:val="auto"/>
              </w:rPr>
              <w:t xml:space="preserve"> </w:t>
            </w:r>
            <w:r w:rsidRPr="00663CBF">
              <w:rPr>
                <w:rStyle w:val="Hyperlink"/>
                <w:color w:val="auto"/>
                <w:u w:val="none"/>
              </w:rPr>
              <w:t>see M21-1, Part IV, Subpart ii, 2.J.5.b.</w:t>
            </w:r>
          </w:p>
        </w:tc>
      </w:tr>
    </w:tbl>
    <w:p w14:paraId="185AB695" w14:textId="04AD8820" w:rsidR="00C81566" w:rsidRPr="00663CBF" w:rsidRDefault="00C81566" w:rsidP="00C81566">
      <w:pPr>
        <w:pStyle w:val="BlockLine"/>
      </w:pPr>
    </w:p>
    <w:tbl>
      <w:tblPr>
        <w:tblW w:w="0" w:type="auto"/>
        <w:tblLayout w:type="fixed"/>
        <w:tblLook w:val="0000" w:firstRow="0" w:lastRow="0" w:firstColumn="0" w:lastColumn="0" w:noHBand="0" w:noVBand="0"/>
      </w:tblPr>
      <w:tblGrid>
        <w:gridCol w:w="1728"/>
        <w:gridCol w:w="7740"/>
      </w:tblGrid>
      <w:tr w:rsidR="00C81566" w:rsidRPr="00663CBF" w14:paraId="14B1D7BD" w14:textId="77777777" w:rsidTr="00C81566">
        <w:tc>
          <w:tcPr>
            <w:tcW w:w="1728" w:type="dxa"/>
            <w:shd w:val="clear" w:color="auto" w:fill="auto"/>
          </w:tcPr>
          <w:p w14:paraId="451D5181" w14:textId="0535DB06" w:rsidR="00C81566" w:rsidRPr="00663CBF" w:rsidRDefault="00D61CD7" w:rsidP="00C81566">
            <w:pPr>
              <w:pStyle w:val="Heading5"/>
            </w:pPr>
            <w:proofErr w:type="gramStart"/>
            <w:r w:rsidRPr="00663CBF">
              <w:t>b</w:t>
            </w:r>
            <w:r w:rsidR="00C81566" w:rsidRPr="00663CBF">
              <w:t>.  Definition</w:t>
            </w:r>
            <w:proofErr w:type="gramEnd"/>
            <w:r w:rsidR="00C81566" w:rsidRPr="00663CBF">
              <w:t>: Indefinite Periods of Convalescence</w:t>
            </w:r>
          </w:p>
        </w:tc>
        <w:tc>
          <w:tcPr>
            <w:tcW w:w="7740" w:type="dxa"/>
            <w:shd w:val="clear" w:color="auto" w:fill="auto"/>
          </w:tcPr>
          <w:p w14:paraId="1F623796" w14:textId="77777777" w:rsidR="00C81566" w:rsidRPr="00663CBF" w:rsidRDefault="00C81566" w:rsidP="00A72DCF">
            <w:pPr>
              <w:pStyle w:val="BlockText"/>
            </w:pPr>
            <w:r w:rsidRPr="00663CBF">
              <w:t xml:space="preserve">A temporary 100 percent evaluation falls into the category </w:t>
            </w:r>
            <w:r w:rsidRPr="00663CBF">
              <w:rPr>
                <w:b/>
                <w:i/>
              </w:rPr>
              <w:t>indefinite periods of convalescence</w:t>
            </w:r>
            <w:r w:rsidRPr="00663CBF">
              <w:t xml:space="preserve"> when </w:t>
            </w:r>
          </w:p>
          <w:p w14:paraId="57422BF6" w14:textId="77777777" w:rsidR="00D61CD7" w:rsidRPr="00663CBF" w:rsidRDefault="00D61CD7" w:rsidP="00A72DCF">
            <w:pPr>
              <w:pStyle w:val="BlockText"/>
              <w:rPr>
                <w:rStyle w:val="CommentReference"/>
              </w:rPr>
            </w:pPr>
          </w:p>
          <w:p w14:paraId="15FB346F" w14:textId="52B5963F" w:rsidR="00C81566" w:rsidRPr="00663CBF" w:rsidRDefault="00C81566" w:rsidP="00A72DCF">
            <w:pPr>
              <w:pStyle w:val="BulletText1"/>
            </w:pPr>
            <w:r w:rsidRPr="00663CBF">
              <w:t>the 100 percent criteria refer</w:t>
            </w:r>
            <w:r w:rsidR="00D61CD7" w:rsidRPr="00663CBF">
              <w:t>s</w:t>
            </w:r>
            <w:r w:rsidRPr="00663CBF">
              <w:t xml:space="preserve"> to an “indefinite” period or do</w:t>
            </w:r>
            <w:r w:rsidR="00D61CD7" w:rsidRPr="00663CBF">
              <w:t>es</w:t>
            </w:r>
            <w:r w:rsidRPr="00663CBF">
              <w:t xml:space="preserve"> not specify the period for which the total evaluation is permitted, </w:t>
            </w:r>
            <w:r w:rsidRPr="00663CBF">
              <w:rPr>
                <w:i/>
              </w:rPr>
              <w:t>or</w:t>
            </w:r>
            <w:r w:rsidRPr="00663CBF">
              <w:t xml:space="preserve"> </w:t>
            </w:r>
          </w:p>
          <w:p w14:paraId="61174FFA" w14:textId="77777777" w:rsidR="00C81566" w:rsidRPr="00663CBF" w:rsidRDefault="00C81566" w:rsidP="00A72DCF">
            <w:pPr>
              <w:pStyle w:val="BulletText1"/>
            </w:pPr>
            <w:r w:rsidRPr="00663CBF">
              <w:t xml:space="preserve">the end point for total disability is not known, therefore may not be set, at the time of rating. </w:t>
            </w:r>
          </w:p>
          <w:p w14:paraId="566418DD" w14:textId="77777777" w:rsidR="00C81566" w:rsidRPr="00663CBF" w:rsidRDefault="00C81566" w:rsidP="00A72DCF">
            <w:pPr>
              <w:pStyle w:val="BlockText"/>
            </w:pPr>
          </w:p>
          <w:p w14:paraId="591AB777" w14:textId="2EA7B58D" w:rsidR="00C81566" w:rsidRPr="00663CBF" w:rsidRDefault="00C81566" w:rsidP="00A72DCF">
            <w:pPr>
              <w:pStyle w:val="BlockText"/>
            </w:pPr>
            <w:r w:rsidRPr="00663CBF">
              <w:t xml:space="preserve">Key features of DC provisions providing for indefinite periods of </w:t>
            </w:r>
            <w:r w:rsidR="00D61CD7" w:rsidRPr="00663CBF">
              <w:t>convalescence also include</w:t>
            </w:r>
          </w:p>
          <w:p w14:paraId="70FD409F" w14:textId="25D4BCCD" w:rsidR="00C81566" w:rsidRPr="00663CBF" w:rsidRDefault="003C2DBE" w:rsidP="00A72DCF">
            <w:pPr>
              <w:pStyle w:val="BulletText1"/>
            </w:pPr>
            <w:r w:rsidRPr="00663CBF">
              <w:t>indication that current evidence of active disease or treatment will require</w:t>
            </w:r>
            <w:r w:rsidR="00C81566" w:rsidRPr="00663CBF">
              <w:t xml:space="preserve"> a reexamination and reassessment of the disability level, and</w:t>
            </w:r>
          </w:p>
          <w:p w14:paraId="3EA4FF49" w14:textId="54434346" w:rsidR="00C81566" w:rsidRPr="00663CBF" w:rsidRDefault="000F447A" w:rsidP="00A72DCF">
            <w:pPr>
              <w:pStyle w:val="BulletText1"/>
            </w:pPr>
            <w:r w:rsidRPr="00663CBF">
              <w:t>a</w:t>
            </w:r>
            <w:r w:rsidR="00C81566" w:rsidRPr="00663CBF">
              <w:t xml:space="preserve"> statement that reduction of the total disability is subject to the provisions of </w:t>
            </w:r>
            <w:hyperlink r:id="rId110" w:history="1">
              <w:r w:rsidR="00C81566" w:rsidRPr="00663CBF">
                <w:rPr>
                  <w:rStyle w:val="Hyperlink"/>
                </w:rPr>
                <w:t>38 CFR 3.105(e)</w:t>
              </w:r>
            </w:hyperlink>
            <w:r w:rsidR="00C81566" w:rsidRPr="00663CBF">
              <w:t xml:space="preserve">. </w:t>
            </w:r>
          </w:p>
          <w:p w14:paraId="5AE2602B" w14:textId="77777777" w:rsidR="00C81566" w:rsidRPr="00663CBF" w:rsidRDefault="00C81566" w:rsidP="00A72DCF">
            <w:pPr>
              <w:pStyle w:val="BlockText"/>
            </w:pPr>
          </w:p>
          <w:p w14:paraId="39904ADB" w14:textId="77777777" w:rsidR="00C81566" w:rsidRPr="00663CBF" w:rsidRDefault="00C81566" w:rsidP="00A72DCF">
            <w:pPr>
              <w:pStyle w:val="BlockText"/>
            </w:pPr>
            <w:r w:rsidRPr="00663CBF">
              <w:rPr>
                <w:b/>
                <w:i/>
              </w:rPr>
              <w:t>Examples</w:t>
            </w:r>
            <w:r w:rsidRPr="00663CBF">
              <w:t xml:space="preserve">:  </w:t>
            </w:r>
          </w:p>
          <w:p w14:paraId="7B2BEF31" w14:textId="77777777" w:rsidR="00D61CD7" w:rsidRPr="00663CBF" w:rsidRDefault="00C81566" w:rsidP="00A72DCF">
            <w:pPr>
              <w:pStyle w:val="BulletText1"/>
            </w:pPr>
            <w:r w:rsidRPr="00663CBF">
              <w:t xml:space="preserve">A mandatory examination is conducted no sooner than one year following hospital discharge subsequent to kidney transplant surgery under </w:t>
            </w:r>
            <w:hyperlink r:id="rId111" w:history="1">
              <w:r w:rsidR="00444772" w:rsidRPr="00663CBF">
                <w:rPr>
                  <w:rStyle w:val="Hyperlink"/>
                </w:rPr>
                <w:t xml:space="preserve">38 CFR 4.115b, </w:t>
              </w:r>
              <w:r w:rsidRPr="00663CBF">
                <w:rPr>
                  <w:rStyle w:val="Hyperlink"/>
                </w:rPr>
                <w:t>DC 7531</w:t>
              </w:r>
            </w:hyperlink>
            <w:r w:rsidRPr="00663CBF">
              <w:t xml:space="preserve">. </w:t>
            </w:r>
          </w:p>
          <w:p w14:paraId="625DD116" w14:textId="77777777" w:rsidR="00D61CD7" w:rsidRPr="00663CBF" w:rsidRDefault="00C81566" w:rsidP="00B40AB7">
            <w:pPr>
              <w:pStyle w:val="ListParagraph"/>
              <w:numPr>
                <w:ilvl w:val="0"/>
                <w:numId w:val="20"/>
              </w:numPr>
              <w:ind w:left="346" w:hanging="187"/>
            </w:pPr>
            <w:r w:rsidRPr="00663CBF">
              <w:t>The period that the total disability will run may be a year or it may be longer</w:t>
            </w:r>
            <w:r w:rsidR="00D61CD7" w:rsidRPr="00663CBF">
              <w:t>,</w:t>
            </w:r>
            <w:r w:rsidRPr="00663CBF">
              <w:t xml:space="preserve"> and the subsequent evaluation i</w:t>
            </w:r>
            <w:r w:rsidR="00D61CD7" w:rsidRPr="00663CBF">
              <w:t>s dependent upon reexamination.</w:t>
            </w:r>
          </w:p>
          <w:p w14:paraId="6F948959" w14:textId="442B1468" w:rsidR="00C81566" w:rsidRPr="00663CBF" w:rsidRDefault="00C81566" w:rsidP="00B40AB7">
            <w:pPr>
              <w:pStyle w:val="ListParagraph"/>
              <w:numPr>
                <w:ilvl w:val="0"/>
                <w:numId w:val="20"/>
              </w:numPr>
              <w:ind w:left="346" w:hanging="187"/>
            </w:pPr>
            <w:r w:rsidRPr="00663CBF">
              <w:t xml:space="preserve">When the exam will be completed and what subsequent evaluation may be appropriate will not be known at the time of rating. </w:t>
            </w:r>
          </w:p>
          <w:p w14:paraId="6A3F46D0" w14:textId="77777777" w:rsidR="00D61CD7" w:rsidRPr="00663CBF" w:rsidRDefault="00C81566" w:rsidP="000F447A">
            <w:pPr>
              <w:pStyle w:val="BulletText1"/>
            </w:pPr>
            <w:r w:rsidRPr="00663CBF">
              <w:t>An examination is to be conducted under</w:t>
            </w:r>
            <w:r w:rsidR="00444772" w:rsidRPr="00663CBF">
              <w:t xml:space="preserve"> </w:t>
            </w:r>
            <w:hyperlink r:id="rId112" w:history="1">
              <w:r w:rsidR="00444772" w:rsidRPr="00663CBF">
                <w:rPr>
                  <w:rStyle w:val="Hyperlink"/>
                </w:rPr>
                <w:t>38 CFR 4.115b,</w:t>
              </w:r>
              <w:r w:rsidRPr="00663CBF">
                <w:rPr>
                  <w:rStyle w:val="Hyperlink"/>
                </w:rPr>
                <w:t xml:space="preserve"> DC 7528</w:t>
              </w:r>
            </w:hyperlink>
            <w:r w:rsidRPr="00663CBF">
              <w:t xml:space="preserve"> </w:t>
            </w:r>
            <w:r w:rsidR="00AA4837" w:rsidRPr="00663CBF">
              <w:t xml:space="preserve">no sooner than </w:t>
            </w:r>
            <w:r w:rsidRPr="00663CBF">
              <w:t xml:space="preserve">six months following the point at which a malignant neoplasm of the genitourinary system becomes inactive and there </w:t>
            </w:r>
            <w:r w:rsidR="00D61CD7" w:rsidRPr="00663CBF">
              <w:t xml:space="preserve">is </w:t>
            </w:r>
            <w:r w:rsidRPr="00663CBF">
              <w:t xml:space="preserve">no further antineoplastic treatment or therapy.  </w:t>
            </w:r>
          </w:p>
          <w:p w14:paraId="58E32FC8" w14:textId="77777777" w:rsidR="00D61CD7" w:rsidRPr="00663CBF" w:rsidRDefault="00C81566" w:rsidP="00B40AB7">
            <w:pPr>
              <w:pStyle w:val="ListParagraph"/>
              <w:numPr>
                <w:ilvl w:val="0"/>
                <w:numId w:val="21"/>
              </w:numPr>
              <w:ind w:left="346" w:hanging="187"/>
            </w:pPr>
            <w:r w:rsidRPr="00663CBF">
              <w:t>The period of total disability is not limited</w:t>
            </w:r>
            <w:r w:rsidR="00D61CD7" w:rsidRPr="00663CBF">
              <w:t xml:space="preserve">, </w:t>
            </w:r>
            <w:r w:rsidRPr="00663CBF">
              <w:t xml:space="preserve">and </w:t>
            </w:r>
          </w:p>
          <w:p w14:paraId="10CC9D0E" w14:textId="1C240593" w:rsidR="00C81566" w:rsidRPr="00663CBF" w:rsidRDefault="00C81566" w:rsidP="003C2DBE">
            <w:pPr>
              <w:pStyle w:val="ListParagraph"/>
              <w:numPr>
                <w:ilvl w:val="0"/>
                <w:numId w:val="21"/>
              </w:numPr>
              <w:ind w:left="346" w:hanging="187"/>
            </w:pPr>
            <w:r w:rsidRPr="00663CBF">
              <w:t xml:space="preserve">based on the </w:t>
            </w:r>
            <w:r w:rsidR="003C2DBE" w:rsidRPr="00663CBF">
              <w:t>need for evidence</w:t>
            </w:r>
            <w:r w:rsidRPr="00663CBF">
              <w:t xml:space="preserve"> of inactivity, end of treatment and </w:t>
            </w:r>
            <w:r w:rsidR="003C2DBE" w:rsidRPr="00663CBF">
              <w:t xml:space="preserve">review </w:t>
            </w:r>
            <w:r w:rsidRPr="00663CBF">
              <w:t xml:space="preserve">examination, the end point for total disability will not be known and set at the time of rating.  </w:t>
            </w:r>
          </w:p>
        </w:tc>
      </w:tr>
    </w:tbl>
    <w:p w14:paraId="104BDC2A" w14:textId="51D3FD4B" w:rsidR="00C81566" w:rsidRPr="00663CBF" w:rsidRDefault="00C81566" w:rsidP="00C81566">
      <w:pPr>
        <w:pStyle w:val="BlockLine"/>
      </w:pPr>
    </w:p>
    <w:tbl>
      <w:tblPr>
        <w:tblW w:w="0" w:type="auto"/>
        <w:tblLayout w:type="fixed"/>
        <w:tblLook w:val="0000" w:firstRow="0" w:lastRow="0" w:firstColumn="0" w:lastColumn="0" w:noHBand="0" w:noVBand="0"/>
      </w:tblPr>
      <w:tblGrid>
        <w:gridCol w:w="1728"/>
        <w:gridCol w:w="7740"/>
      </w:tblGrid>
      <w:tr w:rsidR="000F447A" w:rsidRPr="00663CBF" w14:paraId="58D745C6" w14:textId="77777777" w:rsidTr="00C81566">
        <w:tc>
          <w:tcPr>
            <w:tcW w:w="1728" w:type="dxa"/>
            <w:shd w:val="clear" w:color="auto" w:fill="auto"/>
          </w:tcPr>
          <w:p w14:paraId="4634B8FD" w14:textId="33993D22" w:rsidR="000F447A" w:rsidRPr="00663CBF" w:rsidRDefault="00D61CD7" w:rsidP="00C81566">
            <w:pPr>
              <w:pStyle w:val="Heading5"/>
            </w:pPr>
            <w:r w:rsidRPr="00663CBF">
              <w:t>c</w:t>
            </w:r>
            <w:r w:rsidR="000F447A" w:rsidRPr="00663CBF">
              <w:t>.  Prospective Ratings Under Indefinite Periods of Convalescence and 38 CFR 3.105(e)</w:t>
            </w:r>
          </w:p>
        </w:tc>
        <w:tc>
          <w:tcPr>
            <w:tcW w:w="7740" w:type="dxa"/>
            <w:shd w:val="clear" w:color="auto" w:fill="auto"/>
          </w:tcPr>
          <w:p w14:paraId="0FABFB30" w14:textId="77777777" w:rsidR="000F447A" w:rsidRPr="00663CBF" w:rsidRDefault="003949EA" w:rsidP="00A72DCF">
            <w:pPr>
              <w:pStyle w:val="BlockText"/>
            </w:pPr>
            <w:hyperlink r:id="rId113" w:history="1">
              <w:r w:rsidR="000F447A" w:rsidRPr="00663CBF">
                <w:rPr>
                  <w:rStyle w:val="Hyperlink"/>
                </w:rPr>
                <w:t>38 CFR 3.105(e)</w:t>
              </w:r>
            </w:hyperlink>
            <w:r w:rsidR="000F447A" w:rsidRPr="00663CBF">
              <w:t xml:space="preserve"> applies to reductions from the period of total disability specified in DCs providing for indefinite periods of convalescence because these evaluations are most often granted </w:t>
            </w:r>
            <w:r w:rsidR="000F447A" w:rsidRPr="00663CBF">
              <w:rPr>
                <w:i/>
              </w:rPr>
              <w:t>prospectively</w:t>
            </w:r>
            <w:r w:rsidR="000F447A" w:rsidRPr="00663CBF">
              <w:t xml:space="preserve"> (total disability is still ongoing at the time of the rating).  </w:t>
            </w:r>
          </w:p>
          <w:p w14:paraId="53D02A51" w14:textId="77777777" w:rsidR="000F447A" w:rsidRPr="00663CBF" w:rsidRDefault="000F447A" w:rsidP="00A72DCF">
            <w:pPr>
              <w:pStyle w:val="BlockText"/>
            </w:pPr>
          </w:p>
          <w:p w14:paraId="73F44302" w14:textId="77777777" w:rsidR="000F447A" w:rsidRPr="00663CBF" w:rsidRDefault="000F447A" w:rsidP="00A72DCF">
            <w:pPr>
              <w:pStyle w:val="BlockText"/>
            </w:pPr>
            <w:r w:rsidRPr="00663CBF">
              <w:t>At time of rating the decisionmaker will not know either one of the following:</w:t>
            </w:r>
          </w:p>
          <w:p w14:paraId="7CBB9EE8" w14:textId="77777777" w:rsidR="000F447A" w:rsidRPr="00663CBF" w:rsidRDefault="000F447A" w:rsidP="00A72DCF">
            <w:pPr>
              <w:pStyle w:val="BulletText2"/>
            </w:pPr>
            <w:r w:rsidRPr="00663CBF">
              <w:t>the date that a future evaluation will replace the 100 percent rate, or</w:t>
            </w:r>
          </w:p>
          <w:p w14:paraId="44CC1BCC" w14:textId="55488BD0" w:rsidR="000F447A" w:rsidRPr="00663CBF" w:rsidRDefault="00D61CD7" w:rsidP="00A72DCF">
            <w:pPr>
              <w:pStyle w:val="BulletText2"/>
            </w:pPr>
            <w:r w:rsidRPr="00663CBF">
              <w:t xml:space="preserve">the level of evaluation that </w:t>
            </w:r>
            <w:r w:rsidR="000F447A" w:rsidRPr="00663CBF">
              <w:t xml:space="preserve">is appropriate to subsequently assign.  </w:t>
            </w:r>
          </w:p>
          <w:p w14:paraId="65534224" w14:textId="77777777" w:rsidR="000F447A" w:rsidRPr="00663CBF" w:rsidRDefault="000F447A" w:rsidP="00A72DCF">
            <w:pPr>
              <w:pStyle w:val="BulletText1"/>
              <w:numPr>
                <w:ilvl w:val="0"/>
                <w:numId w:val="0"/>
              </w:numPr>
            </w:pPr>
          </w:p>
          <w:p w14:paraId="461D4189" w14:textId="5B2899D4" w:rsidR="000F447A" w:rsidRPr="00663CBF" w:rsidRDefault="000F447A" w:rsidP="00A72DCF">
            <w:pPr>
              <w:pStyle w:val="BulletText1"/>
              <w:numPr>
                <w:ilvl w:val="0"/>
                <w:numId w:val="0"/>
              </w:numPr>
            </w:pPr>
            <w:r w:rsidRPr="00663CBF">
              <w:t>Therefore</w:t>
            </w:r>
            <w:r w:rsidR="00D61CD7" w:rsidRPr="00663CBF">
              <w:t>,</w:t>
            </w:r>
            <w:r w:rsidRPr="00663CBF">
              <w:t xml:space="preserve"> the 100 percent evaluation is assigned as an open or running evaluation and later assignment of a lower evaluation after the indefinite period of convalescence can result in a reduction or discontinuance of compensation payments being made. </w:t>
            </w:r>
          </w:p>
          <w:p w14:paraId="6B67F22B" w14:textId="77777777" w:rsidR="000F447A" w:rsidRPr="00663CBF" w:rsidRDefault="000F447A" w:rsidP="00A72DCF">
            <w:pPr>
              <w:pStyle w:val="BulletText1"/>
              <w:numPr>
                <w:ilvl w:val="0"/>
                <w:numId w:val="0"/>
              </w:numPr>
            </w:pPr>
          </w:p>
          <w:p w14:paraId="0DC24DD1" w14:textId="77777777" w:rsidR="000F447A" w:rsidRPr="00663CBF" w:rsidRDefault="000F447A" w:rsidP="00A72DCF">
            <w:pPr>
              <w:pStyle w:val="BulletText1"/>
              <w:numPr>
                <w:ilvl w:val="0"/>
                <w:numId w:val="0"/>
              </w:numPr>
            </w:pPr>
            <w:r w:rsidRPr="00663CBF">
              <w:t>When preparing a rating decision prospectively establishing a temporary total evaluation for an indefinite period of convalescence</w:t>
            </w:r>
          </w:p>
          <w:p w14:paraId="722FF781" w14:textId="77777777" w:rsidR="000F447A" w:rsidRPr="00663CBF" w:rsidRDefault="000F447A" w:rsidP="00A72DCF">
            <w:pPr>
              <w:pStyle w:val="BulletText1"/>
            </w:pPr>
            <w:r w:rsidRPr="00663CBF">
              <w:t>enter the total disability from the effective date</w:t>
            </w:r>
          </w:p>
          <w:p w14:paraId="353712FD" w14:textId="77777777" w:rsidR="000F447A" w:rsidRPr="00663CBF" w:rsidRDefault="000F447A" w:rsidP="00A72DCF">
            <w:pPr>
              <w:pStyle w:val="BulletText1"/>
            </w:pPr>
            <w:r w:rsidRPr="00663CBF">
              <w:t xml:space="preserve">assign a date for a future examination only if appropriate under M21-1, Part III, Subpart iv, 3.B and the facts of record. </w:t>
            </w:r>
          </w:p>
          <w:p w14:paraId="1CE048CE" w14:textId="77777777" w:rsidR="000F447A" w:rsidRPr="00663CBF" w:rsidRDefault="000F447A" w:rsidP="00A72DCF">
            <w:pPr>
              <w:pStyle w:val="BlockText"/>
            </w:pPr>
          </w:p>
          <w:p w14:paraId="6355D8F5" w14:textId="3FA2501A" w:rsidR="000F447A" w:rsidRPr="00663CBF" w:rsidRDefault="000F447A" w:rsidP="00A72DCF">
            <w:pPr>
              <w:pStyle w:val="BlockText"/>
            </w:pPr>
            <w:r w:rsidRPr="00663CBF">
              <w:t>Later, when the period of total disability has ended, before assigning a lower evaluation</w:t>
            </w:r>
          </w:p>
          <w:p w14:paraId="6F710BD6" w14:textId="77777777" w:rsidR="000F447A" w:rsidRPr="00663CBF" w:rsidRDefault="000F447A" w:rsidP="00A72DCF">
            <w:pPr>
              <w:pStyle w:val="BulletText1"/>
            </w:pPr>
            <w:r w:rsidRPr="00663CBF">
              <w:t>ensure that any examination report required by the DC is completed and considered, and</w:t>
            </w:r>
          </w:p>
          <w:p w14:paraId="5EE012F7" w14:textId="77777777" w:rsidR="000F447A" w:rsidRPr="00663CBF" w:rsidRDefault="000F447A" w:rsidP="00A72DCF">
            <w:pPr>
              <w:pStyle w:val="BulletText1"/>
            </w:pPr>
            <w:r w:rsidRPr="00663CBF">
              <w:t xml:space="preserve">apply the provisions of </w:t>
            </w:r>
            <w:hyperlink r:id="rId114" w:history="1">
              <w:r w:rsidRPr="00663CBF">
                <w:rPr>
                  <w:rStyle w:val="Hyperlink"/>
                </w:rPr>
                <w:t>38 CFR 3.105(e)</w:t>
              </w:r>
            </w:hyperlink>
            <w:r w:rsidRPr="00663CBF">
              <w:t xml:space="preserve"> when the rating will cause any reductions from the running total disability </w:t>
            </w:r>
            <w:r w:rsidRPr="00663CBF">
              <w:rPr>
                <w:color w:val="auto"/>
              </w:rPr>
              <w:t xml:space="preserve">rate. </w:t>
            </w:r>
          </w:p>
          <w:p w14:paraId="55448218" w14:textId="77777777" w:rsidR="000F447A" w:rsidRPr="00663CBF" w:rsidRDefault="000F447A" w:rsidP="00A72DCF">
            <w:pPr>
              <w:pStyle w:val="BlockText"/>
            </w:pPr>
          </w:p>
          <w:p w14:paraId="403FAFEE" w14:textId="77777777" w:rsidR="000F447A" w:rsidRPr="00663CBF" w:rsidRDefault="000F447A" w:rsidP="00A72DCF">
            <w:pPr>
              <w:pStyle w:val="BlockText"/>
            </w:pPr>
            <w:r w:rsidRPr="00663CBF">
              <w:rPr>
                <w:b/>
                <w:i/>
              </w:rPr>
              <w:t>References:</w:t>
            </w:r>
            <w:r w:rsidRPr="00663CBF">
              <w:t xml:space="preserve">  For more information on</w:t>
            </w:r>
          </w:p>
          <w:p w14:paraId="664D15CD" w14:textId="67FFE595" w:rsidR="000F447A" w:rsidRPr="00663CBF" w:rsidRDefault="000F447A" w:rsidP="00A72DCF">
            <w:pPr>
              <w:pStyle w:val="BulletText1"/>
            </w:pPr>
            <w:r w:rsidRPr="00663CBF">
              <w:t xml:space="preserve">consideration of </w:t>
            </w:r>
            <w:hyperlink r:id="rId115" w:history="1">
              <w:r w:rsidR="004D72B8" w:rsidRPr="00663CBF">
                <w:rPr>
                  <w:rStyle w:val="Hyperlink"/>
                </w:rPr>
                <w:t>38 CFR 3.105(e)</w:t>
              </w:r>
            </w:hyperlink>
            <w:r w:rsidRPr="00663CBF">
              <w:t>, see M21-1 Part III, Subpart iv, 8.D.1.</w:t>
            </w:r>
          </w:p>
          <w:p w14:paraId="364A393B" w14:textId="4F500F49" w:rsidR="000F447A" w:rsidRPr="00663CBF" w:rsidRDefault="000F447A" w:rsidP="00A72DCF">
            <w:pPr>
              <w:pStyle w:val="BulletText1"/>
            </w:pPr>
            <w:r w:rsidRPr="00663CBF">
              <w:t>restrospective evaluations under DCs providing for indefinite periods of convalescence</w:t>
            </w:r>
            <w:r w:rsidR="00D61CD7" w:rsidRPr="00663CBF">
              <w:t>,</w:t>
            </w:r>
            <w:r w:rsidRPr="00663CBF">
              <w:t xml:space="preserve"> see M21-1 Part IV,</w:t>
            </w:r>
            <w:r w:rsidR="00596BE4" w:rsidRPr="00663CBF">
              <w:t xml:space="preserve"> Subpart ii, 2.J.6.e</w:t>
            </w:r>
            <w:r w:rsidR="00A5232D" w:rsidRPr="00663CBF">
              <w:t>, and</w:t>
            </w:r>
          </w:p>
          <w:p w14:paraId="6FA99C1F" w14:textId="3D011026" w:rsidR="000F447A" w:rsidRPr="00663CBF" w:rsidRDefault="000F447A" w:rsidP="00A5232D">
            <w:pPr>
              <w:pStyle w:val="BulletText1"/>
            </w:pPr>
            <w:r w:rsidRPr="00663CBF">
              <w:t xml:space="preserve">reducing staged ratings in original disability claims, see </w:t>
            </w:r>
            <w:hyperlink r:id="rId116" w:anchor="bmt" w:history="1">
              <w:r w:rsidRPr="00663CBF">
                <w:rPr>
                  <w:rStyle w:val="Hyperlink"/>
                  <w:i/>
                </w:rPr>
                <w:t>Tatum v. Shinseki</w:t>
              </w:r>
            </w:hyperlink>
            <w:r w:rsidRPr="00663CBF">
              <w:t>, 24 Vet.App. 139 (2010)</w:t>
            </w:r>
            <w:r w:rsidR="00A5232D" w:rsidRPr="00663CBF">
              <w:t>.</w:t>
            </w:r>
          </w:p>
        </w:tc>
      </w:tr>
    </w:tbl>
    <w:p w14:paraId="4CA8FEF6" w14:textId="6EE1552E" w:rsidR="00C81566" w:rsidRPr="00663CBF" w:rsidRDefault="00C81566" w:rsidP="00C81566">
      <w:pPr>
        <w:pStyle w:val="BlockLine"/>
      </w:pPr>
    </w:p>
    <w:tbl>
      <w:tblPr>
        <w:tblW w:w="0" w:type="auto"/>
        <w:tblLayout w:type="fixed"/>
        <w:tblLook w:val="0000" w:firstRow="0" w:lastRow="0" w:firstColumn="0" w:lastColumn="0" w:noHBand="0" w:noVBand="0"/>
      </w:tblPr>
      <w:tblGrid>
        <w:gridCol w:w="1728"/>
        <w:gridCol w:w="7740"/>
      </w:tblGrid>
      <w:tr w:rsidR="000F447A" w:rsidRPr="00663CBF" w14:paraId="0D7029B2" w14:textId="77777777" w:rsidTr="00C81566">
        <w:tc>
          <w:tcPr>
            <w:tcW w:w="1728" w:type="dxa"/>
            <w:shd w:val="clear" w:color="auto" w:fill="auto"/>
          </w:tcPr>
          <w:p w14:paraId="0F57AF6A" w14:textId="431875E3" w:rsidR="000F447A" w:rsidRPr="00663CBF" w:rsidRDefault="00D61CD7" w:rsidP="00C81566">
            <w:pPr>
              <w:pStyle w:val="Heading5"/>
            </w:pPr>
            <w:r w:rsidRPr="00663CBF">
              <w:t>d</w:t>
            </w:r>
            <w:r w:rsidR="000F447A" w:rsidRPr="00663CBF">
              <w:t>.  Retrospective Evaluations of Indefinite Periods of Convalescence and 38 CFR 3.105(e)</w:t>
            </w:r>
          </w:p>
        </w:tc>
        <w:tc>
          <w:tcPr>
            <w:tcW w:w="7740" w:type="dxa"/>
            <w:shd w:val="clear" w:color="auto" w:fill="auto"/>
          </w:tcPr>
          <w:p w14:paraId="00CA90DB" w14:textId="37CEB8DC" w:rsidR="000F447A" w:rsidRPr="00663CBF" w:rsidRDefault="000F447A" w:rsidP="00A72DCF">
            <w:pPr>
              <w:pStyle w:val="BlockText"/>
            </w:pPr>
            <w:r w:rsidRPr="00663CBF">
              <w:t xml:space="preserve">It is possible, in rare cases that a temporary total evaluation under an indefinite period of convalescence can be assigned retrospectively (when the period of total disability has already ended).  </w:t>
            </w:r>
          </w:p>
          <w:p w14:paraId="7623C8DB" w14:textId="77777777" w:rsidR="000F447A" w:rsidRPr="00663CBF" w:rsidRDefault="000F447A" w:rsidP="00A72DCF">
            <w:pPr>
              <w:pStyle w:val="BlockText"/>
            </w:pPr>
          </w:p>
          <w:p w14:paraId="55DD70F5" w14:textId="77777777" w:rsidR="000F447A" w:rsidRPr="00663CBF" w:rsidRDefault="000F447A" w:rsidP="00A72DCF">
            <w:pPr>
              <w:pStyle w:val="BlockText"/>
            </w:pPr>
            <w:r w:rsidRPr="00663CBF">
              <w:t xml:space="preserve">This can occur when a claim has a long duration or where the period of total disability was short.  </w:t>
            </w:r>
          </w:p>
          <w:p w14:paraId="2B434A23" w14:textId="77777777" w:rsidR="000F447A" w:rsidRPr="00663CBF" w:rsidRDefault="000F447A" w:rsidP="00A72DCF">
            <w:pPr>
              <w:pStyle w:val="BlockText"/>
            </w:pPr>
          </w:p>
          <w:p w14:paraId="4F7FE01B" w14:textId="77777777" w:rsidR="000F447A" w:rsidRPr="00663CBF" w:rsidRDefault="000F447A" w:rsidP="00A72DCF">
            <w:pPr>
              <w:pStyle w:val="BlockText"/>
            </w:pPr>
            <w:r w:rsidRPr="00663CBF">
              <w:t xml:space="preserve">In such cases the period of total disability and the subsequent disability level will be actually known at the time of rating.  Staging up to 100 percent and then down to the appropriate following level will not require application of the provisions of </w:t>
            </w:r>
            <w:hyperlink r:id="rId117" w:history="1">
              <w:r w:rsidRPr="00663CBF">
                <w:rPr>
                  <w:rStyle w:val="Hyperlink"/>
                </w:rPr>
                <w:t>38 CFR 3.105(e)</w:t>
              </w:r>
            </w:hyperlink>
            <w:r w:rsidRPr="00663CBF">
              <w:t xml:space="preserve"> as long as there is not a reduction in compensation payments currently being made.  </w:t>
            </w:r>
          </w:p>
          <w:p w14:paraId="77C538E8" w14:textId="77777777" w:rsidR="000F447A" w:rsidRPr="00663CBF" w:rsidRDefault="000F447A" w:rsidP="00A72DCF">
            <w:pPr>
              <w:pStyle w:val="BlockText"/>
            </w:pPr>
          </w:p>
          <w:p w14:paraId="31F1344D" w14:textId="178D5C28" w:rsidR="000F447A" w:rsidRPr="00663CBF" w:rsidRDefault="00AA4837" w:rsidP="00C81566">
            <w:pPr>
              <w:pStyle w:val="BlockText"/>
            </w:pPr>
            <w:r w:rsidRPr="00663CBF">
              <w:rPr>
                <w:b/>
                <w:i/>
                <w:color w:val="auto"/>
              </w:rPr>
              <w:t>Important</w:t>
            </w:r>
            <w:r w:rsidRPr="00663CBF">
              <w:rPr>
                <w:color w:val="auto"/>
              </w:rPr>
              <w:t xml:space="preserve">:  </w:t>
            </w:r>
            <w:r w:rsidR="000F447A" w:rsidRPr="00663CBF">
              <w:rPr>
                <w:color w:val="auto"/>
              </w:rPr>
              <w:t xml:space="preserve">If the total evaluation is reduced as part of a staged rating in the grant for the original claim for such disability, then the provisions of </w:t>
            </w:r>
            <w:hyperlink r:id="rId118" w:history="1">
              <w:r w:rsidR="000F447A" w:rsidRPr="00663CBF">
                <w:rPr>
                  <w:rStyle w:val="Hyperlink"/>
                </w:rPr>
                <w:t>38 CFR 3.105(e)</w:t>
              </w:r>
            </w:hyperlink>
            <w:r w:rsidR="000F447A" w:rsidRPr="00663CBF">
              <w:rPr>
                <w:color w:val="auto"/>
              </w:rPr>
              <w:t xml:space="preserve"> do not apply.</w:t>
            </w:r>
          </w:p>
        </w:tc>
      </w:tr>
    </w:tbl>
    <w:p w14:paraId="558DC490" w14:textId="14133127" w:rsidR="00C81566" w:rsidRPr="00663CBF" w:rsidRDefault="00C81566" w:rsidP="00C81566">
      <w:pPr>
        <w:pStyle w:val="BlockLine"/>
      </w:pPr>
    </w:p>
    <w:tbl>
      <w:tblPr>
        <w:tblW w:w="0" w:type="auto"/>
        <w:tblLayout w:type="fixed"/>
        <w:tblLook w:val="0000" w:firstRow="0" w:lastRow="0" w:firstColumn="0" w:lastColumn="0" w:noHBand="0" w:noVBand="0"/>
      </w:tblPr>
      <w:tblGrid>
        <w:gridCol w:w="1728"/>
        <w:gridCol w:w="7740"/>
      </w:tblGrid>
      <w:tr w:rsidR="000F447A" w:rsidRPr="00663CBF" w14:paraId="5B5DCE32" w14:textId="77777777" w:rsidTr="00C81566">
        <w:tc>
          <w:tcPr>
            <w:tcW w:w="1728" w:type="dxa"/>
            <w:shd w:val="clear" w:color="auto" w:fill="auto"/>
          </w:tcPr>
          <w:p w14:paraId="73B1B661" w14:textId="76BC4F9C" w:rsidR="000F447A" w:rsidRPr="00663CBF" w:rsidRDefault="00D61CD7" w:rsidP="00C81566">
            <w:pPr>
              <w:pStyle w:val="Heading5"/>
            </w:pPr>
            <w:r w:rsidRPr="00663CBF">
              <w:t>e</w:t>
            </w:r>
            <w:r w:rsidR="000F447A" w:rsidRPr="00663CBF">
              <w:t>.  Cancer Evaluations</w:t>
            </w:r>
          </w:p>
        </w:tc>
        <w:tc>
          <w:tcPr>
            <w:tcW w:w="7740" w:type="dxa"/>
            <w:shd w:val="clear" w:color="auto" w:fill="auto"/>
          </w:tcPr>
          <w:p w14:paraId="03AE9384" w14:textId="1096B0E2" w:rsidR="000F447A" w:rsidRPr="00663CBF" w:rsidRDefault="000F447A" w:rsidP="00DC2276">
            <w:r w:rsidRPr="00663CBF">
              <w:rPr>
                <w:rFonts w:eastAsia="Calibri"/>
                <w:color w:val="auto"/>
              </w:rPr>
              <w:t>Almost all cancers are evaluated using the same analysis.  See the table below for a description:</w:t>
            </w:r>
          </w:p>
        </w:tc>
      </w:tr>
    </w:tbl>
    <w:p w14:paraId="3F516D2D" w14:textId="2387AE2D" w:rsidR="00C81566" w:rsidRPr="00663CBF" w:rsidRDefault="00C81566" w:rsidP="000F447A"/>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
        <w:gridCol w:w="8220"/>
      </w:tblGrid>
      <w:tr w:rsidR="000F447A" w:rsidRPr="00663CBF" w14:paraId="27169BD7" w14:textId="77777777" w:rsidTr="00A72DCF">
        <w:tc>
          <w:tcPr>
            <w:tcW w:w="590" w:type="pct"/>
            <w:shd w:val="clear" w:color="auto" w:fill="auto"/>
          </w:tcPr>
          <w:p w14:paraId="2D70E4D1" w14:textId="77777777" w:rsidR="000F447A" w:rsidRPr="00663CBF" w:rsidRDefault="000F447A" w:rsidP="00A72DCF">
            <w:pPr>
              <w:pStyle w:val="TableHeaderText"/>
            </w:pPr>
            <w:r w:rsidRPr="00663CBF">
              <w:t>Stage</w:t>
            </w:r>
          </w:p>
        </w:tc>
        <w:tc>
          <w:tcPr>
            <w:tcW w:w="4410" w:type="pct"/>
            <w:shd w:val="clear" w:color="auto" w:fill="auto"/>
          </w:tcPr>
          <w:p w14:paraId="5F06E89C" w14:textId="77777777" w:rsidR="000F447A" w:rsidRPr="00663CBF" w:rsidRDefault="000F447A" w:rsidP="00A72DCF">
            <w:pPr>
              <w:pStyle w:val="TableHeaderText"/>
            </w:pPr>
            <w:r w:rsidRPr="00663CBF">
              <w:t>Description</w:t>
            </w:r>
          </w:p>
        </w:tc>
      </w:tr>
      <w:tr w:rsidR="000F447A" w:rsidRPr="00663CBF" w14:paraId="3273EB5E" w14:textId="77777777" w:rsidTr="00A72DCF">
        <w:tc>
          <w:tcPr>
            <w:tcW w:w="590" w:type="pct"/>
            <w:shd w:val="clear" w:color="auto" w:fill="auto"/>
          </w:tcPr>
          <w:p w14:paraId="2965418D" w14:textId="77777777" w:rsidR="000F447A" w:rsidRPr="00663CBF" w:rsidRDefault="000F447A" w:rsidP="00A72DCF">
            <w:pPr>
              <w:pStyle w:val="TableText"/>
              <w:jc w:val="center"/>
            </w:pPr>
            <w:r w:rsidRPr="00663CBF">
              <w:t>1</w:t>
            </w:r>
          </w:p>
        </w:tc>
        <w:tc>
          <w:tcPr>
            <w:tcW w:w="4410" w:type="pct"/>
            <w:shd w:val="clear" w:color="auto" w:fill="auto"/>
          </w:tcPr>
          <w:p w14:paraId="404F04B2" w14:textId="0460E888" w:rsidR="000F447A" w:rsidRPr="00663CBF" w:rsidRDefault="000F447A" w:rsidP="0091085E">
            <w:pPr>
              <w:pStyle w:val="BlockText"/>
              <w:rPr>
                <w:rFonts w:eastAsia="Calibri"/>
              </w:rPr>
            </w:pPr>
            <w:r w:rsidRPr="00663CBF">
              <w:rPr>
                <w:rFonts w:eastAsia="Calibri"/>
              </w:rPr>
              <w:t xml:space="preserve">A 100 percent evaluation is assigned for active cancer. </w:t>
            </w:r>
            <w:r w:rsidR="00284A6A" w:rsidRPr="00663CBF">
              <w:rPr>
                <w:rFonts w:eastAsia="Calibri"/>
              </w:rPr>
              <w:t xml:space="preserve"> </w:t>
            </w:r>
            <w:r w:rsidRPr="00663CBF">
              <w:rPr>
                <w:rFonts w:eastAsia="Calibri"/>
              </w:rPr>
              <w:t xml:space="preserve">This rating is typically assigned prospectively and can run indefinitely.  </w:t>
            </w:r>
            <w:r w:rsidR="0007260E" w:rsidRPr="00663CBF">
              <w:rPr>
                <w:rFonts w:eastAsia="Calibri"/>
              </w:rPr>
              <w:t>If permanence is not conceded, schedule a review examination based on the evidence of record to ascertain continued status of active cancer or treatment.</w:t>
            </w:r>
          </w:p>
        </w:tc>
      </w:tr>
      <w:tr w:rsidR="000F447A" w:rsidRPr="00663CBF" w14:paraId="6883C87A" w14:textId="77777777" w:rsidTr="00A72DCF">
        <w:tc>
          <w:tcPr>
            <w:tcW w:w="590" w:type="pct"/>
            <w:shd w:val="clear" w:color="auto" w:fill="auto"/>
          </w:tcPr>
          <w:p w14:paraId="241952A9" w14:textId="77777777" w:rsidR="000F447A" w:rsidRPr="00663CBF" w:rsidRDefault="000F447A" w:rsidP="00A72DCF">
            <w:pPr>
              <w:pStyle w:val="TableText"/>
              <w:jc w:val="center"/>
            </w:pPr>
            <w:r w:rsidRPr="00663CBF">
              <w:t>2</w:t>
            </w:r>
          </w:p>
        </w:tc>
        <w:tc>
          <w:tcPr>
            <w:tcW w:w="4410" w:type="pct"/>
            <w:shd w:val="clear" w:color="auto" w:fill="auto"/>
          </w:tcPr>
          <w:p w14:paraId="58419F29" w14:textId="638EBE65" w:rsidR="00411992" w:rsidRPr="00663CBF" w:rsidRDefault="000F447A" w:rsidP="0091085E">
            <w:pPr>
              <w:pStyle w:val="TableText"/>
              <w:rPr>
                <w:rFonts w:eastAsia="Calibri"/>
              </w:rPr>
            </w:pPr>
            <w:r w:rsidRPr="00663CBF">
              <w:rPr>
                <w:rFonts w:eastAsia="Calibri"/>
              </w:rPr>
              <w:t>Evidence is submitted or obtained that there is no further surgical, x-ray, chemotherapy or other qualifying antineoplastic treatment because the cancer is inactive.</w:t>
            </w:r>
            <w:r w:rsidR="0007260E" w:rsidRPr="00663CBF">
              <w:rPr>
                <w:rFonts w:eastAsia="Calibri"/>
              </w:rPr>
              <w:t xml:space="preserve">  </w:t>
            </w:r>
          </w:p>
        </w:tc>
      </w:tr>
      <w:tr w:rsidR="000F447A" w:rsidRPr="00663CBF" w14:paraId="086721E2" w14:textId="77777777" w:rsidTr="00A72DCF">
        <w:tc>
          <w:tcPr>
            <w:tcW w:w="590" w:type="pct"/>
            <w:shd w:val="clear" w:color="auto" w:fill="auto"/>
          </w:tcPr>
          <w:p w14:paraId="22AECF55" w14:textId="77777777" w:rsidR="000F447A" w:rsidRPr="00663CBF" w:rsidRDefault="000F447A" w:rsidP="00A72DCF">
            <w:pPr>
              <w:pStyle w:val="TableText"/>
              <w:jc w:val="center"/>
            </w:pPr>
            <w:r w:rsidRPr="00663CBF">
              <w:t>3</w:t>
            </w:r>
          </w:p>
        </w:tc>
        <w:tc>
          <w:tcPr>
            <w:tcW w:w="4410" w:type="pct"/>
            <w:shd w:val="clear" w:color="auto" w:fill="auto"/>
          </w:tcPr>
          <w:p w14:paraId="2754AFA5" w14:textId="19902035" w:rsidR="000F447A" w:rsidRPr="00663CBF" w:rsidRDefault="000F447A" w:rsidP="00A72DCF">
            <w:pPr>
              <w:rPr>
                <w:rFonts w:eastAsia="Calibri"/>
              </w:rPr>
            </w:pPr>
            <w:r w:rsidRPr="00663CBF">
              <w:rPr>
                <w:rFonts w:eastAsia="Calibri"/>
                <w:color w:val="auto"/>
              </w:rPr>
              <w:t xml:space="preserve">VA schedules an examination </w:t>
            </w:r>
            <w:r w:rsidRPr="00663CBF">
              <w:rPr>
                <w:rFonts w:eastAsia="Calibri"/>
                <w:b/>
                <w:i/>
                <w:color w:val="auto"/>
              </w:rPr>
              <w:t>no sooner than</w:t>
            </w:r>
            <w:r w:rsidRPr="00663CBF">
              <w:rPr>
                <w:rFonts w:eastAsia="Calibri"/>
                <w:color w:val="auto"/>
              </w:rPr>
              <w:t xml:space="preserve"> six months after discontinuance of the treatment</w:t>
            </w:r>
            <w:r w:rsidR="000D0140" w:rsidRPr="00663CBF">
              <w:rPr>
                <w:rFonts w:eastAsia="Calibri"/>
                <w:color w:val="auto"/>
              </w:rPr>
              <w:t xml:space="preserve"> or evidence of the cessation of active disease</w:t>
            </w:r>
            <w:r w:rsidRPr="00663CBF">
              <w:rPr>
                <w:rFonts w:eastAsia="Calibri"/>
                <w:color w:val="auto"/>
              </w:rPr>
              <w:t xml:space="preserve"> to determine </w:t>
            </w:r>
            <w:r w:rsidRPr="00663CBF">
              <w:rPr>
                <w:rFonts w:eastAsia="Calibri"/>
              </w:rPr>
              <w:t xml:space="preserve">whether there has been local recurrence or metastasis.  </w:t>
            </w:r>
          </w:p>
          <w:p w14:paraId="76E31685" w14:textId="77777777" w:rsidR="000F447A" w:rsidRPr="00663CBF" w:rsidRDefault="000F447A" w:rsidP="00A72DCF">
            <w:pPr>
              <w:rPr>
                <w:rFonts w:eastAsia="Calibri"/>
              </w:rPr>
            </w:pPr>
          </w:p>
          <w:p w14:paraId="00E3D465" w14:textId="49B502A4" w:rsidR="000F447A" w:rsidRPr="00663CBF" w:rsidRDefault="000F447A" w:rsidP="00A72DCF">
            <w:pPr>
              <w:rPr>
                <w:rFonts w:eastAsia="Calibri"/>
              </w:rPr>
            </w:pPr>
            <w:r w:rsidRPr="00663CBF">
              <w:rPr>
                <w:rFonts w:eastAsia="Calibri"/>
              </w:rPr>
              <w:t>In cases where the examination finds that that the cancer is not active</w:t>
            </w:r>
            <w:r w:rsidR="000D0140" w:rsidRPr="00663CBF">
              <w:rPr>
                <w:rFonts w:eastAsia="Calibri"/>
              </w:rPr>
              <w:t xml:space="preserve"> and/or does not require further treatment</w:t>
            </w:r>
            <w:r w:rsidRPr="00663CBF">
              <w:rPr>
                <w:rFonts w:eastAsia="Calibri"/>
              </w:rPr>
              <w:t xml:space="preserve">, the examination will also provide information for use in determining a rating based on residuals. </w:t>
            </w:r>
          </w:p>
          <w:p w14:paraId="3F57E5B5" w14:textId="77777777" w:rsidR="000F447A" w:rsidRPr="00663CBF" w:rsidRDefault="000F447A" w:rsidP="00A72DCF">
            <w:pPr>
              <w:rPr>
                <w:rFonts w:eastAsia="Calibri"/>
              </w:rPr>
            </w:pPr>
          </w:p>
          <w:p w14:paraId="2E0D2F54" w14:textId="77777777" w:rsidR="00411992" w:rsidRPr="00663CBF" w:rsidRDefault="000F447A" w:rsidP="00A72DCF">
            <w:pPr>
              <w:rPr>
                <w:rFonts w:eastAsia="Calibri"/>
              </w:rPr>
            </w:pPr>
            <w:r w:rsidRPr="00663CBF">
              <w:rPr>
                <w:rFonts w:eastAsia="Calibri"/>
                <w:b/>
                <w:i/>
              </w:rPr>
              <w:t>Note</w:t>
            </w:r>
            <w:r w:rsidR="00411992" w:rsidRPr="00663CBF">
              <w:rPr>
                <w:rFonts w:eastAsia="Calibri"/>
                <w:b/>
                <w:i/>
              </w:rPr>
              <w:t>s</w:t>
            </w:r>
            <w:r w:rsidRPr="00663CBF">
              <w:rPr>
                <w:rFonts w:eastAsia="Calibri"/>
              </w:rPr>
              <w:t xml:space="preserve">:  </w:t>
            </w:r>
          </w:p>
          <w:p w14:paraId="2A142161" w14:textId="4ADD72B8" w:rsidR="000F447A" w:rsidRPr="00663CBF" w:rsidRDefault="000F447A" w:rsidP="00411992">
            <w:pPr>
              <w:pStyle w:val="BulletText1"/>
              <w:rPr>
                <w:rFonts w:eastAsia="Calibri"/>
              </w:rPr>
            </w:pPr>
            <w:r w:rsidRPr="00663CBF">
              <w:rPr>
                <w:rFonts w:eastAsia="Calibri"/>
              </w:rPr>
              <w:t>Treatment records are insufficient to serve as the requirement for a VA examination.</w:t>
            </w:r>
          </w:p>
          <w:p w14:paraId="61515643" w14:textId="4726EB8C" w:rsidR="000F447A" w:rsidRPr="00663CBF" w:rsidRDefault="00411992" w:rsidP="007354F3">
            <w:pPr>
              <w:pStyle w:val="BulletText1"/>
            </w:pPr>
            <w:r w:rsidRPr="00663CBF">
              <w:t>Where VA records exist</w:t>
            </w:r>
            <w:r w:rsidR="007354F3" w:rsidRPr="00663CBF">
              <w:t>,</w:t>
            </w:r>
            <w:r w:rsidRPr="00663CBF">
              <w:t xml:space="preserve"> check the most current records in Compensation and Pension Record Interchange (CAPRI) before ordering the examination to ensure that the cancer is no longer active and that the Veteran has not received antineoplastic treatment for at least six months.</w:t>
            </w:r>
          </w:p>
        </w:tc>
      </w:tr>
      <w:tr w:rsidR="000F447A" w:rsidRPr="00663CBF" w14:paraId="0FF4429B" w14:textId="77777777" w:rsidTr="00A72DCF">
        <w:tc>
          <w:tcPr>
            <w:tcW w:w="590" w:type="pct"/>
            <w:shd w:val="clear" w:color="auto" w:fill="auto"/>
          </w:tcPr>
          <w:p w14:paraId="778B90E6" w14:textId="77777777" w:rsidR="000F447A" w:rsidRPr="00663CBF" w:rsidRDefault="000F447A" w:rsidP="00A72DCF">
            <w:pPr>
              <w:pStyle w:val="TableText"/>
              <w:jc w:val="center"/>
            </w:pPr>
            <w:r w:rsidRPr="00663CBF">
              <w:t>4</w:t>
            </w:r>
          </w:p>
        </w:tc>
        <w:tc>
          <w:tcPr>
            <w:tcW w:w="4410" w:type="pct"/>
            <w:shd w:val="clear" w:color="auto" w:fill="auto"/>
          </w:tcPr>
          <w:p w14:paraId="4042B16E" w14:textId="77777777" w:rsidR="000F447A" w:rsidRPr="00663CBF" w:rsidRDefault="000F447A" w:rsidP="00A72DCF">
            <w:pPr>
              <w:rPr>
                <w:rFonts w:eastAsia="Calibri"/>
                <w:color w:val="auto"/>
              </w:rPr>
            </w:pPr>
            <w:r w:rsidRPr="00663CBF">
              <w:rPr>
                <w:rFonts w:eastAsia="Calibri"/>
                <w:color w:val="auto"/>
              </w:rPr>
              <w:t xml:space="preserve">VA takes rating action to reduce the total evaluation to an evaluation for residuals from an appropriate effective date based on the examination results and any other evidence of record. </w:t>
            </w:r>
          </w:p>
          <w:p w14:paraId="599D95C3" w14:textId="77777777" w:rsidR="000F447A" w:rsidRPr="00663CBF" w:rsidRDefault="000F447A" w:rsidP="00A72DCF">
            <w:pPr>
              <w:rPr>
                <w:rFonts w:eastAsia="Calibri"/>
                <w:color w:val="auto"/>
              </w:rPr>
            </w:pPr>
          </w:p>
          <w:p w14:paraId="0D873AA7" w14:textId="77777777" w:rsidR="000F447A" w:rsidRPr="00663CBF" w:rsidRDefault="000F447A" w:rsidP="00A72DCF">
            <w:pPr>
              <w:rPr>
                <w:rFonts w:eastAsia="Calibri"/>
              </w:rPr>
            </w:pPr>
            <w:r w:rsidRPr="00663CBF">
              <w:rPr>
                <w:rFonts w:eastAsia="Calibri"/>
                <w:b/>
                <w:i/>
                <w:color w:val="auto"/>
              </w:rPr>
              <w:t>Important</w:t>
            </w:r>
            <w:r w:rsidRPr="00663CBF">
              <w:rPr>
                <w:rFonts w:eastAsia="Calibri"/>
                <w:color w:val="auto"/>
              </w:rPr>
              <w:t>:  Any</w:t>
            </w:r>
            <w:r w:rsidRPr="00663CBF">
              <w:rPr>
                <w:rFonts w:eastAsia="Calibri"/>
              </w:rPr>
              <w:t xml:space="preserve"> change in evaluation shall be subject to the provisions of</w:t>
            </w:r>
            <w:r w:rsidRPr="00663CBF">
              <w:t xml:space="preserve"> </w:t>
            </w:r>
            <w:hyperlink r:id="rId119" w:history="1">
              <w:r w:rsidRPr="00663CBF">
                <w:rPr>
                  <w:rStyle w:val="Hyperlink"/>
                </w:rPr>
                <w:t>38 CFR 3.105(e)</w:t>
              </w:r>
            </w:hyperlink>
            <w:r w:rsidRPr="00663CBF">
              <w:rPr>
                <w:rFonts w:eastAsia="Calibri"/>
              </w:rPr>
              <w:t xml:space="preserve"> (requiring a proposed reduction, 60-days opportunity to respond, and </w:t>
            </w:r>
            <w:r w:rsidRPr="00663CBF">
              <w:rPr>
                <w:rFonts w:eastAsia="Calibri"/>
                <w:i/>
              </w:rPr>
              <w:t>prospective reduction</w:t>
            </w:r>
            <w:r w:rsidRPr="00663CBF">
              <w:rPr>
                <w:rFonts w:eastAsia="Calibri"/>
              </w:rPr>
              <w:t xml:space="preserve"> or discontinuance effective the last day of the month in which a 60 day period from the date of notice of the final rating action expires).</w:t>
            </w:r>
          </w:p>
          <w:p w14:paraId="17E1BFDC" w14:textId="77777777" w:rsidR="000F447A" w:rsidRPr="00663CBF" w:rsidRDefault="000F447A" w:rsidP="00A72DCF">
            <w:pPr>
              <w:rPr>
                <w:rFonts w:eastAsia="Calibri"/>
              </w:rPr>
            </w:pPr>
          </w:p>
          <w:p w14:paraId="4A8A0E53" w14:textId="704FF561" w:rsidR="000F447A" w:rsidRPr="00663CBF" w:rsidRDefault="000F447A" w:rsidP="00A72DCF">
            <w:pPr>
              <w:rPr>
                <w:rFonts w:eastAsia="Calibri"/>
              </w:rPr>
            </w:pPr>
            <w:r w:rsidRPr="00663CBF">
              <w:rPr>
                <w:rFonts w:eastAsia="Calibri"/>
                <w:b/>
                <w:i/>
              </w:rPr>
              <w:t>Exception</w:t>
            </w:r>
            <w:r w:rsidRPr="00663CBF">
              <w:rPr>
                <w:rFonts w:eastAsia="Calibri"/>
              </w:rPr>
              <w:t xml:space="preserve">:  </w:t>
            </w:r>
            <w:r w:rsidRPr="00663CBF">
              <w:rPr>
                <w:rFonts w:eastAsia="Calibri"/>
                <w:color w:val="auto"/>
              </w:rPr>
              <w:t xml:space="preserve">As the court held in </w:t>
            </w:r>
            <w:hyperlink r:id="rId120" w:anchor="bmt" w:history="1">
              <w:r w:rsidRPr="00663CBF">
                <w:rPr>
                  <w:rStyle w:val="Hyperlink"/>
                  <w:i/>
                </w:rPr>
                <w:t>Tatum v. Shinseki</w:t>
              </w:r>
            </w:hyperlink>
            <w:r w:rsidRPr="00663CBF">
              <w:t>, 24 Vet.App. 139 (2010),</w:t>
            </w:r>
            <w:r w:rsidR="00284A6A" w:rsidRPr="00663CBF">
              <w:t xml:space="preserve"> </w:t>
            </w:r>
            <w:hyperlink r:id="rId121" w:history="1">
              <w:r w:rsidRPr="00663CBF">
                <w:rPr>
                  <w:rStyle w:val="Hyperlink"/>
                </w:rPr>
                <w:t>38 CFR 3.105(e)</w:t>
              </w:r>
            </w:hyperlink>
            <w:r w:rsidRPr="00663CBF">
              <w:rPr>
                <w:rFonts w:eastAsia="Calibri"/>
              </w:rPr>
              <w:t xml:space="preserve"> requirements are not applicable when the reduction is part of a staged rating assigned in the original claim. </w:t>
            </w:r>
            <w:r w:rsidR="00284A6A" w:rsidRPr="00663CBF">
              <w:rPr>
                <w:rFonts w:eastAsia="Calibri"/>
              </w:rPr>
              <w:t xml:space="preserve"> </w:t>
            </w:r>
            <w:r w:rsidRPr="00663CBF">
              <w:rPr>
                <w:rFonts w:eastAsia="Calibri"/>
              </w:rPr>
              <w:t xml:space="preserve">In that </w:t>
            </w:r>
            <w:r w:rsidR="0007260E" w:rsidRPr="00663CBF">
              <w:rPr>
                <w:rFonts w:eastAsia="Calibri"/>
              </w:rPr>
              <w:t>circumstance,</w:t>
            </w:r>
            <w:r w:rsidRPr="00663CBF">
              <w:rPr>
                <w:rFonts w:eastAsia="Calibri"/>
              </w:rPr>
              <w:t xml:space="preserve"> once examination results are received, the total evaluation can be staged down on a facts found basis to a date as early as six months after discontinuance of treatment – </w:t>
            </w:r>
            <w:r w:rsidRPr="00663CBF">
              <w:rPr>
                <w:rFonts w:eastAsia="Calibri"/>
                <w:i/>
              </w:rPr>
              <w:t xml:space="preserve">even if that date was before the date of the examination </w:t>
            </w:r>
            <w:r w:rsidRPr="00663CBF">
              <w:rPr>
                <w:rFonts w:eastAsia="Calibri"/>
              </w:rPr>
              <w:t xml:space="preserve">subject to two important related principles: </w:t>
            </w:r>
          </w:p>
          <w:p w14:paraId="2D5450DB" w14:textId="77777777" w:rsidR="000F447A" w:rsidRPr="00663CBF" w:rsidRDefault="000F447A" w:rsidP="00A72DCF">
            <w:pPr>
              <w:pStyle w:val="BulletText1"/>
              <w:rPr>
                <w:rFonts w:eastAsia="Calibri"/>
              </w:rPr>
            </w:pPr>
            <w:r w:rsidRPr="00663CBF">
              <w:rPr>
                <w:rFonts w:eastAsia="Calibri"/>
              </w:rPr>
              <w:t xml:space="preserve">the evidence must support the reduction on the date chosen, and </w:t>
            </w:r>
          </w:p>
          <w:p w14:paraId="48E4E364" w14:textId="33C7375A" w:rsidR="000F447A" w:rsidRPr="00663CBF" w:rsidRDefault="000F447A" w:rsidP="00DC2276">
            <w:pPr>
              <w:pStyle w:val="BulletText1"/>
              <w:rPr>
                <w:rFonts w:eastAsia="Calibri"/>
                <w:color w:val="auto"/>
              </w:rPr>
            </w:pPr>
            <w:r w:rsidRPr="00663CBF">
              <w:rPr>
                <w:rFonts w:eastAsia="Calibri"/>
              </w:rPr>
              <w:t>the facts-found date of reduction cannot take effect earlier than six months following cessation of treatment for the malignant neoplasm.</w:t>
            </w:r>
          </w:p>
        </w:tc>
      </w:tr>
    </w:tbl>
    <w:p w14:paraId="48C75549" w14:textId="2BA6CC3D" w:rsidR="00BE5CB7" w:rsidRPr="00663CBF" w:rsidRDefault="00BE5CB7" w:rsidP="00BE5CB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E5CB7" w:rsidRPr="00663CBF" w14:paraId="30C78F5A" w14:textId="77777777" w:rsidTr="00BE5CB7">
        <w:tc>
          <w:tcPr>
            <w:tcW w:w="7740" w:type="dxa"/>
            <w:shd w:val="clear" w:color="auto" w:fill="auto"/>
          </w:tcPr>
          <w:p w14:paraId="67CFFA70" w14:textId="4CAFE6BB" w:rsidR="00BE5CB7" w:rsidRPr="00663CBF" w:rsidRDefault="00BE5CB7" w:rsidP="00BE5CB7">
            <w:r w:rsidRPr="00663CBF">
              <w:rPr>
                <w:b/>
                <w:i/>
              </w:rPr>
              <w:t>Reference</w:t>
            </w:r>
            <w:r w:rsidRPr="00663CBF">
              <w:t>:  For more information on scheduling review ex</w:t>
            </w:r>
            <w:r w:rsidR="000D0140" w:rsidRPr="00663CBF">
              <w:t xml:space="preserve">aminations, see M21-1, Part III, Subpart iv, </w:t>
            </w:r>
            <w:r w:rsidRPr="00663CBF">
              <w:t>3.B and C.</w:t>
            </w:r>
          </w:p>
        </w:tc>
      </w:tr>
    </w:tbl>
    <w:p w14:paraId="38F602FF" w14:textId="745CCFE2" w:rsidR="00BE5CB7" w:rsidRPr="00663CBF" w:rsidRDefault="00BE5CB7" w:rsidP="00BE5CB7">
      <w:pPr>
        <w:tabs>
          <w:tab w:val="left" w:pos="9360"/>
        </w:tabs>
        <w:ind w:left="1714"/>
      </w:pPr>
      <w:r w:rsidRPr="00663CBF">
        <w:rPr>
          <w:u w:val="single"/>
        </w:rPr>
        <w:tab/>
      </w:r>
    </w:p>
    <w:p w14:paraId="34CCB0C9" w14:textId="77777777" w:rsidR="00BE5CB7" w:rsidRPr="00663CBF" w:rsidRDefault="00BE5CB7" w:rsidP="00BE5CB7"/>
    <w:tbl>
      <w:tblPr>
        <w:tblW w:w="0" w:type="auto"/>
        <w:tblLayout w:type="fixed"/>
        <w:tblLook w:val="0000" w:firstRow="0" w:lastRow="0" w:firstColumn="0" w:lastColumn="0" w:noHBand="0" w:noVBand="0"/>
      </w:tblPr>
      <w:tblGrid>
        <w:gridCol w:w="1728"/>
        <w:gridCol w:w="7740"/>
      </w:tblGrid>
      <w:tr w:rsidR="006A5DA2" w:rsidRPr="00C81566" w14:paraId="42CF8C1A" w14:textId="77777777" w:rsidTr="00C81566">
        <w:tc>
          <w:tcPr>
            <w:tcW w:w="1728" w:type="dxa"/>
            <w:shd w:val="clear" w:color="auto" w:fill="auto"/>
          </w:tcPr>
          <w:p w14:paraId="7BFB5130" w14:textId="193FD956" w:rsidR="006A5DA2" w:rsidRPr="00663CBF" w:rsidRDefault="00D61CD7" w:rsidP="00C81566">
            <w:pPr>
              <w:pStyle w:val="Heading5"/>
            </w:pPr>
            <w:r w:rsidRPr="00663CBF">
              <w:t>f</w:t>
            </w:r>
            <w:r w:rsidR="00A5232D" w:rsidRPr="00663CBF">
              <w:t>.  Example</w:t>
            </w:r>
            <w:r w:rsidR="006A5DA2" w:rsidRPr="00663CBF">
              <w:t xml:space="preserve">– </w:t>
            </w:r>
            <w:r w:rsidR="00A5232D" w:rsidRPr="00663CBF">
              <w:t xml:space="preserve">Staged </w:t>
            </w:r>
            <w:r w:rsidR="006A5DA2" w:rsidRPr="00663CBF">
              <w:t>Cancer Evaluation</w:t>
            </w:r>
          </w:p>
        </w:tc>
        <w:tc>
          <w:tcPr>
            <w:tcW w:w="7740" w:type="dxa"/>
            <w:shd w:val="clear" w:color="auto" w:fill="auto"/>
          </w:tcPr>
          <w:p w14:paraId="58AE47C6" w14:textId="43588078" w:rsidR="006A5DA2" w:rsidRPr="00663CBF" w:rsidRDefault="006A5DA2" w:rsidP="00A72DCF">
            <w:pPr>
              <w:pStyle w:val="BlockText"/>
              <w:rPr>
                <w:rFonts w:eastAsia="Calibri"/>
                <w:color w:val="auto"/>
              </w:rPr>
            </w:pPr>
            <w:r w:rsidRPr="00663CBF">
              <w:rPr>
                <w:rFonts w:eastAsia="Calibri"/>
                <w:b/>
                <w:i/>
                <w:color w:val="auto"/>
              </w:rPr>
              <w:t>Facts</w:t>
            </w:r>
            <w:r w:rsidRPr="00663CBF">
              <w:rPr>
                <w:rFonts w:eastAsia="Calibri"/>
                <w:color w:val="auto"/>
              </w:rPr>
              <w:t xml:space="preserve">  </w:t>
            </w:r>
          </w:p>
          <w:p w14:paraId="31044DC6" w14:textId="77777777" w:rsidR="006A5DA2" w:rsidRPr="00663CBF" w:rsidRDefault="006A5DA2" w:rsidP="00A72DCF">
            <w:pPr>
              <w:pStyle w:val="BulletText1"/>
              <w:rPr>
                <w:rFonts w:eastAsia="Calibri"/>
              </w:rPr>
            </w:pPr>
            <w:r w:rsidRPr="00663CBF">
              <w:rPr>
                <w:rFonts w:eastAsia="Calibri"/>
              </w:rPr>
              <w:t xml:space="preserve">An original claim for service connection for prostate cancer was received May 1, 2012.  </w:t>
            </w:r>
          </w:p>
          <w:p w14:paraId="0D286C6A" w14:textId="77777777" w:rsidR="006A5DA2" w:rsidRPr="00663CBF" w:rsidRDefault="006A5DA2" w:rsidP="00A72DCF">
            <w:pPr>
              <w:pStyle w:val="BulletText1"/>
              <w:rPr>
                <w:rFonts w:eastAsia="Calibri"/>
              </w:rPr>
            </w:pPr>
            <w:r w:rsidRPr="00663CBF">
              <w:rPr>
                <w:rFonts w:eastAsia="Calibri"/>
              </w:rPr>
              <w:t xml:space="preserve">At that time there is active cancer. </w:t>
            </w:r>
          </w:p>
          <w:p w14:paraId="62D3DCEC" w14:textId="77777777" w:rsidR="006A5DA2" w:rsidRPr="00663CBF" w:rsidRDefault="006A5DA2" w:rsidP="00A72DCF">
            <w:pPr>
              <w:pStyle w:val="BulletText1"/>
              <w:rPr>
                <w:rFonts w:eastAsia="Calibri"/>
              </w:rPr>
            </w:pPr>
            <w:r w:rsidRPr="00663CBF">
              <w:rPr>
                <w:rFonts w:eastAsia="Calibri"/>
              </w:rPr>
              <w:t xml:space="preserve">A prostatectomy is performed on June 20, 2012.  </w:t>
            </w:r>
          </w:p>
          <w:p w14:paraId="74CF2F56" w14:textId="77777777" w:rsidR="006A5DA2" w:rsidRPr="00663CBF" w:rsidRDefault="006A5DA2" w:rsidP="00A72DCF">
            <w:pPr>
              <w:pStyle w:val="BulletText1"/>
              <w:rPr>
                <w:rFonts w:eastAsia="Calibri"/>
              </w:rPr>
            </w:pPr>
            <w:r w:rsidRPr="00663CBF">
              <w:rPr>
                <w:rFonts w:eastAsia="Calibri"/>
              </w:rPr>
              <w:t>Followup evaluations indicated that no antineoplastic treatment was needed.</w:t>
            </w:r>
          </w:p>
          <w:p w14:paraId="4B57DBC5" w14:textId="77777777" w:rsidR="006A5DA2" w:rsidRPr="00663CBF" w:rsidRDefault="006A5DA2" w:rsidP="00A72DCF">
            <w:pPr>
              <w:pStyle w:val="BulletText1"/>
              <w:rPr>
                <w:rFonts w:eastAsia="Calibri"/>
              </w:rPr>
            </w:pPr>
            <w:r w:rsidRPr="00663CBF">
              <w:rPr>
                <w:rFonts w:eastAsia="Calibri"/>
              </w:rPr>
              <w:t xml:space="preserve">A VA examination was conducted June 6, 2013.  </w:t>
            </w:r>
          </w:p>
          <w:p w14:paraId="0496F334" w14:textId="77777777" w:rsidR="006A5DA2" w:rsidRPr="00663CBF" w:rsidRDefault="006A5DA2" w:rsidP="00A72DCF">
            <w:pPr>
              <w:pStyle w:val="BulletText2"/>
              <w:rPr>
                <w:rFonts w:eastAsia="Calibri"/>
              </w:rPr>
            </w:pPr>
            <w:r w:rsidRPr="00663CBF">
              <w:rPr>
                <w:rFonts w:eastAsia="Calibri"/>
              </w:rPr>
              <w:t>The examination confirmed that cancer had not recurred or metastasized.</w:t>
            </w:r>
          </w:p>
          <w:p w14:paraId="2DFCD52D" w14:textId="77777777" w:rsidR="006A5DA2" w:rsidRPr="00663CBF" w:rsidRDefault="006A5DA2" w:rsidP="00A72DCF">
            <w:pPr>
              <w:pStyle w:val="BulletText2"/>
              <w:rPr>
                <w:rFonts w:eastAsia="Calibri"/>
              </w:rPr>
            </w:pPr>
            <w:r w:rsidRPr="00663CBF">
              <w:rPr>
                <w:rFonts w:eastAsia="Calibri"/>
              </w:rPr>
              <w:t xml:space="preserve">Exam findings were notable only for subjective reports of urinary frequency of daytime voiding interval between two and three hours.  </w:t>
            </w:r>
          </w:p>
          <w:p w14:paraId="578AFD88" w14:textId="77777777" w:rsidR="006A5DA2" w:rsidRPr="00663CBF" w:rsidRDefault="006A5DA2" w:rsidP="00A72DCF">
            <w:pPr>
              <w:pStyle w:val="BulletText2"/>
              <w:rPr>
                <w:rFonts w:eastAsia="Calibri"/>
              </w:rPr>
            </w:pPr>
            <w:r w:rsidRPr="00663CBF">
              <w:rPr>
                <w:rFonts w:eastAsia="Calibri"/>
              </w:rPr>
              <w:t xml:space="preserve">The examiner reviewed treatment records of private urologist and oncologist and noted that the exam findings were consistent with findings from all private reports over the prior 8 months (since October 2012).  </w:t>
            </w:r>
          </w:p>
          <w:p w14:paraId="012B4C36" w14:textId="1B155925" w:rsidR="003C1602" w:rsidRPr="00663CBF" w:rsidRDefault="000D0140" w:rsidP="003C1602">
            <w:pPr>
              <w:pStyle w:val="ListParagraph"/>
              <w:numPr>
                <w:ilvl w:val="0"/>
                <w:numId w:val="26"/>
              </w:numPr>
              <w:ind w:left="158" w:hanging="187"/>
              <w:rPr>
                <w:rFonts w:eastAsia="Calibri"/>
              </w:rPr>
            </w:pPr>
            <w:r w:rsidRPr="00663CBF">
              <w:rPr>
                <w:rFonts w:eastAsia="Calibri"/>
              </w:rPr>
              <w:t xml:space="preserve">For this scenario, all evidence is </w:t>
            </w:r>
            <w:r w:rsidR="003C1602" w:rsidRPr="00663CBF">
              <w:rPr>
                <w:rFonts w:eastAsia="Calibri"/>
              </w:rPr>
              <w:t>reviewed for the original rating for the claimed prostate cancer.</w:t>
            </w:r>
          </w:p>
          <w:p w14:paraId="0A2D309D" w14:textId="77777777" w:rsidR="006A5DA2" w:rsidRPr="00663CBF" w:rsidRDefault="006A5DA2" w:rsidP="00A72DCF">
            <w:pPr>
              <w:pStyle w:val="BlockText"/>
              <w:rPr>
                <w:rFonts w:eastAsia="Calibri"/>
                <w:color w:val="auto"/>
              </w:rPr>
            </w:pPr>
          </w:p>
          <w:p w14:paraId="02AEA139" w14:textId="77777777" w:rsidR="006A5DA2" w:rsidRPr="00663CBF" w:rsidRDefault="006A5DA2" w:rsidP="00A72DCF">
            <w:pPr>
              <w:pStyle w:val="BlockText"/>
              <w:rPr>
                <w:rFonts w:eastAsia="Calibri"/>
                <w:color w:val="auto"/>
              </w:rPr>
            </w:pPr>
            <w:r w:rsidRPr="00663CBF">
              <w:rPr>
                <w:rFonts w:eastAsia="Calibri"/>
                <w:b/>
                <w:i/>
                <w:color w:val="auto"/>
              </w:rPr>
              <w:t>Result</w:t>
            </w:r>
            <w:r w:rsidRPr="00663CBF">
              <w:rPr>
                <w:rFonts w:eastAsia="Calibri"/>
                <w:color w:val="auto"/>
              </w:rPr>
              <w:t xml:space="preserve">: </w:t>
            </w:r>
          </w:p>
          <w:p w14:paraId="006BC54D" w14:textId="77777777" w:rsidR="006A5DA2" w:rsidRPr="00663CBF" w:rsidRDefault="006A5DA2" w:rsidP="00A72DCF">
            <w:pPr>
              <w:pStyle w:val="BulletText1"/>
              <w:rPr>
                <w:rFonts w:eastAsia="Calibri"/>
              </w:rPr>
            </w:pPr>
            <w:r w:rsidRPr="00663CBF">
              <w:rPr>
                <w:rFonts w:eastAsia="Calibri"/>
              </w:rPr>
              <w:t xml:space="preserve">Grant 100 percent from the date of claim.  </w:t>
            </w:r>
          </w:p>
          <w:p w14:paraId="417CDA4A" w14:textId="6A027FD2" w:rsidR="006A5DA2" w:rsidRPr="00663CBF" w:rsidRDefault="0066120D" w:rsidP="00A72DCF">
            <w:pPr>
              <w:pStyle w:val="BulletText1"/>
              <w:rPr>
                <w:rFonts w:eastAsia="Calibri"/>
              </w:rPr>
            </w:pPr>
            <w:r w:rsidRPr="00663CBF">
              <w:rPr>
                <w:rFonts w:eastAsia="Calibri"/>
              </w:rPr>
              <w:t>The reduced evaluation is warranted</w:t>
            </w:r>
            <w:r w:rsidR="006A5DA2" w:rsidRPr="00663CBF">
              <w:rPr>
                <w:rFonts w:eastAsia="Calibri"/>
              </w:rPr>
              <w:t xml:space="preserve"> December 20, 2012, six months after cessation of treatment for a malignant neoplasm.  </w:t>
            </w:r>
          </w:p>
          <w:p w14:paraId="6DCF2603" w14:textId="77777777" w:rsidR="006A5DA2" w:rsidRPr="00663CBF" w:rsidRDefault="006A5DA2" w:rsidP="00A72DCF">
            <w:pPr>
              <w:pStyle w:val="BlockText"/>
              <w:rPr>
                <w:rFonts w:eastAsia="Calibri"/>
                <w:color w:val="auto"/>
              </w:rPr>
            </w:pPr>
          </w:p>
          <w:p w14:paraId="3EF225B8" w14:textId="77777777" w:rsidR="006A5DA2" w:rsidRPr="00663CBF" w:rsidRDefault="006A5DA2" w:rsidP="00A72DCF">
            <w:pPr>
              <w:pStyle w:val="BlockText"/>
              <w:rPr>
                <w:rFonts w:eastAsia="Calibri"/>
                <w:color w:val="auto"/>
              </w:rPr>
            </w:pPr>
            <w:r w:rsidRPr="00663CBF">
              <w:rPr>
                <w:rFonts w:eastAsia="Calibri"/>
                <w:b/>
                <w:i/>
                <w:color w:val="auto"/>
              </w:rPr>
              <w:t>Explanation</w:t>
            </w:r>
            <w:r w:rsidRPr="00663CBF">
              <w:rPr>
                <w:rFonts w:eastAsia="Calibri"/>
                <w:color w:val="auto"/>
              </w:rPr>
              <w:t xml:space="preserve">: </w:t>
            </w:r>
          </w:p>
          <w:p w14:paraId="6A9DDB95" w14:textId="248A276E" w:rsidR="006A5DA2" w:rsidRPr="00663CBF" w:rsidRDefault="006A5DA2" w:rsidP="00A72DCF">
            <w:pPr>
              <w:pStyle w:val="BulletText1"/>
            </w:pPr>
            <w:r w:rsidRPr="00663CBF">
              <w:rPr>
                <w:rFonts w:eastAsia="Calibri"/>
              </w:rPr>
              <w:t>The VA exam supports that the cancer did not recur at any time after June 20, 2012</w:t>
            </w:r>
            <w:r w:rsidR="0091085E" w:rsidRPr="00663CBF">
              <w:rPr>
                <w:rFonts w:eastAsia="Calibri"/>
              </w:rPr>
              <w:t>,</w:t>
            </w:r>
            <w:r w:rsidRPr="00663CBF">
              <w:rPr>
                <w:rFonts w:eastAsia="Calibri"/>
              </w:rPr>
              <w:t xml:space="preserve"> and the disability shown since October 2012 was consistent with a 10 percent evaluation.  </w:t>
            </w:r>
          </w:p>
          <w:p w14:paraId="2F0C9D83" w14:textId="77777777" w:rsidR="0066120D" w:rsidRPr="00663CBF" w:rsidRDefault="006A5DA2" w:rsidP="0066120D">
            <w:pPr>
              <w:pStyle w:val="ListParagraph"/>
              <w:numPr>
                <w:ilvl w:val="0"/>
                <w:numId w:val="22"/>
              </w:numPr>
              <w:ind w:left="158" w:hanging="187"/>
            </w:pPr>
            <w:r w:rsidRPr="00663CBF">
              <w:rPr>
                <w:rFonts w:eastAsia="Calibri"/>
              </w:rPr>
              <w:t>However Oc</w:t>
            </w:r>
            <w:r w:rsidR="0091085E" w:rsidRPr="00663CBF">
              <w:rPr>
                <w:rFonts w:eastAsia="Calibri"/>
              </w:rPr>
              <w:t>t</w:t>
            </w:r>
            <w:r w:rsidRPr="00663CBF">
              <w:rPr>
                <w:rFonts w:eastAsia="Calibri"/>
              </w:rPr>
              <w:t>ober 2012 is not at least six months after the end of antineoplastic treatment.  The earliest date that the 100 percent evaluation can be staged down is December 20, 2012.</w:t>
            </w:r>
          </w:p>
          <w:p w14:paraId="73669E30" w14:textId="7364C46A" w:rsidR="0066120D" w:rsidRPr="00663CBF" w:rsidRDefault="0066120D" w:rsidP="0066120D">
            <w:pPr>
              <w:pStyle w:val="ListParagraph"/>
              <w:numPr>
                <w:ilvl w:val="0"/>
                <w:numId w:val="22"/>
              </w:numPr>
              <w:ind w:left="158" w:hanging="187"/>
            </w:pPr>
            <w:r w:rsidRPr="00663CBF">
              <w:t xml:space="preserve">The effective day of payment for the 10 percent evaluation is January 1, 2013.  Such action is consistent with standard practices and eliminates technical issues regarding establishment of a payment period prior to the end of the month.  </w:t>
            </w:r>
          </w:p>
        </w:tc>
      </w:tr>
    </w:tbl>
    <w:p w14:paraId="7D473B53" w14:textId="3CAF3CB8" w:rsidR="00C81566" w:rsidRPr="00C81566" w:rsidRDefault="00C81566" w:rsidP="00C81566">
      <w:pPr>
        <w:pStyle w:val="BlockLine"/>
      </w:pPr>
    </w:p>
    <w:sectPr w:rsidR="00C81566" w:rsidRPr="00C81566">
      <w:headerReference w:type="even" r:id="rId122"/>
      <w:footerReference w:type="even" r:id="rId123"/>
      <w:headerReference w:type="first" r:id="rId124"/>
      <w:footerReference w:type="first" r:id="rId125"/>
      <w:pgSz w:w="12240" w:h="15840"/>
      <w:pgMar w:top="1152" w:right="1440" w:bottom="1152"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H" w:date="2015-06-22T18:20:00Z" w:initials="AMH">
    <w:p w14:paraId="3EE0C0A5" w14:textId="0BB585E5" w:rsidR="001C48D8" w:rsidRDefault="001C48D8">
      <w:pPr>
        <w:pStyle w:val="CommentText"/>
      </w:pPr>
      <w:r>
        <w:rPr>
          <w:rStyle w:val="CommentReference"/>
        </w:rPr>
        <w:annotationRef/>
      </w:r>
      <w:r>
        <w:t>KMP editors:  There has been a lot of reformatting of the bullets in this section as well as of the text, but I cannot get the reformatting of the bullets to appear in tracked changes… so adding this comment as a heads up!</w:t>
      </w:r>
    </w:p>
  </w:comment>
  <w:comment w:id="1" w:author="AMH" w:date="2015-06-23T10:00:00Z" w:initials="AMH">
    <w:p w14:paraId="63601A17" w14:textId="3BE86A96" w:rsidR="001C48D8" w:rsidRDefault="001C48D8">
      <w:pPr>
        <w:pStyle w:val="CommentText"/>
      </w:pPr>
      <w:r>
        <w:rPr>
          <w:rStyle w:val="CommentReference"/>
        </w:rPr>
        <w:annotationRef/>
      </w:r>
      <w:r>
        <w:t>KMP note:  formatting of bullets has changed.</w:t>
      </w:r>
    </w:p>
  </w:comment>
  <w:comment w:id="2" w:author="AMH" w:date="2015-06-23T10:49:00Z" w:initials="AMH">
    <w:p w14:paraId="4EBD6C57" w14:textId="0D388BF2" w:rsidR="001C48D8" w:rsidRDefault="001C48D8">
      <w:pPr>
        <w:pStyle w:val="CommentText"/>
      </w:pPr>
      <w:r>
        <w:rPr>
          <w:rStyle w:val="CommentReference"/>
        </w:rPr>
        <w:annotationRef/>
      </w:r>
      <w:r>
        <w:t>KMP--Formatting change—bullets deleted.</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C016" w14:textId="77777777" w:rsidR="001C48D8" w:rsidRDefault="001C48D8">
      <w:r>
        <w:separator/>
      </w:r>
    </w:p>
  </w:endnote>
  <w:endnote w:type="continuationSeparator" w:id="0">
    <w:p w14:paraId="6E23C017" w14:textId="77777777" w:rsidR="001C48D8" w:rsidRDefault="001C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C01A" w14:textId="213255AA" w:rsidR="001C48D8" w:rsidRDefault="001C48D8">
    <w:pPr>
      <w:pStyle w:val="Footer"/>
      <w:tabs>
        <w:tab w:val="left" w:pos="0"/>
        <w:tab w:val="right" w:pos="9274"/>
      </w:tabs>
      <w:ind w:right="360"/>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C01D" w14:textId="078DC835" w:rsidR="001C48D8" w:rsidRDefault="001C48D8">
    <w:pPr>
      <w:pStyle w:val="Footer"/>
      <w:tabs>
        <w:tab w:val="left" w:pos="0"/>
        <w:tab w:val="right" w:pos="9274"/>
      </w:tabs>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3C014" w14:textId="77777777" w:rsidR="001C48D8" w:rsidRDefault="001C48D8">
      <w:r>
        <w:separator/>
      </w:r>
    </w:p>
  </w:footnote>
  <w:footnote w:type="continuationSeparator" w:id="0">
    <w:p w14:paraId="6E23C015" w14:textId="77777777" w:rsidR="001C48D8" w:rsidRDefault="001C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C018" w14:textId="000C833B" w:rsidR="001C48D8" w:rsidRDefault="001C48D8">
    <w:pPr>
      <w:pStyle w:val="Header"/>
      <w:tabs>
        <w:tab w:val="left" w:pos="0"/>
      </w:tabs>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C01C" w14:textId="230D2EFB" w:rsidR="001C48D8" w:rsidRDefault="001C48D8">
    <w:pPr>
      <w:pStyle w:val="Header"/>
      <w:tabs>
        <w:tab w:val="left" w:pos="0"/>
      </w:tabs>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F093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E51CEF00"/>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08148B"/>
    <w:multiLevelType w:val="hybridMultilevel"/>
    <w:tmpl w:val="73B6B04E"/>
    <w:lvl w:ilvl="0" w:tplc="FE18AB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C1C06"/>
    <w:multiLevelType w:val="hybridMultilevel"/>
    <w:tmpl w:val="8ABAACF0"/>
    <w:lvl w:ilvl="0" w:tplc="D0723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63E75"/>
    <w:multiLevelType w:val="hybridMultilevel"/>
    <w:tmpl w:val="968E36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102DDC"/>
    <w:multiLevelType w:val="hybridMultilevel"/>
    <w:tmpl w:val="2E0C0486"/>
    <w:lvl w:ilvl="0" w:tplc="3CE8F9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31815"/>
    <w:multiLevelType w:val="hybridMultilevel"/>
    <w:tmpl w:val="46D84FD4"/>
    <w:lvl w:ilvl="0" w:tplc="2962F9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C4209"/>
    <w:multiLevelType w:val="hybridMultilevel"/>
    <w:tmpl w:val="298076B2"/>
    <w:lvl w:ilvl="0" w:tplc="E0C81DC4">
      <w:start w:val="1"/>
      <w:numFmt w:val="bullet"/>
      <w:lvlRestart w:val="0"/>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6427EB5"/>
    <w:multiLevelType w:val="hybridMultilevel"/>
    <w:tmpl w:val="982AFDD4"/>
    <w:lvl w:ilvl="0" w:tplc="FE18AB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34601"/>
    <w:multiLevelType w:val="hybridMultilevel"/>
    <w:tmpl w:val="99A4A7A4"/>
    <w:lvl w:ilvl="0" w:tplc="4BA0BE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E0280"/>
    <w:multiLevelType w:val="hybridMultilevel"/>
    <w:tmpl w:val="31DC4FF2"/>
    <w:lvl w:ilvl="0" w:tplc="3AB6E5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F0DD9"/>
    <w:multiLevelType w:val="hybridMultilevel"/>
    <w:tmpl w:val="E1F62EA6"/>
    <w:lvl w:ilvl="0" w:tplc="76CABD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82240"/>
    <w:multiLevelType w:val="hybridMultilevel"/>
    <w:tmpl w:val="46CC79CC"/>
    <w:lvl w:ilvl="0" w:tplc="8A8482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81144"/>
    <w:multiLevelType w:val="hybridMultilevel"/>
    <w:tmpl w:val="0FC43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7464C5"/>
    <w:multiLevelType w:val="hybridMultilevel"/>
    <w:tmpl w:val="276841E2"/>
    <w:lvl w:ilvl="0" w:tplc="FE18AB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000CD"/>
    <w:multiLevelType w:val="hybridMultilevel"/>
    <w:tmpl w:val="DB2A7636"/>
    <w:lvl w:ilvl="0" w:tplc="073870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B3D68"/>
    <w:multiLevelType w:val="hybridMultilevel"/>
    <w:tmpl w:val="A6EC2690"/>
    <w:lvl w:ilvl="0" w:tplc="B4826D8C">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636D39"/>
    <w:multiLevelType w:val="hybridMultilevel"/>
    <w:tmpl w:val="E160D820"/>
    <w:lvl w:ilvl="0" w:tplc="2962F9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77E14"/>
    <w:multiLevelType w:val="hybridMultilevel"/>
    <w:tmpl w:val="4B845EEC"/>
    <w:lvl w:ilvl="0" w:tplc="007864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0">
    <w:nsid w:val="6D0A5803"/>
    <w:multiLevelType w:val="hybridMultilevel"/>
    <w:tmpl w:val="5B2866B2"/>
    <w:lvl w:ilvl="0" w:tplc="76CABD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67CE9"/>
    <w:multiLevelType w:val="hybridMultilevel"/>
    <w:tmpl w:val="AD8667E8"/>
    <w:lvl w:ilvl="0" w:tplc="2962F9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0A7EE1"/>
    <w:multiLevelType w:val="hybridMultilevel"/>
    <w:tmpl w:val="BBDA4D2E"/>
    <w:lvl w:ilvl="0" w:tplc="D0723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3E4229"/>
    <w:multiLevelType w:val="hybridMultilevel"/>
    <w:tmpl w:val="A7DC3EF4"/>
    <w:lvl w:ilvl="0" w:tplc="9A9CF8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679C2"/>
    <w:multiLevelType w:val="hybridMultilevel"/>
    <w:tmpl w:val="C39A69FC"/>
    <w:lvl w:ilvl="0" w:tplc="76CABD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23"/>
  </w:num>
  <w:num w:numId="5">
    <w:abstractNumId w:val="1"/>
  </w:num>
  <w:num w:numId="6">
    <w:abstractNumId w:val="9"/>
  </w:num>
  <w:num w:numId="7">
    <w:abstractNumId w:val="15"/>
  </w:num>
  <w:num w:numId="8">
    <w:abstractNumId w:val="10"/>
  </w:num>
  <w:num w:numId="9">
    <w:abstractNumId w:val="8"/>
  </w:num>
  <w:num w:numId="10">
    <w:abstractNumId w:val="14"/>
  </w:num>
  <w:num w:numId="11">
    <w:abstractNumId w:val="2"/>
  </w:num>
  <w:num w:numId="12">
    <w:abstractNumId w:val="13"/>
  </w:num>
  <w:num w:numId="13">
    <w:abstractNumId w:val="7"/>
  </w:num>
  <w:num w:numId="14">
    <w:abstractNumId w:val="5"/>
  </w:num>
  <w:num w:numId="15">
    <w:abstractNumId w:val="25"/>
  </w:num>
  <w:num w:numId="16">
    <w:abstractNumId w:val="20"/>
  </w:num>
  <w:num w:numId="17">
    <w:abstractNumId w:val="11"/>
  </w:num>
  <w:num w:numId="18">
    <w:abstractNumId w:val="18"/>
  </w:num>
  <w:num w:numId="19">
    <w:abstractNumId w:val="6"/>
  </w:num>
  <w:num w:numId="20">
    <w:abstractNumId w:val="21"/>
  </w:num>
  <w:num w:numId="21">
    <w:abstractNumId w:val="17"/>
  </w:num>
  <w:num w:numId="22">
    <w:abstractNumId w:val="22"/>
  </w:num>
  <w:num w:numId="23">
    <w:abstractNumId w:val="3"/>
  </w:num>
  <w:num w:numId="24">
    <w:abstractNumId w:val="19"/>
  </w:num>
  <w:num w:numId="25">
    <w:abstractNumId w:val="24"/>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oNotTrackFormatting/>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stylesheet" w:val="http://vbaw.vba.va.gov/bl/21/m21-1mr/stylesheets/m21.xsl"/>
  </w:docVars>
  <w:rsids>
    <w:rsidRoot w:val="00B03B71"/>
    <w:rsid w:val="000011E4"/>
    <w:rsid w:val="00005A76"/>
    <w:rsid w:val="00005B6A"/>
    <w:rsid w:val="00010281"/>
    <w:rsid w:val="00010EDE"/>
    <w:rsid w:val="000110A3"/>
    <w:rsid w:val="000111E9"/>
    <w:rsid w:val="000111FB"/>
    <w:rsid w:val="000123E4"/>
    <w:rsid w:val="00013042"/>
    <w:rsid w:val="00020AE4"/>
    <w:rsid w:val="00021231"/>
    <w:rsid w:val="00021F9E"/>
    <w:rsid w:val="000260C8"/>
    <w:rsid w:val="00027022"/>
    <w:rsid w:val="000271F8"/>
    <w:rsid w:val="000303A7"/>
    <w:rsid w:val="00031097"/>
    <w:rsid w:val="00031ACF"/>
    <w:rsid w:val="00042CD7"/>
    <w:rsid w:val="0004341D"/>
    <w:rsid w:val="000467C2"/>
    <w:rsid w:val="00054D45"/>
    <w:rsid w:val="00055683"/>
    <w:rsid w:val="00056F6C"/>
    <w:rsid w:val="0005775B"/>
    <w:rsid w:val="00065FD2"/>
    <w:rsid w:val="0007260E"/>
    <w:rsid w:val="00075023"/>
    <w:rsid w:val="00085183"/>
    <w:rsid w:val="0008519E"/>
    <w:rsid w:val="00085315"/>
    <w:rsid w:val="000902E5"/>
    <w:rsid w:val="0009176F"/>
    <w:rsid w:val="00092961"/>
    <w:rsid w:val="0009420E"/>
    <w:rsid w:val="000A063D"/>
    <w:rsid w:val="000A3DDB"/>
    <w:rsid w:val="000A3E79"/>
    <w:rsid w:val="000A427D"/>
    <w:rsid w:val="000A4FB6"/>
    <w:rsid w:val="000A6AD4"/>
    <w:rsid w:val="000B0ACE"/>
    <w:rsid w:val="000B27F8"/>
    <w:rsid w:val="000B3B63"/>
    <w:rsid w:val="000B79DB"/>
    <w:rsid w:val="000C53D2"/>
    <w:rsid w:val="000C5879"/>
    <w:rsid w:val="000D0140"/>
    <w:rsid w:val="000D2F48"/>
    <w:rsid w:val="000D4E9B"/>
    <w:rsid w:val="000D5AE0"/>
    <w:rsid w:val="000E0C94"/>
    <w:rsid w:val="000E17D7"/>
    <w:rsid w:val="000E5264"/>
    <w:rsid w:val="000F4373"/>
    <w:rsid w:val="000F447A"/>
    <w:rsid w:val="0010081E"/>
    <w:rsid w:val="00102E99"/>
    <w:rsid w:val="00105DFC"/>
    <w:rsid w:val="00112CC0"/>
    <w:rsid w:val="00120D94"/>
    <w:rsid w:val="00122118"/>
    <w:rsid w:val="00123043"/>
    <w:rsid w:val="00123377"/>
    <w:rsid w:val="00124925"/>
    <w:rsid w:val="001322E4"/>
    <w:rsid w:val="001328FC"/>
    <w:rsid w:val="001335B1"/>
    <w:rsid w:val="001362F0"/>
    <w:rsid w:val="00137107"/>
    <w:rsid w:val="0014133D"/>
    <w:rsid w:val="001541BA"/>
    <w:rsid w:val="00154CB5"/>
    <w:rsid w:val="0015571B"/>
    <w:rsid w:val="00157A79"/>
    <w:rsid w:val="001613DF"/>
    <w:rsid w:val="00161C4E"/>
    <w:rsid w:val="001644F5"/>
    <w:rsid w:val="001653CC"/>
    <w:rsid w:val="00177484"/>
    <w:rsid w:val="0018163A"/>
    <w:rsid w:val="00186A66"/>
    <w:rsid w:val="00192F93"/>
    <w:rsid w:val="00195E4F"/>
    <w:rsid w:val="00197BCD"/>
    <w:rsid w:val="001A10BD"/>
    <w:rsid w:val="001A3A6F"/>
    <w:rsid w:val="001A473F"/>
    <w:rsid w:val="001B0BEB"/>
    <w:rsid w:val="001B1517"/>
    <w:rsid w:val="001B1A3D"/>
    <w:rsid w:val="001B245B"/>
    <w:rsid w:val="001B4DF8"/>
    <w:rsid w:val="001B6945"/>
    <w:rsid w:val="001B7AB2"/>
    <w:rsid w:val="001C15D1"/>
    <w:rsid w:val="001C3FE3"/>
    <w:rsid w:val="001C48D8"/>
    <w:rsid w:val="001C56F9"/>
    <w:rsid w:val="001C5CBC"/>
    <w:rsid w:val="001C61E5"/>
    <w:rsid w:val="001D57EF"/>
    <w:rsid w:val="001D5A0E"/>
    <w:rsid w:val="001D7369"/>
    <w:rsid w:val="001E0CFB"/>
    <w:rsid w:val="001E2734"/>
    <w:rsid w:val="001E62A1"/>
    <w:rsid w:val="001F406C"/>
    <w:rsid w:val="00201D8D"/>
    <w:rsid w:val="00203CE2"/>
    <w:rsid w:val="00205561"/>
    <w:rsid w:val="00205611"/>
    <w:rsid w:val="002131EE"/>
    <w:rsid w:val="0021366E"/>
    <w:rsid w:val="00214416"/>
    <w:rsid w:val="002155A9"/>
    <w:rsid w:val="0021594D"/>
    <w:rsid w:val="00217E85"/>
    <w:rsid w:val="00220C88"/>
    <w:rsid w:val="0022118D"/>
    <w:rsid w:val="0022276A"/>
    <w:rsid w:val="002303E1"/>
    <w:rsid w:val="00230F9A"/>
    <w:rsid w:val="00232D22"/>
    <w:rsid w:val="00234BD9"/>
    <w:rsid w:val="0023710E"/>
    <w:rsid w:val="00237301"/>
    <w:rsid w:val="0024293F"/>
    <w:rsid w:val="00247852"/>
    <w:rsid w:val="00247C57"/>
    <w:rsid w:val="00247D31"/>
    <w:rsid w:val="00256572"/>
    <w:rsid w:val="00256976"/>
    <w:rsid w:val="00256BF3"/>
    <w:rsid w:val="00260995"/>
    <w:rsid w:val="0026444A"/>
    <w:rsid w:val="0026686E"/>
    <w:rsid w:val="002674D1"/>
    <w:rsid w:val="00275C46"/>
    <w:rsid w:val="00276FF6"/>
    <w:rsid w:val="002815B3"/>
    <w:rsid w:val="00282E97"/>
    <w:rsid w:val="00284A6A"/>
    <w:rsid w:val="00284D9D"/>
    <w:rsid w:val="002859E0"/>
    <w:rsid w:val="00286A5F"/>
    <w:rsid w:val="00287F13"/>
    <w:rsid w:val="00290F2E"/>
    <w:rsid w:val="002933E3"/>
    <w:rsid w:val="00294193"/>
    <w:rsid w:val="0029550A"/>
    <w:rsid w:val="00295B2B"/>
    <w:rsid w:val="00296ACD"/>
    <w:rsid w:val="00296D18"/>
    <w:rsid w:val="00297F07"/>
    <w:rsid w:val="002A0FD9"/>
    <w:rsid w:val="002A1148"/>
    <w:rsid w:val="002A7F11"/>
    <w:rsid w:val="002B16CC"/>
    <w:rsid w:val="002B173B"/>
    <w:rsid w:val="002B18FA"/>
    <w:rsid w:val="002B37E2"/>
    <w:rsid w:val="002B4817"/>
    <w:rsid w:val="002B5151"/>
    <w:rsid w:val="002B5884"/>
    <w:rsid w:val="002B5B0E"/>
    <w:rsid w:val="002B7575"/>
    <w:rsid w:val="002C0957"/>
    <w:rsid w:val="002C2C35"/>
    <w:rsid w:val="002C429D"/>
    <w:rsid w:val="002C46F4"/>
    <w:rsid w:val="002D4F26"/>
    <w:rsid w:val="002D5BD7"/>
    <w:rsid w:val="002D606F"/>
    <w:rsid w:val="002D61A2"/>
    <w:rsid w:val="002E10D1"/>
    <w:rsid w:val="002E2CFC"/>
    <w:rsid w:val="002E34CA"/>
    <w:rsid w:val="002E43DD"/>
    <w:rsid w:val="002E717D"/>
    <w:rsid w:val="002F1962"/>
    <w:rsid w:val="002F555B"/>
    <w:rsid w:val="002F6216"/>
    <w:rsid w:val="00302429"/>
    <w:rsid w:val="003045CF"/>
    <w:rsid w:val="003054DD"/>
    <w:rsid w:val="00305882"/>
    <w:rsid w:val="003062DA"/>
    <w:rsid w:val="003101A5"/>
    <w:rsid w:val="00311C0D"/>
    <w:rsid w:val="00315641"/>
    <w:rsid w:val="00315B87"/>
    <w:rsid w:val="003160C6"/>
    <w:rsid w:val="00320EE1"/>
    <w:rsid w:val="003214F8"/>
    <w:rsid w:val="00323315"/>
    <w:rsid w:val="00326463"/>
    <w:rsid w:val="00327734"/>
    <w:rsid w:val="003320A1"/>
    <w:rsid w:val="00332261"/>
    <w:rsid w:val="00332555"/>
    <w:rsid w:val="003370FF"/>
    <w:rsid w:val="00340E55"/>
    <w:rsid w:val="0034153B"/>
    <w:rsid w:val="0034197C"/>
    <w:rsid w:val="00342FE0"/>
    <w:rsid w:val="00344CF6"/>
    <w:rsid w:val="00345C5A"/>
    <w:rsid w:val="003461E6"/>
    <w:rsid w:val="003567DD"/>
    <w:rsid w:val="00361047"/>
    <w:rsid w:val="003635DA"/>
    <w:rsid w:val="00365909"/>
    <w:rsid w:val="00366365"/>
    <w:rsid w:val="00367E9B"/>
    <w:rsid w:val="00370E54"/>
    <w:rsid w:val="00377811"/>
    <w:rsid w:val="0039023F"/>
    <w:rsid w:val="003903FD"/>
    <w:rsid w:val="00390A7A"/>
    <w:rsid w:val="00394094"/>
    <w:rsid w:val="003949EA"/>
    <w:rsid w:val="003957C0"/>
    <w:rsid w:val="00397857"/>
    <w:rsid w:val="003A2082"/>
    <w:rsid w:val="003A20B3"/>
    <w:rsid w:val="003B101F"/>
    <w:rsid w:val="003B1546"/>
    <w:rsid w:val="003B1C05"/>
    <w:rsid w:val="003B2F31"/>
    <w:rsid w:val="003B337D"/>
    <w:rsid w:val="003B3F32"/>
    <w:rsid w:val="003B4BD1"/>
    <w:rsid w:val="003B600B"/>
    <w:rsid w:val="003B66F6"/>
    <w:rsid w:val="003C076C"/>
    <w:rsid w:val="003C1602"/>
    <w:rsid w:val="003C28B7"/>
    <w:rsid w:val="003C2DBE"/>
    <w:rsid w:val="003C6D50"/>
    <w:rsid w:val="003C7AFC"/>
    <w:rsid w:val="003D25FB"/>
    <w:rsid w:val="003D37B1"/>
    <w:rsid w:val="003D37DB"/>
    <w:rsid w:val="003D7D04"/>
    <w:rsid w:val="003E09FA"/>
    <w:rsid w:val="003E1F31"/>
    <w:rsid w:val="003E23F3"/>
    <w:rsid w:val="003E38A4"/>
    <w:rsid w:val="003F11BB"/>
    <w:rsid w:val="003F2644"/>
    <w:rsid w:val="00401914"/>
    <w:rsid w:val="004052CF"/>
    <w:rsid w:val="00407736"/>
    <w:rsid w:val="00411992"/>
    <w:rsid w:val="00412E36"/>
    <w:rsid w:val="004247A1"/>
    <w:rsid w:val="00426913"/>
    <w:rsid w:val="00427505"/>
    <w:rsid w:val="00434A35"/>
    <w:rsid w:val="0044037D"/>
    <w:rsid w:val="004423BF"/>
    <w:rsid w:val="0044435B"/>
    <w:rsid w:val="00444772"/>
    <w:rsid w:val="00447CDE"/>
    <w:rsid w:val="004505BC"/>
    <w:rsid w:val="0045069B"/>
    <w:rsid w:val="00450B7E"/>
    <w:rsid w:val="00453BA9"/>
    <w:rsid w:val="004547ED"/>
    <w:rsid w:val="00455248"/>
    <w:rsid w:val="00465A76"/>
    <w:rsid w:val="004716F1"/>
    <w:rsid w:val="004719D5"/>
    <w:rsid w:val="00472A32"/>
    <w:rsid w:val="00473AAC"/>
    <w:rsid w:val="00473EB1"/>
    <w:rsid w:val="004779B4"/>
    <w:rsid w:val="004821A7"/>
    <w:rsid w:val="00482A1D"/>
    <w:rsid w:val="0048594B"/>
    <w:rsid w:val="00486637"/>
    <w:rsid w:val="004A418A"/>
    <w:rsid w:val="004A59A3"/>
    <w:rsid w:val="004A7094"/>
    <w:rsid w:val="004A7B93"/>
    <w:rsid w:val="004B2A4A"/>
    <w:rsid w:val="004B36B9"/>
    <w:rsid w:val="004B5056"/>
    <w:rsid w:val="004C0397"/>
    <w:rsid w:val="004C1443"/>
    <w:rsid w:val="004C1EBA"/>
    <w:rsid w:val="004D1C2D"/>
    <w:rsid w:val="004D3AF6"/>
    <w:rsid w:val="004D5174"/>
    <w:rsid w:val="004D72B8"/>
    <w:rsid w:val="004E2294"/>
    <w:rsid w:val="004E45EE"/>
    <w:rsid w:val="004E50AC"/>
    <w:rsid w:val="004E5DA1"/>
    <w:rsid w:val="004F4145"/>
    <w:rsid w:val="004F6B94"/>
    <w:rsid w:val="004F7F27"/>
    <w:rsid w:val="00500145"/>
    <w:rsid w:val="00501561"/>
    <w:rsid w:val="00507947"/>
    <w:rsid w:val="00507AD7"/>
    <w:rsid w:val="00513358"/>
    <w:rsid w:val="00514721"/>
    <w:rsid w:val="005160D7"/>
    <w:rsid w:val="00517953"/>
    <w:rsid w:val="00523B4A"/>
    <w:rsid w:val="00526178"/>
    <w:rsid w:val="00527A32"/>
    <w:rsid w:val="00531B23"/>
    <w:rsid w:val="00537496"/>
    <w:rsid w:val="00544167"/>
    <w:rsid w:val="00547EA5"/>
    <w:rsid w:val="00550707"/>
    <w:rsid w:val="00551916"/>
    <w:rsid w:val="0055637E"/>
    <w:rsid w:val="00556B56"/>
    <w:rsid w:val="00557F13"/>
    <w:rsid w:val="00560D48"/>
    <w:rsid w:val="00562438"/>
    <w:rsid w:val="0056252C"/>
    <w:rsid w:val="005648A2"/>
    <w:rsid w:val="00566579"/>
    <w:rsid w:val="00570736"/>
    <w:rsid w:val="005712B4"/>
    <w:rsid w:val="005728BC"/>
    <w:rsid w:val="005741BA"/>
    <w:rsid w:val="005747FD"/>
    <w:rsid w:val="0058653A"/>
    <w:rsid w:val="00592790"/>
    <w:rsid w:val="00592A66"/>
    <w:rsid w:val="005934D1"/>
    <w:rsid w:val="00593D3A"/>
    <w:rsid w:val="00596BE4"/>
    <w:rsid w:val="005A11D5"/>
    <w:rsid w:val="005A24C1"/>
    <w:rsid w:val="005A732D"/>
    <w:rsid w:val="005B0464"/>
    <w:rsid w:val="005B0495"/>
    <w:rsid w:val="005B0C5D"/>
    <w:rsid w:val="005B1165"/>
    <w:rsid w:val="005B25A3"/>
    <w:rsid w:val="005B32B1"/>
    <w:rsid w:val="005B7DEF"/>
    <w:rsid w:val="005C6052"/>
    <w:rsid w:val="005C6BFA"/>
    <w:rsid w:val="005D00CC"/>
    <w:rsid w:val="005D0A06"/>
    <w:rsid w:val="005D28FA"/>
    <w:rsid w:val="005D366C"/>
    <w:rsid w:val="005E13AB"/>
    <w:rsid w:val="005E1572"/>
    <w:rsid w:val="005E1FB7"/>
    <w:rsid w:val="005E23BC"/>
    <w:rsid w:val="005E2B4F"/>
    <w:rsid w:val="005E4656"/>
    <w:rsid w:val="005F3C30"/>
    <w:rsid w:val="005F41DA"/>
    <w:rsid w:val="005F4556"/>
    <w:rsid w:val="005F4C3C"/>
    <w:rsid w:val="005F54BC"/>
    <w:rsid w:val="0060024A"/>
    <w:rsid w:val="0060092D"/>
    <w:rsid w:val="006013D1"/>
    <w:rsid w:val="00602942"/>
    <w:rsid w:val="00602C70"/>
    <w:rsid w:val="00611CDC"/>
    <w:rsid w:val="006141AF"/>
    <w:rsid w:val="00616950"/>
    <w:rsid w:val="00616E51"/>
    <w:rsid w:val="00621790"/>
    <w:rsid w:val="0062255B"/>
    <w:rsid w:val="006258B1"/>
    <w:rsid w:val="00632276"/>
    <w:rsid w:val="00634D60"/>
    <w:rsid w:val="00635AEF"/>
    <w:rsid w:val="00637FA9"/>
    <w:rsid w:val="00642F0C"/>
    <w:rsid w:val="006432B0"/>
    <w:rsid w:val="006436F2"/>
    <w:rsid w:val="00655AF9"/>
    <w:rsid w:val="006575F9"/>
    <w:rsid w:val="00657DBF"/>
    <w:rsid w:val="0066120D"/>
    <w:rsid w:val="00661256"/>
    <w:rsid w:val="00663CBF"/>
    <w:rsid w:val="006674DC"/>
    <w:rsid w:val="0066785F"/>
    <w:rsid w:val="00670D85"/>
    <w:rsid w:val="00675E49"/>
    <w:rsid w:val="00677AE6"/>
    <w:rsid w:val="006845A4"/>
    <w:rsid w:val="00686C6F"/>
    <w:rsid w:val="00687638"/>
    <w:rsid w:val="0069379D"/>
    <w:rsid w:val="00694222"/>
    <w:rsid w:val="00694BAF"/>
    <w:rsid w:val="006950D9"/>
    <w:rsid w:val="00697672"/>
    <w:rsid w:val="00697907"/>
    <w:rsid w:val="00697967"/>
    <w:rsid w:val="006A0410"/>
    <w:rsid w:val="006A1C1D"/>
    <w:rsid w:val="006A20EE"/>
    <w:rsid w:val="006A2729"/>
    <w:rsid w:val="006A2C87"/>
    <w:rsid w:val="006A5DA2"/>
    <w:rsid w:val="006A6033"/>
    <w:rsid w:val="006B0A76"/>
    <w:rsid w:val="006B2355"/>
    <w:rsid w:val="006B53C2"/>
    <w:rsid w:val="006B585E"/>
    <w:rsid w:val="006B7202"/>
    <w:rsid w:val="006C078E"/>
    <w:rsid w:val="006C2AD6"/>
    <w:rsid w:val="006C32AC"/>
    <w:rsid w:val="006C4131"/>
    <w:rsid w:val="006C7F17"/>
    <w:rsid w:val="006E0132"/>
    <w:rsid w:val="006E1629"/>
    <w:rsid w:val="006E666C"/>
    <w:rsid w:val="006F1701"/>
    <w:rsid w:val="006F4E27"/>
    <w:rsid w:val="0070018C"/>
    <w:rsid w:val="00700675"/>
    <w:rsid w:val="00702956"/>
    <w:rsid w:val="00703179"/>
    <w:rsid w:val="0070550B"/>
    <w:rsid w:val="00707F62"/>
    <w:rsid w:val="00710283"/>
    <w:rsid w:val="00713EC1"/>
    <w:rsid w:val="0071488A"/>
    <w:rsid w:val="00714A77"/>
    <w:rsid w:val="00715CB9"/>
    <w:rsid w:val="00720539"/>
    <w:rsid w:val="007214C7"/>
    <w:rsid w:val="0072235B"/>
    <w:rsid w:val="007276CD"/>
    <w:rsid w:val="00731DFD"/>
    <w:rsid w:val="0073484B"/>
    <w:rsid w:val="007354F3"/>
    <w:rsid w:val="00736E6C"/>
    <w:rsid w:val="00742998"/>
    <w:rsid w:val="00743137"/>
    <w:rsid w:val="007435F2"/>
    <w:rsid w:val="007476CE"/>
    <w:rsid w:val="007503DA"/>
    <w:rsid w:val="00750AFF"/>
    <w:rsid w:val="00751A20"/>
    <w:rsid w:val="007522E9"/>
    <w:rsid w:val="007527C3"/>
    <w:rsid w:val="00756757"/>
    <w:rsid w:val="00757A0D"/>
    <w:rsid w:val="00760BAE"/>
    <w:rsid w:val="007622B7"/>
    <w:rsid w:val="00763973"/>
    <w:rsid w:val="00766DFF"/>
    <w:rsid w:val="00771D01"/>
    <w:rsid w:val="00772AB2"/>
    <w:rsid w:val="00775912"/>
    <w:rsid w:val="00782146"/>
    <w:rsid w:val="00785453"/>
    <w:rsid w:val="00786A08"/>
    <w:rsid w:val="00795D5B"/>
    <w:rsid w:val="007A0247"/>
    <w:rsid w:val="007A3939"/>
    <w:rsid w:val="007B0622"/>
    <w:rsid w:val="007B0CF3"/>
    <w:rsid w:val="007B5A2C"/>
    <w:rsid w:val="007B5CD5"/>
    <w:rsid w:val="007C5385"/>
    <w:rsid w:val="007C56EA"/>
    <w:rsid w:val="007D2458"/>
    <w:rsid w:val="007D2611"/>
    <w:rsid w:val="007D72EB"/>
    <w:rsid w:val="007D7894"/>
    <w:rsid w:val="007E2CA5"/>
    <w:rsid w:val="007E3C1E"/>
    <w:rsid w:val="007E7E44"/>
    <w:rsid w:val="007F079C"/>
    <w:rsid w:val="007F299A"/>
    <w:rsid w:val="007F32BE"/>
    <w:rsid w:val="007F55CA"/>
    <w:rsid w:val="00803480"/>
    <w:rsid w:val="00803E68"/>
    <w:rsid w:val="0080552A"/>
    <w:rsid w:val="00806851"/>
    <w:rsid w:val="00807AAA"/>
    <w:rsid w:val="008121A3"/>
    <w:rsid w:val="00813B74"/>
    <w:rsid w:val="008152A7"/>
    <w:rsid w:val="00815E43"/>
    <w:rsid w:val="00820775"/>
    <w:rsid w:val="00821BA2"/>
    <w:rsid w:val="00821D47"/>
    <w:rsid w:val="008246DB"/>
    <w:rsid w:val="008250A3"/>
    <w:rsid w:val="00825B0E"/>
    <w:rsid w:val="00826D85"/>
    <w:rsid w:val="00830458"/>
    <w:rsid w:val="00833FE0"/>
    <w:rsid w:val="0084155B"/>
    <w:rsid w:val="0084429B"/>
    <w:rsid w:val="00847F3E"/>
    <w:rsid w:val="00854646"/>
    <w:rsid w:val="00857749"/>
    <w:rsid w:val="008577DF"/>
    <w:rsid w:val="00860118"/>
    <w:rsid w:val="00860D60"/>
    <w:rsid w:val="0086135C"/>
    <w:rsid w:val="0086510A"/>
    <w:rsid w:val="00865EB7"/>
    <w:rsid w:val="008662D7"/>
    <w:rsid w:val="00867AF6"/>
    <w:rsid w:val="00875A9E"/>
    <w:rsid w:val="00875F7B"/>
    <w:rsid w:val="00880846"/>
    <w:rsid w:val="0088495F"/>
    <w:rsid w:val="00885ECC"/>
    <w:rsid w:val="0088727C"/>
    <w:rsid w:val="008876EF"/>
    <w:rsid w:val="008918F5"/>
    <w:rsid w:val="008925A3"/>
    <w:rsid w:val="00895C52"/>
    <w:rsid w:val="008A163A"/>
    <w:rsid w:val="008A4DA1"/>
    <w:rsid w:val="008A7D5D"/>
    <w:rsid w:val="008A7DE1"/>
    <w:rsid w:val="008B0A36"/>
    <w:rsid w:val="008B53EE"/>
    <w:rsid w:val="008B69DD"/>
    <w:rsid w:val="008C2272"/>
    <w:rsid w:val="008C4978"/>
    <w:rsid w:val="008C5AF5"/>
    <w:rsid w:val="008C7444"/>
    <w:rsid w:val="008D2E3E"/>
    <w:rsid w:val="008E04F8"/>
    <w:rsid w:val="008E0619"/>
    <w:rsid w:val="008E361C"/>
    <w:rsid w:val="008E396E"/>
    <w:rsid w:val="008F06AA"/>
    <w:rsid w:val="008F0F3B"/>
    <w:rsid w:val="008F398F"/>
    <w:rsid w:val="008F6CD3"/>
    <w:rsid w:val="009020B8"/>
    <w:rsid w:val="0090346E"/>
    <w:rsid w:val="00904767"/>
    <w:rsid w:val="009077EE"/>
    <w:rsid w:val="0091085E"/>
    <w:rsid w:val="00911493"/>
    <w:rsid w:val="00913306"/>
    <w:rsid w:val="0091389A"/>
    <w:rsid w:val="00915F1B"/>
    <w:rsid w:val="009167E9"/>
    <w:rsid w:val="00916AA0"/>
    <w:rsid w:val="00920A86"/>
    <w:rsid w:val="00921DFA"/>
    <w:rsid w:val="00921E15"/>
    <w:rsid w:val="009238A0"/>
    <w:rsid w:val="00923B8B"/>
    <w:rsid w:val="0093079C"/>
    <w:rsid w:val="00931CC2"/>
    <w:rsid w:val="00934CFA"/>
    <w:rsid w:val="00937ED7"/>
    <w:rsid w:val="009401FD"/>
    <w:rsid w:val="009410B6"/>
    <w:rsid w:val="0094599C"/>
    <w:rsid w:val="00946685"/>
    <w:rsid w:val="00950171"/>
    <w:rsid w:val="009507CA"/>
    <w:rsid w:val="009525FC"/>
    <w:rsid w:val="009538AA"/>
    <w:rsid w:val="00957C9C"/>
    <w:rsid w:val="00960AE3"/>
    <w:rsid w:val="00962A17"/>
    <w:rsid w:val="00966321"/>
    <w:rsid w:val="009706AB"/>
    <w:rsid w:val="00972B3E"/>
    <w:rsid w:val="00973651"/>
    <w:rsid w:val="00973F24"/>
    <w:rsid w:val="00974E5D"/>
    <w:rsid w:val="00975FF8"/>
    <w:rsid w:val="00977929"/>
    <w:rsid w:val="009807E2"/>
    <w:rsid w:val="009812C3"/>
    <w:rsid w:val="00983693"/>
    <w:rsid w:val="009849FC"/>
    <w:rsid w:val="00990F8C"/>
    <w:rsid w:val="0099105D"/>
    <w:rsid w:val="00992FC2"/>
    <w:rsid w:val="00995526"/>
    <w:rsid w:val="009A0E3D"/>
    <w:rsid w:val="009A1C21"/>
    <w:rsid w:val="009A1D8A"/>
    <w:rsid w:val="009A6251"/>
    <w:rsid w:val="009D09E4"/>
    <w:rsid w:val="009D0B8B"/>
    <w:rsid w:val="009D157E"/>
    <w:rsid w:val="009D2ECF"/>
    <w:rsid w:val="009D6666"/>
    <w:rsid w:val="009E06B2"/>
    <w:rsid w:val="009E1E2B"/>
    <w:rsid w:val="009E6D6F"/>
    <w:rsid w:val="009F08AC"/>
    <w:rsid w:val="009F0B7A"/>
    <w:rsid w:val="009F6F9D"/>
    <w:rsid w:val="00A005DC"/>
    <w:rsid w:val="00A02F6E"/>
    <w:rsid w:val="00A02F86"/>
    <w:rsid w:val="00A0378F"/>
    <w:rsid w:val="00A03845"/>
    <w:rsid w:val="00A03DB0"/>
    <w:rsid w:val="00A113B6"/>
    <w:rsid w:val="00A138D0"/>
    <w:rsid w:val="00A14188"/>
    <w:rsid w:val="00A20DA3"/>
    <w:rsid w:val="00A27340"/>
    <w:rsid w:val="00A317C1"/>
    <w:rsid w:val="00A41CE2"/>
    <w:rsid w:val="00A51237"/>
    <w:rsid w:val="00A51AE5"/>
    <w:rsid w:val="00A5232D"/>
    <w:rsid w:val="00A52BDB"/>
    <w:rsid w:val="00A54963"/>
    <w:rsid w:val="00A55B47"/>
    <w:rsid w:val="00A574CB"/>
    <w:rsid w:val="00A576E5"/>
    <w:rsid w:val="00A6547D"/>
    <w:rsid w:val="00A66AD2"/>
    <w:rsid w:val="00A72DCF"/>
    <w:rsid w:val="00A7371F"/>
    <w:rsid w:val="00A752CD"/>
    <w:rsid w:val="00A75FF1"/>
    <w:rsid w:val="00A761C2"/>
    <w:rsid w:val="00A8224F"/>
    <w:rsid w:val="00A82922"/>
    <w:rsid w:val="00A846A6"/>
    <w:rsid w:val="00A90631"/>
    <w:rsid w:val="00A91D7C"/>
    <w:rsid w:val="00A91EFE"/>
    <w:rsid w:val="00A9541D"/>
    <w:rsid w:val="00A965E1"/>
    <w:rsid w:val="00AA4837"/>
    <w:rsid w:val="00AA4917"/>
    <w:rsid w:val="00AA5A86"/>
    <w:rsid w:val="00AB107C"/>
    <w:rsid w:val="00AB18AE"/>
    <w:rsid w:val="00AB5A30"/>
    <w:rsid w:val="00AB609A"/>
    <w:rsid w:val="00AC4D62"/>
    <w:rsid w:val="00AC5B78"/>
    <w:rsid w:val="00AD253B"/>
    <w:rsid w:val="00AD53C7"/>
    <w:rsid w:val="00AD7AEC"/>
    <w:rsid w:val="00AF098E"/>
    <w:rsid w:val="00AF18FA"/>
    <w:rsid w:val="00AF2C2C"/>
    <w:rsid w:val="00AF343D"/>
    <w:rsid w:val="00AF40FA"/>
    <w:rsid w:val="00AF5ABE"/>
    <w:rsid w:val="00B02CD7"/>
    <w:rsid w:val="00B03B71"/>
    <w:rsid w:val="00B078B7"/>
    <w:rsid w:val="00B118E7"/>
    <w:rsid w:val="00B125D3"/>
    <w:rsid w:val="00B12AC1"/>
    <w:rsid w:val="00B16405"/>
    <w:rsid w:val="00B16F08"/>
    <w:rsid w:val="00B27B9B"/>
    <w:rsid w:val="00B30512"/>
    <w:rsid w:val="00B31E97"/>
    <w:rsid w:val="00B339B6"/>
    <w:rsid w:val="00B3412F"/>
    <w:rsid w:val="00B343A2"/>
    <w:rsid w:val="00B40AB7"/>
    <w:rsid w:val="00B41EE0"/>
    <w:rsid w:val="00B43F64"/>
    <w:rsid w:val="00B44CF7"/>
    <w:rsid w:val="00B45172"/>
    <w:rsid w:val="00B46DA5"/>
    <w:rsid w:val="00B47AE5"/>
    <w:rsid w:val="00B53B8F"/>
    <w:rsid w:val="00B56B99"/>
    <w:rsid w:val="00B57789"/>
    <w:rsid w:val="00B577A0"/>
    <w:rsid w:val="00B605F3"/>
    <w:rsid w:val="00B70442"/>
    <w:rsid w:val="00B7124C"/>
    <w:rsid w:val="00B73319"/>
    <w:rsid w:val="00B73861"/>
    <w:rsid w:val="00B7506A"/>
    <w:rsid w:val="00B766BC"/>
    <w:rsid w:val="00B822F2"/>
    <w:rsid w:val="00B83A5B"/>
    <w:rsid w:val="00B83C75"/>
    <w:rsid w:val="00B846AA"/>
    <w:rsid w:val="00B85433"/>
    <w:rsid w:val="00B86AD4"/>
    <w:rsid w:val="00B90742"/>
    <w:rsid w:val="00B91778"/>
    <w:rsid w:val="00B9343B"/>
    <w:rsid w:val="00B9356C"/>
    <w:rsid w:val="00B9683A"/>
    <w:rsid w:val="00BA3559"/>
    <w:rsid w:val="00BA6102"/>
    <w:rsid w:val="00BA7005"/>
    <w:rsid w:val="00BA7F7E"/>
    <w:rsid w:val="00BB2565"/>
    <w:rsid w:val="00BB441D"/>
    <w:rsid w:val="00BB48A7"/>
    <w:rsid w:val="00BB7C27"/>
    <w:rsid w:val="00BC1BC1"/>
    <w:rsid w:val="00BC3F9D"/>
    <w:rsid w:val="00BC79B3"/>
    <w:rsid w:val="00BD536C"/>
    <w:rsid w:val="00BD7BA6"/>
    <w:rsid w:val="00BE0E28"/>
    <w:rsid w:val="00BE3A08"/>
    <w:rsid w:val="00BE4364"/>
    <w:rsid w:val="00BE5CB7"/>
    <w:rsid w:val="00BE64A5"/>
    <w:rsid w:val="00BE79CC"/>
    <w:rsid w:val="00BF347A"/>
    <w:rsid w:val="00BF40B6"/>
    <w:rsid w:val="00BF535D"/>
    <w:rsid w:val="00C0630E"/>
    <w:rsid w:val="00C07717"/>
    <w:rsid w:val="00C13A57"/>
    <w:rsid w:val="00C16020"/>
    <w:rsid w:val="00C17419"/>
    <w:rsid w:val="00C17AD2"/>
    <w:rsid w:val="00C2033B"/>
    <w:rsid w:val="00C20CCE"/>
    <w:rsid w:val="00C23D90"/>
    <w:rsid w:val="00C25704"/>
    <w:rsid w:val="00C31A2E"/>
    <w:rsid w:val="00C31E50"/>
    <w:rsid w:val="00C36527"/>
    <w:rsid w:val="00C40032"/>
    <w:rsid w:val="00C40C08"/>
    <w:rsid w:val="00C41060"/>
    <w:rsid w:val="00C41B95"/>
    <w:rsid w:val="00C424AE"/>
    <w:rsid w:val="00C431D5"/>
    <w:rsid w:val="00C516DA"/>
    <w:rsid w:val="00C52227"/>
    <w:rsid w:val="00C52AA7"/>
    <w:rsid w:val="00C5339E"/>
    <w:rsid w:val="00C533BE"/>
    <w:rsid w:val="00C53D45"/>
    <w:rsid w:val="00C60DFE"/>
    <w:rsid w:val="00C60F7F"/>
    <w:rsid w:val="00C61B79"/>
    <w:rsid w:val="00C65629"/>
    <w:rsid w:val="00C7039D"/>
    <w:rsid w:val="00C70834"/>
    <w:rsid w:val="00C74FEF"/>
    <w:rsid w:val="00C81566"/>
    <w:rsid w:val="00C81616"/>
    <w:rsid w:val="00C820CE"/>
    <w:rsid w:val="00C83B1A"/>
    <w:rsid w:val="00C85232"/>
    <w:rsid w:val="00C90064"/>
    <w:rsid w:val="00C93DFE"/>
    <w:rsid w:val="00C94D81"/>
    <w:rsid w:val="00C95ECD"/>
    <w:rsid w:val="00C977BE"/>
    <w:rsid w:val="00CA3C94"/>
    <w:rsid w:val="00CA5E7C"/>
    <w:rsid w:val="00CA6B67"/>
    <w:rsid w:val="00CB0D99"/>
    <w:rsid w:val="00CB2737"/>
    <w:rsid w:val="00CB3076"/>
    <w:rsid w:val="00CB5DC7"/>
    <w:rsid w:val="00CB5F88"/>
    <w:rsid w:val="00CB75A5"/>
    <w:rsid w:val="00CB77D6"/>
    <w:rsid w:val="00CC0403"/>
    <w:rsid w:val="00CC2C54"/>
    <w:rsid w:val="00CC390E"/>
    <w:rsid w:val="00CC5739"/>
    <w:rsid w:val="00CC5EA6"/>
    <w:rsid w:val="00CC6EC6"/>
    <w:rsid w:val="00CC71CE"/>
    <w:rsid w:val="00CC71F3"/>
    <w:rsid w:val="00CC7AA5"/>
    <w:rsid w:val="00CD068C"/>
    <w:rsid w:val="00CD18AA"/>
    <w:rsid w:val="00CD2749"/>
    <w:rsid w:val="00CD2935"/>
    <w:rsid w:val="00CD3D3C"/>
    <w:rsid w:val="00CD6F0D"/>
    <w:rsid w:val="00CE0369"/>
    <w:rsid w:val="00CF4E5D"/>
    <w:rsid w:val="00CF5E93"/>
    <w:rsid w:val="00CF723E"/>
    <w:rsid w:val="00D0343E"/>
    <w:rsid w:val="00D07CD1"/>
    <w:rsid w:val="00D118EC"/>
    <w:rsid w:val="00D125C8"/>
    <w:rsid w:val="00D12786"/>
    <w:rsid w:val="00D16DDC"/>
    <w:rsid w:val="00D209A5"/>
    <w:rsid w:val="00D21A5E"/>
    <w:rsid w:val="00D2611F"/>
    <w:rsid w:val="00D2673F"/>
    <w:rsid w:val="00D275FE"/>
    <w:rsid w:val="00D3485E"/>
    <w:rsid w:val="00D35BAE"/>
    <w:rsid w:val="00D361AD"/>
    <w:rsid w:val="00D36EFA"/>
    <w:rsid w:val="00D37E83"/>
    <w:rsid w:val="00D37E9A"/>
    <w:rsid w:val="00D4399D"/>
    <w:rsid w:val="00D44535"/>
    <w:rsid w:val="00D44939"/>
    <w:rsid w:val="00D50489"/>
    <w:rsid w:val="00D52B7D"/>
    <w:rsid w:val="00D56677"/>
    <w:rsid w:val="00D56CB6"/>
    <w:rsid w:val="00D612F7"/>
    <w:rsid w:val="00D61CD7"/>
    <w:rsid w:val="00D62641"/>
    <w:rsid w:val="00D6486A"/>
    <w:rsid w:val="00D6538C"/>
    <w:rsid w:val="00D70E18"/>
    <w:rsid w:val="00D721DC"/>
    <w:rsid w:val="00D74A8D"/>
    <w:rsid w:val="00D77BF2"/>
    <w:rsid w:val="00D82A7B"/>
    <w:rsid w:val="00D82ED9"/>
    <w:rsid w:val="00D860C2"/>
    <w:rsid w:val="00D86A88"/>
    <w:rsid w:val="00D86AA6"/>
    <w:rsid w:val="00D86BE6"/>
    <w:rsid w:val="00D92CD2"/>
    <w:rsid w:val="00D93D1B"/>
    <w:rsid w:val="00D942ED"/>
    <w:rsid w:val="00D94446"/>
    <w:rsid w:val="00DA0CC9"/>
    <w:rsid w:val="00DA4B7B"/>
    <w:rsid w:val="00DA5E05"/>
    <w:rsid w:val="00DA6C9E"/>
    <w:rsid w:val="00DA7057"/>
    <w:rsid w:val="00DB04CC"/>
    <w:rsid w:val="00DB3A3A"/>
    <w:rsid w:val="00DB720B"/>
    <w:rsid w:val="00DC145D"/>
    <w:rsid w:val="00DC152C"/>
    <w:rsid w:val="00DC2276"/>
    <w:rsid w:val="00DC5C64"/>
    <w:rsid w:val="00DD32D6"/>
    <w:rsid w:val="00DD5458"/>
    <w:rsid w:val="00DD649D"/>
    <w:rsid w:val="00DD6EE3"/>
    <w:rsid w:val="00DD7F82"/>
    <w:rsid w:val="00DE0A8E"/>
    <w:rsid w:val="00DE1254"/>
    <w:rsid w:val="00DE33AB"/>
    <w:rsid w:val="00DE4640"/>
    <w:rsid w:val="00DE6079"/>
    <w:rsid w:val="00DE6B5B"/>
    <w:rsid w:val="00DF40B1"/>
    <w:rsid w:val="00DF7FC2"/>
    <w:rsid w:val="00E11B73"/>
    <w:rsid w:val="00E14536"/>
    <w:rsid w:val="00E14810"/>
    <w:rsid w:val="00E17A49"/>
    <w:rsid w:val="00E22718"/>
    <w:rsid w:val="00E229A1"/>
    <w:rsid w:val="00E22E90"/>
    <w:rsid w:val="00E237C8"/>
    <w:rsid w:val="00E32876"/>
    <w:rsid w:val="00E4016C"/>
    <w:rsid w:val="00E41480"/>
    <w:rsid w:val="00E41693"/>
    <w:rsid w:val="00E428EC"/>
    <w:rsid w:val="00E42C84"/>
    <w:rsid w:val="00E42F10"/>
    <w:rsid w:val="00E468A2"/>
    <w:rsid w:val="00E51BDD"/>
    <w:rsid w:val="00E5387D"/>
    <w:rsid w:val="00E61000"/>
    <w:rsid w:val="00E63CD3"/>
    <w:rsid w:val="00E64DCD"/>
    <w:rsid w:val="00E676F8"/>
    <w:rsid w:val="00E730D8"/>
    <w:rsid w:val="00E737F4"/>
    <w:rsid w:val="00E74800"/>
    <w:rsid w:val="00E752FA"/>
    <w:rsid w:val="00E77DCD"/>
    <w:rsid w:val="00E801D4"/>
    <w:rsid w:val="00E82487"/>
    <w:rsid w:val="00E86018"/>
    <w:rsid w:val="00E90589"/>
    <w:rsid w:val="00E90789"/>
    <w:rsid w:val="00E9119C"/>
    <w:rsid w:val="00E932CE"/>
    <w:rsid w:val="00E933D9"/>
    <w:rsid w:val="00E933EE"/>
    <w:rsid w:val="00E97C1E"/>
    <w:rsid w:val="00EA364C"/>
    <w:rsid w:val="00EA5C87"/>
    <w:rsid w:val="00EB2154"/>
    <w:rsid w:val="00EB39C7"/>
    <w:rsid w:val="00EB3E91"/>
    <w:rsid w:val="00EB48F5"/>
    <w:rsid w:val="00EB6FD6"/>
    <w:rsid w:val="00EC3A4A"/>
    <w:rsid w:val="00ED359A"/>
    <w:rsid w:val="00ED38C9"/>
    <w:rsid w:val="00ED3D04"/>
    <w:rsid w:val="00ED7AB4"/>
    <w:rsid w:val="00EE078A"/>
    <w:rsid w:val="00EE0AA1"/>
    <w:rsid w:val="00EE1395"/>
    <w:rsid w:val="00EE1A8D"/>
    <w:rsid w:val="00EE463B"/>
    <w:rsid w:val="00EE7BEA"/>
    <w:rsid w:val="00EF0E76"/>
    <w:rsid w:val="00EF49CA"/>
    <w:rsid w:val="00EF5D20"/>
    <w:rsid w:val="00F01B48"/>
    <w:rsid w:val="00F037DF"/>
    <w:rsid w:val="00F04A86"/>
    <w:rsid w:val="00F11230"/>
    <w:rsid w:val="00F137B2"/>
    <w:rsid w:val="00F203D8"/>
    <w:rsid w:val="00F2669D"/>
    <w:rsid w:val="00F27844"/>
    <w:rsid w:val="00F27923"/>
    <w:rsid w:val="00F30AD5"/>
    <w:rsid w:val="00F33B65"/>
    <w:rsid w:val="00F45375"/>
    <w:rsid w:val="00F45DAB"/>
    <w:rsid w:val="00F50523"/>
    <w:rsid w:val="00F514DC"/>
    <w:rsid w:val="00F54A57"/>
    <w:rsid w:val="00F55B2E"/>
    <w:rsid w:val="00F55C9B"/>
    <w:rsid w:val="00F57F00"/>
    <w:rsid w:val="00F67C8C"/>
    <w:rsid w:val="00F70DF1"/>
    <w:rsid w:val="00F72BB5"/>
    <w:rsid w:val="00F731E1"/>
    <w:rsid w:val="00F74401"/>
    <w:rsid w:val="00F758DA"/>
    <w:rsid w:val="00F76ED7"/>
    <w:rsid w:val="00F801B9"/>
    <w:rsid w:val="00F80260"/>
    <w:rsid w:val="00F84196"/>
    <w:rsid w:val="00F85BB7"/>
    <w:rsid w:val="00F86545"/>
    <w:rsid w:val="00F878C0"/>
    <w:rsid w:val="00F87A9C"/>
    <w:rsid w:val="00F92EB3"/>
    <w:rsid w:val="00F953BF"/>
    <w:rsid w:val="00F97565"/>
    <w:rsid w:val="00FA13E1"/>
    <w:rsid w:val="00FA54FA"/>
    <w:rsid w:val="00FA5CD9"/>
    <w:rsid w:val="00FA7B03"/>
    <w:rsid w:val="00FB1E6C"/>
    <w:rsid w:val="00FB301C"/>
    <w:rsid w:val="00FB4266"/>
    <w:rsid w:val="00FC00B1"/>
    <w:rsid w:val="00FC092D"/>
    <w:rsid w:val="00FC3C6A"/>
    <w:rsid w:val="00FC5C69"/>
    <w:rsid w:val="00FC7734"/>
    <w:rsid w:val="00FD0BEB"/>
    <w:rsid w:val="00FD180D"/>
    <w:rsid w:val="00FD4679"/>
    <w:rsid w:val="00FD4B3D"/>
    <w:rsid w:val="00FD7514"/>
    <w:rsid w:val="00FE0AF0"/>
    <w:rsid w:val="00FE2907"/>
    <w:rsid w:val="00FE3CD3"/>
    <w:rsid w:val="00FE554B"/>
    <w:rsid w:val="00FE5A89"/>
    <w:rsid w:val="00FE69DE"/>
    <w:rsid w:val="00FF0CAA"/>
    <w:rsid w:val="00FF1D60"/>
    <w:rsid w:val="00FF368D"/>
    <w:rsid w:val="00FF3841"/>
    <w:rsid w:val="00FF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23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EC"/>
    <w:rPr>
      <w:color w:val="000000"/>
      <w:sz w:val="24"/>
      <w:szCs w:val="24"/>
    </w:rPr>
  </w:style>
  <w:style w:type="paragraph" w:styleId="Heading1">
    <w:name w:val="heading 1"/>
    <w:aliases w:val="Part Title"/>
    <w:basedOn w:val="Normal"/>
    <w:next w:val="Heading4"/>
    <w:link w:val="Heading1Char"/>
    <w:qFormat/>
    <w:rsid w:val="00E428EC"/>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E428E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428E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428EC"/>
    <w:pPr>
      <w:spacing w:after="240"/>
      <w:outlineLvl w:val="3"/>
    </w:pPr>
    <w:rPr>
      <w:rFonts w:ascii="Arial" w:hAnsi="Arial" w:cs="Arial"/>
      <w:b/>
      <w:sz w:val="32"/>
      <w:szCs w:val="20"/>
    </w:rPr>
  </w:style>
  <w:style w:type="paragraph" w:styleId="Heading5">
    <w:name w:val="heading 5"/>
    <w:aliases w:val="Block Label"/>
    <w:basedOn w:val="Normal"/>
    <w:qFormat/>
    <w:rsid w:val="00E428EC"/>
    <w:pPr>
      <w:outlineLvl w:val="4"/>
    </w:pPr>
    <w:rPr>
      <w:b/>
      <w:sz w:val="22"/>
      <w:szCs w:val="20"/>
    </w:rPr>
  </w:style>
  <w:style w:type="paragraph" w:styleId="Heading6">
    <w:name w:val="heading 6"/>
    <w:aliases w:val="Sub Label"/>
    <w:basedOn w:val="Heading5"/>
    <w:next w:val="BlockText"/>
    <w:link w:val="Heading6Char"/>
    <w:qFormat/>
    <w:rsid w:val="00E428E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E428EC"/>
    <w:pPr>
      <w:numPr>
        <w:numId w:val="3"/>
      </w:numPr>
    </w:pPr>
    <w:rPr>
      <w:szCs w:val="20"/>
    </w:rPr>
  </w:style>
  <w:style w:type="paragraph" w:customStyle="1" w:styleId="BulletText2">
    <w:name w:val="Bullet Text 2"/>
    <w:basedOn w:val="Normal"/>
    <w:rsid w:val="00E428EC"/>
    <w:pPr>
      <w:numPr>
        <w:numId w:val="5"/>
      </w:numPr>
    </w:pPr>
    <w:rPr>
      <w:szCs w:val="20"/>
    </w:rPr>
  </w:style>
  <w:style w:type="paragraph" w:styleId="ListBullet">
    <w:name w:val="List Bullet"/>
    <w:basedOn w:val="Normal"/>
    <w:autoRedefine/>
    <w:semiHidden/>
    <w:pPr>
      <w:numPr>
        <w:numId w:val="1"/>
      </w:numPr>
    </w:pPr>
  </w:style>
  <w:style w:type="paragraph" w:customStyle="1" w:styleId="BulletText3">
    <w:name w:val="Bullet Text 3"/>
    <w:basedOn w:val="Normal"/>
    <w:rsid w:val="00E428EC"/>
    <w:pPr>
      <w:numPr>
        <w:numId w:val="4"/>
      </w:numPr>
      <w:tabs>
        <w:tab w:val="clear" w:pos="173"/>
      </w:tabs>
      <w:ind w:left="533" w:hanging="173"/>
    </w:pPr>
    <w:rPr>
      <w:szCs w:val="20"/>
    </w:rPr>
  </w:style>
  <w:style w:type="paragraph" w:customStyle="1" w:styleId="BlockLine">
    <w:name w:val="Block Line"/>
    <w:basedOn w:val="Normal"/>
    <w:next w:val="Normal"/>
    <w:rsid w:val="00E428EC"/>
    <w:pPr>
      <w:pBdr>
        <w:top w:val="single" w:sz="6" w:space="1" w:color="000000"/>
        <w:between w:val="single" w:sz="6" w:space="1" w:color="auto"/>
      </w:pBdr>
      <w:spacing w:before="240"/>
      <w:ind w:left="1728"/>
    </w:pPr>
    <w:rPr>
      <w:szCs w:val="20"/>
    </w:rPr>
  </w:style>
  <w:style w:type="paragraph" w:styleId="BlockText">
    <w:name w:val="Block Text"/>
    <w:basedOn w:val="Normal"/>
    <w:rsid w:val="00E428EC"/>
  </w:style>
  <w:style w:type="paragraph" w:customStyle="1" w:styleId="TableHeaderText">
    <w:name w:val="Table Header Text"/>
    <w:basedOn w:val="Normal"/>
    <w:rsid w:val="00E428EC"/>
    <w:pPr>
      <w:jc w:val="center"/>
    </w:pPr>
    <w:rPr>
      <w:b/>
      <w:szCs w:val="20"/>
    </w:rPr>
  </w:style>
  <w:style w:type="paragraph" w:customStyle="1" w:styleId="TableText">
    <w:name w:val="Table Text"/>
    <w:basedOn w:val="Normal"/>
    <w:rsid w:val="00E428EC"/>
    <w:rPr>
      <w:szCs w:val="20"/>
    </w:rPr>
  </w:style>
  <w:style w:type="character" w:styleId="Hyperlink">
    <w:name w:val="Hyperlink"/>
    <w:uiPriority w:val="99"/>
    <w:rsid w:val="00E428EC"/>
    <w:rPr>
      <w:color w:val="0000FF"/>
      <w:u w:val="single"/>
    </w:rPr>
  </w:style>
  <w:style w:type="paragraph" w:customStyle="1" w:styleId="ContinuedOnNextPa">
    <w:name w:val="Continued On Next Pa"/>
    <w:basedOn w:val="Normal"/>
    <w:next w:val="Normal"/>
    <w:rsid w:val="00E428EC"/>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E428EC"/>
    <w:pPr>
      <w:spacing w:after="240"/>
    </w:pPr>
    <w:rPr>
      <w:rFonts w:ascii="Arial" w:hAnsi="Arial" w:cs="Arial"/>
      <w:b/>
      <w:sz w:val="32"/>
      <w:szCs w:val="20"/>
    </w:rPr>
  </w:style>
  <w:style w:type="paragraph" w:customStyle="1" w:styleId="NoteText">
    <w:name w:val="Note Text"/>
    <w:basedOn w:val="Normal"/>
    <w:rsid w:val="00E428EC"/>
    <w:rPr>
      <w:szCs w:val="20"/>
    </w:rPr>
  </w:style>
  <w:style w:type="paragraph" w:styleId="Header">
    <w:name w:val="header"/>
    <w:basedOn w:val="Normal"/>
    <w:link w:val="HeaderChar"/>
    <w:rsid w:val="00E428EC"/>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E428EC"/>
    <w:pPr>
      <w:tabs>
        <w:tab w:val="center" w:pos="4680"/>
        <w:tab w:val="right" w:pos="9360"/>
      </w:tabs>
    </w:pPr>
    <w:rPr>
      <w:color w:val="auto"/>
      <w:lang w:val="x-none" w:eastAsia="x-none"/>
    </w:rPr>
  </w:style>
  <w:style w:type="character" w:styleId="FollowedHyperlink">
    <w:name w:val="FollowedHyperlink"/>
    <w:rsid w:val="00E428EC"/>
    <w:rPr>
      <w:color w:val="800080"/>
      <w:u w:val="single"/>
    </w:rPr>
  </w:style>
  <w:style w:type="character" w:customStyle="1" w:styleId="Heading1Char">
    <w:name w:val="Heading 1 Char"/>
    <w:aliases w:val="Part Title Char"/>
    <w:basedOn w:val="DefaultParagraphFont"/>
    <w:link w:val="Heading1"/>
    <w:rsid w:val="00C431D5"/>
    <w:rPr>
      <w:rFonts w:ascii="Arial" w:hAnsi="Arial" w:cs="Arial"/>
      <w:b/>
      <w:color w:val="000000"/>
      <w:sz w:val="32"/>
    </w:rPr>
  </w:style>
  <w:style w:type="character" w:customStyle="1" w:styleId="Heading2Char">
    <w:name w:val="Heading 2 Char"/>
    <w:aliases w:val="Chapter Title Char"/>
    <w:basedOn w:val="DefaultParagraphFont"/>
    <w:link w:val="Heading2"/>
    <w:rsid w:val="00C431D5"/>
    <w:rPr>
      <w:rFonts w:ascii="Arial" w:hAnsi="Arial" w:cs="Arial"/>
      <w:b/>
      <w:color w:val="000000"/>
      <w:sz w:val="32"/>
    </w:rPr>
  </w:style>
  <w:style w:type="character" w:customStyle="1" w:styleId="Heading6Char">
    <w:name w:val="Heading 6 Char"/>
    <w:aliases w:val="Sub Label Char"/>
    <w:basedOn w:val="DefaultParagraphFont"/>
    <w:link w:val="Heading6"/>
    <w:rsid w:val="00C431D5"/>
    <w:rPr>
      <w:b/>
      <w:i/>
      <w:color w:val="000000"/>
      <w:sz w:val="22"/>
    </w:rPr>
  </w:style>
  <w:style w:type="paragraph" w:styleId="BalloonText">
    <w:name w:val="Balloon Text"/>
    <w:basedOn w:val="Normal"/>
    <w:semiHidden/>
    <w:rsid w:val="00E428EC"/>
    <w:rPr>
      <w:rFonts w:ascii="Tahoma" w:hAnsi="Tahoma" w:cs="Tahoma"/>
      <w:sz w:val="16"/>
      <w:szCs w:val="16"/>
    </w:rPr>
  </w:style>
  <w:style w:type="character" w:customStyle="1" w:styleId="FooterChar">
    <w:name w:val="Footer Char"/>
    <w:link w:val="Footer"/>
    <w:rsid w:val="00E428EC"/>
    <w:rPr>
      <w:sz w:val="24"/>
      <w:szCs w:val="24"/>
      <w:lang w:val="x-none" w:eastAsia="x-none"/>
    </w:rPr>
  </w:style>
  <w:style w:type="paragraph" w:customStyle="1" w:styleId="ContinuedBlockLabel">
    <w:name w:val="Continued Block Label"/>
    <w:basedOn w:val="Normal"/>
    <w:next w:val="Normal"/>
    <w:rsid w:val="00E428EC"/>
    <w:pPr>
      <w:spacing w:after="240"/>
    </w:pPr>
    <w:rPr>
      <w:b/>
      <w:sz w:val="22"/>
      <w:szCs w:val="20"/>
    </w:rPr>
  </w:style>
  <w:style w:type="paragraph" w:customStyle="1" w:styleId="ContinuedTableLabe">
    <w:name w:val="Continued Table Labe"/>
    <w:basedOn w:val="Normal"/>
    <w:next w:val="Normal"/>
    <w:rsid w:val="00E428EC"/>
    <w:pPr>
      <w:spacing w:after="240"/>
    </w:pPr>
    <w:rPr>
      <w:b/>
      <w:sz w:val="22"/>
      <w:szCs w:val="20"/>
    </w:rPr>
  </w:style>
  <w:style w:type="paragraph" w:customStyle="1" w:styleId="EmbeddedText">
    <w:name w:val="Embedded Text"/>
    <w:basedOn w:val="Normal"/>
    <w:rsid w:val="00E428EC"/>
    <w:rPr>
      <w:szCs w:val="20"/>
    </w:rPr>
  </w:style>
  <w:style w:type="character" w:styleId="HTMLAcronym">
    <w:name w:val="HTML Acronym"/>
    <w:basedOn w:val="DefaultParagraphFont"/>
    <w:rsid w:val="00E428EC"/>
  </w:style>
  <w:style w:type="paragraph" w:customStyle="1" w:styleId="IMTOC">
    <w:name w:val="IMTOC"/>
    <w:rsid w:val="00E428EC"/>
    <w:rPr>
      <w:sz w:val="24"/>
    </w:rPr>
  </w:style>
  <w:style w:type="paragraph" w:customStyle="1" w:styleId="MemoLine">
    <w:name w:val="Memo Line"/>
    <w:basedOn w:val="BlockLine"/>
    <w:next w:val="Normal"/>
    <w:rsid w:val="00E428EC"/>
  </w:style>
  <w:style w:type="paragraph" w:customStyle="1" w:styleId="PublicationTitle">
    <w:name w:val="Publication Title"/>
    <w:basedOn w:val="Normal"/>
    <w:next w:val="Heading4"/>
    <w:rsid w:val="00E428EC"/>
    <w:pPr>
      <w:spacing w:after="240"/>
      <w:jc w:val="center"/>
    </w:pPr>
    <w:rPr>
      <w:rFonts w:ascii="Arial" w:hAnsi="Arial" w:cs="Arial"/>
      <w:b/>
      <w:sz w:val="32"/>
      <w:szCs w:val="20"/>
    </w:rPr>
  </w:style>
  <w:style w:type="table" w:styleId="TableGrid">
    <w:name w:val="Table Grid"/>
    <w:basedOn w:val="TableNormal"/>
    <w:rsid w:val="00E428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E428EC"/>
    <w:pPr>
      <w:widowControl w:val="0"/>
    </w:pPr>
    <w:rPr>
      <w:rFonts w:ascii="Arial" w:hAnsi="Arial" w:cs="Arial"/>
      <w:b/>
      <w:sz w:val="32"/>
      <w:szCs w:val="20"/>
    </w:rPr>
  </w:style>
  <w:style w:type="paragraph" w:customStyle="1" w:styleId="TOCItem">
    <w:name w:val="TOCItem"/>
    <w:basedOn w:val="Normal"/>
    <w:rsid w:val="00E428EC"/>
    <w:pPr>
      <w:tabs>
        <w:tab w:val="left" w:leader="dot" w:pos="7061"/>
        <w:tab w:val="right" w:pos="7524"/>
      </w:tabs>
      <w:spacing w:before="60" w:after="60"/>
      <w:ind w:right="465"/>
    </w:pPr>
    <w:rPr>
      <w:szCs w:val="20"/>
    </w:rPr>
  </w:style>
  <w:style w:type="paragraph" w:customStyle="1" w:styleId="TOCStem">
    <w:name w:val="TOCStem"/>
    <w:basedOn w:val="Normal"/>
    <w:rsid w:val="00E428EC"/>
    <w:rPr>
      <w:szCs w:val="20"/>
    </w:rPr>
  </w:style>
  <w:style w:type="character" w:customStyle="1" w:styleId="CharChar2">
    <w:name w:val="Char Char2"/>
    <w:rsid w:val="00205561"/>
    <w:rPr>
      <w:sz w:val="24"/>
      <w:szCs w:val="24"/>
      <w:lang w:val="x-none" w:eastAsia="x-none"/>
    </w:rPr>
  </w:style>
  <w:style w:type="character" w:customStyle="1" w:styleId="HeaderChar">
    <w:name w:val="Header Char"/>
    <w:link w:val="Header"/>
    <w:rsid w:val="00E428EC"/>
    <w:rPr>
      <w:sz w:val="24"/>
      <w:szCs w:val="24"/>
      <w:lang w:val="x-none" w:eastAsia="x-none"/>
    </w:rPr>
  </w:style>
  <w:style w:type="paragraph" w:styleId="TOC3">
    <w:name w:val="toc 3"/>
    <w:basedOn w:val="Normal"/>
    <w:next w:val="Normal"/>
    <w:autoRedefine/>
    <w:uiPriority w:val="39"/>
    <w:rsid w:val="00E428EC"/>
    <w:pPr>
      <w:ind w:left="480"/>
    </w:pPr>
  </w:style>
  <w:style w:type="paragraph" w:styleId="TOC4">
    <w:name w:val="toc 4"/>
    <w:basedOn w:val="Normal"/>
    <w:next w:val="Normal"/>
    <w:autoRedefine/>
    <w:uiPriority w:val="39"/>
    <w:rsid w:val="00E428EC"/>
    <w:pPr>
      <w:ind w:left="720"/>
    </w:pPr>
  </w:style>
  <w:style w:type="character" w:styleId="CommentReference">
    <w:name w:val="annotation reference"/>
    <w:basedOn w:val="DefaultParagraphFont"/>
    <w:semiHidden/>
    <w:rsid w:val="00323315"/>
    <w:rPr>
      <w:sz w:val="16"/>
      <w:szCs w:val="16"/>
    </w:rPr>
  </w:style>
  <w:style w:type="paragraph" w:styleId="CommentText">
    <w:name w:val="annotation text"/>
    <w:basedOn w:val="Normal"/>
    <w:semiHidden/>
    <w:rsid w:val="00323315"/>
    <w:rPr>
      <w:sz w:val="20"/>
      <w:szCs w:val="20"/>
    </w:rPr>
  </w:style>
  <w:style w:type="paragraph" w:styleId="CommentSubject">
    <w:name w:val="annotation subject"/>
    <w:basedOn w:val="CommentText"/>
    <w:next w:val="CommentText"/>
    <w:semiHidden/>
    <w:rsid w:val="00323315"/>
    <w:rPr>
      <w:b/>
      <w:bCs/>
    </w:rPr>
  </w:style>
  <w:style w:type="paragraph" w:styleId="ListParagraph">
    <w:name w:val="List Paragraph"/>
    <w:basedOn w:val="Normal"/>
    <w:uiPriority w:val="34"/>
    <w:qFormat/>
    <w:rsid w:val="005E4656"/>
    <w:pPr>
      <w:ind w:left="720"/>
      <w:contextualSpacing/>
    </w:pPr>
  </w:style>
  <w:style w:type="paragraph" w:styleId="Revision">
    <w:name w:val="Revision"/>
    <w:hidden/>
    <w:uiPriority w:val="99"/>
    <w:semiHidden/>
    <w:rsid w:val="006A20E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EC"/>
    <w:rPr>
      <w:color w:val="000000"/>
      <w:sz w:val="24"/>
      <w:szCs w:val="24"/>
    </w:rPr>
  </w:style>
  <w:style w:type="paragraph" w:styleId="Heading1">
    <w:name w:val="heading 1"/>
    <w:aliases w:val="Part Title"/>
    <w:basedOn w:val="Normal"/>
    <w:next w:val="Heading4"/>
    <w:link w:val="Heading1Char"/>
    <w:qFormat/>
    <w:rsid w:val="00E428EC"/>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E428E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428E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428EC"/>
    <w:pPr>
      <w:spacing w:after="240"/>
      <w:outlineLvl w:val="3"/>
    </w:pPr>
    <w:rPr>
      <w:rFonts w:ascii="Arial" w:hAnsi="Arial" w:cs="Arial"/>
      <w:b/>
      <w:sz w:val="32"/>
      <w:szCs w:val="20"/>
    </w:rPr>
  </w:style>
  <w:style w:type="paragraph" w:styleId="Heading5">
    <w:name w:val="heading 5"/>
    <w:aliases w:val="Block Label"/>
    <w:basedOn w:val="Normal"/>
    <w:qFormat/>
    <w:rsid w:val="00E428EC"/>
    <w:pPr>
      <w:outlineLvl w:val="4"/>
    </w:pPr>
    <w:rPr>
      <w:b/>
      <w:sz w:val="22"/>
      <w:szCs w:val="20"/>
    </w:rPr>
  </w:style>
  <w:style w:type="paragraph" w:styleId="Heading6">
    <w:name w:val="heading 6"/>
    <w:aliases w:val="Sub Label"/>
    <w:basedOn w:val="Heading5"/>
    <w:next w:val="BlockText"/>
    <w:link w:val="Heading6Char"/>
    <w:qFormat/>
    <w:rsid w:val="00E428E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E428EC"/>
    <w:pPr>
      <w:numPr>
        <w:numId w:val="3"/>
      </w:numPr>
    </w:pPr>
    <w:rPr>
      <w:szCs w:val="20"/>
    </w:rPr>
  </w:style>
  <w:style w:type="paragraph" w:customStyle="1" w:styleId="BulletText2">
    <w:name w:val="Bullet Text 2"/>
    <w:basedOn w:val="Normal"/>
    <w:rsid w:val="00E428EC"/>
    <w:pPr>
      <w:numPr>
        <w:numId w:val="5"/>
      </w:numPr>
    </w:pPr>
    <w:rPr>
      <w:szCs w:val="20"/>
    </w:rPr>
  </w:style>
  <w:style w:type="paragraph" w:styleId="ListBullet">
    <w:name w:val="List Bullet"/>
    <w:basedOn w:val="Normal"/>
    <w:autoRedefine/>
    <w:semiHidden/>
    <w:pPr>
      <w:numPr>
        <w:numId w:val="1"/>
      </w:numPr>
    </w:pPr>
  </w:style>
  <w:style w:type="paragraph" w:customStyle="1" w:styleId="BulletText3">
    <w:name w:val="Bullet Text 3"/>
    <w:basedOn w:val="Normal"/>
    <w:rsid w:val="00E428EC"/>
    <w:pPr>
      <w:numPr>
        <w:numId w:val="4"/>
      </w:numPr>
      <w:tabs>
        <w:tab w:val="clear" w:pos="173"/>
      </w:tabs>
      <w:ind w:left="533" w:hanging="173"/>
    </w:pPr>
    <w:rPr>
      <w:szCs w:val="20"/>
    </w:rPr>
  </w:style>
  <w:style w:type="paragraph" w:customStyle="1" w:styleId="BlockLine">
    <w:name w:val="Block Line"/>
    <w:basedOn w:val="Normal"/>
    <w:next w:val="Normal"/>
    <w:rsid w:val="00E428EC"/>
    <w:pPr>
      <w:pBdr>
        <w:top w:val="single" w:sz="6" w:space="1" w:color="000000"/>
        <w:between w:val="single" w:sz="6" w:space="1" w:color="auto"/>
      </w:pBdr>
      <w:spacing w:before="240"/>
      <w:ind w:left="1728"/>
    </w:pPr>
    <w:rPr>
      <w:szCs w:val="20"/>
    </w:rPr>
  </w:style>
  <w:style w:type="paragraph" w:styleId="BlockText">
    <w:name w:val="Block Text"/>
    <w:basedOn w:val="Normal"/>
    <w:rsid w:val="00E428EC"/>
  </w:style>
  <w:style w:type="paragraph" w:customStyle="1" w:styleId="TableHeaderText">
    <w:name w:val="Table Header Text"/>
    <w:basedOn w:val="Normal"/>
    <w:rsid w:val="00E428EC"/>
    <w:pPr>
      <w:jc w:val="center"/>
    </w:pPr>
    <w:rPr>
      <w:b/>
      <w:szCs w:val="20"/>
    </w:rPr>
  </w:style>
  <w:style w:type="paragraph" w:customStyle="1" w:styleId="TableText">
    <w:name w:val="Table Text"/>
    <w:basedOn w:val="Normal"/>
    <w:rsid w:val="00E428EC"/>
    <w:rPr>
      <w:szCs w:val="20"/>
    </w:rPr>
  </w:style>
  <w:style w:type="character" w:styleId="Hyperlink">
    <w:name w:val="Hyperlink"/>
    <w:uiPriority w:val="99"/>
    <w:rsid w:val="00E428EC"/>
    <w:rPr>
      <w:color w:val="0000FF"/>
      <w:u w:val="single"/>
    </w:rPr>
  </w:style>
  <w:style w:type="paragraph" w:customStyle="1" w:styleId="ContinuedOnNextPa">
    <w:name w:val="Continued On Next Pa"/>
    <w:basedOn w:val="Normal"/>
    <w:next w:val="Normal"/>
    <w:rsid w:val="00E428EC"/>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E428EC"/>
    <w:pPr>
      <w:spacing w:after="240"/>
    </w:pPr>
    <w:rPr>
      <w:rFonts w:ascii="Arial" w:hAnsi="Arial" w:cs="Arial"/>
      <w:b/>
      <w:sz w:val="32"/>
      <w:szCs w:val="20"/>
    </w:rPr>
  </w:style>
  <w:style w:type="paragraph" w:customStyle="1" w:styleId="NoteText">
    <w:name w:val="Note Text"/>
    <w:basedOn w:val="Normal"/>
    <w:rsid w:val="00E428EC"/>
    <w:rPr>
      <w:szCs w:val="20"/>
    </w:rPr>
  </w:style>
  <w:style w:type="paragraph" w:styleId="Header">
    <w:name w:val="header"/>
    <w:basedOn w:val="Normal"/>
    <w:link w:val="HeaderChar"/>
    <w:rsid w:val="00E428EC"/>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E428EC"/>
    <w:pPr>
      <w:tabs>
        <w:tab w:val="center" w:pos="4680"/>
        <w:tab w:val="right" w:pos="9360"/>
      </w:tabs>
    </w:pPr>
    <w:rPr>
      <w:color w:val="auto"/>
      <w:lang w:val="x-none" w:eastAsia="x-none"/>
    </w:rPr>
  </w:style>
  <w:style w:type="character" w:styleId="FollowedHyperlink">
    <w:name w:val="FollowedHyperlink"/>
    <w:rsid w:val="00E428EC"/>
    <w:rPr>
      <w:color w:val="800080"/>
      <w:u w:val="single"/>
    </w:rPr>
  </w:style>
  <w:style w:type="character" w:customStyle="1" w:styleId="Heading1Char">
    <w:name w:val="Heading 1 Char"/>
    <w:aliases w:val="Part Title Char"/>
    <w:basedOn w:val="DefaultParagraphFont"/>
    <w:link w:val="Heading1"/>
    <w:rsid w:val="00C431D5"/>
    <w:rPr>
      <w:rFonts w:ascii="Arial" w:hAnsi="Arial" w:cs="Arial"/>
      <w:b/>
      <w:color w:val="000000"/>
      <w:sz w:val="32"/>
    </w:rPr>
  </w:style>
  <w:style w:type="character" w:customStyle="1" w:styleId="Heading2Char">
    <w:name w:val="Heading 2 Char"/>
    <w:aliases w:val="Chapter Title Char"/>
    <w:basedOn w:val="DefaultParagraphFont"/>
    <w:link w:val="Heading2"/>
    <w:rsid w:val="00C431D5"/>
    <w:rPr>
      <w:rFonts w:ascii="Arial" w:hAnsi="Arial" w:cs="Arial"/>
      <w:b/>
      <w:color w:val="000000"/>
      <w:sz w:val="32"/>
    </w:rPr>
  </w:style>
  <w:style w:type="character" w:customStyle="1" w:styleId="Heading6Char">
    <w:name w:val="Heading 6 Char"/>
    <w:aliases w:val="Sub Label Char"/>
    <w:basedOn w:val="DefaultParagraphFont"/>
    <w:link w:val="Heading6"/>
    <w:rsid w:val="00C431D5"/>
    <w:rPr>
      <w:b/>
      <w:i/>
      <w:color w:val="000000"/>
      <w:sz w:val="22"/>
    </w:rPr>
  </w:style>
  <w:style w:type="paragraph" w:styleId="BalloonText">
    <w:name w:val="Balloon Text"/>
    <w:basedOn w:val="Normal"/>
    <w:semiHidden/>
    <w:rsid w:val="00E428EC"/>
    <w:rPr>
      <w:rFonts w:ascii="Tahoma" w:hAnsi="Tahoma" w:cs="Tahoma"/>
      <w:sz w:val="16"/>
      <w:szCs w:val="16"/>
    </w:rPr>
  </w:style>
  <w:style w:type="character" w:customStyle="1" w:styleId="FooterChar">
    <w:name w:val="Footer Char"/>
    <w:link w:val="Footer"/>
    <w:rsid w:val="00E428EC"/>
    <w:rPr>
      <w:sz w:val="24"/>
      <w:szCs w:val="24"/>
      <w:lang w:val="x-none" w:eastAsia="x-none"/>
    </w:rPr>
  </w:style>
  <w:style w:type="paragraph" w:customStyle="1" w:styleId="ContinuedBlockLabel">
    <w:name w:val="Continued Block Label"/>
    <w:basedOn w:val="Normal"/>
    <w:next w:val="Normal"/>
    <w:rsid w:val="00E428EC"/>
    <w:pPr>
      <w:spacing w:after="240"/>
    </w:pPr>
    <w:rPr>
      <w:b/>
      <w:sz w:val="22"/>
      <w:szCs w:val="20"/>
    </w:rPr>
  </w:style>
  <w:style w:type="paragraph" w:customStyle="1" w:styleId="ContinuedTableLabe">
    <w:name w:val="Continued Table Labe"/>
    <w:basedOn w:val="Normal"/>
    <w:next w:val="Normal"/>
    <w:rsid w:val="00E428EC"/>
    <w:pPr>
      <w:spacing w:after="240"/>
    </w:pPr>
    <w:rPr>
      <w:b/>
      <w:sz w:val="22"/>
      <w:szCs w:val="20"/>
    </w:rPr>
  </w:style>
  <w:style w:type="paragraph" w:customStyle="1" w:styleId="EmbeddedText">
    <w:name w:val="Embedded Text"/>
    <w:basedOn w:val="Normal"/>
    <w:rsid w:val="00E428EC"/>
    <w:rPr>
      <w:szCs w:val="20"/>
    </w:rPr>
  </w:style>
  <w:style w:type="character" w:styleId="HTMLAcronym">
    <w:name w:val="HTML Acronym"/>
    <w:basedOn w:val="DefaultParagraphFont"/>
    <w:rsid w:val="00E428EC"/>
  </w:style>
  <w:style w:type="paragraph" w:customStyle="1" w:styleId="IMTOC">
    <w:name w:val="IMTOC"/>
    <w:rsid w:val="00E428EC"/>
    <w:rPr>
      <w:sz w:val="24"/>
    </w:rPr>
  </w:style>
  <w:style w:type="paragraph" w:customStyle="1" w:styleId="MemoLine">
    <w:name w:val="Memo Line"/>
    <w:basedOn w:val="BlockLine"/>
    <w:next w:val="Normal"/>
    <w:rsid w:val="00E428EC"/>
  </w:style>
  <w:style w:type="paragraph" w:customStyle="1" w:styleId="PublicationTitle">
    <w:name w:val="Publication Title"/>
    <w:basedOn w:val="Normal"/>
    <w:next w:val="Heading4"/>
    <w:rsid w:val="00E428EC"/>
    <w:pPr>
      <w:spacing w:after="240"/>
      <w:jc w:val="center"/>
    </w:pPr>
    <w:rPr>
      <w:rFonts w:ascii="Arial" w:hAnsi="Arial" w:cs="Arial"/>
      <w:b/>
      <w:sz w:val="32"/>
      <w:szCs w:val="20"/>
    </w:rPr>
  </w:style>
  <w:style w:type="table" w:styleId="TableGrid">
    <w:name w:val="Table Grid"/>
    <w:basedOn w:val="TableNormal"/>
    <w:rsid w:val="00E428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E428EC"/>
    <w:pPr>
      <w:widowControl w:val="0"/>
    </w:pPr>
    <w:rPr>
      <w:rFonts w:ascii="Arial" w:hAnsi="Arial" w:cs="Arial"/>
      <w:b/>
      <w:sz w:val="32"/>
      <w:szCs w:val="20"/>
    </w:rPr>
  </w:style>
  <w:style w:type="paragraph" w:customStyle="1" w:styleId="TOCItem">
    <w:name w:val="TOCItem"/>
    <w:basedOn w:val="Normal"/>
    <w:rsid w:val="00E428EC"/>
    <w:pPr>
      <w:tabs>
        <w:tab w:val="left" w:leader="dot" w:pos="7061"/>
        <w:tab w:val="right" w:pos="7524"/>
      </w:tabs>
      <w:spacing w:before="60" w:after="60"/>
      <w:ind w:right="465"/>
    </w:pPr>
    <w:rPr>
      <w:szCs w:val="20"/>
    </w:rPr>
  </w:style>
  <w:style w:type="paragraph" w:customStyle="1" w:styleId="TOCStem">
    <w:name w:val="TOCStem"/>
    <w:basedOn w:val="Normal"/>
    <w:rsid w:val="00E428EC"/>
    <w:rPr>
      <w:szCs w:val="20"/>
    </w:rPr>
  </w:style>
  <w:style w:type="character" w:customStyle="1" w:styleId="CharChar2">
    <w:name w:val="Char Char2"/>
    <w:rsid w:val="00205561"/>
    <w:rPr>
      <w:sz w:val="24"/>
      <w:szCs w:val="24"/>
      <w:lang w:val="x-none" w:eastAsia="x-none"/>
    </w:rPr>
  </w:style>
  <w:style w:type="character" w:customStyle="1" w:styleId="HeaderChar">
    <w:name w:val="Header Char"/>
    <w:link w:val="Header"/>
    <w:rsid w:val="00E428EC"/>
    <w:rPr>
      <w:sz w:val="24"/>
      <w:szCs w:val="24"/>
      <w:lang w:val="x-none" w:eastAsia="x-none"/>
    </w:rPr>
  </w:style>
  <w:style w:type="paragraph" w:styleId="TOC3">
    <w:name w:val="toc 3"/>
    <w:basedOn w:val="Normal"/>
    <w:next w:val="Normal"/>
    <w:autoRedefine/>
    <w:uiPriority w:val="39"/>
    <w:rsid w:val="00E428EC"/>
    <w:pPr>
      <w:ind w:left="480"/>
    </w:pPr>
  </w:style>
  <w:style w:type="paragraph" w:styleId="TOC4">
    <w:name w:val="toc 4"/>
    <w:basedOn w:val="Normal"/>
    <w:next w:val="Normal"/>
    <w:autoRedefine/>
    <w:uiPriority w:val="39"/>
    <w:rsid w:val="00E428EC"/>
    <w:pPr>
      <w:ind w:left="720"/>
    </w:pPr>
  </w:style>
  <w:style w:type="character" w:styleId="CommentReference">
    <w:name w:val="annotation reference"/>
    <w:basedOn w:val="DefaultParagraphFont"/>
    <w:semiHidden/>
    <w:rsid w:val="00323315"/>
    <w:rPr>
      <w:sz w:val="16"/>
      <w:szCs w:val="16"/>
    </w:rPr>
  </w:style>
  <w:style w:type="paragraph" w:styleId="CommentText">
    <w:name w:val="annotation text"/>
    <w:basedOn w:val="Normal"/>
    <w:semiHidden/>
    <w:rsid w:val="00323315"/>
    <w:rPr>
      <w:sz w:val="20"/>
      <w:szCs w:val="20"/>
    </w:rPr>
  </w:style>
  <w:style w:type="paragraph" w:styleId="CommentSubject">
    <w:name w:val="annotation subject"/>
    <w:basedOn w:val="CommentText"/>
    <w:next w:val="CommentText"/>
    <w:semiHidden/>
    <w:rsid w:val="00323315"/>
    <w:rPr>
      <w:b/>
      <w:bCs/>
    </w:rPr>
  </w:style>
  <w:style w:type="paragraph" w:styleId="ListParagraph">
    <w:name w:val="List Paragraph"/>
    <w:basedOn w:val="Normal"/>
    <w:uiPriority w:val="34"/>
    <w:qFormat/>
    <w:rsid w:val="005E4656"/>
    <w:pPr>
      <w:ind w:left="720"/>
      <w:contextualSpacing/>
    </w:pPr>
  </w:style>
  <w:style w:type="paragraph" w:styleId="Revision">
    <w:name w:val="Revision"/>
    <w:hidden/>
    <w:uiPriority w:val="99"/>
    <w:semiHidden/>
    <w:rsid w:val="006A20E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8243">
      <w:bodyDiv w:val="1"/>
      <w:marLeft w:val="0"/>
      <w:marRight w:val="0"/>
      <w:marTop w:val="0"/>
      <w:marBottom w:val="0"/>
      <w:divBdr>
        <w:top w:val="none" w:sz="0" w:space="0" w:color="auto"/>
        <w:left w:val="none" w:sz="0" w:space="0" w:color="auto"/>
        <w:bottom w:val="none" w:sz="0" w:space="0" w:color="auto"/>
        <w:right w:val="none" w:sz="0" w:space="0" w:color="auto"/>
      </w:divBdr>
    </w:div>
    <w:div w:id="1253666374">
      <w:bodyDiv w:val="1"/>
      <w:marLeft w:val="0"/>
      <w:marRight w:val="0"/>
      <w:marTop w:val="0"/>
      <w:marBottom w:val="0"/>
      <w:divBdr>
        <w:top w:val="none" w:sz="0" w:space="0" w:color="auto"/>
        <w:left w:val="none" w:sz="0" w:space="0" w:color="auto"/>
        <w:bottom w:val="none" w:sz="0" w:space="0" w:color="auto"/>
        <w:right w:val="none" w:sz="0" w:space="0" w:color="auto"/>
      </w:divBdr>
      <w:divsChild>
        <w:div w:id="167202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law.cornell.edu/uscode/html/uscode38/usc_sec_38_00001151----000-.html" TargetMode="External"/><Relationship Id="rId117" Type="http://schemas.openxmlformats.org/officeDocument/2006/relationships/hyperlink" Target="http://www.ecfr.gov/cgi-bin/text-idx?SID=dd9917e4ca832b29e6399122c1083675&amp;node=se38.1.3_1105&amp;rgn=div8" TargetMode="External"/><Relationship Id="rId21" Type="http://schemas.openxmlformats.org/officeDocument/2006/relationships/hyperlink" Target="http://www.ecfr.gov/cgi-bin/text-idx?SID=79b8745b20377e82c9e6336ae83c4cbf&amp;node=se38.1.4_1129&amp;rgn=div8" TargetMode="External"/><Relationship Id="rId42" Type="http://schemas.openxmlformats.org/officeDocument/2006/relationships/hyperlink" Target="http://www.ecfr.gov/cgi-bin/text-idx?SID=a5f074487244e62b433e00edf6bc18c4&amp;node=se38.1.4_129&amp;rgn=div8" TargetMode="External"/><Relationship Id="rId47" Type="http://schemas.openxmlformats.org/officeDocument/2006/relationships/hyperlink" Target="http://www.ecfr.gov/cgi-bin/text-idx?SID=4293c2e7ce74f4e6c5c7e70f209563d5&amp;mc=true&amp;node=se38.1.3_1401&amp;rgn=div8" TargetMode="External"/><Relationship Id="rId63" Type="http://schemas.openxmlformats.org/officeDocument/2006/relationships/hyperlink" Target="http://www.ecfr.gov/cgi-bin/text-idx?SID=c37216171a07b763c786b4d411cd7205&amp;mc=true&amp;node=se38.1.4_130&amp;rgn=div8" TargetMode="External"/><Relationship Id="rId68" Type="http://schemas.openxmlformats.org/officeDocument/2006/relationships/hyperlink" Target="http://www.ecfr.gov/cgi-bin/text-idx?SID=c37c1fa387f393812d75be783f2039d9&amp;mc=true&amp;node=se38.1.3_1105&amp;rgn=div8" TargetMode="External"/><Relationship Id="rId84" Type="http://schemas.openxmlformats.org/officeDocument/2006/relationships/hyperlink" Target="http://www.ecfr.gov/cgi-bin/text-idx?SID=2a89050ff6cf08e7dad77e1d39e8950c&amp;node=se38.1.4_130&amp;rgn=div8" TargetMode="External"/><Relationship Id="rId89" Type="http://schemas.openxmlformats.org/officeDocument/2006/relationships/hyperlink" Target="http://www.ecfr.gov/cgi-bin/text-idx?SID=814b9180da916bc488138110ab478909&amp;node=se38.1.4_130&amp;rgn=div8" TargetMode="External"/><Relationship Id="rId112" Type="http://schemas.openxmlformats.org/officeDocument/2006/relationships/hyperlink" Target="http://www.ecfr.gov/cgi-bin/text-idx?SID=3d75649930f683e754ee2bb72720319a&amp;mc=true&amp;node=se38.1.4_1115b&amp;rgn=div8" TargetMode="External"/><Relationship Id="rId16" Type="http://schemas.openxmlformats.org/officeDocument/2006/relationships/hyperlink" Target="http://www.ecfr.gov/cgi-bin/text-idx?SID=fb2fa87e2740e7b548397ebe1093bf66&amp;node=se38.1.3_1105&amp;rgn=div8" TargetMode="External"/><Relationship Id="rId107" Type="http://schemas.openxmlformats.org/officeDocument/2006/relationships/hyperlink" Target="http://www.ecfr.gov/cgi-bin/text-idx?SID=e8efbac6c174a1f08121bc677943d397&amp;node=se38.1.4_130&amp;rgn=div8" TargetMode="External"/><Relationship Id="rId11" Type="http://schemas.openxmlformats.org/officeDocument/2006/relationships/footnotes" Target="footnotes.xml"/><Relationship Id="rId32" Type="http://schemas.openxmlformats.org/officeDocument/2006/relationships/hyperlink" Target="http://www.ecfr.gov/cgi-bin/text-idx?SID=fb2fa87e2740e7b548397ebe1093bf66&amp;node=se38.1.4_129&amp;rgn=div8" TargetMode="External"/><Relationship Id="rId37" Type="http://schemas.openxmlformats.org/officeDocument/2006/relationships/hyperlink" Target="https://www.law.cornell.edu/uscode/text/38/1701" TargetMode="External"/><Relationship Id="rId53" Type="http://schemas.openxmlformats.org/officeDocument/2006/relationships/hyperlink" Target="http://www.ecfr.gov/cgi-bin/text-idx?SID=b4861497692371c658c18369bbed7c46&amp;node=se38.1.3_1105&amp;rgn=div8" TargetMode="External"/><Relationship Id="rId58" Type="http://schemas.openxmlformats.org/officeDocument/2006/relationships/hyperlink" Target="http://www.ecfr.gov/cgi-bin/text-idx?SID=e6fbdf19a8ae4109ac9371e56e569bd2&amp;mc=true&amp;node=se38.1.4_171a&amp;rgn=div8" TargetMode="External"/><Relationship Id="rId74" Type="http://schemas.openxmlformats.org/officeDocument/2006/relationships/hyperlink" Target="http://www.ecfr.gov/cgi-bin/retrieveECFR?gp=&amp;SID=a2a9b8e1ebc5975862afbd98299139f8&amp;mc=true&amp;r=SECTION&amp;n=se38.1.4_130" TargetMode="External"/><Relationship Id="rId79" Type="http://schemas.openxmlformats.org/officeDocument/2006/relationships/hyperlink" Target="http://www.ecfr.gov/cgi-bin/text-idx?SID=2a89050ff6cf08e7dad77e1d39e8950c&amp;node=se38.1.4_130&amp;rgn=div8" TargetMode="External"/><Relationship Id="rId102" Type="http://schemas.openxmlformats.org/officeDocument/2006/relationships/hyperlink" Target="http://www.ecfr.gov/cgi-bin/text-idx?SID=3d75649930f683e754ee2bb72720319a&amp;mc=true&amp;node=se38.1.4_171a&amp;rgn=div8" TargetMode="External"/><Relationship Id="rId123" Type="http://schemas.openxmlformats.org/officeDocument/2006/relationships/footer" Target="footer1.xml"/><Relationship Id="rId5" Type="http://schemas.openxmlformats.org/officeDocument/2006/relationships/customXml" Target="../customXml/item4.xml"/><Relationship Id="rId90" Type="http://schemas.openxmlformats.org/officeDocument/2006/relationships/hyperlink" Target="http://www.ecfr.gov/cgi-bin/text-idx?SID=e8efbac6c174a1f08121bc677943d397&amp;node=se38.1.4_171a&amp;rgn=div8" TargetMode="External"/><Relationship Id="rId95" Type="http://schemas.openxmlformats.org/officeDocument/2006/relationships/hyperlink" Target="http://www.ecfr.gov/cgi-bin/text-idx?SID=dd9917e4ca832b29e6399122c1083675&amp;node=se38.1.3_1105&amp;rgn=div8" TargetMode="External"/><Relationship Id="rId19" Type="http://schemas.openxmlformats.org/officeDocument/2006/relationships/hyperlink" Target="http://www.ecfr.gov/cgi-bin/text-idx?SID=79b8745b20377e82c9e6336ae83c4cbf&amp;node=se38.1.4_1129&amp;rgn=div8" TargetMode="External"/><Relationship Id="rId14" Type="http://schemas.openxmlformats.org/officeDocument/2006/relationships/hyperlink" Target="http://www.ecfr.gov/cgi-bin/text-idx?SID=fb2fa87e2740e7b548397ebe1093bf66&amp;node=se38.1.4_128&amp;rgn=div8" TargetMode="External"/><Relationship Id="rId22" Type="http://schemas.openxmlformats.org/officeDocument/2006/relationships/hyperlink" Target="http://www.ecfr.gov/cgi-bin/text-idx?SID=79b8745b20377e82c9e6336ae83c4cbf&amp;node=se38.1.4_1129&amp;rgn=div8" TargetMode="External"/><Relationship Id="rId27" Type="http://schemas.openxmlformats.org/officeDocument/2006/relationships/hyperlink" Target="http://www.law.cornell.edu/uscode/html/uscode38/usc_sec_38_00001160----000-.html" TargetMode="External"/><Relationship Id="rId30" Type="http://schemas.openxmlformats.org/officeDocument/2006/relationships/hyperlink" Target="http://www.ecfr.gov/cgi-bin/text-idx?SID=fb2fa87e2740e7b548397ebe1093bf66&amp;node=se38.1.4_129&amp;rgn=div8" TargetMode="External"/><Relationship Id="rId35" Type="http://schemas.openxmlformats.org/officeDocument/2006/relationships/hyperlink" Target="http://www.law.cornell.edu/uscode/html/uscode38/usc_sec_38_00001114----000-.html" TargetMode="External"/><Relationship Id="rId43" Type="http://schemas.openxmlformats.org/officeDocument/2006/relationships/comments" Target="comments.xml"/><Relationship Id="rId48" Type="http://schemas.openxmlformats.org/officeDocument/2006/relationships/hyperlink" Target="http://vbaw.vba.va.gov/VBMS/Resources_Technical_Information.asp" TargetMode="External"/><Relationship Id="rId56" Type="http://schemas.openxmlformats.org/officeDocument/2006/relationships/hyperlink" Target="http://www.ecfr.gov/cgi-bin/text-idx?SID=c37216171a07b763c786b4d411cd7205&amp;mc=true&amp;node=se38.1.4_130&amp;rgn=div8" TargetMode="External"/><Relationship Id="rId64" Type="http://schemas.openxmlformats.org/officeDocument/2006/relationships/hyperlink" Target="http://www.ecfr.gov/cgi-bin/text-idx?SID=c37216171a07b763c786b4d411cd7205&amp;mc=true&amp;node=se38.1.4_130&amp;rgn=div8" TargetMode="External"/><Relationship Id="rId69" Type="http://schemas.openxmlformats.org/officeDocument/2006/relationships/hyperlink" Target="http://www.ecfr.gov/cgi-bin/retrieveECFR?gp=&amp;SID=81e0ce275014219bbbc86a8037e8b1fa&amp;mc=true&amp;r=SECTION&amp;n=se38.1.4_130" TargetMode="External"/><Relationship Id="rId77" Type="http://schemas.openxmlformats.org/officeDocument/2006/relationships/hyperlink" Target="http://www.ecfr.gov/cgi-bin/text-idx?SID=2a89050ff6cf08e7dad77e1d39e8950c&amp;node=se38.1.4_130&amp;rgn=div8" TargetMode="External"/><Relationship Id="rId100" Type="http://schemas.openxmlformats.org/officeDocument/2006/relationships/hyperlink" Target="http://www.ecfr.gov/cgi-bin/text-idx?SID=dd9917e4ca832b29e6399122c1083675&amp;node=se38.1.3_1105&amp;rgn=div8" TargetMode="External"/><Relationship Id="rId105" Type="http://schemas.openxmlformats.org/officeDocument/2006/relationships/hyperlink" Target="http://www.ecfr.gov/cgi-bin/text-idx?SID=dd9917e4ca832b29e6399122c1083675&amp;node=se38.1.3_1105&amp;rgn=div8" TargetMode="External"/><Relationship Id="rId113" Type="http://schemas.openxmlformats.org/officeDocument/2006/relationships/hyperlink" Target="http://www.ecfr.gov/cgi-bin/text-idx?SID=dd9917e4ca832b29e6399122c1083675&amp;node=se38.1.3_1105&amp;rgn=div8" TargetMode="External"/><Relationship Id="rId118" Type="http://schemas.openxmlformats.org/officeDocument/2006/relationships/hyperlink" Target="http://www.ecfr.gov/cgi-bin/text-idx?SID=dd9917e4ca832b29e6399122c1083675&amp;node=se38.1.3_1105&amp;rgn=div8" TargetMode="External"/><Relationship Id="rId126"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vbaw.vba.va.gov/VBMS/index.asp" TargetMode="External"/><Relationship Id="rId72" Type="http://schemas.openxmlformats.org/officeDocument/2006/relationships/hyperlink" Target="http://www.ecfr.gov/cgi-bin/text-idx?SID=9c3a50789f03da66f07f4f6854c8a9df&amp;node=se38.1.4_129&amp;rgn=div8" TargetMode="External"/><Relationship Id="rId80" Type="http://schemas.openxmlformats.org/officeDocument/2006/relationships/hyperlink" Target="http://www.ecfr.gov/cgi-bin/text-idx?SID=2a89050ff6cf08e7dad77e1d39e8950c&amp;node=se38.1.4_129&amp;rgn=div8" TargetMode="External"/><Relationship Id="rId85" Type="http://schemas.openxmlformats.org/officeDocument/2006/relationships/hyperlink" Target="http://www.ecfr.gov/cgi-bin/text-idx?SID=2a89050ff6cf08e7dad77e1d39e8950c&amp;node=se38.1.4_129&amp;rgn=div8" TargetMode="External"/><Relationship Id="rId93" Type="http://schemas.openxmlformats.org/officeDocument/2006/relationships/hyperlink" Target="http://www.ecfr.gov/cgi-bin/text-idx?SID=0492397295b1bf21b63311e89f43cb5c&amp;mc=true&amp;node=se38.1.3_1951&amp;rgn=div8" TargetMode="External"/><Relationship Id="rId98" Type="http://schemas.openxmlformats.org/officeDocument/2006/relationships/hyperlink" Target="http://www.ecfr.gov/cgi-bin/text-idx?SID=3d75649930f683e754ee2bb72720319a&amp;mc=true&amp;node=se38.1.4_171a&amp;rgn=div8" TargetMode="External"/><Relationship Id="rId121" Type="http://schemas.openxmlformats.org/officeDocument/2006/relationships/hyperlink" Target="http://www.ecfr.gov/cgi-bin/text-idx?SID=dd9917e4ca832b29e6399122c1083675&amp;node=se38.1.3_1105&amp;rgn=div8"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fb2fa87e2740e7b548397ebe1093bf66&amp;node=se38.1.4_128&amp;rgn=div8" TargetMode="External"/><Relationship Id="rId25" Type="http://schemas.openxmlformats.org/officeDocument/2006/relationships/hyperlink" Target="http://www.ecfr.gov/cgi-bin/text-idx?SID=fb2fa87e2740e7b548397ebe1093bf66&amp;node=se38.1.4_129&amp;rgn=div8" TargetMode="External"/><Relationship Id="rId33" Type="http://schemas.openxmlformats.org/officeDocument/2006/relationships/hyperlink" Target="http://www.ecfr.gov/cgi-bin/text-idx?SID=fb2fa87e2740e7b548397ebe1093bf66&amp;node=se38.1.4_129&amp;rgn=div8" TargetMode="External"/><Relationship Id="rId38" Type="http://schemas.openxmlformats.org/officeDocument/2006/relationships/hyperlink" Target="http://www.ecfr.gov/cgi-bin/text-idx?SID=e3ede79391e8222be987ae66a932ae4d&amp;node=se38.1.17_130&amp;rgn=div8" TargetMode="External"/><Relationship Id="rId46" Type="http://schemas.openxmlformats.org/officeDocument/2006/relationships/hyperlink" Target="http://www.ecfr.gov/cgi-bin/text-idx?SID=06fdee33418657ca9b4985a5c7cb9c52&amp;node=se38.1.4_129&amp;rgn=div8" TargetMode="External"/><Relationship Id="rId59" Type="http://schemas.openxmlformats.org/officeDocument/2006/relationships/hyperlink" Target="http://www.ecfr.gov/cgi-bin/text-idx?SID=c37216171a07b763c786b4d411cd7205&amp;mc=true&amp;node=se38.1.4_130&amp;rgn=div8" TargetMode="External"/><Relationship Id="rId67" Type="http://schemas.openxmlformats.org/officeDocument/2006/relationships/hyperlink" Target="http://www.ecfr.gov/cgi-bin/retrieveECFR?gp=&amp;SID=81e0ce275014219bbbc86a8037e8b1fa&amp;mc=true&amp;r=SECTION&amp;n=se38.1.4_130" TargetMode="External"/><Relationship Id="rId103" Type="http://schemas.openxmlformats.org/officeDocument/2006/relationships/hyperlink" Target="http://www.ecfr.gov/cgi-bin/text-idx?SID=dd9917e4ca832b29e6399122c1083675&amp;node=se38.1.3_1105&amp;rgn=div8" TargetMode="External"/><Relationship Id="rId108" Type="http://schemas.openxmlformats.org/officeDocument/2006/relationships/hyperlink" Target="http://www.ecfr.gov/cgi-bin/text-idx?SID=2a89050ff6cf08e7dad77e1d39e8950c&amp;node=se38.1.4_129&amp;rgn=div8" TargetMode="External"/><Relationship Id="rId116" Type="http://schemas.openxmlformats.org/officeDocument/2006/relationships/hyperlink" Target="http://vbaw.vba.va.gov/bl/21/advisory/CAVCDAD.htm" TargetMode="External"/><Relationship Id="rId124" Type="http://schemas.openxmlformats.org/officeDocument/2006/relationships/header" Target="header2.xml"/><Relationship Id="rId20" Type="http://schemas.openxmlformats.org/officeDocument/2006/relationships/hyperlink" Target="http://www.ecfr.gov/cgi-bin/text-idx?SID=3ee31b3fe626fe0e41037da2a6dbd65c&amp;mc=true&amp;node=se38.1.4_128&amp;rgn=div8" TargetMode="External"/><Relationship Id="rId41" Type="http://schemas.openxmlformats.org/officeDocument/2006/relationships/hyperlink" Target="http://www.ecfr.gov/cgi-bin/text-idx?SID=4293c2e7ce74f4e6c5c7e70f209563d5&amp;pitd=20150323&amp;node=se38.1.3_1157&amp;rgn=div8" TargetMode="External"/><Relationship Id="rId54" Type="http://schemas.openxmlformats.org/officeDocument/2006/relationships/hyperlink" Target="http://www.ecfr.gov/cgi-bin/text-idx?SID=c37216171a07b763c786b4d411cd7205&amp;mc=true&amp;node=se38.1.4_130&amp;rgn=div8" TargetMode="External"/><Relationship Id="rId62" Type="http://schemas.openxmlformats.org/officeDocument/2006/relationships/hyperlink" Target="http://www.ecfr.gov/cgi-bin/text-idx?SID=c37c1fa387f393812d75be783f2039d9&amp;mc=true&amp;node=se38.1.3_1401&amp;rgn=div8" TargetMode="External"/><Relationship Id="rId70" Type="http://schemas.openxmlformats.org/officeDocument/2006/relationships/hyperlink" Target="http://www.ecfr.gov/cgi-bin/retrieveECFR?gp=&amp;SID=81e0ce275014219bbbc86a8037e8b1fa&amp;mc=true&amp;r=SECTION&amp;n=se38.1.4_130" TargetMode="External"/><Relationship Id="rId75" Type="http://schemas.openxmlformats.org/officeDocument/2006/relationships/hyperlink" Target="http://www.ecfr.gov/cgi-bin/text-idx?SID=e8efbac6c174a1f08121bc677943d397&amp;node=se38.1.4_130&amp;rgn=div8" TargetMode="External"/><Relationship Id="rId83" Type="http://schemas.openxmlformats.org/officeDocument/2006/relationships/hyperlink" Target="http://www.ecfr.gov/cgi-bin/text-idx?SID=2a89050ff6cf08e7dad77e1d39e8950c&amp;node=se38.1.4_129&amp;rgn=div8" TargetMode="External"/><Relationship Id="rId88" Type="http://schemas.openxmlformats.org/officeDocument/2006/relationships/hyperlink" Target="http://www.ecfr.gov/cgi-bin/text-idx?SID=814b9180da916bc488138110ab478909&amp;node=se38.1.4_129&amp;rgn=div8" TargetMode="External"/><Relationship Id="rId91" Type="http://schemas.openxmlformats.org/officeDocument/2006/relationships/hyperlink" Target="http://www.ecfr.gov/cgi-bin/text-idx?SID=2a89050ff6cf08e7dad77e1d39e8950c&amp;node=se38.1.4_130&amp;rgn=div8" TargetMode="External"/><Relationship Id="rId96" Type="http://schemas.openxmlformats.org/officeDocument/2006/relationships/hyperlink" Target="http://www.ecfr.gov/cgi-bin/text-idx?SID=3d75649930f683e754ee2bb72720319a&amp;mc=true&amp;node=se38.1.4_171a&amp;rgn=div8" TargetMode="External"/><Relationship Id="rId111" Type="http://schemas.openxmlformats.org/officeDocument/2006/relationships/hyperlink" Target="http://www.ecfr.gov/cgi-bin/text-idx?SID=3d75649930f683e754ee2bb72720319a&amp;mc=true&amp;node=se38.1.4_1115b&amp;rgn=div8"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fb2fa87e2740e7b548397ebe1093bf66&amp;node=se38.1.3_1105&amp;rgn=div8" TargetMode="External"/><Relationship Id="rId23" Type="http://schemas.openxmlformats.org/officeDocument/2006/relationships/hyperlink" Target="http://www.ecfr.gov/cgi-bin/text-idx?SID=3ee31b3fe626fe0e41037da2a6dbd65c&amp;mc=true&amp;node=se38.1.4_128&amp;rgn=div8" TargetMode="External"/><Relationship Id="rId28" Type="http://schemas.openxmlformats.org/officeDocument/2006/relationships/hyperlink" Target="http://www.ecfr.gov/cgi-bin/text-idx?SID=fb2fa87e2740e7b548397ebe1093bf66&amp;node=se38.1.4_129&amp;rgn=div8" TargetMode="External"/><Relationship Id="rId36" Type="http://schemas.openxmlformats.org/officeDocument/2006/relationships/hyperlink" Target="http://www.ecfr.gov/cgi-bin/text-idx?SID=fb2fa87e2740e7b548397ebe1093bf66&amp;node=se38.1.4_129&amp;rgn=div8" TargetMode="External"/><Relationship Id="rId49" Type="http://schemas.openxmlformats.org/officeDocument/2006/relationships/hyperlink" Target="http://vbaw.vba.va.gov/VBMS/Resources_Job_Aids.asp" TargetMode="External"/><Relationship Id="rId57" Type="http://schemas.openxmlformats.org/officeDocument/2006/relationships/hyperlink" Target="http://www.ecfr.gov/cgi-bin/text-idx?SID=191a1d20f2a27585e901a7acbc902390&amp;mc=true&amp;node=se38.1.3_1105&amp;rgn=div8" TargetMode="External"/><Relationship Id="rId106" Type="http://schemas.openxmlformats.org/officeDocument/2006/relationships/hyperlink" Target="http://www.ecfr.gov/cgi-bin/text-idx?SID=9aedef38b71a775fb25e47eb84124eaa&amp;mc=true&amp;node=se38.1.3_1327&amp;rgn=div8" TargetMode="External"/><Relationship Id="rId114" Type="http://schemas.openxmlformats.org/officeDocument/2006/relationships/hyperlink" Target="http://www.ecfr.gov/cgi-bin/text-idx?SID=dd9917e4ca832b29e6399122c1083675&amp;node=se38.1.3_1105&amp;rgn=div8" TargetMode="External"/><Relationship Id="rId119" Type="http://schemas.openxmlformats.org/officeDocument/2006/relationships/hyperlink" Target="http://www.ecfr.gov/cgi-bin/text-idx?SID=dd9917e4ca832b29e6399122c1083675&amp;node=se38.1.3_1105&amp;rgn=div8" TargetMode="External"/><Relationship Id="rId12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www.ecfr.gov/cgi-bin/text-idx?SID=fb2fa87e2740e7b548397ebe1093bf66&amp;node=se38.1.4_129&amp;rgn=div8" TargetMode="External"/><Relationship Id="rId44" Type="http://schemas.openxmlformats.org/officeDocument/2006/relationships/hyperlink" Target="http://www.ecfr.gov/cgi-bin/text-idx?SID=06fdee33418657ca9b4985a5c7cb9c52&amp;node=se38.1.4_129&amp;rgn=div8" TargetMode="External"/><Relationship Id="rId52" Type="http://schemas.openxmlformats.org/officeDocument/2006/relationships/hyperlink" Target="http://www.ecfr.gov/cgi-bin/text-idx?SID=06fdee33418657ca9b4985a5c7cb9c52&amp;node=se38.1.4_129&amp;rgn=div8" TargetMode="External"/><Relationship Id="rId60" Type="http://schemas.openxmlformats.org/officeDocument/2006/relationships/hyperlink" Target="http://www.ecfr.gov/cgi-bin/text-idx?SID=c37216171a07b763c786b4d411cd7205&amp;mc=true&amp;node=se38.1.4_130&amp;rgn=div8" TargetMode="External"/><Relationship Id="rId65" Type="http://schemas.openxmlformats.org/officeDocument/2006/relationships/hyperlink" Target="http://www.ecfr.gov/cgi-bin/text-idx?SID=c37216171a07b763c786b4d411cd7205&amp;mc=true&amp;node=se38.1.4_130&amp;rgn=div8" TargetMode="External"/><Relationship Id="rId73" Type="http://schemas.openxmlformats.org/officeDocument/2006/relationships/hyperlink" Target="http://www.ecfr.gov/cgi-bin/text-idx?SID=9c3a50789f03da66f07f4f6854c8a9df&amp;node=se38.1.4_129&amp;rgn=div8" TargetMode="External"/><Relationship Id="rId78" Type="http://schemas.openxmlformats.org/officeDocument/2006/relationships/hyperlink" Target="http://www.ecfr.gov/cgi-bin/text-idx?SID=3d75649930f683e754ee2bb72720319a&amp;mc=true&amp;node=se38.1.4_171a&amp;rgn=div8" TargetMode="External"/><Relationship Id="rId81" Type="http://schemas.openxmlformats.org/officeDocument/2006/relationships/hyperlink" Target="http://www.ecfr.gov/cgi-bin/text-idx?SID=2a89050ff6cf08e7dad77e1d39e8950c&amp;node=se38.1.4_130&amp;rgn=div8" TargetMode="External"/><Relationship Id="rId86" Type="http://schemas.openxmlformats.org/officeDocument/2006/relationships/hyperlink" Target="http://www.ecfr.gov/cgi-bin/text-idx?SID=2a89050ff6cf08e7dad77e1d39e8950c&amp;node=se38.1.4_130&amp;rgn=div8" TargetMode="External"/><Relationship Id="rId94" Type="http://schemas.openxmlformats.org/officeDocument/2006/relationships/hyperlink" Target="http://www.ecfr.gov/cgi-bin/text-idx?SID=dd9917e4ca832b29e6399122c1083675&amp;node=se38.1.3_1105&amp;rgn=div8" TargetMode="External"/><Relationship Id="rId99" Type="http://schemas.openxmlformats.org/officeDocument/2006/relationships/hyperlink" Target="http://www.ecfr.gov/cgi-bin/text-idx?SID=dd9917e4ca832b29e6399122c1083675&amp;node=se38.1.3_1105&amp;rgn=div8" TargetMode="External"/><Relationship Id="rId101" Type="http://schemas.openxmlformats.org/officeDocument/2006/relationships/hyperlink" Target="http://www.ecfr.gov/cgi-bin/text-idx?SID=6df760a2ba821e0c11058145aee4e2fa&amp;mc=true&amp;node=se38.1.3_1327&amp;rgn=div8" TargetMode="External"/><Relationship Id="rId122"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ecfr.gov/cgi-bin/text-idx?SID=fb2fa87e2740e7b548397ebe1093bf66&amp;node=se38.1.4_128&amp;rgn=div8" TargetMode="External"/><Relationship Id="rId18" Type="http://schemas.openxmlformats.org/officeDocument/2006/relationships/hyperlink" Target="http://www.ecfr.gov/cgi-bin/text-idx?SID=fb2fa87e2740e7b548397ebe1093bf66&amp;node=se38.1.3_1655&amp;rgn=div8" TargetMode="External"/><Relationship Id="rId39" Type="http://schemas.openxmlformats.org/officeDocument/2006/relationships/hyperlink" Target="http://vbaw.vba.va.gov/bl/21/advisory/CAVCDAD.htm" TargetMode="External"/><Relationship Id="rId109" Type="http://schemas.openxmlformats.org/officeDocument/2006/relationships/hyperlink" Target="http://www.ecfr.gov/cgi-bin/text-idx?SID=e8efbac6c174a1f08121bc677943d397&amp;node=se38.1.4_130&amp;rgn=div8" TargetMode="External"/><Relationship Id="rId34" Type="http://schemas.openxmlformats.org/officeDocument/2006/relationships/hyperlink" Target="http://www.ecfr.gov/cgi-bin/text-idx?SID=fb2fa87e2740e7b548397ebe1093bf66&amp;node=se38.1.4_129&amp;rgn=div8" TargetMode="External"/><Relationship Id="rId50" Type="http://schemas.openxmlformats.org/officeDocument/2006/relationships/hyperlink" Target="http://vbaw.vba.va.gov/VBMS/Resources_Job_Instruction_Sheets.asp" TargetMode="External"/><Relationship Id="rId55" Type="http://schemas.openxmlformats.org/officeDocument/2006/relationships/hyperlink" Target="http://www.ecfr.gov/cgi-bin/text-idx?SID=c37216171a07b763c786b4d411cd7205&amp;mc=true&amp;node=se38.1.4_130&amp;rgn=div8" TargetMode="External"/><Relationship Id="rId76" Type="http://schemas.openxmlformats.org/officeDocument/2006/relationships/hyperlink" Target="http://www.ecfr.gov/cgi-bin/text-idx?SID=2a89050ff6cf08e7dad77e1d39e8950c&amp;node=se38.1.4_129&amp;rgn=div8" TargetMode="External"/><Relationship Id="rId97" Type="http://schemas.openxmlformats.org/officeDocument/2006/relationships/hyperlink" Target="http://www.ecfr.gov/cgi-bin/text-idx?SID=dd9917e4ca832b29e6399122c1083675&amp;node=se38.1.3_1105&amp;rgn=div8" TargetMode="External"/><Relationship Id="rId104" Type="http://schemas.openxmlformats.org/officeDocument/2006/relationships/hyperlink" Target="http://www.ecfr.gov/cgi-bin/text-idx?SID=dd9917e4ca832b29e6399122c1083675&amp;node=se38.1.3_1105&amp;rgn=div8" TargetMode="External"/><Relationship Id="rId120" Type="http://schemas.openxmlformats.org/officeDocument/2006/relationships/hyperlink" Target="http://vbaw.vba.va.gov/bl/21/advisory/CAVCDAD.htm" TargetMode="External"/><Relationship Id="rId125"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www.ecfr.gov/cgi-bin/text-idx?SID=c37c1fa387f393812d75be783f2039d9&amp;mc=true&amp;node=se38.1.3_1105&amp;rgn=div8" TargetMode="External"/><Relationship Id="rId92" Type="http://schemas.openxmlformats.org/officeDocument/2006/relationships/hyperlink" Target="http://www.ecfr.gov/cgi-bin/text-idx?SID=e8efbac6c174a1f08121bc677943d397&amp;node=se38.1.4_1104&amp;rgn=div8" TargetMode="External"/><Relationship Id="rId2" Type="http://schemas.openxmlformats.org/officeDocument/2006/relationships/customXml" Target="../customXml/item1.xml"/><Relationship Id="rId29" Type="http://schemas.openxmlformats.org/officeDocument/2006/relationships/hyperlink" Target="http://www.ecfr.gov/cgi-bin/text-idx?SID=191a1d20f2a27585e901a7acbc902390&amp;mc=true&amp;node=se38.1.3_1105&amp;rgn=div8" TargetMode="External"/><Relationship Id="rId24" Type="http://schemas.openxmlformats.org/officeDocument/2006/relationships/hyperlink" Target="http://www.ecfr.gov/cgi-bin/text-idx?SID=79b8745b20377e82c9e6336ae83c4cbf&amp;node=se38.1.4_1129&amp;rgn=div8" TargetMode="External"/><Relationship Id="rId40" Type="http://schemas.openxmlformats.org/officeDocument/2006/relationships/hyperlink" Target="http://www.ecfr.gov/cgi-bin/text-idx?SID=4293c2e7ce74f4e6c5c7e70f209563d5&amp;mc=true&amp;node=se38.1.3_1400&amp;rgn=div8" TargetMode="External"/><Relationship Id="rId45" Type="http://schemas.openxmlformats.org/officeDocument/2006/relationships/hyperlink" Target="http://www.ecfr.gov/cgi-bin/text-idx?SID=06fdee33418657ca9b4985a5c7cb9c52&amp;node=se38.1.4_129&amp;rgn=div8" TargetMode="External"/><Relationship Id="rId66" Type="http://schemas.openxmlformats.org/officeDocument/2006/relationships/hyperlink" Target="http://www.ecfr.gov/cgi-bin/retrieveECFR?gp=&amp;SID=81e0ce275014219bbbc86a8037e8b1fa&amp;mc=true&amp;r=SECTION&amp;n=se38.1.4_130" TargetMode="External"/><Relationship Id="rId87" Type="http://schemas.openxmlformats.org/officeDocument/2006/relationships/hyperlink" Target="http://www.ecfr.gov/cgi-bin/text-idx?SID=e8efbac6c174a1f08121bc677943d397&amp;node=se38.1.4_1104&amp;rgn=div8" TargetMode="External"/><Relationship Id="rId110" Type="http://schemas.openxmlformats.org/officeDocument/2006/relationships/hyperlink" Target="http://www.ecfr.gov/cgi-bin/text-idx?SID=dd9917e4ca832b29e6399122c1083675&amp;node=se38.1.3_1105&amp;rgn=div8" TargetMode="External"/><Relationship Id="rId115" Type="http://schemas.openxmlformats.org/officeDocument/2006/relationships/hyperlink" Target="http://www.ecfr.gov/cgi-bin/text-idx?SID=dd9917e4ca832b29e6399122c1083675&amp;node=se38.1.3_1105&amp;rgn=div8" TargetMode="External"/><Relationship Id="rId61" Type="http://schemas.openxmlformats.org/officeDocument/2006/relationships/hyperlink" Target="http://www.ecfr.gov/cgi-bin/text-idx?SID=e6fbdf19a8ae4109ac9371e56e569bd2&amp;mc=true&amp;node=se38.1.4_171a&amp;rgn=div8" TargetMode="External"/><Relationship Id="rId82" Type="http://schemas.openxmlformats.org/officeDocument/2006/relationships/hyperlink" Target="http://www.ecfr.gov/cgi-bin/text-idx?SID=2a89050ff6cf08e7dad77e1d39e8950c&amp;node=se38.1.4_1104&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1701-C8B8-4DCD-A172-317F48DD6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6F475-1B13-49BE-AD20-526D5F58FC28}">
  <ds:schemaRefs>
    <ds:schemaRef ds:uri="http://schemas.microsoft.com/sharepoint/v3/contenttype/forms"/>
  </ds:schemaRefs>
</ds:datastoreItem>
</file>

<file path=customXml/itemProps3.xml><?xml version="1.0" encoding="utf-8"?>
<ds:datastoreItem xmlns:ds="http://schemas.openxmlformats.org/officeDocument/2006/customXml" ds:itemID="{4EB19692-E6CB-4316-AF80-DC94FCED6C0B}">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b438dcf7-3998-4283-b7fc-0ec6fa8e430f"/>
  </ds:schemaRefs>
</ds:datastoreItem>
</file>

<file path=customXml/itemProps4.xml><?xml version="1.0" encoding="utf-8"?>
<ds:datastoreItem xmlns:ds="http://schemas.openxmlformats.org/officeDocument/2006/customXml" ds:itemID="{BD9C53DF-29CD-4984-810B-CAACCF25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21450</TotalTime>
  <Pages>25</Pages>
  <Words>7667</Words>
  <Characters>54634</Characters>
  <Application>Microsoft Office Word</Application>
  <DocSecurity>0</DocSecurity>
  <Lines>455</Lines>
  <Paragraphs>124</Paragraphs>
  <ScaleCrop>false</ScaleCrop>
  <HeadingPairs>
    <vt:vector size="2" baseType="variant">
      <vt:variant>
        <vt:lpstr>Title</vt:lpstr>
      </vt:variant>
      <vt:variant>
        <vt:i4>1</vt:i4>
      </vt:variant>
    </vt:vector>
  </HeadingPairs>
  <TitlesOfParts>
    <vt:vector size="1" baseType="lpstr">
      <vt:lpstr>Section J.  Compensation Under 38 CFR 4.28, 38 CFR 4.29, and 38 CFR 4.30 (U.S. Department of Veterans Affairs)</vt:lpstr>
    </vt:vector>
  </TitlesOfParts>
  <Company>Veteran Affairs</Company>
  <LinksUpToDate>false</LinksUpToDate>
  <CharactersWithSpaces>62177</CharactersWithSpaces>
  <SharedDoc>false</SharedDoc>
  <HLinks>
    <vt:vector size="288" baseType="variant">
      <vt:variant>
        <vt:i4>6619207</vt:i4>
      </vt:variant>
      <vt:variant>
        <vt:i4>174</vt:i4>
      </vt:variant>
      <vt:variant>
        <vt:i4>0</vt:i4>
      </vt:variant>
      <vt:variant>
        <vt:i4>5</vt:i4>
      </vt:variant>
      <vt:variant>
        <vt:lpwstr>http://www.warms.vba.va.gov/regs/38CFR/BOOKB/PART3/S3_105.DOC</vt:lpwstr>
      </vt:variant>
      <vt:variant>
        <vt:lpwstr/>
      </vt:variant>
      <vt:variant>
        <vt:i4>6619207</vt:i4>
      </vt:variant>
      <vt:variant>
        <vt:i4>171</vt:i4>
      </vt:variant>
      <vt:variant>
        <vt:i4>0</vt:i4>
      </vt:variant>
      <vt:variant>
        <vt:i4>5</vt:i4>
      </vt:variant>
      <vt:variant>
        <vt:lpwstr>http://www.warms.vba.va.gov/regs/38CFR/BOOKB/PART3/S3_105.DOC</vt:lpwstr>
      </vt:variant>
      <vt:variant>
        <vt:lpwstr/>
      </vt:variant>
      <vt:variant>
        <vt:i4>458753</vt:i4>
      </vt:variant>
      <vt:variant>
        <vt:i4>168</vt:i4>
      </vt:variant>
      <vt:variant>
        <vt:i4>0</vt:i4>
      </vt:variant>
      <vt:variant>
        <vt:i4>5</vt:i4>
      </vt:variant>
      <vt:variant>
        <vt:lpwstr>imi-internal:M21-1MRIII.iv.3.B.15</vt:lpwstr>
      </vt:variant>
      <vt:variant>
        <vt:lpwstr/>
      </vt:variant>
      <vt:variant>
        <vt:i4>6291531</vt:i4>
      </vt:variant>
      <vt:variant>
        <vt:i4>165</vt:i4>
      </vt:variant>
      <vt:variant>
        <vt:i4>0</vt:i4>
      </vt:variant>
      <vt:variant>
        <vt:i4>5</vt:i4>
      </vt:variant>
      <vt:variant>
        <vt:lpwstr>http://www.warms.vba.va.gov/regs/38CFR/BOOKB/PART3/S3_951.DOC</vt:lpwstr>
      </vt:variant>
      <vt:variant>
        <vt:lpwstr/>
      </vt:variant>
      <vt:variant>
        <vt:i4>6619207</vt:i4>
      </vt:variant>
      <vt:variant>
        <vt:i4>159</vt:i4>
      </vt:variant>
      <vt:variant>
        <vt:i4>0</vt:i4>
      </vt:variant>
      <vt:variant>
        <vt:i4>5</vt:i4>
      </vt:variant>
      <vt:variant>
        <vt:lpwstr>http://www.warms.vba.va.gov/regs/38CFR/BOOKB/PART3/S3_105.DOC</vt:lpwstr>
      </vt:variant>
      <vt:variant>
        <vt:lpwstr/>
      </vt:variant>
      <vt:variant>
        <vt:i4>6619207</vt:i4>
      </vt:variant>
      <vt:variant>
        <vt:i4>156</vt:i4>
      </vt:variant>
      <vt:variant>
        <vt:i4>0</vt:i4>
      </vt:variant>
      <vt:variant>
        <vt:i4>5</vt:i4>
      </vt:variant>
      <vt:variant>
        <vt:lpwstr>http://www.warms.vba.va.gov/regs/38CFR/BOOKB/PART3/S3_105.DOC</vt:lpwstr>
      </vt:variant>
      <vt:variant>
        <vt:lpwstr/>
      </vt:variant>
      <vt:variant>
        <vt:i4>2424914</vt:i4>
      </vt:variant>
      <vt:variant>
        <vt:i4>150</vt:i4>
      </vt:variant>
      <vt:variant>
        <vt:i4>0</vt:i4>
      </vt:variant>
      <vt:variant>
        <vt:i4>5</vt:i4>
      </vt:variant>
      <vt:variant>
        <vt:lpwstr>http://www.warms.vba.va.gov/regs/38CFR/BOOKC/PART4/S4_30.DOC</vt:lpwstr>
      </vt:variant>
      <vt:variant>
        <vt:lpwstr/>
      </vt:variant>
      <vt:variant>
        <vt:i4>2883667</vt:i4>
      </vt:variant>
      <vt:variant>
        <vt:i4>147</vt:i4>
      </vt:variant>
      <vt:variant>
        <vt:i4>0</vt:i4>
      </vt:variant>
      <vt:variant>
        <vt:i4>5</vt:i4>
      </vt:variant>
      <vt:variant>
        <vt:lpwstr>http://www.warms.vba.va.gov/regs/38CFR/BOOKC/PART4/S4_29.DOC</vt:lpwstr>
      </vt:variant>
      <vt:variant>
        <vt:lpwstr/>
      </vt:variant>
      <vt:variant>
        <vt:i4>3735591</vt:i4>
      </vt:variant>
      <vt:variant>
        <vt:i4>144</vt:i4>
      </vt:variant>
      <vt:variant>
        <vt:i4>0</vt:i4>
      </vt:variant>
      <vt:variant>
        <vt:i4>5</vt:i4>
      </vt:variant>
      <vt:variant>
        <vt:lpwstr>http://vbaw.vba.va.gov/bl/21/Systems/rba2k.htm</vt:lpwstr>
      </vt:variant>
      <vt:variant>
        <vt:lpwstr/>
      </vt:variant>
      <vt:variant>
        <vt:i4>6619207</vt:i4>
      </vt:variant>
      <vt:variant>
        <vt:i4>141</vt:i4>
      </vt:variant>
      <vt:variant>
        <vt:i4>0</vt:i4>
      </vt:variant>
      <vt:variant>
        <vt:i4>5</vt:i4>
      </vt:variant>
      <vt:variant>
        <vt:lpwstr>http://www.warms.vba.va.gov/regs/38CFR/BOOKB/PART3/S3_105.DOC</vt:lpwstr>
      </vt:variant>
      <vt:variant>
        <vt:lpwstr/>
      </vt:variant>
      <vt:variant>
        <vt:i4>6619207</vt:i4>
      </vt:variant>
      <vt:variant>
        <vt:i4>138</vt:i4>
      </vt:variant>
      <vt:variant>
        <vt:i4>0</vt:i4>
      </vt:variant>
      <vt:variant>
        <vt:i4>5</vt:i4>
      </vt:variant>
      <vt:variant>
        <vt:lpwstr>http://www.warms.vba.va.gov/regs/38CFR/BOOKB/PART3/S3_105.DOC</vt:lpwstr>
      </vt:variant>
      <vt:variant>
        <vt:lpwstr/>
      </vt:variant>
      <vt:variant>
        <vt:i4>5636102</vt:i4>
      </vt:variant>
      <vt:variant>
        <vt:i4>132</vt:i4>
      </vt:variant>
      <vt:variant>
        <vt:i4>0</vt:i4>
      </vt:variant>
      <vt:variant>
        <vt:i4>5</vt:i4>
      </vt:variant>
      <vt:variant>
        <vt:lpwstr>imi-internal:M21-1MRIV.ii.2.J.61</vt:lpwstr>
      </vt:variant>
      <vt:variant>
        <vt:lpwstr/>
      </vt:variant>
      <vt:variant>
        <vt:i4>5701638</vt:i4>
      </vt:variant>
      <vt:variant>
        <vt:i4>129</vt:i4>
      </vt:variant>
      <vt:variant>
        <vt:i4>0</vt:i4>
      </vt:variant>
      <vt:variant>
        <vt:i4>5</vt:i4>
      </vt:variant>
      <vt:variant>
        <vt:lpwstr>imi-internal:M21-1MRIV.ii.2.J.60</vt:lpwstr>
      </vt:variant>
      <vt:variant>
        <vt:lpwstr/>
      </vt:variant>
      <vt:variant>
        <vt:i4>2883667</vt:i4>
      </vt:variant>
      <vt:variant>
        <vt:i4>126</vt:i4>
      </vt:variant>
      <vt:variant>
        <vt:i4>0</vt:i4>
      </vt:variant>
      <vt:variant>
        <vt:i4>5</vt:i4>
      </vt:variant>
      <vt:variant>
        <vt:lpwstr>http://www.warms.vba.va.gov/regs/38CFR/BOOKC/PART4/S4_29.DOC</vt:lpwstr>
      </vt:variant>
      <vt:variant>
        <vt:lpwstr/>
      </vt:variant>
      <vt:variant>
        <vt:i4>2424914</vt:i4>
      </vt:variant>
      <vt:variant>
        <vt:i4>123</vt:i4>
      </vt:variant>
      <vt:variant>
        <vt:i4>0</vt:i4>
      </vt:variant>
      <vt:variant>
        <vt:i4>5</vt:i4>
      </vt:variant>
      <vt:variant>
        <vt:lpwstr>http://www.warms.vba.va.gov/regs/38CFR/BOOKC/PART4/S4_30.DOC</vt:lpwstr>
      </vt:variant>
      <vt:variant>
        <vt:lpwstr/>
      </vt:variant>
      <vt:variant>
        <vt:i4>2883667</vt:i4>
      </vt:variant>
      <vt:variant>
        <vt:i4>120</vt:i4>
      </vt:variant>
      <vt:variant>
        <vt:i4>0</vt:i4>
      </vt:variant>
      <vt:variant>
        <vt:i4>5</vt:i4>
      </vt:variant>
      <vt:variant>
        <vt:lpwstr>http://www.warms.vba.va.gov/regs/38CFR/BOOKC/PART4/S4_29.DOC</vt:lpwstr>
      </vt:variant>
      <vt:variant>
        <vt:lpwstr/>
      </vt:variant>
      <vt:variant>
        <vt:i4>2883667</vt:i4>
      </vt:variant>
      <vt:variant>
        <vt:i4>117</vt:i4>
      </vt:variant>
      <vt:variant>
        <vt:i4>0</vt:i4>
      </vt:variant>
      <vt:variant>
        <vt:i4>5</vt:i4>
      </vt:variant>
      <vt:variant>
        <vt:lpwstr>http://www.warms.vba.va.gov/regs/38CFR/BOOKC/PART4/S4_29.DOC</vt:lpwstr>
      </vt:variant>
      <vt:variant>
        <vt:lpwstr/>
      </vt:variant>
      <vt:variant>
        <vt:i4>2424914</vt:i4>
      </vt:variant>
      <vt:variant>
        <vt:i4>111</vt:i4>
      </vt:variant>
      <vt:variant>
        <vt:i4>0</vt:i4>
      </vt:variant>
      <vt:variant>
        <vt:i4>5</vt:i4>
      </vt:variant>
      <vt:variant>
        <vt:lpwstr>http://www.warms.vba.va.gov/regs/38CFR/BOOKC/PART4/S4_30.DOC</vt:lpwstr>
      </vt:variant>
      <vt:variant>
        <vt:lpwstr/>
      </vt:variant>
      <vt:variant>
        <vt:i4>720980</vt:i4>
      </vt:variant>
      <vt:variant>
        <vt:i4>108</vt:i4>
      </vt:variant>
      <vt:variant>
        <vt:i4>0</vt:i4>
      </vt:variant>
      <vt:variant>
        <vt:i4>5</vt:i4>
      </vt:variant>
      <vt:variant>
        <vt:lpwstr>imi-internal:M21-1MRIII.v.6.C.14</vt:lpwstr>
      </vt:variant>
      <vt:variant>
        <vt:lpwstr/>
      </vt:variant>
      <vt:variant>
        <vt:i4>6619207</vt:i4>
      </vt:variant>
      <vt:variant>
        <vt:i4>105</vt:i4>
      </vt:variant>
      <vt:variant>
        <vt:i4>0</vt:i4>
      </vt:variant>
      <vt:variant>
        <vt:i4>5</vt:i4>
      </vt:variant>
      <vt:variant>
        <vt:lpwstr>http://www.warms.vba.va.gov/regs/38CFR/BOOKB/PART3/S3_105.DOC</vt:lpwstr>
      </vt:variant>
      <vt:variant>
        <vt:lpwstr/>
      </vt:variant>
      <vt:variant>
        <vt:i4>7077921</vt:i4>
      </vt:variant>
      <vt:variant>
        <vt:i4>102</vt:i4>
      </vt:variant>
      <vt:variant>
        <vt:i4>0</vt:i4>
      </vt:variant>
      <vt:variant>
        <vt:i4>5</vt:i4>
      </vt:variant>
      <vt:variant>
        <vt:lpwstr>http://vbaw.vba.va.gov/VetsNet/RBA2000_Docs/webhelp/RBA2000_Help.htm</vt:lpwstr>
      </vt:variant>
      <vt:variant>
        <vt:lpwstr/>
      </vt:variant>
      <vt:variant>
        <vt:i4>6619261</vt:i4>
      </vt:variant>
      <vt:variant>
        <vt:i4>99</vt:i4>
      </vt:variant>
      <vt:variant>
        <vt:i4>0</vt:i4>
      </vt:variant>
      <vt:variant>
        <vt:i4>5</vt:i4>
      </vt:variant>
      <vt:variant>
        <vt:lpwstr>imi-internal:M21-1MRIII.v.6.D.18.b</vt:lpwstr>
      </vt:variant>
      <vt:variant>
        <vt:lpwstr/>
      </vt:variant>
      <vt:variant>
        <vt:i4>2883667</vt:i4>
      </vt:variant>
      <vt:variant>
        <vt:i4>93</vt:i4>
      </vt:variant>
      <vt:variant>
        <vt:i4>0</vt:i4>
      </vt:variant>
      <vt:variant>
        <vt:i4>5</vt:i4>
      </vt:variant>
      <vt:variant>
        <vt:lpwstr>http://www.warms.vba.va.gov/regs/38CFR/BOOKC/PART4/S4_29.DOC</vt:lpwstr>
      </vt:variant>
      <vt:variant>
        <vt:lpwstr/>
      </vt:variant>
      <vt:variant>
        <vt:i4>2883667</vt:i4>
      </vt:variant>
      <vt:variant>
        <vt:i4>90</vt:i4>
      </vt:variant>
      <vt:variant>
        <vt:i4>0</vt:i4>
      </vt:variant>
      <vt:variant>
        <vt:i4>5</vt:i4>
      </vt:variant>
      <vt:variant>
        <vt:lpwstr>http://www.warms.vba.va.gov/regs/38CFR/BOOKC/PART4/S4_29.DOC</vt:lpwstr>
      </vt:variant>
      <vt:variant>
        <vt:lpwstr/>
      </vt:variant>
      <vt:variant>
        <vt:i4>6291525</vt:i4>
      </vt:variant>
      <vt:variant>
        <vt:i4>84</vt:i4>
      </vt:variant>
      <vt:variant>
        <vt:i4>0</vt:i4>
      </vt:variant>
      <vt:variant>
        <vt:i4>5</vt:i4>
      </vt:variant>
      <vt:variant>
        <vt:lpwstr>http://www.warms.vba.va.gov/regs/38CFR/BOOKB/PART3/S3_157.DOC</vt:lpwstr>
      </vt:variant>
      <vt:variant>
        <vt:lpwstr/>
      </vt:variant>
      <vt:variant>
        <vt:i4>6488130</vt:i4>
      </vt:variant>
      <vt:variant>
        <vt:i4>81</vt:i4>
      </vt:variant>
      <vt:variant>
        <vt:i4>0</vt:i4>
      </vt:variant>
      <vt:variant>
        <vt:i4>5</vt:i4>
      </vt:variant>
      <vt:variant>
        <vt:lpwstr>http://www.warms.vba.va.gov/regs/38CFR/BOOKB/PART3/S3_160.DOC</vt:lpwstr>
      </vt:variant>
      <vt:variant>
        <vt:lpwstr/>
      </vt:variant>
      <vt:variant>
        <vt:i4>6291524</vt:i4>
      </vt:variant>
      <vt:variant>
        <vt:i4>78</vt:i4>
      </vt:variant>
      <vt:variant>
        <vt:i4>0</vt:i4>
      </vt:variant>
      <vt:variant>
        <vt:i4>5</vt:i4>
      </vt:variant>
      <vt:variant>
        <vt:lpwstr>http://www.warms.vba.va.gov/regs/38CFR/BOOKB/PART3/S3_156.DOC</vt:lpwstr>
      </vt:variant>
      <vt:variant>
        <vt:lpwstr/>
      </vt:variant>
      <vt:variant>
        <vt:i4>721010</vt:i4>
      </vt:variant>
      <vt:variant>
        <vt:i4>72</vt:i4>
      </vt:variant>
      <vt:variant>
        <vt:i4>0</vt:i4>
      </vt:variant>
      <vt:variant>
        <vt:i4>5</vt:i4>
      </vt:variant>
      <vt:variant>
        <vt:lpwstr>http://www.law.cornell.edu/uscode/html/uscode38/usc_sec_38_00001114----000-.html</vt:lpwstr>
      </vt:variant>
      <vt:variant>
        <vt:lpwstr/>
      </vt:variant>
      <vt:variant>
        <vt:i4>2883667</vt:i4>
      </vt:variant>
      <vt:variant>
        <vt:i4>69</vt:i4>
      </vt:variant>
      <vt:variant>
        <vt:i4>0</vt:i4>
      </vt:variant>
      <vt:variant>
        <vt:i4>5</vt:i4>
      </vt:variant>
      <vt:variant>
        <vt:lpwstr>http://www.warms.vba.va.gov/regs/38CFR/BOOKC/PART4/S4_29.DOC</vt:lpwstr>
      </vt:variant>
      <vt:variant>
        <vt:lpwstr/>
      </vt:variant>
      <vt:variant>
        <vt:i4>2883667</vt:i4>
      </vt:variant>
      <vt:variant>
        <vt:i4>66</vt:i4>
      </vt:variant>
      <vt:variant>
        <vt:i4>0</vt:i4>
      </vt:variant>
      <vt:variant>
        <vt:i4>5</vt:i4>
      </vt:variant>
      <vt:variant>
        <vt:lpwstr>http://www.warms.vba.va.gov/regs/38CFR/BOOKC/PART4/S4_29.DOC</vt:lpwstr>
      </vt:variant>
      <vt:variant>
        <vt:lpwstr/>
      </vt:variant>
      <vt:variant>
        <vt:i4>2883667</vt:i4>
      </vt:variant>
      <vt:variant>
        <vt:i4>63</vt:i4>
      </vt:variant>
      <vt:variant>
        <vt:i4>0</vt:i4>
      </vt:variant>
      <vt:variant>
        <vt:i4>5</vt:i4>
      </vt:variant>
      <vt:variant>
        <vt:lpwstr>http://www.warms.vba.va.gov/regs/38CFR/BOOKC/PART4/S4_29.DOC</vt:lpwstr>
      </vt:variant>
      <vt:variant>
        <vt:lpwstr/>
      </vt:variant>
      <vt:variant>
        <vt:i4>6815777</vt:i4>
      </vt:variant>
      <vt:variant>
        <vt:i4>60</vt:i4>
      </vt:variant>
      <vt:variant>
        <vt:i4>0</vt:i4>
      </vt:variant>
      <vt:variant>
        <vt:i4>5</vt:i4>
      </vt:variant>
      <vt:variant>
        <vt:lpwstr>http://vbaw.vba.va.gov/BL/21/M21/content/contents.asp?address=M21-1MRIII</vt:lpwstr>
      </vt:variant>
      <vt:variant>
        <vt:lpwstr>v.8</vt:lpwstr>
      </vt:variant>
      <vt:variant>
        <vt:i4>2883667</vt:i4>
      </vt:variant>
      <vt:variant>
        <vt:i4>54</vt:i4>
      </vt:variant>
      <vt:variant>
        <vt:i4>0</vt:i4>
      </vt:variant>
      <vt:variant>
        <vt:i4>5</vt:i4>
      </vt:variant>
      <vt:variant>
        <vt:lpwstr>http://www.warms.vba.va.gov/regs/38CFR/BOOKC/PART4/S4_29.DOC</vt:lpwstr>
      </vt:variant>
      <vt:variant>
        <vt:lpwstr/>
      </vt:variant>
      <vt:variant>
        <vt:i4>2883667</vt:i4>
      </vt:variant>
      <vt:variant>
        <vt:i4>51</vt:i4>
      </vt:variant>
      <vt:variant>
        <vt:i4>0</vt:i4>
      </vt:variant>
      <vt:variant>
        <vt:i4>5</vt:i4>
      </vt:variant>
      <vt:variant>
        <vt:lpwstr>http://www.warms.vba.va.gov/regs/38CFR/BOOKC/PART4/S4_29.DOC</vt:lpwstr>
      </vt:variant>
      <vt:variant>
        <vt:lpwstr/>
      </vt:variant>
      <vt:variant>
        <vt:i4>786550</vt:i4>
      </vt:variant>
      <vt:variant>
        <vt:i4>48</vt:i4>
      </vt:variant>
      <vt:variant>
        <vt:i4>0</vt:i4>
      </vt:variant>
      <vt:variant>
        <vt:i4>5</vt:i4>
      </vt:variant>
      <vt:variant>
        <vt:lpwstr>http://www.law.cornell.edu/uscode/html/uscode38/usc_sec_38_00001160----000-.html</vt:lpwstr>
      </vt:variant>
      <vt:variant>
        <vt:lpwstr/>
      </vt:variant>
      <vt:variant>
        <vt:i4>983159</vt:i4>
      </vt:variant>
      <vt:variant>
        <vt:i4>45</vt:i4>
      </vt:variant>
      <vt:variant>
        <vt:i4>0</vt:i4>
      </vt:variant>
      <vt:variant>
        <vt:i4>5</vt:i4>
      </vt:variant>
      <vt:variant>
        <vt:lpwstr>http://www.law.cornell.edu/uscode/html/uscode38/usc_sec_38_00001151----000-.html</vt:lpwstr>
      </vt:variant>
      <vt:variant>
        <vt:lpwstr/>
      </vt:variant>
      <vt:variant>
        <vt:i4>2883667</vt:i4>
      </vt:variant>
      <vt:variant>
        <vt:i4>42</vt:i4>
      </vt:variant>
      <vt:variant>
        <vt:i4>0</vt:i4>
      </vt:variant>
      <vt:variant>
        <vt:i4>5</vt:i4>
      </vt:variant>
      <vt:variant>
        <vt:lpwstr>http://www.warms.vba.va.gov/regs/38CFR/BOOKC/PART4/S4_29.DOC</vt:lpwstr>
      </vt:variant>
      <vt:variant>
        <vt:lpwstr/>
      </vt:variant>
      <vt:variant>
        <vt:i4>3735591</vt:i4>
      </vt:variant>
      <vt:variant>
        <vt:i4>39</vt:i4>
      </vt:variant>
      <vt:variant>
        <vt:i4>0</vt:i4>
      </vt:variant>
      <vt:variant>
        <vt:i4>5</vt:i4>
      </vt:variant>
      <vt:variant>
        <vt:lpwstr>http://vbaw.vba.va.gov/bl/21/Systems/rba2k.htm</vt:lpwstr>
      </vt:variant>
      <vt:variant>
        <vt:lpwstr/>
      </vt:variant>
      <vt:variant>
        <vt:i4>1114197</vt:i4>
      </vt:variant>
      <vt:variant>
        <vt:i4>36</vt:i4>
      </vt:variant>
      <vt:variant>
        <vt:i4>0</vt:i4>
      </vt:variant>
      <vt:variant>
        <vt:i4>5</vt:i4>
      </vt:variant>
      <vt:variant>
        <vt:lpwstr>imi-internal:M21-1MRIII.v.2.A.6.b</vt:lpwstr>
      </vt:variant>
      <vt:variant>
        <vt:lpwstr/>
      </vt:variant>
      <vt:variant>
        <vt:i4>4784219</vt:i4>
      </vt:variant>
      <vt:variant>
        <vt:i4>33</vt:i4>
      </vt:variant>
      <vt:variant>
        <vt:i4>0</vt:i4>
      </vt:variant>
      <vt:variant>
        <vt:i4>5</vt:i4>
      </vt:variant>
      <vt:variant>
        <vt:lpwstr>imi-internal:M21-1MRIV.ii.3.B</vt:lpwstr>
      </vt:variant>
      <vt:variant>
        <vt:lpwstr/>
      </vt:variant>
      <vt:variant>
        <vt:i4>6291520</vt:i4>
      </vt:variant>
      <vt:variant>
        <vt:i4>30</vt:i4>
      </vt:variant>
      <vt:variant>
        <vt:i4>0</vt:i4>
      </vt:variant>
      <vt:variant>
        <vt:i4>5</vt:i4>
      </vt:variant>
      <vt:variant>
        <vt:lpwstr>http://www.warms.vba.va.gov/regs/38CFR/BOOKB/PART3/S3_655.DOC</vt:lpwstr>
      </vt:variant>
      <vt:variant>
        <vt:lpwstr/>
      </vt:variant>
      <vt:variant>
        <vt:i4>2949203</vt:i4>
      </vt:variant>
      <vt:variant>
        <vt:i4>27</vt:i4>
      </vt:variant>
      <vt:variant>
        <vt:i4>0</vt:i4>
      </vt:variant>
      <vt:variant>
        <vt:i4>5</vt:i4>
      </vt:variant>
      <vt:variant>
        <vt:lpwstr>http://www.warms.vba.va.gov/regs/38CFR/BOOKC/PART4/S4_28.DOC</vt:lpwstr>
      </vt:variant>
      <vt:variant>
        <vt:lpwstr/>
      </vt:variant>
      <vt:variant>
        <vt:i4>6619207</vt:i4>
      </vt:variant>
      <vt:variant>
        <vt:i4>18</vt:i4>
      </vt:variant>
      <vt:variant>
        <vt:i4>0</vt:i4>
      </vt:variant>
      <vt:variant>
        <vt:i4>5</vt:i4>
      </vt:variant>
      <vt:variant>
        <vt:lpwstr>http://www.warms.vba.va.gov/regs/38CFR/BOOKB/PART3/S3_105.DOC</vt:lpwstr>
      </vt:variant>
      <vt:variant>
        <vt:lpwstr/>
      </vt:variant>
      <vt:variant>
        <vt:i4>6619207</vt:i4>
      </vt:variant>
      <vt:variant>
        <vt:i4>15</vt:i4>
      </vt:variant>
      <vt:variant>
        <vt:i4>0</vt:i4>
      </vt:variant>
      <vt:variant>
        <vt:i4>5</vt:i4>
      </vt:variant>
      <vt:variant>
        <vt:lpwstr>http://www.warms.vba.va.gov/regs/38CFR/BOOKB/PART3/S3_105.DOC</vt:lpwstr>
      </vt:variant>
      <vt:variant>
        <vt:lpwstr/>
      </vt:variant>
      <vt:variant>
        <vt:i4>2949203</vt:i4>
      </vt:variant>
      <vt:variant>
        <vt:i4>12</vt:i4>
      </vt:variant>
      <vt:variant>
        <vt:i4>0</vt:i4>
      </vt:variant>
      <vt:variant>
        <vt:i4>5</vt:i4>
      </vt:variant>
      <vt:variant>
        <vt:lpwstr>http://www.warms.vba.va.gov/regs/38CFR/BOOKC/PART4/S4_28.DOC</vt:lpwstr>
      </vt:variant>
      <vt:variant>
        <vt:lpwstr/>
      </vt:variant>
      <vt:variant>
        <vt:i4>2555958</vt:i4>
      </vt:variant>
      <vt:variant>
        <vt:i4>9</vt:i4>
      </vt:variant>
      <vt:variant>
        <vt:i4>0</vt:i4>
      </vt:variant>
      <vt:variant>
        <vt:i4>5</vt:i4>
      </vt:variant>
      <vt:variant>
        <vt:lpwstr>imi-internal:M21-1MRIII.iv.4.H.27.e</vt:lpwstr>
      </vt:variant>
      <vt:variant>
        <vt:lpwstr/>
      </vt:variant>
      <vt:variant>
        <vt:i4>6357058</vt:i4>
      </vt:variant>
      <vt:variant>
        <vt:i4>6</vt:i4>
      </vt:variant>
      <vt:variant>
        <vt:i4>0</vt:i4>
      </vt:variant>
      <vt:variant>
        <vt:i4>5</vt:i4>
      </vt:variant>
      <vt:variant>
        <vt:lpwstr>http://www.warms.vba.va.gov/regs/38CFR/BOOKC/PART4/S4_127.DOC</vt:lpwstr>
      </vt:variant>
      <vt:variant>
        <vt:lpwstr/>
      </vt:variant>
      <vt:variant>
        <vt:i4>2949203</vt:i4>
      </vt:variant>
      <vt:variant>
        <vt:i4>0</vt:i4>
      </vt:variant>
      <vt:variant>
        <vt:i4>0</vt:i4>
      </vt:variant>
      <vt:variant>
        <vt:i4>5</vt:i4>
      </vt:variant>
      <vt:variant>
        <vt:lpwstr>http://www.warms.vba.va.gov/regs/38CFR/BOOKC/PART4/S4_28.DOC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J.  Compensation Under 38 CFR 4.28, 38 CFR 4.29, and 38 CFR 4.30 (U.S. Department of Veterans Affairs)</dc:title>
  <dc:subject>Paragraphs 28, 29, and 30</dc:subject>
  <dc:creator>Milenkovic, Melissa, VBAVACO</dc:creator>
  <cp:keywords>prestabilization, hospitalization, convalescence, ratings, 38 CFR 4.28, 38 CFR 4.29, 38 CFR 4.30</cp:keywords>
  <dc:description>Information on Paragraphs 28, 29, and 30 ratings</dc:description>
  <cp:lastModifiedBy>Kimberly Martin-Butler</cp:lastModifiedBy>
  <cp:revision>566</cp:revision>
  <cp:lastPrinted>2011-09-15T17:29:00Z</cp:lastPrinted>
  <dcterms:created xsi:type="dcterms:W3CDTF">2014-08-06T18:46:00Z</dcterms:created>
  <dcterms:modified xsi:type="dcterms:W3CDTF">2015-07-06T02:20:00Z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20110810</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ies>
</file>