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9DE3C" w14:textId="77777777" w:rsidR="00090AA4" w:rsidRPr="006145A9" w:rsidRDefault="00090AA4">
      <w:pPr>
        <w:pStyle w:val="Heading3"/>
      </w:pPr>
      <w:r w:rsidRPr="006145A9">
        <w:t xml:space="preserve">Section D.  Service Connection for </w:t>
      </w:r>
      <w:r w:rsidR="00FB5AA9" w:rsidRPr="006145A9">
        <w:t>Qualifying</w:t>
      </w:r>
      <w:r w:rsidR="00AA0FFB" w:rsidRPr="006145A9">
        <w:t xml:space="preserve"> </w:t>
      </w:r>
      <w:r w:rsidRPr="006145A9">
        <w:t>Disabilities Associated With Service in Southwest Asia</w:t>
      </w:r>
      <w:r w:rsidR="00462F37" w:rsidRPr="006145A9">
        <w:t xml:space="preserve"> </w:t>
      </w:r>
    </w:p>
    <w:p w14:paraId="34EF4AD6" w14:textId="77777777" w:rsidR="00090AA4" w:rsidRPr="006145A9" w:rsidRDefault="008121DA">
      <w:pPr>
        <w:pStyle w:val="Heading4"/>
      </w:pPr>
      <w:r w:rsidRPr="006145A9">
        <w:fldChar w:fldCharType="begin"/>
      </w:r>
      <w:r w:rsidR="00090AA4" w:rsidRPr="006145A9">
        <w:instrText xml:space="preserve"> PRIVATE INFOTYPE="OTHER" </w:instrText>
      </w:r>
      <w:r w:rsidRPr="006145A9">
        <w:fldChar w:fldCharType="end"/>
      </w:r>
      <w:r w:rsidR="00090AA4" w:rsidRPr="006145A9">
        <w:t>Overview</w:t>
      </w:r>
    </w:p>
    <w:p w14:paraId="5B16BF91" w14:textId="77777777" w:rsidR="00090AA4" w:rsidRPr="006145A9" w:rsidRDefault="00090AA4">
      <w:pPr>
        <w:pStyle w:val="BlockLine"/>
      </w:pPr>
    </w:p>
    <w:tbl>
      <w:tblPr>
        <w:tblW w:w="0" w:type="auto"/>
        <w:tblLayout w:type="fixed"/>
        <w:tblLook w:val="0000" w:firstRow="0" w:lastRow="0" w:firstColumn="0" w:lastColumn="0" w:noHBand="0" w:noVBand="0"/>
      </w:tblPr>
      <w:tblGrid>
        <w:gridCol w:w="1728"/>
        <w:gridCol w:w="7740"/>
      </w:tblGrid>
      <w:tr w:rsidR="00090AA4" w:rsidRPr="006145A9" w14:paraId="734C1197" w14:textId="77777777">
        <w:trPr>
          <w:cantSplit/>
        </w:trPr>
        <w:tc>
          <w:tcPr>
            <w:tcW w:w="1728" w:type="dxa"/>
          </w:tcPr>
          <w:p w14:paraId="12C016FD" w14:textId="77777777" w:rsidR="00090AA4" w:rsidRPr="006145A9" w:rsidRDefault="00090AA4">
            <w:pPr>
              <w:pStyle w:val="Heading5"/>
            </w:pPr>
            <w:r w:rsidRPr="006145A9">
              <w:t>In this Section</w:t>
            </w:r>
          </w:p>
        </w:tc>
        <w:tc>
          <w:tcPr>
            <w:tcW w:w="7740" w:type="dxa"/>
          </w:tcPr>
          <w:p w14:paraId="6E3E9E4E" w14:textId="77777777" w:rsidR="00090AA4" w:rsidRPr="006145A9" w:rsidRDefault="00090AA4">
            <w:pPr>
              <w:pStyle w:val="BlockText"/>
            </w:pPr>
            <w:r w:rsidRPr="006145A9">
              <w:t>This section contains the following topics:</w:t>
            </w:r>
          </w:p>
        </w:tc>
      </w:tr>
    </w:tbl>
    <w:p w14:paraId="484BC66A" w14:textId="77777777" w:rsidR="00090AA4" w:rsidRPr="006145A9" w:rsidRDefault="00090AA4"/>
    <w:tbl>
      <w:tblPr>
        <w:tblW w:w="0" w:type="auto"/>
        <w:tblInd w:w="1800" w:type="dxa"/>
        <w:tblLayout w:type="fixed"/>
        <w:tblCellMar>
          <w:left w:w="80" w:type="dxa"/>
          <w:right w:w="80" w:type="dxa"/>
        </w:tblCellMar>
        <w:tblLook w:val="0000" w:firstRow="0" w:lastRow="0" w:firstColumn="0" w:lastColumn="0" w:noHBand="0" w:noVBand="0"/>
      </w:tblPr>
      <w:tblGrid>
        <w:gridCol w:w="1296"/>
        <w:gridCol w:w="4968"/>
        <w:gridCol w:w="1296"/>
      </w:tblGrid>
      <w:tr w:rsidR="00090AA4" w:rsidRPr="006145A9" w14:paraId="36B61283" w14:textId="77777777">
        <w:trPr>
          <w:cantSplit/>
        </w:trPr>
        <w:tc>
          <w:tcPr>
            <w:tcW w:w="1296" w:type="dxa"/>
            <w:tcBorders>
              <w:top w:val="single" w:sz="6" w:space="0" w:color="auto"/>
              <w:left w:val="single" w:sz="6" w:space="0" w:color="auto"/>
              <w:bottom w:val="single" w:sz="6" w:space="0" w:color="auto"/>
              <w:right w:val="single" w:sz="6" w:space="0" w:color="auto"/>
            </w:tcBorders>
          </w:tcPr>
          <w:p w14:paraId="1E07B464" w14:textId="77777777" w:rsidR="00090AA4" w:rsidRPr="006145A9" w:rsidRDefault="00090AA4">
            <w:pPr>
              <w:pStyle w:val="TableHeaderText"/>
            </w:pPr>
            <w:r w:rsidRPr="006145A9">
              <w:t>Topic</w:t>
            </w:r>
          </w:p>
        </w:tc>
        <w:tc>
          <w:tcPr>
            <w:tcW w:w="4968" w:type="dxa"/>
            <w:tcBorders>
              <w:top w:val="single" w:sz="6" w:space="0" w:color="auto"/>
              <w:left w:val="single" w:sz="6" w:space="0" w:color="auto"/>
              <w:bottom w:val="single" w:sz="6" w:space="0" w:color="auto"/>
              <w:right w:val="single" w:sz="6" w:space="0" w:color="auto"/>
            </w:tcBorders>
          </w:tcPr>
          <w:p w14:paraId="28A018AD" w14:textId="77777777" w:rsidR="00090AA4" w:rsidRPr="006145A9" w:rsidRDefault="00090AA4">
            <w:pPr>
              <w:pStyle w:val="TableHeaderText"/>
            </w:pPr>
            <w:r w:rsidRPr="006145A9">
              <w:t>Topic Name</w:t>
            </w:r>
          </w:p>
        </w:tc>
        <w:tc>
          <w:tcPr>
            <w:tcW w:w="1296" w:type="dxa"/>
            <w:tcBorders>
              <w:top w:val="single" w:sz="6" w:space="0" w:color="auto"/>
              <w:left w:val="single" w:sz="6" w:space="0" w:color="auto"/>
              <w:bottom w:val="single" w:sz="6" w:space="0" w:color="auto"/>
              <w:right w:val="single" w:sz="6" w:space="0" w:color="auto"/>
            </w:tcBorders>
          </w:tcPr>
          <w:p w14:paraId="20DF6F1B" w14:textId="77777777" w:rsidR="00090AA4" w:rsidRPr="006145A9" w:rsidRDefault="00090AA4">
            <w:pPr>
              <w:pStyle w:val="TableHeaderText"/>
            </w:pPr>
            <w:r w:rsidRPr="006145A9">
              <w:t>See Page</w:t>
            </w:r>
          </w:p>
        </w:tc>
      </w:tr>
      <w:tr w:rsidR="00090AA4" w:rsidRPr="006145A9" w14:paraId="65D73867" w14:textId="77777777">
        <w:trPr>
          <w:cantSplit/>
        </w:trPr>
        <w:tc>
          <w:tcPr>
            <w:tcW w:w="1296" w:type="dxa"/>
            <w:tcBorders>
              <w:top w:val="single" w:sz="6" w:space="0" w:color="auto"/>
              <w:left w:val="single" w:sz="6" w:space="0" w:color="auto"/>
              <w:bottom w:val="single" w:sz="6" w:space="0" w:color="auto"/>
              <w:right w:val="single" w:sz="6" w:space="0" w:color="auto"/>
            </w:tcBorders>
          </w:tcPr>
          <w:p w14:paraId="01F0EBCF" w14:textId="2490B1C1" w:rsidR="00090AA4" w:rsidRPr="006145A9" w:rsidRDefault="00612BC3">
            <w:pPr>
              <w:pStyle w:val="TableText"/>
              <w:jc w:val="center"/>
            </w:pPr>
            <w:hyperlink w:anchor="Topic13" w:history="1">
              <w:r w:rsidR="00090AA4" w:rsidRPr="006145A9">
                <w:rPr>
                  <w:rStyle w:val="Hyperlink"/>
                </w:rPr>
                <w:t>13</w:t>
              </w:r>
            </w:hyperlink>
          </w:p>
        </w:tc>
        <w:tc>
          <w:tcPr>
            <w:tcW w:w="4968" w:type="dxa"/>
            <w:tcBorders>
              <w:top w:val="single" w:sz="6" w:space="0" w:color="auto"/>
              <w:left w:val="single" w:sz="6" w:space="0" w:color="auto"/>
              <w:bottom w:val="single" w:sz="6" w:space="0" w:color="auto"/>
              <w:right w:val="single" w:sz="6" w:space="0" w:color="auto"/>
            </w:tcBorders>
          </w:tcPr>
          <w:p w14:paraId="12930ADE" w14:textId="77777777" w:rsidR="00090AA4" w:rsidRPr="006145A9" w:rsidRDefault="00090AA4" w:rsidP="008B5520">
            <w:pPr>
              <w:pStyle w:val="TableText"/>
            </w:pPr>
            <w:r w:rsidRPr="006145A9">
              <w:t xml:space="preserve">General Information on </w:t>
            </w:r>
            <w:r w:rsidR="00FB5AA9" w:rsidRPr="006145A9">
              <w:t>Qualifying</w:t>
            </w:r>
            <w:r w:rsidRPr="006145A9">
              <w:t xml:space="preserve"> Disabilities Associated With Service in Southwest Asia</w:t>
            </w:r>
            <w:r w:rsidR="00462F37" w:rsidRPr="006145A9">
              <w:t xml:space="preserve"> </w:t>
            </w:r>
          </w:p>
        </w:tc>
        <w:tc>
          <w:tcPr>
            <w:tcW w:w="1296" w:type="dxa"/>
            <w:tcBorders>
              <w:top w:val="single" w:sz="6" w:space="0" w:color="auto"/>
              <w:left w:val="single" w:sz="6" w:space="0" w:color="auto"/>
              <w:bottom w:val="single" w:sz="6" w:space="0" w:color="auto"/>
              <w:right w:val="single" w:sz="6" w:space="0" w:color="auto"/>
            </w:tcBorders>
          </w:tcPr>
          <w:p w14:paraId="2E148FA3" w14:textId="77777777" w:rsidR="00090AA4" w:rsidRPr="006145A9" w:rsidRDefault="00090AA4">
            <w:pPr>
              <w:pStyle w:val="TableText"/>
              <w:jc w:val="center"/>
            </w:pPr>
            <w:r w:rsidRPr="006145A9">
              <w:t>2-D-2</w:t>
            </w:r>
          </w:p>
        </w:tc>
      </w:tr>
      <w:tr w:rsidR="00090AA4" w:rsidRPr="006145A9" w14:paraId="6453D402" w14:textId="77777777">
        <w:trPr>
          <w:cantSplit/>
        </w:trPr>
        <w:tc>
          <w:tcPr>
            <w:tcW w:w="1296" w:type="dxa"/>
            <w:tcBorders>
              <w:top w:val="single" w:sz="6" w:space="0" w:color="auto"/>
              <w:left w:val="single" w:sz="6" w:space="0" w:color="auto"/>
              <w:bottom w:val="single" w:sz="6" w:space="0" w:color="auto"/>
              <w:right w:val="single" w:sz="6" w:space="0" w:color="auto"/>
            </w:tcBorders>
          </w:tcPr>
          <w:p w14:paraId="0C9BBF9B" w14:textId="56E96B46" w:rsidR="00090AA4" w:rsidRPr="006145A9" w:rsidRDefault="00612BC3">
            <w:pPr>
              <w:pStyle w:val="TableText"/>
              <w:jc w:val="center"/>
            </w:pPr>
            <w:hyperlink w:anchor="Topic14" w:history="1">
              <w:r w:rsidR="00090AA4" w:rsidRPr="006145A9">
                <w:rPr>
                  <w:rStyle w:val="Hyperlink"/>
                </w:rPr>
                <w:t>14</w:t>
              </w:r>
            </w:hyperlink>
          </w:p>
        </w:tc>
        <w:tc>
          <w:tcPr>
            <w:tcW w:w="4968" w:type="dxa"/>
            <w:tcBorders>
              <w:top w:val="single" w:sz="6" w:space="0" w:color="auto"/>
              <w:left w:val="single" w:sz="6" w:space="0" w:color="auto"/>
              <w:bottom w:val="single" w:sz="6" w:space="0" w:color="auto"/>
              <w:right w:val="single" w:sz="6" w:space="0" w:color="auto"/>
            </w:tcBorders>
          </w:tcPr>
          <w:p w14:paraId="4E125E45" w14:textId="77777777" w:rsidR="00090AA4" w:rsidRPr="006145A9" w:rsidRDefault="00090AA4" w:rsidP="008B5520">
            <w:pPr>
              <w:pStyle w:val="TableText"/>
            </w:pPr>
            <w:r w:rsidRPr="006145A9">
              <w:t xml:space="preserve">Rating Claims for Service Connection for </w:t>
            </w:r>
            <w:r w:rsidR="00FB5AA9" w:rsidRPr="006145A9">
              <w:t>Qualifying</w:t>
            </w:r>
            <w:r w:rsidRPr="006145A9">
              <w:t xml:space="preserve"> Disabilities </w:t>
            </w:r>
          </w:p>
        </w:tc>
        <w:tc>
          <w:tcPr>
            <w:tcW w:w="1296" w:type="dxa"/>
            <w:tcBorders>
              <w:top w:val="single" w:sz="6" w:space="0" w:color="auto"/>
              <w:left w:val="single" w:sz="6" w:space="0" w:color="auto"/>
              <w:bottom w:val="single" w:sz="6" w:space="0" w:color="auto"/>
              <w:right w:val="single" w:sz="6" w:space="0" w:color="auto"/>
            </w:tcBorders>
          </w:tcPr>
          <w:p w14:paraId="31B7696A" w14:textId="77777777" w:rsidR="00090AA4" w:rsidRPr="006145A9" w:rsidRDefault="007F200A" w:rsidP="003F39CA">
            <w:pPr>
              <w:pStyle w:val="TableText"/>
              <w:jc w:val="center"/>
            </w:pPr>
            <w:r w:rsidRPr="006145A9">
              <w:t>2-D-</w:t>
            </w:r>
            <w:r w:rsidR="008C7A5B" w:rsidRPr="006145A9">
              <w:t>1</w:t>
            </w:r>
            <w:r w:rsidR="003F39CA" w:rsidRPr="006145A9">
              <w:t>2</w:t>
            </w:r>
          </w:p>
        </w:tc>
      </w:tr>
      <w:tr w:rsidR="00090AA4" w:rsidRPr="006145A9" w14:paraId="5C47378C" w14:textId="77777777">
        <w:trPr>
          <w:cantSplit/>
        </w:trPr>
        <w:tc>
          <w:tcPr>
            <w:tcW w:w="1296" w:type="dxa"/>
            <w:tcBorders>
              <w:top w:val="single" w:sz="6" w:space="0" w:color="auto"/>
              <w:left w:val="single" w:sz="6" w:space="0" w:color="auto"/>
              <w:bottom w:val="single" w:sz="6" w:space="0" w:color="auto"/>
              <w:right w:val="single" w:sz="6" w:space="0" w:color="auto"/>
            </w:tcBorders>
          </w:tcPr>
          <w:p w14:paraId="7EF93C05" w14:textId="55F3F4E5" w:rsidR="00090AA4" w:rsidRPr="006145A9" w:rsidRDefault="00612BC3">
            <w:pPr>
              <w:pStyle w:val="TableText"/>
              <w:jc w:val="center"/>
            </w:pPr>
            <w:hyperlink w:anchor="Topic15" w:history="1">
              <w:r w:rsidR="00090AA4" w:rsidRPr="006145A9">
                <w:rPr>
                  <w:rStyle w:val="Hyperlink"/>
                </w:rPr>
                <w:t>15</w:t>
              </w:r>
            </w:hyperlink>
          </w:p>
        </w:tc>
        <w:tc>
          <w:tcPr>
            <w:tcW w:w="4968" w:type="dxa"/>
            <w:tcBorders>
              <w:top w:val="single" w:sz="6" w:space="0" w:color="auto"/>
              <w:left w:val="single" w:sz="6" w:space="0" w:color="auto"/>
              <w:bottom w:val="single" w:sz="6" w:space="0" w:color="auto"/>
              <w:right w:val="single" w:sz="6" w:space="0" w:color="auto"/>
            </w:tcBorders>
          </w:tcPr>
          <w:p w14:paraId="3A809037" w14:textId="77777777" w:rsidR="00090AA4" w:rsidRPr="006145A9" w:rsidRDefault="00090AA4" w:rsidP="008B5520">
            <w:pPr>
              <w:pStyle w:val="TableText"/>
            </w:pPr>
            <w:r w:rsidRPr="006145A9">
              <w:t xml:space="preserve">General Information </w:t>
            </w:r>
            <w:r w:rsidR="00DA1D01" w:rsidRPr="006145A9">
              <w:t>on</w:t>
            </w:r>
            <w:r w:rsidRPr="006145A9">
              <w:t xml:space="preserve"> Rating Decisions </w:t>
            </w:r>
            <w:r w:rsidR="007F200A" w:rsidRPr="006145A9">
              <w:t>for</w:t>
            </w:r>
            <w:r w:rsidRPr="006145A9">
              <w:t xml:space="preserve"> </w:t>
            </w:r>
            <w:r w:rsidR="00FB5AA9" w:rsidRPr="006145A9">
              <w:t>Qualifying</w:t>
            </w:r>
            <w:r w:rsidRPr="006145A9">
              <w:t xml:space="preserve"> Disabilities </w:t>
            </w:r>
          </w:p>
        </w:tc>
        <w:tc>
          <w:tcPr>
            <w:tcW w:w="1296" w:type="dxa"/>
            <w:tcBorders>
              <w:top w:val="single" w:sz="6" w:space="0" w:color="auto"/>
              <w:left w:val="single" w:sz="6" w:space="0" w:color="auto"/>
              <w:bottom w:val="single" w:sz="6" w:space="0" w:color="auto"/>
              <w:right w:val="single" w:sz="6" w:space="0" w:color="auto"/>
            </w:tcBorders>
          </w:tcPr>
          <w:p w14:paraId="71296651" w14:textId="77777777" w:rsidR="00090AA4" w:rsidRPr="006145A9" w:rsidRDefault="00090AA4" w:rsidP="003F39CA">
            <w:pPr>
              <w:pStyle w:val="TableText"/>
              <w:jc w:val="center"/>
            </w:pPr>
            <w:r w:rsidRPr="006145A9">
              <w:t>2-D-1</w:t>
            </w:r>
            <w:r w:rsidR="003F39CA" w:rsidRPr="006145A9">
              <w:t>7</w:t>
            </w:r>
          </w:p>
        </w:tc>
      </w:tr>
      <w:tr w:rsidR="00090AA4" w:rsidRPr="006145A9" w14:paraId="43AE104A" w14:textId="77777777">
        <w:trPr>
          <w:cantSplit/>
        </w:trPr>
        <w:tc>
          <w:tcPr>
            <w:tcW w:w="1296" w:type="dxa"/>
            <w:tcBorders>
              <w:top w:val="single" w:sz="6" w:space="0" w:color="auto"/>
              <w:left w:val="single" w:sz="6" w:space="0" w:color="auto"/>
              <w:bottom w:val="single" w:sz="6" w:space="0" w:color="auto"/>
              <w:right w:val="single" w:sz="6" w:space="0" w:color="auto"/>
            </w:tcBorders>
          </w:tcPr>
          <w:p w14:paraId="332AD4F2" w14:textId="634F4994" w:rsidR="00090AA4" w:rsidRPr="006145A9" w:rsidRDefault="006145A9">
            <w:pPr>
              <w:pStyle w:val="TableText"/>
              <w:jc w:val="center"/>
            </w:pPr>
            <w:hyperlink w:anchor="Topic16" w:history="1">
              <w:r w:rsidR="00090AA4" w:rsidRPr="006145A9">
                <w:rPr>
                  <w:rStyle w:val="Hyperlink"/>
                </w:rPr>
                <w:t>16</w:t>
              </w:r>
            </w:hyperlink>
          </w:p>
        </w:tc>
        <w:tc>
          <w:tcPr>
            <w:tcW w:w="4968" w:type="dxa"/>
            <w:tcBorders>
              <w:top w:val="single" w:sz="6" w:space="0" w:color="auto"/>
              <w:left w:val="single" w:sz="6" w:space="0" w:color="auto"/>
              <w:bottom w:val="single" w:sz="6" w:space="0" w:color="auto"/>
              <w:right w:val="single" w:sz="6" w:space="0" w:color="auto"/>
            </w:tcBorders>
          </w:tcPr>
          <w:p w14:paraId="0D380EA6" w14:textId="77777777" w:rsidR="00090AA4" w:rsidRPr="006145A9" w:rsidRDefault="00090AA4" w:rsidP="008B5520">
            <w:pPr>
              <w:pStyle w:val="TableText"/>
            </w:pPr>
            <w:r w:rsidRPr="006145A9">
              <w:t xml:space="preserve">Granting Service Connection for </w:t>
            </w:r>
            <w:r w:rsidR="00FB5AA9" w:rsidRPr="006145A9">
              <w:t>Qualifying</w:t>
            </w:r>
            <w:r w:rsidRPr="006145A9">
              <w:t xml:space="preserve"> Disabilities </w:t>
            </w:r>
          </w:p>
        </w:tc>
        <w:tc>
          <w:tcPr>
            <w:tcW w:w="1296" w:type="dxa"/>
            <w:tcBorders>
              <w:top w:val="single" w:sz="6" w:space="0" w:color="auto"/>
              <w:left w:val="single" w:sz="6" w:space="0" w:color="auto"/>
              <w:bottom w:val="single" w:sz="6" w:space="0" w:color="auto"/>
              <w:right w:val="single" w:sz="6" w:space="0" w:color="auto"/>
            </w:tcBorders>
          </w:tcPr>
          <w:p w14:paraId="3A96BBC4" w14:textId="77777777" w:rsidR="00090AA4" w:rsidRPr="006145A9" w:rsidRDefault="00090AA4">
            <w:pPr>
              <w:pStyle w:val="TableText"/>
              <w:jc w:val="center"/>
            </w:pPr>
            <w:r w:rsidRPr="006145A9">
              <w:t>2-D-</w:t>
            </w:r>
            <w:r w:rsidR="008C7A5B" w:rsidRPr="006145A9">
              <w:t>20</w:t>
            </w:r>
          </w:p>
        </w:tc>
      </w:tr>
      <w:tr w:rsidR="00090AA4" w:rsidRPr="006145A9" w14:paraId="4D54BCB5" w14:textId="77777777">
        <w:trPr>
          <w:cantSplit/>
        </w:trPr>
        <w:tc>
          <w:tcPr>
            <w:tcW w:w="1296" w:type="dxa"/>
            <w:tcBorders>
              <w:top w:val="single" w:sz="6" w:space="0" w:color="auto"/>
              <w:left w:val="single" w:sz="6" w:space="0" w:color="auto"/>
              <w:bottom w:val="single" w:sz="6" w:space="0" w:color="auto"/>
              <w:right w:val="single" w:sz="6" w:space="0" w:color="auto"/>
            </w:tcBorders>
          </w:tcPr>
          <w:p w14:paraId="07B3C8AB" w14:textId="10AC8150" w:rsidR="00090AA4" w:rsidRPr="006145A9" w:rsidRDefault="006145A9">
            <w:pPr>
              <w:pStyle w:val="TableText"/>
              <w:jc w:val="center"/>
            </w:pPr>
            <w:hyperlink w:anchor="Topic17" w:history="1">
              <w:r w:rsidR="00090AA4" w:rsidRPr="006145A9">
                <w:rPr>
                  <w:rStyle w:val="Hyperlink"/>
                </w:rPr>
                <w:t>17</w:t>
              </w:r>
            </w:hyperlink>
          </w:p>
        </w:tc>
        <w:tc>
          <w:tcPr>
            <w:tcW w:w="4968" w:type="dxa"/>
            <w:tcBorders>
              <w:top w:val="single" w:sz="6" w:space="0" w:color="auto"/>
              <w:left w:val="single" w:sz="6" w:space="0" w:color="auto"/>
              <w:bottom w:val="single" w:sz="6" w:space="0" w:color="auto"/>
              <w:right w:val="single" w:sz="6" w:space="0" w:color="auto"/>
            </w:tcBorders>
          </w:tcPr>
          <w:p w14:paraId="1725FD2C" w14:textId="77777777" w:rsidR="00090AA4" w:rsidRPr="006145A9" w:rsidRDefault="00090AA4" w:rsidP="008B5520">
            <w:pPr>
              <w:pStyle w:val="TableText"/>
            </w:pPr>
            <w:r w:rsidRPr="006145A9">
              <w:t xml:space="preserve">Denying Service Connection for </w:t>
            </w:r>
            <w:r w:rsidR="00FB5AA9" w:rsidRPr="006145A9">
              <w:t>Qualifying</w:t>
            </w:r>
            <w:r w:rsidRPr="006145A9">
              <w:t xml:space="preserve"> Disabilities </w:t>
            </w:r>
          </w:p>
        </w:tc>
        <w:tc>
          <w:tcPr>
            <w:tcW w:w="1296" w:type="dxa"/>
            <w:tcBorders>
              <w:top w:val="single" w:sz="6" w:space="0" w:color="auto"/>
              <w:left w:val="single" w:sz="6" w:space="0" w:color="auto"/>
              <w:bottom w:val="single" w:sz="6" w:space="0" w:color="auto"/>
              <w:right w:val="single" w:sz="6" w:space="0" w:color="auto"/>
            </w:tcBorders>
          </w:tcPr>
          <w:p w14:paraId="276E4B8A" w14:textId="77777777" w:rsidR="00090AA4" w:rsidRPr="006145A9" w:rsidRDefault="00090AA4">
            <w:pPr>
              <w:pStyle w:val="TableText"/>
              <w:jc w:val="center"/>
            </w:pPr>
            <w:r w:rsidRPr="006145A9">
              <w:t>2-D-2</w:t>
            </w:r>
            <w:r w:rsidR="008C7A5B" w:rsidRPr="006145A9">
              <w:t>6</w:t>
            </w:r>
          </w:p>
        </w:tc>
      </w:tr>
    </w:tbl>
    <w:p w14:paraId="46D841D9" w14:textId="77777777" w:rsidR="00090AA4" w:rsidRPr="006145A9" w:rsidRDefault="00090AA4">
      <w:pPr>
        <w:pStyle w:val="BlockLine"/>
      </w:pPr>
    </w:p>
    <w:p w14:paraId="7162F05B" w14:textId="77777777" w:rsidR="00090AA4" w:rsidRPr="006145A9" w:rsidRDefault="00090AA4">
      <w:pPr>
        <w:pStyle w:val="Heading4"/>
      </w:pPr>
      <w:r w:rsidRPr="006145A9">
        <w:br w:type="page"/>
      </w:r>
      <w:r w:rsidRPr="006145A9">
        <w:lastRenderedPageBreak/>
        <w:t xml:space="preserve">13.  </w:t>
      </w:r>
      <w:bookmarkStart w:id="0" w:name="Topic13"/>
      <w:bookmarkEnd w:id="0"/>
      <w:r w:rsidRPr="006145A9">
        <w:t xml:space="preserve">General Information on </w:t>
      </w:r>
      <w:r w:rsidR="00FB5AA9" w:rsidRPr="006145A9">
        <w:t>Qualifying</w:t>
      </w:r>
      <w:r w:rsidRPr="006145A9">
        <w:t xml:space="preserve"> Disabilities</w:t>
      </w:r>
      <w:r w:rsidR="008B5520" w:rsidRPr="006145A9">
        <w:t xml:space="preserve"> </w:t>
      </w:r>
      <w:r w:rsidRPr="006145A9">
        <w:t>Associated With Service in Southwest Asia</w:t>
      </w:r>
      <w:r w:rsidR="00462F37" w:rsidRPr="006145A9">
        <w:t xml:space="preserve"> </w:t>
      </w:r>
    </w:p>
    <w:p w14:paraId="7BABBAAE" w14:textId="77777777" w:rsidR="00090AA4" w:rsidRPr="006145A9" w:rsidRDefault="008121DA">
      <w:pPr>
        <w:pStyle w:val="BlockLine"/>
      </w:pPr>
      <w:r w:rsidRPr="006145A9">
        <w:fldChar w:fldCharType="begin"/>
      </w:r>
      <w:r w:rsidR="00090AA4" w:rsidRPr="006145A9">
        <w:instrText xml:space="preserve"> PRIVATE INFOTYPE="OTHER" </w:instrText>
      </w:r>
      <w:r w:rsidRPr="006145A9">
        <w:fldChar w:fldCharType="end"/>
      </w:r>
    </w:p>
    <w:tbl>
      <w:tblPr>
        <w:tblW w:w="0" w:type="auto"/>
        <w:tblLayout w:type="fixed"/>
        <w:tblLook w:val="0000" w:firstRow="0" w:lastRow="0" w:firstColumn="0" w:lastColumn="0" w:noHBand="0" w:noVBand="0"/>
      </w:tblPr>
      <w:tblGrid>
        <w:gridCol w:w="1728"/>
        <w:gridCol w:w="7740"/>
      </w:tblGrid>
      <w:tr w:rsidR="00090AA4" w:rsidRPr="006145A9" w14:paraId="7D9F1419" w14:textId="77777777">
        <w:trPr>
          <w:cantSplit/>
        </w:trPr>
        <w:tc>
          <w:tcPr>
            <w:tcW w:w="1728" w:type="dxa"/>
          </w:tcPr>
          <w:p w14:paraId="0625AD82" w14:textId="77777777" w:rsidR="00090AA4" w:rsidRPr="006145A9" w:rsidRDefault="00090AA4">
            <w:pPr>
              <w:pStyle w:val="Heading5"/>
            </w:pPr>
            <w:r w:rsidRPr="006145A9">
              <w:t>Introduction</w:t>
            </w:r>
          </w:p>
        </w:tc>
        <w:tc>
          <w:tcPr>
            <w:tcW w:w="7740" w:type="dxa"/>
          </w:tcPr>
          <w:p w14:paraId="6E7E1749" w14:textId="77777777" w:rsidR="00090AA4" w:rsidRPr="006145A9" w:rsidRDefault="00090AA4">
            <w:pPr>
              <w:pStyle w:val="BlockText"/>
            </w:pPr>
            <w:r w:rsidRPr="006145A9">
              <w:t xml:space="preserve">This topic contains </w:t>
            </w:r>
            <w:r w:rsidR="00FB5AA9" w:rsidRPr="006145A9">
              <w:t>general</w:t>
            </w:r>
            <w:r w:rsidRPr="006145A9">
              <w:t xml:space="preserve"> information on </w:t>
            </w:r>
            <w:r w:rsidR="00FB5AA9" w:rsidRPr="006145A9">
              <w:t>qualifying</w:t>
            </w:r>
            <w:r w:rsidRPr="006145A9">
              <w:t xml:space="preserve"> disabilities associated with service in Southwest Asia, including the</w:t>
            </w:r>
          </w:p>
          <w:p w14:paraId="76503B29" w14:textId="77777777" w:rsidR="00090AA4" w:rsidRPr="006145A9" w:rsidRDefault="00090AA4">
            <w:pPr>
              <w:pStyle w:val="BlockText"/>
            </w:pPr>
          </w:p>
          <w:p w14:paraId="7EFA8675" w14:textId="77777777" w:rsidR="00090AA4" w:rsidRPr="006145A9" w:rsidRDefault="00090AA4">
            <w:pPr>
              <w:pStyle w:val="BulletText1"/>
            </w:pPr>
            <w:r w:rsidRPr="006145A9">
              <w:t xml:space="preserve">provisions of </w:t>
            </w:r>
          </w:p>
          <w:p w14:paraId="6C052C5D" w14:textId="3254865A" w:rsidR="00090AA4" w:rsidRPr="006145A9" w:rsidRDefault="001741BB">
            <w:pPr>
              <w:pStyle w:val="BulletText2"/>
            </w:pPr>
            <w:hyperlink w:anchor="a13" w:history="1">
              <w:r w:rsidR="00090AA4" w:rsidRPr="006145A9">
                <w:rPr>
                  <w:rStyle w:val="Hyperlink"/>
                </w:rPr>
                <w:t>the Gulf War (GW) Veterans’ Benefits Act</w:t>
              </w:r>
            </w:hyperlink>
          </w:p>
          <w:p w14:paraId="1D83E15A" w14:textId="4595DAA7" w:rsidR="00090AA4" w:rsidRPr="006145A9" w:rsidRDefault="001741BB">
            <w:pPr>
              <w:pStyle w:val="BulletText2"/>
            </w:pPr>
            <w:hyperlink w:anchor="b13" w:history="1">
              <w:r w:rsidR="00090AA4" w:rsidRPr="006145A9">
                <w:rPr>
                  <w:rStyle w:val="Hyperlink"/>
                </w:rPr>
                <w:t>the GW Veterans’ Act of 1998</w:t>
              </w:r>
            </w:hyperlink>
          </w:p>
          <w:p w14:paraId="6768ED05" w14:textId="14C62DC3" w:rsidR="00090AA4" w:rsidRPr="006145A9" w:rsidRDefault="001741BB">
            <w:pPr>
              <w:pStyle w:val="BulletText2"/>
            </w:pPr>
            <w:hyperlink w:anchor="c13" w:history="1">
              <w:r w:rsidR="00090AA4" w:rsidRPr="006145A9">
                <w:rPr>
                  <w:rStyle w:val="Hyperlink"/>
                </w:rPr>
                <w:t>the Veterans Education and Benefits Expansion Act of 2001</w:t>
              </w:r>
            </w:hyperlink>
            <w:r w:rsidR="00090AA4" w:rsidRPr="006145A9">
              <w:t>, and</w:t>
            </w:r>
          </w:p>
          <w:p w14:paraId="3F59C2EA" w14:textId="12828941" w:rsidR="00090AA4" w:rsidRPr="006145A9" w:rsidRDefault="001741BB">
            <w:pPr>
              <w:pStyle w:val="BulletText2"/>
            </w:pPr>
            <w:hyperlink w:anchor="d13" w:history="1">
              <w:r w:rsidR="001B733C" w:rsidRPr="006145A9">
                <w:rPr>
                  <w:rStyle w:val="Hyperlink"/>
                </w:rPr>
                <w:t>38 CFR</w:t>
              </w:r>
              <w:r w:rsidR="00090AA4" w:rsidRPr="006145A9">
                <w:rPr>
                  <w:rStyle w:val="Hyperlink"/>
                </w:rPr>
                <w:t xml:space="preserve"> 3.317</w:t>
              </w:r>
            </w:hyperlink>
          </w:p>
          <w:p w14:paraId="71976CA3" w14:textId="77777777" w:rsidR="00090AA4" w:rsidRPr="006145A9" w:rsidRDefault="00090AA4">
            <w:pPr>
              <w:pStyle w:val="BulletText1"/>
            </w:pPr>
            <w:r w:rsidRPr="006145A9">
              <w:t>definition</w:t>
            </w:r>
            <w:r w:rsidR="005B2922" w:rsidRPr="006145A9">
              <w:t>s</w:t>
            </w:r>
            <w:r w:rsidRPr="006145A9">
              <w:t xml:space="preserve"> of </w:t>
            </w:r>
          </w:p>
          <w:p w14:paraId="592F9D0E" w14:textId="5D2F865D" w:rsidR="00090AA4" w:rsidRPr="006145A9" w:rsidRDefault="001741BB">
            <w:pPr>
              <w:pStyle w:val="BulletText2"/>
            </w:pPr>
            <w:hyperlink w:anchor="e13" w:history="1">
              <w:r w:rsidR="00090AA4" w:rsidRPr="006145A9">
                <w:rPr>
                  <w:rStyle w:val="Hyperlink"/>
                </w:rPr>
                <w:t xml:space="preserve">a </w:t>
              </w:r>
              <w:r w:rsidR="00090AA4" w:rsidRPr="006145A9">
                <w:rPr>
                  <w:rStyle w:val="Hyperlink"/>
                  <w:b/>
                  <w:i/>
                </w:rPr>
                <w:t>qualifying Veteran</w:t>
              </w:r>
              <w:r w:rsidR="00090AA4" w:rsidRPr="006145A9">
                <w:rPr>
                  <w:rStyle w:val="Hyperlink"/>
                </w:rPr>
                <w:t xml:space="preserve"> </w:t>
              </w:r>
              <w:r w:rsidR="00802A95" w:rsidRPr="006145A9">
                <w:rPr>
                  <w:rStyle w:val="Hyperlink"/>
                </w:rPr>
                <w:t xml:space="preserve"> under 38 CFR 3.317</w:t>
              </w:r>
            </w:hyperlink>
          </w:p>
          <w:p w14:paraId="12A8F4E3" w14:textId="7CA86364" w:rsidR="00090AA4" w:rsidRPr="006145A9" w:rsidRDefault="001741BB">
            <w:pPr>
              <w:pStyle w:val="BulletText2"/>
            </w:pPr>
            <w:hyperlink w:anchor="f13" w:history="1">
              <w:r w:rsidR="00090AA4" w:rsidRPr="006145A9">
                <w:rPr>
                  <w:rStyle w:val="Hyperlink"/>
                </w:rPr>
                <w:t xml:space="preserve">the </w:t>
              </w:r>
              <w:r w:rsidR="00090AA4" w:rsidRPr="006145A9">
                <w:rPr>
                  <w:rStyle w:val="Hyperlink"/>
                  <w:b/>
                  <w:i/>
                </w:rPr>
                <w:t>Southwest Asia theater of operations</w:t>
              </w:r>
            </w:hyperlink>
            <w:r w:rsidR="005B2922" w:rsidRPr="006145A9">
              <w:rPr>
                <w:b/>
                <w:i/>
              </w:rPr>
              <w:t xml:space="preserve">, </w:t>
            </w:r>
            <w:r w:rsidR="005B2922" w:rsidRPr="006145A9">
              <w:t>and</w:t>
            </w:r>
          </w:p>
          <w:p w14:paraId="76C750EC" w14:textId="5283636B" w:rsidR="005B2922" w:rsidRPr="006145A9" w:rsidRDefault="00BD20C1">
            <w:pPr>
              <w:pStyle w:val="BulletText2"/>
            </w:pPr>
            <w:hyperlink w:anchor="g13" w:history="1">
              <w:r w:rsidR="00090AA4" w:rsidRPr="006145A9">
                <w:rPr>
                  <w:rStyle w:val="Hyperlink"/>
                </w:rPr>
                <w:t xml:space="preserve">a </w:t>
              </w:r>
              <w:r w:rsidR="00090AA4" w:rsidRPr="006145A9">
                <w:rPr>
                  <w:rStyle w:val="Hyperlink"/>
                  <w:b/>
                  <w:i/>
                </w:rPr>
                <w:t>qualifying chronic disability</w:t>
              </w:r>
              <w:r w:rsidRPr="006145A9">
                <w:rPr>
                  <w:rStyle w:val="Hyperlink"/>
                </w:rPr>
                <w:t xml:space="preserve"> under 38 CFR 3.317</w:t>
              </w:r>
            </w:hyperlink>
          </w:p>
          <w:p w14:paraId="5778713C" w14:textId="12A4D9B4" w:rsidR="00090AA4" w:rsidRPr="006145A9" w:rsidRDefault="00BD20C1">
            <w:pPr>
              <w:pStyle w:val="BulletText1"/>
            </w:pPr>
            <w:hyperlink w:anchor="h13" w:history="1">
              <w:r w:rsidR="00090AA4" w:rsidRPr="006145A9">
                <w:rPr>
                  <w:rStyle w:val="Hyperlink"/>
                </w:rPr>
                <w:t xml:space="preserve">presumptive period for manifestation of disability under </w:t>
              </w:r>
              <w:r w:rsidR="001B733C" w:rsidRPr="006145A9">
                <w:rPr>
                  <w:rStyle w:val="Hyperlink"/>
                </w:rPr>
                <w:t>38 CFR</w:t>
              </w:r>
              <w:r w:rsidR="00090AA4" w:rsidRPr="006145A9">
                <w:rPr>
                  <w:rStyle w:val="Hyperlink"/>
                </w:rPr>
                <w:t xml:space="preserve"> 3.317</w:t>
              </w:r>
            </w:hyperlink>
          </w:p>
          <w:p w14:paraId="429CDC3E" w14:textId="6EC7B620" w:rsidR="00090AA4" w:rsidRPr="006145A9" w:rsidRDefault="00612BC3">
            <w:pPr>
              <w:pStyle w:val="BulletText1"/>
            </w:pPr>
            <w:hyperlink w:anchor="i13" w:history="1">
              <w:r w:rsidR="00BD20C1" w:rsidRPr="006145A9">
                <w:rPr>
                  <w:rStyle w:val="Hyperlink"/>
                </w:rPr>
                <w:t>signs and symp</w:t>
              </w:r>
              <w:r w:rsidR="00BD20C1" w:rsidRPr="006145A9">
                <w:rPr>
                  <w:rStyle w:val="Hyperlink"/>
                </w:rPr>
                <w:t>t</w:t>
              </w:r>
              <w:r w:rsidR="00BD20C1" w:rsidRPr="006145A9">
                <w:rPr>
                  <w:rStyle w:val="Hyperlink"/>
                </w:rPr>
                <w:t>oms of undiagnosed or medically unexplained chronic multisymptom illnesses</w:t>
              </w:r>
            </w:hyperlink>
          </w:p>
          <w:p w14:paraId="2DAC11A8" w14:textId="6315240C" w:rsidR="00BD20C1" w:rsidRPr="006145A9" w:rsidRDefault="00612BC3">
            <w:pPr>
              <w:pStyle w:val="BulletText1"/>
              <w:rPr>
                <w:rStyle w:val="Hyperlink"/>
              </w:rPr>
            </w:pPr>
            <w:r w:rsidRPr="006145A9">
              <w:rPr>
                <w:color w:val="auto"/>
              </w:rPr>
              <w:fldChar w:fldCharType="begin"/>
            </w:r>
            <w:r w:rsidRPr="006145A9">
              <w:rPr>
                <w:color w:val="auto"/>
              </w:rPr>
              <w:instrText xml:space="preserve"> HYPERLINK  \l "j13" </w:instrText>
            </w:r>
            <w:r w:rsidRPr="006145A9">
              <w:rPr>
                <w:color w:val="auto"/>
              </w:rPr>
            </w:r>
            <w:r w:rsidRPr="006145A9">
              <w:rPr>
                <w:color w:val="auto"/>
              </w:rPr>
              <w:fldChar w:fldCharType="separate"/>
            </w:r>
            <w:r w:rsidR="00BD20C1" w:rsidRPr="006145A9">
              <w:rPr>
                <w:rStyle w:val="Hyperlink"/>
              </w:rPr>
              <w:t>determining chronicity for qualifying disabilities</w:t>
            </w:r>
          </w:p>
          <w:p w14:paraId="27EAE28E" w14:textId="115499D5" w:rsidR="00BD20C1" w:rsidRPr="006145A9" w:rsidRDefault="00612BC3" w:rsidP="00BD20C1">
            <w:pPr>
              <w:pStyle w:val="BulletText1"/>
            </w:pPr>
            <w:r w:rsidRPr="006145A9">
              <w:rPr>
                <w:color w:val="auto"/>
              </w:rPr>
              <w:fldChar w:fldCharType="end"/>
            </w:r>
            <w:hyperlink w:anchor="k13" w:history="1">
              <w:r w:rsidR="00BD20C1" w:rsidRPr="006145A9">
                <w:rPr>
                  <w:rStyle w:val="Hyperlink"/>
                </w:rPr>
                <w:t>presumptive service connection for infectious diseases under 38 CFR 3.317(c)</w:t>
              </w:r>
            </w:hyperlink>
            <w:r w:rsidR="00BD20C1" w:rsidRPr="006145A9">
              <w:t>, and</w:t>
            </w:r>
          </w:p>
          <w:p w14:paraId="16BA2160" w14:textId="28D0D4BE" w:rsidR="00090AA4" w:rsidRPr="006145A9" w:rsidRDefault="00612BC3" w:rsidP="007F294F">
            <w:pPr>
              <w:pStyle w:val="BulletText1"/>
            </w:pPr>
            <w:hyperlink w:anchor="l13" w:history="1">
              <w:r w:rsidR="00BD20C1" w:rsidRPr="006145A9">
                <w:rPr>
                  <w:rStyle w:val="Hyperlink"/>
                </w:rPr>
                <w:t>considering long-term health effects potentially associated with infectious diseases</w:t>
              </w:r>
            </w:hyperlink>
            <w:r w:rsidR="00090AA4" w:rsidRPr="006145A9">
              <w:t>.</w:t>
            </w:r>
          </w:p>
        </w:tc>
      </w:tr>
    </w:tbl>
    <w:p w14:paraId="5AD2F413" w14:textId="77777777" w:rsidR="00090AA4" w:rsidRPr="006145A9" w:rsidRDefault="00090AA4">
      <w:pPr>
        <w:pStyle w:val="BlockLine"/>
      </w:pPr>
    </w:p>
    <w:tbl>
      <w:tblPr>
        <w:tblW w:w="0" w:type="auto"/>
        <w:tblLayout w:type="fixed"/>
        <w:tblLook w:val="0000" w:firstRow="0" w:lastRow="0" w:firstColumn="0" w:lastColumn="0" w:noHBand="0" w:noVBand="0"/>
      </w:tblPr>
      <w:tblGrid>
        <w:gridCol w:w="1728"/>
        <w:gridCol w:w="7740"/>
      </w:tblGrid>
      <w:tr w:rsidR="00090AA4" w:rsidRPr="006145A9" w14:paraId="7A84BADC" w14:textId="77777777">
        <w:trPr>
          <w:cantSplit/>
        </w:trPr>
        <w:tc>
          <w:tcPr>
            <w:tcW w:w="1728" w:type="dxa"/>
          </w:tcPr>
          <w:p w14:paraId="69EA5371" w14:textId="77777777" w:rsidR="00090AA4" w:rsidRPr="006145A9" w:rsidRDefault="00090AA4">
            <w:pPr>
              <w:pStyle w:val="Heading5"/>
            </w:pPr>
            <w:r w:rsidRPr="006145A9">
              <w:t>Change Date</w:t>
            </w:r>
          </w:p>
        </w:tc>
        <w:tc>
          <w:tcPr>
            <w:tcW w:w="7740" w:type="dxa"/>
          </w:tcPr>
          <w:p w14:paraId="5D900E62" w14:textId="44E99EEC" w:rsidR="00090AA4" w:rsidRPr="006145A9" w:rsidRDefault="006145A9">
            <w:pPr>
              <w:pStyle w:val="BlockText"/>
            </w:pPr>
            <w:r w:rsidRPr="006145A9">
              <w:t>September 16, 2014</w:t>
            </w:r>
          </w:p>
        </w:tc>
      </w:tr>
    </w:tbl>
    <w:p w14:paraId="51019463" w14:textId="77777777" w:rsidR="00090AA4" w:rsidRPr="006145A9" w:rsidRDefault="008121DA">
      <w:pPr>
        <w:pStyle w:val="BlockLine"/>
      </w:pPr>
      <w:r w:rsidRPr="006145A9">
        <w:fldChar w:fldCharType="begin"/>
      </w:r>
      <w:r w:rsidR="00982A34" w:rsidRPr="006145A9">
        <w:instrText xml:space="preserve"> PRIVATE INFOTYPE="PRINCIPLE" </w:instrText>
      </w:r>
      <w:r w:rsidRPr="006145A9">
        <w:fldChar w:fldCharType="end"/>
      </w:r>
    </w:p>
    <w:tbl>
      <w:tblPr>
        <w:tblW w:w="0" w:type="auto"/>
        <w:tblLayout w:type="fixed"/>
        <w:tblLook w:val="0000" w:firstRow="0" w:lastRow="0" w:firstColumn="0" w:lastColumn="0" w:noHBand="0" w:noVBand="0"/>
      </w:tblPr>
      <w:tblGrid>
        <w:gridCol w:w="1728"/>
        <w:gridCol w:w="7740"/>
      </w:tblGrid>
      <w:tr w:rsidR="00090AA4" w:rsidRPr="006145A9" w14:paraId="1B649CEE" w14:textId="77777777">
        <w:trPr>
          <w:cantSplit/>
        </w:trPr>
        <w:tc>
          <w:tcPr>
            <w:tcW w:w="1728" w:type="dxa"/>
          </w:tcPr>
          <w:p w14:paraId="44A68D94" w14:textId="77777777" w:rsidR="00090AA4" w:rsidRPr="006145A9" w:rsidRDefault="00090AA4">
            <w:pPr>
              <w:pStyle w:val="Heading5"/>
            </w:pPr>
            <w:r w:rsidRPr="006145A9">
              <w:t xml:space="preserve">a.  </w:t>
            </w:r>
            <w:bookmarkStart w:id="1" w:name="a13"/>
            <w:bookmarkEnd w:id="1"/>
            <w:r w:rsidRPr="006145A9">
              <w:t>Provisions of the GW Veterans’ Benefits Act</w:t>
            </w:r>
          </w:p>
        </w:tc>
        <w:tc>
          <w:tcPr>
            <w:tcW w:w="7740" w:type="dxa"/>
          </w:tcPr>
          <w:p w14:paraId="44924B05" w14:textId="77777777" w:rsidR="00090AA4" w:rsidRPr="006145A9" w:rsidRDefault="00090AA4">
            <w:pPr>
              <w:pStyle w:val="BlockText"/>
            </w:pPr>
            <w:r w:rsidRPr="006145A9">
              <w:t>On November 2, 1994, Congress enacted the “</w:t>
            </w:r>
            <w:r w:rsidRPr="006145A9">
              <w:rPr>
                <w:i/>
              </w:rPr>
              <w:t>Persian Gulf War Veterans’ Benefits Act</w:t>
            </w:r>
            <w:r w:rsidRPr="006145A9">
              <w:t>,” Title I of the “</w:t>
            </w:r>
            <w:r w:rsidRPr="006145A9">
              <w:rPr>
                <w:i/>
              </w:rPr>
              <w:t>Veterans’ Benefits Improvements Act of 1994</w:t>
            </w:r>
            <w:r w:rsidRPr="006145A9">
              <w:t xml:space="preserve">,” </w:t>
            </w:r>
            <w:r w:rsidRPr="006145A9">
              <w:rPr>
                <w:i/>
              </w:rPr>
              <w:t>Public Law (PL) 103-446</w:t>
            </w:r>
            <w:r w:rsidRPr="006145A9">
              <w:t xml:space="preserve">.  </w:t>
            </w:r>
          </w:p>
          <w:p w14:paraId="3B54DA01" w14:textId="77777777" w:rsidR="00090AA4" w:rsidRPr="006145A9" w:rsidRDefault="00090AA4">
            <w:pPr>
              <w:pStyle w:val="BlockText"/>
            </w:pPr>
          </w:p>
          <w:p w14:paraId="413C3460" w14:textId="77777777" w:rsidR="00090AA4" w:rsidRPr="006145A9" w:rsidRDefault="00090AA4">
            <w:pPr>
              <w:pStyle w:val="BlockText"/>
            </w:pPr>
            <w:r w:rsidRPr="006145A9">
              <w:t xml:space="preserve">The statute added a new section, </w:t>
            </w:r>
            <w:hyperlink r:id="rId12" w:history="1">
              <w:r w:rsidRPr="006145A9">
                <w:rPr>
                  <w:rStyle w:val="Hyperlink"/>
                </w:rPr>
                <w:t xml:space="preserve">38 </w:t>
              </w:r>
              <w:r w:rsidR="001B733C" w:rsidRPr="006145A9">
                <w:rPr>
                  <w:rStyle w:val="Hyperlink"/>
                </w:rPr>
                <w:t>U.S.C.</w:t>
              </w:r>
              <w:r w:rsidRPr="006145A9">
                <w:rPr>
                  <w:rStyle w:val="Hyperlink"/>
                </w:rPr>
                <w:t xml:space="preserve"> 1117</w:t>
              </w:r>
            </w:hyperlink>
            <w:r w:rsidRPr="006145A9">
              <w:t xml:space="preserve">, authorizing the Department of Veterans Affairs (VA) to compensate any Gulf War (GW) Veteran suffering from a chronic disability resulting from an undiagnosed illness or combination of undiagnosed illnesses which manifested either </w:t>
            </w:r>
          </w:p>
          <w:p w14:paraId="3DB222D0" w14:textId="77777777" w:rsidR="00090AA4" w:rsidRPr="006145A9" w:rsidRDefault="00090AA4">
            <w:pPr>
              <w:pStyle w:val="BlockText"/>
            </w:pPr>
          </w:p>
          <w:p w14:paraId="75EE5A87" w14:textId="77777777" w:rsidR="00090AA4" w:rsidRPr="006145A9" w:rsidRDefault="00090AA4">
            <w:pPr>
              <w:pStyle w:val="BulletText1"/>
            </w:pPr>
            <w:r w:rsidRPr="006145A9">
              <w:t xml:space="preserve">during active duty in the Southwest Asia theater of operations during the GW, or </w:t>
            </w:r>
          </w:p>
          <w:p w14:paraId="5413EC7F" w14:textId="77777777" w:rsidR="00090AA4" w:rsidRPr="006145A9" w:rsidRDefault="00090AA4">
            <w:pPr>
              <w:pStyle w:val="BulletText1"/>
            </w:pPr>
            <w:r w:rsidRPr="006145A9">
              <w:t>to a degree of 10 percent or more within a presumptive period following service in the Southwest Asia theater of operations during the GW.</w:t>
            </w:r>
          </w:p>
        </w:tc>
      </w:tr>
    </w:tbl>
    <w:p w14:paraId="7DE5134D" w14:textId="77777777" w:rsidR="00090AA4" w:rsidRPr="006145A9" w:rsidRDefault="00090AA4">
      <w:pPr>
        <w:pStyle w:val="ContinuedOnNextPa"/>
      </w:pPr>
      <w:r w:rsidRPr="006145A9">
        <w:t>Continued on next page</w:t>
      </w:r>
    </w:p>
    <w:p w14:paraId="58225DB1" w14:textId="77777777" w:rsidR="00090AA4" w:rsidRPr="006145A9" w:rsidRDefault="00090AA4">
      <w:pPr>
        <w:pStyle w:val="MapTitleContinued"/>
        <w:rPr>
          <w:b w:val="0"/>
          <w:sz w:val="24"/>
        </w:rPr>
      </w:pPr>
      <w:r w:rsidRPr="006145A9">
        <w:br w:type="page"/>
      </w:r>
      <w:fldSimple w:instr=" STYLEREF &quot;Map Title&quot; ">
        <w:r w:rsidR="006C46DB" w:rsidRPr="006145A9">
          <w:rPr>
            <w:noProof/>
          </w:rPr>
          <w:t>13.  General Information on Qualifying Disabilities Associated With Service in Southwest Asia</w:t>
        </w:r>
      </w:fldSimple>
      <w:r w:rsidRPr="006145A9">
        <w:t xml:space="preserve">, </w:t>
      </w:r>
      <w:r w:rsidRPr="006145A9">
        <w:rPr>
          <w:b w:val="0"/>
          <w:sz w:val="24"/>
        </w:rPr>
        <w:t>Continued</w:t>
      </w:r>
    </w:p>
    <w:p w14:paraId="39713EB8" w14:textId="77777777" w:rsidR="00090AA4" w:rsidRPr="006145A9" w:rsidRDefault="008121DA">
      <w:pPr>
        <w:pStyle w:val="BlockLine"/>
      </w:pPr>
      <w:r w:rsidRPr="006145A9">
        <w:fldChar w:fldCharType="begin"/>
      </w:r>
      <w:r w:rsidR="00982A34" w:rsidRPr="006145A9">
        <w:instrText xml:space="preserve"> PRIVATE INFOTYPE="PRINCIPLE" </w:instrText>
      </w:r>
      <w:r w:rsidRPr="006145A9">
        <w:fldChar w:fldCharType="end"/>
      </w:r>
      <w:r w:rsidR="00090AA4" w:rsidRPr="006145A9">
        <w:t xml:space="preserve"> </w:t>
      </w:r>
    </w:p>
    <w:tbl>
      <w:tblPr>
        <w:tblW w:w="0" w:type="auto"/>
        <w:tblLayout w:type="fixed"/>
        <w:tblLook w:val="0000" w:firstRow="0" w:lastRow="0" w:firstColumn="0" w:lastColumn="0" w:noHBand="0" w:noVBand="0"/>
      </w:tblPr>
      <w:tblGrid>
        <w:gridCol w:w="1728"/>
        <w:gridCol w:w="7740"/>
      </w:tblGrid>
      <w:tr w:rsidR="00090AA4" w:rsidRPr="006145A9" w14:paraId="659ED42C" w14:textId="77777777">
        <w:trPr>
          <w:cantSplit/>
        </w:trPr>
        <w:tc>
          <w:tcPr>
            <w:tcW w:w="1728" w:type="dxa"/>
          </w:tcPr>
          <w:p w14:paraId="487FF681" w14:textId="77777777" w:rsidR="00090AA4" w:rsidRPr="006145A9" w:rsidRDefault="00090AA4">
            <w:pPr>
              <w:pStyle w:val="Heading5"/>
            </w:pPr>
            <w:r w:rsidRPr="006145A9">
              <w:t xml:space="preserve">b.  </w:t>
            </w:r>
            <w:bookmarkStart w:id="2" w:name="b13"/>
            <w:bookmarkEnd w:id="2"/>
            <w:r w:rsidRPr="006145A9">
              <w:t>Provisions of the GW Veterans’ Act of 1998</w:t>
            </w:r>
          </w:p>
        </w:tc>
        <w:tc>
          <w:tcPr>
            <w:tcW w:w="7740" w:type="dxa"/>
          </w:tcPr>
          <w:p w14:paraId="70208EA6" w14:textId="75BFB024" w:rsidR="00090AA4" w:rsidRPr="006145A9" w:rsidRDefault="00090AA4">
            <w:pPr>
              <w:pStyle w:val="BlockText"/>
            </w:pPr>
            <w:r w:rsidRPr="006145A9">
              <w:t>The “</w:t>
            </w:r>
            <w:r w:rsidRPr="006145A9">
              <w:rPr>
                <w:i/>
              </w:rPr>
              <w:t>Persian Gulf War Veterans’ Act of 1998</w:t>
            </w:r>
            <w:r w:rsidRPr="006145A9">
              <w:t xml:space="preserve">,” </w:t>
            </w:r>
            <w:r w:rsidRPr="006145A9">
              <w:rPr>
                <w:i/>
              </w:rPr>
              <w:t>PL 105-277</w:t>
            </w:r>
            <w:r w:rsidRPr="006145A9">
              <w:t>, authorized VA to compensate GW Veterans for diagnosed or undiagnosed disabilities that  are determined by VA regulation to warrant a presumption of service connection based on a positive association with exposure to one of the foll</w:t>
            </w:r>
            <w:r w:rsidR="005B39FF" w:rsidRPr="006145A9">
              <w:t>owing as a result of GW service</w:t>
            </w:r>
          </w:p>
          <w:p w14:paraId="2C0D63B4" w14:textId="77777777" w:rsidR="00090AA4" w:rsidRPr="006145A9" w:rsidRDefault="00090AA4">
            <w:pPr>
              <w:pStyle w:val="BlockText"/>
            </w:pPr>
          </w:p>
          <w:p w14:paraId="18B6AB5D" w14:textId="77777777" w:rsidR="00090AA4" w:rsidRPr="006145A9" w:rsidRDefault="00090AA4">
            <w:pPr>
              <w:pStyle w:val="BulletText1"/>
            </w:pPr>
            <w:r w:rsidRPr="006145A9">
              <w:t>a toxic agent</w:t>
            </w:r>
          </w:p>
          <w:p w14:paraId="32D8C064" w14:textId="77777777" w:rsidR="00090AA4" w:rsidRPr="006145A9" w:rsidRDefault="00090AA4">
            <w:pPr>
              <w:pStyle w:val="BulletText1"/>
            </w:pPr>
            <w:r w:rsidRPr="006145A9">
              <w:t xml:space="preserve">an environmental or wartime hazard, or </w:t>
            </w:r>
          </w:p>
          <w:p w14:paraId="4059793F" w14:textId="77777777" w:rsidR="00090AA4" w:rsidRPr="006145A9" w:rsidRDefault="00090AA4">
            <w:pPr>
              <w:pStyle w:val="BulletText1"/>
            </w:pPr>
            <w:r w:rsidRPr="006145A9">
              <w:t>a preventive medication or vaccine.</w:t>
            </w:r>
          </w:p>
          <w:p w14:paraId="438D3336" w14:textId="77777777" w:rsidR="00090AA4" w:rsidRPr="006145A9" w:rsidRDefault="00090AA4">
            <w:pPr>
              <w:pStyle w:val="BlockText"/>
            </w:pPr>
          </w:p>
          <w:p w14:paraId="1AF289D8" w14:textId="77777777" w:rsidR="00090AA4" w:rsidRPr="006145A9" w:rsidRDefault="00090AA4">
            <w:pPr>
              <w:pStyle w:val="BlockText"/>
            </w:pPr>
            <w:r w:rsidRPr="006145A9">
              <w:rPr>
                <w:b/>
                <w:i/>
              </w:rPr>
              <w:t>Note</w:t>
            </w:r>
            <w:r w:rsidRPr="006145A9">
              <w:t xml:space="preserve">:  This statute added </w:t>
            </w:r>
            <w:hyperlink r:id="rId13" w:history="1">
              <w:r w:rsidRPr="006145A9">
                <w:rPr>
                  <w:rStyle w:val="Hyperlink"/>
                </w:rPr>
                <w:t xml:space="preserve">38 </w:t>
              </w:r>
              <w:r w:rsidR="001B733C" w:rsidRPr="006145A9">
                <w:rPr>
                  <w:rStyle w:val="Hyperlink"/>
                </w:rPr>
                <w:t>U.S.C.</w:t>
              </w:r>
              <w:r w:rsidRPr="006145A9">
                <w:rPr>
                  <w:rStyle w:val="Hyperlink"/>
                </w:rPr>
                <w:t xml:space="preserve"> 1118</w:t>
              </w:r>
            </w:hyperlink>
            <w:r w:rsidRPr="006145A9">
              <w:t>.</w:t>
            </w:r>
          </w:p>
        </w:tc>
      </w:tr>
    </w:tbl>
    <w:p w14:paraId="193E7860" w14:textId="77777777" w:rsidR="00090AA4" w:rsidRPr="006145A9" w:rsidRDefault="008121DA">
      <w:pPr>
        <w:pStyle w:val="BlockLine"/>
      </w:pPr>
      <w:r w:rsidRPr="006145A9">
        <w:fldChar w:fldCharType="begin"/>
      </w:r>
      <w:r w:rsidR="00982A34" w:rsidRPr="006145A9">
        <w:instrText xml:space="preserve"> PRIVATE INFOTYPE="PRINCIPLE" </w:instrText>
      </w:r>
      <w:r w:rsidRPr="006145A9">
        <w:fldChar w:fldCharType="end"/>
      </w:r>
    </w:p>
    <w:tbl>
      <w:tblPr>
        <w:tblW w:w="0" w:type="auto"/>
        <w:tblLayout w:type="fixed"/>
        <w:tblLook w:val="0000" w:firstRow="0" w:lastRow="0" w:firstColumn="0" w:lastColumn="0" w:noHBand="0" w:noVBand="0"/>
      </w:tblPr>
      <w:tblGrid>
        <w:gridCol w:w="1728"/>
        <w:gridCol w:w="7740"/>
      </w:tblGrid>
      <w:tr w:rsidR="00090AA4" w:rsidRPr="006145A9" w14:paraId="16087F1B" w14:textId="77777777">
        <w:trPr>
          <w:cantSplit/>
        </w:trPr>
        <w:tc>
          <w:tcPr>
            <w:tcW w:w="1728" w:type="dxa"/>
          </w:tcPr>
          <w:p w14:paraId="0C9CACEE" w14:textId="77777777" w:rsidR="00090AA4" w:rsidRPr="006145A9" w:rsidRDefault="00090AA4">
            <w:pPr>
              <w:pStyle w:val="Heading5"/>
            </w:pPr>
            <w:r w:rsidRPr="006145A9">
              <w:t xml:space="preserve">c.  </w:t>
            </w:r>
            <w:bookmarkStart w:id="3" w:name="c13"/>
            <w:bookmarkEnd w:id="3"/>
            <w:r w:rsidRPr="006145A9">
              <w:t>Provisions of the Veterans Education and Benefits Expansion Act of 2001</w:t>
            </w:r>
          </w:p>
        </w:tc>
        <w:tc>
          <w:tcPr>
            <w:tcW w:w="7740" w:type="dxa"/>
          </w:tcPr>
          <w:p w14:paraId="71A2E6D2" w14:textId="77777777" w:rsidR="00090AA4" w:rsidRPr="006145A9" w:rsidRDefault="00090AA4">
            <w:pPr>
              <w:pStyle w:val="BlockText"/>
            </w:pPr>
            <w:r w:rsidRPr="006145A9">
              <w:t>The “</w:t>
            </w:r>
            <w:r w:rsidRPr="006145A9">
              <w:rPr>
                <w:i/>
              </w:rPr>
              <w:t>Veterans Education and Benefits Expansion Act of 2001</w:t>
            </w:r>
            <w:r w:rsidRPr="006145A9">
              <w:t xml:space="preserve">,” </w:t>
            </w:r>
            <w:r w:rsidRPr="006145A9">
              <w:rPr>
                <w:i/>
              </w:rPr>
              <w:t>PL 107-103</w:t>
            </w:r>
            <w:r w:rsidRPr="006145A9">
              <w:t xml:space="preserve">, expanded the definition of “qualifying chronic disability” under </w:t>
            </w:r>
            <w:hyperlink r:id="rId14" w:history="1">
              <w:r w:rsidRPr="006145A9">
                <w:rPr>
                  <w:rStyle w:val="Hyperlink"/>
                </w:rPr>
                <w:t xml:space="preserve">38 </w:t>
              </w:r>
              <w:r w:rsidR="001B733C" w:rsidRPr="006145A9">
                <w:rPr>
                  <w:rStyle w:val="Hyperlink"/>
                </w:rPr>
                <w:t>U.S.C.</w:t>
              </w:r>
              <w:r w:rsidRPr="006145A9">
                <w:rPr>
                  <w:rStyle w:val="Hyperlink"/>
                </w:rPr>
                <w:t xml:space="preserve"> 1117</w:t>
              </w:r>
            </w:hyperlink>
            <w:r w:rsidRPr="006145A9">
              <w:t xml:space="preserve"> to include, effective March 1, 2002, not only a disability resulting from an undiagnosed illness but also </w:t>
            </w:r>
          </w:p>
          <w:p w14:paraId="117E079E" w14:textId="77777777" w:rsidR="00090AA4" w:rsidRPr="006145A9" w:rsidRDefault="00090AA4">
            <w:pPr>
              <w:pStyle w:val="BlockText"/>
            </w:pPr>
          </w:p>
          <w:p w14:paraId="2AF6FF82" w14:textId="77777777" w:rsidR="00090AA4" w:rsidRPr="006145A9" w:rsidRDefault="00090AA4">
            <w:pPr>
              <w:pStyle w:val="BulletText1"/>
            </w:pPr>
            <w:r w:rsidRPr="006145A9">
              <w:t>a medi</w:t>
            </w:r>
            <w:r w:rsidR="00D64AFC" w:rsidRPr="006145A9">
              <w:t>cally unexplained chronic multi-</w:t>
            </w:r>
            <w:r w:rsidRPr="006145A9">
              <w:t>symptom illness that is defined by a cluster of signs and symptoms, and</w:t>
            </w:r>
          </w:p>
          <w:p w14:paraId="60B4E029" w14:textId="77777777" w:rsidR="00090AA4" w:rsidRPr="006145A9" w:rsidRDefault="00090AA4">
            <w:pPr>
              <w:pStyle w:val="BulletText1"/>
            </w:pPr>
            <w:r w:rsidRPr="006145A9">
              <w:t>any diagnosed illness that is determined by VA regulation to warrant presumption of service connection.</w:t>
            </w:r>
          </w:p>
        </w:tc>
      </w:tr>
    </w:tbl>
    <w:p w14:paraId="5F00EC19" w14:textId="77777777" w:rsidR="00090AA4" w:rsidRPr="006145A9" w:rsidRDefault="008121DA">
      <w:pPr>
        <w:pStyle w:val="BlockLine"/>
      </w:pPr>
      <w:r w:rsidRPr="006145A9">
        <w:fldChar w:fldCharType="begin"/>
      </w:r>
      <w:r w:rsidR="00352785" w:rsidRPr="006145A9">
        <w:instrText xml:space="preserve"> PRIVATE INFOTYPE="PRINCIPLE" </w:instrText>
      </w:r>
      <w:r w:rsidRPr="006145A9">
        <w:fldChar w:fldCharType="end"/>
      </w:r>
    </w:p>
    <w:tbl>
      <w:tblPr>
        <w:tblW w:w="0" w:type="auto"/>
        <w:tblLayout w:type="fixed"/>
        <w:tblLook w:val="0000" w:firstRow="0" w:lastRow="0" w:firstColumn="0" w:lastColumn="0" w:noHBand="0" w:noVBand="0"/>
      </w:tblPr>
      <w:tblGrid>
        <w:gridCol w:w="1728"/>
        <w:gridCol w:w="7740"/>
      </w:tblGrid>
      <w:tr w:rsidR="00090AA4" w:rsidRPr="006145A9" w14:paraId="624FD3FE" w14:textId="77777777">
        <w:trPr>
          <w:cantSplit/>
        </w:trPr>
        <w:tc>
          <w:tcPr>
            <w:tcW w:w="1728" w:type="dxa"/>
          </w:tcPr>
          <w:p w14:paraId="416E6B40" w14:textId="77777777" w:rsidR="00090AA4" w:rsidRPr="006145A9" w:rsidRDefault="00090AA4">
            <w:pPr>
              <w:pStyle w:val="Heading5"/>
            </w:pPr>
            <w:r w:rsidRPr="006145A9">
              <w:t xml:space="preserve">d.  </w:t>
            </w:r>
            <w:bookmarkStart w:id="4" w:name="d13"/>
            <w:bookmarkEnd w:id="4"/>
            <w:r w:rsidRPr="006145A9">
              <w:t xml:space="preserve">Provisions of </w:t>
            </w:r>
            <w:r w:rsidR="001B733C" w:rsidRPr="006145A9">
              <w:t>38 CFR</w:t>
            </w:r>
            <w:r w:rsidRPr="006145A9">
              <w:t xml:space="preserve"> 3.317</w:t>
            </w:r>
          </w:p>
        </w:tc>
        <w:tc>
          <w:tcPr>
            <w:tcW w:w="7740" w:type="dxa"/>
          </w:tcPr>
          <w:p w14:paraId="44154CDE" w14:textId="77777777" w:rsidR="00090AA4" w:rsidRPr="006145A9" w:rsidRDefault="001741BB">
            <w:pPr>
              <w:pStyle w:val="BlockText"/>
            </w:pPr>
            <w:hyperlink r:id="rId15" w:history="1">
              <w:r w:rsidR="001B733C" w:rsidRPr="006145A9">
                <w:rPr>
                  <w:rStyle w:val="Hyperlink"/>
                </w:rPr>
                <w:t>38 CFR</w:t>
              </w:r>
              <w:r w:rsidR="00090AA4" w:rsidRPr="006145A9">
                <w:rPr>
                  <w:rStyle w:val="Hyperlink"/>
                </w:rPr>
                <w:t xml:space="preserve"> 3.317</w:t>
              </w:r>
            </w:hyperlink>
            <w:r w:rsidR="00090AA4" w:rsidRPr="006145A9">
              <w:t xml:space="preserve">, which implements </w:t>
            </w:r>
            <w:hyperlink r:id="rId16" w:history="1">
              <w:r w:rsidR="00090AA4" w:rsidRPr="006145A9">
                <w:rPr>
                  <w:rStyle w:val="Hyperlink"/>
                </w:rPr>
                <w:t xml:space="preserve">38 </w:t>
              </w:r>
              <w:r w:rsidR="001B733C" w:rsidRPr="006145A9">
                <w:rPr>
                  <w:rStyle w:val="Hyperlink"/>
                </w:rPr>
                <w:t>U.S.C.</w:t>
              </w:r>
              <w:r w:rsidR="00090AA4" w:rsidRPr="006145A9">
                <w:rPr>
                  <w:rStyle w:val="Hyperlink"/>
                </w:rPr>
                <w:t xml:space="preserve"> 1117</w:t>
              </w:r>
            </w:hyperlink>
            <w:r w:rsidR="00090AA4" w:rsidRPr="006145A9">
              <w:t>, defines GW service and “qualifying chronic disability,” and provides</w:t>
            </w:r>
          </w:p>
          <w:p w14:paraId="0032B998" w14:textId="77777777" w:rsidR="00090AA4" w:rsidRPr="006145A9" w:rsidRDefault="00090AA4">
            <w:pPr>
              <w:pStyle w:val="BlockText"/>
            </w:pPr>
          </w:p>
          <w:p w14:paraId="3506A0A3" w14:textId="77777777" w:rsidR="00090AA4" w:rsidRPr="006145A9" w:rsidRDefault="00090AA4">
            <w:pPr>
              <w:pStyle w:val="BulletText1"/>
            </w:pPr>
            <w:r w:rsidRPr="006145A9">
              <w:t>a broad, but non-exclusive, list of signs and symptoms which may be representative of undiagnosed or chronic, multi-symptom illnesses for which compensation may be paid, and</w:t>
            </w:r>
          </w:p>
          <w:p w14:paraId="5A4D4B55" w14:textId="77777777" w:rsidR="00090AA4" w:rsidRPr="006145A9" w:rsidRDefault="00090AA4">
            <w:pPr>
              <w:pStyle w:val="BulletText1"/>
            </w:pPr>
            <w:r w:rsidRPr="006145A9">
              <w:t xml:space="preserve">the presumptive period for service connection. </w:t>
            </w:r>
          </w:p>
        </w:tc>
      </w:tr>
    </w:tbl>
    <w:p w14:paraId="2B84A87E" w14:textId="77777777" w:rsidR="00090AA4" w:rsidRPr="006145A9" w:rsidRDefault="00090AA4">
      <w:pPr>
        <w:pStyle w:val="ContinuedOnNextPa"/>
      </w:pPr>
      <w:r w:rsidRPr="006145A9">
        <w:t>Continued on next page</w:t>
      </w:r>
    </w:p>
    <w:p w14:paraId="1B40AEDC" w14:textId="77777777" w:rsidR="00090AA4" w:rsidRPr="006145A9" w:rsidRDefault="00090AA4">
      <w:pPr>
        <w:pStyle w:val="MapTitleContinued"/>
        <w:rPr>
          <w:b w:val="0"/>
          <w:sz w:val="24"/>
        </w:rPr>
      </w:pPr>
      <w:r w:rsidRPr="006145A9">
        <w:br w:type="page"/>
      </w:r>
      <w:fldSimple w:instr=" STYLEREF &quot;Map Title&quot; ">
        <w:r w:rsidR="006C46DB" w:rsidRPr="006145A9">
          <w:rPr>
            <w:noProof/>
          </w:rPr>
          <w:t>13.  General Information on Qualifying Disabilities Associated With Service in Southwest Asia</w:t>
        </w:r>
      </w:fldSimple>
      <w:r w:rsidRPr="006145A9">
        <w:t xml:space="preserve">, </w:t>
      </w:r>
      <w:r w:rsidRPr="006145A9">
        <w:rPr>
          <w:b w:val="0"/>
          <w:sz w:val="24"/>
        </w:rPr>
        <w:t>Continued</w:t>
      </w:r>
    </w:p>
    <w:p w14:paraId="1B80F388" w14:textId="77777777" w:rsidR="00090AA4" w:rsidRPr="006145A9" w:rsidRDefault="008121DA">
      <w:pPr>
        <w:pStyle w:val="BlockLine"/>
      </w:pPr>
      <w:r w:rsidRPr="006145A9">
        <w:fldChar w:fldCharType="begin"/>
      </w:r>
      <w:r w:rsidR="00352785" w:rsidRPr="006145A9">
        <w:instrText xml:space="preserve"> PRIVATE INFOTYPE="CONCEPT" </w:instrText>
      </w:r>
      <w:r w:rsidRPr="006145A9">
        <w:fldChar w:fldCharType="end"/>
      </w:r>
      <w:r w:rsidR="00090AA4" w:rsidRPr="006145A9">
        <w:t xml:space="preserve"> </w:t>
      </w:r>
    </w:p>
    <w:tbl>
      <w:tblPr>
        <w:tblW w:w="0" w:type="auto"/>
        <w:tblLayout w:type="fixed"/>
        <w:tblLook w:val="0000" w:firstRow="0" w:lastRow="0" w:firstColumn="0" w:lastColumn="0" w:noHBand="0" w:noVBand="0"/>
      </w:tblPr>
      <w:tblGrid>
        <w:gridCol w:w="1728"/>
        <w:gridCol w:w="7740"/>
      </w:tblGrid>
      <w:tr w:rsidR="00090AA4" w:rsidRPr="006145A9" w14:paraId="368DE7A7" w14:textId="77777777">
        <w:trPr>
          <w:cantSplit/>
        </w:trPr>
        <w:tc>
          <w:tcPr>
            <w:tcW w:w="1728" w:type="dxa"/>
          </w:tcPr>
          <w:p w14:paraId="3D0B786E" w14:textId="77777777" w:rsidR="00090AA4" w:rsidRPr="006145A9" w:rsidRDefault="00090AA4" w:rsidP="00EC4CF2">
            <w:pPr>
              <w:pStyle w:val="Heading5"/>
            </w:pPr>
            <w:r w:rsidRPr="006145A9">
              <w:t xml:space="preserve">e.  </w:t>
            </w:r>
            <w:bookmarkStart w:id="5" w:name="e13"/>
            <w:bookmarkEnd w:id="5"/>
            <w:r w:rsidRPr="006145A9">
              <w:t>Definition:  Qualifying Veterans</w:t>
            </w:r>
            <w:r w:rsidR="005D474E" w:rsidRPr="006145A9">
              <w:t xml:space="preserve"> Under </w:t>
            </w:r>
            <w:r w:rsidR="001B733C" w:rsidRPr="006145A9">
              <w:t>38 CFR</w:t>
            </w:r>
            <w:r w:rsidR="00EC4CF2" w:rsidRPr="006145A9">
              <w:t xml:space="preserve"> 3.317</w:t>
            </w:r>
            <w:r w:rsidRPr="006145A9">
              <w:t xml:space="preserve"> </w:t>
            </w:r>
          </w:p>
        </w:tc>
        <w:tc>
          <w:tcPr>
            <w:tcW w:w="7740" w:type="dxa"/>
          </w:tcPr>
          <w:p w14:paraId="7C17ED7F" w14:textId="77777777" w:rsidR="00090AA4" w:rsidRPr="006145A9" w:rsidRDefault="00090AA4">
            <w:pPr>
              <w:pStyle w:val="BlockText"/>
            </w:pPr>
            <w:r w:rsidRPr="006145A9">
              <w:t xml:space="preserve">A </w:t>
            </w:r>
            <w:r w:rsidRPr="006145A9">
              <w:rPr>
                <w:b/>
                <w:bCs/>
                <w:i/>
                <w:iCs/>
              </w:rPr>
              <w:t>qualifying Veteran</w:t>
            </w:r>
            <w:r w:rsidR="00EC4CF2" w:rsidRPr="006145A9">
              <w:rPr>
                <w:b/>
                <w:bCs/>
                <w:i/>
                <w:iCs/>
              </w:rPr>
              <w:t>,</w:t>
            </w:r>
            <w:r w:rsidRPr="006145A9">
              <w:t xml:space="preserve"> </w:t>
            </w:r>
            <w:r w:rsidR="00EC4CF2" w:rsidRPr="006145A9">
              <w:t>under</w:t>
            </w:r>
            <w:r w:rsidR="00604BE5" w:rsidRPr="006145A9">
              <w:t xml:space="preserve"> </w:t>
            </w:r>
            <w:hyperlink r:id="rId17" w:history="1">
              <w:r w:rsidR="001B733C" w:rsidRPr="006145A9">
                <w:rPr>
                  <w:rStyle w:val="Hyperlink"/>
                </w:rPr>
                <w:t>38 CFR</w:t>
              </w:r>
              <w:r w:rsidR="00604BE5" w:rsidRPr="006145A9">
                <w:rPr>
                  <w:rStyle w:val="Hyperlink"/>
                </w:rPr>
                <w:t xml:space="preserve"> 3.317</w:t>
              </w:r>
            </w:hyperlink>
            <w:r w:rsidR="00EC4CF2" w:rsidRPr="006145A9">
              <w:t xml:space="preserve">, </w:t>
            </w:r>
            <w:r w:rsidRPr="006145A9">
              <w:t xml:space="preserve">is a Veteran who served on active military, naval, or air service in the Southwest Asia theater of operations during the GW period. </w:t>
            </w:r>
          </w:p>
          <w:p w14:paraId="3CFF23AA" w14:textId="77777777" w:rsidR="00090AA4" w:rsidRPr="006145A9" w:rsidRDefault="00090AA4">
            <w:pPr>
              <w:pStyle w:val="BlockText"/>
            </w:pPr>
          </w:p>
          <w:p w14:paraId="2307F445" w14:textId="77777777" w:rsidR="00090AA4" w:rsidRPr="006145A9" w:rsidRDefault="00090AA4">
            <w:pPr>
              <w:pStyle w:val="BlockText"/>
            </w:pPr>
            <w:r w:rsidRPr="006145A9">
              <w:t xml:space="preserve">Per </w:t>
            </w:r>
            <w:hyperlink r:id="rId18" w:history="1">
              <w:r w:rsidRPr="006145A9">
                <w:rPr>
                  <w:rStyle w:val="Hyperlink"/>
                </w:rPr>
                <w:t xml:space="preserve">38 </w:t>
              </w:r>
              <w:r w:rsidR="001B733C" w:rsidRPr="006145A9">
                <w:rPr>
                  <w:rStyle w:val="Hyperlink"/>
                </w:rPr>
                <w:t>U.S.C.</w:t>
              </w:r>
              <w:r w:rsidRPr="006145A9">
                <w:rPr>
                  <w:rStyle w:val="Hyperlink"/>
                </w:rPr>
                <w:t xml:space="preserve"> 101(33)</w:t>
              </w:r>
            </w:hyperlink>
            <w:r w:rsidRPr="006145A9">
              <w:t>, the GW period extends from August 2, 1990, through a date yet to be determined by law or Presidential proclamation.</w:t>
            </w:r>
          </w:p>
          <w:p w14:paraId="0332C7CC" w14:textId="77777777" w:rsidR="00090AA4" w:rsidRPr="006145A9" w:rsidRDefault="00090AA4">
            <w:pPr>
              <w:pStyle w:val="BlockText"/>
            </w:pPr>
          </w:p>
          <w:p w14:paraId="4E279096" w14:textId="77777777" w:rsidR="00090AA4" w:rsidRPr="006145A9" w:rsidRDefault="00090AA4" w:rsidP="00604BE5">
            <w:pPr>
              <w:pStyle w:val="BulletText1"/>
            </w:pPr>
            <w:r w:rsidRPr="006145A9">
              <w:rPr>
                <w:b/>
                <w:bCs/>
                <w:i/>
                <w:iCs/>
              </w:rPr>
              <w:t>Reference</w:t>
            </w:r>
            <w:r w:rsidRPr="006145A9">
              <w:t xml:space="preserve">:  For a definition of the Southwest Asia theater of operations, see </w:t>
            </w:r>
            <w:hyperlink r:id="rId19" w:history="1">
              <w:r w:rsidRPr="006145A9">
                <w:rPr>
                  <w:rStyle w:val="Hyperlink"/>
                </w:rPr>
                <w:t>M21-1MR, Part IV, Subpart ii, 2.D.13.f</w:t>
              </w:r>
            </w:hyperlink>
            <w:r w:rsidR="00604BE5" w:rsidRPr="006145A9">
              <w:t>, and</w:t>
            </w:r>
          </w:p>
          <w:p w14:paraId="5EE29C2A" w14:textId="77777777" w:rsidR="00604BE5" w:rsidRPr="006145A9" w:rsidRDefault="001741BB" w:rsidP="00604BE5">
            <w:pPr>
              <w:pStyle w:val="BulletText1"/>
            </w:pPr>
            <w:hyperlink r:id="rId20" w:history="1">
              <w:r w:rsidR="00025AC8" w:rsidRPr="006145A9">
                <w:rPr>
                  <w:rStyle w:val="Hyperlink"/>
                </w:rPr>
                <w:t>38 CFR 3.317(e)(2)</w:t>
              </w:r>
            </w:hyperlink>
            <w:r w:rsidR="00604BE5" w:rsidRPr="006145A9">
              <w:t>.</w:t>
            </w:r>
          </w:p>
        </w:tc>
      </w:tr>
    </w:tbl>
    <w:p w14:paraId="7CFCB6D3" w14:textId="77777777" w:rsidR="00090AA4" w:rsidRPr="006145A9" w:rsidRDefault="008121DA">
      <w:pPr>
        <w:pStyle w:val="BlockLine"/>
      </w:pPr>
      <w:r w:rsidRPr="006145A9">
        <w:fldChar w:fldCharType="begin"/>
      </w:r>
      <w:r w:rsidR="00352785" w:rsidRPr="006145A9">
        <w:instrText xml:space="preserve"> PRIVATE INFOTYPE="CONCEPT" </w:instrText>
      </w:r>
      <w:r w:rsidRPr="006145A9">
        <w:fldChar w:fldCharType="end"/>
      </w:r>
      <w:r w:rsidR="00090AA4" w:rsidRPr="006145A9">
        <w:t xml:space="preserve"> </w:t>
      </w:r>
    </w:p>
    <w:tbl>
      <w:tblPr>
        <w:tblW w:w="0" w:type="auto"/>
        <w:tblLayout w:type="fixed"/>
        <w:tblLook w:val="0000" w:firstRow="0" w:lastRow="0" w:firstColumn="0" w:lastColumn="0" w:noHBand="0" w:noVBand="0"/>
      </w:tblPr>
      <w:tblGrid>
        <w:gridCol w:w="1728"/>
        <w:gridCol w:w="7740"/>
      </w:tblGrid>
      <w:tr w:rsidR="00090AA4" w:rsidRPr="006145A9" w14:paraId="757D1A58" w14:textId="77777777">
        <w:trPr>
          <w:cantSplit/>
        </w:trPr>
        <w:tc>
          <w:tcPr>
            <w:tcW w:w="1728" w:type="dxa"/>
          </w:tcPr>
          <w:p w14:paraId="05FEAF99" w14:textId="77777777" w:rsidR="00090AA4" w:rsidRPr="006145A9" w:rsidRDefault="00090AA4">
            <w:pPr>
              <w:pStyle w:val="Heading5"/>
            </w:pPr>
            <w:r w:rsidRPr="006145A9">
              <w:t xml:space="preserve">f.  </w:t>
            </w:r>
            <w:bookmarkStart w:id="6" w:name="f13"/>
            <w:bookmarkEnd w:id="6"/>
            <w:r w:rsidRPr="006145A9">
              <w:t>Definition:  Southwest Asia Theater of Operations</w:t>
            </w:r>
          </w:p>
        </w:tc>
        <w:tc>
          <w:tcPr>
            <w:tcW w:w="7740" w:type="dxa"/>
          </w:tcPr>
          <w:p w14:paraId="16A32620" w14:textId="67F06961" w:rsidR="00090AA4" w:rsidRPr="006145A9" w:rsidRDefault="00090AA4">
            <w:pPr>
              <w:pStyle w:val="BlockText"/>
            </w:pPr>
            <w:r w:rsidRPr="006145A9">
              <w:t xml:space="preserve">The </w:t>
            </w:r>
            <w:r w:rsidRPr="006145A9">
              <w:rPr>
                <w:b/>
                <w:i/>
              </w:rPr>
              <w:t>Southwest Asia theater of operations</w:t>
            </w:r>
            <w:r w:rsidRPr="006145A9">
              <w:t xml:space="preserve"> includes the following locations and the airspace above them</w:t>
            </w:r>
          </w:p>
          <w:p w14:paraId="0BFA4D2E" w14:textId="77777777" w:rsidR="00090AA4" w:rsidRPr="006145A9" w:rsidRDefault="00090AA4">
            <w:pPr>
              <w:pStyle w:val="BlockText"/>
            </w:pPr>
          </w:p>
          <w:p w14:paraId="1C6F8FFE" w14:textId="77777777" w:rsidR="00090AA4" w:rsidRPr="006145A9" w:rsidRDefault="00090AA4">
            <w:pPr>
              <w:pStyle w:val="BulletText1"/>
            </w:pPr>
            <w:r w:rsidRPr="006145A9">
              <w:t>Iraq</w:t>
            </w:r>
          </w:p>
          <w:p w14:paraId="7EF3B22D" w14:textId="77777777" w:rsidR="00090AA4" w:rsidRPr="006145A9" w:rsidRDefault="00090AA4">
            <w:pPr>
              <w:pStyle w:val="BulletText1"/>
            </w:pPr>
            <w:r w:rsidRPr="006145A9">
              <w:t>Kuwait</w:t>
            </w:r>
          </w:p>
          <w:p w14:paraId="66075D4F" w14:textId="77777777" w:rsidR="00090AA4" w:rsidRPr="006145A9" w:rsidRDefault="00090AA4">
            <w:pPr>
              <w:pStyle w:val="BulletText1"/>
            </w:pPr>
            <w:r w:rsidRPr="006145A9">
              <w:t>Saudi Arabia</w:t>
            </w:r>
          </w:p>
          <w:p w14:paraId="43938E5E" w14:textId="77777777" w:rsidR="00090AA4" w:rsidRPr="006145A9" w:rsidRDefault="00090AA4">
            <w:pPr>
              <w:pStyle w:val="BulletText1"/>
            </w:pPr>
            <w:r w:rsidRPr="006145A9">
              <w:t>the neutral zone between Iraq and Saudi Arabia</w:t>
            </w:r>
          </w:p>
          <w:p w14:paraId="0EC990DB" w14:textId="77777777" w:rsidR="00090AA4" w:rsidRPr="006145A9" w:rsidRDefault="00090AA4">
            <w:pPr>
              <w:pStyle w:val="BulletText1"/>
            </w:pPr>
            <w:r w:rsidRPr="006145A9">
              <w:t>United Arab Emirates</w:t>
            </w:r>
          </w:p>
          <w:p w14:paraId="65C6D9D4" w14:textId="77777777" w:rsidR="00090AA4" w:rsidRPr="006145A9" w:rsidRDefault="00090AA4">
            <w:pPr>
              <w:pStyle w:val="BulletText1"/>
            </w:pPr>
            <w:r w:rsidRPr="006145A9">
              <w:t>Bahrain</w:t>
            </w:r>
          </w:p>
          <w:p w14:paraId="189F83AB" w14:textId="77777777" w:rsidR="00090AA4" w:rsidRPr="006145A9" w:rsidRDefault="00090AA4">
            <w:pPr>
              <w:pStyle w:val="BulletText1"/>
            </w:pPr>
            <w:r w:rsidRPr="006145A9">
              <w:t>Qatar</w:t>
            </w:r>
          </w:p>
          <w:p w14:paraId="3A8AEEF1" w14:textId="77777777" w:rsidR="00090AA4" w:rsidRPr="006145A9" w:rsidRDefault="00090AA4">
            <w:pPr>
              <w:pStyle w:val="BulletText1"/>
            </w:pPr>
            <w:r w:rsidRPr="006145A9">
              <w:t>Oman</w:t>
            </w:r>
          </w:p>
          <w:p w14:paraId="7EFD79C0" w14:textId="77777777" w:rsidR="00090AA4" w:rsidRPr="006145A9" w:rsidRDefault="00090AA4">
            <w:pPr>
              <w:pStyle w:val="BulletText1"/>
            </w:pPr>
            <w:r w:rsidRPr="006145A9">
              <w:t>the Gulf of Aden</w:t>
            </w:r>
          </w:p>
          <w:p w14:paraId="5D34B1A9" w14:textId="77777777" w:rsidR="00090AA4" w:rsidRPr="006145A9" w:rsidRDefault="00090AA4">
            <w:pPr>
              <w:pStyle w:val="BulletText1"/>
            </w:pPr>
            <w:r w:rsidRPr="006145A9">
              <w:t>the Gulf of Oman</w:t>
            </w:r>
          </w:p>
          <w:p w14:paraId="4990846C" w14:textId="77777777" w:rsidR="00090AA4" w:rsidRPr="006145A9" w:rsidRDefault="00090AA4">
            <w:pPr>
              <w:pStyle w:val="BulletText1"/>
            </w:pPr>
            <w:r w:rsidRPr="006145A9">
              <w:t>the Persian Gulf</w:t>
            </w:r>
          </w:p>
          <w:p w14:paraId="48350FE1" w14:textId="77777777" w:rsidR="00090AA4" w:rsidRPr="006145A9" w:rsidRDefault="00090AA4">
            <w:pPr>
              <w:pStyle w:val="BulletText1"/>
            </w:pPr>
            <w:r w:rsidRPr="006145A9">
              <w:t>the Arabian Sea, and</w:t>
            </w:r>
          </w:p>
          <w:p w14:paraId="36AF131D" w14:textId="77777777" w:rsidR="00090AA4" w:rsidRPr="006145A9" w:rsidRDefault="00090AA4">
            <w:pPr>
              <w:pStyle w:val="BulletText1"/>
            </w:pPr>
            <w:r w:rsidRPr="006145A9">
              <w:t>the Red Sea.</w:t>
            </w:r>
          </w:p>
        </w:tc>
      </w:tr>
    </w:tbl>
    <w:p w14:paraId="5B68A7DD" w14:textId="77777777" w:rsidR="00090AA4" w:rsidRPr="006145A9" w:rsidRDefault="00090AA4">
      <w:pPr>
        <w:pStyle w:val="ContinuedOnNextPa"/>
      </w:pPr>
      <w:r w:rsidRPr="006145A9">
        <w:t>Continued on next page</w:t>
      </w:r>
    </w:p>
    <w:p w14:paraId="58FCB9E7" w14:textId="77777777" w:rsidR="00090AA4" w:rsidRPr="006145A9" w:rsidRDefault="00090AA4">
      <w:pPr>
        <w:pStyle w:val="MapTitleContinued"/>
        <w:rPr>
          <w:b w:val="0"/>
          <w:sz w:val="24"/>
        </w:rPr>
      </w:pPr>
      <w:r w:rsidRPr="006145A9">
        <w:br w:type="page"/>
      </w:r>
      <w:fldSimple w:instr=" STYLEREF &quot;Map Title&quot; ">
        <w:r w:rsidR="006C46DB" w:rsidRPr="006145A9">
          <w:rPr>
            <w:noProof/>
          </w:rPr>
          <w:t>13.  General Information on Qualifying Disabilities Associated With Service in Southwest Asia</w:t>
        </w:r>
      </w:fldSimple>
      <w:r w:rsidRPr="006145A9">
        <w:t xml:space="preserve">, </w:t>
      </w:r>
      <w:r w:rsidRPr="006145A9">
        <w:rPr>
          <w:b w:val="0"/>
          <w:sz w:val="24"/>
        </w:rPr>
        <w:t>Continued</w:t>
      </w:r>
    </w:p>
    <w:p w14:paraId="7274ACFB" w14:textId="77777777" w:rsidR="00090AA4" w:rsidRPr="006145A9" w:rsidRDefault="008121DA">
      <w:pPr>
        <w:pStyle w:val="BlockLine"/>
      </w:pPr>
      <w:r w:rsidRPr="006145A9">
        <w:fldChar w:fldCharType="begin"/>
      </w:r>
      <w:r w:rsidR="00352785" w:rsidRPr="006145A9">
        <w:instrText xml:space="preserve"> PRIVATE INFOTYPE="CONCEPT" </w:instrText>
      </w:r>
      <w:r w:rsidRPr="006145A9">
        <w:fldChar w:fldCharType="end"/>
      </w:r>
      <w:r w:rsidR="00090AA4" w:rsidRPr="006145A9">
        <w:t xml:space="preserve"> </w:t>
      </w:r>
    </w:p>
    <w:tbl>
      <w:tblPr>
        <w:tblW w:w="0" w:type="auto"/>
        <w:tblLayout w:type="fixed"/>
        <w:tblLook w:val="0000" w:firstRow="0" w:lastRow="0" w:firstColumn="0" w:lastColumn="0" w:noHBand="0" w:noVBand="0"/>
      </w:tblPr>
      <w:tblGrid>
        <w:gridCol w:w="1728"/>
        <w:gridCol w:w="7740"/>
      </w:tblGrid>
      <w:tr w:rsidR="00090AA4" w:rsidRPr="006145A9" w14:paraId="20714D92" w14:textId="77777777">
        <w:trPr>
          <w:cantSplit/>
        </w:trPr>
        <w:tc>
          <w:tcPr>
            <w:tcW w:w="1728" w:type="dxa"/>
          </w:tcPr>
          <w:p w14:paraId="011CFFC4" w14:textId="77777777" w:rsidR="00090AA4" w:rsidRPr="006145A9" w:rsidRDefault="00090AA4" w:rsidP="005B2922">
            <w:pPr>
              <w:pStyle w:val="Heading5"/>
            </w:pPr>
            <w:r w:rsidRPr="006145A9">
              <w:t xml:space="preserve">g.  </w:t>
            </w:r>
            <w:bookmarkStart w:id="7" w:name="g13"/>
            <w:bookmarkEnd w:id="7"/>
            <w:r w:rsidRPr="006145A9">
              <w:t>Definition</w:t>
            </w:r>
            <w:r w:rsidR="005B2922" w:rsidRPr="006145A9">
              <w:t>s</w:t>
            </w:r>
            <w:r w:rsidRPr="006145A9">
              <w:t>:  Qualifying Chronic Disability</w:t>
            </w:r>
            <w:r w:rsidR="00EC4CF2" w:rsidRPr="006145A9">
              <w:t xml:space="preserve"> </w:t>
            </w:r>
            <w:r w:rsidR="002F41FA" w:rsidRPr="006145A9">
              <w:t xml:space="preserve">Under </w:t>
            </w:r>
            <w:r w:rsidR="001B733C" w:rsidRPr="006145A9">
              <w:t>38 CFR</w:t>
            </w:r>
            <w:r w:rsidR="002F41FA" w:rsidRPr="006145A9">
              <w:t xml:space="preserve"> 3.317</w:t>
            </w:r>
          </w:p>
        </w:tc>
        <w:tc>
          <w:tcPr>
            <w:tcW w:w="7740" w:type="dxa"/>
          </w:tcPr>
          <w:p w14:paraId="508CA8F1" w14:textId="3EFC164D" w:rsidR="00090AA4" w:rsidRPr="006145A9" w:rsidRDefault="00090AA4">
            <w:pPr>
              <w:pStyle w:val="BlockText"/>
            </w:pPr>
            <w:r w:rsidRPr="006145A9">
              <w:rPr>
                <w:b/>
                <w:i/>
              </w:rPr>
              <w:t>Qualifying chronic disability,</w:t>
            </w:r>
            <w:r w:rsidRPr="006145A9">
              <w:t xml:space="preserve"> under </w:t>
            </w:r>
            <w:hyperlink r:id="rId21" w:history="1">
              <w:r w:rsidR="001B733C" w:rsidRPr="006145A9">
                <w:rPr>
                  <w:rStyle w:val="Hyperlink"/>
                </w:rPr>
                <w:t>38 CFR</w:t>
              </w:r>
              <w:r w:rsidRPr="006145A9">
                <w:rPr>
                  <w:rStyle w:val="Hyperlink"/>
                </w:rPr>
                <w:t xml:space="preserve"> 3.317</w:t>
              </w:r>
            </w:hyperlink>
            <w:r w:rsidRPr="006145A9">
              <w:t>, means a chronic disability resulting from any of the following or a</w:t>
            </w:r>
            <w:r w:rsidR="005B39FF" w:rsidRPr="006145A9">
              <w:t>ny combination of the following</w:t>
            </w:r>
          </w:p>
          <w:p w14:paraId="3F39FBDF" w14:textId="77777777" w:rsidR="00090AA4" w:rsidRPr="006145A9" w:rsidRDefault="00090AA4">
            <w:pPr>
              <w:pStyle w:val="BlockText"/>
            </w:pPr>
          </w:p>
          <w:p w14:paraId="2E80628B" w14:textId="77777777" w:rsidR="00090AA4" w:rsidRPr="006145A9" w:rsidRDefault="00090AA4">
            <w:pPr>
              <w:pStyle w:val="BulletText1"/>
            </w:pPr>
            <w:r w:rsidRPr="006145A9">
              <w:t>an undiagnosed illness</w:t>
            </w:r>
          </w:p>
          <w:p w14:paraId="0E5141BF" w14:textId="55D54924" w:rsidR="00090AA4" w:rsidRPr="006145A9" w:rsidRDefault="003128E6">
            <w:pPr>
              <w:pStyle w:val="BulletText1"/>
            </w:pPr>
            <w:r w:rsidRPr="006145A9">
              <w:t xml:space="preserve">a </w:t>
            </w:r>
            <w:r w:rsidR="002F41FA" w:rsidRPr="006145A9">
              <w:t>medically unexplaine</w:t>
            </w:r>
            <w:r w:rsidRPr="006145A9">
              <w:t>d chronic multisymptom illness</w:t>
            </w:r>
            <w:r w:rsidR="002F41FA" w:rsidRPr="006145A9">
              <w:t xml:space="preserve"> </w:t>
            </w:r>
            <w:r w:rsidR="00E933E6" w:rsidRPr="006145A9">
              <w:t xml:space="preserve">(MUCMI) </w:t>
            </w:r>
            <w:r w:rsidR="002F41FA" w:rsidRPr="006145A9">
              <w:t xml:space="preserve">that </w:t>
            </w:r>
            <w:r w:rsidRPr="006145A9">
              <w:t>is defined by a cluster of signs</w:t>
            </w:r>
            <w:r w:rsidR="005B39FF" w:rsidRPr="006145A9">
              <w:t xml:space="preserve"> or symptoms</w:t>
            </w:r>
            <w:r w:rsidRPr="006145A9">
              <w:t>, such as</w:t>
            </w:r>
          </w:p>
          <w:p w14:paraId="5E53E84B" w14:textId="77777777" w:rsidR="002F41FA" w:rsidRPr="006145A9" w:rsidRDefault="002F41FA" w:rsidP="002F41FA">
            <w:pPr>
              <w:pStyle w:val="BulletText2"/>
            </w:pPr>
            <w:r w:rsidRPr="006145A9">
              <w:t>chronic fatigue syndrome</w:t>
            </w:r>
          </w:p>
          <w:p w14:paraId="54037005" w14:textId="77777777" w:rsidR="002F41FA" w:rsidRPr="006145A9" w:rsidRDefault="002F41FA" w:rsidP="002F41FA">
            <w:pPr>
              <w:pStyle w:val="BulletText2"/>
            </w:pPr>
            <w:r w:rsidRPr="006145A9">
              <w:t>fibromyalgia, or</w:t>
            </w:r>
          </w:p>
          <w:p w14:paraId="22ED4370" w14:textId="77777777" w:rsidR="002F41FA" w:rsidRPr="006145A9" w:rsidRDefault="003128E6" w:rsidP="002F41FA">
            <w:pPr>
              <w:pStyle w:val="BulletText2"/>
            </w:pPr>
            <w:r w:rsidRPr="006145A9">
              <w:t>functional gastro</w:t>
            </w:r>
            <w:r w:rsidR="005827B1" w:rsidRPr="006145A9">
              <w:t xml:space="preserve">intestinal disorders, </w:t>
            </w:r>
            <w:r w:rsidRPr="006145A9">
              <w:t>excluding structural gastrointestinal diseases.</w:t>
            </w:r>
          </w:p>
          <w:p w14:paraId="0340EE71" w14:textId="77777777" w:rsidR="005B2922" w:rsidRPr="006145A9" w:rsidRDefault="005B2922">
            <w:pPr>
              <w:pStyle w:val="BlockText"/>
            </w:pPr>
          </w:p>
          <w:p w14:paraId="6D0814DA" w14:textId="77777777" w:rsidR="00E933E6" w:rsidRPr="006145A9" w:rsidRDefault="00B279E6">
            <w:pPr>
              <w:pStyle w:val="BlockText"/>
            </w:pPr>
            <w:r w:rsidRPr="006145A9">
              <w:rPr>
                <w:b/>
                <w:i/>
              </w:rPr>
              <w:t>Note</w:t>
            </w:r>
            <w:r w:rsidR="00E933E6" w:rsidRPr="006145A9">
              <w:rPr>
                <w:b/>
                <w:i/>
              </w:rPr>
              <w:t>s</w:t>
            </w:r>
            <w:r w:rsidRPr="006145A9">
              <w:t xml:space="preserve">:  </w:t>
            </w:r>
          </w:p>
          <w:p w14:paraId="6A14EB0D" w14:textId="77777777" w:rsidR="00B279E6" w:rsidRPr="006145A9" w:rsidRDefault="00B279E6" w:rsidP="00E933E6">
            <w:pPr>
              <w:pStyle w:val="BulletText1"/>
            </w:pPr>
            <w:r w:rsidRPr="006145A9">
              <w:t xml:space="preserve">The effective date of the amendment to </w:t>
            </w:r>
            <w:hyperlink r:id="rId22" w:history="1">
              <w:r w:rsidRPr="006145A9">
                <w:rPr>
                  <w:rStyle w:val="Hyperlink"/>
                </w:rPr>
                <w:t>38 CFR 3.317(a)(2)(i)</w:t>
              </w:r>
            </w:hyperlink>
            <w:r w:rsidRPr="006145A9">
              <w:t xml:space="preserve"> to include functional gastrointestinal disorders was </w:t>
            </w:r>
            <w:r w:rsidR="006F33AD" w:rsidRPr="006145A9">
              <w:t>July</w:t>
            </w:r>
            <w:r w:rsidRPr="006145A9">
              <w:t xml:space="preserve"> 15, 2011.</w:t>
            </w:r>
          </w:p>
          <w:p w14:paraId="3F8A4C3B" w14:textId="77777777" w:rsidR="00E933E6" w:rsidRPr="006145A9" w:rsidRDefault="00E933E6" w:rsidP="00E933E6">
            <w:pPr>
              <w:pStyle w:val="BulletText1"/>
            </w:pPr>
            <w:r w:rsidRPr="006145A9">
              <w:t xml:space="preserve">Disability patterns referred to as MUCMIs are diagnosed conditions that can occur without a conclusive etiology </w:t>
            </w:r>
            <w:r w:rsidR="00D84CAB" w:rsidRPr="006145A9">
              <w:t>(</w:t>
            </w:r>
            <w:r w:rsidR="00990F4C" w:rsidRPr="006145A9">
              <w:t xml:space="preserve">i.e. are </w:t>
            </w:r>
            <w:r w:rsidR="00D84CAB" w:rsidRPr="006145A9">
              <w:t xml:space="preserve">medically unexplained).  If </w:t>
            </w:r>
            <w:r w:rsidR="00990F4C" w:rsidRPr="006145A9">
              <w:t>symptoms fitting the description of an MUCMI are claimed</w:t>
            </w:r>
            <w:r w:rsidR="00025AC8" w:rsidRPr="006145A9">
              <w:t xml:space="preserve"> by a Veteran with Gulf War service</w:t>
            </w:r>
            <w:r w:rsidR="00990F4C" w:rsidRPr="006145A9">
              <w:t>, a medical opinion should be obtained prior to deciding the claim, even if a diagnosis is shown in the medical records.</w:t>
            </w:r>
          </w:p>
          <w:p w14:paraId="379B4C99" w14:textId="77777777" w:rsidR="00990F4C" w:rsidRPr="006145A9" w:rsidRDefault="00990F4C" w:rsidP="00990F4C">
            <w:pPr>
              <w:pStyle w:val="BulletText1"/>
              <w:numPr>
                <w:ilvl w:val="0"/>
                <w:numId w:val="0"/>
              </w:numPr>
              <w:ind w:left="173" w:hanging="173"/>
            </w:pPr>
          </w:p>
          <w:p w14:paraId="249C6F94" w14:textId="7302D23D" w:rsidR="00F030A7" w:rsidRPr="006145A9" w:rsidRDefault="00990F4C" w:rsidP="00E17D4B">
            <w:pPr>
              <w:pStyle w:val="BulletText1"/>
              <w:rPr>
                <w:b/>
                <w:i/>
              </w:rPr>
            </w:pPr>
            <w:r w:rsidRPr="006145A9">
              <w:rPr>
                <w:b/>
                <w:i/>
              </w:rPr>
              <w:t>Example</w:t>
            </w:r>
            <w:r w:rsidRPr="006145A9">
              <w:t xml:space="preserve">:  Sleep apnea involves the "respiratory system" and "sleep disturbances," both of which are specifically listed under </w:t>
            </w:r>
            <w:hyperlink r:id="rId23" w:anchor="b" w:history="1">
              <w:r w:rsidRPr="006145A9">
                <w:rPr>
                  <w:rStyle w:val="Hyperlink"/>
                </w:rPr>
                <w:t>38 CFR §3.317(b)</w:t>
              </w:r>
            </w:hyperlink>
            <w:r w:rsidRPr="006145A9">
              <w:t xml:space="preserve"> as signs or symptoms of undiagnosed illness and MUCMI</w:t>
            </w:r>
            <w:r w:rsidR="00025AC8" w:rsidRPr="006145A9">
              <w:t>s</w:t>
            </w:r>
            <w:r w:rsidRPr="006145A9">
              <w:t>.  If a Veteran served in Southwest Asia and is claiming a disability based on that service which involves the respiratory system or sleep disturbance, then the Veteran should be scheduled for a</w:t>
            </w:r>
            <w:r w:rsidR="00F35A23" w:rsidRPr="006145A9">
              <w:t>n</w:t>
            </w:r>
            <w:r w:rsidR="00A776B5" w:rsidRPr="006145A9">
              <w:t xml:space="preserve"> </w:t>
            </w:r>
            <w:r w:rsidRPr="006145A9">
              <w:t>examination and a medical nexus opinion requested, even if a diagnosis of sleep apnea is of record.</w:t>
            </w:r>
          </w:p>
        </w:tc>
      </w:tr>
    </w:tbl>
    <w:p w14:paraId="35B9947C" w14:textId="009DD77A" w:rsidR="003F39CA" w:rsidRPr="006145A9" w:rsidRDefault="003F39CA" w:rsidP="003F39CA">
      <w:pPr>
        <w:pStyle w:val="ContinuedOnNextPa"/>
      </w:pPr>
      <w:r w:rsidRPr="006145A9">
        <w:t>Continued on next page</w:t>
      </w:r>
    </w:p>
    <w:p w14:paraId="426012AD" w14:textId="7AB948E4" w:rsidR="00703D35" w:rsidRPr="006145A9" w:rsidRDefault="00703D35">
      <w:r w:rsidRPr="006145A9">
        <w:br w:type="page"/>
      </w:r>
    </w:p>
    <w:p w14:paraId="312E5A86" w14:textId="175D2D3D" w:rsidR="00703D35" w:rsidRPr="006145A9" w:rsidRDefault="00E17D4B" w:rsidP="00703D35">
      <w:pPr>
        <w:pStyle w:val="MapTitleContinued"/>
        <w:rPr>
          <w:b w:val="0"/>
          <w:sz w:val="24"/>
        </w:rPr>
      </w:pPr>
      <w:fldSimple w:instr=" STYLEREF &quot;Map Title&quot; ">
        <w:r w:rsidR="00703D35" w:rsidRPr="006145A9">
          <w:rPr>
            <w:noProof/>
          </w:rPr>
          <w:t>13.  General Information on Qualifying Disabilities Associated With Service in Southwest Asia</w:t>
        </w:r>
      </w:fldSimple>
      <w:r w:rsidR="00703D35" w:rsidRPr="006145A9">
        <w:t xml:space="preserve">, </w:t>
      </w:r>
      <w:r w:rsidR="00703D35" w:rsidRPr="006145A9">
        <w:rPr>
          <w:b w:val="0"/>
          <w:sz w:val="24"/>
        </w:rPr>
        <w:t>Continued</w:t>
      </w:r>
    </w:p>
    <w:p w14:paraId="6C9D44CA" w14:textId="6864EC19" w:rsidR="00703D35" w:rsidRPr="006145A9" w:rsidRDefault="00703D35" w:rsidP="00703D35">
      <w:pPr>
        <w:pStyle w:val="BlockLine"/>
      </w:pPr>
    </w:p>
    <w:tbl>
      <w:tblPr>
        <w:tblW w:w="0" w:type="auto"/>
        <w:tblLayout w:type="fixed"/>
        <w:tblLook w:val="0000" w:firstRow="0" w:lastRow="0" w:firstColumn="0" w:lastColumn="0" w:noHBand="0" w:noVBand="0"/>
      </w:tblPr>
      <w:tblGrid>
        <w:gridCol w:w="1728"/>
        <w:gridCol w:w="7740"/>
      </w:tblGrid>
      <w:tr w:rsidR="00703D35" w:rsidRPr="006145A9" w14:paraId="17A76B6F" w14:textId="77777777" w:rsidTr="00703D35">
        <w:tc>
          <w:tcPr>
            <w:tcW w:w="1728" w:type="dxa"/>
            <w:shd w:val="clear" w:color="auto" w:fill="auto"/>
          </w:tcPr>
          <w:p w14:paraId="632464F2" w14:textId="3852D2DC" w:rsidR="00703D35" w:rsidRPr="006145A9" w:rsidRDefault="00E17D4B" w:rsidP="00703D35">
            <w:pPr>
              <w:pStyle w:val="ContinuedBlockLabel"/>
            </w:pPr>
            <w:fldSimple w:instr=" STYLEREF &quot;Block Label&quot; ">
              <w:r w:rsidR="00703D35" w:rsidRPr="006145A9">
                <w:rPr>
                  <w:noProof/>
                </w:rPr>
                <w:t>g.  Definitions:  Qualifying Chronic Disability Under 38 CFR 3.317</w:t>
              </w:r>
            </w:fldSimple>
            <w:r w:rsidR="00703D35" w:rsidRPr="006145A9">
              <w:t xml:space="preserve"> </w:t>
            </w:r>
            <w:r w:rsidR="00703D35" w:rsidRPr="006145A9">
              <w:rPr>
                <w:b w:val="0"/>
              </w:rPr>
              <w:t>(continued)</w:t>
            </w:r>
          </w:p>
        </w:tc>
        <w:tc>
          <w:tcPr>
            <w:tcW w:w="7740" w:type="dxa"/>
            <w:shd w:val="clear" w:color="auto" w:fill="auto"/>
          </w:tcPr>
          <w:p w14:paraId="5C7000DC" w14:textId="77777777" w:rsidR="00703D35" w:rsidRPr="006145A9" w:rsidRDefault="00703D35" w:rsidP="00703D35">
            <w:pPr>
              <w:pStyle w:val="BulletText1"/>
              <w:numPr>
                <w:ilvl w:val="0"/>
                <w:numId w:val="0"/>
              </w:numPr>
            </w:pPr>
            <w:r w:rsidRPr="006145A9">
              <w:rPr>
                <w:b/>
                <w:i/>
              </w:rPr>
              <w:t>Important</w:t>
            </w:r>
            <w:r w:rsidRPr="006145A9">
              <w:t xml:space="preserve">:  If a condition has a partially understood or specific etiology, consider service connection under the provisions of </w:t>
            </w:r>
            <w:hyperlink r:id="rId24" w:history="1">
              <w:r w:rsidRPr="006145A9">
                <w:rPr>
                  <w:rStyle w:val="Hyperlink"/>
                </w:rPr>
                <w:t>38 CFR 3.303</w:t>
              </w:r>
            </w:hyperlink>
            <w:r w:rsidRPr="006145A9">
              <w:t xml:space="preserve"> and </w:t>
            </w:r>
            <w:hyperlink r:id="rId25" w:history="1">
              <w:r w:rsidRPr="006145A9">
                <w:rPr>
                  <w:rStyle w:val="Hyperlink"/>
                </w:rPr>
                <w:t>38 CFR 3.307</w:t>
              </w:r>
            </w:hyperlink>
            <w:r w:rsidRPr="006145A9">
              <w:t>.</w:t>
            </w:r>
          </w:p>
          <w:p w14:paraId="4FDDE7F0" w14:textId="77777777" w:rsidR="00703D35" w:rsidRPr="006145A9" w:rsidRDefault="00703D35" w:rsidP="00703D35">
            <w:pPr>
              <w:pStyle w:val="BlockText"/>
            </w:pPr>
          </w:p>
          <w:p w14:paraId="0F17D13C" w14:textId="77777777" w:rsidR="00703D35" w:rsidRPr="006145A9" w:rsidRDefault="00703D35" w:rsidP="00703D35">
            <w:pPr>
              <w:pStyle w:val="BlockText"/>
            </w:pPr>
            <w:r w:rsidRPr="006145A9">
              <w:rPr>
                <w:b/>
                <w:i/>
              </w:rPr>
              <w:t>References</w:t>
            </w:r>
            <w:r w:rsidRPr="006145A9">
              <w:t xml:space="preserve">:  For </w:t>
            </w:r>
          </w:p>
          <w:p w14:paraId="1FC2A59E" w14:textId="77777777" w:rsidR="00703D35" w:rsidRPr="006145A9" w:rsidRDefault="00703D35" w:rsidP="00703D35">
            <w:pPr>
              <w:pStyle w:val="BulletText1"/>
            </w:pPr>
            <w:r w:rsidRPr="006145A9">
              <w:t xml:space="preserve">a definition of a medically unexplained chronic multisymptom illness, see </w:t>
            </w:r>
            <w:hyperlink r:id="rId26" w:history="1">
              <w:r w:rsidRPr="006145A9">
                <w:rPr>
                  <w:rStyle w:val="Hyperlink"/>
                </w:rPr>
                <w:t>38 CFR 3.317(a)(2)(ii)</w:t>
              </w:r>
            </w:hyperlink>
          </w:p>
          <w:p w14:paraId="0958686E" w14:textId="77777777" w:rsidR="00703D35" w:rsidRPr="006145A9" w:rsidRDefault="00703D35" w:rsidP="00703D35">
            <w:pPr>
              <w:pStyle w:val="BulletText1"/>
              <w:rPr>
                <w:rStyle w:val="Hyperlink"/>
                <w:color w:val="000000"/>
                <w:u w:val="none"/>
              </w:rPr>
            </w:pPr>
            <w:r w:rsidRPr="006145A9">
              <w:t xml:space="preserve">a description of functional gastrointestinal disorders and characterization of their symptoms and diagnosis, see the Note to </w:t>
            </w:r>
            <w:hyperlink r:id="rId27" w:history="1">
              <w:r w:rsidRPr="006145A9">
                <w:rPr>
                  <w:rStyle w:val="Hyperlink"/>
                </w:rPr>
                <w:t>38 CFR 3.317(a)(2)(i)(B)(3)</w:t>
              </w:r>
            </w:hyperlink>
          </w:p>
          <w:p w14:paraId="1FAB091F" w14:textId="77777777" w:rsidR="00703D35" w:rsidRPr="006145A9" w:rsidRDefault="00703D35" w:rsidP="00703D35">
            <w:pPr>
              <w:pStyle w:val="BulletText1"/>
            </w:pPr>
            <w:r w:rsidRPr="006145A9">
              <w:t xml:space="preserve">more information on the requirement that disabilities be chronic in nature, see </w:t>
            </w:r>
            <w:hyperlink r:id="rId28" w:history="1">
              <w:r w:rsidRPr="006145A9">
                <w:rPr>
                  <w:rStyle w:val="Hyperlink"/>
                </w:rPr>
                <w:t>M21-1MR, Part IV, Subpart ii, 2.D.13.j</w:t>
              </w:r>
            </w:hyperlink>
            <w:r w:rsidRPr="006145A9">
              <w:t xml:space="preserve">, and </w:t>
            </w:r>
          </w:p>
          <w:p w14:paraId="06417162" w14:textId="7F89B6D6" w:rsidR="00703D35" w:rsidRPr="006145A9" w:rsidRDefault="00703D35" w:rsidP="00703D35">
            <w:pPr>
              <w:pStyle w:val="BlockText"/>
            </w:pPr>
            <w:r w:rsidRPr="006145A9">
              <w:t xml:space="preserve">more information on rating action to be taken based on specific disability patterns, see </w:t>
            </w:r>
            <w:hyperlink r:id="rId29" w:history="1">
              <w:r w:rsidRPr="006145A9">
                <w:rPr>
                  <w:rStyle w:val="Hyperlink"/>
                </w:rPr>
                <w:t>M21-1MR, Part IV, Subpart ii, 2.D.14.i</w:t>
              </w:r>
            </w:hyperlink>
            <w:r w:rsidRPr="006145A9">
              <w:t>.</w:t>
            </w:r>
          </w:p>
        </w:tc>
      </w:tr>
    </w:tbl>
    <w:p w14:paraId="5FE14209" w14:textId="77777777" w:rsidR="00090AA4" w:rsidRPr="006145A9" w:rsidRDefault="008121DA" w:rsidP="003F39CA">
      <w:pPr>
        <w:pStyle w:val="BlockLine"/>
      </w:pPr>
      <w:r w:rsidRPr="006145A9">
        <w:fldChar w:fldCharType="begin"/>
      </w:r>
      <w:r w:rsidR="00352785" w:rsidRPr="006145A9">
        <w:instrText xml:space="preserve"> PRIVATE INFOTYPE="PRINCIPLE" </w:instrText>
      </w:r>
      <w:r w:rsidRPr="006145A9">
        <w:fldChar w:fldCharType="end"/>
      </w:r>
      <w:r w:rsidR="00090AA4" w:rsidRPr="006145A9">
        <w:t xml:space="preserve"> </w:t>
      </w:r>
    </w:p>
    <w:tbl>
      <w:tblPr>
        <w:tblW w:w="0" w:type="auto"/>
        <w:tblLayout w:type="fixed"/>
        <w:tblLook w:val="0000" w:firstRow="0" w:lastRow="0" w:firstColumn="0" w:lastColumn="0" w:noHBand="0" w:noVBand="0"/>
      </w:tblPr>
      <w:tblGrid>
        <w:gridCol w:w="1728"/>
        <w:gridCol w:w="7740"/>
      </w:tblGrid>
      <w:tr w:rsidR="00090AA4" w:rsidRPr="006145A9" w14:paraId="38441658" w14:textId="77777777">
        <w:trPr>
          <w:cantSplit/>
        </w:trPr>
        <w:tc>
          <w:tcPr>
            <w:tcW w:w="1728" w:type="dxa"/>
          </w:tcPr>
          <w:p w14:paraId="5FAF30C7" w14:textId="77777777" w:rsidR="00090AA4" w:rsidRPr="006145A9" w:rsidRDefault="00090AA4">
            <w:pPr>
              <w:pStyle w:val="Heading5"/>
            </w:pPr>
            <w:r w:rsidRPr="006145A9">
              <w:t xml:space="preserve">h.  </w:t>
            </w:r>
            <w:bookmarkStart w:id="8" w:name="h13"/>
            <w:bookmarkEnd w:id="8"/>
            <w:r w:rsidRPr="006145A9">
              <w:t xml:space="preserve">Presumptive Period for Manifestation of Disability Under </w:t>
            </w:r>
            <w:r w:rsidR="001B733C" w:rsidRPr="006145A9">
              <w:t>38 CFR</w:t>
            </w:r>
            <w:r w:rsidRPr="006145A9">
              <w:t xml:space="preserve"> 3.317</w:t>
            </w:r>
          </w:p>
        </w:tc>
        <w:tc>
          <w:tcPr>
            <w:tcW w:w="7740" w:type="dxa"/>
          </w:tcPr>
          <w:p w14:paraId="5EEF3681" w14:textId="77777777" w:rsidR="00090AA4" w:rsidRPr="006145A9" w:rsidRDefault="00090AA4">
            <w:pPr>
              <w:pStyle w:val="BlockText"/>
            </w:pPr>
            <w:r w:rsidRPr="006145A9">
              <w:t xml:space="preserve">The presumptive period for manifestation of qualifying chronic disability under </w:t>
            </w:r>
            <w:hyperlink r:id="rId30" w:history="1">
              <w:r w:rsidR="001B733C" w:rsidRPr="006145A9">
                <w:rPr>
                  <w:rStyle w:val="Hyperlink"/>
                </w:rPr>
                <w:t>38 CFR</w:t>
              </w:r>
              <w:r w:rsidRPr="006145A9">
                <w:rPr>
                  <w:rStyle w:val="Hyperlink"/>
                </w:rPr>
                <w:t xml:space="preserve"> 3.317</w:t>
              </w:r>
            </w:hyperlink>
          </w:p>
          <w:p w14:paraId="1A0AE881" w14:textId="77777777" w:rsidR="00090AA4" w:rsidRPr="006145A9" w:rsidRDefault="00090AA4">
            <w:pPr>
              <w:pStyle w:val="BlockText"/>
            </w:pPr>
          </w:p>
          <w:p w14:paraId="2F865715" w14:textId="77777777" w:rsidR="00090AA4" w:rsidRPr="006145A9" w:rsidRDefault="00090AA4">
            <w:pPr>
              <w:pStyle w:val="BulletText1"/>
            </w:pPr>
            <w:r w:rsidRPr="006145A9">
              <w:t>begins on the date following last performance of active military, naval, or air service in the Southwest Asia theater of operations during the GW, and</w:t>
            </w:r>
          </w:p>
          <w:p w14:paraId="4FC79FA3" w14:textId="77777777" w:rsidR="00090AA4" w:rsidRPr="006145A9" w:rsidRDefault="00090AA4" w:rsidP="00DA2419">
            <w:pPr>
              <w:pStyle w:val="BulletText1"/>
            </w:pPr>
            <w:r w:rsidRPr="006145A9">
              <w:t>extends through December 31, 201</w:t>
            </w:r>
            <w:r w:rsidR="00DA2419" w:rsidRPr="006145A9">
              <w:t>6</w:t>
            </w:r>
            <w:r w:rsidRPr="006145A9">
              <w:t>.</w:t>
            </w:r>
          </w:p>
        </w:tc>
      </w:tr>
    </w:tbl>
    <w:p w14:paraId="79CE3C09" w14:textId="77777777" w:rsidR="00703D35" w:rsidRPr="006145A9" w:rsidRDefault="00703D35" w:rsidP="00703D35">
      <w:pPr>
        <w:pStyle w:val="ContinuedOnNextPa"/>
      </w:pPr>
      <w:r w:rsidRPr="006145A9">
        <w:t>Continued on next page</w:t>
      </w:r>
    </w:p>
    <w:p w14:paraId="370FA3CC" w14:textId="77777777" w:rsidR="00703D35" w:rsidRPr="006145A9" w:rsidRDefault="00703D35">
      <w:pPr>
        <w:rPr>
          <w:i/>
          <w:sz w:val="20"/>
          <w:szCs w:val="20"/>
        </w:rPr>
      </w:pPr>
      <w:r w:rsidRPr="006145A9">
        <w:br w:type="page"/>
      </w:r>
    </w:p>
    <w:p w14:paraId="2520EFFD" w14:textId="77777777" w:rsidR="00703D35" w:rsidRPr="006145A9" w:rsidRDefault="00E17D4B" w:rsidP="00703D35">
      <w:pPr>
        <w:pStyle w:val="MapTitleContinued"/>
        <w:rPr>
          <w:b w:val="0"/>
          <w:sz w:val="24"/>
        </w:rPr>
      </w:pPr>
      <w:fldSimple w:instr=" STYLEREF &quot;Map Title&quot; ">
        <w:r w:rsidR="00703D35" w:rsidRPr="006145A9">
          <w:rPr>
            <w:noProof/>
          </w:rPr>
          <w:t>13.  General Information on Qualifying Disabilities Associated With Service in Southwest Asia</w:t>
        </w:r>
      </w:fldSimple>
      <w:r w:rsidR="00703D35" w:rsidRPr="006145A9">
        <w:t xml:space="preserve">, </w:t>
      </w:r>
      <w:r w:rsidR="00703D35" w:rsidRPr="006145A9">
        <w:rPr>
          <w:b w:val="0"/>
          <w:sz w:val="24"/>
        </w:rPr>
        <w:t>Continued</w:t>
      </w:r>
    </w:p>
    <w:p w14:paraId="2719F78D" w14:textId="1D281100" w:rsidR="00090AA4" w:rsidRPr="006145A9" w:rsidRDefault="008121DA" w:rsidP="00703D35">
      <w:pPr>
        <w:pStyle w:val="BlockLine"/>
      </w:pPr>
      <w:r w:rsidRPr="006145A9">
        <w:fldChar w:fldCharType="begin"/>
      </w:r>
      <w:r w:rsidR="00352785" w:rsidRPr="006145A9">
        <w:instrText xml:space="preserve"> PRIVATE INFOTYPE="PRINCIPLE" </w:instrText>
      </w:r>
      <w:r w:rsidRPr="006145A9">
        <w:fldChar w:fldCharType="end"/>
      </w:r>
      <w:r w:rsidR="00090AA4" w:rsidRPr="006145A9">
        <w:t xml:space="preserve"> </w:t>
      </w:r>
    </w:p>
    <w:tbl>
      <w:tblPr>
        <w:tblW w:w="0" w:type="auto"/>
        <w:tblLayout w:type="fixed"/>
        <w:tblLook w:val="0000" w:firstRow="0" w:lastRow="0" w:firstColumn="0" w:lastColumn="0" w:noHBand="0" w:noVBand="0"/>
      </w:tblPr>
      <w:tblGrid>
        <w:gridCol w:w="1728"/>
        <w:gridCol w:w="7740"/>
      </w:tblGrid>
      <w:tr w:rsidR="00090AA4" w:rsidRPr="006145A9" w14:paraId="3DFCA974" w14:textId="77777777">
        <w:trPr>
          <w:cantSplit/>
        </w:trPr>
        <w:tc>
          <w:tcPr>
            <w:tcW w:w="1728" w:type="dxa"/>
          </w:tcPr>
          <w:p w14:paraId="2A3A9DF0" w14:textId="77777777" w:rsidR="00090AA4" w:rsidRPr="006145A9" w:rsidRDefault="00090AA4" w:rsidP="005076F8">
            <w:pPr>
              <w:pStyle w:val="Heading5"/>
            </w:pPr>
            <w:r w:rsidRPr="006145A9">
              <w:t xml:space="preserve">i.  </w:t>
            </w:r>
            <w:bookmarkStart w:id="9" w:name="i13"/>
            <w:bookmarkEnd w:id="9"/>
            <w:r w:rsidR="002F41FA" w:rsidRPr="006145A9">
              <w:t xml:space="preserve">Signs and Symptoms of </w:t>
            </w:r>
            <w:r w:rsidR="00B04B03" w:rsidRPr="006145A9">
              <w:t>Undiagnosed or Medically Unexplained Chronic Multisymptom Illness</w:t>
            </w:r>
            <w:r w:rsidR="005076F8" w:rsidRPr="006145A9">
              <w:t>es</w:t>
            </w:r>
          </w:p>
        </w:tc>
        <w:tc>
          <w:tcPr>
            <w:tcW w:w="7740" w:type="dxa"/>
          </w:tcPr>
          <w:p w14:paraId="25C9BF21" w14:textId="49F33D2C" w:rsidR="00090AA4" w:rsidRPr="006145A9" w:rsidRDefault="001741BB">
            <w:pPr>
              <w:pStyle w:val="BlockText"/>
            </w:pPr>
            <w:hyperlink r:id="rId31" w:history="1">
              <w:r w:rsidR="001B733C" w:rsidRPr="006145A9">
                <w:rPr>
                  <w:rStyle w:val="Hyperlink"/>
                </w:rPr>
                <w:t>38 CFR</w:t>
              </w:r>
              <w:r w:rsidR="00090AA4" w:rsidRPr="006145A9">
                <w:rPr>
                  <w:rStyle w:val="Hyperlink"/>
                </w:rPr>
                <w:t xml:space="preserve"> 3.317</w:t>
              </w:r>
            </w:hyperlink>
            <w:r w:rsidR="00090AA4" w:rsidRPr="006145A9">
              <w:t xml:space="preserve"> specifies the following 13 categories of signs or symptoms that may </w:t>
            </w:r>
            <w:r w:rsidR="00B04B03" w:rsidRPr="006145A9">
              <w:t xml:space="preserve">be manifestations of </w:t>
            </w:r>
            <w:r w:rsidR="005076F8" w:rsidRPr="006145A9">
              <w:t xml:space="preserve">an </w:t>
            </w:r>
            <w:r w:rsidR="00B04B03" w:rsidRPr="006145A9">
              <w:t xml:space="preserve">undiagnosed illness or </w:t>
            </w:r>
            <w:r w:rsidR="005076F8" w:rsidRPr="006145A9">
              <w:t xml:space="preserve">a </w:t>
            </w:r>
            <w:r w:rsidR="00B04B03" w:rsidRPr="006145A9">
              <w:t>medically unexplained chronic multisymptom illness</w:t>
            </w:r>
          </w:p>
          <w:p w14:paraId="47B61EA5" w14:textId="77777777" w:rsidR="00090AA4" w:rsidRPr="006145A9" w:rsidRDefault="00090AA4">
            <w:pPr>
              <w:pStyle w:val="BlockText"/>
            </w:pPr>
          </w:p>
          <w:p w14:paraId="30C268A0" w14:textId="77777777" w:rsidR="00090AA4" w:rsidRPr="006145A9" w:rsidRDefault="00090AA4">
            <w:pPr>
              <w:pStyle w:val="BulletText1"/>
            </w:pPr>
            <w:r w:rsidRPr="006145A9">
              <w:t>abnormal weight loss</w:t>
            </w:r>
          </w:p>
          <w:p w14:paraId="2D347CF2" w14:textId="77777777" w:rsidR="00090AA4" w:rsidRPr="006145A9" w:rsidRDefault="00090AA4">
            <w:pPr>
              <w:pStyle w:val="BulletText1"/>
            </w:pPr>
            <w:r w:rsidRPr="006145A9">
              <w:t>cardiovascular signs or symptoms</w:t>
            </w:r>
          </w:p>
          <w:p w14:paraId="51AA19F1" w14:textId="77777777" w:rsidR="00090AA4" w:rsidRPr="006145A9" w:rsidRDefault="00090AA4">
            <w:pPr>
              <w:pStyle w:val="BulletText1"/>
            </w:pPr>
            <w:r w:rsidRPr="006145A9">
              <w:t>fatigue</w:t>
            </w:r>
          </w:p>
          <w:p w14:paraId="05B21E14" w14:textId="77777777" w:rsidR="00090AA4" w:rsidRPr="006145A9" w:rsidRDefault="00090AA4">
            <w:pPr>
              <w:pStyle w:val="BulletText1"/>
            </w:pPr>
            <w:r w:rsidRPr="006145A9">
              <w:t>gastrointestinal signs or symptoms</w:t>
            </w:r>
          </w:p>
          <w:p w14:paraId="1D388B7B" w14:textId="77777777" w:rsidR="00090AA4" w:rsidRPr="006145A9" w:rsidRDefault="00090AA4">
            <w:pPr>
              <w:pStyle w:val="BulletText1"/>
            </w:pPr>
            <w:r w:rsidRPr="006145A9">
              <w:t>headache</w:t>
            </w:r>
          </w:p>
          <w:p w14:paraId="1D4BB997" w14:textId="77777777" w:rsidR="00090AA4" w:rsidRPr="006145A9" w:rsidRDefault="00090AA4">
            <w:pPr>
              <w:pStyle w:val="BulletText1"/>
            </w:pPr>
            <w:r w:rsidRPr="006145A9">
              <w:t>joint pain</w:t>
            </w:r>
          </w:p>
          <w:p w14:paraId="7D1B8967" w14:textId="77777777" w:rsidR="00090AA4" w:rsidRPr="006145A9" w:rsidRDefault="00090AA4">
            <w:pPr>
              <w:pStyle w:val="BulletText1"/>
            </w:pPr>
            <w:r w:rsidRPr="006145A9">
              <w:t>menstrual disorders</w:t>
            </w:r>
          </w:p>
          <w:p w14:paraId="2473336C" w14:textId="77777777" w:rsidR="00090AA4" w:rsidRPr="006145A9" w:rsidRDefault="00090AA4">
            <w:pPr>
              <w:pStyle w:val="BulletText1"/>
            </w:pPr>
            <w:r w:rsidRPr="006145A9">
              <w:t>muscle pain</w:t>
            </w:r>
          </w:p>
          <w:p w14:paraId="72888B93" w14:textId="77777777" w:rsidR="00090AA4" w:rsidRPr="006145A9" w:rsidRDefault="00090AA4">
            <w:pPr>
              <w:pStyle w:val="BulletText1"/>
            </w:pPr>
            <w:r w:rsidRPr="006145A9">
              <w:t>neurologic</w:t>
            </w:r>
            <w:r w:rsidR="00B04B03" w:rsidRPr="006145A9">
              <w:t>al</w:t>
            </w:r>
            <w:r w:rsidRPr="006145A9">
              <w:t xml:space="preserve"> signs or symptoms</w:t>
            </w:r>
          </w:p>
          <w:p w14:paraId="7B5F8255" w14:textId="77777777" w:rsidR="00090AA4" w:rsidRPr="006145A9" w:rsidRDefault="00090AA4">
            <w:pPr>
              <w:pStyle w:val="BulletText1"/>
            </w:pPr>
            <w:r w:rsidRPr="006145A9">
              <w:t>neuropsychological signs or symptoms</w:t>
            </w:r>
          </w:p>
          <w:p w14:paraId="1A17E15B" w14:textId="77777777" w:rsidR="00090AA4" w:rsidRPr="006145A9" w:rsidRDefault="00090AA4">
            <w:pPr>
              <w:pStyle w:val="BulletText1"/>
            </w:pPr>
            <w:r w:rsidRPr="006145A9">
              <w:t>signs or symptoms involving the skin</w:t>
            </w:r>
          </w:p>
          <w:p w14:paraId="212D17E2" w14:textId="77777777" w:rsidR="00090AA4" w:rsidRPr="006145A9" w:rsidRDefault="00090AA4">
            <w:pPr>
              <w:pStyle w:val="BulletText1"/>
            </w:pPr>
            <w:r w:rsidRPr="006145A9">
              <w:t xml:space="preserve">signs or symptoms involving the upper </w:t>
            </w:r>
            <w:r w:rsidR="00B04B03" w:rsidRPr="006145A9">
              <w:t>or</w:t>
            </w:r>
            <w:r w:rsidRPr="006145A9">
              <w:t xml:space="preserve"> lower respiratory system, and</w:t>
            </w:r>
          </w:p>
          <w:p w14:paraId="59F9F8F0" w14:textId="77777777" w:rsidR="00090AA4" w:rsidRPr="006145A9" w:rsidRDefault="00090AA4">
            <w:pPr>
              <w:pStyle w:val="BulletText1"/>
            </w:pPr>
            <w:r w:rsidRPr="006145A9">
              <w:t>sleep disturbances.</w:t>
            </w:r>
          </w:p>
          <w:p w14:paraId="65D00619" w14:textId="77777777" w:rsidR="00090AA4" w:rsidRPr="006145A9" w:rsidRDefault="00090AA4">
            <w:pPr>
              <w:pStyle w:val="BlockText"/>
            </w:pPr>
          </w:p>
          <w:p w14:paraId="7886D109" w14:textId="77777777" w:rsidR="00090AA4" w:rsidRPr="006145A9" w:rsidRDefault="00090AA4">
            <w:pPr>
              <w:pStyle w:val="BlockText"/>
            </w:pPr>
            <w:r w:rsidRPr="006145A9">
              <w:rPr>
                <w:b/>
                <w:i/>
              </w:rPr>
              <w:t>Notes</w:t>
            </w:r>
            <w:r w:rsidRPr="006145A9">
              <w:t xml:space="preserve">:  </w:t>
            </w:r>
          </w:p>
          <w:p w14:paraId="670E2BF2" w14:textId="77777777" w:rsidR="00090AA4" w:rsidRPr="006145A9" w:rsidRDefault="00090AA4">
            <w:pPr>
              <w:pStyle w:val="BulletText1"/>
            </w:pPr>
            <w:r w:rsidRPr="006145A9">
              <w:t>The list of 13 illness categories is not exclusive.</w:t>
            </w:r>
          </w:p>
          <w:p w14:paraId="57B882C2" w14:textId="77777777" w:rsidR="00703D35" w:rsidRPr="006145A9" w:rsidRDefault="00090AA4">
            <w:pPr>
              <w:pStyle w:val="BulletText1"/>
            </w:pPr>
            <w:r w:rsidRPr="006145A9">
              <w:t xml:space="preserve">Signs or symptoms not represented by one of the listed categories may also qualify for consideration under </w:t>
            </w:r>
            <w:hyperlink r:id="rId32" w:history="1">
              <w:r w:rsidR="001B733C" w:rsidRPr="006145A9">
                <w:rPr>
                  <w:rStyle w:val="Hyperlink"/>
                </w:rPr>
                <w:t>38 CFR</w:t>
              </w:r>
              <w:r w:rsidRPr="006145A9">
                <w:rPr>
                  <w:rStyle w:val="Hyperlink"/>
                </w:rPr>
                <w:t xml:space="preserve"> 3.317</w:t>
              </w:r>
            </w:hyperlink>
            <w:r w:rsidRPr="006145A9">
              <w:t>.</w:t>
            </w:r>
            <w:r w:rsidR="00703D35" w:rsidRPr="006145A9">
              <w:t xml:space="preserve"> </w:t>
            </w:r>
          </w:p>
          <w:p w14:paraId="25B8CF7D" w14:textId="5C7D35C0" w:rsidR="00090AA4" w:rsidRPr="006145A9" w:rsidRDefault="00703D35">
            <w:pPr>
              <w:pStyle w:val="BulletText1"/>
            </w:pPr>
            <w:r w:rsidRPr="006145A9">
              <w:t xml:space="preserve">A disability that is affirmatively shown to have resulted from a cause other than Southwest Asia service may not be compensated under </w:t>
            </w:r>
            <w:hyperlink r:id="rId33" w:history="1">
              <w:r w:rsidRPr="006145A9">
                <w:rPr>
                  <w:rStyle w:val="Hyperlink"/>
                </w:rPr>
                <w:t>38 CFR 3.317</w:t>
              </w:r>
            </w:hyperlink>
            <w:r w:rsidRPr="006145A9">
              <w:t>.</w:t>
            </w:r>
          </w:p>
        </w:tc>
      </w:tr>
    </w:tbl>
    <w:p w14:paraId="090F4106" w14:textId="282731BA" w:rsidR="003F39CA" w:rsidRPr="006145A9" w:rsidRDefault="00703D35" w:rsidP="003F39CA">
      <w:pPr>
        <w:pStyle w:val="BlockLine"/>
      </w:pPr>
      <w:r w:rsidRPr="006145A9">
        <w:fldChar w:fldCharType="begin"/>
      </w:r>
      <w:r w:rsidRPr="006145A9">
        <w:instrText xml:space="preserve"> PRIVATE INFOTYPE="PRINCIPLE" </w:instrText>
      </w:r>
      <w:r w:rsidRPr="006145A9">
        <w:fldChar w:fldCharType="end"/>
      </w:r>
    </w:p>
    <w:tbl>
      <w:tblPr>
        <w:tblW w:w="0" w:type="auto"/>
        <w:tblLayout w:type="fixed"/>
        <w:tblLook w:val="0000" w:firstRow="0" w:lastRow="0" w:firstColumn="0" w:lastColumn="0" w:noHBand="0" w:noVBand="0"/>
      </w:tblPr>
      <w:tblGrid>
        <w:gridCol w:w="1728"/>
        <w:gridCol w:w="7740"/>
      </w:tblGrid>
      <w:tr w:rsidR="00090AA4" w:rsidRPr="006145A9" w14:paraId="0BAC8FCE" w14:textId="77777777">
        <w:trPr>
          <w:cantSplit/>
        </w:trPr>
        <w:tc>
          <w:tcPr>
            <w:tcW w:w="1728" w:type="dxa"/>
          </w:tcPr>
          <w:p w14:paraId="293E3A2E" w14:textId="77777777" w:rsidR="00090AA4" w:rsidRPr="006145A9" w:rsidRDefault="00090AA4" w:rsidP="007F294F">
            <w:pPr>
              <w:pStyle w:val="Heading5"/>
            </w:pPr>
            <w:r w:rsidRPr="006145A9">
              <w:t xml:space="preserve">j.  </w:t>
            </w:r>
            <w:bookmarkStart w:id="10" w:name="j13"/>
            <w:bookmarkEnd w:id="10"/>
            <w:r w:rsidRPr="006145A9">
              <w:t xml:space="preserve">Determining Chronicity </w:t>
            </w:r>
            <w:r w:rsidR="00EC4CF2" w:rsidRPr="006145A9">
              <w:t xml:space="preserve">for </w:t>
            </w:r>
            <w:r w:rsidR="007F294F" w:rsidRPr="006145A9">
              <w:t>Qualifying Disabilities</w:t>
            </w:r>
            <w:r w:rsidR="00EC4CF2" w:rsidRPr="006145A9">
              <w:t xml:space="preserve"> </w:t>
            </w:r>
          </w:p>
        </w:tc>
        <w:tc>
          <w:tcPr>
            <w:tcW w:w="7740" w:type="dxa"/>
          </w:tcPr>
          <w:p w14:paraId="534AB6A0" w14:textId="77777777" w:rsidR="00090AA4" w:rsidRPr="006145A9" w:rsidRDefault="00090AA4">
            <w:pPr>
              <w:pStyle w:val="BlockText"/>
            </w:pPr>
            <w:r w:rsidRPr="006145A9">
              <w:t xml:space="preserve">To qualify, the claimed disability must be chronic, that is, it </w:t>
            </w:r>
            <w:r w:rsidRPr="006145A9">
              <w:rPr>
                <w:i/>
              </w:rPr>
              <w:t>must</w:t>
            </w:r>
            <w:r w:rsidRPr="006145A9">
              <w:t xml:space="preserve"> have persisted for a period of six months.  </w:t>
            </w:r>
          </w:p>
          <w:p w14:paraId="744CEFA3" w14:textId="77777777" w:rsidR="00090AA4" w:rsidRPr="006145A9" w:rsidRDefault="00090AA4">
            <w:pPr>
              <w:pStyle w:val="BlockText"/>
            </w:pPr>
          </w:p>
          <w:p w14:paraId="46924669" w14:textId="77777777" w:rsidR="00090AA4" w:rsidRPr="006145A9" w:rsidRDefault="00090AA4">
            <w:pPr>
              <w:pStyle w:val="BlockText"/>
            </w:pPr>
            <w:r w:rsidRPr="006145A9">
              <w:t>Measure the six-month period of chronicity from the earliest date on which all pertinent evidence establishes that the signs or symptoms of the disability first became manifest.</w:t>
            </w:r>
          </w:p>
          <w:p w14:paraId="74A41045" w14:textId="77777777" w:rsidR="00090AA4" w:rsidRPr="006145A9" w:rsidRDefault="00090AA4">
            <w:pPr>
              <w:pStyle w:val="BlockText"/>
            </w:pPr>
          </w:p>
          <w:p w14:paraId="55111702" w14:textId="77777777" w:rsidR="00090AA4" w:rsidRPr="006145A9" w:rsidRDefault="00090AA4">
            <w:pPr>
              <w:pStyle w:val="BlockText"/>
            </w:pPr>
            <w:r w:rsidRPr="006145A9">
              <w:rPr>
                <w:b/>
                <w:i/>
              </w:rPr>
              <w:t>Note</w:t>
            </w:r>
            <w:r w:rsidRPr="006145A9">
              <w:t>:  If a disability is subject to intermittent episodes of improvement and worsening within a six-month period, consider the disability to be chronic.</w:t>
            </w:r>
          </w:p>
        </w:tc>
      </w:tr>
    </w:tbl>
    <w:p w14:paraId="761590C6" w14:textId="77777777" w:rsidR="005076F8" w:rsidRPr="006145A9" w:rsidRDefault="005076F8" w:rsidP="005076F8">
      <w:pPr>
        <w:pStyle w:val="ContinuedOnNextPa"/>
      </w:pPr>
      <w:r w:rsidRPr="006145A9">
        <w:t>Continued on next page</w:t>
      </w:r>
    </w:p>
    <w:p w14:paraId="345FEBF3" w14:textId="77777777" w:rsidR="005076F8" w:rsidRPr="006145A9" w:rsidRDefault="005076F8" w:rsidP="005076F8">
      <w:pPr>
        <w:pStyle w:val="MapTitleContinued"/>
        <w:rPr>
          <w:b w:val="0"/>
          <w:sz w:val="24"/>
        </w:rPr>
      </w:pPr>
      <w:r w:rsidRPr="006145A9">
        <w:br w:type="page"/>
      </w:r>
      <w:fldSimple w:instr=" STYLEREF &quot;Map Title&quot; ">
        <w:r w:rsidR="006C46DB" w:rsidRPr="006145A9">
          <w:rPr>
            <w:noProof/>
          </w:rPr>
          <w:t>13.  General Information on Qualifying Disabilities Associated With Service in Southwest Asia</w:t>
        </w:r>
      </w:fldSimple>
      <w:r w:rsidRPr="006145A9">
        <w:t xml:space="preserve">, </w:t>
      </w:r>
      <w:r w:rsidRPr="006145A9">
        <w:rPr>
          <w:b w:val="0"/>
          <w:sz w:val="24"/>
        </w:rPr>
        <w:t>Continued</w:t>
      </w:r>
    </w:p>
    <w:p w14:paraId="5EEB9208" w14:textId="77777777" w:rsidR="005076F8" w:rsidRPr="006145A9" w:rsidRDefault="008121DA" w:rsidP="005076F8">
      <w:pPr>
        <w:pStyle w:val="BlockLine"/>
      </w:pPr>
      <w:r w:rsidRPr="006145A9">
        <w:fldChar w:fldCharType="begin"/>
      </w:r>
      <w:r w:rsidR="00352785" w:rsidRPr="006145A9">
        <w:instrText xml:space="preserve"> PRIVATE INFOTYPE="PRINCIPLE" </w:instrText>
      </w:r>
      <w:r w:rsidRPr="006145A9">
        <w:fldChar w:fldCharType="end"/>
      </w:r>
    </w:p>
    <w:tbl>
      <w:tblPr>
        <w:tblW w:w="0" w:type="auto"/>
        <w:tblLayout w:type="fixed"/>
        <w:tblLook w:val="0000" w:firstRow="0" w:lastRow="0" w:firstColumn="0" w:lastColumn="0" w:noHBand="0" w:noVBand="0"/>
      </w:tblPr>
      <w:tblGrid>
        <w:gridCol w:w="1728"/>
        <w:gridCol w:w="7740"/>
      </w:tblGrid>
      <w:tr w:rsidR="005076F8" w:rsidRPr="006145A9" w14:paraId="593366BD" w14:textId="77777777" w:rsidTr="005076F8">
        <w:tc>
          <w:tcPr>
            <w:tcW w:w="1728" w:type="dxa"/>
            <w:shd w:val="clear" w:color="auto" w:fill="auto"/>
          </w:tcPr>
          <w:p w14:paraId="0E4E250F" w14:textId="77777777" w:rsidR="005076F8" w:rsidRPr="006145A9" w:rsidRDefault="00AB139D" w:rsidP="005076F8">
            <w:pPr>
              <w:pStyle w:val="Heading5"/>
            </w:pPr>
            <w:r w:rsidRPr="006145A9">
              <w:t xml:space="preserve">k.  </w:t>
            </w:r>
            <w:bookmarkStart w:id="11" w:name="k13"/>
            <w:bookmarkEnd w:id="11"/>
            <w:r w:rsidRPr="006145A9">
              <w:t xml:space="preserve">Presumptive Service Connection for Infectious Diseases Under </w:t>
            </w:r>
            <w:r w:rsidR="001B733C" w:rsidRPr="006145A9">
              <w:t>38 CFR</w:t>
            </w:r>
            <w:r w:rsidRPr="006145A9">
              <w:t xml:space="preserve"> 3.317(c)</w:t>
            </w:r>
          </w:p>
        </w:tc>
        <w:tc>
          <w:tcPr>
            <w:tcW w:w="7740" w:type="dxa"/>
            <w:shd w:val="clear" w:color="auto" w:fill="auto"/>
          </w:tcPr>
          <w:p w14:paraId="66F0765B" w14:textId="77777777" w:rsidR="00F13908" w:rsidRPr="006145A9" w:rsidRDefault="000B26D2" w:rsidP="00921DC5">
            <w:pPr>
              <w:pStyle w:val="BlockText"/>
            </w:pPr>
            <w:r w:rsidRPr="006145A9">
              <w:t>E</w:t>
            </w:r>
            <w:r w:rsidR="00C82454" w:rsidRPr="006145A9">
              <w:t xml:space="preserve">ffective September 29, 2010, </w:t>
            </w:r>
            <w:r w:rsidR="00613995" w:rsidRPr="006145A9">
              <w:t xml:space="preserve">presumptive service connection is established </w:t>
            </w:r>
            <w:r w:rsidRPr="006145A9">
              <w:t xml:space="preserve">under </w:t>
            </w:r>
            <w:hyperlink r:id="rId34" w:history="1">
              <w:r w:rsidR="001B733C" w:rsidRPr="006145A9">
                <w:rPr>
                  <w:rStyle w:val="Hyperlink"/>
                </w:rPr>
                <w:t>38 CFR</w:t>
              </w:r>
              <w:r w:rsidRPr="006145A9">
                <w:rPr>
                  <w:rStyle w:val="Hyperlink"/>
                </w:rPr>
                <w:t xml:space="preserve"> 3.317(c)</w:t>
              </w:r>
            </w:hyperlink>
            <w:r w:rsidRPr="006145A9">
              <w:t xml:space="preserve"> </w:t>
            </w:r>
            <w:r w:rsidR="00613995" w:rsidRPr="006145A9">
              <w:t xml:space="preserve">for the infectious </w:t>
            </w:r>
            <w:r w:rsidR="00AB139D" w:rsidRPr="006145A9">
              <w:t>disease</w:t>
            </w:r>
            <w:r w:rsidR="00613995" w:rsidRPr="006145A9">
              <w:t>s</w:t>
            </w:r>
            <w:r w:rsidR="00AB139D" w:rsidRPr="006145A9">
              <w:t xml:space="preserve"> listed below </w:t>
            </w:r>
            <w:r w:rsidR="00613995" w:rsidRPr="006145A9">
              <w:t>if</w:t>
            </w:r>
          </w:p>
          <w:p w14:paraId="31F96CF5" w14:textId="77777777" w:rsidR="00F13908" w:rsidRPr="006145A9" w:rsidRDefault="00F13908" w:rsidP="00921DC5">
            <w:pPr>
              <w:pStyle w:val="BlockText"/>
            </w:pPr>
          </w:p>
          <w:p w14:paraId="48D5BC0F" w14:textId="77777777" w:rsidR="00751132" w:rsidRPr="006145A9" w:rsidRDefault="00C90918" w:rsidP="00921DC5">
            <w:pPr>
              <w:pStyle w:val="BulletText1"/>
            </w:pPr>
            <w:r w:rsidRPr="006145A9">
              <w:t>t</w:t>
            </w:r>
            <w:r w:rsidR="00F13908" w:rsidRPr="006145A9">
              <w:t>he Veteran served on active duty</w:t>
            </w:r>
          </w:p>
          <w:p w14:paraId="4A9C691C" w14:textId="77777777" w:rsidR="008E238B" w:rsidRPr="006145A9" w:rsidRDefault="008E238B" w:rsidP="00C90918">
            <w:pPr>
              <w:pStyle w:val="BulletText2"/>
            </w:pPr>
            <w:r w:rsidRPr="006145A9">
              <w:t>i</w:t>
            </w:r>
            <w:r w:rsidR="00751132" w:rsidRPr="006145A9">
              <w:t>n the Southwest Asia theater of operations</w:t>
            </w:r>
            <w:r w:rsidRPr="006145A9">
              <w:t xml:space="preserve"> during the Gulf War</w:t>
            </w:r>
            <w:r w:rsidR="00C82454" w:rsidRPr="006145A9">
              <w:t>,</w:t>
            </w:r>
            <w:r w:rsidRPr="006145A9">
              <w:t xml:space="preserve"> as</w:t>
            </w:r>
            <w:r w:rsidR="00751132" w:rsidRPr="006145A9">
              <w:t xml:space="preserve"> </w:t>
            </w:r>
            <w:r w:rsidRPr="006145A9">
              <w:t>indicated</w:t>
            </w:r>
            <w:r w:rsidR="00751132" w:rsidRPr="006145A9">
              <w:t xml:space="preserve"> in</w:t>
            </w:r>
          </w:p>
          <w:p w14:paraId="6D7932F5" w14:textId="77777777" w:rsidR="008E238B" w:rsidRPr="006145A9" w:rsidRDefault="001741BB" w:rsidP="00C90918">
            <w:pPr>
              <w:pStyle w:val="BulletText3"/>
            </w:pPr>
            <w:hyperlink r:id="rId35" w:history="1">
              <w:r w:rsidR="008E238B" w:rsidRPr="006145A9">
                <w:rPr>
                  <w:rStyle w:val="Hyperlink"/>
                </w:rPr>
                <w:t>M21-1MR, Part IV, Subpart ii, 2.D.13.e</w:t>
              </w:r>
            </w:hyperlink>
            <w:r w:rsidR="008E238B" w:rsidRPr="006145A9">
              <w:t>, and</w:t>
            </w:r>
          </w:p>
          <w:p w14:paraId="5DA4CE66" w14:textId="77777777" w:rsidR="008E238B" w:rsidRPr="006145A9" w:rsidRDefault="001741BB" w:rsidP="00C90918">
            <w:pPr>
              <w:pStyle w:val="BulletText3"/>
            </w:pPr>
            <w:hyperlink r:id="rId36" w:history="1">
              <w:r w:rsidR="008E238B" w:rsidRPr="006145A9">
                <w:rPr>
                  <w:rStyle w:val="Hyperlink"/>
                </w:rPr>
                <w:t>M21-1MR, Part IV, Subpart ii, 2.D.13.f</w:t>
              </w:r>
            </w:hyperlink>
            <w:r w:rsidR="008E238B" w:rsidRPr="006145A9">
              <w:t>, or</w:t>
            </w:r>
          </w:p>
          <w:p w14:paraId="168F0064" w14:textId="77777777" w:rsidR="008E238B" w:rsidRPr="006145A9" w:rsidRDefault="008E238B" w:rsidP="00C90918">
            <w:pPr>
              <w:pStyle w:val="BulletText2"/>
            </w:pPr>
            <w:r w:rsidRPr="006145A9">
              <w:t>in Afghanistan on or after September 19, 2001</w:t>
            </w:r>
            <w:r w:rsidR="00C90918" w:rsidRPr="006145A9">
              <w:t>, and</w:t>
            </w:r>
          </w:p>
          <w:p w14:paraId="070EADEF" w14:textId="77777777" w:rsidR="00C90918" w:rsidRPr="006145A9" w:rsidRDefault="00C90918" w:rsidP="008C7A5B">
            <w:pPr>
              <w:pStyle w:val="BulletText1"/>
            </w:pPr>
            <w:r w:rsidRPr="006145A9">
              <w:t xml:space="preserve">the disease becomes manifest to a compensable degree within the time limit specified </w:t>
            </w:r>
            <w:r w:rsidR="008C7A5B" w:rsidRPr="006145A9">
              <w:t>in the table</w:t>
            </w:r>
            <w:r w:rsidRPr="006145A9">
              <w:t>.</w:t>
            </w:r>
          </w:p>
        </w:tc>
      </w:tr>
    </w:tbl>
    <w:p w14:paraId="23F9545A" w14:textId="77777777" w:rsidR="00921DC5" w:rsidRPr="006145A9" w:rsidRDefault="00921DC5" w:rsidP="00921DC5"/>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00"/>
        <w:gridCol w:w="3800"/>
      </w:tblGrid>
      <w:tr w:rsidR="00921DC5" w:rsidRPr="006145A9" w14:paraId="6917760D" w14:textId="77777777" w:rsidTr="00921DC5">
        <w:tc>
          <w:tcPr>
            <w:tcW w:w="4788" w:type="dxa"/>
            <w:shd w:val="clear" w:color="auto" w:fill="auto"/>
          </w:tcPr>
          <w:p w14:paraId="2F25C58E" w14:textId="77777777" w:rsidR="00921DC5" w:rsidRPr="006145A9" w:rsidRDefault="00921DC5" w:rsidP="00921DC5">
            <w:pPr>
              <w:pStyle w:val="TableHeaderText"/>
            </w:pPr>
            <w:r w:rsidRPr="006145A9">
              <w:t>Infectious Disease</w:t>
            </w:r>
          </w:p>
        </w:tc>
        <w:tc>
          <w:tcPr>
            <w:tcW w:w="4788" w:type="dxa"/>
            <w:shd w:val="clear" w:color="auto" w:fill="auto"/>
          </w:tcPr>
          <w:p w14:paraId="5718AFA7" w14:textId="77777777" w:rsidR="00921DC5" w:rsidRPr="006145A9" w:rsidRDefault="00921DC5" w:rsidP="00921DC5">
            <w:pPr>
              <w:pStyle w:val="TableHeaderText"/>
            </w:pPr>
            <w:r w:rsidRPr="006145A9">
              <w:t>Time Limit for Manifestation</w:t>
            </w:r>
          </w:p>
        </w:tc>
      </w:tr>
      <w:tr w:rsidR="00921DC5" w:rsidRPr="006145A9" w14:paraId="7228B408" w14:textId="77777777" w:rsidTr="00921DC5">
        <w:tc>
          <w:tcPr>
            <w:tcW w:w="4788" w:type="dxa"/>
            <w:shd w:val="clear" w:color="auto" w:fill="auto"/>
          </w:tcPr>
          <w:p w14:paraId="4418CF80" w14:textId="77777777" w:rsidR="00921DC5" w:rsidRPr="006145A9" w:rsidRDefault="00921DC5" w:rsidP="00921DC5">
            <w:pPr>
              <w:pStyle w:val="TableText"/>
            </w:pPr>
            <w:r w:rsidRPr="006145A9">
              <w:t>Brucellosis</w:t>
            </w:r>
          </w:p>
        </w:tc>
        <w:tc>
          <w:tcPr>
            <w:tcW w:w="4788" w:type="dxa"/>
            <w:shd w:val="clear" w:color="auto" w:fill="auto"/>
          </w:tcPr>
          <w:p w14:paraId="06DD483B" w14:textId="77777777" w:rsidR="00921DC5" w:rsidRPr="006145A9" w:rsidRDefault="00921DC5" w:rsidP="00921DC5">
            <w:pPr>
              <w:pStyle w:val="TableText"/>
            </w:pPr>
            <w:r w:rsidRPr="006145A9">
              <w:t>one year</w:t>
            </w:r>
          </w:p>
        </w:tc>
      </w:tr>
      <w:tr w:rsidR="00921DC5" w:rsidRPr="006145A9" w14:paraId="7045550F" w14:textId="77777777" w:rsidTr="00921DC5">
        <w:tc>
          <w:tcPr>
            <w:tcW w:w="4788" w:type="dxa"/>
            <w:shd w:val="clear" w:color="auto" w:fill="auto"/>
          </w:tcPr>
          <w:p w14:paraId="1E8F8461" w14:textId="77777777" w:rsidR="00921DC5" w:rsidRPr="006145A9" w:rsidRDefault="00921DC5" w:rsidP="00921DC5">
            <w:pPr>
              <w:pStyle w:val="TableText"/>
            </w:pPr>
            <w:r w:rsidRPr="006145A9">
              <w:t>Campylobacter jejuni</w:t>
            </w:r>
          </w:p>
        </w:tc>
        <w:tc>
          <w:tcPr>
            <w:tcW w:w="4788" w:type="dxa"/>
            <w:shd w:val="clear" w:color="auto" w:fill="auto"/>
          </w:tcPr>
          <w:p w14:paraId="02D63F41" w14:textId="77777777" w:rsidR="00921DC5" w:rsidRPr="006145A9" w:rsidRDefault="00921DC5" w:rsidP="00921DC5">
            <w:pPr>
              <w:pStyle w:val="TableText"/>
            </w:pPr>
            <w:r w:rsidRPr="006145A9">
              <w:t>one year</w:t>
            </w:r>
          </w:p>
        </w:tc>
      </w:tr>
      <w:tr w:rsidR="00921DC5" w:rsidRPr="006145A9" w14:paraId="428162FC" w14:textId="77777777" w:rsidTr="00921DC5">
        <w:tc>
          <w:tcPr>
            <w:tcW w:w="4788" w:type="dxa"/>
            <w:shd w:val="clear" w:color="auto" w:fill="auto"/>
          </w:tcPr>
          <w:p w14:paraId="2EDD265A" w14:textId="77777777" w:rsidR="00921DC5" w:rsidRPr="006145A9" w:rsidRDefault="00921DC5" w:rsidP="00921DC5">
            <w:pPr>
              <w:pStyle w:val="TableText"/>
            </w:pPr>
            <w:r w:rsidRPr="006145A9">
              <w:t>Coxiella burnetii (Q fever)</w:t>
            </w:r>
          </w:p>
        </w:tc>
        <w:tc>
          <w:tcPr>
            <w:tcW w:w="4788" w:type="dxa"/>
            <w:shd w:val="clear" w:color="auto" w:fill="auto"/>
          </w:tcPr>
          <w:p w14:paraId="75150583" w14:textId="77777777" w:rsidR="00921DC5" w:rsidRPr="006145A9" w:rsidRDefault="00921DC5" w:rsidP="00921DC5">
            <w:pPr>
              <w:pStyle w:val="TableText"/>
            </w:pPr>
            <w:r w:rsidRPr="006145A9">
              <w:t>one year</w:t>
            </w:r>
          </w:p>
        </w:tc>
      </w:tr>
      <w:tr w:rsidR="00921DC5" w:rsidRPr="006145A9" w14:paraId="51813092" w14:textId="77777777" w:rsidTr="00921DC5">
        <w:tc>
          <w:tcPr>
            <w:tcW w:w="4788" w:type="dxa"/>
            <w:shd w:val="clear" w:color="auto" w:fill="auto"/>
          </w:tcPr>
          <w:p w14:paraId="78BF22B4" w14:textId="77777777" w:rsidR="00921DC5" w:rsidRPr="006145A9" w:rsidRDefault="00921DC5" w:rsidP="00921DC5">
            <w:pPr>
              <w:pStyle w:val="TableText"/>
            </w:pPr>
            <w:r w:rsidRPr="006145A9">
              <w:t>Malaria</w:t>
            </w:r>
          </w:p>
        </w:tc>
        <w:tc>
          <w:tcPr>
            <w:tcW w:w="4788" w:type="dxa"/>
            <w:shd w:val="clear" w:color="auto" w:fill="auto"/>
          </w:tcPr>
          <w:p w14:paraId="57A34654" w14:textId="77777777" w:rsidR="00921DC5" w:rsidRPr="006145A9" w:rsidRDefault="00921DC5" w:rsidP="00921DC5">
            <w:pPr>
              <w:pStyle w:val="BulletText1"/>
            </w:pPr>
            <w:r w:rsidRPr="006145A9">
              <w:t>one year, or</w:t>
            </w:r>
          </w:p>
          <w:p w14:paraId="2DCDF6C8" w14:textId="77777777" w:rsidR="00921DC5" w:rsidRPr="006145A9" w:rsidRDefault="00921DC5" w:rsidP="00921DC5">
            <w:pPr>
              <w:pStyle w:val="BulletText1"/>
            </w:pPr>
            <w:r w:rsidRPr="006145A9">
              <w:t>at a time when standard or accepted treatises indicate that the incubation period began during a</w:t>
            </w:r>
            <w:r w:rsidR="008E238B" w:rsidRPr="006145A9">
              <w:t xml:space="preserve"> qualifying period of service</w:t>
            </w:r>
            <w:r w:rsidRPr="006145A9">
              <w:t xml:space="preserve">   </w:t>
            </w:r>
          </w:p>
        </w:tc>
      </w:tr>
      <w:tr w:rsidR="008E238B" w:rsidRPr="006145A9" w14:paraId="4B8FB648" w14:textId="77777777" w:rsidTr="00921DC5">
        <w:tc>
          <w:tcPr>
            <w:tcW w:w="4788" w:type="dxa"/>
            <w:shd w:val="clear" w:color="auto" w:fill="auto"/>
          </w:tcPr>
          <w:p w14:paraId="643129AD" w14:textId="77777777" w:rsidR="008E238B" w:rsidRPr="006145A9" w:rsidRDefault="008E238B" w:rsidP="00921DC5">
            <w:pPr>
              <w:pStyle w:val="TableText"/>
            </w:pPr>
            <w:r w:rsidRPr="006145A9">
              <w:t>Mycobacterium tuberculosis</w:t>
            </w:r>
          </w:p>
        </w:tc>
        <w:tc>
          <w:tcPr>
            <w:tcW w:w="4788" w:type="dxa"/>
            <w:shd w:val="clear" w:color="auto" w:fill="auto"/>
          </w:tcPr>
          <w:p w14:paraId="4D18CD7B" w14:textId="77777777" w:rsidR="008E238B" w:rsidRPr="006145A9" w:rsidRDefault="008E238B" w:rsidP="008E238B">
            <w:pPr>
              <w:pStyle w:val="TableText"/>
            </w:pPr>
            <w:r w:rsidRPr="006145A9">
              <w:t>no time limit</w:t>
            </w:r>
          </w:p>
        </w:tc>
      </w:tr>
      <w:tr w:rsidR="008E238B" w:rsidRPr="006145A9" w14:paraId="79E7B4CD" w14:textId="77777777" w:rsidTr="00921DC5">
        <w:tc>
          <w:tcPr>
            <w:tcW w:w="4788" w:type="dxa"/>
            <w:shd w:val="clear" w:color="auto" w:fill="auto"/>
          </w:tcPr>
          <w:p w14:paraId="6350D6C0" w14:textId="77777777" w:rsidR="008E238B" w:rsidRPr="006145A9" w:rsidRDefault="008E238B" w:rsidP="00921DC5">
            <w:pPr>
              <w:pStyle w:val="TableText"/>
            </w:pPr>
            <w:r w:rsidRPr="006145A9">
              <w:t>Nontyphoid Salmonella</w:t>
            </w:r>
          </w:p>
        </w:tc>
        <w:tc>
          <w:tcPr>
            <w:tcW w:w="4788" w:type="dxa"/>
            <w:shd w:val="clear" w:color="auto" w:fill="auto"/>
          </w:tcPr>
          <w:p w14:paraId="2F4B617D" w14:textId="77777777" w:rsidR="008E238B" w:rsidRPr="006145A9" w:rsidRDefault="008E238B" w:rsidP="008E238B">
            <w:pPr>
              <w:pStyle w:val="TableText"/>
            </w:pPr>
            <w:r w:rsidRPr="006145A9">
              <w:t>one year</w:t>
            </w:r>
          </w:p>
        </w:tc>
      </w:tr>
      <w:tr w:rsidR="008E238B" w:rsidRPr="006145A9" w14:paraId="0E921709" w14:textId="77777777" w:rsidTr="00921DC5">
        <w:tc>
          <w:tcPr>
            <w:tcW w:w="4788" w:type="dxa"/>
            <w:shd w:val="clear" w:color="auto" w:fill="auto"/>
          </w:tcPr>
          <w:p w14:paraId="491005BF" w14:textId="77777777" w:rsidR="008E238B" w:rsidRPr="006145A9" w:rsidRDefault="008E238B" w:rsidP="00921DC5">
            <w:pPr>
              <w:pStyle w:val="TableText"/>
            </w:pPr>
            <w:r w:rsidRPr="006145A9">
              <w:t>Shigella</w:t>
            </w:r>
          </w:p>
        </w:tc>
        <w:tc>
          <w:tcPr>
            <w:tcW w:w="4788" w:type="dxa"/>
            <w:shd w:val="clear" w:color="auto" w:fill="auto"/>
          </w:tcPr>
          <w:p w14:paraId="06B9522C" w14:textId="77777777" w:rsidR="008E238B" w:rsidRPr="006145A9" w:rsidRDefault="008E238B" w:rsidP="008E238B">
            <w:pPr>
              <w:pStyle w:val="TableText"/>
            </w:pPr>
            <w:r w:rsidRPr="006145A9">
              <w:t>one year</w:t>
            </w:r>
          </w:p>
        </w:tc>
      </w:tr>
      <w:tr w:rsidR="008E238B" w:rsidRPr="006145A9" w14:paraId="3D506B2A" w14:textId="77777777" w:rsidTr="00921DC5">
        <w:tc>
          <w:tcPr>
            <w:tcW w:w="4788" w:type="dxa"/>
            <w:shd w:val="clear" w:color="auto" w:fill="auto"/>
          </w:tcPr>
          <w:p w14:paraId="158A7ED3" w14:textId="77777777" w:rsidR="008E238B" w:rsidRPr="006145A9" w:rsidRDefault="008E238B" w:rsidP="00921DC5">
            <w:pPr>
              <w:pStyle w:val="TableText"/>
            </w:pPr>
            <w:r w:rsidRPr="006145A9">
              <w:t>Visceral leishmaniasis</w:t>
            </w:r>
          </w:p>
        </w:tc>
        <w:tc>
          <w:tcPr>
            <w:tcW w:w="4788" w:type="dxa"/>
            <w:shd w:val="clear" w:color="auto" w:fill="auto"/>
          </w:tcPr>
          <w:p w14:paraId="7D303439" w14:textId="77777777" w:rsidR="008E238B" w:rsidRPr="006145A9" w:rsidRDefault="008E238B" w:rsidP="008E238B">
            <w:pPr>
              <w:pStyle w:val="TableText"/>
            </w:pPr>
            <w:r w:rsidRPr="006145A9">
              <w:t>no time limit</w:t>
            </w:r>
          </w:p>
        </w:tc>
      </w:tr>
      <w:tr w:rsidR="008E238B" w:rsidRPr="006145A9" w14:paraId="7ECF2DE6" w14:textId="77777777" w:rsidTr="00921DC5">
        <w:tc>
          <w:tcPr>
            <w:tcW w:w="4788" w:type="dxa"/>
            <w:shd w:val="clear" w:color="auto" w:fill="auto"/>
          </w:tcPr>
          <w:p w14:paraId="512BF8DB" w14:textId="77777777" w:rsidR="008E238B" w:rsidRPr="006145A9" w:rsidRDefault="00C82454" w:rsidP="00921DC5">
            <w:pPr>
              <w:pStyle w:val="TableText"/>
            </w:pPr>
            <w:r w:rsidRPr="006145A9">
              <w:t>West Nile virus</w:t>
            </w:r>
          </w:p>
        </w:tc>
        <w:tc>
          <w:tcPr>
            <w:tcW w:w="4788" w:type="dxa"/>
            <w:shd w:val="clear" w:color="auto" w:fill="auto"/>
          </w:tcPr>
          <w:p w14:paraId="1EF6D828" w14:textId="77777777" w:rsidR="008E238B" w:rsidRPr="006145A9" w:rsidRDefault="00C82454" w:rsidP="008E238B">
            <w:pPr>
              <w:pStyle w:val="TableText"/>
            </w:pPr>
            <w:r w:rsidRPr="006145A9">
              <w:t>one year</w:t>
            </w:r>
          </w:p>
        </w:tc>
      </w:tr>
    </w:tbl>
    <w:p w14:paraId="6D20D9AC" w14:textId="77777777" w:rsidR="00B94A9F" w:rsidRPr="006145A9" w:rsidRDefault="00B94A9F" w:rsidP="00B94A9F">
      <w:pPr>
        <w:pStyle w:val="ContinuedOnNextPa"/>
      </w:pPr>
      <w:r w:rsidRPr="006145A9">
        <w:t>Continued on next page</w:t>
      </w:r>
    </w:p>
    <w:p w14:paraId="204B84C3" w14:textId="77777777" w:rsidR="00B94A9F" w:rsidRPr="006145A9" w:rsidRDefault="00B94A9F" w:rsidP="00B94A9F">
      <w:pPr>
        <w:pStyle w:val="MapTitleContinued"/>
        <w:rPr>
          <w:b w:val="0"/>
          <w:sz w:val="24"/>
        </w:rPr>
      </w:pPr>
      <w:r w:rsidRPr="006145A9">
        <w:br w:type="page"/>
      </w:r>
      <w:fldSimple w:instr=" STYLEREF &quot;Map Title&quot; ">
        <w:r w:rsidR="006C46DB" w:rsidRPr="006145A9">
          <w:rPr>
            <w:noProof/>
          </w:rPr>
          <w:t>13.  General Information on Qualifying Disabilities Associated With Service in Southwest Asia</w:t>
        </w:r>
      </w:fldSimple>
      <w:r w:rsidRPr="006145A9">
        <w:t xml:space="preserve">, </w:t>
      </w:r>
      <w:r w:rsidRPr="006145A9">
        <w:rPr>
          <w:b w:val="0"/>
          <w:sz w:val="24"/>
        </w:rPr>
        <w:t>Continued</w:t>
      </w:r>
    </w:p>
    <w:p w14:paraId="0C30E843" w14:textId="77777777" w:rsidR="00B94A9F" w:rsidRPr="006145A9" w:rsidRDefault="008121DA" w:rsidP="00B94A9F">
      <w:pPr>
        <w:pStyle w:val="BlockLine"/>
      </w:pPr>
      <w:r w:rsidRPr="006145A9">
        <w:fldChar w:fldCharType="begin"/>
      </w:r>
      <w:r w:rsidR="00352785" w:rsidRPr="006145A9">
        <w:instrText xml:space="preserve"> PRIVATE INFOTYPE="PRINCIPLE" </w:instrText>
      </w:r>
      <w:r w:rsidRPr="006145A9">
        <w:fldChar w:fldCharType="end"/>
      </w:r>
    </w:p>
    <w:tbl>
      <w:tblPr>
        <w:tblW w:w="0" w:type="auto"/>
        <w:tblLayout w:type="fixed"/>
        <w:tblLook w:val="0000" w:firstRow="0" w:lastRow="0" w:firstColumn="0" w:lastColumn="0" w:noHBand="0" w:noVBand="0"/>
      </w:tblPr>
      <w:tblGrid>
        <w:gridCol w:w="1728"/>
        <w:gridCol w:w="7740"/>
      </w:tblGrid>
      <w:tr w:rsidR="00B94A9F" w:rsidRPr="006145A9" w14:paraId="69699E9E" w14:textId="77777777" w:rsidTr="00B94A9F">
        <w:tc>
          <w:tcPr>
            <w:tcW w:w="1728" w:type="dxa"/>
            <w:shd w:val="clear" w:color="auto" w:fill="auto"/>
          </w:tcPr>
          <w:p w14:paraId="4B4B0764" w14:textId="77777777" w:rsidR="00B94A9F" w:rsidRPr="006145A9" w:rsidRDefault="00B94A9F" w:rsidP="00B94A9F">
            <w:pPr>
              <w:pStyle w:val="Heading5"/>
            </w:pPr>
            <w:r w:rsidRPr="006145A9">
              <w:t xml:space="preserve">l.  </w:t>
            </w:r>
            <w:bookmarkStart w:id="12" w:name="l13"/>
            <w:bookmarkEnd w:id="12"/>
            <w:r w:rsidR="002F37F2" w:rsidRPr="006145A9">
              <w:t xml:space="preserve">Considering </w:t>
            </w:r>
            <w:r w:rsidRPr="006145A9">
              <w:t xml:space="preserve">Long-Term </w:t>
            </w:r>
            <w:r w:rsidR="006B3583" w:rsidRPr="006145A9">
              <w:t xml:space="preserve">Health </w:t>
            </w:r>
            <w:r w:rsidRPr="006145A9">
              <w:t xml:space="preserve">Effects </w:t>
            </w:r>
            <w:r w:rsidR="006B3583" w:rsidRPr="006145A9">
              <w:t>Potentially Associated with Infectious Diseases</w:t>
            </w:r>
          </w:p>
        </w:tc>
        <w:tc>
          <w:tcPr>
            <w:tcW w:w="7740" w:type="dxa"/>
            <w:shd w:val="clear" w:color="auto" w:fill="auto"/>
          </w:tcPr>
          <w:p w14:paraId="186751E2" w14:textId="77777777" w:rsidR="006B3583" w:rsidRPr="006145A9" w:rsidRDefault="00F824A5" w:rsidP="00B94A9F">
            <w:pPr>
              <w:pStyle w:val="BlockText"/>
            </w:pPr>
            <w:r w:rsidRPr="006145A9">
              <w:t xml:space="preserve">The Institute of Medicine of the National Academy of Sciences has identified the conditions </w:t>
            </w:r>
            <w:r w:rsidR="00FB5D21" w:rsidRPr="006145A9">
              <w:t xml:space="preserve">listed </w:t>
            </w:r>
            <w:r w:rsidRPr="006145A9">
              <w:t>in column B</w:t>
            </w:r>
            <w:r w:rsidR="008C7A5B" w:rsidRPr="006145A9">
              <w:t xml:space="preserve"> in the table below</w:t>
            </w:r>
            <w:r w:rsidRPr="006145A9">
              <w:t xml:space="preserve"> </w:t>
            </w:r>
            <w:r w:rsidR="00FB5D21" w:rsidRPr="006145A9">
              <w:t>as potential long-term health effects</w:t>
            </w:r>
            <w:r w:rsidR="006B3583" w:rsidRPr="006145A9">
              <w:t xml:space="preserve"> associated with the infectious diseases </w:t>
            </w:r>
            <w:r w:rsidR="00F11A32" w:rsidRPr="006145A9">
              <w:t>(column A) shown</w:t>
            </w:r>
            <w:r w:rsidR="006B3583" w:rsidRPr="006145A9">
              <w:t xml:space="preserve"> in </w:t>
            </w:r>
            <w:hyperlink r:id="rId37" w:history="1">
              <w:r w:rsidR="006B3583" w:rsidRPr="006145A9">
                <w:rPr>
                  <w:rStyle w:val="Hyperlink"/>
                </w:rPr>
                <w:t>M21-1MR, Part IV, Subpart ii, 2.D.13.k</w:t>
              </w:r>
            </w:hyperlink>
            <w:r w:rsidR="006B3583" w:rsidRPr="006145A9">
              <w:t>.</w:t>
            </w:r>
          </w:p>
          <w:p w14:paraId="4EBD1AAD" w14:textId="77777777" w:rsidR="000C6522" w:rsidRPr="006145A9" w:rsidRDefault="000C6522" w:rsidP="00B94A9F">
            <w:pPr>
              <w:pStyle w:val="BlockText"/>
            </w:pPr>
          </w:p>
          <w:p w14:paraId="47B534F1" w14:textId="77777777" w:rsidR="000C6522" w:rsidRPr="006145A9" w:rsidRDefault="000C6522" w:rsidP="00B94A9F">
            <w:pPr>
              <w:pStyle w:val="BlockText"/>
            </w:pPr>
            <w:r w:rsidRPr="006145A9">
              <w:t xml:space="preserve">If a Veteran who is presumed service connected for a disease listed in column A is diagnosed with a disease in column B within the time period specified in the table (if no time period is specified, at any time), VA will request a medical opinion as to whether it is at least as likely as not that the condition was caused by the Veteran having had the associated disease in column A.  </w:t>
            </w:r>
          </w:p>
          <w:p w14:paraId="0DBCD014" w14:textId="77777777" w:rsidR="000C6522" w:rsidRPr="006145A9" w:rsidRDefault="000C6522" w:rsidP="00B94A9F">
            <w:pPr>
              <w:pStyle w:val="BlockText"/>
            </w:pPr>
          </w:p>
          <w:p w14:paraId="1F875088" w14:textId="77777777" w:rsidR="00B94A9F" w:rsidRPr="006145A9" w:rsidRDefault="000C6522" w:rsidP="000C6522">
            <w:pPr>
              <w:pStyle w:val="BlockText"/>
            </w:pPr>
            <w:r w:rsidRPr="006145A9">
              <w:rPr>
                <w:b/>
                <w:i/>
              </w:rPr>
              <w:t>Note</w:t>
            </w:r>
            <w:r w:rsidRPr="006145A9">
              <w:t>:  This does not preclude a finding that other manifestations of disability or secondary conditions were caused by an infectious disease.</w:t>
            </w:r>
            <w:r w:rsidR="006B3583" w:rsidRPr="006145A9">
              <w:t xml:space="preserve"> </w:t>
            </w:r>
          </w:p>
          <w:p w14:paraId="25292CE7" w14:textId="77777777" w:rsidR="008C7A5B" w:rsidRPr="006145A9" w:rsidRDefault="008C7A5B" w:rsidP="000C6522">
            <w:pPr>
              <w:pStyle w:val="BlockText"/>
            </w:pPr>
          </w:p>
          <w:p w14:paraId="37AC55F0" w14:textId="77777777" w:rsidR="008C7A5B" w:rsidRPr="006145A9" w:rsidRDefault="008C7A5B" w:rsidP="000C6522">
            <w:pPr>
              <w:pStyle w:val="BlockText"/>
            </w:pPr>
            <w:r w:rsidRPr="006145A9">
              <w:rPr>
                <w:b/>
                <w:i/>
              </w:rPr>
              <w:t>Reference</w:t>
            </w:r>
            <w:r w:rsidRPr="006145A9">
              <w:t xml:space="preserve">:  For more information on requesting a medical opinion, see </w:t>
            </w:r>
            <w:hyperlink r:id="rId38" w:history="1">
              <w:r w:rsidRPr="006145A9">
                <w:rPr>
                  <w:rStyle w:val="Hyperlink"/>
                </w:rPr>
                <w:t>M21-1MR, Part III, Subpart iv, 3.A.9</w:t>
              </w:r>
            </w:hyperlink>
            <w:r w:rsidRPr="006145A9">
              <w:t>.</w:t>
            </w:r>
          </w:p>
        </w:tc>
      </w:tr>
    </w:tbl>
    <w:p w14:paraId="13F709B7" w14:textId="77777777" w:rsidR="006B3583" w:rsidRPr="006145A9" w:rsidRDefault="006B3583" w:rsidP="006B3583"/>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56"/>
        <w:gridCol w:w="4144"/>
      </w:tblGrid>
      <w:tr w:rsidR="006B3583" w:rsidRPr="006145A9" w14:paraId="6DE592D7" w14:textId="77777777" w:rsidTr="006B3583">
        <w:tc>
          <w:tcPr>
            <w:tcW w:w="3456" w:type="dxa"/>
            <w:shd w:val="clear" w:color="auto" w:fill="auto"/>
          </w:tcPr>
          <w:p w14:paraId="073C5DB1" w14:textId="77777777" w:rsidR="006B3583" w:rsidRPr="006145A9" w:rsidRDefault="006B3583" w:rsidP="006B3583">
            <w:pPr>
              <w:pStyle w:val="TableHeaderText"/>
            </w:pPr>
            <w:r w:rsidRPr="006145A9">
              <w:t>Column A – Infectious Disease</w:t>
            </w:r>
          </w:p>
        </w:tc>
        <w:tc>
          <w:tcPr>
            <w:tcW w:w="4144" w:type="dxa"/>
            <w:shd w:val="clear" w:color="auto" w:fill="auto"/>
          </w:tcPr>
          <w:p w14:paraId="31E30939" w14:textId="77777777" w:rsidR="006B3583" w:rsidRPr="006145A9" w:rsidRDefault="006B3583" w:rsidP="006B3583">
            <w:pPr>
              <w:pStyle w:val="TableHeaderText"/>
            </w:pPr>
            <w:r w:rsidRPr="006145A9">
              <w:t>Column B – Associated Condition(s)</w:t>
            </w:r>
          </w:p>
        </w:tc>
      </w:tr>
      <w:tr w:rsidR="006B3583" w:rsidRPr="006145A9" w14:paraId="07733EC6" w14:textId="77777777" w:rsidTr="006B3583">
        <w:tc>
          <w:tcPr>
            <w:tcW w:w="3456" w:type="dxa"/>
            <w:shd w:val="clear" w:color="auto" w:fill="auto"/>
          </w:tcPr>
          <w:p w14:paraId="1B3F38B8" w14:textId="77777777" w:rsidR="006B3583" w:rsidRPr="006145A9" w:rsidRDefault="00F824A5" w:rsidP="006B3583">
            <w:pPr>
              <w:pStyle w:val="TableText"/>
            </w:pPr>
            <w:r w:rsidRPr="006145A9">
              <w:t>Brucellosis</w:t>
            </w:r>
            <w:r w:rsidR="001B733C" w:rsidRPr="006145A9">
              <w:t xml:space="preserve"> </w:t>
            </w:r>
          </w:p>
        </w:tc>
        <w:tc>
          <w:tcPr>
            <w:tcW w:w="4144" w:type="dxa"/>
            <w:shd w:val="clear" w:color="auto" w:fill="auto"/>
          </w:tcPr>
          <w:p w14:paraId="636FB2FF" w14:textId="77777777" w:rsidR="006B3583" w:rsidRPr="006145A9" w:rsidRDefault="00F824A5" w:rsidP="00F824A5">
            <w:pPr>
              <w:pStyle w:val="BulletText1"/>
            </w:pPr>
            <w:r w:rsidRPr="006145A9">
              <w:t>arthritis</w:t>
            </w:r>
          </w:p>
          <w:p w14:paraId="4F32DDC4" w14:textId="77777777" w:rsidR="00F824A5" w:rsidRPr="006145A9" w:rsidRDefault="00F824A5" w:rsidP="00F824A5">
            <w:pPr>
              <w:pStyle w:val="BulletText1"/>
            </w:pPr>
            <w:r w:rsidRPr="006145A9">
              <w:t>cardiovascular, nervous, and respiratory system infections</w:t>
            </w:r>
          </w:p>
          <w:p w14:paraId="6D728F14" w14:textId="77777777" w:rsidR="00F824A5" w:rsidRPr="006145A9" w:rsidRDefault="00F824A5" w:rsidP="00F824A5">
            <w:pPr>
              <w:pStyle w:val="BulletText1"/>
            </w:pPr>
            <w:r w:rsidRPr="006145A9">
              <w:t>chronic meningitis and mengocephalitis</w:t>
            </w:r>
          </w:p>
          <w:p w14:paraId="5EE7DB2A" w14:textId="77777777" w:rsidR="00F824A5" w:rsidRPr="006145A9" w:rsidRDefault="00F824A5" w:rsidP="00F824A5">
            <w:pPr>
              <w:pStyle w:val="BulletText1"/>
            </w:pPr>
            <w:r w:rsidRPr="006145A9">
              <w:t>episcleritis</w:t>
            </w:r>
          </w:p>
          <w:p w14:paraId="7FCFBF7B" w14:textId="77777777" w:rsidR="00F824A5" w:rsidRPr="006145A9" w:rsidRDefault="00F824A5" w:rsidP="00F824A5">
            <w:pPr>
              <w:pStyle w:val="BulletText1"/>
            </w:pPr>
            <w:r w:rsidRPr="006145A9">
              <w:t>fatigue, inattention, amnesia, and depression</w:t>
            </w:r>
          </w:p>
          <w:p w14:paraId="5FF1E118" w14:textId="77777777" w:rsidR="00F824A5" w:rsidRPr="006145A9" w:rsidRDefault="00F824A5" w:rsidP="00F824A5">
            <w:pPr>
              <w:pStyle w:val="BulletText1"/>
            </w:pPr>
            <w:r w:rsidRPr="006145A9">
              <w:t>Guillain-Barre syndrome</w:t>
            </w:r>
          </w:p>
          <w:p w14:paraId="5D5548E2" w14:textId="77777777" w:rsidR="00F824A5" w:rsidRPr="006145A9" w:rsidRDefault="00F824A5" w:rsidP="00F824A5">
            <w:pPr>
              <w:pStyle w:val="BulletText1"/>
            </w:pPr>
            <w:r w:rsidRPr="006145A9">
              <w:t>hepatic abmormalities, including granulomatous hepatitis</w:t>
            </w:r>
          </w:p>
          <w:p w14:paraId="2BD9E6E9" w14:textId="77777777" w:rsidR="00F824A5" w:rsidRPr="006145A9" w:rsidRDefault="00F824A5" w:rsidP="00F824A5">
            <w:pPr>
              <w:pStyle w:val="BulletText1"/>
            </w:pPr>
            <w:r w:rsidRPr="006145A9">
              <w:t>multifocal choroiditis</w:t>
            </w:r>
          </w:p>
          <w:p w14:paraId="617C4632" w14:textId="77777777" w:rsidR="00F824A5" w:rsidRPr="006145A9" w:rsidRDefault="00F824A5" w:rsidP="00F824A5">
            <w:pPr>
              <w:pStyle w:val="BulletText1"/>
            </w:pPr>
            <w:r w:rsidRPr="006145A9">
              <w:t>myelitis-radiculoneuritis</w:t>
            </w:r>
          </w:p>
          <w:p w14:paraId="779DC5ED" w14:textId="77777777" w:rsidR="00F824A5" w:rsidRPr="006145A9" w:rsidRDefault="00F824A5" w:rsidP="00F824A5">
            <w:pPr>
              <w:pStyle w:val="BulletText1"/>
            </w:pPr>
            <w:r w:rsidRPr="006145A9">
              <w:t>nummular keratitis</w:t>
            </w:r>
          </w:p>
          <w:p w14:paraId="7ABF0629" w14:textId="77777777" w:rsidR="00FB5D21" w:rsidRPr="006145A9" w:rsidRDefault="00FB5D21" w:rsidP="00F824A5">
            <w:pPr>
              <w:pStyle w:val="BulletText1"/>
            </w:pPr>
            <w:r w:rsidRPr="006145A9">
              <w:t>papilledema</w:t>
            </w:r>
          </w:p>
          <w:p w14:paraId="0D5C56D9" w14:textId="77777777" w:rsidR="00FB5D21" w:rsidRPr="006145A9" w:rsidRDefault="00FB5D21" w:rsidP="00F824A5">
            <w:pPr>
              <w:pStyle w:val="BulletText1"/>
            </w:pPr>
            <w:r w:rsidRPr="006145A9">
              <w:t>optic neuritis</w:t>
            </w:r>
          </w:p>
          <w:p w14:paraId="2A7C715D" w14:textId="77777777" w:rsidR="00FB5D21" w:rsidRPr="006145A9" w:rsidRDefault="00FB5D21" w:rsidP="00F824A5">
            <w:pPr>
              <w:pStyle w:val="BulletText1"/>
            </w:pPr>
            <w:r w:rsidRPr="006145A9">
              <w:t>orchioepididymitis and infections of the genitourinary system</w:t>
            </w:r>
          </w:p>
          <w:p w14:paraId="0315CEE9" w14:textId="77777777" w:rsidR="00FB5D21" w:rsidRPr="006145A9" w:rsidRDefault="00FB5D21" w:rsidP="00F824A5">
            <w:pPr>
              <w:pStyle w:val="BulletText1"/>
            </w:pPr>
            <w:r w:rsidRPr="006145A9">
              <w:t>sensorineural hearing loss</w:t>
            </w:r>
          </w:p>
          <w:p w14:paraId="76AF771D" w14:textId="77777777" w:rsidR="00FB5D21" w:rsidRPr="006145A9" w:rsidRDefault="00FB5D21" w:rsidP="00F824A5">
            <w:pPr>
              <w:pStyle w:val="BulletText1"/>
            </w:pPr>
            <w:r w:rsidRPr="006145A9">
              <w:t>spondylitis</w:t>
            </w:r>
          </w:p>
          <w:p w14:paraId="447995C3" w14:textId="77777777" w:rsidR="00FB5D21" w:rsidRPr="006145A9" w:rsidRDefault="00FB5D21" w:rsidP="00F824A5">
            <w:pPr>
              <w:pStyle w:val="BulletText1"/>
            </w:pPr>
            <w:r w:rsidRPr="006145A9">
              <w:t>uveitis</w:t>
            </w:r>
          </w:p>
        </w:tc>
      </w:tr>
    </w:tbl>
    <w:p w14:paraId="6B3BD8BE" w14:textId="77777777" w:rsidR="000C6522" w:rsidRPr="006145A9" w:rsidRDefault="000C6522" w:rsidP="000C6522">
      <w:pPr>
        <w:pStyle w:val="ContinuedOnNextPa"/>
      </w:pPr>
      <w:r w:rsidRPr="006145A9">
        <w:t>Continued on next page</w:t>
      </w:r>
    </w:p>
    <w:p w14:paraId="71F6CE4E" w14:textId="77777777" w:rsidR="000C6522" w:rsidRPr="006145A9" w:rsidRDefault="000C6522" w:rsidP="000C6522">
      <w:pPr>
        <w:pStyle w:val="MapTitleContinued"/>
        <w:rPr>
          <w:b w:val="0"/>
          <w:sz w:val="24"/>
        </w:rPr>
      </w:pPr>
      <w:r w:rsidRPr="006145A9">
        <w:br w:type="page"/>
      </w:r>
      <w:fldSimple w:instr=" STYLEREF &quot;Map Title&quot; ">
        <w:r w:rsidR="006C46DB" w:rsidRPr="006145A9">
          <w:rPr>
            <w:noProof/>
          </w:rPr>
          <w:t>13.  General Information on Qualifying Disabilities Associated With Service in Southwest Asia</w:t>
        </w:r>
      </w:fldSimple>
      <w:r w:rsidRPr="006145A9">
        <w:t xml:space="preserve">, </w:t>
      </w:r>
      <w:r w:rsidRPr="006145A9">
        <w:rPr>
          <w:b w:val="0"/>
          <w:sz w:val="24"/>
        </w:rPr>
        <w:t>Continued</w:t>
      </w:r>
    </w:p>
    <w:p w14:paraId="24558C16" w14:textId="77777777" w:rsidR="000C6522" w:rsidRPr="006145A9" w:rsidRDefault="000C6522" w:rsidP="000C6522">
      <w:pPr>
        <w:pStyle w:val="BlockLine"/>
      </w:pPr>
      <w:r w:rsidRPr="006145A9">
        <w:t xml:space="preserve"> </w:t>
      </w:r>
    </w:p>
    <w:tbl>
      <w:tblPr>
        <w:tblW w:w="9320" w:type="dxa"/>
        <w:tblInd w:w="144" w:type="dxa"/>
        <w:tblLayout w:type="fixed"/>
        <w:tblLook w:val="0000" w:firstRow="0" w:lastRow="0" w:firstColumn="0" w:lastColumn="0" w:noHBand="0" w:noVBand="0"/>
      </w:tblPr>
      <w:tblGrid>
        <w:gridCol w:w="9320"/>
      </w:tblGrid>
      <w:tr w:rsidR="000C6522" w:rsidRPr="006145A9" w14:paraId="74A28D01" w14:textId="77777777" w:rsidTr="000C6522">
        <w:tc>
          <w:tcPr>
            <w:tcW w:w="5000" w:type="pct"/>
            <w:shd w:val="clear" w:color="auto" w:fill="auto"/>
          </w:tcPr>
          <w:p w14:paraId="00EBE450" w14:textId="77777777" w:rsidR="000C6522" w:rsidRPr="006145A9" w:rsidRDefault="001741BB" w:rsidP="000C6522">
            <w:pPr>
              <w:pStyle w:val="ContinuedTableLabe"/>
            </w:pPr>
            <w:fldSimple w:instr=" STYLEREF &quot;Block Label&quot; ">
              <w:r w:rsidR="006C46DB" w:rsidRPr="006145A9">
                <w:rPr>
                  <w:noProof/>
                </w:rPr>
                <w:t>l.  Considering Long-Term Health Effects Potentially Associated with Infectious Diseases</w:t>
              </w:r>
            </w:fldSimple>
            <w:r w:rsidR="000C6522" w:rsidRPr="006145A9">
              <w:t xml:space="preserve"> </w:t>
            </w:r>
            <w:r w:rsidR="000C6522" w:rsidRPr="006145A9">
              <w:rPr>
                <w:b w:val="0"/>
              </w:rPr>
              <w:t>(continued)</w:t>
            </w:r>
          </w:p>
        </w:tc>
      </w:tr>
    </w:tbl>
    <w:p w14:paraId="1B084532" w14:textId="77777777" w:rsidR="000C6522" w:rsidRPr="006145A9" w:rsidRDefault="000C6522" w:rsidP="000C6522"/>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56"/>
        <w:gridCol w:w="4144"/>
      </w:tblGrid>
      <w:tr w:rsidR="000C6522" w:rsidRPr="006145A9" w14:paraId="57AA6354" w14:textId="77777777" w:rsidTr="000C6522">
        <w:tc>
          <w:tcPr>
            <w:tcW w:w="3456" w:type="dxa"/>
            <w:shd w:val="clear" w:color="auto" w:fill="auto"/>
          </w:tcPr>
          <w:p w14:paraId="27534856" w14:textId="77777777" w:rsidR="000C6522" w:rsidRPr="006145A9" w:rsidRDefault="000C6522" w:rsidP="00BC1C4A">
            <w:pPr>
              <w:pStyle w:val="TableHeaderText"/>
            </w:pPr>
            <w:r w:rsidRPr="006145A9">
              <w:t>Column A – Infectious Disease</w:t>
            </w:r>
          </w:p>
        </w:tc>
        <w:tc>
          <w:tcPr>
            <w:tcW w:w="4144" w:type="dxa"/>
            <w:shd w:val="clear" w:color="auto" w:fill="auto"/>
          </w:tcPr>
          <w:p w14:paraId="410AD56C" w14:textId="77777777" w:rsidR="000C6522" w:rsidRPr="006145A9" w:rsidRDefault="000C6522" w:rsidP="00BC1C4A">
            <w:pPr>
              <w:pStyle w:val="TableHeaderText"/>
            </w:pPr>
            <w:r w:rsidRPr="006145A9">
              <w:t>Column B – Associated Condition(s)</w:t>
            </w:r>
          </w:p>
        </w:tc>
      </w:tr>
      <w:tr w:rsidR="006B3583" w:rsidRPr="006145A9" w14:paraId="23FC9704" w14:textId="77777777" w:rsidTr="006B3583">
        <w:tc>
          <w:tcPr>
            <w:tcW w:w="3456" w:type="dxa"/>
            <w:shd w:val="clear" w:color="auto" w:fill="auto"/>
          </w:tcPr>
          <w:p w14:paraId="3EB17837" w14:textId="77777777" w:rsidR="006B3583" w:rsidRPr="006145A9" w:rsidRDefault="00FB5D21" w:rsidP="006B3583">
            <w:pPr>
              <w:pStyle w:val="TableText"/>
            </w:pPr>
            <w:r w:rsidRPr="006145A9">
              <w:t>Campylobacter jejuni</w:t>
            </w:r>
          </w:p>
        </w:tc>
        <w:tc>
          <w:tcPr>
            <w:tcW w:w="4144" w:type="dxa"/>
            <w:shd w:val="clear" w:color="auto" w:fill="auto"/>
          </w:tcPr>
          <w:p w14:paraId="395DA2A2" w14:textId="77777777" w:rsidR="006B3583" w:rsidRPr="006145A9" w:rsidRDefault="00FB5D21" w:rsidP="00FB5D21">
            <w:pPr>
              <w:pStyle w:val="BulletText1"/>
            </w:pPr>
            <w:r w:rsidRPr="006145A9">
              <w:t>Guillain-Barre syndrome if manifest within two months of the infection</w:t>
            </w:r>
          </w:p>
          <w:p w14:paraId="5834F3B9" w14:textId="77777777" w:rsidR="00FB5D21" w:rsidRPr="006145A9" w:rsidRDefault="00FB5D21" w:rsidP="00FB5D21">
            <w:pPr>
              <w:pStyle w:val="BulletText1"/>
            </w:pPr>
            <w:r w:rsidRPr="006145A9">
              <w:t>reactive arthritis if manifest within three months of the infection</w:t>
            </w:r>
          </w:p>
          <w:p w14:paraId="0276D601" w14:textId="77777777" w:rsidR="00FB5D21" w:rsidRPr="006145A9" w:rsidRDefault="00FB5D21" w:rsidP="00FB5D21">
            <w:pPr>
              <w:pStyle w:val="BulletText1"/>
            </w:pPr>
            <w:r w:rsidRPr="006145A9">
              <w:t>uveitis if manifest within one month of the infection</w:t>
            </w:r>
          </w:p>
        </w:tc>
      </w:tr>
      <w:tr w:rsidR="006B3583" w:rsidRPr="006145A9" w14:paraId="2240330F" w14:textId="77777777" w:rsidTr="006B3583">
        <w:tc>
          <w:tcPr>
            <w:tcW w:w="3456" w:type="dxa"/>
            <w:shd w:val="clear" w:color="auto" w:fill="auto"/>
          </w:tcPr>
          <w:p w14:paraId="2C3A4634" w14:textId="77777777" w:rsidR="006B3583" w:rsidRPr="006145A9" w:rsidRDefault="006700D0" w:rsidP="001B733C">
            <w:pPr>
              <w:pStyle w:val="TableText"/>
            </w:pPr>
            <w:r w:rsidRPr="006145A9">
              <w:t>Coxiella burnetti (Q fever)</w:t>
            </w:r>
            <w:r w:rsidR="001B733C" w:rsidRPr="006145A9">
              <w:t xml:space="preserve"> </w:t>
            </w:r>
          </w:p>
        </w:tc>
        <w:tc>
          <w:tcPr>
            <w:tcW w:w="4144" w:type="dxa"/>
            <w:shd w:val="clear" w:color="auto" w:fill="auto"/>
          </w:tcPr>
          <w:p w14:paraId="52A409E3" w14:textId="77777777" w:rsidR="006B3583" w:rsidRPr="006145A9" w:rsidRDefault="00533F6A" w:rsidP="00F11A32">
            <w:pPr>
              <w:pStyle w:val="BulletText1"/>
            </w:pPr>
            <w:r w:rsidRPr="006145A9">
              <w:t>chronic hepatitis</w:t>
            </w:r>
          </w:p>
          <w:p w14:paraId="7A1C30DD" w14:textId="77777777" w:rsidR="00533F6A" w:rsidRPr="006145A9" w:rsidRDefault="00533F6A" w:rsidP="00F11A32">
            <w:pPr>
              <w:pStyle w:val="BulletText1"/>
            </w:pPr>
            <w:r w:rsidRPr="006145A9">
              <w:t>endocarditis</w:t>
            </w:r>
          </w:p>
          <w:p w14:paraId="268B819A" w14:textId="77777777" w:rsidR="00533F6A" w:rsidRPr="006145A9" w:rsidRDefault="00533F6A" w:rsidP="00F11A32">
            <w:pPr>
              <w:pStyle w:val="BulletText1"/>
            </w:pPr>
            <w:r w:rsidRPr="006145A9">
              <w:t>osteomyelitis</w:t>
            </w:r>
          </w:p>
          <w:p w14:paraId="50F7B966" w14:textId="77777777" w:rsidR="00533F6A" w:rsidRPr="006145A9" w:rsidRDefault="00533F6A" w:rsidP="00F11A32">
            <w:pPr>
              <w:pStyle w:val="BulletText1"/>
            </w:pPr>
            <w:r w:rsidRPr="006145A9">
              <w:t>post-Q-fever chronic fatigue syndrome</w:t>
            </w:r>
          </w:p>
          <w:p w14:paraId="4A9070B2" w14:textId="77777777" w:rsidR="00533F6A" w:rsidRPr="006145A9" w:rsidRDefault="00533F6A" w:rsidP="00F11A32">
            <w:pPr>
              <w:pStyle w:val="BulletText1"/>
            </w:pPr>
            <w:r w:rsidRPr="006145A9">
              <w:t>vascular infection</w:t>
            </w:r>
          </w:p>
        </w:tc>
      </w:tr>
      <w:tr w:rsidR="00533F6A" w:rsidRPr="006145A9" w14:paraId="070F9E2B" w14:textId="77777777" w:rsidTr="006B3583">
        <w:tc>
          <w:tcPr>
            <w:tcW w:w="3456" w:type="dxa"/>
            <w:shd w:val="clear" w:color="auto" w:fill="auto"/>
          </w:tcPr>
          <w:p w14:paraId="13F38A7D" w14:textId="77777777" w:rsidR="001B733C" w:rsidRPr="006145A9" w:rsidRDefault="00533F6A" w:rsidP="00A54666">
            <w:pPr>
              <w:pStyle w:val="TableText"/>
            </w:pPr>
            <w:r w:rsidRPr="006145A9">
              <w:t>Malaria</w:t>
            </w:r>
            <w:r w:rsidR="001B733C" w:rsidRPr="006145A9">
              <w:t xml:space="preserve"> </w:t>
            </w:r>
          </w:p>
          <w:p w14:paraId="01148E31" w14:textId="77777777" w:rsidR="00533F6A" w:rsidRPr="006145A9" w:rsidRDefault="00533F6A" w:rsidP="00A54666">
            <w:pPr>
              <w:pStyle w:val="TableText"/>
            </w:pPr>
          </w:p>
        </w:tc>
        <w:tc>
          <w:tcPr>
            <w:tcW w:w="4144" w:type="dxa"/>
            <w:shd w:val="clear" w:color="auto" w:fill="auto"/>
          </w:tcPr>
          <w:p w14:paraId="0C9FAACC" w14:textId="77777777" w:rsidR="00533F6A" w:rsidRPr="006145A9" w:rsidRDefault="00533F6A" w:rsidP="00F11A32">
            <w:pPr>
              <w:pStyle w:val="BulletText1"/>
            </w:pPr>
            <w:r w:rsidRPr="006145A9">
              <w:t>demyelinating polyneuropathy</w:t>
            </w:r>
          </w:p>
          <w:p w14:paraId="6468020A" w14:textId="77777777" w:rsidR="00533F6A" w:rsidRPr="006145A9" w:rsidRDefault="00533F6A" w:rsidP="00F11A32">
            <w:pPr>
              <w:pStyle w:val="BulletText1"/>
            </w:pPr>
            <w:r w:rsidRPr="006145A9">
              <w:t>Guillain-Barre syndrome</w:t>
            </w:r>
          </w:p>
          <w:p w14:paraId="05232C3D" w14:textId="77777777" w:rsidR="00533F6A" w:rsidRPr="006145A9" w:rsidRDefault="00533F6A" w:rsidP="00F11A32">
            <w:pPr>
              <w:pStyle w:val="BulletText1"/>
            </w:pPr>
            <w:r w:rsidRPr="006145A9">
              <w:t>hematologic manifestations (particularly anemia after falciparum malaria and splenic rupture adter vivax malaria)</w:t>
            </w:r>
          </w:p>
          <w:p w14:paraId="3164DFED" w14:textId="77777777" w:rsidR="00533F6A" w:rsidRPr="006145A9" w:rsidRDefault="00533F6A" w:rsidP="00F11A32">
            <w:pPr>
              <w:pStyle w:val="BulletText1"/>
            </w:pPr>
            <w:r w:rsidRPr="006145A9">
              <w:t>immune-complex glomerulonephritis</w:t>
            </w:r>
          </w:p>
          <w:p w14:paraId="05EF50AE" w14:textId="77777777" w:rsidR="00533F6A" w:rsidRPr="006145A9" w:rsidRDefault="00533F6A" w:rsidP="00F11A32">
            <w:pPr>
              <w:pStyle w:val="BulletText1"/>
            </w:pPr>
            <w:r w:rsidRPr="006145A9">
              <w:t>neurologic disease, neuropsychiatric disease, or both</w:t>
            </w:r>
          </w:p>
          <w:p w14:paraId="48F6E4EC" w14:textId="77777777" w:rsidR="00533F6A" w:rsidRPr="006145A9" w:rsidRDefault="00533F6A" w:rsidP="00F11A32">
            <w:pPr>
              <w:pStyle w:val="BulletText1"/>
            </w:pPr>
            <w:r w:rsidRPr="006145A9">
              <w:t>ophthalmologic manifestations, particularly retinal hemorrhage and scarring</w:t>
            </w:r>
          </w:p>
          <w:p w14:paraId="42B9170A" w14:textId="77777777" w:rsidR="00533F6A" w:rsidRPr="006145A9" w:rsidRDefault="00533F6A" w:rsidP="00F11A32">
            <w:pPr>
              <w:pStyle w:val="BulletText1"/>
            </w:pPr>
            <w:r w:rsidRPr="006145A9">
              <w:rPr>
                <w:i/>
              </w:rPr>
              <w:t>Plasmodium falciparum</w:t>
            </w:r>
          </w:p>
          <w:p w14:paraId="51B5A449" w14:textId="77777777" w:rsidR="00533F6A" w:rsidRPr="006145A9" w:rsidRDefault="00533F6A" w:rsidP="00F11A32">
            <w:pPr>
              <w:pStyle w:val="BulletText1"/>
            </w:pPr>
            <w:r w:rsidRPr="006145A9">
              <w:rPr>
                <w:i/>
              </w:rPr>
              <w:t>Plasmodium ovale</w:t>
            </w:r>
          </w:p>
          <w:p w14:paraId="406C7390" w14:textId="77777777" w:rsidR="00533F6A" w:rsidRPr="006145A9" w:rsidRDefault="00533F6A" w:rsidP="00F11A32">
            <w:pPr>
              <w:pStyle w:val="BulletText1"/>
            </w:pPr>
            <w:r w:rsidRPr="006145A9">
              <w:rPr>
                <w:i/>
              </w:rPr>
              <w:t>Plasmodium vivax</w:t>
            </w:r>
          </w:p>
          <w:p w14:paraId="1B9A3C7F" w14:textId="77777777" w:rsidR="00533F6A" w:rsidRPr="006145A9" w:rsidRDefault="00533F6A" w:rsidP="00F11A32">
            <w:pPr>
              <w:pStyle w:val="BulletText1"/>
            </w:pPr>
            <w:r w:rsidRPr="006145A9">
              <w:t>renal disease, especially nephrotic syndrome</w:t>
            </w:r>
          </w:p>
        </w:tc>
      </w:tr>
      <w:tr w:rsidR="00533F6A" w:rsidRPr="006145A9" w14:paraId="68CF6AF0" w14:textId="77777777" w:rsidTr="006B3583">
        <w:tc>
          <w:tcPr>
            <w:tcW w:w="3456" w:type="dxa"/>
            <w:shd w:val="clear" w:color="auto" w:fill="auto"/>
          </w:tcPr>
          <w:p w14:paraId="7D339CC7" w14:textId="77777777" w:rsidR="00533F6A" w:rsidRPr="006145A9" w:rsidRDefault="00533F6A" w:rsidP="001B733C">
            <w:pPr>
              <w:pStyle w:val="TableText"/>
            </w:pPr>
            <w:r w:rsidRPr="006145A9">
              <w:t>Mycobacterium tuberculosis</w:t>
            </w:r>
            <w:r w:rsidR="001B733C" w:rsidRPr="006145A9">
              <w:t xml:space="preserve"> </w:t>
            </w:r>
          </w:p>
        </w:tc>
        <w:tc>
          <w:tcPr>
            <w:tcW w:w="4144" w:type="dxa"/>
            <w:shd w:val="clear" w:color="auto" w:fill="auto"/>
          </w:tcPr>
          <w:p w14:paraId="4012713C" w14:textId="77777777" w:rsidR="00533F6A" w:rsidRPr="006145A9" w:rsidRDefault="00533F6A" w:rsidP="00F11A32">
            <w:pPr>
              <w:pStyle w:val="BulletText1"/>
            </w:pPr>
            <w:r w:rsidRPr="006145A9">
              <w:t>active tuberculosis</w:t>
            </w:r>
          </w:p>
          <w:p w14:paraId="1E8ED6B4" w14:textId="77777777" w:rsidR="00533F6A" w:rsidRPr="006145A9" w:rsidRDefault="00533F6A" w:rsidP="00F11A32">
            <w:pPr>
              <w:pStyle w:val="BulletText1"/>
            </w:pPr>
            <w:r w:rsidRPr="006145A9">
              <w:t>long-term adverse health outcomes due to irreversible tissue damage from severe forms of pulmonary and extrapulmonary tuberculosis and active tuberculosis</w:t>
            </w:r>
          </w:p>
        </w:tc>
      </w:tr>
    </w:tbl>
    <w:p w14:paraId="78467830" w14:textId="77777777" w:rsidR="000C6522" w:rsidRPr="006145A9" w:rsidRDefault="000C6522" w:rsidP="000C6522">
      <w:pPr>
        <w:pStyle w:val="ContinuedOnNextPa"/>
      </w:pPr>
      <w:r w:rsidRPr="006145A9">
        <w:t>Continued on next page</w:t>
      </w:r>
    </w:p>
    <w:p w14:paraId="427DC512" w14:textId="77777777" w:rsidR="000C6522" w:rsidRPr="006145A9" w:rsidRDefault="000C6522" w:rsidP="000C6522">
      <w:pPr>
        <w:pStyle w:val="MapTitleContinued"/>
        <w:rPr>
          <w:b w:val="0"/>
          <w:sz w:val="24"/>
        </w:rPr>
      </w:pPr>
      <w:r w:rsidRPr="006145A9">
        <w:br w:type="page"/>
      </w:r>
      <w:fldSimple w:instr=" STYLEREF &quot;Map Title&quot; ">
        <w:r w:rsidR="006C46DB" w:rsidRPr="006145A9">
          <w:rPr>
            <w:noProof/>
          </w:rPr>
          <w:t>13.  General Information on Qualifying Disabilities Associated With Service in Southwest Asia</w:t>
        </w:r>
      </w:fldSimple>
      <w:r w:rsidRPr="006145A9">
        <w:t xml:space="preserve">, </w:t>
      </w:r>
      <w:r w:rsidRPr="006145A9">
        <w:rPr>
          <w:b w:val="0"/>
          <w:sz w:val="24"/>
        </w:rPr>
        <w:t>Continued</w:t>
      </w:r>
    </w:p>
    <w:p w14:paraId="6DFE1223" w14:textId="77777777" w:rsidR="000C6522" w:rsidRPr="006145A9" w:rsidRDefault="000C6522" w:rsidP="000C6522">
      <w:pPr>
        <w:pStyle w:val="BlockLine"/>
      </w:pPr>
      <w:r w:rsidRPr="006145A9">
        <w:t xml:space="preserve"> </w:t>
      </w:r>
    </w:p>
    <w:tbl>
      <w:tblPr>
        <w:tblW w:w="9320" w:type="dxa"/>
        <w:tblInd w:w="144" w:type="dxa"/>
        <w:tblLayout w:type="fixed"/>
        <w:tblLook w:val="0000" w:firstRow="0" w:lastRow="0" w:firstColumn="0" w:lastColumn="0" w:noHBand="0" w:noVBand="0"/>
      </w:tblPr>
      <w:tblGrid>
        <w:gridCol w:w="9320"/>
      </w:tblGrid>
      <w:tr w:rsidR="000C6522" w:rsidRPr="006145A9" w14:paraId="01272F70" w14:textId="77777777" w:rsidTr="000C6522">
        <w:tc>
          <w:tcPr>
            <w:tcW w:w="5000" w:type="pct"/>
            <w:shd w:val="clear" w:color="auto" w:fill="auto"/>
          </w:tcPr>
          <w:p w14:paraId="470AB74F" w14:textId="77777777" w:rsidR="000C6522" w:rsidRPr="006145A9" w:rsidRDefault="001741BB" w:rsidP="000C6522">
            <w:pPr>
              <w:pStyle w:val="ContinuedTableLabe"/>
            </w:pPr>
            <w:fldSimple w:instr=" STYLEREF &quot;Block Label&quot; ">
              <w:r w:rsidR="006C46DB" w:rsidRPr="006145A9">
                <w:rPr>
                  <w:noProof/>
                </w:rPr>
                <w:t>l.  Considering Long-Term Health Effects Potentially Associated with Infectious Diseases</w:t>
              </w:r>
            </w:fldSimple>
            <w:r w:rsidR="000C6522" w:rsidRPr="006145A9">
              <w:t xml:space="preserve"> </w:t>
            </w:r>
            <w:r w:rsidR="000C6522" w:rsidRPr="006145A9">
              <w:rPr>
                <w:b w:val="0"/>
              </w:rPr>
              <w:t>(continued)</w:t>
            </w:r>
          </w:p>
        </w:tc>
      </w:tr>
    </w:tbl>
    <w:p w14:paraId="57539814" w14:textId="77777777" w:rsidR="000C6522" w:rsidRPr="006145A9" w:rsidRDefault="000C6522" w:rsidP="000C6522"/>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56"/>
        <w:gridCol w:w="4144"/>
      </w:tblGrid>
      <w:tr w:rsidR="000C6522" w:rsidRPr="006145A9" w14:paraId="5476EBC3" w14:textId="77777777" w:rsidTr="000C6522">
        <w:tc>
          <w:tcPr>
            <w:tcW w:w="3456" w:type="dxa"/>
            <w:shd w:val="clear" w:color="auto" w:fill="auto"/>
          </w:tcPr>
          <w:p w14:paraId="3CFE208B" w14:textId="77777777" w:rsidR="000C6522" w:rsidRPr="006145A9" w:rsidRDefault="000C6522" w:rsidP="00BC1C4A">
            <w:pPr>
              <w:pStyle w:val="TableHeaderText"/>
            </w:pPr>
            <w:r w:rsidRPr="006145A9">
              <w:t>Column A – Infectious Disease</w:t>
            </w:r>
          </w:p>
        </w:tc>
        <w:tc>
          <w:tcPr>
            <w:tcW w:w="4144" w:type="dxa"/>
            <w:shd w:val="clear" w:color="auto" w:fill="auto"/>
          </w:tcPr>
          <w:p w14:paraId="7C333B4D" w14:textId="77777777" w:rsidR="000C6522" w:rsidRPr="006145A9" w:rsidRDefault="000C6522" w:rsidP="00BC1C4A">
            <w:pPr>
              <w:pStyle w:val="TableHeaderText"/>
            </w:pPr>
            <w:r w:rsidRPr="006145A9">
              <w:t>Column B – Associated Condition(s)</w:t>
            </w:r>
          </w:p>
        </w:tc>
      </w:tr>
      <w:tr w:rsidR="00533F6A" w:rsidRPr="006145A9" w14:paraId="1CE62D30" w14:textId="77777777" w:rsidTr="006B3583">
        <w:tc>
          <w:tcPr>
            <w:tcW w:w="3456" w:type="dxa"/>
            <w:shd w:val="clear" w:color="auto" w:fill="auto"/>
          </w:tcPr>
          <w:p w14:paraId="713F7C2B" w14:textId="77777777" w:rsidR="00533F6A" w:rsidRPr="006145A9" w:rsidRDefault="003F020D" w:rsidP="003F020D">
            <w:pPr>
              <w:pStyle w:val="TableText"/>
            </w:pPr>
            <w:r w:rsidRPr="006145A9">
              <w:t>Nontyphoid Salmonella</w:t>
            </w:r>
          </w:p>
        </w:tc>
        <w:tc>
          <w:tcPr>
            <w:tcW w:w="4144" w:type="dxa"/>
            <w:shd w:val="clear" w:color="auto" w:fill="auto"/>
          </w:tcPr>
          <w:p w14:paraId="2B8B5FC7" w14:textId="77777777" w:rsidR="00533F6A" w:rsidRPr="006145A9" w:rsidRDefault="003F020D" w:rsidP="003F020D">
            <w:pPr>
              <w:pStyle w:val="TableText"/>
            </w:pPr>
            <w:r w:rsidRPr="006145A9">
              <w:t>reactive arthritis if manifest within three months of the infection</w:t>
            </w:r>
          </w:p>
        </w:tc>
      </w:tr>
      <w:tr w:rsidR="003F020D" w:rsidRPr="006145A9" w14:paraId="4E2197DC" w14:textId="77777777" w:rsidTr="006B3583">
        <w:tc>
          <w:tcPr>
            <w:tcW w:w="3456" w:type="dxa"/>
            <w:shd w:val="clear" w:color="auto" w:fill="auto"/>
          </w:tcPr>
          <w:p w14:paraId="45604063" w14:textId="77777777" w:rsidR="003F020D" w:rsidRPr="006145A9" w:rsidRDefault="003F020D" w:rsidP="003F020D">
            <w:pPr>
              <w:pStyle w:val="TableText"/>
            </w:pPr>
            <w:r w:rsidRPr="006145A9">
              <w:t>Shigella</w:t>
            </w:r>
          </w:p>
        </w:tc>
        <w:tc>
          <w:tcPr>
            <w:tcW w:w="4144" w:type="dxa"/>
            <w:shd w:val="clear" w:color="auto" w:fill="auto"/>
          </w:tcPr>
          <w:p w14:paraId="1892E76A" w14:textId="77777777" w:rsidR="003F020D" w:rsidRPr="006145A9" w:rsidRDefault="003F020D" w:rsidP="003F020D">
            <w:pPr>
              <w:pStyle w:val="BulletText1"/>
            </w:pPr>
            <w:r w:rsidRPr="006145A9">
              <w:t>hemolytic-uremic syndrome if manifest within one month of the infection</w:t>
            </w:r>
          </w:p>
          <w:p w14:paraId="56C491FE" w14:textId="77777777" w:rsidR="003F020D" w:rsidRPr="006145A9" w:rsidRDefault="003F020D" w:rsidP="003F020D">
            <w:pPr>
              <w:pStyle w:val="BulletText1"/>
            </w:pPr>
            <w:r w:rsidRPr="006145A9">
              <w:t>reactive arthritis if manifest within three months of the infection</w:t>
            </w:r>
          </w:p>
        </w:tc>
      </w:tr>
      <w:tr w:rsidR="003F020D" w:rsidRPr="006145A9" w14:paraId="32692DCF" w14:textId="77777777" w:rsidTr="006B3583">
        <w:tc>
          <w:tcPr>
            <w:tcW w:w="3456" w:type="dxa"/>
            <w:shd w:val="clear" w:color="auto" w:fill="auto"/>
          </w:tcPr>
          <w:p w14:paraId="79CBC3E9" w14:textId="77777777" w:rsidR="003F020D" w:rsidRPr="006145A9" w:rsidRDefault="003F020D" w:rsidP="003F020D">
            <w:pPr>
              <w:pStyle w:val="TableText"/>
            </w:pPr>
            <w:r w:rsidRPr="006145A9">
              <w:t>Visceral leishmaniasis</w:t>
            </w:r>
          </w:p>
        </w:tc>
        <w:tc>
          <w:tcPr>
            <w:tcW w:w="4144" w:type="dxa"/>
            <w:shd w:val="clear" w:color="auto" w:fill="auto"/>
          </w:tcPr>
          <w:p w14:paraId="1927BE8D" w14:textId="77777777" w:rsidR="003F020D" w:rsidRPr="006145A9" w:rsidRDefault="003F020D" w:rsidP="003F020D">
            <w:pPr>
              <w:pStyle w:val="BulletText1"/>
            </w:pPr>
            <w:r w:rsidRPr="006145A9">
              <w:t>delayed presentation of the acute clinical syndrome</w:t>
            </w:r>
          </w:p>
          <w:p w14:paraId="24C5F945" w14:textId="77777777" w:rsidR="003F020D" w:rsidRPr="006145A9" w:rsidRDefault="003F020D" w:rsidP="003F020D">
            <w:pPr>
              <w:pStyle w:val="BulletText1"/>
            </w:pPr>
            <w:r w:rsidRPr="006145A9">
              <w:t>post-kala-azar dermal leishmaniasis if manifest within two years of the infection</w:t>
            </w:r>
          </w:p>
          <w:p w14:paraId="59F8A1EF" w14:textId="77777777" w:rsidR="003F020D" w:rsidRPr="006145A9" w:rsidRDefault="003F020D" w:rsidP="003F020D">
            <w:pPr>
              <w:pStyle w:val="BulletText1"/>
            </w:pPr>
            <w:r w:rsidRPr="006145A9">
              <w:t>reactivation of visceral leishmaniasis in the context of future immunosuppression</w:t>
            </w:r>
          </w:p>
        </w:tc>
      </w:tr>
      <w:tr w:rsidR="003F020D" w:rsidRPr="006145A9" w14:paraId="30C7828C" w14:textId="77777777" w:rsidTr="006B3583">
        <w:tc>
          <w:tcPr>
            <w:tcW w:w="3456" w:type="dxa"/>
            <w:shd w:val="clear" w:color="auto" w:fill="auto"/>
          </w:tcPr>
          <w:p w14:paraId="080F2BD4" w14:textId="77777777" w:rsidR="003F020D" w:rsidRPr="006145A9" w:rsidRDefault="003F020D" w:rsidP="003F020D">
            <w:pPr>
              <w:pStyle w:val="TableText"/>
            </w:pPr>
            <w:r w:rsidRPr="006145A9">
              <w:t>West Nile virus</w:t>
            </w:r>
          </w:p>
        </w:tc>
        <w:tc>
          <w:tcPr>
            <w:tcW w:w="4144" w:type="dxa"/>
            <w:shd w:val="clear" w:color="auto" w:fill="auto"/>
          </w:tcPr>
          <w:p w14:paraId="49111E62" w14:textId="77777777" w:rsidR="003F020D" w:rsidRPr="006145A9" w:rsidRDefault="003F020D" w:rsidP="003F020D">
            <w:pPr>
              <w:pStyle w:val="TableText"/>
            </w:pPr>
            <w:r w:rsidRPr="006145A9">
              <w:t>variable physical, functional, or cognitive disability</w:t>
            </w:r>
          </w:p>
        </w:tc>
      </w:tr>
    </w:tbl>
    <w:p w14:paraId="70E812BE" w14:textId="77777777" w:rsidR="00C90918" w:rsidRPr="006145A9" w:rsidRDefault="00C90918" w:rsidP="00C90918">
      <w:pPr>
        <w:pStyle w:val="BlockLine"/>
      </w:pPr>
    </w:p>
    <w:p w14:paraId="1223F3B8" w14:textId="77777777" w:rsidR="00A34C3E" w:rsidRPr="006145A9" w:rsidRDefault="00A34C3E" w:rsidP="00C90918"/>
    <w:p w14:paraId="08499484" w14:textId="77777777" w:rsidR="00090AA4" w:rsidRPr="006145A9" w:rsidRDefault="00090AA4">
      <w:pPr>
        <w:pStyle w:val="Heading4"/>
      </w:pPr>
      <w:r w:rsidRPr="006145A9">
        <w:br w:type="page"/>
      </w:r>
      <w:r w:rsidRPr="006145A9">
        <w:lastRenderedPageBreak/>
        <w:t xml:space="preserve">14. </w:t>
      </w:r>
      <w:bookmarkStart w:id="13" w:name="Topic14"/>
      <w:bookmarkEnd w:id="13"/>
      <w:r w:rsidRPr="006145A9">
        <w:t xml:space="preserve"> </w:t>
      </w:r>
      <w:r w:rsidR="00B040A0" w:rsidRPr="006145A9">
        <w:t>Processing</w:t>
      </w:r>
      <w:r w:rsidRPr="006145A9">
        <w:t xml:space="preserve"> Claims for Service Connection for </w:t>
      </w:r>
      <w:r w:rsidR="00AF33E3" w:rsidRPr="006145A9">
        <w:t>Qualifying</w:t>
      </w:r>
      <w:r w:rsidRPr="006145A9">
        <w:t xml:space="preserve"> Disabilities </w:t>
      </w:r>
    </w:p>
    <w:p w14:paraId="09D3480D" w14:textId="77777777" w:rsidR="00090AA4" w:rsidRPr="006145A9" w:rsidRDefault="008121DA">
      <w:pPr>
        <w:pStyle w:val="BlockLine"/>
      </w:pPr>
      <w:r w:rsidRPr="006145A9">
        <w:fldChar w:fldCharType="begin"/>
      </w:r>
      <w:r w:rsidR="00090AA4" w:rsidRPr="006145A9">
        <w:instrText xml:space="preserve"> PRIVATE INFOTYPE="OTHER" </w:instrText>
      </w:r>
      <w:r w:rsidRPr="006145A9">
        <w:fldChar w:fldCharType="end"/>
      </w:r>
    </w:p>
    <w:tbl>
      <w:tblPr>
        <w:tblW w:w="0" w:type="auto"/>
        <w:tblLayout w:type="fixed"/>
        <w:tblLook w:val="0000" w:firstRow="0" w:lastRow="0" w:firstColumn="0" w:lastColumn="0" w:noHBand="0" w:noVBand="0"/>
      </w:tblPr>
      <w:tblGrid>
        <w:gridCol w:w="1728"/>
        <w:gridCol w:w="7740"/>
      </w:tblGrid>
      <w:tr w:rsidR="00090AA4" w:rsidRPr="006145A9" w14:paraId="49FE314D" w14:textId="77777777">
        <w:trPr>
          <w:cantSplit/>
        </w:trPr>
        <w:tc>
          <w:tcPr>
            <w:tcW w:w="1728" w:type="dxa"/>
          </w:tcPr>
          <w:p w14:paraId="097FC1C4" w14:textId="77777777" w:rsidR="00090AA4" w:rsidRPr="006145A9" w:rsidRDefault="00090AA4">
            <w:pPr>
              <w:pStyle w:val="Heading5"/>
            </w:pPr>
            <w:r w:rsidRPr="006145A9">
              <w:t>Introduction</w:t>
            </w:r>
          </w:p>
        </w:tc>
        <w:tc>
          <w:tcPr>
            <w:tcW w:w="7740" w:type="dxa"/>
          </w:tcPr>
          <w:p w14:paraId="053921AC" w14:textId="77777777" w:rsidR="00090AA4" w:rsidRPr="006145A9" w:rsidRDefault="00090AA4">
            <w:pPr>
              <w:pStyle w:val="BlockText"/>
            </w:pPr>
            <w:r w:rsidRPr="006145A9">
              <w:t xml:space="preserve">This topic contains information about </w:t>
            </w:r>
            <w:r w:rsidR="00B040A0" w:rsidRPr="006145A9">
              <w:t>processing</w:t>
            </w:r>
            <w:r w:rsidRPr="006145A9">
              <w:t xml:space="preserve"> claims for service connection for </w:t>
            </w:r>
            <w:r w:rsidR="00AF33E3" w:rsidRPr="006145A9">
              <w:t>qualifying</w:t>
            </w:r>
            <w:r w:rsidRPr="006145A9">
              <w:t xml:space="preserve"> disabilities </w:t>
            </w:r>
            <w:r w:rsidR="00AF33E3" w:rsidRPr="006145A9">
              <w:t xml:space="preserve">under </w:t>
            </w:r>
            <w:r w:rsidR="001B733C" w:rsidRPr="006145A9">
              <w:t>38 CFR</w:t>
            </w:r>
            <w:r w:rsidR="00AF33E3" w:rsidRPr="006145A9">
              <w:t xml:space="preserve"> 3.317</w:t>
            </w:r>
            <w:r w:rsidRPr="006145A9">
              <w:t xml:space="preserve">, including </w:t>
            </w:r>
          </w:p>
          <w:p w14:paraId="7BCD7010" w14:textId="77777777" w:rsidR="00090AA4" w:rsidRPr="006145A9" w:rsidRDefault="00090AA4">
            <w:pPr>
              <w:pStyle w:val="BlockText"/>
            </w:pPr>
          </w:p>
          <w:p w14:paraId="135118F1" w14:textId="408574B9" w:rsidR="00090AA4" w:rsidRPr="006145A9" w:rsidRDefault="00612BC3">
            <w:pPr>
              <w:pStyle w:val="BulletText1"/>
            </w:pPr>
            <w:hyperlink w:anchor="a14" w:history="1">
              <w:r w:rsidR="00090AA4" w:rsidRPr="006145A9">
                <w:rPr>
                  <w:rStyle w:val="Hyperlink"/>
                </w:rPr>
                <w:t xml:space="preserve">rating a symptoms </w:t>
              </w:r>
              <w:r w:rsidR="00F46C01" w:rsidRPr="006145A9">
                <w:rPr>
                  <w:rStyle w:val="Hyperlink"/>
                </w:rPr>
                <w:t>of a</w:t>
              </w:r>
              <w:r w:rsidR="0062133C" w:rsidRPr="006145A9">
                <w:rPr>
                  <w:rStyle w:val="Hyperlink"/>
                </w:rPr>
                <w:t xml:space="preserve"> </w:t>
              </w:r>
              <w:r w:rsidR="00F46C01" w:rsidRPr="006145A9">
                <w:rPr>
                  <w:rStyle w:val="Hyperlink"/>
                </w:rPr>
                <w:t xml:space="preserve">chronic qualifying </w:t>
              </w:r>
              <w:r w:rsidR="0062133C" w:rsidRPr="006145A9">
                <w:rPr>
                  <w:rStyle w:val="Hyperlink"/>
                </w:rPr>
                <w:t xml:space="preserve">illness </w:t>
              </w:r>
              <w:r w:rsidR="00090AA4" w:rsidRPr="006145A9">
                <w:rPr>
                  <w:rStyle w:val="Hyperlink"/>
                </w:rPr>
                <w:t>as a single or multiple issue</w:t>
              </w:r>
            </w:hyperlink>
            <w:r w:rsidR="00090AA4" w:rsidRPr="006145A9">
              <w:t xml:space="preserve"> </w:t>
            </w:r>
          </w:p>
          <w:p w14:paraId="29368415" w14:textId="142DA534" w:rsidR="00090AA4" w:rsidRPr="006145A9" w:rsidRDefault="00612BC3">
            <w:pPr>
              <w:pStyle w:val="BulletText1"/>
            </w:pPr>
            <w:hyperlink w:anchor="b14" w:history="1">
              <w:r w:rsidR="00090AA4" w:rsidRPr="006145A9">
                <w:rPr>
                  <w:rStyle w:val="Hyperlink"/>
                </w:rPr>
                <w:t>information required to decide the issue of service connection for</w:t>
              </w:r>
              <w:r w:rsidR="00F46C01" w:rsidRPr="006145A9">
                <w:rPr>
                  <w:rStyle w:val="Hyperlink"/>
                </w:rPr>
                <w:t xml:space="preserve"> a chronic qualifying </w:t>
              </w:r>
              <w:r w:rsidR="00090AA4" w:rsidRPr="006145A9">
                <w:rPr>
                  <w:rStyle w:val="Hyperlink"/>
                </w:rPr>
                <w:t>illness</w:t>
              </w:r>
            </w:hyperlink>
          </w:p>
          <w:p w14:paraId="2B75EBC0" w14:textId="77777777" w:rsidR="00090AA4" w:rsidRPr="006145A9" w:rsidRDefault="00090AA4">
            <w:pPr>
              <w:pStyle w:val="BulletText1"/>
            </w:pPr>
            <w:r w:rsidRPr="006145A9">
              <w:t>the relevancy</w:t>
            </w:r>
            <w:r w:rsidR="00EC4CF2" w:rsidRPr="006145A9">
              <w:t xml:space="preserve">, in identifying or describing </w:t>
            </w:r>
            <w:r w:rsidR="00F46C01" w:rsidRPr="006145A9">
              <w:t>symptoms</w:t>
            </w:r>
            <w:r w:rsidR="00BF5ED1" w:rsidRPr="006145A9">
              <w:t xml:space="preserve"> or non-medical indicators</w:t>
            </w:r>
            <w:r w:rsidR="00EC4CF2" w:rsidRPr="006145A9">
              <w:t>,</w:t>
            </w:r>
            <w:r w:rsidRPr="006145A9">
              <w:t xml:space="preserve"> of</w:t>
            </w:r>
          </w:p>
          <w:p w14:paraId="65E20196" w14:textId="4F533E73" w:rsidR="00090AA4" w:rsidRPr="006145A9" w:rsidRDefault="00612BC3">
            <w:pPr>
              <w:pStyle w:val="BulletText2"/>
            </w:pPr>
            <w:hyperlink w:anchor="c14" w:history="1">
              <w:r w:rsidR="00090AA4" w:rsidRPr="006145A9">
                <w:rPr>
                  <w:rStyle w:val="Hyperlink"/>
                </w:rPr>
                <w:t>medical evidence</w:t>
              </w:r>
            </w:hyperlink>
          </w:p>
          <w:p w14:paraId="2A63B35B" w14:textId="466C177D" w:rsidR="00090AA4" w:rsidRPr="006145A9" w:rsidRDefault="00612BC3">
            <w:pPr>
              <w:pStyle w:val="BulletText2"/>
            </w:pPr>
            <w:hyperlink w:anchor="d14" w:history="1">
              <w:r w:rsidR="00090AA4" w:rsidRPr="006145A9">
                <w:rPr>
                  <w:rStyle w:val="Hyperlink"/>
                </w:rPr>
                <w:t>the Veteran’s testimony</w:t>
              </w:r>
            </w:hyperlink>
            <w:r w:rsidR="00090AA4" w:rsidRPr="006145A9">
              <w:t>, and</w:t>
            </w:r>
          </w:p>
          <w:p w14:paraId="4DE4780F" w14:textId="3486DE5A" w:rsidR="00090AA4" w:rsidRPr="006145A9" w:rsidRDefault="00612BC3">
            <w:pPr>
              <w:pStyle w:val="BulletText2"/>
            </w:pPr>
            <w:hyperlink w:anchor="e14" w:history="1">
              <w:r w:rsidR="00090AA4" w:rsidRPr="006145A9">
                <w:rPr>
                  <w:rStyle w:val="Hyperlink"/>
                </w:rPr>
                <w:t>lay evidence</w:t>
              </w:r>
              <w:r w:rsidR="00EC4CF2" w:rsidRPr="006145A9">
                <w:rPr>
                  <w:rStyle w:val="Hyperlink"/>
                </w:rPr>
                <w:t xml:space="preserve"> in</w:t>
              </w:r>
            </w:hyperlink>
          </w:p>
          <w:p w14:paraId="50DEB4A9" w14:textId="6CCF2354" w:rsidR="00090AA4" w:rsidRPr="006145A9" w:rsidRDefault="00612BC3">
            <w:pPr>
              <w:pStyle w:val="BulletText1"/>
            </w:pPr>
            <w:hyperlink w:anchor="f14" w:history="1">
              <w:r w:rsidR="00090AA4" w:rsidRPr="006145A9">
                <w:rPr>
                  <w:rStyle w:val="Hyperlink"/>
                </w:rPr>
                <w:t>lay evidence consisting of non-medical indicators</w:t>
              </w:r>
            </w:hyperlink>
          </w:p>
          <w:p w14:paraId="0AC58FBD" w14:textId="30E229C7" w:rsidR="00090AA4" w:rsidRPr="006145A9" w:rsidRDefault="00612BC3">
            <w:pPr>
              <w:pStyle w:val="BulletText1"/>
            </w:pPr>
            <w:hyperlink w:anchor="g14" w:history="1">
              <w:r w:rsidR="00090AA4" w:rsidRPr="006145A9">
                <w:rPr>
                  <w:rStyle w:val="Hyperlink"/>
                </w:rPr>
                <w:t>determining inclusion in the Veterans Heath Administration (VHA) Persian Gulf Health Registry</w:t>
              </w:r>
            </w:hyperlink>
          </w:p>
          <w:p w14:paraId="5827FF0E" w14:textId="5FD92DC4" w:rsidR="00090AA4" w:rsidRPr="006145A9" w:rsidRDefault="00612BC3">
            <w:pPr>
              <w:pStyle w:val="BulletText1"/>
            </w:pPr>
            <w:hyperlink w:anchor="h14" w:history="1">
              <w:r w:rsidR="00F46C01" w:rsidRPr="006145A9">
                <w:rPr>
                  <w:rStyle w:val="Hyperlink"/>
                </w:rPr>
                <w:t xml:space="preserve">determining the </w:t>
              </w:r>
              <w:r w:rsidR="00090AA4" w:rsidRPr="006145A9">
                <w:rPr>
                  <w:rStyle w:val="Hyperlink"/>
                </w:rPr>
                <w:t>disability pattern</w:t>
              </w:r>
              <w:r w:rsidR="00AA0FFB" w:rsidRPr="006145A9">
                <w:rPr>
                  <w:rStyle w:val="Hyperlink"/>
                </w:rPr>
                <w:t xml:space="preserve"> for claims for qualifying disabilities</w:t>
              </w:r>
            </w:hyperlink>
          </w:p>
          <w:p w14:paraId="11709B2C" w14:textId="1DF54123" w:rsidR="00090AA4" w:rsidRPr="006145A9" w:rsidRDefault="00612BC3">
            <w:pPr>
              <w:pStyle w:val="BulletText1"/>
            </w:pPr>
            <w:hyperlink w:anchor="i14" w:history="1">
              <w:r w:rsidR="00090AA4" w:rsidRPr="006145A9">
                <w:rPr>
                  <w:rStyle w:val="Hyperlink"/>
                </w:rPr>
                <w:t>the rating action taken based on disability pattern determination</w:t>
              </w:r>
            </w:hyperlink>
            <w:r w:rsidR="00090AA4" w:rsidRPr="006145A9">
              <w:t>, and</w:t>
            </w:r>
          </w:p>
          <w:p w14:paraId="27FDADB8" w14:textId="50D1F98B" w:rsidR="00090AA4" w:rsidRPr="006145A9" w:rsidRDefault="00612BC3" w:rsidP="00F46C01">
            <w:pPr>
              <w:pStyle w:val="BulletText1"/>
            </w:pPr>
            <w:hyperlink w:anchor="j14" w:history="1">
              <w:r w:rsidR="00090AA4" w:rsidRPr="006145A9">
                <w:rPr>
                  <w:rStyle w:val="Hyperlink"/>
                </w:rPr>
                <w:t>considering the need for a future examination</w:t>
              </w:r>
              <w:r w:rsidR="0062133C" w:rsidRPr="006145A9">
                <w:rPr>
                  <w:rStyle w:val="Hyperlink"/>
                </w:rPr>
                <w:t xml:space="preserve"> </w:t>
              </w:r>
              <w:r w:rsidR="00F46C01" w:rsidRPr="006145A9">
                <w:rPr>
                  <w:rStyle w:val="Hyperlink"/>
                </w:rPr>
                <w:t>of a chronic qualifying</w:t>
              </w:r>
              <w:r w:rsidR="0062133C" w:rsidRPr="006145A9">
                <w:rPr>
                  <w:rStyle w:val="Hyperlink"/>
                </w:rPr>
                <w:t xml:space="preserve"> illness</w:t>
              </w:r>
            </w:hyperlink>
            <w:r w:rsidR="00090AA4" w:rsidRPr="006145A9">
              <w:t>.</w:t>
            </w:r>
          </w:p>
        </w:tc>
      </w:tr>
    </w:tbl>
    <w:p w14:paraId="37B63F6C" w14:textId="77777777" w:rsidR="00090AA4" w:rsidRPr="006145A9" w:rsidRDefault="00090AA4">
      <w:pPr>
        <w:pStyle w:val="BlockLine"/>
      </w:pPr>
    </w:p>
    <w:tbl>
      <w:tblPr>
        <w:tblW w:w="0" w:type="auto"/>
        <w:tblLayout w:type="fixed"/>
        <w:tblLook w:val="0000" w:firstRow="0" w:lastRow="0" w:firstColumn="0" w:lastColumn="0" w:noHBand="0" w:noVBand="0"/>
      </w:tblPr>
      <w:tblGrid>
        <w:gridCol w:w="1728"/>
        <w:gridCol w:w="7740"/>
      </w:tblGrid>
      <w:tr w:rsidR="00090AA4" w:rsidRPr="006145A9" w14:paraId="416FC734" w14:textId="77777777">
        <w:trPr>
          <w:cantSplit/>
        </w:trPr>
        <w:tc>
          <w:tcPr>
            <w:tcW w:w="1728" w:type="dxa"/>
          </w:tcPr>
          <w:p w14:paraId="65ABF404" w14:textId="77777777" w:rsidR="00090AA4" w:rsidRPr="006145A9" w:rsidRDefault="00090AA4">
            <w:pPr>
              <w:pStyle w:val="Heading5"/>
            </w:pPr>
            <w:r w:rsidRPr="006145A9">
              <w:t>Change Date</w:t>
            </w:r>
          </w:p>
        </w:tc>
        <w:tc>
          <w:tcPr>
            <w:tcW w:w="7740" w:type="dxa"/>
          </w:tcPr>
          <w:p w14:paraId="10BD18DE" w14:textId="77777777" w:rsidR="00090AA4" w:rsidRPr="006145A9" w:rsidRDefault="00C61263">
            <w:pPr>
              <w:pStyle w:val="BlockText"/>
            </w:pPr>
            <w:r w:rsidRPr="006145A9">
              <w:t>September 15, 2011</w:t>
            </w:r>
          </w:p>
        </w:tc>
      </w:tr>
    </w:tbl>
    <w:p w14:paraId="7839E576" w14:textId="77777777" w:rsidR="00F46C01" w:rsidRPr="006145A9" w:rsidRDefault="00F46C01" w:rsidP="00F46C01">
      <w:pPr>
        <w:pStyle w:val="ContinuedOnNextPa"/>
      </w:pPr>
      <w:r w:rsidRPr="006145A9">
        <w:t>Continued on next page</w:t>
      </w:r>
    </w:p>
    <w:p w14:paraId="6024DC52" w14:textId="77777777" w:rsidR="00F46C01" w:rsidRPr="006145A9" w:rsidRDefault="00F46C01" w:rsidP="00F46C01">
      <w:pPr>
        <w:pStyle w:val="MapTitleContinued"/>
        <w:rPr>
          <w:b w:val="0"/>
          <w:sz w:val="24"/>
        </w:rPr>
      </w:pPr>
      <w:r w:rsidRPr="006145A9">
        <w:br w:type="page"/>
      </w:r>
      <w:fldSimple w:instr=" STYLEREF &quot;Map Title&quot; ">
        <w:r w:rsidR="006C46DB" w:rsidRPr="006145A9">
          <w:rPr>
            <w:noProof/>
          </w:rPr>
          <w:t>14.  Processing Claims for Service Connection for Qualifying Disabilities</w:t>
        </w:r>
      </w:fldSimple>
      <w:r w:rsidRPr="006145A9">
        <w:t xml:space="preserve">, </w:t>
      </w:r>
      <w:r w:rsidRPr="006145A9">
        <w:rPr>
          <w:b w:val="0"/>
          <w:sz w:val="24"/>
        </w:rPr>
        <w:t>Continued</w:t>
      </w:r>
    </w:p>
    <w:p w14:paraId="01252AC2" w14:textId="77777777" w:rsidR="00090AA4" w:rsidRPr="006145A9" w:rsidRDefault="008121DA" w:rsidP="00F46C01">
      <w:pPr>
        <w:pStyle w:val="BlockLine"/>
      </w:pPr>
      <w:r w:rsidRPr="006145A9">
        <w:fldChar w:fldCharType="begin"/>
      </w:r>
      <w:r w:rsidR="00352785" w:rsidRPr="006145A9">
        <w:instrText xml:space="preserve"> PRIVATE INFOTYPE="PRINCIPLE" </w:instrText>
      </w:r>
      <w:r w:rsidRPr="006145A9">
        <w:fldChar w:fldCharType="end"/>
      </w:r>
      <w:r w:rsidR="00090AA4" w:rsidRPr="006145A9">
        <w:t xml:space="preserve"> </w:t>
      </w:r>
    </w:p>
    <w:tbl>
      <w:tblPr>
        <w:tblW w:w="0" w:type="auto"/>
        <w:tblLayout w:type="fixed"/>
        <w:tblLook w:val="0000" w:firstRow="0" w:lastRow="0" w:firstColumn="0" w:lastColumn="0" w:noHBand="0" w:noVBand="0"/>
      </w:tblPr>
      <w:tblGrid>
        <w:gridCol w:w="1728"/>
        <w:gridCol w:w="7740"/>
      </w:tblGrid>
      <w:tr w:rsidR="00090AA4" w:rsidRPr="006145A9" w14:paraId="221D0B8D" w14:textId="77777777">
        <w:trPr>
          <w:cantSplit/>
        </w:trPr>
        <w:tc>
          <w:tcPr>
            <w:tcW w:w="1728" w:type="dxa"/>
          </w:tcPr>
          <w:p w14:paraId="09E5F659" w14:textId="77777777" w:rsidR="00090AA4" w:rsidRPr="006145A9" w:rsidRDefault="00090AA4" w:rsidP="00F46C01">
            <w:pPr>
              <w:pStyle w:val="Heading5"/>
            </w:pPr>
            <w:r w:rsidRPr="006145A9">
              <w:t xml:space="preserve">a.  </w:t>
            </w:r>
            <w:bookmarkStart w:id="14" w:name="a14"/>
            <w:bookmarkEnd w:id="14"/>
            <w:r w:rsidRPr="006145A9">
              <w:t xml:space="preserve">Rating Symptoms </w:t>
            </w:r>
            <w:r w:rsidR="00F46C01" w:rsidRPr="006145A9">
              <w:t>of a Qualifying Chronic</w:t>
            </w:r>
            <w:r w:rsidR="0062133C" w:rsidRPr="006145A9">
              <w:t xml:space="preserve"> Illness </w:t>
            </w:r>
            <w:r w:rsidRPr="006145A9">
              <w:t>as a Single or Multiple Issue</w:t>
            </w:r>
          </w:p>
        </w:tc>
        <w:tc>
          <w:tcPr>
            <w:tcW w:w="7740" w:type="dxa"/>
          </w:tcPr>
          <w:p w14:paraId="56286BB4" w14:textId="77777777" w:rsidR="00090AA4" w:rsidRPr="006145A9" w:rsidRDefault="00090AA4">
            <w:pPr>
              <w:pStyle w:val="BlockText"/>
            </w:pPr>
            <w:r w:rsidRPr="006145A9">
              <w:t xml:space="preserve">The decision to rate multiple symptoms or signs </w:t>
            </w:r>
            <w:r w:rsidR="00F46C01" w:rsidRPr="006145A9">
              <w:t>of a qualifying chronic</w:t>
            </w:r>
            <w:r w:rsidR="0062133C" w:rsidRPr="006145A9">
              <w:t xml:space="preserve"> illness </w:t>
            </w:r>
            <w:r w:rsidRPr="006145A9">
              <w:t xml:space="preserve">together as a single issue or separately as multiple issues depends on the outcome most favorable to the Veteran.  </w:t>
            </w:r>
          </w:p>
          <w:p w14:paraId="67B8C6A5" w14:textId="77777777" w:rsidR="00090AA4" w:rsidRPr="006145A9" w:rsidRDefault="00090AA4">
            <w:pPr>
              <w:pStyle w:val="BlockText"/>
            </w:pPr>
          </w:p>
          <w:p w14:paraId="36A99FE7" w14:textId="77777777" w:rsidR="00090AA4" w:rsidRPr="006145A9" w:rsidRDefault="00090AA4">
            <w:pPr>
              <w:pStyle w:val="BlockText"/>
            </w:pPr>
            <w:r w:rsidRPr="006145A9">
              <w:t xml:space="preserve">Although rating multiple manifestations under a single body system will in most cases provide the maximum benefit, be alert to symptoms affecting fundamentally different body systems that may clearly warrant separate consideration. </w:t>
            </w:r>
          </w:p>
          <w:p w14:paraId="24683357" w14:textId="77777777" w:rsidR="00090AA4" w:rsidRPr="006145A9" w:rsidRDefault="00090AA4">
            <w:pPr>
              <w:pStyle w:val="BlockText"/>
            </w:pPr>
          </w:p>
          <w:p w14:paraId="4C8662F4" w14:textId="77777777" w:rsidR="00090AA4" w:rsidRPr="006145A9" w:rsidRDefault="00090AA4">
            <w:pPr>
              <w:pStyle w:val="BlockText"/>
            </w:pPr>
            <w:r w:rsidRPr="006145A9">
              <w:rPr>
                <w:b/>
                <w:i/>
              </w:rPr>
              <w:t>Notes</w:t>
            </w:r>
            <w:r w:rsidRPr="006145A9">
              <w:t xml:space="preserve">:  </w:t>
            </w:r>
          </w:p>
          <w:p w14:paraId="5A8EF604" w14:textId="77777777" w:rsidR="00090AA4" w:rsidRPr="006145A9" w:rsidRDefault="00090AA4">
            <w:pPr>
              <w:pStyle w:val="BulletText1"/>
            </w:pPr>
            <w:r w:rsidRPr="006145A9">
              <w:t xml:space="preserve">If service connection for several symptoms or signs is denied for the same reason, consider such symptoms and signs as a single issue.  </w:t>
            </w:r>
          </w:p>
          <w:p w14:paraId="3980ED51" w14:textId="77777777" w:rsidR="00090AA4" w:rsidRPr="006145A9" w:rsidRDefault="00090AA4">
            <w:pPr>
              <w:pStyle w:val="BulletText1"/>
            </w:pPr>
            <w:r w:rsidRPr="006145A9">
              <w:t>Assign one hyphenated diagnostic code (DC) in the coded conclusion to each issue that is separately considered, whether service connection is awarded or denied.</w:t>
            </w:r>
          </w:p>
        </w:tc>
      </w:tr>
    </w:tbl>
    <w:p w14:paraId="4F50F2DE" w14:textId="77777777" w:rsidR="00090AA4" w:rsidRPr="006145A9" w:rsidRDefault="008121DA">
      <w:pPr>
        <w:pStyle w:val="BlockLine"/>
      </w:pPr>
      <w:r w:rsidRPr="006145A9">
        <w:fldChar w:fldCharType="begin"/>
      </w:r>
      <w:r w:rsidR="00352785" w:rsidRPr="006145A9">
        <w:instrText xml:space="preserve"> PRIVATE INFOTYPE="PRINCIPLE" </w:instrText>
      </w:r>
      <w:r w:rsidRPr="006145A9">
        <w:fldChar w:fldCharType="end"/>
      </w:r>
      <w:r w:rsidR="00090AA4" w:rsidRPr="006145A9">
        <w:t xml:space="preserve"> </w:t>
      </w:r>
    </w:p>
    <w:tbl>
      <w:tblPr>
        <w:tblW w:w="0" w:type="auto"/>
        <w:tblLayout w:type="fixed"/>
        <w:tblLook w:val="0000" w:firstRow="0" w:lastRow="0" w:firstColumn="0" w:lastColumn="0" w:noHBand="0" w:noVBand="0"/>
      </w:tblPr>
      <w:tblGrid>
        <w:gridCol w:w="1728"/>
        <w:gridCol w:w="7740"/>
      </w:tblGrid>
      <w:tr w:rsidR="00090AA4" w:rsidRPr="006145A9" w14:paraId="54CBEFAC" w14:textId="77777777">
        <w:trPr>
          <w:cantSplit/>
        </w:trPr>
        <w:tc>
          <w:tcPr>
            <w:tcW w:w="1728" w:type="dxa"/>
          </w:tcPr>
          <w:p w14:paraId="6F8215E6" w14:textId="77777777" w:rsidR="00090AA4" w:rsidRPr="006145A9" w:rsidRDefault="00090AA4" w:rsidP="00F46C01">
            <w:pPr>
              <w:pStyle w:val="Heading5"/>
            </w:pPr>
            <w:r w:rsidRPr="006145A9">
              <w:t xml:space="preserve">b. </w:t>
            </w:r>
            <w:bookmarkStart w:id="15" w:name="b14"/>
            <w:bookmarkEnd w:id="15"/>
            <w:r w:rsidRPr="006145A9">
              <w:t xml:space="preserve"> Information Required to Decide the Issue of Service Connection </w:t>
            </w:r>
            <w:r w:rsidR="00F46C01" w:rsidRPr="006145A9">
              <w:t>for a Chronic Qualifying</w:t>
            </w:r>
            <w:r w:rsidRPr="006145A9">
              <w:t xml:space="preserve"> Illness</w:t>
            </w:r>
          </w:p>
        </w:tc>
        <w:tc>
          <w:tcPr>
            <w:tcW w:w="7740" w:type="dxa"/>
          </w:tcPr>
          <w:p w14:paraId="6C8EFDEE" w14:textId="77777777" w:rsidR="00090AA4" w:rsidRPr="006145A9" w:rsidRDefault="00090AA4">
            <w:pPr>
              <w:pStyle w:val="BlockText"/>
            </w:pPr>
            <w:r w:rsidRPr="006145A9">
              <w:t>The following information is required in order to determine whether service connection for a</w:t>
            </w:r>
            <w:r w:rsidR="00F46C01" w:rsidRPr="006145A9">
              <w:t xml:space="preserve"> chronic qualifying </w:t>
            </w:r>
            <w:r w:rsidRPr="006145A9">
              <w:t>illness is in order:</w:t>
            </w:r>
          </w:p>
          <w:p w14:paraId="44B08A86" w14:textId="77777777" w:rsidR="00090AA4" w:rsidRPr="006145A9" w:rsidRDefault="00090AA4">
            <w:pPr>
              <w:pStyle w:val="BlockText"/>
            </w:pPr>
          </w:p>
          <w:p w14:paraId="43BF0248" w14:textId="77777777" w:rsidR="00090AA4" w:rsidRPr="006145A9" w:rsidRDefault="00090AA4">
            <w:pPr>
              <w:pStyle w:val="BulletText1"/>
            </w:pPr>
            <w:r w:rsidRPr="006145A9">
              <w:t>when the illness arose</w:t>
            </w:r>
          </w:p>
          <w:p w14:paraId="11C76890" w14:textId="77777777" w:rsidR="00090AA4" w:rsidRPr="006145A9" w:rsidRDefault="00090AA4">
            <w:pPr>
              <w:pStyle w:val="BulletText1"/>
            </w:pPr>
            <w:r w:rsidRPr="006145A9">
              <w:t>whether the illness was severe enough to warrant the assignment of a compensable evaluation at any time during the presumptive period, unless manifested while in the Southwest Asia theater, and</w:t>
            </w:r>
          </w:p>
          <w:p w14:paraId="2A031F13" w14:textId="77777777" w:rsidR="00090AA4" w:rsidRPr="006145A9" w:rsidRDefault="00090AA4">
            <w:pPr>
              <w:pStyle w:val="BulletText1"/>
            </w:pPr>
            <w:r w:rsidRPr="006145A9">
              <w:t>whether the illness chronically persisted for at least six months.</w:t>
            </w:r>
          </w:p>
        </w:tc>
      </w:tr>
    </w:tbl>
    <w:p w14:paraId="2EB6762C" w14:textId="77777777" w:rsidR="00090AA4" w:rsidRPr="006145A9" w:rsidRDefault="008121DA">
      <w:pPr>
        <w:pStyle w:val="BlockLine"/>
      </w:pPr>
      <w:r w:rsidRPr="006145A9">
        <w:fldChar w:fldCharType="begin"/>
      </w:r>
      <w:r w:rsidR="00352785" w:rsidRPr="006145A9">
        <w:instrText xml:space="preserve"> PRIVATE INFOTYPE="PRINCIPLE" </w:instrText>
      </w:r>
      <w:r w:rsidRPr="006145A9">
        <w:fldChar w:fldCharType="end"/>
      </w:r>
    </w:p>
    <w:tbl>
      <w:tblPr>
        <w:tblW w:w="0" w:type="auto"/>
        <w:tblLayout w:type="fixed"/>
        <w:tblLook w:val="0000" w:firstRow="0" w:lastRow="0" w:firstColumn="0" w:lastColumn="0" w:noHBand="0" w:noVBand="0"/>
      </w:tblPr>
      <w:tblGrid>
        <w:gridCol w:w="1728"/>
        <w:gridCol w:w="7740"/>
      </w:tblGrid>
      <w:tr w:rsidR="00090AA4" w:rsidRPr="006145A9" w14:paraId="4D8D9B4A" w14:textId="77777777">
        <w:trPr>
          <w:cantSplit/>
        </w:trPr>
        <w:tc>
          <w:tcPr>
            <w:tcW w:w="1728" w:type="dxa"/>
          </w:tcPr>
          <w:p w14:paraId="28E043E9" w14:textId="77777777" w:rsidR="00090AA4" w:rsidRPr="006145A9" w:rsidRDefault="00090AA4" w:rsidP="00F46C01">
            <w:pPr>
              <w:pStyle w:val="Heading5"/>
            </w:pPr>
            <w:r w:rsidRPr="006145A9">
              <w:t xml:space="preserve">c.  </w:t>
            </w:r>
            <w:bookmarkStart w:id="16" w:name="c14"/>
            <w:bookmarkEnd w:id="16"/>
            <w:r w:rsidRPr="006145A9">
              <w:t>Relevancy of Medical Evidence</w:t>
            </w:r>
            <w:r w:rsidR="00EC4CF2" w:rsidRPr="006145A9">
              <w:t xml:space="preserve"> in Identifying </w:t>
            </w:r>
            <w:r w:rsidR="00F46C01" w:rsidRPr="006145A9">
              <w:t xml:space="preserve">Illnesses Under </w:t>
            </w:r>
            <w:r w:rsidR="001B733C" w:rsidRPr="006145A9">
              <w:t>38 CFR</w:t>
            </w:r>
            <w:r w:rsidR="00F46C01" w:rsidRPr="006145A9">
              <w:t xml:space="preserve"> 3.317</w:t>
            </w:r>
          </w:p>
        </w:tc>
        <w:tc>
          <w:tcPr>
            <w:tcW w:w="7740" w:type="dxa"/>
          </w:tcPr>
          <w:p w14:paraId="3E9A17E3" w14:textId="77777777" w:rsidR="00090AA4" w:rsidRPr="006145A9" w:rsidRDefault="00090AA4">
            <w:pPr>
              <w:pStyle w:val="BlockText"/>
            </w:pPr>
            <w:r w:rsidRPr="006145A9">
              <w:t xml:space="preserve">When the object of service connection is identification of a </w:t>
            </w:r>
            <w:r w:rsidRPr="006145A9">
              <w:rPr>
                <w:i/>
              </w:rPr>
              <w:t>diagnosed</w:t>
            </w:r>
            <w:r w:rsidRPr="006145A9">
              <w:t xml:space="preserve"> illness, medical evidence is of paramount importance because a physician specializes in identifying disabilities through diagnoses.</w:t>
            </w:r>
          </w:p>
          <w:p w14:paraId="38933BED" w14:textId="77777777" w:rsidR="00090AA4" w:rsidRPr="006145A9" w:rsidRDefault="00090AA4">
            <w:pPr>
              <w:pStyle w:val="BlockText"/>
            </w:pPr>
          </w:p>
          <w:p w14:paraId="036ED27C" w14:textId="77777777" w:rsidR="00090AA4" w:rsidRPr="006145A9" w:rsidRDefault="00090AA4">
            <w:pPr>
              <w:pStyle w:val="BlockText"/>
            </w:pPr>
            <w:r w:rsidRPr="006145A9">
              <w:t xml:space="preserve">The concept of “objective indications” expressed in </w:t>
            </w:r>
            <w:hyperlink r:id="rId39" w:history="1">
              <w:r w:rsidR="001B733C" w:rsidRPr="006145A9">
                <w:rPr>
                  <w:rStyle w:val="Hyperlink"/>
                </w:rPr>
                <w:t>38 CFR</w:t>
              </w:r>
              <w:r w:rsidRPr="006145A9">
                <w:rPr>
                  <w:rStyle w:val="Hyperlink"/>
                </w:rPr>
                <w:t xml:space="preserve"> 3.317</w:t>
              </w:r>
            </w:hyperlink>
            <w:r w:rsidRPr="006145A9">
              <w:t xml:space="preserve"> makes clear that the evidence required for </w:t>
            </w:r>
            <w:r w:rsidRPr="006145A9">
              <w:rPr>
                <w:i/>
              </w:rPr>
              <w:t>undiagnosed</w:t>
            </w:r>
            <w:r w:rsidRPr="006145A9">
              <w:t xml:space="preserve"> illnesses, or illnesses which are outside the scope of medical understanding, is not so dependent on formal medical evidence.  </w:t>
            </w:r>
          </w:p>
        </w:tc>
      </w:tr>
    </w:tbl>
    <w:p w14:paraId="4C8B4138" w14:textId="77777777" w:rsidR="00F46C01" w:rsidRPr="006145A9" w:rsidRDefault="00F46C01" w:rsidP="00F46C01">
      <w:pPr>
        <w:pStyle w:val="ContinuedOnNextPa"/>
      </w:pPr>
      <w:r w:rsidRPr="006145A9">
        <w:t>Continued on next page</w:t>
      </w:r>
    </w:p>
    <w:p w14:paraId="1551EB4C" w14:textId="77777777" w:rsidR="00F46C01" w:rsidRPr="006145A9" w:rsidRDefault="00F46C01" w:rsidP="00F46C01">
      <w:pPr>
        <w:pStyle w:val="MapTitleContinued"/>
        <w:rPr>
          <w:b w:val="0"/>
          <w:sz w:val="24"/>
        </w:rPr>
      </w:pPr>
      <w:r w:rsidRPr="006145A9">
        <w:br w:type="page"/>
      </w:r>
      <w:fldSimple w:instr=" STYLEREF &quot;Map Title&quot; ">
        <w:r w:rsidR="006C46DB" w:rsidRPr="006145A9">
          <w:rPr>
            <w:noProof/>
          </w:rPr>
          <w:t>14.  Processing Claims for Service Connection for Qualifying Disabilities</w:t>
        </w:r>
      </w:fldSimple>
      <w:r w:rsidRPr="006145A9">
        <w:t xml:space="preserve">, </w:t>
      </w:r>
      <w:r w:rsidRPr="006145A9">
        <w:rPr>
          <w:b w:val="0"/>
          <w:sz w:val="24"/>
        </w:rPr>
        <w:t>Continued</w:t>
      </w:r>
    </w:p>
    <w:p w14:paraId="02BC6FF2" w14:textId="77777777" w:rsidR="00090AA4" w:rsidRPr="006145A9" w:rsidRDefault="008121DA" w:rsidP="00F46C01">
      <w:pPr>
        <w:pStyle w:val="BlockLine"/>
      </w:pPr>
      <w:r w:rsidRPr="006145A9">
        <w:fldChar w:fldCharType="begin"/>
      </w:r>
      <w:r w:rsidR="00352785" w:rsidRPr="006145A9">
        <w:instrText xml:space="preserve"> PRIVATE INFOTYPE="PRINCIPLE" </w:instrText>
      </w:r>
      <w:r w:rsidRPr="006145A9">
        <w:fldChar w:fldCharType="end"/>
      </w:r>
      <w:r w:rsidR="00090AA4" w:rsidRPr="006145A9">
        <w:t xml:space="preserve"> </w:t>
      </w:r>
    </w:p>
    <w:tbl>
      <w:tblPr>
        <w:tblW w:w="0" w:type="auto"/>
        <w:tblLayout w:type="fixed"/>
        <w:tblLook w:val="0000" w:firstRow="0" w:lastRow="0" w:firstColumn="0" w:lastColumn="0" w:noHBand="0" w:noVBand="0"/>
      </w:tblPr>
      <w:tblGrid>
        <w:gridCol w:w="1728"/>
        <w:gridCol w:w="7740"/>
      </w:tblGrid>
      <w:tr w:rsidR="00090AA4" w:rsidRPr="006145A9" w14:paraId="6DCD2067" w14:textId="77777777">
        <w:trPr>
          <w:cantSplit/>
        </w:trPr>
        <w:tc>
          <w:tcPr>
            <w:tcW w:w="1728" w:type="dxa"/>
          </w:tcPr>
          <w:p w14:paraId="121F4646" w14:textId="77777777" w:rsidR="00090AA4" w:rsidRPr="006145A9" w:rsidRDefault="00090AA4" w:rsidP="00F46C01">
            <w:pPr>
              <w:pStyle w:val="Heading5"/>
            </w:pPr>
            <w:r w:rsidRPr="006145A9">
              <w:t xml:space="preserve">d. </w:t>
            </w:r>
            <w:bookmarkStart w:id="17" w:name="d14"/>
            <w:bookmarkEnd w:id="17"/>
            <w:r w:rsidRPr="006145A9">
              <w:t xml:space="preserve"> Relevancy of the Veteran’s Testimony</w:t>
            </w:r>
            <w:r w:rsidR="00EC4CF2" w:rsidRPr="006145A9">
              <w:t xml:space="preserve"> in Describing </w:t>
            </w:r>
            <w:r w:rsidR="00F46C01" w:rsidRPr="006145A9">
              <w:t>Symptoms</w:t>
            </w:r>
          </w:p>
        </w:tc>
        <w:tc>
          <w:tcPr>
            <w:tcW w:w="7740" w:type="dxa"/>
          </w:tcPr>
          <w:p w14:paraId="54D7971D" w14:textId="77777777" w:rsidR="00090AA4" w:rsidRPr="006145A9" w:rsidRDefault="00090AA4">
            <w:pPr>
              <w:pStyle w:val="BlockText"/>
            </w:pPr>
            <w:r w:rsidRPr="006145A9">
              <w:t>When combined with an examining physician’s inability to make a diagnosis, the Veteran’s testimony that he/she is experiencing the symptoms described may be sufficient to establish the existence of the illness.</w:t>
            </w:r>
          </w:p>
        </w:tc>
      </w:tr>
    </w:tbl>
    <w:p w14:paraId="71610CB2" w14:textId="77777777" w:rsidR="00090AA4" w:rsidRPr="006145A9" w:rsidRDefault="008121DA">
      <w:pPr>
        <w:pStyle w:val="BlockLine"/>
      </w:pPr>
      <w:r w:rsidRPr="006145A9">
        <w:fldChar w:fldCharType="begin"/>
      </w:r>
      <w:r w:rsidR="00352785" w:rsidRPr="006145A9">
        <w:instrText xml:space="preserve"> PRIVATE INFOTYPE="PRINCIPLE" </w:instrText>
      </w:r>
      <w:r w:rsidRPr="006145A9">
        <w:fldChar w:fldCharType="end"/>
      </w:r>
      <w:r w:rsidR="00090AA4" w:rsidRPr="006145A9">
        <w:t xml:space="preserve"> </w:t>
      </w:r>
    </w:p>
    <w:tbl>
      <w:tblPr>
        <w:tblW w:w="0" w:type="auto"/>
        <w:tblLayout w:type="fixed"/>
        <w:tblLook w:val="0000" w:firstRow="0" w:lastRow="0" w:firstColumn="0" w:lastColumn="0" w:noHBand="0" w:noVBand="0"/>
      </w:tblPr>
      <w:tblGrid>
        <w:gridCol w:w="1728"/>
        <w:gridCol w:w="7740"/>
      </w:tblGrid>
      <w:tr w:rsidR="00090AA4" w:rsidRPr="006145A9" w14:paraId="15787D76" w14:textId="77777777">
        <w:trPr>
          <w:cantSplit/>
        </w:trPr>
        <w:tc>
          <w:tcPr>
            <w:tcW w:w="1728" w:type="dxa"/>
          </w:tcPr>
          <w:p w14:paraId="3330FD7A" w14:textId="77777777" w:rsidR="00090AA4" w:rsidRPr="006145A9" w:rsidRDefault="00090AA4" w:rsidP="00F46C01">
            <w:pPr>
              <w:pStyle w:val="Heading5"/>
            </w:pPr>
            <w:r w:rsidRPr="006145A9">
              <w:t xml:space="preserve">e. </w:t>
            </w:r>
            <w:bookmarkStart w:id="18" w:name="e14"/>
            <w:bookmarkEnd w:id="18"/>
            <w:r w:rsidRPr="006145A9">
              <w:t xml:space="preserve"> Relevancy of Lay Evidence</w:t>
            </w:r>
            <w:r w:rsidR="0062133C" w:rsidRPr="006145A9">
              <w:t xml:space="preserve"> in Describing </w:t>
            </w:r>
            <w:r w:rsidR="00F46C01" w:rsidRPr="006145A9">
              <w:t>Non-Medical Indicators</w:t>
            </w:r>
          </w:p>
        </w:tc>
        <w:tc>
          <w:tcPr>
            <w:tcW w:w="7740" w:type="dxa"/>
          </w:tcPr>
          <w:p w14:paraId="7979120D" w14:textId="77777777" w:rsidR="00090AA4" w:rsidRPr="006145A9" w:rsidRDefault="00090AA4">
            <w:pPr>
              <w:pStyle w:val="BlockText"/>
            </w:pPr>
            <w:r w:rsidRPr="006145A9">
              <w:t>Lay statements from knowledgeable individuals may be accepted as evidence of objective indications of chronic disability.  Lay evidence is credible if</w:t>
            </w:r>
          </w:p>
          <w:p w14:paraId="34B669AB" w14:textId="77777777" w:rsidR="00090AA4" w:rsidRPr="006145A9" w:rsidRDefault="00090AA4">
            <w:pPr>
              <w:pStyle w:val="BlockText"/>
            </w:pPr>
          </w:p>
          <w:p w14:paraId="5500A301" w14:textId="77777777" w:rsidR="00090AA4" w:rsidRPr="006145A9" w:rsidRDefault="00090AA4">
            <w:pPr>
              <w:pStyle w:val="BulletText1"/>
            </w:pPr>
            <w:r w:rsidRPr="006145A9">
              <w:t xml:space="preserve">its source was in a position to know the alleged facts, and </w:t>
            </w:r>
          </w:p>
          <w:p w14:paraId="147A4E0F" w14:textId="77777777" w:rsidR="00090AA4" w:rsidRPr="006145A9" w:rsidRDefault="00090AA4">
            <w:pPr>
              <w:pStyle w:val="BulletText1"/>
            </w:pPr>
            <w:r w:rsidRPr="006145A9">
              <w:t>it is not contradicted by evidence of record that is more credible.</w:t>
            </w:r>
          </w:p>
          <w:p w14:paraId="3311501F" w14:textId="77777777" w:rsidR="00090AA4" w:rsidRPr="006145A9" w:rsidRDefault="00090AA4">
            <w:pPr>
              <w:pStyle w:val="BlockText"/>
            </w:pPr>
          </w:p>
          <w:p w14:paraId="3A3B715B" w14:textId="77777777" w:rsidR="00090AA4" w:rsidRPr="006145A9" w:rsidRDefault="00090AA4">
            <w:pPr>
              <w:pStyle w:val="BlockText"/>
            </w:pPr>
            <w:r w:rsidRPr="006145A9">
              <w:t>A lay person’s statement regarding the Veteran’s complaints, when they began, how long they lasted, and the severity of the observed symptoms/illness, may be sufficient to satisfy the requirements for objective indications of chronic disability.</w:t>
            </w:r>
          </w:p>
        </w:tc>
      </w:tr>
    </w:tbl>
    <w:p w14:paraId="4A71E3B2" w14:textId="77777777" w:rsidR="00090AA4" w:rsidRPr="006145A9" w:rsidRDefault="008121DA">
      <w:pPr>
        <w:pStyle w:val="BlockLine"/>
      </w:pPr>
      <w:r w:rsidRPr="006145A9">
        <w:fldChar w:fldCharType="begin"/>
      </w:r>
      <w:r w:rsidR="00352785" w:rsidRPr="006145A9">
        <w:instrText xml:space="preserve"> PRIVATE INFOTYPE="PRINCIPLE" </w:instrText>
      </w:r>
      <w:r w:rsidRPr="006145A9">
        <w:fldChar w:fldCharType="end"/>
      </w:r>
    </w:p>
    <w:tbl>
      <w:tblPr>
        <w:tblW w:w="0" w:type="auto"/>
        <w:tblLayout w:type="fixed"/>
        <w:tblLook w:val="0000" w:firstRow="0" w:lastRow="0" w:firstColumn="0" w:lastColumn="0" w:noHBand="0" w:noVBand="0"/>
      </w:tblPr>
      <w:tblGrid>
        <w:gridCol w:w="1728"/>
        <w:gridCol w:w="7740"/>
      </w:tblGrid>
      <w:tr w:rsidR="00090AA4" w:rsidRPr="006145A9" w14:paraId="5865104B" w14:textId="77777777">
        <w:trPr>
          <w:cantSplit/>
        </w:trPr>
        <w:tc>
          <w:tcPr>
            <w:tcW w:w="1728" w:type="dxa"/>
          </w:tcPr>
          <w:p w14:paraId="0E38F69D" w14:textId="77777777" w:rsidR="00090AA4" w:rsidRPr="006145A9" w:rsidRDefault="00090AA4">
            <w:pPr>
              <w:pStyle w:val="Heading5"/>
            </w:pPr>
            <w:r w:rsidRPr="006145A9">
              <w:t xml:space="preserve">f. </w:t>
            </w:r>
            <w:bookmarkStart w:id="19" w:name="f14"/>
            <w:bookmarkEnd w:id="19"/>
            <w:r w:rsidRPr="006145A9">
              <w:t xml:space="preserve"> Lay Evidence Consisting of Non-Medical Indicators</w:t>
            </w:r>
          </w:p>
        </w:tc>
        <w:tc>
          <w:tcPr>
            <w:tcW w:w="7740" w:type="dxa"/>
          </w:tcPr>
          <w:p w14:paraId="3A599B6F" w14:textId="77777777" w:rsidR="00090AA4" w:rsidRPr="006145A9" w:rsidRDefault="00090AA4">
            <w:pPr>
              <w:pStyle w:val="BlockText"/>
            </w:pPr>
            <w:r w:rsidRPr="006145A9">
              <w:t>Lay evidence may consist of non-medical indicators, such as</w:t>
            </w:r>
          </w:p>
          <w:p w14:paraId="1AACC638" w14:textId="77777777" w:rsidR="00090AA4" w:rsidRPr="006145A9" w:rsidRDefault="00090AA4">
            <w:pPr>
              <w:pStyle w:val="BlockText"/>
            </w:pPr>
          </w:p>
          <w:p w14:paraId="713D2476" w14:textId="77777777" w:rsidR="00090AA4" w:rsidRPr="006145A9" w:rsidRDefault="00090AA4">
            <w:pPr>
              <w:pStyle w:val="BulletText1"/>
            </w:pPr>
            <w:r w:rsidRPr="006145A9">
              <w:t>time lost from work</w:t>
            </w:r>
          </w:p>
          <w:p w14:paraId="51ACC611" w14:textId="77777777" w:rsidR="00090AA4" w:rsidRPr="006145A9" w:rsidRDefault="00090AA4">
            <w:pPr>
              <w:pStyle w:val="BulletText1"/>
            </w:pPr>
            <w:r w:rsidRPr="006145A9">
              <w:t>evidence that the Veteran sought medical treatment for his/her symptoms, and</w:t>
            </w:r>
          </w:p>
          <w:p w14:paraId="6C37561C" w14:textId="77777777" w:rsidR="00090AA4" w:rsidRPr="006145A9" w:rsidRDefault="00090AA4">
            <w:pPr>
              <w:pStyle w:val="BulletText1"/>
            </w:pPr>
            <w:r w:rsidRPr="006145A9">
              <w:t xml:space="preserve">relevant observations, such as changes in the Veteran’s </w:t>
            </w:r>
          </w:p>
          <w:p w14:paraId="21EF6B82" w14:textId="77777777" w:rsidR="00090AA4" w:rsidRPr="006145A9" w:rsidRDefault="00090AA4">
            <w:pPr>
              <w:pStyle w:val="BulletText2"/>
            </w:pPr>
            <w:r w:rsidRPr="006145A9">
              <w:t>appearance</w:t>
            </w:r>
          </w:p>
          <w:p w14:paraId="78FC0CF3" w14:textId="77777777" w:rsidR="00090AA4" w:rsidRPr="006145A9" w:rsidRDefault="00090AA4">
            <w:pPr>
              <w:pStyle w:val="BulletText2"/>
            </w:pPr>
            <w:r w:rsidRPr="006145A9">
              <w:t>physical abilities, and/or</w:t>
            </w:r>
          </w:p>
          <w:p w14:paraId="7889C55A" w14:textId="77777777" w:rsidR="00090AA4" w:rsidRPr="006145A9" w:rsidRDefault="00090AA4">
            <w:pPr>
              <w:pStyle w:val="BulletText2"/>
            </w:pPr>
            <w:r w:rsidRPr="006145A9">
              <w:t>mental or emotional status.</w:t>
            </w:r>
          </w:p>
        </w:tc>
      </w:tr>
    </w:tbl>
    <w:p w14:paraId="382EFE2A" w14:textId="77777777" w:rsidR="00BF5ED1" w:rsidRPr="006145A9" w:rsidRDefault="00B35FE5" w:rsidP="00BF5ED1">
      <w:pPr>
        <w:pStyle w:val="ContinuedOnNextPa"/>
      </w:pPr>
      <w:r w:rsidRPr="006145A9">
        <w:t>C</w:t>
      </w:r>
      <w:r w:rsidR="00BF5ED1" w:rsidRPr="006145A9">
        <w:t>ontinued on next page</w:t>
      </w:r>
    </w:p>
    <w:p w14:paraId="7DD960D4" w14:textId="77777777" w:rsidR="00BF5ED1" w:rsidRPr="006145A9" w:rsidRDefault="00BF5ED1" w:rsidP="00BF5ED1">
      <w:pPr>
        <w:pStyle w:val="MapTitleContinued"/>
        <w:rPr>
          <w:b w:val="0"/>
          <w:sz w:val="24"/>
        </w:rPr>
      </w:pPr>
      <w:r w:rsidRPr="006145A9">
        <w:br w:type="page"/>
      </w:r>
      <w:fldSimple w:instr=" STYLEREF &quot;Map Title&quot; ">
        <w:r w:rsidR="006C46DB" w:rsidRPr="006145A9">
          <w:rPr>
            <w:noProof/>
          </w:rPr>
          <w:t>14.  Processing Claims for Service Connection for Qualifying Disabilities</w:t>
        </w:r>
      </w:fldSimple>
      <w:r w:rsidRPr="006145A9">
        <w:t xml:space="preserve">, </w:t>
      </w:r>
      <w:r w:rsidRPr="006145A9">
        <w:rPr>
          <w:b w:val="0"/>
          <w:sz w:val="24"/>
        </w:rPr>
        <w:t>Continued</w:t>
      </w:r>
    </w:p>
    <w:p w14:paraId="1764A179" w14:textId="77777777" w:rsidR="00B35FE5" w:rsidRPr="006145A9" w:rsidRDefault="008121DA" w:rsidP="00B35FE5">
      <w:pPr>
        <w:pStyle w:val="BlockLine"/>
      </w:pPr>
      <w:r w:rsidRPr="006145A9">
        <w:fldChar w:fldCharType="begin"/>
      </w:r>
      <w:r w:rsidR="00B35FE5" w:rsidRPr="006145A9">
        <w:instrText xml:space="preserve"> PRIVATE INFOTYPE="PRINCIPLE" </w:instrText>
      </w:r>
      <w:r w:rsidRPr="006145A9">
        <w:fldChar w:fldCharType="end"/>
      </w:r>
    </w:p>
    <w:tbl>
      <w:tblPr>
        <w:tblW w:w="0" w:type="auto"/>
        <w:tblLayout w:type="fixed"/>
        <w:tblLook w:val="0000" w:firstRow="0" w:lastRow="0" w:firstColumn="0" w:lastColumn="0" w:noHBand="0" w:noVBand="0"/>
      </w:tblPr>
      <w:tblGrid>
        <w:gridCol w:w="1728"/>
        <w:gridCol w:w="7740"/>
      </w:tblGrid>
      <w:tr w:rsidR="00090AA4" w:rsidRPr="006145A9" w14:paraId="0F91B41D" w14:textId="77777777">
        <w:trPr>
          <w:cantSplit/>
        </w:trPr>
        <w:tc>
          <w:tcPr>
            <w:tcW w:w="1728" w:type="dxa"/>
          </w:tcPr>
          <w:p w14:paraId="0A936D8F" w14:textId="77777777" w:rsidR="00090AA4" w:rsidRPr="006145A9" w:rsidRDefault="00AA0FFB">
            <w:pPr>
              <w:pStyle w:val="Heading5"/>
            </w:pPr>
            <w:r w:rsidRPr="006145A9">
              <w:t>g</w:t>
            </w:r>
            <w:r w:rsidR="00090AA4" w:rsidRPr="006145A9">
              <w:t xml:space="preserve">. </w:t>
            </w:r>
            <w:bookmarkStart w:id="20" w:name="g14"/>
            <w:bookmarkEnd w:id="20"/>
            <w:r w:rsidR="00090AA4" w:rsidRPr="006145A9">
              <w:t xml:space="preserve"> Determining Inclusion in the VHA Persian Gulf Health Registry</w:t>
            </w:r>
          </w:p>
        </w:tc>
        <w:tc>
          <w:tcPr>
            <w:tcW w:w="7740" w:type="dxa"/>
          </w:tcPr>
          <w:p w14:paraId="54DECF2E" w14:textId="77777777" w:rsidR="00090AA4" w:rsidRPr="006145A9" w:rsidRDefault="00090AA4">
            <w:pPr>
              <w:pStyle w:val="BlockText"/>
            </w:pPr>
            <w:r w:rsidRPr="006145A9">
              <w:t>In all cases, ask the Veteran if he/she was</w:t>
            </w:r>
          </w:p>
          <w:p w14:paraId="02BEF573" w14:textId="77777777" w:rsidR="00090AA4" w:rsidRPr="006145A9" w:rsidRDefault="00090AA4">
            <w:pPr>
              <w:pStyle w:val="BlockText"/>
            </w:pPr>
          </w:p>
          <w:p w14:paraId="72DAF92B" w14:textId="77777777" w:rsidR="00090AA4" w:rsidRPr="006145A9" w:rsidRDefault="00090AA4">
            <w:pPr>
              <w:pStyle w:val="BulletText1"/>
            </w:pPr>
            <w:r w:rsidRPr="006145A9">
              <w:t xml:space="preserve">included in the Veterans Heath Administration (VHA) Persian Gulf Health Registry, and </w:t>
            </w:r>
          </w:p>
          <w:p w14:paraId="5595CFE6" w14:textId="77777777" w:rsidR="00090AA4" w:rsidRPr="006145A9" w:rsidRDefault="00090AA4">
            <w:pPr>
              <w:pStyle w:val="BulletText1"/>
            </w:pPr>
            <w:r w:rsidRPr="006145A9">
              <w:t xml:space="preserve">examined as part of the Registry, and, if so, where he/she was examined. </w:t>
            </w:r>
          </w:p>
          <w:p w14:paraId="6F557CE6" w14:textId="77777777" w:rsidR="00090AA4" w:rsidRPr="006145A9" w:rsidRDefault="00090AA4">
            <w:pPr>
              <w:pStyle w:val="BlockText"/>
            </w:pPr>
          </w:p>
          <w:p w14:paraId="3DA5754C" w14:textId="77777777" w:rsidR="00090AA4" w:rsidRPr="006145A9" w:rsidRDefault="00090AA4">
            <w:pPr>
              <w:pStyle w:val="BlockText"/>
            </w:pPr>
            <w:r w:rsidRPr="006145A9">
              <w:t>If he/she has been examined, secure examination results from the appropriate VA medical center (VAMC).</w:t>
            </w:r>
          </w:p>
        </w:tc>
      </w:tr>
    </w:tbl>
    <w:p w14:paraId="63B7654B" w14:textId="77777777" w:rsidR="00090AA4" w:rsidRPr="006145A9" w:rsidRDefault="008121DA" w:rsidP="00BF5ED1">
      <w:pPr>
        <w:pStyle w:val="BlockLine"/>
      </w:pPr>
      <w:r w:rsidRPr="006145A9">
        <w:fldChar w:fldCharType="begin"/>
      </w:r>
      <w:r w:rsidR="00352785" w:rsidRPr="006145A9">
        <w:instrText xml:space="preserve"> PRIVATE INFOTYPE="PRINCIPLE" </w:instrText>
      </w:r>
      <w:r w:rsidRPr="006145A9">
        <w:fldChar w:fldCharType="end"/>
      </w:r>
    </w:p>
    <w:tbl>
      <w:tblPr>
        <w:tblW w:w="0" w:type="auto"/>
        <w:tblLayout w:type="fixed"/>
        <w:tblLook w:val="0000" w:firstRow="0" w:lastRow="0" w:firstColumn="0" w:lastColumn="0" w:noHBand="0" w:noVBand="0"/>
      </w:tblPr>
      <w:tblGrid>
        <w:gridCol w:w="1728"/>
        <w:gridCol w:w="7740"/>
      </w:tblGrid>
      <w:tr w:rsidR="00090AA4" w:rsidRPr="006145A9" w14:paraId="45A252D5" w14:textId="77777777">
        <w:trPr>
          <w:cantSplit/>
        </w:trPr>
        <w:tc>
          <w:tcPr>
            <w:tcW w:w="1728" w:type="dxa"/>
          </w:tcPr>
          <w:p w14:paraId="0DB5E742" w14:textId="77777777" w:rsidR="00090AA4" w:rsidRPr="006145A9" w:rsidRDefault="00AA0FFB" w:rsidP="00AA0FFB">
            <w:pPr>
              <w:pStyle w:val="Heading5"/>
            </w:pPr>
            <w:r w:rsidRPr="006145A9">
              <w:t>h</w:t>
            </w:r>
            <w:r w:rsidR="00090AA4" w:rsidRPr="006145A9">
              <w:t xml:space="preserve">.  </w:t>
            </w:r>
            <w:bookmarkStart w:id="21" w:name="h14"/>
            <w:bookmarkEnd w:id="21"/>
            <w:r w:rsidR="00090AA4" w:rsidRPr="006145A9">
              <w:t>VA Examiner’s Determination of Disability Pattern</w:t>
            </w:r>
            <w:r w:rsidRPr="006145A9">
              <w:t xml:space="preserve"> for Claims Based on</w:t>
            </w:r>
            <w:r w:rsidR="0062133C" w:rsidRPr="006145A9">
              <w:t xml:space="preserve"> Southwest Asia Service </w:t>
            </w:r>
          </w:p>
        </w:tc>
        <w:tc>
          <w:tcPr>
            <w:tcW w:w="7740" w:type="dxa"/>
          </w:tcPr>
          <w:p w14:paraId="16758FDE" w14:textId="77777777" w:rsidR="00090AA4" w:rsidRPr="006145A9" w:rsidRDefault="00090AA4">
            <w:pPr>
              <w:pStyle w:val="BlockText"/>
            </w:pPr>
            <w:r w:rsidRPr="006145A9">
              <w:t>In each VA examination report, the examiner must characterize the Veteran’s claimed disability(ies) associated with Southwest Asia service as belonging to one of four disability patterns</w:t>
            </w:r>
          </w:p>
          <w:p w14:paraId="371CF6AA" w14:textId="77777777" w:rsidR="00090AA4" w:rsidRPr="006145A9" w:rsidRDefault="00090AA4">
            <w:pPr>
              <w:pStyle w:val="BlockText"/>
            </w:pPr>
          </w:p>
          <w:p w14:paraId="6D2FA861" w14:textId="77777777" w:rsidR="00090AA4" w:rsidRPr="006145A9" w:rsidRDefault="00090AA4">
            <w:pPr>
              <w:pStyle w:val="BulletText1"/>
            </w:pPr>
            <w:r w:rsidRPr="006145A9">
              <w:t>(1) an undiagnosed illness</w:t>
            </w:r>
          </w:p>
          <w:p w14:paraId="585B7C29" w14:textId="77777777" w:rsidR="00090AA4" w:rsidRPr="006145A9" w:rsidRDefault="00090AA4">
            <w:pPr>
              <w:pStyle w:val="BulletText1"/>
            </w:pPr>
            <w:r w:rsidRPr="006145A9">
              <w:t>(2) a diagnosable but medically unexplained chronic multi-symptom illness of unknown etiology</w:t>
            </w:r>
          </w:p>
          <w:p w14:paraId="48B71287" w14:textId="77777777" w:rsidR="00090AA4" w:rsidRPr="006145A9" w:rsidRDefault="00090AA4">
            <w:pPr>
              <w:pStyle w:val="BulletText1"/>
            </w:pPr>
            <w:r w:rsidRPr="006145A9">
              <w:t>(3) a diagnosable chronic multi-symptom illness with a partially explained etiology, or</w:t>
            </w:r>
          </w:p>
          <w:p w14:paraId="324E9285" w14:textId="77777777" w:rsidR="00090AA4" w:rsidRPr="006145A9" w:rsidRDefault="00090AA4">
            <w:pPr>
              <w:pStyle w:val="BulletText1"/>
            </w:pPr>
            <w:r w:rsidRPr="006145A9">
              <w:t>(4) a disease with a clear and specific etiology.</w:t>
            </w:r>
          </w:p>
          <w:p w14:paraId="0B57CB1E" w14:textId="77777777" w:rsidR="00090AA4" w:rsidRPr="006145A9" w:rsidRDefault="00090AA4">
            <w:pPr>
              <w:pStyle w:val="BlockText"/>
            </w:pPr>
          </w:p>
          <w:p w14:paraId="4217E65C" w14:textId="77777777" w:rsidR="00090AA4" w:rsidRPr="006145A9" w:rsidRDefault="00090AA4">
            <w:pPr>
              <w:pStyle w:val="BlockText"/>
            </w:pPr>
            <w:r w:rsidRPr="006145A9">
              <w:t>If the examination report does not contain the examiner’s determination of disability pattern</w:t>
            </w:r>
          </w:p>
          <w:p w14:paraId="29ED348F" w14:textId="77777777" w:rsidR="00090AA4" w:rsidRPr="006145A9" w:rsidRDefault="00090AA4">
            <w:pPr>
              <w:pStyle w:val="BlockText"/>
            </w:pPr>
            <w:r w:rsidRPr="006145A9">
              <w:t xml:space="preserve"> </w:t>
            </w:r>
          </w:p>
          <w:p w14:paraId="0C062353" w14:textId="77777777" w:rsidR="00090AA4" w:rsidRPr="006145A9" w:rsidRDefault="00090AA4">
            <w:pPr>
              <w:pStyle w:val="BulletText1"/>
            </w:pPr>
            <w:r w:rsidRPr="006145A9">
              <w:t xml:space="preserve">send the examination report and claims folder back to the examiner with a copy of the “notice to examiner” shown in </w:t>
            </w:r>
            <w:hyperlink r:id="rId40" w:history="1">
              <w:r w:rsidRPr="006145A9">
                <w:rPr>
                  <w:rStyle w:val="Hyperlink"/>
                </w:rPr>
                <w:t>M21-1MR, Part IV, Subpart ii, 1.E.19.g</w:t>
              </w:r>
            </w:hyperlink>
            <w:r w:rsidRPr="006145A9">
              <w:t>, and</w:t>
            </w:r>
          </w:p>
          <w:p w14:paraId="6285E4AB" w14:textId="77777777" w:rsidR="00090AA4" w:rsidRPr="006145A9" w:rsidRDefault="00090AA4">
            <w:pPr>
              <w:pStyle w:val="BulletText1"/>
            </w:pPr>
            <w:r w:rsidRPr="006145A9">
              <w:t xml:space="preserve"> ask the examiner to provide the medical statement requested in the notice.</w:t>
            </w:r>
          </w:p>
        </w:tc>
      </w:tr>
    </w:tbl>
    <w:p w14:paraId="7F507FA1" w14:textId="77777777" w:rsidR="00090AA4" w:rsidRPr="006145A9" w:rsidRDefault="00090AA4">
      <w:pPr>
        <w:pStyle w:val="ContinuedOnNextPa"/>
      </w:pPr>
      <w:r w:rsidRPr="006145A9">
        <w:t>Continued on next page</w:t>
      </w:r>
    </w:p>
    <w:p w14:paraId="4E3D43EA" w14:textId="77777777" w:rsidR="00090AA4" w:rsidRPr="006145A9" w:rsidRDefault="00090AA4">
      <w:pPr>
        <w:pStyle w:val="MapTitleContinued"/>
        <w:rPr>
          <w:b w:val="0"/>
          <w:sz w:val="24"/>
        </w:rPr>
      </w:pPr>
      <w:r w:rsidRPr="006145A9">
        <w:br w:type="page"/>
      </w:r>
      <w:fldSimple w:instr=" STYLEREF &quot;Map Title&quot; ">
        <w:r w:rsidR="006C46DB" w:rsidRPr="006145A9">
          <w:rPr>
            <w:noProof/>
          </w:rPr>
          <w:t>14.  Processing Claims for Service Connection for Qualifying Disabilities</w:t>
        </w:r>
      </w:fldSimple>
      <w:r w:rsidRPr="006145A9">
        <w:t xml:space="preserve">, </w:t>
      </w:r>
      <w:r w:rsidRPr="006145A9">
        <w:rPr>
          <w:b w:val="0"/>
          <w:sz w:val="24"/>
        </w:rPr>
        <w:t>Continued</w:t>
      </w:r>
    </w:p>
    <w:p w14:paraId="1F634E96" w14:textId="77777777" w:rsidR="00090AA4" w:rsidRPr="006145A9" w:rsidRDefault="008121DA">
      <w:pPr>
        <w:pStyle w:val="BlockLine"/>
      </w:pPr>
      <w:r w:rsidRPr="006145A9">
        <w:fldChar w:fldCharType="begin"/>
      </w:r>
      <w:r w:rsidR="00352785" w:rsidRPr="006145A9">
        <w:instrText xml:space="preserve"> PRIVATE INFOTYPE="PROCEDURE" </w:instrText>
      </w:r>
      <w:r w:rsidRPr="006145A9">
        <w:fldChar w:fldCharType="end"/>
      </w:r>
      <w:r w:rsidR="00090AA4" w:rsidRPr="006145A9">
        <w:t xml:space="preserve"> </w:t>
      </w:r>
    </w:p>
    <w:tbl>
      <w:tblPr>
        <w:tblW w:w="0" w:type="auto"/>
        <w:tblLayout w:type="fixed"/>
        <w:tblLook w:val="0000" w:firstRow="0" w:lastRow="0" w:firstColumn="0" w:lastColumn="0" w:noHBand="0" w:noVBand="0"/>
      </w:tblPr>
      <w:tblGrid>
        <w:gridCol w:w="1728"/>
        <w:gridCol w:w="7740"/>
      </w:tblGrid>
      <w:tr w:rsidR="00090AA4" w:rsidRPr="006145A9" w14:paraId="21174F50" w14:textId="77777777">
        <w:trPr>
          <w:cantSplit/>
        </w:trPr>
        <w:tc>
          <w:tcPr>
            <w:tcW w:w="1728" w:type="dxa"/>
          </w:tcPr>
          <w:p w14:paraId="3FCA9D85" w14:textId="77777777" w:rsidR="00090AA4" w:rsidRPr="006145A9" w:rsidRDefault="00AA0FFB">
            <w:pPr>
              <w:pStyle w:val="Heading5"/>
            </w:pPr>
            <w:r w:rsidRPr="006145A9">
              <w:t>i</w:t>
            </w:r>
            <w:r w:rsidR="00090AA4" w:rsidRPr="006145A9">
              <w:t>.</w:t>
            </w:r>
            <w:bookmarkStart w:id="22" w:name="i14"/>
            <w:bookmarkEnd w:id="22"/>
            <w:r w:rsidR="00090AA4" w:rsidRPr="006145A9">
              <w:t xml:space="preserve">  Rating Action Taken Based on Disability Pattern Determination </w:t>
            </w:r>
          </w:p>
        </w:tc>
        <w:tc>
          <w:tcPr>
            <w:tcW w:w="7740" w:type="dxa"/>
          </w:tcPr>
          <w:p w14:paraId="5B09C6AA" w14:textId="77777777" w:rsidR="00090AA4" w:rsidRPr="006145A9" w:rsidRDefault="00090AA4">
            <w:pPr>
              <w:pStyle w:val="BlockText"/>
            </w:pPr>
            <w:r w:rsidRPr="006145A9">
              <w:t>The table below shows the rating action taken based on the VA examiner’s determination of disability pattern.</w:t>
            </w:r>
          </w:p>
        </w:tc>
      </w:tr>
    </w:tbl>
    <w:p w14:paraId="164A6497" w14:textId="77777777" w:rsidR="00090AA4" w:rsidRPr="006145A9" w:rsidRDefault="00090AA4"/>
    <w:tbl>
      <w:tblPr>
        <w:tblW w:w="0" w:type="auto"/>
        <w:tblInd w:w="1829" w:type="dxa"/>
        <w:tblLayout w:type="fixed"/>
        <w:tblLook w:val="0000" w:firstRow="0" w:lastRow="0" w:firstColumn="0" w:lastColumn="0" w:noHBand="0" w:noVBand="0"/>
      </w:tblPr>
      <w:tblGrid>
        <w:gridCol w:w="3949"/>
        <w:gridCol w:w="3599"/>
      </w:tblGrid>
      <w:tr w:rsidR="00090AA4" w:rsidRPr="006145A9" w14:paraId="144F6023" w14:textId="77777777">
        <w:trPr>
          <w:cantSplit/>
          <w:trHeight w:val="271"/>
        </w:trPr>
        <w:tc>
          <w:tcPr>
            <w:tcW w:w="3949" w:type="dxa"/>
            <w:tcBorders>
              <w:top w:val="single" w:sz="6" w:space="0" w:color="auto"/>
              <w:left w:val="single" w:sz="6" w:space="0" w:color="auto"/>
              <w:bottom w:val="single" w:sz="6" w:space="0" w:color="auto"/>
              <w:right w:val="single" w:sz="6" w:space="0" w:color="auto"/>
            </w:tcBorders>
          </w:tcPr>
          <w:p w14:paraId="3F01B4FF" w14:textId="77777777" w:rsidR="00090AA4" w:rsidRPr="006145A9" w:rsidRDefault="00090AA4">
            <w:pPr>
              <w:pStyle w:val="TableHeaderText"/>
              <w:jc w:val="left"/>
            </w:pPr>
            <w:r w:rsidRPr="006145A9">
              <w:t>If the examiner determined the Veteran’s disability pattern to be …</w:t>
            </w:r>
          </w:p>
        </w:tc>
        <w:tc>
          <w:tcPr>
            <w:tcW w:w="3599" w:type="dxa"/>
            <w:tcBorders>
              <w:top w:val="single" w:sz="6" w:space="0" w:color="auto"/>
              <w:bottom w:val="single" w:sz="6" w:space="0" w:color="auto"/>
              <w:right w:val="single" w:sz="6" w:space="0" w:color="auto"/>
            </w:tcBorders>
          </w:tcPr>
          <w:p w14:paraId="3F8960B2" w14:textId="77777777" w:rsidR="00090AA4" w:rsidRPr="006145A9" w:rsidRDefault="00090AA4">
            <w:pPr>
              <w:pStyle w:val="TableHeaderText"/>
              <w:jc w:val="left"/>
            </w:pPr>
            <w:r w:rsidRPr="006145A9">
              <w:t>Then …</w:t>
            </w:r>
          </w:p>
        </w:tc>
      </w:tr>
      <w:tr w:rsidR="00090AA4" w:rsidRPr="006145A9" w14:paraId="1C9D62A7" w14:textId="77777777">
        <w:trPr>
          <w:cantSplit/>
          <w:trHeight w:val="272"/>
        </w:trPr>
        <w:tc>
          <w:tcPr>
            <w:tcW w:w="3949" w:type="dxa"/>
            <w:tcBorders>
              <w:top w:val="single" w:sz="6" w:space="0" w:color="auto"/>
              <w:left w:val="single" w:sz="6" w:space="0" w:color="auto"/>
              <w:bottom w:val="single" w:sz="6" w:space="0" w:color="auto"/>
              <w:right w:val="single" w:sz="6" w:space="0" w:color="auto"/>
            </w:tcBorders>
          </w:tcPr>
          <w:p w14:paraId="4427DF87" w14:textId="77777777" w:rsidR="00090AA4" w:rsidRPr="006145A9" w:rsidRDefault="00090AA4">
            <w:pPr>
              <w:pStyle w:val="BulletText1"/>
            </w:pPr>
            <w:r w:rsidRPr="006145A9">
              <w:t>(1) an undiagnosed illness, or</w:t>
            </w:r>
          </w:p>
          <w:p w14:paraId="48B71C74" w14:textId="77777777" w:rsidR="00090AA4" w:rsidRPr="006145A9" w:rsidRDefault="00090AA4">
            <w:pPr>
              <w:pStyle w:val="BulletText1"/>
            </w:pPr>
            <w:r w:rsidRPr="006145A9">
              <w:t>(2) a diagnosable but medically unexplained chronic multi-symptom illness of unknown etiology</w:t>
            </w:r>
          </w:p>
        </w:tc>
        <w:tc>
          <w:tcPr>
            <w:tcW w:w="3599" w:type="dxa"/>
            <w:tcBorders>
              <w:top w:val="single" w:sz="6" w:space="0" w:color="auto"/>
              <w:bottom w:val="single" w:sz="6" w:space="0" w:color="auto"/>
              <w:right w:val="single" w:sz="6" w:space="0" w:color="auto"/>
            </w:tcBorders>
          </w:tcPr>
          <w:p w14:paraId="33CB62E3" w14:textId="77777777" w:rsidR="00090AA4" w:rsidRPr="006145A9" w:rsidRDefault="00090AA4">
            <w:pPr>
              <w:pStyle w:val="TableText"/>
            </w:pPr>
            <w:r w:rsidRPr="006145A9">
              <w:t xml:space="preserve">grant service connection under </w:t>
            </w:r>
            <w:hyperlink r:id="rId41" w:history="1">
              <w:r w:rsidR="001B733C" w:rsidRPr="006145A9">
                <w:rPr>
                  <w:rStyle w:val="Hyperlink"/>
                </w:rPr>
                <w:t>38 CFR</w:t>
              </w:r>
              <w:r w:rsidRPr="006145A9">
                <w:rPr>
                  <w:rStyle w:val="Hyperlink"/>
                </w:rPr>
                <w:t xml:space="preserve"> 3.317</w:t>
              </w:r>
            </w:hyperlink>
            <w:r w:rsidRPr="006145A9">
              <w:t xml:space="preserve"> if the Veteran is otherwise eligible.  </w:t>
            </w:r>
          </w:p>
        </w:tc>
      </w:tr>
      <w:tr w:rsidR="00090AA4" w:rsidRPr="006145A9" w14:paraId="36BB5F53" w14:textId="77777777">
        <w:trPr>
          <w:cantSplit/>
          <w:trHeight w:val="272"/>
        </w:trPr>
        <w:tc>
          <w:tcPr>
            <w:tcW w:w="3949" w:type="dxa"/>
            <w:tcBorders>
              <w:top w:val="single" w:sz="6" w:space="0" w:color="auto"/>
              <w:left w:val="single" w:sz="6" w:space="0" w:color="auto"/>
              <w:bottom w:val="single" w:sz="6" w:space="0" w:color="auto"/>
              <w:right w:val="single" w:sz="6" w:space="0" w:color="auto"/>
            </w:tcBorders>
          </w:tcPr>
          <w:p w14:paraId="5CDE5F62" w14:textId="77777777" w:rsidR="00090AA4" w:rsidRPr="006145A9" w:rsidRDefault="00090AA4">
            <w:pPr>
              <w:pStyle w:val="BulletText1"/>
            </w:pPr>
            <w:r w:rsidRPr="006145A9">
              <w:t>(3) a diagnosable chronic multi-symptom illness with a partially explained etiology, or</w:t>
            </w:r>
          </w:p>
          <w:p w14:paraId="59FE0DB7" w14:textId="77777777" w:rsidR="00090AA4" w:rsidRPr="006145A9" w:rsidRDefault="00090AA4">
            <w:pPr>
              <w:pStyle w:val="BulletText1"/>
            </w:pPr>
            <w:r w:rsidRPr="006145A9">
              <w:t>(4) a disease with a clear and specific etiology</w:t>
            </w:r>
          </w:p>
        </w:tc>
        <w:tc>
          <w:tcPr>
            <w:tcW w:w="3599" w:type="dxa"/>
            <w:tcBorders>
              <w:top w:val="single" w:sz="6" w:space="0" w:color="auto"/>
              <w:bottom w:val="single" w:sz="6" w:space="0" w:color="auto"/>
              <w:right w:val="single" w:sz="6" w:space="0" w:color="auto"/>
            </w:tcBorders>
          </w:tcPr>
          <w:p w14:paraId="0260FA87" w14:textId="77777777" w:rsidR="00090AA4" w:rsidRPr="006145A9" w:rsidRDefault="00090AA4">
            <w:pPr>
              <w:pStyle w:val="TableText"/>
            </w:pPr>
            <w:r w:rsidRPr="006145A9">
              <w:t>service connection</w:t>
            </w:r>
          </w:p>
          <w:p w14:paraId="5D77C6BC" w14:textId="77777777" w:rsidR="00090AA4" w:rsidRPr="006145A9" w:rsidRDefault="00090AA4">
            <w:pPr>
              <w:pStyle w:val="TableText"/>
            </w:pPr>
          </w:p>
          <w:p w14:paraId="57101541" w14:textId="77777777" w:rsidR="00090AA4" w:rsidRPr="006145A9" w:rsidRDefault="00090AA4">
            <w:pPr>
              <w:pStyle w:val="BulletText1"/>
            </w:pPr>
            <w:r w:rsidRPr="006145A9">
              <w:t xml:space="preserve">cannot be granted under </w:t>
            </w:r>
            <w:hyperlink r:id="rId42" w:history="1">
              <w:r w:rsidR="001B733C" w:rsidRPr="006145A9">
                <w:rPr>
                  <w:rStyle w:val="Hyperlink"/>
                </w:rPr>
                <w:t>38 CFR</w:t>
              </w:r>
              <w:r w:rsidRPr="006145A9">
                <w:rPr>
                  <w:rStyle w:val="Hyperlink"/>
                </w:rPr>
                <w:t xml:space="preserve"> 3.317</w:t>
              </w:r>
            </w:hyperlink>
            <w:r w:rsidRPr="006145A9">
              <w:t>, and</w:t>
            </w:r>
          </w:p>
          <w:p w14:paraId="1F0C523B" w14:textId="77777777" w:rsidR="00090AA4" w:rsidRPr="006145A9" w:rsidRDefault="00090AA4" w:rsidP="00F030A7">
            <w:pPr>
              <w:pStyle w:val="BulletText1"/>
            </w:pPr>
            <w:r w:rsidRPr="006145A9">
              <w:t xml:space="preserve">may be granted only if the medical evidence is sufficient to establish service connection on a direct </w:t>
            </w:r>
            <w:r w:rsidR="00F030A7" w:rsidRPr="006145A9">
              <w:t>or other presumptive basis</w:t>
            </w:r>
            <w:r w:rsidRPr="006145A9">
              <w:t>.</w:t>
            </w:r>
          </w:p>
        </w:tc>
      </w:tr>
    </w:tbl>
    <w:p w14:paraId="4D44CE57" w14:textId="77777777" w:rsidR="00090AA4" w:rsidRPr="006145A9" w:rsidRDefault="008121DA">
      <w:pPr>
        <w:pStyle w:val="BlockLine"/>
      </w:pPr>
      <w:r w:rsidRPr="006145A9">
        <w:fldChar w:fldCharType="begin"/>
      </w:r>
      <w:r w:rsidR="00B35FE5" w:rsidRPr="006145A9">
        <w:instrText xml:space="preserve"> PRIVATE INFOTYPE="PRINCIPLE" </w:instrText>
      </w:r>
      <w:r w:rsidRPr="006145A9">
        <w:fldChar w:fldCharType="end"/>
      </w:r>
      <w:r w:rsidR="00090AA4" w:rsidRPr="006145A9">
        <w:t xml:space="preserve"> </w:t>
      </w:r>
    </w:p>
    <w:tbl>
      <w:tblPr>
        <w:tblW w:w="0" w:type="auto"/>
        <w:tblLayout w:type="fixed"/>
        <w:tblLook w:val="0000" w:firstRow="0" w:lastRow="0" w:firstColumn="0" w:lastColumn="0" w:noHBand="0" w:noVBand="0"/>
      </w:tblPr>
      <w:tblGrid>
        <w:gridCol w:w="1728"/>
        <w:gridCol w:w="7740"/>
      </w:tblGrid>
      <w:tr w:rsidR="00090AA4" w:rsidRPr="006145A9" w14:paraId="566CF878" w14:textId="77777777">
        <w:trPr>
          <w:cantSplit/>
        </w:trPr>
        <w:tc>
          <w:tcPr>
            <w:tcW w:w="1728" w:type="dxa"/>
          </w:tcPr>
          <w:p w14:paraId="63ACBB9E" w14:textId="77777777" w:rsidR="00090AA4" w:rsidRPr="006145A9" w:rsidRDefault="00AA0FFB" w:rsidP="00774EDA">
            <w:pPr>
              <w:pStyle w:val="Heading5"/>
            </w:pPr>
            <w:r w:rsidRPr="006145A9">
              <w:t>j</w:t>
            </w:r>
            <w:r w:rsidR="00090AA4" w:rsidRPr="006145A9">
              <w:t xml:space="preserve">.  </w:t>
            </w:r>
            <w:bookmarkStart w:id="23" w:name="j14"/>
            <w:bookmarkEnd w:id="23"/>
            <w:r w:rsidR="00090AA4" w:rsidRPr="006145A9">
              <w:t>Considering the Need for a Future Examination</w:t>
            </w:r>
            <w:r w:rsidR="0062133C" w:rsidRPr="006145A9">
              <w:t xml:space="preserve"> </w:t>
            </w:r>
            <w:r w:rsidR="00BF5ED1" w:rsidRPr="006145A9">
              <w:t xml:space="preserve">of </w:t>
            </w:r>
            <w:r w:rsidR="00774EDA" w:rsidRPr="006145A9">
              <w:t>an Undiagnosed Illness</w:t>
            </w:r>
          </w:p>
        </w:tc>
        <w:tc>
          <w:tcPr>
            <w:tcW w:w="7740" w:type="dxa"/>
          </w:tcPr>
          <w:p w14:paraId="74A67855" w14:textId="77777777" w:rsidR="00090AA4" w:rsidRPr="006145A9" w:rsidRDefault="00BF5ED1">
            <w:pPr>
              <w:pStyle w:val="BlockText"/>
            </w:pPr>
            <w:r w:rsidRPr="006145A9">
              <w:t>Because the course of a</w:t>
            </w:r>
            <w:r w:rsidR="00774EDA" w:rsidRPr="006145A9">
              <w:t>n</w:t>
            </w:r>
            <w:r w:rsidR="00090AA4" w:rsidRPr="006145A9">
              <w:t xml:space="preserve"> </w:t>
            </w:r>
            <w:r w:rsidR="00774EDA" w:rsidRPr="006145A9">
              <w:t>undiagnosed illness</w:t>
            </w:r>
            <w:r w:rsidRPr="006145A9">
              <w:t xml:space="preserve"> </w:t>
            </w:r>
            <w:r w:rsidR="00090AA4" w:rsidRPr="006145A9">
              <w:t xml:space="preserve">cannot be predicted, monitor it by establishing the necessary controls for a future examination within 24 months of the last examination of record.  </w:t>
            </w:r>
          </w:p>
          <w:p w14:paraId="31635036" w14:textId="77777777" w:rsidR="00090AA4" w:rsidRPr="006145A9" w:rsidRDefault="00090AA4">
            <w:pPr>
              <w:pStyle w:val="BlockText"/>
            </w:pPr>
          </w:p>
          <w:p w14:paraId="4A0900B5" w14:textId="77777777" w:rsidR="00090AA4" w:rsidRPr="006145A9" w:rsidRDefault="00090AA4">
            <w:pPr>
              <w:pStyle w:val="BlockText"/>
            </w:pPr>
            <w:r w:rsidRPr="006145A9">
              <w:t>At the expiration of the control period, review the evidence of record to determine whether reexamination is necessary.</w:t>
            </w:r>
          </w:p>
        </w:tc>
      </w:tr>
    </w:tbl>
    <w:p w14:paraId="2D84EFD5" w14:textId="77777777" w:rsidR="00090AA4" w:rsidRPr="006145A9" w:rsidRDefault="00090AA4">
      <w:pPr>
        <w:pStyle w:val="BlockLine"/>
      </w:pPr>
    </w:p>
    <w:p w14:paraId="5FF188DB" w14:textId="77777777" w:rsidR="00090AA4" w:rsidRPr="006145A9" w:rsidRDefault="00090AA4">
      <w:pPr>
        <w:pStyle w:val="Heading4"/>
      </w:pPr>
      <w:r w:rsidRPr="006145A9">
        <w:br w:type="page"/>
      </w:r>
      <w:r w:rsidRPr="006145A9">
        <w:lastRenderedPageBreak/>
        <w:t xml:space="preserve">15.  </w:t>
      </w:r>
      <w:bookmarkStart w:id="24" w:name="Topic15"/>
      <w:bookmarkEnd w:id="24"/>
      <w:r w:rsidRPr="006145A9">
        <w:t xml:space="preserve">General Information About Rating Decisions </w:t>
      </w:r>
      <w:r w:rsidR="00AF33E3" w:rsidRPr="006145A9">
        <w:t>for</w:t>
      </w:r>
      <w:r w:rsidRPr="006145A9">
        <w:t xml:space="preserve"> </w:t>
      </w:r>
      <w:r w:rsidR="00AF33E3" w:rsidRPr="006145A9">
        <w:t xml:space="preserve">Qualifying </w:t>
      </w:r>
      <w:r w:rsidRPr="006145A9">
        <w:t>Disabilities</w:t>
      </w:r>
    </w:p>
    <w:p w14:paraId="501C2887" w14:textId="77777777" w:rsidR="00090AA4" w:rsidRPr="006145A9" w:rsidRDefault="008121DA">
      <w:pPr>
        <w:pStyle w:val="BlockLine"/>
      </w:pPr>
      <w:r w:rsidRPr="006145A9">
        <w:fldChar w:fldCharType="begin"/>
      </w:r>
      <w:r w:rsidR="00090AA4" w:rsidRPr="006145A9">
        <w:instrText xml:space="preserve"> PRIVATE INFOTYPE="OTHER" </w:instrText>
      </w:r>
      <w:r w:rsidRPr="006145A9">
        <w:fldChar w:fldCharType="end"/>
      </w:r>
    </w:p>
    <w:tbl>
      <w:tblPr>
        <w:tblW w:w="0" w:type="auto"/>
        <w:tblLayout w:type="fixed"/>
        <w:tblLook w:val="0000" w:firstRow="0" w:lastRow="0" w:firstColumn="0" w:lastColumn="0" w:noHBand="0" w:noVBand="0"/>
      </w:tblPr>
      <w:tblGrid>
        <w:gridCol w:w="1728"/>
        <w:gridCol w:w="7740"/>
      </w:tblGrid>
      <w:tr w:rsidR="00090AA4" w:rsidRPr="006145A9" w14:paraId="7DA0056F" w14:textId="77777777">
        <w:trPr>
          <w:cantSplit/>
        </w:trPr>
        <w:tc>
          <w:tcPr>
            <w:tcW w:w="1728" w:type="dxa"/>
          </w:tcPr>
          <w:p w14:paraId="634B9D41" w14:textId="77777777" w:rsidR="00090AA4" w:rsidRPr="006145A9" w:rsidRDefault="00090AA4">
            <w:pPr>
              <w:pStyle w:val="Heading5"/>
            </w:pPr>
            <w:r w:rsidRPr="006145A9">
              <w:t>Introduction</w:t>
            </w:r>
          </w:p>
        </w:tc>
        <w:tc>
          <w:tcPr>
            <w:tcW w:w="7740" w:type="dxa"/>
          </w:tcPr>
          <w:p w14:paraId="66DCBB20" w14:textId="77777777" w:rsidR="00090AA4" w:rsidRPr="006145A9" w:rsidRDefault="00090AA4">
            <w:pPr>
              <w:pStyle w:val="BlockText"/>
            </w:pPr>
            <w:r w:rsidRPr="006145A9">
              <w:t xml:space="preserve">This topic contains general information about rating decisions for </w:t>
            </w:r>
            <w:r w:rsidR="00AF33E3" w:rsidRPr="006145A9">
              <w:t>qualifying</w:t>
            </w:r>
            <w:r w:rsidRPr="006145A9">
              <w:t xml:space="preserve"> disabilities</w:t>
            </w:r>
            <w:r w:rsidR="00DA1D01" w:rsidRPr="006145A9">
              <w:t>, in</w:t>
            </w:r>
            <w:r w:rsidRPr="006145A9">
              <w:t xml:space="preserve">cluding </w:t>
            </w:r>
          </w:p>
          <w:p w14:paraId="3D03A5C6" w14:textId="77777777" w:rsidR="00090AA4" w:rsidRPr="006145A9" w:rsidRDefault="00090AA4">
            <w:pPr>
              <w:pStyle w:val="BlockText"/>
            </w:pPr>
          </w:p>
          <w:p w14:paraId="4FFB6D07" w14:textId="333EBDBB" w:rsidR="00090AA4" w:rsidRPr="006145A9" w:rsidRDefault="005A0BA1">
            <w:pPr>
              <w:pStyle w:val="BulletText1"/>
            </w:pPr>
            <w:hyperlink w:anchor="a15" w:history="1">
              <w:r w:rsidR="00090AA4" w:rsidRPr="006145A9">
                <w:rPr>
                  <w:rStyle w:val="Hyperlink"/>
                </w:rPr>
                <w:t>stating the issue</w:t>
              </w:r>
              <w:r w:rsidR="00727014" w:rsidRPr="006145A9">
                <w:rPr>
                  <w:rStyle w:val="Hyperlink"/>
                </w:rPr>
                <w:t xml:space="preserve"> in </w:t>
              </w:r>
              <w:r w:rsidR="00B377A3" w:rsidRPr="006145A9">
                <w:rPr>
                  <w:rStyle w:val="Hyperlink"/>
                </w:rPr>
                <w:t>rating decisions</w:t>
              </w:r>
              <w:r w:rsidR="00727014" w:rsidRPr="006145A9">
                <w:rPr>
                  <w:rStyle w:val="Hyperlink"/>
                </w:rPr>
                <w:t xml:space="preserve"> for undiagnosed </w:t>
              </w:r>
              <w:r w:rsidR="00604BE5" w:rsidRPr="006145A9">
                <w:rPr>
                  <w:rStyle w:val="Hyperlink"/>
                </w:rPr>
                <w:t xml:space="preserve">qualifying </w:t>
              </w:r>
              <w:r w:rsidR="00BF5ED1" w:rsidRPr="006145A9">
                <w:rPr>
                  <w:rStyle w:val="Hyperlink"/>
                </w:rPr>
                <w:t xml:space="preserve">chronic </w:t>
              </w:r>
              <w:r w:rsidR="006918E3" w:rsidRPr="006145A9">
                <w:rPr>
                  <w:rStyle w:val="Hyperlink"/>
                </w:rPr>
                <w:t>disabilities</w:t>
              </w:r>
            </w:hyperlink>
          </w:p>
          <w:p w14:paraId="7B92860C" w14:textId="2435CADB" w:rsidR="00090AA4" w:rsidRPr="006145A9" w:rsidRDefault="005A0BA1">
            <w:pPr>
              <w:pStyle w:val="BulletText1"/>
            </w:pPr>
            <w:hyperlink w:anchor="b15" w:history="1">
              <w:r w:rsidR="00090AA4" w:rsidRPr="006145A9">
                <w:rPr>
                  <w:rStyle w:val="Hyperlink"/>
                </w:rPr>
                <w:t xml:space="preserve">language for the </w:t>
              </w:r>
              <w:r w:rsidR="00090AA4" w:rsidRPr="006145A9">
                <w:rPr>
                  <w:rStyle w:val="Hyperlink"/>
                  <w:i/>
                  <w:iCs/>
                </w:rPr>
                <w:t>Decision</w:t>
              </w:r>
              <w:r w:rsidR="00090AA4" w:rsidRPr="006145A9">
                <w:rPr>
                  <w:rStyle w:val="Hyperlink"/>
                </w:rPr>
                <w:t xml:space="preserve"> section of the rating decision</w:t>
              </w:r>
            </w:hyperlink>
          </w:p>
          <w:p w14:paraId="3F2D78C4" w14:textId="2D250602" w:rsidR="00090AA4" w:rsidRPr="006145A9" w:rsidRDefault="005A0BA1">
            <w:pPr>
              <w:pStyle w:val="BulletText1"/>
            </w:pPr>
            <w:hyperlink w:anchor="c15" w:history="1">
              <w:r w:rsidR="00090AA4" w:rsidRPr="006145A9">
                <w:rPr>
                  <w:rStyle w:val="Hyperlink"/>
                </w:rPr>
                <w:t>referencing relevant dates in the rating decision</w:t>
              </w:r>
            </w:hyperlink>
          </w:p>
          <w:p w14:paraId="4E7EBB2A" w14:textId="4F2A1E93" w:rsidR="00090AA4" w:rsidRPr="006145A9" w:rsidRDefault="005A0BA1">
            <w:pPr>
              <w:pStyle w:val="BulletText1"/>
            </w:pPr>
            <w:hyperlink w:anchor="d15" w:history="1">
              <w:r w:rsidR="00090AA4" w:rsidRPr="006145A9">
                <w:rPr>
                  <w:rStyle w:val="Hyperlink"/>
                </w:rPr>
                <w:t>termination or reduction of benefits</w:t>
              </w:r>
              <w:r w:rsidR="00727014" w:rsidRPr="006145A9">
                <w:rPr>
                  <w:rStyle w:val="Hyperlink"/>
                </w:rPr>
                <w:t xml:space="preserve"> previously awarded under </w:t>
              </w:r>
              <w:r w:rsidR="001B733C" w:rsidRPr="006145A9">
                <w:rPr>
                  <w:rStyle w:val="Hyperlink"/>
                </w:rPr>
                <w:t>38 CFR</w:t>
              </w:r>
              <w:r w:rsidR="00727014" w:rsidRPr="006145A9">
                <w:rPr>
                  <w:rStyle w:val="Hyperlink"/>
                </w:rPr>
                <w:t xml:space="preserve"> 3.317</w:t>
              </w:r>
            </w:hyperlink>
            <w:r w:rsidR="00090AA4" w:rsidRPr="006145A9">
              <w:t>, and</w:t>
            </w:r>
          </w:p>
          <w:p w14:paraId="6EDF0A6E" w14:textId="0F782568" w:rsidR="00090AA4" w:rsidRPr="006145A9" w:rsidRDefault="005A0BA1" w:rsidP="007F294F">
            <w:pPr>
              <w:pStyle w:val="BulletText1"/>
            </w:pPr>
            <w:hyperlink w:anchor="e15" w:history="1">
              <w:r w:rsidR="007F294F" w:rsidRPr="006145A9">
                <w:rPr>
                  <w:rStyle w:val="Hyperlink"/>
                </w:rPr>
                <w:t>Southwest Asia Veterans’ participation in</w:t>
              </w:r>
              <w:r w:rsidR="00727014" w:rsidRPr="006145A9">
                <w:rPr>
                  <w:rStyle w:val="Hyperlink"/>
                </w:rPr>
                <w:t xml:space="preserve"> VA-sponsored research projects</w:t>
              </w:r>
            </w:hyperlink>
            <w:r w:rsidR="00727014" w:rsidRPr="006145A9">
              <w:t>.</w:t>
            </w:r>
          </w:p>
        </w:tc>
      </w:tr>
    </w:tbl>
    <w:p w14:paraId="7EFD6DAE" w14:textId="77777777" w:rsidR="00090AA4" w:rsidRPr="006145A9" w:rsidRDefault="00090AA4">
      <w:pPr>
        <w:pStyle w:val="BlockLine"/>
      </w:pPr>
    </w:p>
    <w:tbl>
      <w:tblPr>
        <w:tblW w:w="0" w:type="auto"/>
        <w:tblLayout w:type="fixed"/>
        <w:tblLook w:val="0000" w:firstRow="0" w:lastRow="0" w:firstColumn="0" w:lastColumn="0" w:noHBand="0" w:noVBand="0"/>
      </w:tblPr>
      <w:tblGrid>
        <w:gridCol w:w="1728"/>
        <w:gridCol w:w="7740"/>
      </w:tblGrid>
      <w:tr w:rsidR="00090AA4" w:rsidRPr="006145A9" w14:paraId="4CAFCF2F" w14:textId="77777777">
        <w:trPr>
          <w:cantSplit/>
        </w:trPr>
        <w:tc>
          <w:tcPr>
            <w:tcW w:w="1728" w:type="dxa"/>
          </w:tcPr>
          <w:p w14:paraId="5B659DE0" w14:textId="77777777" w:rsidR="00090AA4" w:rsidRPr="006145A9" w:rsidRDefault="00090AA4">
            <w:pPr>
              <w:pStyle w:val="Heading5"/>
            </w:pPr>
            <w:r w:rsidRPr="006145A9">
              <w:t>Change Date</w:t>
            </w:r>
          </w:p>
        </w:tc>
        <w:tc>
          <w:tcPr>
            <w:tcW w:w="7740" w:type="dxa"/>
          </w:tcPr>
          <w:p w14:paraId="64668958" w14:textId="77777777" w:rsidR="00090AA4" w:rsidRPr="006145A9" w:rsidRDefault="0050693D">
            <w:pPr>
              <w:pStyle w:val="BlockText"/>
            </w:pPr>
            <w:r w:rsidRPr="006145A9">
              <w:t>April 23, 2013</w:t>
            </w:r>
          </w:p>
        </w:tc>
      </w:tr>
    </w:tbl>
    <w:p w14:paraId="0FAC0C3A" w14:textId="77777777" w:rsidR="00090AA4" w:rsidRPr="006145A9" w:rsidRDefault="008121DA">
      <w:pPr>
        <w:pStyle w:val="BlockLine"/>
      </w:pPr>
      <w:r w:rsidRPr="006145A9">
        <w:fldChar w:fldCharType="begin"/>
      </w:r>
      <w:r w:rsidR="00352785" w:rsidRPr="006145A9">
        <w:instrText xml:space="preserve"> PRIVATE INFOTYPE="PROCEDURE" </w:instrText>
      </w:r>
      <w:r w:rsidRPr="006145A9">
        <w:fldChar w:fldCharType="end"/>
      </w:r>
    </w:p>
    <w:tbl>
      <w:tblPr>
        <w:tblW w:w="0" w:type="auto"/>
        <w:tblLayout w:type="fixed"/>
        <w:tblLook w:val="0000" w:firstRow="0" w:lastRow="0" w:firstColumn="0" w:lastColumn="0" w:noHBand="0" w:noVBand="0"/>
      </w:tblPr>
      <w:tblGrid>
        <w:gridCol w:w="1728"/>
        <w:gridCol w:w="7740"/>
      </w:tblGrid>
      <w:tr w:rsidR="00090AA4" w:rsidRPr="006145A9" w14:paraId="4295A38A" w14:textId="77777777">
        <w:trPr>
          <w:cantSplit/>
        </w:trPr>
        <w:tc>
          <w:tcPr>
            <w:tcW w:w="1728" w:type="dxa"/>
          </w:tcPr>
          <w:p w14:paraId="565DD1DA" w14:textId="77777777" w:rsidR="00090AA4" w:rsidRPr="006145A9" w:rsidRDefault="00090AA4" w:rsidP="00BF5ED1">
            <w:pPr>
              <w:pStyle w:val="Heading5"/>
            </w:pPr>
            <w:r w:rsidRPr="006145A9">
              <w:t xml:space="preserve">a.  </w:t>
            </w:r>
            <w:bookmarkStart w:id="25" w:name="a15"/>
            <w:bookmarkEnd w:id="25"/>
            <w:r w:rsidRPr="006145A9">
              <w:t xml:space="preserve">Stating </w:t>
            </w:r>
            <w:r w:rsidR="00727014" w:rsidRPr="006145A9">
              <w:t xml:space="preserve">the </w:t>
            </w:r>
            <w:r w:rsidRPr="006145A9">
              <w:t>Issue</w:t>
            </w:r>
            <w:r w:rsidR="00727014" w:rsidRPr="006145A9">
              <w:t xml:space="preserve"> in </w:t>
            </w:r>
            <w:r w:rsidR="00B377A3" w:rsidRPr="006145A9">
              <w:t>Rating Decisions</w:t>
            </w:r>
            <w:r w:rsidR="00604BE5" w:rsidRPr="006145A9">
              <w:t xml:space="preserve"> for</w:t>
            </w:r>
            <w:r w:rsidR="00727014" w:rsidRPr="006145A9">
              <w:t xml:space="preserve"> </w:t>
            </w:r>
            <w:r w:rsidR="00604BE5" w:rsidRPr="006145A9">
              <w:t>Undiagnosed Qua</w:t>
            </w:r>
            <w:r w:rsidR="00BF5ED1" w:rsidRPr="006145A9">
              <w:t>lifying Chronic Disabilities</w:t>
            </w:r>
          </w:p>
        </w:tc>
        <w:tc>
          <w:tcPr>
            <w:tcW w:w="7740" w:type="dxa"/>
          </w:tcPr>
          <w:p w14:paraId="68488EA8" w14:textId="77777777" w:rsidR="00090AA4" w:rsidRPr="006145A9" w:rsidRDefault="00090AA4" w:rsidP="006B56E8">
            <w:pPr>
              <w:pStyle w:val="BlockText"/>
            </w:pPr>
            <w:r w:rsidRPr="006145A9">
              <w:t xml:space="preserve">State the issue in the rating decision </w:t>
            </w:r>
            <w:r w:rsidR="00727014" w:rsidRPr="006145A9">
              <w:t xml:space="preserve">in claims for </w:t>
            </w:r>
            <w:r w:rsidR="00604BE5" w:rsidRPr="006145A9">
              <w:t xml:space="preserve">undiagnosed </w:t>
            </w:r>
            <w:r w:rsidR="00BF5ED1" w:rsidRPr="006145A9">
              <w:t xml:space="preserve">qualifying </w:t>
            </w:r>
            <w:r w:rsidR="00604BE5" w:rsidRPr="006145A9">
              <w:t xml:space="preserve">chronic disabilities </w:t>
            </w:r>
            <w:r w:rsidRPr="006145A9">
              <w:t xml:space="preserve">as </w:t>
            </w:r>
            <w:r w:rsidRPr="006145A9">
              <w:rPr>
                <w:i/>
              </w:rPr>
              <w:t xml:space="preserve">Service connection for </w:t>
            </w:r>
            <w:r w:rsidRPr="006145A9">
              <w:rPr>
                <w:b/>
              </w:rPr>
              <w:t>[specify signs or symptoms]</w:t>
            </w:r>
            <w:r w:rsidRPr="006145A9">
              <w:rPr>
                <w:i/>
              </w:rPr>
              <w:t xml:space="preserve"> as due to a qualifying chronic disability</w:t>
            </w:r>
            <w:r w:rsidRPr="006145A9">
              <w:t>.</w:t>
            </w:r>
          </w:p>
        </w:tc>
      </w:tr>
    </w:tbl>
    <w:p w14:paraId="01AFBD2D" w14:textId="77777777" w:rsidR="00090AA4" w:rsidRPr="006145A9" w:rsidRDefault="008121DA">
      <w:pPr>
        <w:pStyle w:val="BlockLine"/>
      </w:pPr>
      <w:r w:rsidRPr="006145A9">
        <w:fldChar w:fldCharType="begin"/>
      </w:r>
      <w:r w:rsidR="00352785" w:rsidRPr="006145A9">
        <w:instrText xml:space="preserve"> PRIVATE INFOTYPE="PROCEDURE" </w:instrText>
      </w:r>
      <w:r w:rsidRPr="006145A9">
        <w:fldChar w:fldCharType="end"/>
      </w:r>
      <w:r w:rsidR="00090AA4" w:rsidRPr="006145A9">
        <w:t xml:space="preserve"> </w:t>
      </w:r>
    </w:p>
    <w:tbl>
      <w:tblPr>
        <w:tblW w:w="0" w:type="auto"/>
        <w:tblLayout w:type="fixed"/>
        <w:tblLook w:val="0000" w:firstRow="0" w:lastRow="0" w:firstColumn="0" w:lastColumn="0" w:noHBand="0" w:noVBand="0"/>
      </w:tblPr>
      <w:tblGrid>
        <w:gridCol w:w="1728"/>
        <w:gridCol w:w="7740"/>
      </w:tblGrid>
      <w:tr w:rsidR="00090AA4" w:rsidRPr="006145A9" w14:paraId="786A3425" w14:textId="77777777">
        <w:trPr>
          <w:cantSplit/>
        </w:trPr>
        <w:tc>
          <w:tcPr>
            <w:tcW w:w="1728" w:type="dxa"/>
          </w:tcPr>
          <w:p w14:paraId="4DF92B3B" w14:textId="77777777" w:rsidR="00090AA4" w:rsidRPr="006145A9" w:rsidRDefault="00090AA4">
            <w:pPr>
              <w:pStyle w:val="Heading5"/>
            </w:pPr>
            <w:r w:rsidRPr="006145A9">
              <w:t xml:space="preserve">b.  </w:t>
            </w:r>
            <w:bookmarkStart w:id="26" w:name="b15"/>
            <w:bookmarkEnd w:id="26"/>
            <w:r w:rsidRPr="006145A9">
              <w:t xml:space="preserve">Language for the </w:t>
            </w:r>
            <w:r w:rsidRPr="006145A9">
              <w:rPr>
                <w:i/>
                <w:iCs/>
              </w:rPr>
              <w:t>Decision</w:t>
            </w:r>
            <w:r w:rsidRPr="006145A9">
              <w:t xml:space="preserve"> Section of the Rating Decision</w:t>
            </w:r>
          </w:p>
        </w:tc>
        <w:tc>
          <w:tcPr>
            <w:tcW w:w="7740" w:type="dxa"/>
          </w:tcPr>
          <w:p w14:paraId="6AFC6600" w14:textId="77777777" w:rsidR="00090AA4" w:rsidRPr="006145A9" w:rsidRDefault="00090AA4">
            <w:pPr>
              <w:pStyle w:val="BlockText"/>
            </w:pPr>
            <w:r w:rsidRPr="006145A9">
              <w:t xml:space="preserve">For every disability for which service connection was considered, state the following in the </w:t>
            </w:r>
            <w:r w:rsidRPr="006145A9">
              <w:rPr>
                <w:i/>
                <w:iCs/>
              </w:rPr>
              <w:t>Decision</w:t>
            </w:r>
            <w:r w:rsidRPr="006145A9">
              <w:t xml:space="preserve"> section of the rating decision:  </w:t>
            </w:r>
            <w:r w:rsidRPr="006145A9">
              <w:rPr>
                <w:i/>
              </w:rPr>
              <w:t xml:space="preserve">Service connection for </w:t>
            </w:r>
            <w:r w:rsidRPr="006145A9">
              <w:rPr>
                <w:b/>
              </w:rPr>
              <w:t>[disability]</w:t>
            </w:r>
            <w:r w:rsidRPr="006145A9">
              <w:rPr>
                <w:i/>
              </w:rPr>
              <w:t xml:space="preserve"> is denied</w:t>
            </w:r>
            <w:r w:rsidRPr="006145A9">
              <w:t xml:space="preserve">, or </w:t>
            </w:r>
            <w:r w:rsidRPr="006145A9">
              <w:rPr>
                <w:i/>
              </w:rPr>
              <w:t xml:space="preserve">Service connection for </w:t>
            </w:r>
            <w:r w:rsidRPr="006145A9">
              <w:rPr>
                <w:b/>
              </w:rPr>
              <w:t>[disability]</w:t>
            </w:r>
            <w:r w:rsidRPr="006145A9">
              <w:rPr>
                <w:i/>
              </w:rPr>
              <w:t xml:space="preserve"> is awarded with an evaluation of </w:t>
            </w:r>
            <w:r w:rsidRPr="006145A9">
              <w:rPr>
                <w:b/>
              </w:rPr>
              <w:t>[percent]</w:t>
            </w:r>
            <w:r w:rsidRPr="006145A9">
              <w:rPr>
                <w:i/>
              </w:rPr>
              <w:t xml:space="preserve"> percent effective </w:t>
            </w:r>
            <w:r w:rsidRPr="006145A9">
              <w:rPr>
                <w:b/>
              </w:rPr>
              <w:t>[date]</w:t>
            </w:r>
            <w:r w:rsidRPr="006145A9">
              <w:t xml:space="preserve">.  </w:t>
            </w:r>
          </w:p>
          <w:p w14:paraId="6FE21099" w14:textId="77777777" w:rsidR="00090AA4" w:rsidRPr="006145A9" w:rsidRDefault="00090AA4">
            <w:pPr>
              <w:pStyle w:val="BlockText"/>
            </w:pPr>
          </w:p>
          <w:p w14:paraId="4EA3AE80" w14:textId="77777777" w:rsidR="00090AA4" w:rsidRPr="006145A9" w:rsidRDefault="00090AA4">
            <w:pPr>
              <w:pStyle w:val="BlockText"/>
            </w:pPr>
            <w:r w:rsidRPr="006145A9">
              <w:rPr>
                <w:b/>
                <w:i/>
              </w:rPr>
              <w:t>Note</w:t>
            </w:r>
            <w:r w:rsidRPr="006145A9">
              <w:t xml:space="preserve">:  The earliest effective date for entitlement to service connection under the provisions of </w:t>
            </w:r>
            <w:hyperlink r:id="rId43" w:history="1">
              <w:r w:rsidR="001B733C" w:rsidRPr="006145A9">
                <w:rPr>
                  <w:rStyle w:val="Hyperlink"/>
                </w:rPr>
                <w:t>38 CFR</w:t>
              </w:r>
              <w:r w:rsidRPr="006145A9">
                <w:rPr>
                  <w:rStyle w:val="Hyperlink"/>
                </w:rPr>
                <w:t xml:space="preserve"> 3.317</w:t>
              </w:r>
            </w:hyperlink>
            <w:r w:rsidRPr="006145A9">
              <w:t xml:space="preserve"> is November 2, 1994.</w:t>
            </w:r>
          </w:p>
        </w:tc>
      </w:tr>
    </w:tbl>
    <w:p w14:paraId="1D5F72DE" w14:textId="77777777" w:rsidR="00604BE5" w:rsidRPr="006145A9" w:rsidRDefault="00604BE5" w:rsidP="00604BE5">
      <w:pPr>
        <w:pStyle w:val="ContinuedOnNextPa"/>
      </w:pPr>
      <w:r w:rsidRPr="006145A9">
        <w:t>Continued on next page</w:t>
      </w:r>
    </w:p>
    <w:p w14:paraId="71C6790D" w14:textId="77777777" w:rsidR="00604BE5" w:rsidRPr="006145A9" w:rsidRDefault="00604BE5" w:rsidP="00604BE5">
      <w:pPr>
        <w:pStyle w:val="MapTitleContinued"/>
        <w:rPr>
          <w:b w:val="0"/>
          <w:sz w:val="24"/>
        </w:rPr>
      </w:pPr>
      <w:r w:rsidRPr="006145A9">
        <w:br w:type="page"/>
      </w:r>
      <w:fldSimple w:instr=" STYLEREF &quot;Map Title&quot; ">
        <w:r w:rsidR="006C46DB" w:rsidRPr="006145A9">
          <w:rPr>
            <w:noProof/>
          </w:rPr>
          <w:t>15.  General Information About Rating Decisions for Qualifying Disabilities</w:t>
        </w:r>
      </w:fldSimple>
      <w:r w:rsidRPr="006145A9">
        <w:t xml:space="preserve">, </w:t>
      </w:r>
      <w:r w:rsidRPr="006145A9">
        <w:rPr>
          <w:b w:val="0"/>
          <w:sz w:val="24"/>
        </w:rPr>
        <w:t>Continued</w:t>
      </w:r>
    </w:p>
    <w:p w14:paraId="661ECFB9" w14:textId="77777777" w:rsidR="00090AA4" w:rsidRPr="006145A9" w:rsidRDefault="008121DA" w:rsidP="00604BE5">
      <w:pPr>
        <w:pStyle w:val="BlockLine"/>
      </w:pPr>
      <w:r w:rsidRPr="006145A9">
        <w:fldChar w:fldCharType="begin"/>
      </w:r>
      <w:r w:rsidR="00352785" w:rsidRPr="006145A9">
        <w:instrText xml:space="preserve"> PRIVATE INFOTYPE="PRINCIPLE" </w:instrText>
      </w:r>
      <w:r w:rsidRPr="006145A9">
        <w:fldChar w:fldCharType="end"/>
      </w:r>
    </w:p>
    <w:tbl>
      <w:tblPr>
        <w:tblW w:w="0" w:type="auto"/>
        <w:tblLayout w:type="fixed"/>
        <w:tblLook w:val="0000" w:firstRow="0" w:lastRow="0" w:firstColumn="0" w:lastColumn="0" w:noHBand="0" w:noVBand="0"/>
      </w:tblPr>
      <w:tblGrid>
        <w:gridCol w:w="1728"/>
        <w:gridCol w:w="7740"/>
      </w:tblGrid>
      <w:tr w:rsidR="00090AA4" w:rsidRPr="006145A9" w14:paraId="3F65150F" w14:textId="77777777">
        <w:trPr>
          <w:cantSplit/>
        </w:trPr>
        <w:tc>
          <w:tcPr>
            <w:tcW w:w="1728" w:type="dxa"/>
          </w:tcPr>
          <w:p w14:paraId="4713CA8B" w14:textId="77777777" w:rsidR="00090AA4" w:rsidRPr="006145A9" w:rsidRDefault="00090AA4">
            <w:pPr>
              <w:pStyle w:val="Heading5"/>
            </w:pPr>
            <w:r w:rsidRPr="006145A9">
              <w:t xml:space="preserve">c.  </w:t>
            </w:r>
            <w:bookmarkStart w:id="27" w:name="c15"/>
            <w:bookmarkEnd w:id="27"/>
            <w:r w:rsidRPr="006145A9">
              <w:t>Referencing Relevant Dates in the Rating Decision</w:t>
            </w:r>
          </w:p>
        </w:tc>
        <w:tc>
          <w:tcPr>
            <w:tcW w:w="7740" w:type="dxa"/>
          </w:tcPr>
          <w:p w14:paraId="5D4E0445" w14:textId="77777777" w:rsidR="00090AA4" w:rsidRPr="006145A9" w:rsidRDefault="00090AA4">
            <w:pPr>
              <w:pStyle w:val="BlockText"/>
            </w:pPr>
            <w:r w:rsidRPr="006145A9">
              <w:t xml:space="preserve">In the rating decision, explicitly refer to any date that is pertinent to the decision.  </w:t>
            </w:r>
          </w:p>
          <w:p w14:paraId="1506B9BD" w14:textId="77777777" w:rsidR="00090AA4" w:rsidRPr="006145A9" w:rsidRDefault="00090AA4">
            <w:pPr>
              <w:pStyle w:val="BlockText"/>
            </w:pPr>
          </w:p>
          <w:p w14:paraId="3E104600" w14:textId="77777777" w:rsidR="00090AA4" w:rsidRPr="006145A9" w:rsidRDefault="00090AA4">
            <w:pPr>
              <w:pStyle w:val="BlockText"/>
            </w:pPr>
            <w:r w:rsidRPr="006145A9">
              <w:t xml:space="preserve">This particularly includes the </w:t>
            </w:r>
          </w:p>
          <w:p w14:paraId="115A4CA3" w14:textId="77777777" w:rsidR="00090AA4" w:rsidRPr="006145A9" w:rsidRDefault="00090AA4">
            <w:pPr>
              <w:pStyle w:val="BlockText"/>
            </w:pPr>
          </w:p>
          <w:p w14:paraId="503ACC80" w14:textId="77777777" w:rsidR="00090AA4" w:rsidRPr="006145A9" w:rsidRDefault="00090AA4">
            <w:pPr>
              <w:pStyle w:val="BulletText1"/>
            </w:pPr>
            <w:r w:rsidRPr="006145A9">
              <w:t>dates during which the Veteran served in the Southwest Asia theater of operations, and</w:t>
            </w:r>
          </w:p>
          <w:p w14:paraId="7AC428AE" w14:textId="77777777" w:rsidR="00090AA4" w:rsidRPr="006145A9" w:rsidRDefault="00090AA4">
            <w:pPr>
              <w:pStyle w:val="BulletText1"/>
            </w:pPr>
            <w:r w:rsidRPr="006145A9">
              <w:t>earliest date that a qualifying chronic disability may have become manifest.</w:t>
            </w:r>
          </w:p>
          <w:p w14:paraId="5259A7C7" w14:textId="77777777" w:rsidR="00F80755" w:rsidRPr="006145A9" w:rsidRDefault="00F80755" w:rsidP="00F80755">
            <w:pPr>
              <w:pStyle w:val="BlockText"/>
            </w:pPr>
          </w:p>
          <w:p w14:paraId="54864DD7" w14:textId="77777777" w:rsidR="00F80755" w:rsidRPr="006145A9" w:rsidRDefault="00F80755" w:rsidP="00F80755">
            <w:pPr>
              <w:pStyle w:val="BlockText"/>
            </w:pPr>
            <w:r w:rsidRPr="006145A9">
              <w:rPr>
                <w:b/>
                <w:i/>
              </w:rPr>
              <w:t>Reference</w:t>
            </w:r>
            <w:r w:rsidRPr="006145A9">
              <w:t xml:space="preserve">: For more information on documenting a decision see </w:t>
            </w:r>
            <w:hyperlink r:id="rId44" w:history="1">
              <w:r w:rsidRPr="006145A9">
                <w:rPr>
                  <w:rStyle w:val="Hyperlink"/>
                </w:rPr>
                <w:t>M21-1MR III.iv.6.C</w:t>
              </w:r>
            </w:hyperlink>
            <w:r w:rsidRPr="006145A9">
              <w:t>.</w:t>
            </w:r>
          </w:p>
        </w:tc>
      </w:tr>
    </w:tbl>
    <w:p w14:paraId="23E5C621" w14:textId="77777777" w:rsidR="00090AA4" w:rsidRPr="006145A9" w:rsidRDefault="008121DA" w:rsidP="00B35FE5">
      <w:pPr>
        <w:pStyle w:val="BlockLine"/>
      </w:pPr>
      <w:r w:rsidRPr="006145A9">
        <w:fldChar w:fldCharType="begin"/>
      </w:r>
      <w:r w:rsidR="00B35FE5" w:rsidRPr="006145A9">
        <w:instrText xml:space="preserve"> PRIVATE INFOTYPE="PRINCIPLE" </w:instrText>
      </w:r>
      <w:r w:rsidRPr="006145A9">
        <w:fldChar w:fldCharType="end"/>
      </w:r>
    </w:p>
    <w:tbl>
      <w:tblPr>
        <w:tblW w:w="0" w:type="auto"/>
        <w:tblLayout w:type="fixed"/>
        <w:tblLook w:val="0000" w:firstRow="0" w:lastRow="0" w:firstColumn="0" w:lastColumn="0" w:noHBand="0" w:noVBand="0"/>
      </w:tblPr>
      <w:tblGrid>
        <w:gridCol w:w="1728"/>
        <w:gridCol w:w="7740"/>
      </w:tblGrid>
      <w:tr w:rsidR="00090AA4" w:rsidRPr="006145A9" w14:paraId="3883C679" w14:textId="77777777">
        <w:trPr>
          <w:cantSplit/>
        </w:trPr>
        <w:tc>
          <w:tcPr>
            <w:tcW w:w="1728" w:type="dxa"/>
          </w:tcPr>
          <w:p w14:paraId="40EEA61F" w14:textId="77777777" w:rsidR="00090AA4" w:rsidRPr="006145A9" w:rsidRDefault="00090AA4">
            <w:pPr>
              <w:pStyle w:val="Heading5"/>
            </w:pPr>
            <w:r w:rsidRPr="006145A9">
              <w:t xml:space="preserve">d.  </w:t>
            </w:r>
            <w:bookmarkStart w:id="28" w:name="d15"/>
            <w:bookmarkEnd w:id="28"/>
            <w:r w:rsidRPr="006145A9">
              <w:t>Termination or Reduction of Benefits</w:t>
            </w:r>
            <w:r w:rsidR="00727014" w:rsidRPr="006145A9">
              <w:t xml:space="preserve"> Previously Awarded Under </w:t>
            </w:r>
            <w:r w:rsidR="001B733C" w:rsidRPr="006145A9">
              <w:t>38 CFR</w:t>
            </w:r>
            <w:r w:rsidR="00727014" w:rsidRPr="006145A9">
              <w:t xml:space="preserve"> 3.317</w:t>
            </w:r>
          </w:p>
        </w:tc>
        <w:tc>
          <w:tcPr>
            <w:tcW w:w="7740" w:type="dxa"/>
          </w:tcPr>
          <w:p w14:paraId="1E67CDB4" w14:textId="77777777" w:rsidR="00090AA4" w:rsidRPr="006145A9" w:rsidRDefault="00090AA4">
            <w:pPr>
              <w:pStyle w:val="BlockText"/>
            </w:pPr>
            <w:r w:rsidRPr="006145A9">
              <w:t xml:space="preserve">Situations may arise that will require termination or reduction of payments previously awarded under </w:t>
            </w:r>
            <w:hyperlink r:id="rId45" w:history="1">
              <w:r w:rsidR="001B733C" w:rsidRPr="006145A9">
                <w:rPr>
                  <w:rStyle w:val="Hyperlink"/>
                </w:rPr>
                <w:t>38 CFR</w:t>
              </w:r>
              <w:r w:rsidRPr="006145A9">
                <w:rPr>
                  <w:rStyle w:val="Hyperlink"/>
                </w:rPr>
                <w:t xml:space="preserve"> 3.317</w:t>
              </w:r>
            </w:hyperlink>
            <w:r w:rsidRPr="006145A9">
              <w:t>.</w:t>
            </w:r>
          </w:p>
          <w:p w14:paraId="0F4B2F16" w14:textId="77777777" w:rsidR="00090AA4" w:rsidRPr="006145A9" w:rsidRDefault="00090AA4">
            <w:pPr>
              <w:pStyle w:val="BlockText"/>
            </w:pPr>
          </w:p>
          <w:p w14:paraId="525A176A" w14:textId="77777777" w:rsidR="00090AA4" w:rsidRPr="006145A9" w:rsidRDefault="00090AA4">
            <w:pPr>
              <w:pStyle w:val="BlockText"/>
            </w:pPr>
            <w:r w:rsidRPr="006145A9">
              <w:t xml:space="preserve">Follow the normal procedures for reduction of benefits or severance of service connection outlined in </w:t>
            </w:r>
            <w:hyperlink r:id="rId46" w:history="1">
              <w:r w:rsidRPr="006145A9">
                <w:rPr>
                  <w:rStyle w:val="Hyperlink"/>
                </w:rPr>
                <w:t>M21-1MR, Part I, 2</w:t>
              </w:r>
            </w:hyperlink>
            <w:r w:rsidRPr="006145A9">
              <w:t>.</w:t>
            </w:r>
          </w:p>
          <w:p w14:paraId="65410EBA" w14:textId="77777777" w:rsidR="00090AA4" w:rsidRPr="006145A9" w:rsidRDefault="00090AA4">
            <w:pPr>
              <w:pStyle w:val="BlockText"/>
            </w:pPr>
          </w:p>
          <w:p w14:paraId="0BDEF1E1" w14:textId="77777777" w:rsidR="00090AA4" w:rsidRPr="006145A9" w:rsidRDefault="00090AA4">
            <w:pPr>
              <w:pStyle w:val="BlockText"/>
            </w:pPr>
            <w:r w:rsidRPr="006145A9">
              <w:rPr>
                <w:b/>
                <w:i/>
              </w:rPr>
              <w:t>Notes</w:t>
            </w:r>
            <w:r w:rsidRPr="006145A9">
              <w:t xml:space="preserve">:  </w:t>
            </w:r>
          </w:p>
          <w:p w14:paraId="02F20555" w14:textId="77777777" w:rsidR="00090AA4" w:rsidRPr="006145A9" w:rsidRDefault="00090AA4">
            <w:pPr>
              <w:pStyle w:val="BulletText1"/>
            </w:pPr>
            <w:r w:rsidRPr="006145A9">
              <w:t xml:space="preserve">Termination or reduction of benefits paid under </w:t>
            </w:r>
            <w:hyperlink r:id="rId47" w:history="1">
              <w:r w:rsidR="001B733C" w:rsidRPr="006145A9">
                <w:rPr>
                  <w:rStyle w:val="Hyperlink"/>
                </w:rPr>
                <w:t>38 CFR</w:t>
              </w:r>
              <w:r w:rsidRPr="006145A9">
                <w:rPr>
                  <w:rStyle w:val="Hyperlink"/>
                </w:rPr>
                <w:t xml:space="preserve"> 3.317</w:t>
              </w:r>
            </w:hyperlink>
            <w:r w:rsidRPr="006145A9">
              <w:t xml:space="preserve"> does not preclude continuation of payments if entitlement is established under other regulations governing the establishment of service connection based on incurrence or aggravation during service, or on a presumptive basis.</w:t>
            </w:r>
          </w:p>
          <w:p w14:paraId="19C33106" w14:textId="77777777" w:rsidR="00090AA4" w:rsidRPr="006145A9" w:rsidRDefault="001B733C">
            <w:pPr>
              <w:pStyle w:val="BulletText1"/>
            </w:pPr>
            <w:r w:rsidRPr="006145A9">
              <w:t>38 CFR</w:t>
            </w:r>
            <w:r w:rsidR="00090AA4" w:rsidRPr="006145A9">
              <w:t xml:space="preserve"> 3.500 was amended by the addition of </w:t>
            </w:r>
            <w:hyperlink r:id="rId48" w:history="1">
              <w:r w:rsidRPr="006145A9">
                <w:rPr>
                  <w:rStyle w:val="Hyperlink"/>
                </w:rPr>
                <w:t>38 CFR</w:t>
              </w:r>
              <w:r w:rsidR="00090AA4" w:rsidRPr="006145A9">
                <w:rPr>
                  <w:rStyle w:val="Hyperlink"/>
                </w:rPr>
                <w:t xml:space="preserve"> 3.500(y)</w:t>
              </w:r>
            </w:hyperlink>
            <w:r w:rsidR="00090AA4" w:rsidRPr="006145A9">
              <w:t xml:space="preserve">, which specifically requires that severance of service connection or reduction of benefits under </w:t>
            </w:r>
            <w:hyperlink r:id="rId49" w:history="1">
              <w:r w:rsidRPr="006145A9">
                <w:rPr>
                  <w:rStyle w:val="Hyperlink"/>
                </w:rPr>
                <w:t>38 CFR</w:t>
              </w:r>
              <w:r w:rsidR="00090AA4" w:rsidRPr="006145A9">
                <w:rPr>
                  <w:rStyle w:val="Hyperlink"/>
                </w:rPr>
                <w:t xml:space="preserve"> 3.105(d)</w:t>
              </w:r>
            </w:hyperlink>
            <w:r w:rsidR="00090AA4" w:rsidRPr="006145A9">
              <w:t xml:space="preserve"> or </w:t>
            </w:r>
            <w:hyperlink r:id="rId50" w:history="1">
              <w:r w:rsidRPr="006145A9">
                <w:rPr>
                  <w:rStyle w:val="Hyperlink"/>
                </w:rPr>
                <w:t>38 CFR</w:t>
              </w:r>
              <w:r w:rsidR="00090AA4" w:rsidRPr="006145A9">
                <w:rPr>
                  <w:rStyle w:val="Hyperlink"/>
                </w:rPr>
                <w:t xml:space="preserve"> 3.105 (e)</w:t>
              </w:r>
            </w:hyperlink>
            <w:r w:rsidR="00090AA4" w:rsidRPr="006145A9">
              <w:t xml:space="preserve"> be effective the first of the month, 60 days after final notice of the adverse action has been issued to the Veteran.  </w:t>
            </w:r>
          </w:p>
          <w:p w14:paraId="703C6DEC" w14:textId="77777777" w:rsidR="00090AA4" w:rsidRPr="006145A9" w:rsidRDefault="00090AA4">
            <w:pPr>
              <w:pStyle w:val="BlockText"/>
            </w:pPr>
          </w:p>
          <w:p w14:paraId="5951F729" w14:textId="77777777" w:rsidR="00090AA4" w:rsidRPr="006145A9" w:rsidRDefault="00090AA4">
            <w:pPr>
              <w:pStyle w:val="BlockText"/>
            </w:pPr>
            <w:r w:rsidRPr="006145A9">
              <w:rPr>
                <w:b/>
                <w:i/>
              </w:rPr>
              <w:t>Example</w:t>
            </w:r>
            <w:r w:rsidRPr="006145A9">
              <w:t xml:space="preserve">:  A physician diagnoses a previously undiagnosed illness for which compensation was paid under </w:t>
            </w:r>
            <w:hyperlink r:id="rId51" w:history="1">
              <w:r w:rsidR="001B733C" w:rsidRPr="006145A9">
                <w:rPr>
                  <w:rStyle w:val="Hyperlink"/>
                </w:rPr>
                <w:t>38 CFR</w:t>
              </w:r>
              <w:r w:rsidRPr="006145A9">
                <w:rPr>
                  <w:rStyle w:val="Hyperlink"/>
                </w:rPr>
                <w:t xml:space="preserve"> 3.317</w:t>
              </w:r>
            </w:hyperlink>
            <w:r w:rsidRPr="006145A9">
              <w:t xml:space="preserve">.   </w:t>
            </w:r>
          </w:p>
        </w:tc>
      </w:tr>
    </w:tbl>
    <w:p w14:paraId="3261DCFC" w14:textId="77777777" w:rsidR="00604BE5" w:rsidRPr="006145A9" w:rsidRDefault="00604BE5" w:rsidP="00604BE5">
      <w:pPr>
        <w:pStyle w:val="ContinuedOnNextPa"/>
      </w:pPr>
      <w:r w:rsidRPr="006145A9">
        <w:t>Continued on next page</w:t>
      </w:r>
    </w:p>
    <w:p w14:paraId="6F677EE5" w14:textId="77777777" w:rsidR="00604BE5" w:rsidRPr="006145A9" w:rsidRDefault="00604BE5" w:rsidP="00604BE5">
      <w:pPr>
        <w:pStyle w:val="MapTitleContinued"/>
        <w:rPr>
          <w:b w:val="0"/>
          <w:sz w:val="24"/>
        </w:rPr>
      </w:pPr>
      <w:r w:rsidRPr="006145A9">
        <w:br w:type="page"/>
      </w:r>
      <w:fldSimple w:instr=" STYLEREF &quot;Map Title&quot; ">
        <w:r w:rsidR="006C46DB" w:rsidRPr="006145A9">
          <w:rPr>
            <w:noProof/>
          </w:rPr>
          <w:t>15.  General Information About Rating Decisions for Qualifying Disabilities</w:t>
        </w:r>
      </w:fldSimple>
      <w:r w:rsidRPr="006145A9">
        <w:t xml:space="preserve">, </w:t>
      </w:r>
      <w:r w:rsidRPr="006145A9">
        <w:rPr>
          <w:b w:val="0"/>
          <w:sz w:val="24"/>
        </w:rPr>
        <w:t>Continued</w:t>
      </w:r>
    </w:p>
    <w:p w14:paraId="707BFEBD" w14:textId="77777777" w:rsidR="00090AA4" w:rsidRPr="006145A9" w:rsidRDefault="008121DA" w:rsidP="00604BE5">
      <w:pPr>
        <w:pStyle w:val="BlockLine"/>
      </w:pPr>
      <w:r w:rsidRPr="006145A9">
        <w:fldChar w:fldCharType="begin"/>
      </w:r>
      <w:r w:rsidR="00F618DD" w:rsidRPr="006145A9">
        <w:instrText xml:space="preserve"> PRIVATE INFOTYPE="PRINCIPLE" </w:instrText>
      </w:r>
      <w:r w:rsidRPr="006145A9">
        <w:fldChar w:fldCharType="end"/>
      </w:r>
    </w:p>
    <w:tbl>
      <w:tblPr>
        <w:tblW w:w="0" w:type="auto"/>
        <w:tblLayout w:type="fixed"/>
        <w:tblLook w:val="0000" w:firstRow="0" w:lastRow="0" w:firstColumn="0" w:lastColumn="0" w:noHBand="0" w:noVBand="0"/>
      </w:tblPr>
      <w:tblGrid>
        <w:gridCol w:w="1728"/>
        <w:gridCol w:w="7740"/>
      </w:tblGrid>
      <w:tr w:rsidR="00090AA4" w:rsidRPr="006145A9" w14:paraId="10174AE6" w14:textId="77777777">
        <w:trPr>
          <w:cantSplit/>
        </w:trPr>
        <w:tc>
          <w:tcPr>
            <w:tcW w:w="1728" w:type="dxa"/>
          </w:tcPr>
          <w:p w14:paraId="5FE899E9" w14:textId="77777777" w:rsidR="00090AA4" w:rsidRPr="006145A9" w:rsidRDefault="00090AA4" w:rsidP="00BF5ED1">
            <w:pPr>
              <w:pStyle w:val="Heading5"/>
            </w:pPr>
            <w:r w:rsidRPr="006145A9">
              <w:t xml:space="preserve">e. </w:t>
            </w:r>
            <w:bookmarkStart w:id="29" w:name="e15"/>
            <w:bookmarkEnd w:id="29"/>
            <w:r w:rsidRPr="006145A9">
              <w:t xml:space="preserve"> </w:t>
            </w:r>
            <w:r w:rsidR="007F294F" w:rsidRPr="006145A9">
              <w:t xml:space="preserve">Southwest Asia Veterans’ </w:t>
            </w:r>
            <w:r w:rsidR="00BF5ED1" w:rsidRPr="006145A9">
              <w:t>Participation in</w:t>
            </w:r>
            <w:r w:rsidRPr="006145A9">
              <w:t xml:space="preserve"> VA-Sponsored Research Projects</w:t>
            </w:r>
            <w:r w:rsidR="00727014" w:rsidRPr="006145A9">
              <w:t xml:space="preserve"> </w:t>
            </w:r>
          </w:p>
        </w:tc>
        <w:tc>
          <w:tcPr>
            <w:tcW w:w="7740" w:type="dxa"/>
          </w:tcPr>
          <w:p w14:paraId="79656638" w14:textId="77777777" w:rsidR="00090AA4" w:rsidRPr="006145A9" w:rsidRDefault="00090AA4">
            <w:pPr>
              <w:pStyle w:val="BlockText"/>
            </w:pPr>
            <w:r w:rsidRPr="006145A9">
              <w:t xml:space="preserve">Effective December 27, 2001, if a Veteran with Southwest Asia service participates in a VA-sponsored medical research project, service connection established for a disability under </w:t>
            </w:r>
            <w:hyperlink r:id="rId52" w:history="1">
              <w:r w:rsidRPr="006145A9">
                <w:rPr>
                  <w:rStyle w:val="Hyperlink"/>
                </w:rPr>
                <w:t xml:space="preserve">38 </w:t>
              </w:r>
              <w:r w:rsidR="001B733C" w:rsidRPr="006145A9">
                <w:rPr>
                  <w:rStyle w:val="Hyperlink"/>
                </w:rPr>
                <w:t>U.S.C.</w:t>
              </w:r>
              <w:r w:rsidRPr="006145A9">
                <w:rPr>
                  <w:rStyle w:val="Hyperlink"/>
                </w:rPr>
                <w:t xml:space="preserve"> 1117</w:t>
              </w:r>
            </w:hyperlink>
            <w:r w:rsidRPr="006145A9">
              <w:t xml:space="preserve"> or </w:t>
            </w:r>
            <w:hyperlink r:id="rId53" w:history="1">
              <w:r w:rsidRPr="006145A9">
                <w:rPr>
                  <w:rStyle w:val="Hyperlink"/>
                </w:rPr>
                <w:t xml:space="preserve">38 </w:t>
              </w:r>
              <w:r w:rsidR="001B733C" w:rsidRPr="006145A9">
                <w:rPr>
                  <w:rStyle w:val="Hyperlink"/>
                </w:rPr>
                <w:t>U.S.C.</w:t>
              </w:r>
              <w:r w:rsidRPr="006145A9">
                <w:rPr>
                  <w:rStyle w:val="Hyperlink"/>
                </w:rPr>
                <w:t xml:space="preserve"> 1118</w:t>
              </w:r>
            </w:hyperlink>
            <w:r w:rsidRPr="006145A9">
              <w:t xml:space="preserve"> is protected, regardless of the project’s findings.  </w:t>
            </w:r>
          </w:p>
          <w:p w14:paraId="420F65BC" w14:textId="77777777" w:rsidR="00090AA4" w:rsidRPr="006145A9" w:rsidRDefault="00090AA4">
            <w:pPr>
              <w:pStyle w:val="BlockText"/>
            </w:pPr>
          </w:p>
          <w:p w14:paraId="63BEACA5" w14:textId="77777777" w:rsidR="00090AA4" w:rsidRPr="006145A9" w:rsidRDefault="00090AA4">
            <w:pPr>
              <w:pStyle w:val="BlockText"/>
            </w:pPr>
            <w:r w:rsidRPr="006145A9">
              <w:rPr>
                <w:b/>
                <w:i/>
              </w:rPr>
              <w:t>Exception</w:t>
            </w:r>
            <w:r w:rsidRPr="006145A9">
              <w:t>:  Service connection is not protected if the original award was based on fraud, or military records clearly show that the Veteran did not have the requisite service or character of discharge.</w:t>
            </w:r>
          </w:p>
          <w:p w14:paraId="24F21D7F" w14:textId="77777777" w:rsidR="00090AA4" w:rsidRPr="006145A9" w:rsidRDefault="00090AA4">
            <w:pPr>
              <w:pStyle w:val="BlockText"/>
            </w:pPr>
          </w:p>
          <w:p w14:paraId="776245A9" w14:textId="77777777" w:rsidR="00090AA4" w:rsidRPr="006145A9" w:rsidRDefault="00090AA4">
            <w:pPr>
              <w:pStyle w:val="BlockText"/>
            </w:pPr>
            <w:r w:rsidRPr="006145A9">
              <w:rPr>
                <w:b/>
                <w:i/>
              </w:rPr>
              <w:t>Note</w:t>
            </w:r>
            <w:r w:rsidRPr="006145A9">
              <w:t>:  A list of VA-sponsored medical research projects for which service connection is protected is published in the Federal Register.</w:t>
            </w:r>
          </w:p>
        </w:tc>
      </w:tr>
    </w:tbl>
    <w:p w14:paraId="68A11F9C" w14:textId="77777777" w:rsidR="00090AA4" w:rsidRPr="006145A9" w:rsidRDefault="00090AA4">
      <w:pPr>
        <w:pStyle w:val="BlockLine"/>
      </w:pPr>
    </w:p>
    <w:p w14:paraId="08469D82" w14:textId="77777777" w:rsidR="00090AA4" w:rsidRPr="006145A9" w:rsidRDefault="00090AA4">
      <w:pPr>
        <w:pStyle w:val="Heading4"/>
      </w:pPr>
      <w:r w:rsidRPr="006145A9">
        <w:br w:type="page"/>
      </w:r>
      <w:r w:rsidRPr="006145A9">
        <w:lastRenderedPageBreak/>
        <w:t xml:space="preserve">16.  </w:t>
      </w:r>
      <w:bookmarkStart w:id="30" w:name="Topic16"/>
      <w:bookmarkEnd w:id="30"/>
      <w:r w:rsidRPr="006145A9">
        <w:t xml:space="preserve">Granting Service Connection for </w:t>
      </w:r>
      <w:r w:rsidR="00AF33E3" w:rsidRPr="006145A9">
        <w:t>Qualifying</w:t>
      </w:r>
      <w:r w:rsidRPr="006145A9">
        <w:t xml:space="preserve"> Disabilities</w:t>
      </w:r>
    </w:p>
    <w:p w14:paraId="1815450B" w14:textId="77777777" w:rsidR="00090AA4" w:rsidRPr="006145A9" w:rsidRDefault="008121DA">
      <w:pPr>
        <w:pStyle w:val="BlockLine"/>
      </w:pPr>
      <w:r w:rsidRPr="006145A9">
        <w:fldChar w:fldCharType="begin"/>
      </w:r>
      <w:r w:rsidR="00090AA4" w:rsidRPr="006145A9">
        <w:instrText xml:space="preserve"> PRIVATE INFOTYPE="OTHER" </w:instrText>
      </w:r>
      <w:r w:rsidRPr="006145A9">
        <w:fldChar w:fldCharType="end"/>
      </w:r>
    </w:p>
    <w:tbl>
      <w:tblPr>
        <w:tblW w:w="0" w:type="auto"/>
        <w:tblLayout w:type="fixed"/>
        <w:tblLook w:val="0000" w:firstRow="0" w:lastRow="0" w:firstColumn="0" w:lastColumn="0" w:noHBand="0" w:noVBand="0"/>
      </w:tblPr>
      <w:tblGrid>
        <w:gridCol w:w="1728"/>
        <w:gridCol w:w="7740"/>
      </w:tblGrid>
      <w:tr w:rsidR="00090AA4" w:rsidRPr="006145A9" w14:paraId="4682B66F" w14:textId="77777777">
        <w:trPr>
          <w:cantSplit/>
        </w:trPr>
        <w:tc>
          <w:tcPr>
            <w:tcW w:w="1728" w:type="dxa"/>
          </w:tcPr>
          <w:p w14:paraId="03066F0C" w14:textId="77777777" w:rsidR="00090AA4" w:rsidRPr="006145A9" w:rsidRDefault="00090AA4">
            <w:pPr>
              <w:pStyle w:val="Heading5"/>
            </w:pPr>
            <w:r w:rsidRPr="006145A9">
              <w:t>Introduction</w:t>
            </w:r>
          </w:p>
        </w:tc>
        <w:tc>
          <w:tcPr>
            <w:tcW w:w="7740" w:type="dxa"/>
          </w:tcPr>
          <w:p w14:paraId="28DECDBE" w14:textId="77777777" w:rsidR="00090AA4" w:rsidRPr="006145A9" w:rsidRDefault="00090AA4">
            <w:pPr>
              <w:pStyle w:val="BlockText"/>
            </w:pPr>
            <w:r w:rsidRPr="006145A9">
              <w:t xml:space="preserve">This topic contains information about granting service connection for </w:t>
            </w:r>
            <w:r w:rsidR="00AF33E3" w:rsidRPr="006145A9">
              <w:t>qualifying</w:t>
            </w:r>
            <w:r w:rsidRPr="006145A9">
              <w:t xml:space="preserve"> disabilities, including </w:t>
            </w:r>
          </w:p>
          <w:p w14:paraId="0687B637" w14:textId="77777777" w:rsidR="00090AA4" w:rsidRPr="006145A9" w:rsidRDefault="00090AA4">
            <w:pPr>
              <w:pStyle w:val="BlockText"/>
            </w:pPr>
          </w:p>
          <w:p w14:paraId="1F660B56" w14:textId="65847548" w:rsidR="00090AA4" w:rsidRPr="006145A9" w:rsidRDefault="005A0BA1">
            <w:pPr>
              <w:pStyle w:val="BulletText1"/>
            </w:pPr>
            <w:hyperlink w:anchor="a16" w:history="1">
              <w:r w:rsidR="00090AA4" w:rsidRPr="006145A9">
                <w:rPr>
                  <w:rStyle w:val="Hyperlink"/>
                </w:rPr>
                <w:t xml:space="preserve">establishing service connection for a qualifying chronic disability </w:t>
              </w:r>
              <w:r w:rsidR="00B377A3" w:rsidRPr="006145A9">
                <w:rPr>
                  <w:rStyle w:val="Hyperlink"/>
                </w:rPr>
                <w:t>that began during Southwest Asia service</w:t>
              </w:r>
            </w:hyperlink>
            <w:r w:rsidR="00B377A3" w:rsidRPr="006145A9">
              <w:t xml:space="preserve"> </w:t>
            </w:r>
          </w:p>
          <w:p w14:paraId="28CDB44A" w14:textId="28D85174" w:rsidR="00090AA4" w:rsidRPr="006145A9" w:rsidRDefault="006145A9">
            <w:pPr>
              <w:pStyle w:val="BulletText1"/>
            </w:pPr>
            <w:hyperlink w:anchor="b16" w:history="1">
              <w:r w:rsidR="00090AA4" w:rsidRPr="006145A9">
                <w:rPr>
                  <w:rStyle w:val="Hyperlink"/>
                </w:rPr>
                <w:t>establishing service connection for a compensable qualifying chronic disability that arose during the presumptive period</w:t>
              </w:r>
            </w:hyperlink>
          </w:p>
          <w:p w14:paraId="768A50BF" w14:textId="712BA537" w:rsidR="00090AA4" w:rsidRPr="006145A9" w:rsidRDefault="006145A9">
            <w:pPr>
              <w:pStyle w:val="BulletText1"/>
            </w:pPr>
            <w:hyperlink w:anchor="c16" w:history="1">
              <w:r w:rsidR="00090AA4" w:rsidRPr="006145A9">
                <w:rPr>
                  <w:rStyle w:val="Hyperlink"/>
                </w:rPr>
                <w:t xml:space="preserve">evaluating the level of impairment </w:t>
              </w:r>
              <w:r w:rsidR="00774EDA" w:rsidRPr="006145A9">
                <w:rPr>
                  <w:rStyle w:val="Hyperlink"/>
                </w:rPr>
                <w:t>from an undiagnosed disability</w:t>
              </w:r>
              <w:r w:rsidR="00B377A3" w:rsidRPr="006145A9">
                <w:rPr>
                  <w:rStyle w:val="Hyperlink"/>
                </w:rPr>
                <w:t xml:space="preserve"> </w:t>
              </w:r>
              <w:r w:rsidR="00090AA4" w:rsidRPr="006145A9">
                <w:rPr>
                  <w:rStyle w:val="Hyperlink"/>
                </w:rPr>
                <w:t>by analogy</w:t>
              </w:r>
            </w:hyperlink>
          </w:p>
          <w:p w14:paraId="3348B5BC" w14:textId="04EEAC63" w:rsidR="00090AA4" w:rsidRPr="006145A9" w:rsidRDefault="006145A9">
            <w:pPr>
              <w:pStyle w:val="BulletText1"/>
            </w:pPr>
            <w:hyperlink w:anchor="d16" w:history="1">
              <w:r w:rsidR="00090AA4" w:rsidRPr="006145A9">
                <w:rPr>
                  <w:rStyle w:val="Hyperlink"/>
                </w:rPr>
                <w:t>using hyphenated diagnostic codes (DCs)</w:t>
              </w:r>
              <w:r w:rsidR="00774EDA" w:rsidRPr="006145A9">
                <w:rPr>
                  <w:rStyle w:val="Hyperlink"/>
                </w:rPr>
                <w:t xml:space="preserve"> for undiagnosed disabilities</w:t>
              </w:r>
            </w:hyperlink>
          </w:p>
          <w:p w14:paraId="0770BB00" w14:textId="23277282" w:rsidR="00090AA4" w:rsidRPr="006145A9" w:rsidRDefault="006145A9">
            <w:pPr>
              <w:pStyle w:val="BulletText1"/>
            </w:pPr>
            <w:hyperlink w:anchor="e16" w:history="1">
              <w:r w:rsidR="00090AA4" w:rsidRPr="006145A9">
                <w:rPr>
                  <w:rStyle w:val="Hyperlink"/>
                </w:rPr>
                <w:t>assigning appropriate DCs</w:t>
              </w:r>
              <w:r w:rsidR="00774EDA" w:rsidRPr="006145A9">
                <w:rPr>
                  <w:rStyle w:val="Hyperlink"/>
                </w:rPr>
                <w:t xml:space="preserve"> for disabilities under </w:t>
              </w:r>
              <w:r w:rsidR="001B733C" w:rsidRPr="006145A9">
                <w:rPr>
                  <w:rStyle w:val="Hyperlink"/>
                </w:rPr>
                <w:t>38 CFR</w:t>
              </w:r>
              <w:r w:rsidR="00774EDA" w:rsidRPr="006145A9">
                <w:rPr>
                  <w:rStyle w:val="Hyperlink"/>
                </w:rPr>
                <w:t xml:space="preserve"> 3.317</w:t>
              </w:r>
            </w:hyperlink>
          </w:p>
          <w:p w14:paraId="0AC2B057" w14:textId="65758B5B" w:rsidR="00090AA4" w:rsidRPr="006145A9" w:rsidRDefault="006145A9">
            <w:pPr>
              <w:pStyle w:val="BulletText1"/>
            </w:pPr>
            <w:hyperlink w:anchor="f16" w:history="1">
              <w:r w:rsidR="00090AA4" w:rsidRPr="006145A9">
                <w:rPr>
                  <w:rStyle w:val="Hyperlink"/>
                </w:rPr>
                <w:t xml:space="preserve">list of appropriate DCs for </w:t>
              </w:r>
              <w:r w:rsidR="00774EDA" w:rsidRPr="006145A9">
                <w:rPr>
                  <w:rStyle w:val="Hyperlink"/>
                </w:rPr>
                <w:t>undiagnosed</w:t>
              </w:r>
              <w:r w:rsidR="00090AA4" w:rsidRPr="006145A9">
                <w:rPr>
                  <w:rStyle w:val="Hyperlink"/>
                </w:rPr>
                <w:t xml:space="preserve"> disabilities</w:t>
              </w:r>
            </w:hyperlink>
            <w:r w:rsidR="00090AA4" w:rsidRPr="006145A9">
              <w:t>, and</w:t>
            </w:r>
          </w:p>
          <w:p w14:paraId="69F3BC11" w14:textId="60864218" w:rsidR="00090AA4" w:rsidRPr="006145A9" w:rsidRDefault="006145A9">
            <w:pPr>
              <w:pStyle w:val="BulletText1"/>
            </w:pPr>
            <w:hyperlink w:anchor="g16" w:history="1">
              <w:r w:rsidR="00090AA4" w:rsidRPr="006145A9">
                <w:rPr>
                  <w:rStyle w:val="Hyperlink"/>
                </w:rPr>
                <w:t>examples of analogous codes</w:t>
              </w:r>
              <w:r w:rsidR="00C63DE8" w:rsidRPr="006145A9">
                <w:rPr>
                  <w:rStyle w:val="Hyperlink"/>
                </w:rPr>
                <w:t xml:space="preserve"> for undiagnosed disabilities</w:t>
              </w:r>
            </w:hyperlink>
            <w:r w:rsidR="00090AA4" w:rsidRPr="006145A9">
              <w:t>.</w:t>
            </w:r>
          </w:p>
        </w:tc>
      </w:tr>
    </w:tbl>
    <w:p w14:paraId="1F9DAD7F" w14:textId="77777777" w:rsidR="00090AA4" w:rsidRPr="006145A9" w:rsidRDefault="00090AA4">
      <w:pPr>
        <w:pStyle w:val="BlockLine"/>
      </w:pPr>
    </w:p>
    <w:tbl>
      <w:tblPr>
        <w:tblW w:w="0" w:type="auto"/>
        <w:tblLayout w:type="fixed"/>
        <w:tblLook w:val="0000" w:firstRow="0" w:lastRow="0" w:firstColumn="0" w:lastColumn="0" w:noHBand="0" w:noVBand="0"/>
      </w:tblPr>
      <w:tblGrid>
        <w:gridCol w:w="1728"/>
        <w:gridCol w:w="7740"/>
      </w:tblGrid>
      <w:tr w:rsidR="00090AA4" w:rsidRPr="006145A9" w14:paraId="7038E2CE" w14:textId="77777777">
        <w:trPr>
          <w:cantSplit/>
        </w:trPr>
        <w:tc>
          <w:tcPr>
            <w:tcW w:w="1728" w:type="dxa"/>
          </w:tcPr>
          <w:p w14:paraId="7F15AD8F" w14:textId="77777777" w:rsidR="00090AA4" w:rsidRPr="006145A9" w:rsidRDefault="00090AA4">
            <w:pPr>
              <w:pStyle w:val="Heading5"/>
            </w:pPr>
            <w:r w:rsidRPr="006145A9">
              <w:t>Change Date</w:t>
            </w:r>
          </w:p>
        </w:tc>
        <w:tc>
          <w:tcPr>
            <w:tcW w:w="7740" w:type="dxa"/>
          </w:tcPr>
          <w:p w14:paraId="7DB051A3" w14:textId="77777777" w:rsidR="00090AA4" w:rsidRPr="006145A9" w:rsidRDefault="0050693D">
            <w:pPr>
              <w:pStyle w:val="BlockText"/>
            </w:pPr>
            <w:r w:rsidRPr="006145A9">
              <w:t>April 23, 2013</w:t>
            </w:r>
          </w:p>
        </w:tc>
      </w:tr>
    </w:tbl>
    <w:p w14:paraId="5161FE22" w14:textId="77777777" w:rsidR="00090AA4" w:rsidRPr="006145A9" w:rsidRDefault="008121DA">
      <w:pPr>
        <w:pStyle w:val="BlockLine"/>
      </w:pPr>
      <w:r w:rsidRPr="006145A9">
        <w:fldChar w:fldCharType="begin"/>
      </w:r>
      <w:r w:rsidR="00F618DD" w:rsidRPr="006145A9">
        <w:instrText xml:space="preserve"> PRIVATE INFOTYPE="PRINCIPLE" </w:instrText>
      </w:r>
      <w:r w:rsidRPr="006145A9">
        <w:fldChar w:fldCharType="end"/>
      </w:r>
    </w:p>
    <w:tbl>
      <w:tblPr>
        <w:tblW w:w="0" w:type="auto"/>
        <w:tblLayout w:type="fixed"/>
        <w:tblLook w:val="0000" w:firstRow="0" w:lastRow="0" w:firstColumn="0" w:lastColumn="0" w:noHBand="0" w:noVBand="0"/>
      </w:tblPr>
      <w:tblGrid>
        <w:gridCol w:w="1728"/>
        <w:gridCol w:w="7740"/>
      </w:tblGrid>
      <w:tr w:rsidR="00090AA4" w:rsidRPr="006145A9" w14:paraId="4ECA2C5D" w14:textId="77777777">
        <w:trPr>
          <w:cantSplit/>
        </w:trPr>
        <w:tc>
          <w:tcPr>
            <w:tcW w:w="1728" w:type="dxa"/>
          </w:tcPr>
          <w:p w14:paraId="375F3D96" w14:textId="77777777" w:rsidR="00090AA4" w:rsidRPr="006145A9" w:rsidRDefault="00090AA4" w:rsidP="00BF5ED1">
            <w:pPr>
              <w:pStyle w:val="Heading5"/>
            </w:pPr>
            <w:r w:rsidRPr="006145A9">
              <w:t xml:space="preserve">a.  </w:t>
            </w:r>
            <w:bookmarkStart w:id="31" w:name="a16"/>
            <w:bookmarkEnd w:id="31"/>
            <w:r w:rsidRPr="006145A9">
              <w:t xml:space="preserve">Establishing Service Connection for </w:t>
            </w:r>
            <w:r w:rsidR="00BF5ED1" w:rsidRPr="006145A9">
              <w:t xml:space="preserve">Qualifying </w:t>
            </w:r>
            <w:r w:rsidRPr="006145A9">
              <w:t xml:space="preserve">Chronic Disability </w:t>
            </w:r>
            <w:r w:rsidR="00B377A3" w:rsidRPr="006145A9">
              <w:t>That Began During Southwest Asia Service</w:t>
            </w:r>
          </w:p>
        </w:tc>
        <w:tc>
          <w:tcPr>
            <w:tcW w:w="7740" w:type="dxa"/>
          </w:tcPr>
          <w:p w14:paraId="5BCA7829" w14:textId="77777777" w:rsidR="00090AA4" w:rsidRPr="006145A9" w:rsidRDefault="00090AA4">
            <w:pPr>
              <w:pStyle w:val="BlockText"/>
            </w:pPr>
            <w:r w:rsidRPr="006145A9">
              <w:t xml:space="preserve">Establish service connection if the qualifying chronic disability, per </w:t>
            </w:r>
            <w:hyperlink r:id="rId54" w:history="1">
              <w:r w:rsidRPr="006145A9">
                <w:rPr>
                  <w:rStyle w:val="Hyperlink"/>
                </w:rPr>
                <w:t>M21-1MR, Part IV, Subpart ii, 2.D.13.i</w:t>
              </w:r>
            </w:hyperlink>
            <w:r w:rsidRPr="006145A9">
              <w:t xml:space="preserve">, became manifest, whether to a compensable degree or not, while the claimant was on active service in the Southwest Asia theater of operations during the GW period.  </w:t>
            </w:r>
          </w:p>
          <w:p w14:paraId="0170A07A" w14:textId="77777777" w:rsidR="00090AA4" w:rsidRPr="006145A9" w:rsidRDefault="00090AA4">
            <w:pPr>
              <w:pStyle w:val="BlockText"/>
            </w:pPr>
          </w:p>
          <w:p w14:paraId="58C92B28" w14:textId="77777777" w:rsidR="00090AA4" w:rsidRPr="006145A9" w:rsidRDefault="00090AA4" w:rsidP="006B56E8">
            <w:pPr>
              <w:pStyle w:val="BlockText"/>
            </w:pPr>
            <w:r w:rsidRPr="006145A9">
              <w:t>Include the following sentence in the</w:t>
            </w:r>
            <w:r w:rsidR="00F80755" w:rsidRPr="006145A9">
              <w:t xml:space="preserve"> rating decision</w:t>
            </w:r>
            <w:r w:rsidRPr="006145A9">
              <w:t xml:space="preserve">:  </w:t>
            </w:r>
            <w:r w:rsidRPr="006145A9">
              <w:rPr>
                <w:i/>
              </w:rPr>
              <w:t xml:space="preserve">Service connection is established for </w:t>
            </w:r>
            <w:r w:rsidRPr="006145A9">
              <w:rPr>
                <w:b/>
              </w:rPr>
              <w:t>[disability]</w:t>
            </w:r>
            <w:r w:rsidRPr="006145A9">
              <w:rPr>
                <w:i/>
              </w:rPr>
              <w:t xml:space="preserve"> as due to an undiagnosed illness which began in the Southwest Asia theater of operations during the Gulf War period</w:t>
            </w:r>
            <w:r w:rsidRPr="006145A9">
              <w:t>.</w:t>
            </w:r>
          </w:p>
          <w:p w14:paraId="38897845" w14:textId="77777777" w:rsidR="00F80755" w:rsidRPr="006145A9" w:rsidRDefault="00F80755" w:rsidP="006B56E8">
            <w:pPr>
              <w:pStyle w:val="BlockText"/>
            </w:pPr>
          </w:p>
          <w:p w14:paraId="0CD7D319" w14:textId="77777777" w:rsidR="00F80755" w:rsidRPr="006145A9" w:rsidRDefault="00F80755" w:rsidP="00F80755">
            <w:pPr>
              <w:pStyle w:val="BlockText"/>
            </w:pPr>
            <w:r w:rsidRPr="006145A9">
              <w:rPr>
                <w:b/>
                <w:i/>
              </w:rPr>
              <w:t>Reference</w:t>
            </w:r>
            <w:r w:rsidRPr="006145A9">
              <w:t xml:space="preserve">: For more information on documenting a decision see </w:t>
            </w:r>
            <w:hyperlink r:id="rId55" w:history="1">
              <w:r w:rsidRPr="006145A9">
                <w:rPr>
                  <w:rStyle w:val="Hyperlink"/>
                </w:rPr>
                <w:t>M21-1MR III.iv.6.C</w:t>
              </w:r>
            </w:hyperlink>
            <w:r w:rsidRPr="006145A9">
              <w:t>.</w:t>
            </w:r>
          </w:p>
        </w:tc>
      </w:tr>
    </w:tbl>
    <w:p w14:paraId="3D14D429" w14:textId="77777777" w:rsidR="00090AA4" w:rsidRPr="006145A9" w:rsidRDefault="00090AA4">
      <w:pPr>
        <w:pStyle w:val="ContinuedOnNextPa"/>
      </w:pPr>
      <w:r w:rsidRPr="006145A9">
        <w:t>Continued on next page</w:t>
      </w:r>
    </w:p>
    <w:p w14:paraId="631C03B5" w14:textId="77777777" w:rsidR="00090AA4" w:rsidRPr="006145A9" w:rsidRDefault="00090AA4">
      <w:pPr>
        <w:pStyle w:val="MapTitleContinued"/>
        <w:rPr>
          <w:b w:val="0"/>
          <w:sz w:val="24"/>
        </w:rPr>
      </w:pPr>
      <w:r w:rsidRPr="006145A9">
        <w:br w:type="page"/>
      </w:r>
      <w:fldSimple w:instr=" STYLEREF &quot;Map Title&quot; ">
        <w:r w:rsidR="006C46DB" w:rsidRPr="006145A9">
          <w:rPr>
            <w:noProof/>
          </w:rPr>
          <w:t>16.  Granting Service Connection for Qualifying Disabilities</w:t>
        </w:r>
      </w:fldSimple>
      <w:r w:rsidRPr="006145A9">
        <w:t xml:space="preserve">, </w:t>
      </w:r>
      <w:r w:rsidRPr="006145A9">
        <w:rPr>
          <w:b w:val="0"/>
          <w:sz w:val="24"/>
        </w:rPr>
        <w:t>Continued</w:t>
      </w:r>
    </w:p>
    <w:p w14:paraId="44C7164A" w14:textId="77777777" w:rsidR="00090AA4" w:rsidRPr="006145A9" w:rsidRDefault="008121DA">
      <w:pPr>
        <w:pStyle w:val="BlockLine"/>
      </w:pPr>
      <w:r w:rsidRPr="006145A9">
        <w:fldChar w:fldCharType="begin"/>
      </w:r>
      <w:r w:rsidR="00F618DD" w:rsidRPr="006145A9">
        <w:instrText xml:space="preserve"> PRIVATE INFOTYPE="PRINCIPLE" </w:instrText>
      </w:r>
      <w:r w:rsidRPr="006145A9">
        <w:fldChar w:fldCharType="end"/>
      </w:r>
      <w:r w:rsidR="00090AA4" w:rsidRPr="006145A9">
        <w:t xml:space="preserve"> </w:t>
      </w:r>
    </w:p>
    <w:tbl>
      <w:tblPr>
        <w:tblW w:w="0" w:type="auto"/>
        <w:tblLayout w:type="fixed"/>
        <w:tblLook w:val="0000" w:firstRow="0" w:lastRow="0" w:firstColumn="0" w:lastColumn="0" w:noHBand="0" w:noVBand="0"/>
      </w:tblPr>
      <w:tblGrid>
        <w:gridCol w:w="1728"/>
        <w:gridCol w:w="7740"/>
      </w:tblGrid>
      <w:tr w:rsidR="00090AA4" w:rsidRPr="006145A9" w14:paraId="475411CB" w14:textId="77777777">
        <w:trPr>
          <w:cantSplit/>
        </w:trPr>
        <w:tc>
          <w:tcPr>
            <w:tcW w:w="1728" w:type="dxa"/>
          </w:tcPr>
          <w:p w14:paraId="24AEDF10" w14:textId="2594473D" w:rsidR="00090AA4" w:rsidRPr="006145A9" w:rsidRDefault="00090AA4">
            <w:pPr>
              <w:pStyle w:val="Heading5"/>
            </w:pPr>
            <w:r w:rsidRPr="006145A9">
              <w:t xml:space="preserve">b. </w:t>
            </w:r>
            <w:r w:rsidR="005A0BA1" w:rsidRPr="006145A9">
              <w:t xml:space="preserve"> </w:t>
            </w:r>
            <w:bookmarkStart w:id="32" w:name="b16"/>
            <w:bookmarkEnd w:id="32"/>
            <w:r w:rsidRPr="006145A9">
              <w:t>Establishing Service Connection for a Compensable Qualifying Chronic Disability That Arose During the Presumptive Period</w:t>
            </w:r>
          </w:p>
        </w:tc>
        <w:tc>
          <w:tcPr>
            <w:tcW w:w="7740" w:type="dxa"/>
          </w:tcPr>
          <w:p w14:paraId="63B03BE8" w14:textId="77777777" w:rsidR="00090AA4" w:rsidRPr="006145A9" w:rsidRDefault="00090AA4">
            <w:pPr>
              <w:pStyle w:val="BlockText"/>
            </w:pPr>
            <w:r w:rsidRPr="006145A9">
              <w:t xml:space="preserve">Establish service connection if the qualifying chronic disability arose to a compensable degree after the Veteran last served in the Southwest Asia theater of operations during the GW period, regardless of the Veteran’s active duty status at the time.  </w:t>
            </w:r>
          </w:p>
          <w:p w14:paraId="7AF71DFA" w14:textId="77777777" w:rsidR="00090AA4" w:rsidRPr="006145A9" w:rsidRDefault="00090AA4">
            <w:pPr>
              <w:pStyle w:val="BlockText"/>
            </w:pPr>
          </w:p>
          <w:p w14:paraId="7545F2D5" w14:textId="77777777" w:rsidR="00090AA4" w:rsidRPr="006145A9" w:rsidRDefault="00090AA4" w:rsidP="006B56E8">
            <w:pPr>
              <w:pStyle w:val="BlockText"/>
            </w:pPr>
            <w:r w:rsidRPr="006145A9">
              <w:t xml:space="preserve">If service connection is established during the presumptive period, include the following statement in the </w:t>
            </w:r>
            <w:r w:rsidR="00F80755" w:rsidRPr="006145A9">
              <w:t>rating decision</w:t>
            </w:r>
            <w:r w:rsidRPr="006145A9">
              <w:t xml:space="preserve">:  </w:t>
            </w:r>
            <w:r w:rsidRPr="006145A9">
              <w:rPr>
                <w:i/>
              </w:rPr>
              <w:t xml:space="preserve">Service connection may be presumed for disabilities resulting from undiagnosed illnesses or diagnosed illnesses which arose to a compensable degree after service in the Southwest Asia theater of operations during the Gulf War period.  Service connection for </w:t>
            </w:r>
            <w:r w:rsidRPr="006145A9">
              <w:rPr>
                <w:b/>
              </w:rPr>
              <w:t>[disability]</w:t>
            </w:r>
            <w:r w:rsidRPr="006145A9">
              <w:rPr>
                <w:i/>
              </w:rPr>
              <w:t xml:space="preserve"> has been awarded on the basis of this presumption</w:t>
            </w:r>
            <w:r w:rsidRPr="006145A9">
              <w:t>.</w:t>
            </w:r>
          </w:p>
          <w:p w14:paraId="1781CEB1" w14:textId="77777777" w:rsidR="00F80755" w:rsidRPr="006145A9" w:rsidRDefault="00F80755" w:rsidP="006B56E8">
            <w:pPr>
              <w:pStyle w:val="BlockText"/>
            </w:pPr>
          </w:p>
          <w:p w14:paraId="69E312C5" w14:textId="77777777" w:rsidR="00F80755" w:rsidRPr="006145A9" w:rsidRDefault="00F80755" w:rsidP="006B56E8">
            <w:pPr>
              <w:pStyle w:val="BlockText"/>
            </w:pPr>
            <w:r w:rsidRPr="006145A9">
              <w:rPr>
                <w:b/>
                <w:i/>
              </w:rPr>
              <w:t>Reference</w:t>
            </w:r>
            <w:r w:rsidRPr="006145A9">
              <w:t xml:space="preserve">: For more information on documenting a decision see </w:t>
            </w:r>
            <w:hyperlink r:id="rId56" w:history="1">
              <w:r w:rsidRPr="006145A9">
                <w:rPr>
                  <w:rStyle w:val="Hyperlink"/>
                </w:rPr>
                <w:t>M21-1MR III.iv.6.C</w:t>
              </w:r>
            </w:hyperlink>
            <w:r w:rsidRPr="006145A9">
              <w:t>.</w:t>
            </w:r>
          </w:p>
        </w:tc>
      </w:tr>
    </w:tbl>
    <w:p w14:paraId="7F3B66BE" w14:textId="77777777" w:rsidR="00090AA4" w:rsidRPr="006145A9" w:rsidRDefault="008121DA">
      <w:pPr>
        <w:pStyle w:val="BlockLine"/>
      </w:pPr>
      <w:r w:rsidRPr="006145A9">
        <w:fldChar w:fldCharType="begin"/>
      </w:r>
      <w:r w:rsidR="00F618DD" w:rsidRPr="006145A9">
        <w:instrText xml:space="preserve"> PRIVATE INFOTYPE="PRINCIPLE" </w:instrText>
      </w:r>
      <w:r w:rsidRPr="006145A9">
        <w:fldChar w:fldCharType="end"/>
      </w:r>
      <w:r w:rsidR="00090AA4" w:rsidRPr="006145A9">
        <w:t xml:space="preserve"> </w:t>
      </w:r>
    </w:p>
    <w:tbl>
      <w:tblPr>
        <w:tblW w:w="0" w:type="auto"/>
        <w:tblLayout w:type="fixed"/>
        <w:tblLook w:val="0000" w:firstRow="0" w:lastRow="0" w:firstColumn="0" w:lastColumn="0" w:noHBand="0" w:noVBand="0"/>
      </w:tblPr>
      <w:tblGrid>
        <w:gridCol w:w="1728"/>
        <w:gridCol w:w="7740"/>
      </w:tblGrid>
      <w:tr w:rsidR="00090AA4" w:rsidRPr="006145A9" w14:paraId="1F802F5D" w14:textId="77777777">
        <w:trPr>
          <w:cantSplit/>
        </w:trPr>
        <w:tc>
          <w:tcPr>
            <w:tcW w:w="1728" w:type="dxa"/>
          </w:tcPr>
          <w:p w14:paraId="24E18A99" w14:textId="77777777" w:rsidR="00090AA4" w:rsidRPr="006145A9" w:rsidRDefault="00090AA4" w:rsidP="00774EDA">
            <w:pPr>
              <w:pStyle w:val="Heading5"/>
            </w:pPr>
            <w:r w:rsidRPr="006145A9">
              <w:t xml:space="preserve">c.  </w:t>
            </w:r>
            <w:bookmarkStart w:id="33" w:name="c16"/>
            <w:bookmarkEnd w:id="33"/>
            <w:r w:rsidRPr="006145A9">
              <w:t xml:space="preserve">Evaluating </w:t>
            </w:r>
            <w:r w:rsidR="00774EDA" w:rsidRPr="006145A9">
              <w:t xml:space="preserve">the </w:t>
            </w:r>
            <w:r w:rsidRPr="006145A9">
              <w:t xml:space="preserve">Level of Impairment </w:t>
            </w:r>
            <w:r w:rsidR="00774EDA" w:rsidRPr="006145A9">
              <w:t>From an</w:t>
            </w:r>
            <w:r w:rsidR="00BF5ED1" w:rsidRPr="006145A9">
              <w:t xml:space="preserve"> </w:t>
            </w:r>
            <w:r w:rsidR="00774EDA" w:rsidRPr="006145A9">
              <w:t xml:space="preserve">Undiagnosed </w:t>
            </w:r>
            <w:r w:rsidR="00BF5ED1" w:rsidRPr="006145A9">
              <w:t>Disability</w:t>
            </w:r>
            <w:r w:rsidR="00B377A3" w:rsidRPr="006145A9">
              <w:t xml:space="preserve"> </w:t>
            </w:r>
            <w:r w:rsidRPr="006145A9">
              <w:t>by Analogy</w:t>
            </w:r>
          </w:p>
        </w:tc>
        <w:tc>
          <w:tcPr>
            <w:tcW w:w="7740" w:type="dxa"/>
          </w:tcPr>
          <w:p w14:paraId="7B8EE7EB" w14:textId="77777777" w:rsidR="00090AA4" w:rsidRPr="006145A9" w:rsidRDefault="00090AA4">
            <w:pPr>
              <w:pStyle w:val="BlockText"/>
            </w:pPr>
            <w:r w:rsidRPr="006145A9">
              <w:t xml:space="preserve">Evaluate the level of impairment of </w:t>
            </w:r>
            <w:r w:rsidR="00BF5ED1" w:rsidRPr="006145A9">
              <w:t xml:space="preserve">qualifying </w:t>
            </w:r>
            <w:r w:rsidRPr="006145A9">
              <w:t xml:space="preserve">chronic undiagnosed disabilities by drawing an analogy to an existing DC in the rating schedule per </w:t>
            </w:r>
            <w:hyperlink r:id="rId57" w:history="1">
              <w:r w:rsidR="001B733C" w:rsidRPr="006145A9">
                <w:rPr>
                  <w:rStyle w:val="Hyperlink"/>
                </w:rPr>
                <w:t>38 CFR</w:t>
              </w:r>
              <w:r w:rsidRPr="006145A9">
                <w:rPr>
                  <w:rStyle w:val="Hyperlink"/>
                </w:rPr>
                <w:t xml:space="preserve"> 4.27</w:t>
              </w:r>
            </w:hyperlink>
            <w:r w:rsidRPr="006145A9">
              <w:t>.</w:t>
            </w:r>
          </w:p>
          <w:p w14:paraId="3464287E" w14:textId="77777777" w:rsidR="00090AA4" w:rsidRPr="006145A9" w:rsidRDefault="00090AA4">
            <w:pPr>
              <w:pStyle w:val="BlockText"/>
            </w:pPr>
          </w:p>
          <w:p w14:paraId="017248DD" w14:textId="77777777" w:rsidR="00090AA4" w:rsidRPr="006145A9" w:rsidRDefault="00090AA4" w:rsidP="006B56E8">
            <w:pPr>
              <w:pStyle w:val="BlockText"/>
            </w:pPr>
            <w:r w:rsidRPr="006145A9">
              <w:t xml:space="preserve">Precede a discussion of the evaluation criteria in the rating decision with the following statement:  </w:t>
            </w:r>
            <w:r w:rsidRPr="006145A9">
              <w:rPr>
                <w:i/>
              </w:rPr>
              <w:t>Since the disability at issue does not have its own evaluation criteria assigned in VA regulations, a closely related disease or injury was used for this purpose</w:t>
            </w:r>
            <w:r w:rsidRPr="006145A9">
              <w:t>.</w:t>
            </w:r>
          </w:p>
          <w:p w14:paraId="1861E6A8" w14:textId="77777777" w:rsidR="00F80755" w:rsidRPr="006145A9" w:rsidRDefault="00F80755" w:rsidP="00F80755">
            <w:pPr>
              <w:pStyle w:val="BlockText"/>
            </w:pPr>
          </w:p>
          <w:p w14:paraId="7EDA807D" w14:textId="77777777" w:rsidR="00F80755" w:rsidRPr="006145A9" w:rsidRDefault="00F80755" w:rsidP="00F80755">
            <w:pPr>
              <w:pStyle w:val="BlockText"/>
            </w:pPr>
            <w:r w:rsidRPr="006145A9">
              <w:rPr>
                <w:b/>
                <w:i/>
              </w:rPr>
              <w:t>Reference</w:t>
            </w:r>
            <w:r w:rsidRPr="006145A9">
              <w:t xml:space="preserve">: For more information on documenting a decision see </w:t>
            </w:r>
            <w:hyperlink r:id="rId58" w:history="1">
              <w:r w:rsidRPr="006145A9">
                <w:rPr>
                  <w:rStyle w:val="Hyperlink"/>
                </w:rPr>
                <w:t>M21-1MR III.iv.6.C</w:t>
              </w:r>
            </w:hyperlink>
            <w:r w:rsidRPr="006145A9">
              <w:t>.</w:t>
            </w:r>
          </w:p>
        </w:tc>
      </w:tr>
    </w:tbl>
    <w:p w14:paraId="13A5CCE4" w14:textId="77777777" w:rsidR="00090AA4" w:rsidRPr="006145A9" w:rsidRDefault="00090AA4">
      <w:pPr>
        <w:pStyle w:val="ContinuedOnNextPa"/>
      </w:pPr>
      <w:r w:rsidRPr="006145A9">
        <w:t>Continued on next page</w:t>
      </w:r>
    </w:p>
    <w:p w14:paraId="5AB212F4" w14:textId="77777777" w:rsidR="00090AA4" w:rsidRPr="006145A9" w:rsidRDefault="00090AA4">
      <w:pPr>
        <w:pStyle w:val="MapTitleContinued"/>
        <w:rPr>
          <w:b w:val="0"/>
          <w:sz w:val="24"/>
        </w:rPr>
      </w:pPr>
      <w:r w:rsidRPr="006145A9">
        <w:br w:type="page"/>
      </w:r>
      <w:fldSimple w:instr=" STYLEREF &quot;Map Title&quot; ">
        <w:r w:rsidR="006C46DB" w:rsidRPr="006145A9">
          <w:rPr>
            <w:noProof/>
          </w:rPr>
          <w:t>16.  Granting Service Connection for Qualifying Disabilities</w:t>
        </w:r>
      </w:fldSimple>
      <w:r w:rsidRPr="006145A9">
        <w:t xml:space="preserve">, </w:t>
      </w:r>
      <w:r w:rsidRPr="006145A9">
        <w:rPr>
          <w:b w:val="0"/>
          <w:sz w:val="24"/>
        </w:rPr>
        <w:t>Continued</w:t>
      </w:r>
    </w:p>
    <w:p w14:paraId="7C8E0975" w14:textId="77777777" w:rsidR="00090AA4" w:rsidRPr="006145A9" w:rsidRDefault="008121DA">
      <w:pPr>
        <w:pStyle w:val="BlockLine"/>
      </w:pPr>
      <w:r w:rsidRPr="006145A9">
        <w:fldChar w:fldCharType="begin"/>
      </w:r>
      <w:r w:rsidR="00F618DD" w:rsidRPr="006145A9">
        <w:instrText xml:space="preserve"> PRIVATE INFOTYPE="PRINCIPLE" </w:instrText>
      </w:r>
      <w:r w:rsidRPr="006145A9">
        <w:fldChar w:fldCharType="end"/>
      </w:r>
      <w:r w:rsidR="00090AA4" w:rsidRPr="006145A9">
        <w:t xml:space="preserve"> </w:t>
      </w:r>
    </w:p>
    <w:tbl>
      <w:tblPr>
        <w:tblW w:w="0" w:type="auto"/>
        <w:tblLayout w:type="fixed"/>
        <w:tblLook w:val="0000" w:firstRow="0" w:lastRow="0" w:firstColumn="0" w:lastColumn="0" w:noHBand="0" w:noVBand="0"/>
      </w:tblPr>
      <w:tblGrid>
        <w:gridCol w:w="1728"/>
        <w:gridCol w:w="7740"/>
      </w:tblGrid>
      <w:tr w:rsidR="00090AA4" w:rsidRPr="006145A9" w14:paraId="0CC7B48D" w14:textId="77777777">
        <w:trPr>
          <w:cantSplit/>
        </w:trPr>
        <w:tc>
          <w:tcPr>
            <w:tcW w:w="1728" w:type="dxa"/>
          </w:tcPr>
          <w:p w14:paraId="700DC024" w14:textId="77777777" w:rsidR="00090AA4" w:rsidRPr="006145A9" w:rsidRDefault="00090AA4" w:rsidP="00774EDA">
            <w:pPr>
              <w:pStyle w:val="Heading5"/>
            </w:pPr>
            <w:r w:rsidRPr="006145A9">
              <w:t xml:space="preserve">d.  </w:t>
            </w:r>
            <w:bookmarkStart w:id="34" w:name="d16"/>
            <w:bookmarkEnd w:id="34"/>
            <w:r w:rsidRPr="006145A9">
              <w:t>Using Hyphenated DCs</w:t>
            </w:r>
            <w:r w:rsidR="00774EDA" w:rsidRPr="006145A9">
              <w:t xml:space="preserve"> for Undiagnosed Disabilities</w:t>
            </w:r>
          </w:p>
        </w:tc>
        <w:tc>
          <w:tcPr>
            <w:tcW w:w="7740" w:type="dxa"/>
          </w:tcPr>
          <w:p w14:paraId="5A9121D5" w14:textId="77777777" w:rsidR="00090AA4" w:rsidRPr="006145A9" w:rsidRDefault="00090AA4">
            <w:pPr>
              <w:pStyle w:val="BlockText"/>
            </w:pPr>
            <w:r w:rsidRPr="006145A9">
              <w:t xml:space="preserve">Use hyphenated DCs for all undiagnosed </w:t>
            </w:r>
            <w:r w:rsidR="00774EDA" w:rsidRPr="006145A9">
              <w:t>disabilities</w:t>
            </w:r>
            <w:r w:rsidRPr="006145A9">
              <w:t xml:space="preserve">.  </w:t>
            </w:r>
          </w:p>
          <w:p w14:paraId="0CCBD2DB" w14:textId="77777777" w:rsidR="00090AA4" w:rsidRPr="006145A9" w:rsidRDefault="00090AA4">
            <w:pPr>
              <w:pStyle w:val="BlockText"/>
            </w:pPr>
          </w:p>
          <w:p w14:paraId="0264D34F" w14:textId="77777777" w:rsidR="00090AA4" w:rsidRPr="006145A9" w:rsidRDefault="00090AA4">
            <w:pPr>
              <w:pStyle w:val="BlockText"/>
            </w:pPr>
            <w:r w:rsidRPr="006145A9">
              <w:t>The table below describes each of the codes that comprise a complete hyphenated DC</w:t>
            </w:r>
          </w:p>
          <w:p w14:paraId="710B3691" w14:textId="77777777" w:rsidR="00090AA4" w:rsidRPr="006145A9" w:rsidRDefault="00090AA4">
            <w:pPr>
              <w:pStyle w:val="BlockText"/>
            </w:pPr>
          </w:p>
          <w:p w14:paraId="563953B6" w14:textId="77777777" w:rsidR="00090AA4" w:rsidRPr="006145A9" w:rsidRDefault="00090AA4">
            <w:pPr>
              <w:pStyle w:val="BlockText"/>
            </w:pPr>
            <w:r w:rsidRPr="006145A9">
              <w:rPr>
                <w:b/>
                <w:i/>
              </w:rPr>
              <w:t>Reference</w:t>
            </w:r>
            <w:r w:rsidRPr="006145A9">
              <w:t>:  For more information on analogous DCs, see</w:t>
            </w:r>
          </w:p>
          <w:p w14:paraId="704D4142" w14:textId="77777777" w:rsidR="00090AA4" w:rsidRPr="006145A9" w:rsidRDefault="001741BB">
            <w:pPr>
              <w:pStyle w:val="BulletText1"/>
            </w:pPr>
            <w:hyperlink r:id="rId59" w:history="1">
              <w:r w:rsidR="00090AA4" w:rsidRPr="006145A9">
                <w:rPr>
                  <w:rStyle w:val="Hyperlink"/>
                </w:rPr>
                <w:t>M21-1MR, Part IV, Subpart ii, 2.D.16.f</w:t>
              </w:r>
            </w:hyperlink>
            <w:r w:rsidR="00090AA4" w:rsidRPr="006145A9">
              <w:t>, and</w:t>
            </w:r>
          </w:p>
          <w:p w14:paraId="5ECD8081" w14:textId="77777777" w:rsidR="00090AA4" w:rsidRPr="006145A9" w:rsidRDefault="001741BB">
            <w:pPr>
              <w:pStyle w:val="BulletText1"/>
            </w:pPr>
            <w:hyperlink r:id="rId60" w:history="1">
              <w:r w:rsidR="00090AA4" w:rsidRPr="006145A9">
                <w:rPr>
                  <w:rStyle w:val="Hyperlink"/>
                </w:rPr>
                <w:t>M21-1MR, Part IV, Subpart ii, 2.D.16.g</w:t>
              </w:r>
            </w:hyperlink>
            <w:r w:rsidR="00090AA4" w:rsidRPr="006145A9">
              <w:t>.</w:t>
            </w:r>
          </w:p>
        </w:tc>
      </w:tr>
    </w:tbl>
    <w:p w14:paraId="646636F9" w14:textId="77777777" w:rsidR="00090AA4" w:rsidRPr="006145A9" w:rsidRDefault="00090AA4">
      <w:r w:rsidRPr="006145A9">
        <w:t xml:space="preserve"> </w:t>
      </w:r>
    </w:p>
    <w:tbl>
      <w:tblPr>
        <w:tblW w:w="0" w:type="auto"/>
        <w:tblInd w:w="80" w:type="dxa"/>
        <w:tblLayout w:type="fixed"/>
        <w:tblCellMar>
          <w:left w:w="80" w:type="dxa"/>
          <w:right w:w="80" w:type="dxa"/>
        </w:tblCellMar>
        <w:tblLook w:val="0000" w:firstRow="0" w:lastRow="0" w:firstColumn="0" w:lastColumn="0" w:noHBand="0" w:noVBand="0"/>
      </w:tblPr>
      <w:tblGrid>
        <w:gridCol w:w="2340"/>
        <w:gridCol w:w="2340"/>
        <w:gridCol w:w="1980"/>
        <w:gridCol w:w="2613"/>
      </w:tblGrid>
      <w:tr w:rsidR="00090AA4" w:rsidRPr="006145A9" w14:paraId="5D1BE3DF" w14:textId="77777777">
        <w:trPr>
          <w:cantSplit/>
        </w:trPr>
        <w:tc>
          <w:tcPr>
            <w:tcW w:w="2340" w:type="dxa"/>
            <w:tcBorders>
              <w:top w:val="single" w:sz="6" w:space="0" w:color="auto"/>
              <w:left w:val="single" w:sz="6" w:space="0" w:color="auto"/>
              <w:bottom w:val="single" w:sz="6" w:space="0" w:color="auto"/>
              <w:right w:val="single" w:sz="6" w:space="0" w:color="auto"/>
            </w:tcBorders>
          </w:tcPr>
          <w:p w14:paraId="4057DFAD" w14:textId="77777777" w:rsidR="00090AA4" w:rsidRPr="006145A9" w:rsidRDefault="00090AA4">
            <w:pPr>
              <w:pStyle w:val="TableHeaderText"/>
            </w:pPr>
            <w:r w:rsidRPr="006145A9">
              <w:t xml:space="preserve">Code </w:t>
            </w:r>
          </w:p>
        </w:tc>
        <w:tc>
          <w:tcPr>
            <w:tcW w:w="2340" w:type="dxa"/>
            <w:tcBorders>
              <w:top w:val="single" w:sz="6" w:space="0" w:color="auto"/>
              <w:left w:val="single" w:sz="6" w:space="0" w:color="auto"/>
              <w:bottom w:val="single" w:sz="6" w:space="0" w:color="auto"/>
              <w:right w:val="single" w:sz="6" w:space="0" w:color="auto"/>
            </w:tcBorders>
          </w:tcPr>
          <w:p w14:paraId="062CB4EF" w14:textId="77777777" w:rsidR="00090AA4" w:rsidRPr="006145A9" w:rsidRDefault="00090AA4">
            <w:pPr>
              <w:pStyle w:val="TableHeaderText"/>
            </w:pPr>
            <w:r w:rsidRPr="006145A9">
              <w:t>Description</w:t>
            </w:r>
          </w:p>
        </w:tc>
        <w:tc>
          <w:tcPr>
            <w:tcW w:w="1980" w:type="dxa"/>
            <w:tcBorders>
              <w:top w:val="single" w:sz="6" w:space="0" w:color="auto"/>
              <w:left w:val="single" w:sz="6" w:space="0" w:color="auto"/>
              <w:bottom w:val="single" w:sz="6" w:space="0" w:color="auto"/>
              <w:right w:val="single" w:sz="6" w:space="0" w:color="auto"/>
            </w:tcBorders>
          </w:tcPr>
          <w:p w14:paraId="7C25FA6E" w14:textId="77777777" w:rsidR="00090AA4" w:rsidRPr="006145A9" w:rsidRDefault="00090AA4">
            <w:pPr>
              <w:pStyle w:val="TableHeaderText"/>
            </w:pPr>
            <w:r w:rsidRPr="006145A9">
              <w:t>Example</w:t>
            </w:r>
          </w:p>
        </w:tc>
        <w:tc>
          <w:tcPr>
            <w:tcW w:w="2613" w:type="dxa"/>
            <w:tcBorders>
              <w:top w:val="single" w:sz="6" w:space="0" w:color="auto"/>
              <w:left w:val="single" w:sz="6" w:space="0" w:color="auto"/>
              <w:bottom w:val="single" w:sz="6" w:space="0" w:color="auto"/>
              <w:right w:val="single" w:sz="6" w:space="0" w:color="auto"/>
            </w:tcBorders>
          </w:tcPr>
          <w:p w14:paraId="58054459" w14:textId="77777777" w:rsidR="00090AA4" w:rsidRPr="006145A9" w:rsidRDefault="00090AA4">
            <w:pPr>
              <w:pStyle w:val="TableHeaderText"/>
            </w:pPr>
            <w:r w:rsidRPr="006145A9">
              <w:t>Reference</w:t>
            </w:r>
          </w:p>
        </w:tc>
      </w:tr>
      <w:tr w:rsidR="00090AA4" w:rsidRPr="006145A9" w14:paraId="4AF2CCE8" w14:textId="77777777">
        <w:trPr>
          <w:cantSplit/>
        </w:trPr>
        <w:tc>
          <w:tcPr>
            <w:tcW w:w="2340" w:type="dxa"/>
            <w:tcBorders>
              <w:top w:val="single" w:sz="6" w:space="0" w:color="auto"/>
              <w:left w:val="single" w:sz="6" w:space="0" w:color="auto"/>
              <w:bottom w:val="single" w:sz="6" w:space="0" w:color="auto"/>
              <w:right w:val="single" w:sz="6" w:space="0" w:color="auto"/>
            </w:tcBorders>
          </w:tcPr>
          <w:p w14:paraId="1201BE2D" w14:textId="77777777" w:rsidR="00090AA4" w:rsidRPr="006145A9" w:rsidRDefault="00090AA4">
            <w:pPr>
              <w:pStyle w:val="TableText"/>
            </w:pPr>
            <w:r w:rsidRPr="006145A9">
              <w:t>First DC</w:t>
            </w:r>
          </w:p>
        </w:tc>
        <w:tc>
          <w:tcPr>
            <w:tcW w:w="2340" w:type="dxa"/>
            <w:tcBorders>
              <w:top w:val="single" w:sz="6" w:space="0" w:color="auto"/>
              <w:left w:val="single" w:sz="6" w:space="0" w:color="auto"/>
              <w:bottom w:val="single" w:sz="6" w:space="0" w:color="auto"/>
              <w:right w:val="single" w:sz="6" w:space="0" w:color="auto"/>
            </w:tcBorders>
          </w:tcPr>
          <w:p w14:paraId="67E987DB" w14:textId="77777777" w:rsidR="00090AA4" w:rsidRPr="006145A9" w:rsidRDefault="00090AA4">
            <w:pPr>
              <w:pStyle w:val="TableText"/>
            </w:pPr>
            <w:r w:rsidRPr="006145A9">
              <w:t xml:space="preserve">Should always be one of the DCs established for the undiagnosed illness </w:t>
            </w:r>
          </w:p>
        </w:tc>
        <w:tc>
          <w:tcPr>
            <w:tcW w:w="1980" w:type="dxa"/>
            <w:tcBorders>
              <w:top w:val="single" w:sz="6" w:space="0" w:color="auto"/>
              <w:left w:val="single" w:sz="6" w:space="0" w:color="auto"/>
              <w:bottom w:val="single" w:sz="6" w:space="0" w:color="auto"/>
              <w:right w:val="single" w:sz="6" w:space="0" w:color="auto"/>
            </w:tcBorders>
          </w:tcPr>
          <w:p w14:paraId="050DCFA7" w14:textId="77777777" w:rsidR="00090AA4" w:rsidRPr="006145A9" w:rsidRDefault="00090AA4">
            <w:pPr>
              <w:pStyle w:val="TableText"/>
            </w:pPr>
            <w:r w:rsidRPr="006145A9">
              <w:t>8863, for diseases analogous to systemic diseases</w:t>
            </w:r>
          </w:p>
        </w:tc>
        <w:tc>
          <w:tcPr>
            <w:tcW w:w="2613" w:type="dxa"/>
            <w:tcBorders>
              <w:top w:val="single" w:sz="6" w:space="0" w:color="auto"/>
              <w:left w:val="single" w:sz="6" w:space="0" w:color="auto"/>
              <w:bottom w:val="single" w:sz="6" w:space="0" w:color="auto"/>
              <w:right w:val="single" w:sz="6" w:space="0" w:color="auto"/>
            </w:tcBorders>
          </w:tcPr>
          <w:p w14:paraId="7DE3ED24" w14:textId="77777777" w:rsidR="00090AA4" w:rsidRPr="006145A9" w:rsidRDefault="00090AA4">
            <w:pPr>
              <w:pStyle w:val="TableText"/>
            </w:pPr>
            <w:r w:rsidRPr="006145A9">
              <w:t xml:space="preserve">For more information on DCs, see </w:t>
            </w:r>
          </w:p>
          <w:p w14:paraId="2C0D761D" w14:textId="77777777" w:rsidR="00090AA4" w:rsidRPr="006145A9" w:rsidRDefault="00090AA4">
            <w:pPr>
              <w:pStyle w:val="TableText"/>
            </w:pPr>
          </w:p>
          <w:p w14:paraId="1B790FED" w14:textId="77777777" w:rsidR="00090AA4" w:rsidRPr="006145A9" w:rsidRDefault="001741BB">
            <w:pPr>
              <w:pStyle w:val="BulletText1"/>
            </w:pPr>
            <w:hyperlink r:id="rId61" w:history="1">
              <w:r w:rsidR="00090AA4" w:rsidRPr="006145A9">
                <w:rPr>
                  <w:rStyle w:val="Hyperlink"/>
                </w:rPr>
                <w:t>M21-1MR, Part IV, Subpart ii, 2.D.16.e</w:t>
              </w:r>
            </w:hyperlink>
            <w:r w:rsidR="00090AA4" w:rsidRPr="006145A9">
              <w:t>, and</w:t>
            </w:r>
          </w:p>
          <w:p w14:paraId="0E64C553" w14:textId="77777777" w:rsidR="00090AA4" w:rsidRPr="006145A9" w:rsidRDefault="001741BB">
            <w:pPr>
              <w:pStyle w:val="BulletText1"/>
            </w:pPr>
            <w:hyperlink r:id="rId62" w:history="1">
              <w:r w:rsidR="00090AA4" w:rsidRPr="006145A9">
                <w:rPr>
                  <w:rStyle w:val="Hyperlink"/>
                </w:rPr>
                <w:t>M21-1MR, Part IV, Subpart ii, 2.D.16.f</w:t>
              </w:r>
            </w:hyperlink>
            <w:r w:rsidR="00090AA4" w:rsidRPr="006145A9">
              <w:t>.</w:t>
            </w:r>
          </w:p>
        </w:tc>
      </w:tr>
      <w:tr w:rsidR="00090AA4" w:rsidRPr="006145A9" w14:paraId="448E17BF" w14:textId="77777777">
        <w:trPr>
          <w:cantSplit/>
        </w:trPr>
        <w:tc>
          <w:tcPr>
            <w:tcW w:w="2340" w:type="dxa"/>
            <w:tcBorders>
              <w:top w:val="single" w:sz="6" w:space="0" w:color="auto"/>
              <w:left w:val="single" w:sz="6" w:space="0" w:color="auto"/>
              <w:bottom w:val="single" w:sz="6" w:space="0" w:color="auto"/>
              <w:right w:val="single" w:sz="6" w:space="0" w:color="auto"/>
            </w:tcBorders>
          </w:tcPr>
          <w:p w14:paraId="5FABAC42" w14:textId="77777777" w:rsidR="00090AA4" w:rsidRPr="006145A9" w:rsidRDefault="00090AA4">
            <w:pPr>
              <w:pStyle w:val="TableText"/>
            </w:pPr>
            <w:r w:rsidRPr="006145A9">
              <w:t>Second DC</w:t>
            </w:r>
          </w:p>
        </w:tc>
        <w:tc>
          <w:tcPr>
            <w:tcW w:w="2340" w:type="dxa"/>
            <w:tcBorders>
              <w:top w:val="single" w:sz="6" w:space="0" w:color="auto"/>
              <w:left w:val="single" w:sz="6" w:space="0" w:color="auto"/>
              <w:bottom w:val="single" w:sz="6" w:space="0" w:color="auto"/>
              <w:right w:val="single" w:sz="6" w:space="0" w:color="auto"/>
            </w:tcBorders>
          </w:tcPr>
          <w:p w14:paraId="57FC40DC" w14:textId="77777777" w:rsidR="00090AA4" w:rsidRPr="006145A9" w:rsidRDefault="00090AA4">
            <w:pPr>
              <w:pStyle w:val="TableText"/>
            </w:pPr>
            <w:r w:rsidRPr="006145A9">
              <w:t>Use the DC that most closely fits the evaluating criteria</w:t>
            </w:r>
          </w:p>
        </w:tc>
        <w:tc>
          <w:tcPr>
            <w:tcW w:w="1980" w:type="dxa"/>
            <w:tcBorders>
              <w:top w:val="single" w:sz="6" w:space="0" w:color="auto"/>
              <w:left w:val="single" w:sz="6" w:space="0" w:color="auto"/>
              <w:bottom w:val="single" w:sz="6" w:space="0" w:color="auto"/>
              <w:right w:val="single" w:sz="6" w:space="0" w:color="auto"/>
            </w:tcBorders>
          </w:tcPr>
          <w:p w14:paraId="03510C72" w14:textId="77777777" w:rsidR="00090AA4" w:rsidRPr="006145A9" w:rsidRDefault="00090AA4">
            <w:pPr>
              <w:pStyle w:val="TableText"/>
            </w:pPr>
            <w:r w:rsidRPr="006145A9">
              <w:t>6354, for systemic disease</w:t>
            </w:r>
          </w:p>
        </w:tc>
        <w:tc>
          <w:tcPr>
            <w:tcW w:w="2613" w:type="dxa"/>
            <w:tcBorders>
              <w:top w:val="single" w:sz="6" w:space="0" w:color="auto"/>
              <w:left w:val="single" w:sz="6" w:space="0" w:color="auto"/>
              <w:bottom w:val="single" w:sz="6" w:space="0" w:color="auto"/>
              <w:right w:val="single" w:sz="6" w:space="0" w:color="auto"/>
            </w:tcBorders>
          </w:tcPr>
          <w:p w14:paraId="575720B1" w14:textId="77777777" w:rsidR="00090AA4" w:rsidRPr="006145A9" w:rsidRDefault="00090AA4">
            <w:pPr>
              <w:pStyle w:val="TableText"/>
            </w:pPr>
            <w:r w:rsidRPr="006145A9">
              <w:t xml:space="preserve">For more information on analogous codes, see </w:t>
            </w:r>
            <w:hyperlink r:id="rId63" w:history="1">
              <w:r w:rsidRPr="006145A9">
                <w:rPr>
                  <w:rStyle w:val="Hyperlink"/>
                </w:rPr>
                <w:t>M21-1MR, Part IV, Subpart ii, 2.D.16.g</w:t>
              </w:r>
            </w:hyperlink>
            <w:r w:rsidRPr="006145A9">
              <w:t>.</w:t>
            </w:r>
          </w:p>
        </w:tc>
      </w:tr>
    </w:tbl>
    <w:p w14:paraId="1A31C505" w14:textId="77777777" w:rsidR="00090AA4" w:rsidRPr="006145A9" w:rsidRDefault="008121DA">
      <w:pPr>
        <w:pStyle w:val="BlockLine"/>
      </w:pPr>
      <w:r w:rsidRPr="006145A9">
        <w:fldChar w:fldCharType="begin"/>
      </w:r>
      <w:r w:rsidR="00F618DD" w:rsidRPr="006145A9">
        <w:instrText xml:space="preserve"> PRIVATE INFOTYPE="PRINCIPLE" </w:instrText>
      </w:r>
      <w:r w:rsidRPr="006145A9">
        <w:fldChar w:fldCharType="end"/>
      </w:r>
    </w:p>
    <w:tbl>
      <w:tblPr>
        <w:tblW w:w="0" w:type="auto"/>
        <w:tblLayout w:type="fixed"/>
        <w:tblLook w:val="0000" w:firstRow="0" w:lastRow="0" w:firstColumn="0" w:lastColumn="0" w:noHBand="0" w:noVBand="0"/>
      </w:tblPr>
      <w:tblGrid>
        <w:gridCol w:w="1728"/>
        <w:gridCol w:w="7740"/>
      </w:tblGrid>
      <w:tr w:rsidR="00090AA4" w:rsidRPr="006145A9" w14:paraId="25CA7CC4" w14:textId="77777777">
        <w:trPr>
          <w:cantSplit/>
        </w:trPr>
        <w:tc>
          <w:tcPr>
            <w:tcW w:w="1728" w:type="dxa"/>
          </w:tcPr>
          <w:p w14:paraId="02600100" w14:textId="77777777" w:rsidR="00090AA4" w:rsidRPr="006145A9" w:rsidRDefault="00090AA4" w:rsidP="00774EDA">
            <w:pPr>
              <w:pStyle w:val="Heading5"/>
            </w:pPr>
            <w:r w:rsidRPr="006145A9">
              <w:t xml:space="preserve">e. </w:t>
            </w:r>
            <w:bookmarkStart w:id="35" w:name="e16"/>
            <w:bookmarkEnd w:id="35"/>
            <w:r w:rsidRPr="006145A9">
              <w:t xml:space="preserve"> Assigning Appropriate DCs</w:t>
            </w:r>
            <w:r w:rsidR="00774EDA" w:rsidRPr="006145A9">
              <w:t xml:space="preserve"> for Disabilities Under </w:t>
            </w:r>
            <w:r w:rsidR="001B733C" w:rsidRPr="006145A9">
              <w:t>38 CFR</w:t>
            </w:r>
            <w:r w:rsidR="00774EDA" w:rsidRPr="006145A9">
              <w:t xml:space="preserve"> 3.317</w:t>
            </w:r>
          </w:p>
        </w:tc>
        <w:tc>
          <w:tcPr>
            <w:tcW w:w="7740" w:type="dxa"/>
          </w:tcPr>
          <w:p w14:paraId="3813089C" w14:textId="77777777" w:rsidR="00090AA4" w:rsidRPr="006145A9" w:rsidRDefault="00090AA4">
            <w:pPr>
              <w:pStyle w:val="BlockText"/>
            </w:pPr>
            <w:r w:rsidRPr="006145A9">
              <w:t xml:space="preserve">In order to properly identify and track disabilities for which service connection is granted or denied based on the </w:t>
            </w:r>
            <w:r w:rsidRPr="006145A9">
              <w:rPr>
                <w:i/>
              </w:rPr>
              <w:t>Persian Gulf War Veterans’ Act</w:t>
            </w:r>
            <w:r w:rsidRPr="006145A9">
              <w:t xml:space="preserve">, a DC series beginning with “88” has been established.  </w:t>
            </w:r>
          </w:p>
          <w:p w14:paraId="4D3E1793" w14:textId="77777777" w:rsidR="00090AA4" w:rsidRPr="006145A9" w:rsidRDefault="00090AA4">
            <w:pPr>
              <w:pStyle w:val="BlockText"/>
            </w:pPr>
          </w:p>
          <w:p w14:paraId="621B3725" w14:textId="77777777" w:rsidR="00090AA4" w:rsidRPr="006145A9" w:rsidRDefault="00090AA4">
            <w:pPr>
              <w:pStyle w:val="BlockText"/>
            </w:pPr>
            <w:r w:rsidRPr="006145A9">
              <w:t xml:space="preserve">The 88 code is the first element of an analogous code.  The second two digits of the 88 code are assigned according to the body system of the analogous code that it precedes.  </w:t>
            </w:r>
          </w:p>
          <w:p w14:paraId="491F70FD" w14:textId="77777777" w:rsidR="00090AA4" w:rsidRPr="006145A9" w:rsidRDefault="00090AA4">
            <w:pPr>
              <w:pStyle w:val="BlockText"/>
            </w:pPr>
          </w:p>
          <w:p w14:paraId="563E7EFD" w14:textId="77777777" w:rsidR="00090AA4" w:rsidRPr="006145A9" w:rsidRDefault="00090AA4">
            <w:pPr>
              <w:pStyle w:val="BlockText"/>
            </w:pPr>
            <w:r w:rsidRPr="006145A9">
              <w:rPr>
                <w:b/>
                <w:i/>
              </w:rPr>
              <w:t>References</w:t>
            </w:r>
            <w:r w:rsidRPr="006145A9">
              <w:t xml:space="preserve">:  For more information on </w:t>
            </w:r>
          </w:p>
          <w:p w14:paraId="369A8B06" w14:textId="77777777" w:rsidR="00090AA4" w:rsidRPr="006145A9" w:rsidRDefault="00090AA4">
            <w:pPr>
              <w:pStyle w:val="BulletText1"/>
            </w:pPr>
            <w:r w:rsidRPr="006145A9">
              <w:t xml:space="preserve">DCs, see </w:t>
            </w:r>
            <w:hyperlink r:id="rId64" w:history="1">
              <w:r w:rsidRPr="006145A9">
                <w:rPr>
                  <w:rStyle w:val="Hyperlink"/>
                </w:rPr>
                <w:t>M21-1MR, Part IV, Subpart ii, 2.D.16.f</w:t>
              </w:r>
            </w:hyperlink>
            <w:r w:rsidRPr="006145A9">
              <w:t>, and</w:t>
            </w:r>
          </w:p>
          <w:p w14:paraId="61D43A39" w14:textId="77777777" w:rsidR="00090AA4" w:rsidRPr="006145A9" w:rsidRDefault="00090AA4">
            <w:pPr>
              <w:pStyle w:val="BulletText1"/>
            </w:pPr>
            <w:r w:rsidRPr="006145A9">
              <w:t xml:space="preserve">analogous codes, see </w:t>
            </w:r>
            <w:hyperlink r:id="rId65" w:history="1">
              <w:r w:rsidRPr="006145A9">
                <w:rPr>
                  <w:rStyle w:val="Hyperlink"/>
                </w:rPr>
                <w:t>M21-1MR, Part IV, Subpart ii, 2.D.16.g</w:t>
              </w:r>
            </w:hyperlink>
            <w:r w:rsidRPr="006145A9">
              <w:t>.</w:t>
            </w:r>
          </w:p>
        </w:tc>
      </w:tr>
    </w:tbl>
    <w:p w14:paraId="64213FCC" w14:textId="77777777" w:rsidR="00090AA4" w:rsidRPr="006145A9" w:rsidRDefault="00090AA4">
      <w:pPr>
        <w:pStyle w:val="ContinuedOnNextPa"/>
      </w:pPr>
      <w:r w:rsidRPr="006145A9">
        <w:t>Continued on next page</w:t>
      </w:r>
    </w:p>
    <w:p w14:paraId="6A9951B8" w14:textId="77777777" w:rsidR="00090AA4" w:rsidRPr="006145A9" w:rsidRDefault="00090AA4">
      <w:pPr>
        <w:pStyle w:val="MapTitleContinued"/>
        <w:rPr>
          <w:b w:val="0"/>
          <w:sz w:val="24"/>
        </w:rPr>
      </w:pPr>
      <w:r w:rsidRPr="006145A9">
        <w:br w:type="page"/>
      </w:r>
      <w:fldSimple w:instr=" STYLEREF &quot;Map Title&quot; ">
        <w:r w:rsidR="006C46DB" w:rsidRPr="006145A9">
          <w:rPr>
            <w:noProof/>
          </w:rPr>
          <w:t>16.  Granting Service Connection for Qualifying Disabilities</w:t>
        </w:r>
      </w:fldSimple>
      <w:r w:rsidRPr="006145A9">
        <w:t xml:space="preserve">, </w:t>
      </w:r>
      <w:r w:rsidRPr="006145A9">
        <w:rPr>
          <w:b w:val="0"/>
          <w:sz w:val="24"/>
        </w:rPr>
        <w:t>Continued</w:t>
      </w:r>
    </w:p>
    <w:p w14:paraId="16E0ED2B" w14:textId="77777777" w:rsidR="00090AA4" w:rsidRPr="006145A9" w:rsidRDefault="008121DA">
      <w:pPr>
        <w:pStyle w:val="BlockLine"/>
      </w:pPr>
      <w:r w:rsidRPr="006145A9">
        <w:fldChar w:fldCharType="begin"/>
      </w:r>
      <w:r w:rsidR="00F618DD" w:rsidRPr="006145A9">
        <w:instrText xml:space="preserve"> PRIVATE INFOTYPE="STRUCTURE" </w:instrText>
      </w:r>
      <w:r w:rsidRPr="006145A9">
        <w:fldChar w:fldCharType="end"/>
      </w:r>
      <w:r w:rsidR="00090AA4" w:rsidRPr="006145A9">
        <w:t xml:space="preserve"> </w:t>
      </w:r>
    </w:p>
    <w:tbl>
      <w:tblPr>
        <w:tblW w:w="0" w:type="auto"/>
        <w:tblLayout w:type="fixed"/>
        <w:tblLook w:val="0000" w:firstRow="0" w:lastRow="0" w:firstColumn="0" w:lastColumn="0" w:noHBand="0" w:noVBand="0"/>
      </w:tblPr>
      <w:tblGrid>
        <w:gridCol w:w="1728"/>
        <w:gridCol w:w="7740"/>
      </w:tblGrid>
      <w:tr w:rsidR="00090AA4" w:rsidRPr="006145A9" w14:paraId="6B60A8BC" w14:textId="77777777">
        <w:trPr>
          <w:cantSplit/>
        </w:trPr>
        <w:tc>
          <w:tcPr>
            <w:tcW w:w="1728" w:type="dxa"/>
          </w:tcPr>
          <w:p w14:paraId="4DF73E9F" w14:textId="77777777" w:rsidR="00090AA4" w:rsidRPr="006145A9" w:rsidRDefault="00090AA4" w:rsidP="00774EDA">
            <w:pPr>
              <w:pStyle w:val="Heading5"/>
            </w:pPr>
            <w:r w:rsidRPr="006145A9">
              <w:t xml:space="preserve">f.  </w:t>
            </w:r>
            <w:bookmarkStart w:id="36" w:name="f16"/>
            <w:bookmarkEnd w:id="36"/>
            <w:r w:rsidRPr="006145A9">
              <w:t xml:space="preserve">List of Appropriate DCs for </w:t>
            </w:r>
            <w:r w:rsidR="00774EDA" w:rsidRPr="006145A9">
              <w:t>Undiagnosed</w:t>
            </w:r>
            <w:r w:rsidRPr="006145A9">
              <w:t xml:space="preserve"> Disabilities</w:t>
            </w:r>
          </w:p>
        </w:tc>
        <w:tc>
          <w:tcPr>
            <w:tcW w:w="7740" w:type="dxa"/>
          </w:tcPr>
          <w:p w14:paraId="212A35DA" w14:textId="77777777" w:rsidR="00090AA4" w:rsidRPr="006145A9" w:rsidRDefault="00090AA4">
            <w:pPr>
              <w:pStyle w:val="BlockText"/>
            </w:pPr>
            <w:r w:rsidRPr="006145A9">
              <w:t>The table below lists the first element in a hyphenated analogous code and the type of undiagnosed condition to which each code refers.</w:t>
            </w:r>
          </w:p>
        </w:tc>
      </w:tr>
    </w:tbl>
    <w:p w14:paraId="76362B81" w14:textId="77777777" w:rsidR="00090AA4" w:rsidRPr="006145A9" w:rsidRDefault="00090AA4">
      <w:r w:rsidRPr="006145A9">
        <w:t xml:space="preserve"> </w:t>
      </w:r>
    </w:p>
    <w:tbl>
      <w:tblPr>
        <w:tblW w:w="0" w:type="auto"/>
        <w:tblInd w:w="1800" w:type="dxa"/>
        <w:tblLayout w:type="fixed"/>
        <w:tblCellMar>
          <w:left w:w="80" w:type="dxa"/>
          <w:right w:w="80" w:type="dxa"/>
        </w:tblCellMar>
        <w:tblLook w:val="0000" w:firstRow="0" w:lastRow="0" w:firstColumn="0" w:lastColumn="0" w:noHBand="0" w:noVBand="0"/>
      </w:tblPr>
      <w:tblGrid>
        <w:gridCol w:w="2780"/>
        <w:gridCol w:w="2289"/>
        <w:gridCol w:w="2491"/>
      </w:tblGrid>
      <w:tr w:rsidR="00090AA4" w:rsidRPr="006145A9" w14:paraId="17E27104" w14:textId="77777777">
        <w:trPr>
          <w:cantSplit/>
        </w:trPr>
        <w:tc>
          <w:tcPr>
            <w:tcW w:w="2780" w:type="dxa"/>
            <w:tcBorders>
              <w:top w:val="single" w:sz="6" w:space="0" w:color="auto"/>
              <w:left w:val="single" w:sz="6" w:space="0" w:color="auto"/>
              <w:bottom w:val="single" w:sz="6" w:space="0" w:color="auto"/>
              <w:right w:val="single" w:sz="6" w:space="0" w:color="auto"/>
            </w:tcBorders>
          </w:tcPr>
          <w:p w14:paraId="172FF3C5" w14:textId="77777777" w:rsidR="00090AA4" w:rsidRPr="006145A9" w:rsidRDefault="00090AA4">
            <w:pPr>
              <w:pStyle w:val="TableHeaderText"/>
              <w:jc w:val="left"/>
            </w:pPr>
            <w:r w:rsidRPr="006145A9">
              <w:t>If the condition is analogous to …</w:t>
            </w:r>
          </w:p>
        </w:tc>
        <w:tc>
          <w:tcPr>
            <w:tcW w:w="2289" w:type="dxa"/>
            <w:tcBorders>
              <w:top w:val="single" w:sz="6" w:space="0" w:color="auto"/>
              <w:left w:val="single" w:sz="6" w:space="0" w:color="auto"/>
              <w:bottom w:val="single" w:sz="6" w:space="0" w:color="auto"/>
              <w:right w:val="single" w:sz="6" w:space="0" w:color="auto"/>
            </w:tcBorders>
          </w:tcPr>
          <w:p w14:paraId="25A78271" w14:textId="77777777" w:rsidR="00090AA4" w:rsidRPr="006145A9" w:rsidRDefault="00090AA4">
            <w:pPr>
              <w:pStyle w:val="TableHeaderText"/>
              <w:jc w:val="left"/>
            </w:pPr>
            <w:r w:rsidRPr="006145A9">
              <w:t>And the analogous code begins with …</w:t>
            </w:r>
          </w:p>
        </w:tc>
        <w:tc>
          <w:tcPr>
            <w:tcW w:w="2491" w:type="dxa"/>
            <w:tcBorders>
              <w:top w:val="single" w:sz="6" w:space="0" w:color="auto"/>
              <w:left w:val="single" w:sz="6" w:space="0" w:color="auto"/>
              <w:bottom w:val="single" w:sz="6" w:space="0" w:color="auto"/>
              <w:right w:val="single" w:sz="6" w:space="0" w:color="auto"/>
            </w:tcBorders>
          </w:tcPr>
          <w:p w14:paraId="2643F388" w14:textId="77777777" w:rsidR="00090AA4" w:rsidRPr="006145A9" w:rsidRDefault="00090AA4">
            <w:pPr>
              <w:pStyle w:val="TableHeaderText"/>
              <w:jc w:val="left"/>
            </w:pPr>
            <w:r w:rsidRPr="006145A9">
              <w:t>Then the first DC is …</w:t>
            </w:r>
          </w:p>
        </w:tc>
      </w:tr>
      <w:tr w:rsidR="00090AA4" w:rsidRPr="006145A9" w14:paraId="1D867E44" w14:textId="77777777">
        <w:trPr>
          <w:cantSplit/>
        </w:trPr>
        <w:tc>
          <w:tcPr>
            <w:tcW w:w="2780" w:type="dxa"/>
            <w:tcBorders>
              <w:top w:val="single" w:sz="6" w:space="0" w:color="auto"/>
              <w:left w:val="single" w:sz="6" w:space="0" w:color="auto"/>
              <w:bottom w:val="single" w:sz="6" w:space="0" w:color="auto"/>
              <w:right w:val="single" w:sz="6" w:space="0" w:color="auto"/>
            </w:tcBorders>
          </w:tcPr>
          <w:p w14:paraId="65165A4D" w14:textId="77777777" w:rsidR="00090AA4" w:rsidRPr="006145A9" w:rsidRDefault="00090AA4">
            <w:pPr>
              <w:pStyle w:val="TableText"/>
            </w:pPr>
            <w:r w:rsidRPr="006145A9">
              <w:t>musculoskeletal diseases</w:t>
            </w:r>
          </w:p>
        </w:tc>
        <w:tc>
          <w:tcPr>
            <w:tcW w:w="2289" w:type="dxa"/>
            <w:tcBorders>
              <w:top w:val="single" w:sz="6" w:space="0" w:color="auto"/>
              <w:left w:val="single" w:sz="6" w:space="0" w:color="auto"/>
              <w:bottom w:val="single" w:sz="6" w:space="0" w:color="auto"/>
              <w:right w:val="single" w:sz="6" w:space="0" w:color="auto"/>
            </w:tcBorders>
          </w:tcPr>
          <w:p w14:paraId="2593307D" w14:textId="77777777" w:rsidR="00090AA4" w:rsidRPr="006145A9" w:rsidRDefault="00090AA4">
            <w:pPr>
              <w:pStyle w:val="TableText"/>
            </w:pPr>
            <w:r w:rsidRPr="006145A9">
              <w:t>50</w:t>
            </w:r>
          </w:p>
        </w:tc>
        <w:tc>
          <w:tcPr>
            <w:tcW w:w="2491" w:type="dxa"/>
            <w:tcBorders>
              <w:top w:val="single" w:sz="6" w:space="0" w:color="auto"/>
              <w:left w:val="single" w:sz="6" w:space="0" w:color="auto"/>
              <w:bottom w:val="single" w:sz="6" w:space="0" w:color="auto"/>
              <w:right w:val="single" w:sz="6" w:space="0" w:color="auto"/>
            </w:tcBorders>
          </w:tcPr>
          <w:p w14:paraId="1AB7F032" w14:textId="77777777" w:rsidR="00090AA4" w:rsidRPr="006145A9" w:rsidRDefault="00090AA4">
            <w:pPr>
              <w:pStyle w:val="TableText"/>
            </w:pPr>
            <w:r w:rsidRPr="006145A9">
              <w:t>8850</w:t>
            </w:r>
          </w:p>
        </w:tc>
      </w:tr>
      <w:tr w:rsidR="00090AA4" w:rsidRPr="006145A9" w14:paraId="16D4608C" w14:textId="77777777">
        <w:trPr>
          <w:cantSplit/>
        </w:trPr>
        <w:tc>
          <w:tcPr>
            <w:tcW w:w="2780" w:type="dxa"/>
            <w:tcBorders>
              <w:top w:val="single" w:sz="6" w:space="0" w:color="auto"/>
              <w:left w:val="single" w:sz="6" w:space="0" w:color="auto"/>
              <w:bottom w:val="single" w:sz="6" w:space="0" w:color="auto"/>
              <w:right w:val="single" w:sz="6" w:space="0" w:color="auto"/>
            </w:tcBorders>
          </w:tcPr>
          <w:p w14:paraId="4BA6B0D9" w14:textId="77777777" w:rsidR="00090AA4" w:rsidRPr="006145A9" w:rsidRDefault="00090AA4">
            <w:pPr>
              <w:pStyle w:val="TableText"/>
            </w:pPr>
            <w:r w:rsidRPr="006145A9">
              <w:t>amputations</w:t>
            </w:r>
          </w:p>
        </w:tc>
        <w:tc>
          <w:tcPr>
            <w:tcW w:w="2289" w:type="dxa"/>
            <w:tcBorders>
              <w:top w:val="single" w:sz="6" w:space="0" w:color="auto"/>
              <w:left w:val="single" w:sz="6" w:space="0" w:color="auto"/>
              <w:bottom w:val="single" w:sz="6" w:space="0" w:color="auto"/>
              <w:right w:val="single" w:sz="6" w:space="0" w:color="auto"/>
            </w:tcBorders>
          </w:tcPr>
          <w:p w14:paraId="54DB4CDF" w14:textId="77777777" w:rsidR="00090AA4" w:rsidRPr="006145A9" w:rsidRDefault="00090AA4">
            <w:pPr>
              <w:pStyle w:val="TableText"/>
            </w:pPr>
            <w:r w:rsidRPr="006145A9">
              <w:t>51</w:t>
            </w:r>
          </w:p>
        </w:tc>
        <w:tc>
          <w:tcPr>
            <w:tcW w:w="2491" w:type="dxa"/>
            <w:tcBorders>
              <w:top w:val="single" w:sz="6" w:space="0" w:color="auto"/>
              <w:left w:val="single" w:sz="6" w:space="0" w:color="auto"/>
              <w:bottom w:val="single" w:sz="6" w:space="0" w:color="auto"/>
              <w:right w:val="single" w:sz="6" w:space="0" w:color="auto"/>
            </w:tcBorders>
          </w:tcPr>
          <w:p w14:paraId="7C20F142" w14:textId="77777777" w:rsidR="00090AA4" w:rsidRPr="006145A9" w:rsidRDefault="00090AA4">
            <w:pPr>
              <w:pStyle w:val="TableText"/>
            </w:pPr>
            <w:r w:rsidRPr="006145A9">
              <w:t>8851</w:t>
            </w:r>
          </w:p>
        </w:tc>
      </w:tr>
      <w:tr w:rsidR="00090AA4" w:rsidRPr="006145A9" w14:paraId="0DDFC38B" w14:textId="77777777">
        <w:trPr>
          <w:cantSplit/>
        </w:trPr>
        <w:tc>
          <w:tcPr>
            <w:tcW w:w="2780" w:type="dxa"/>
            <w:tcBorders>
              <w:top w:val="single" w:sz="6" w:space="0" w:color="auto"/>
              <w:left w:val="single" w:sz="6" w:space="0" w:color="auto"/>
              <w:bottom w:val="single" w:sz="6" w:space="0" w:color="auto"/>
              <w:right w:val="single" w:sz="6" w:space="0" w:color="auto"/>
            </w:tcBorders>
          </w:tcPr>
          <w:p w14:paraId="6C88A02A" w14:textId="77777777" w:rsidR="00090AA4" w:rsidRPr="006145A9" w:rsidRDefault="00090AA4">
            <w:pPr>
              <w:pStyle w:val="TableText"/>
            </w:pPr>
            <w:r w:rsidRPr="006145A9">
              <w:t>joints, skull, and ribs</w:t>
            </w:r>
          </w:p>
        </w:tc>
        <w:tc>
          <w:tcPr>
            <w:tcW w:w="2289" w:type="dxa"/>
            <w:tcBorders>
              <w:top w:val="single" w:sz="6" w:space="0" w:color="auto"/>
              <w:left w:val="single" w:sz="6" w:space="0" w:color="auto"/>
              <w:bottom w:val="single" w:sz="6" w:space="0" w:color="auto"/>
              <w:right w:val="single" w:sz="6" w:space="0" w:color="auto"/>
            </w:tcBorders>
          </w:tcPr>
          <w:p w14:paraId="50756C22" w14:textId="77777777" w:rsidR="00090AA4" w:rsidRPr="006145A9" w:rsidRDefault="00090AA4">
            <w:pPr>
              <w:pStyle w:val="TableText"/>
            </w:pPr>
            <w:r w:rsidRPr="006145A9">
              <w:t>52</w:t>
            </w:r>
          </w:p>
        </w:tc>
        <w:tc>
          <w:tcPr>
            <w:tcW w:w="2491" w:type="dxa"/>
            <w:tcBorders>
              <w:top w:val="single" w:sz="6" w:space="0" w:color="auto"/>
              <w:left w:val="single" w:sz="6" w:space="0" w:color="auto"/>
              <w:bottom w:val="single" w:sz="6" w:space="0" w:color="auto"/>
              <w:right w:val="single" w:sz="6" w:space="0" w:color="auto"/>
            </w:tcBorders>
          </w:tcPr>
          <w:p w14:paraId="43C23E60" w14:textId="77777777" w:rsidR="00090AA4" w:rsidRPr="006145A9" w:rsidRDefault="00090AA4">
            <w:pPr>
              <w:pStyle w:val="TableText"/>
            </w:pPr>
            <w:r w:rsidRPr="006145A9">
              <w:t>8852</w:t>
            </w:r>
          </w:p>
        </w:tc>
      </w:tr>
      <w:tr w:rsidR="00090AA4" w:rsidRPr="006145A9" w14:paraId="1EA32829" w14:textId="77777777">
        <w:trPr>
          <w:cantSplit/>
        </w:trPr>
        <w:tc>
          <w:tcPr>
            <w:tcW w:w="2780" w:type="dxa"/>
            <w:tcBorders>
              <w:top w:val="single" w:sz="6" w:space="0" w:color="auto"/>
              <w:left w:val="single" w:sz="6" w:space="0" w:color="auto"/>
              <w:bottom w:val="single" w:sz="6" w:space="0" w:color="auto"/>
              <w:right w:val="single" w:sz="6" w:space="0" w:color="auto"/>
            </w:tcBorders>
          </w:tcPr>
          <w:p w14:paraId="5C5D56BA" w14:textId="77777777" w:rsidR="00090AA4" w:rsidRPr="006145A9" w:rsidRDefault="00090AA4">
            <w:pPr>
              <w:pStyle w:val="TableText"/>
            </w:pPr>
            <w:r w:rsidRPr="006145A9">
              <w:t>muscle injuries</w:t>
            </w:r>
          </w:p>
        </w:tc>
        <w:tc>
          <w:tcPr>
            <w:tcW w:w="2289" w:type="dxa"/>
            <w:tcBorders>
              <w:top w:val="single" w:sz="6" w:space="0" w:color="auto"/>
              <w:left w:val="single" w:sz="6" w:space="0" w:color="auto"/>
              <w:bottom w:val="single" w:sz="6" w:space="0" w:color="auto"/>
              <w:right w:val="single" w:sz="6" w:space="0" w:color="auto"/>
            </w:tcBorders>
          </w:tcPr>
          <w:p w14:paraId="03D5165C" w14:textId="77777777" w:rsidR="00090AA4" w:rsidRPr="006145A9" w:rsidRDefault="00090AA4">
            <w:pPr>
              <w:pStyle w:val="TableText"/>
            </w:pPr>
            <w:r w:rsidRPr="006145A9">
              <w:t>53</w:t>
            </w:r>
          </w:p>
        </w:tc>
        <w:tc>
          <w:tcPr>
            <w:tcW w:w="2491" w:type="dxa"/>
            <w:tcBorders>
              <w:top w:val="single" w:sz="6" w:space="0" w:color="auto"/>
              <w:left w:val="single" w:sz="6" w:space="0" w:color="auto"/>
              <w:bottom w:val="single" w:sz="6" w:space="0" w:color="auto"/>
              <w:right w:val="single" w:sz="6" w:space="0" w:color="auto"/>
            </w:tcBorders>
          </w:tcPr>
          <w:p w14:paraId="20C77368" w14:textId="77777777" w:rsidR="00090AA4" w:rsidRPr="006145A9" w:rsidRDefault="00090AA4">
            <w:pPr>
              <w:pStyle w:val="TableText"/>
            </w:pPr>
            <w:r w:rsidRPr="006145A9">
              <w:t>8853</w:t>
            </w:r>
          </w:p>
        </w:tc>
      </w:tr>
      <w:tr w:rsidR="00090AA4" w:rsidRPr="006145A9" w14:paraId="5AAB814A" w14:textId="77777777">
        <w:trPr>
          <w:cantSplit/>
        </w:trPr>
        <w:tc>
          <w:tcPr>
            <w:tcW w:w="2780" w:type="dxa"/>
            <w:tcBorders>
              <w:top w:val="single" w:sz="6" w:space="0" w:color="auto"/>
              <w:left w:val="single" w:sz="6" w:space="0" w:color="auto"/>
              <w:bottom w:val="single" w:sz="6" w:space="0" w:color="auto"/>
              <w:right w:val="single" w:sz="6" w:space="0" w:color="auto"/>
            </w:tcBorders>
          </w:tcPr>
          <w:p w14:paraId="74487C64" w14:textId="77777777" w:rsidR="00090AA4" w:rsidRPr="006145A9" w:rsidRDefault="00090AA4">
            <w:pPr>
              <w:pStyle w:val="TableText"/>
            </w:pPr>
            <w:r w:rsidRPr="006145A9">
              <w:t>diseases of the eye</w:t>
            </w:r>
          </w:p>
        </w:tc>
        <w:tc>
          <w:tcPr>
            <w:tcW w:w="2289" w:type="dxa"/>
            <w:tcBorders>
              <w:top w:val="single" w:sz="6" w:space="0" w:color="auto"/>
              <w:left w:val="single" w:sz="6" w:space="0" w:color="auto"/>
              <w:bottom w:val="single" w:sz="6" w:space="0" w:color="auto"/>
              <w:right w:val="single" w:sz="6" w:space="0" w:color="auto"/>
            </w:tcBorders>
          </w:tcPr>
          <w:p w14:paraId="1BD8FDD1" w14:textId="77777777" w:rsidR="00090AA4" w:rsidRPr="006145A9" w:rsidRDefault="00090AA4">
            <w:pPr>
              <w:pStyle w:val="TableText"/>
            </w:pPr>
            <w:r w:rsidRPr="006145A9">
              <w:t>60</w:t>
            </w:r>
          </w:p>
        </w:tc>
        <w:tc>
          <w:tcPr>
            <w:tcW w:w="2491" w:type="dxa"/>
            <w:tcBorders>
              <w:top w:val="single" w:sz="6" w:space="0" w:color="auto"/>
              <w:left w:val="single" w:sz="6" w:space="0" w:color="auto"/>
              <w:bottom w:val="single" w:sz="6" w:space="0" w:color="auto"/>
              <w:right w:val="single" w:sz="6" w:space="0" w:color="auto"/>
            </w:tcBorders>
          </w:tcPr>
          <w:p w14:paraId="6E8E0D92" w14:textId="77777777" w:rsidR="00090AA4" w:rsidRPr="006145A9" w:rsidRDefault="00090AA4">
            <w:pPr>
              <w:pStyle w:val="TableText"/>
            </w:pPr>
            <w:r w:rsidRPr="006145A9">
              <w:t>8860</w:t>
            </w:r>
          </w:p>
        </w:tc>
      </w:tr>
      <w:tr w:rsidR="00090AA4" w:rsidRPr="006145A9" w14:paraId="490412F1" w14:textId="77777777">
        <w:trPr>
          <w:cantSplit/>
        </w:trPr>
        <w:tc>
          <w:tcPr>
            <w:tcW w:w="2780" w:type="dxa"/>
            <w:tcBorders>
              <w:top w:val="single" w:sz="6" w:space="0" w:color="auto"/>
              <w:left w:val="single" w:sz="6" w:space="0" w:color="auto"/>
              <w:bottom w:val="single" w:sz="6" w:space="0" w:color="auto"/>
              <w:right w:val="single" w:sz="6" w:space="0" w:color="auto"/>
            </w:tcBorders>
          </w:tcPr>
          <w:p w14:paraId="008BD944" w14:textId="77777777" w:rsidR="00090AA4" w:rsidRPr="006145A9" w:rsidRDefault="00090AA4">
            <w:pPr>
              <w:pStyle w:val="TableText"/>
            </w:pPr>
            <w:r w:rsidRPr="006145A9">
              <w:t>hearing loss</w:t>
            </w:r>
          </w:p>
        </w:tc>
        <w:tc>
          <w:tcPr>
            <w:tcW w:w="2289" w:type="dxa"/>
            <w:tcBorders>
              <w:top w:val="single" w:sz="6" w:space="0" w:color="auto"/>
              <w:left w:val="single" w:sz="6" w:space="0" w:color="auto"/>
              <w:bottom w:val="single" w:sz="6" w:space="0" w:color="auto"/>
              <w:right w:val="single" w:sz="6" w:space="0" w:color="auto"/>
            </w:tcBorders>
          </w:tcPr>
          <w:p w14:paraId="101AAFF7" w14:textId="77777777" w:rsidR="00090AA4" w:rsidRPr="006145A9" w:rsidRDefault="00090AA4">
            <w:pPr>
              <w:pStyle w:val="TableText"/>
            </w:pPr>
            <w:r w:rsidRPr="006145A9">
              <w:t>61</w:t>
            </w:r>
          </w:p>
        </w:tc>
        <w:tc>
          <w:tcPr>
            <w:tcW w:w="2491" w:type="dxa"/>
            <w:tcBorders>
              <w:top w:val="single" w:sz="6" w:space="0" w:color="auto"/>
              <w:left w:val="single" w:sz="6" w:space="0" w:color="auto"/>
              <w:bottom w:val="single" w:sz="6" w:space="0" w:color="auto"/>
              <w:right w:val="single" w:sz="6" w:space="0" w:color="auto"/>
            </w:tcBorders>
          </w:tcPr>
          <w:p w14:paraId="6ADD5B4A" w14:textId="77777777" w:rsidR="00090AA4" w:rsidRPr="006145A9" w:rsidRDefault="00090AA4">
            <w:pPr>
              <w:pStyle w:val="TableText"/>
            </w:pPr>
            <w:r w:rsidRPr="006145A9">
              <w:t>8861</w:t>
            </w:r>
          </w:p>
        </w:tc>
      </w:tr>
      <w:tr w:rsidR="00090AA4" w:rsidRPr="006145A9" w14:paraId="69E975FB" w14:textId="77777777">
        <w:trPr>
          <w:cantSplit/>
        </w:trPr>
        <w:tc>
          <w:tcPr>
            <w:tcW w:w="2780" w:type="dxa"/>
            <w:tcBorders>
              <w:top w:val="single" w:sz="6" w:space="0" w:color="auto"/>
              <w:left w:val="single" w:sz="6" w:space="0" w:color="auto"/>
              <w:bottom w:val="single" w:sz="6" w:space="0" w:color="auto"/>
              <w:right w:val="single" w:sz="6" w:space="0" w:color="auto"/>
            </w:tcBorders>
          </w:tcPr>
          <w:p w14:paraId="3C577CBF" w14:textId="77777777" w:rsidR="00090AA4" w:rsidRPr="006145A9" w:rsidRDefault="00090AA4">
            <w:pPr>
              <w:pStyle w:val="TableText"/>
            </w:pPr>
            <w:r w:rsidRPr="006145A9">
              <w:t>ear and other sense organs</w:t>
            </w:r>
          </w:p>
        </w:tc>
        <w:tc>
          <w:tcPr>
            <w:tcW w:w="2289" w:type="dxa"/>
            <w:tcBorders>
              <w:top w:val="single" w:sz="6" w:space="0" w:color="auto"/>
              <w:left w:val="single" w:sz="6" w:space="0" w:color="auto"/>
              <w:bottom w:val="single" w:sz="6" w:space="0" w:color="auto"/>
              <w:right w:val="single" w:sz="6" w:space="0" w:color="auto"/>
            </w:tcBorders>
          </w:tcPr>
          <w:p w14:paraId="03597306" w14:textId="77777777" w:rsidR="00090AA4" w:rsidRPr="006145A9" w:rsidRDefault="00090AA4">
            <w:pPr>
              <w:pStyle w:val="TableText"/>
            </w:pPr>
            <w:r w:rsidRPr="006145A9">
              <w:t>62</w:t>
            </w:r>
          </w:p>
        </w:tc>
        <w:tc>
          <w:tcPr>
            <w:tcW w:w="2491" w:type="dxa"/>
            <w:tcBorders>
              <w:top w:val="single" w:sz="6" w:space="0" w:color="auto"/>
              <w:left w:val="single" w:sz="6" w:space="0" w:color="auto"/>
              <w:bottom w:val="single" w:sz="6" w:space="0" w:color="auto"/>
              <w:right w:val="single" w:sz="6" w:space="0" w:color="auto"/>
            </w:tcBorders>
          </w:tcPr>
          <w:p w14:paraId="199E532C" w14:textId="77777777" w:rsidR="00090AA4" w:rsidRPr="006145A9" w:rsidRDefault="00090AA4">
            <w:pPr>
              <w:pStyle w:val="TableText"/>
            </w:pPr>
            <w:r w:rsidRPr="006145A9">
              <w:t>8862</w:t>
            </w:r>
          </w:p>
        </w:tc>
      </w:tr>
      <w:tr w:rsidR="00090AA4" w:rsidRPr="006145A9" w14:paraId="563FC560" w14:textId="77777777">
        <w:trPr>
          <w:cantSplit/>
        </w:trPr>
        <w:tc>
          <w:tcPr>
            <w:tcW w:w="2780" w:type="dxa"/>
            <w:tcBorders>
              <w:top w:val="single" w:sz="6" w:space="0" w:color="auto"/>
              <w:left w:val="single" w:sz="6" w:space="0" w:color="auto"/>
              <w:bottom w:val="single" w:sz="6" w:space="0" w:color="auto"/>
              <w:right w:val="single" w:sz="6" w:space="0" w:color="auto"/>
            </w:tcBorders>
          </w:tcPr>
          <w:p w14:paraId="3C600476" w14:textId="77777777" w:rsidR="00090AA4" w:rsidRPr="006145A9" w:rsidRDefault="00090AA4">
            <w:pPr>
              <w:pStyle w:val="TableText"/>
            </w:pPr>
            <w:r w:rsidRPr="006145A9">
              <w:t>systemic diseases</w:t>
            </w:r>
          </w:p>
        </w:tc>
        <w:tc>
          <w:tcPr>
            <w:tcW w:w="2289" w:type="dxa"/>
            <w:tcBorders>
              <w:top w:val="single" w:sz="6" w:space="0" w:color="auto"/>
              <w:left w:val="single" w:sz="6" w:space="0" w:color="auto"/>
              <w:bottom w:val="single" w:sz="6" w:space="0" w:color="auto"/>
              <w:right w:val="single" w:sz="6" w:space="0" w:color="auto"/>
            </w:tcBorders>
          </w:tcPr>
          <w:p w14:paraId="4A97FA62" w14:textId="77777777" w:rsidR="00090AA4" w:rsidRPr="006145A9" w:rsidRDefault="00090AA4">
            <w:pPr>
              <w:pStyle w:val="TableText"/>
            </w:pPr>
            <w:r w:rsidRPr="006145A9">
              <w:t>63</w:t>
            </w:r>
          </w:p>
        </w:tc>
        <w:tc>
          <w:tcPr>
            <w:tcW w:w="2491" w:type="dxa"/>
            <w:tcBorders>
              <w:top w:val="single" w:sz="6" w:space="0" w:color="auto"/>
              <w:left w:val="single" w:sz="6" w:space="0" w:color="auto"/>
              <w:bottom w:val="single" w:sz="6" w:space="0" w:color="auto"/>
              <w:right w:val="single" w:sz="6" w:space="0" w:color="auto"/>
            </w:tcBorders>
          </w:tcPr>
          <w:p w14:paraId="436D616F" w14:textId="77777777" w:rsidR="00090AA4" w:rsidRPr="006145A9" w:rsidRDefault="00090AA4">
            <w:pPr>
              <w:pStyle w:val="TableText"/>
            </w:pPr>
            <w:r w:rsidRPr="006145A9">
              <w:t>8863</w:t>
            </w:r>
          </w:p>
        </w:tc>
      </w:tr>
      <w:tr w:rsidR="00090AA4" w:rsidRPr="006145A9" w14:paraId="10838123" w14:textId="77777777">
        <w:trPr>
          <w:cantSplit/>
        </w:trPr>
        <w:tc>
          <w:tcPr>
            <w:tcW w:w="2780" w:type="dxa"/>
            <w:tcBorders>
              <w:top w:val="single" w:sz="6" w:space="0" w:color="auto"/>
              <w:left w:val="single" w:sz="6" w:space="0" w:color="auto"/>
              <w:bottom w:val="single" w:sz="6" w:space="0" w:color="auto"/>
              <w:right w:val="single" w:sz="6" w:space="0" w:color="auto"/>
            </w:tcBorders>
          </w:tcPr>
          <w:p w14:paraId="6783DCD9" w14:textId="77777777" w:rsidR="00090AA4" w:rsidRPr="006145A9" w:rsidRDefault="00090AA4">
            <w:pPr>
              <w:pStyle w:val="TableText"/>
            </w:pPr>
            <w:r w:rsidRPr="006145A9">
              <w:t>nose and throat</w:t>
            </w:r>
          </w:p>
        </w:tc>
        <w:tc>
          <w:tcPr>
            <w:tcW w:w="2289" w:type="dxa"/>
            <w:tcBorders>
              <w:top w:val="single" w:sz="6" w:space="0" w:color="auto"/>
              <w:left w:val="single" w:sz="6" w:space="0" w:color="auto"/>
              <w:bottom w:val="single" w:sz="6" w:space="0" w:color="auto"/>
              <w:right w:val="single" w:sz="6" w:space="0" w:color="auto"/>
            </w:tcBorders>
          </w:tcPr>
          <w:p w14:paraId="48BC5D07" w14:textId="77777777" w:rsidR="00090AA4" w:rsidRPr="006145A9" w:rsidRDefault="00090AA4">
            <w:pPr>
              <w:pStyle w:val="TableText"/>
            </w:pPr>
            <w:r w:rsidRPr="006145A9">
              <w:t>65</w:t>
            </w:r>
          </w:p>
        </w:tc>
        <w:tc>
          <w:tcPr>
            <w:tcW w:w="2491" w:type="dxa"/>
            <w:tcBorders>
              <w:top w:val="single" w:sz="6" w:space="0" w:color="auto"/>
              <w:left w:val="single" w:sz="6" w:space="0" w:color="auto"/>
              <w:bottom w:val="single" w:sz="6" w:space="0" w:color="auto"/>
              <w:right w:val="single" w:sz="6" w:space="0" w:color="auto"/>
            </w:tcBorders>
          </w:tcPr>
          <w:p w14:paraId="7D49BA78" w14:textId="77777777" w:rsidR="00090AA4" w:rsidRPr="006145A9" w:rsidRDefault="00090AA4">
            <w:pPr>
              <w:pStyle w:val="TableText"/>
            </w:pPr>
            <w:r w:rsidRPr="006145A9">
              <w:t>8865</w:t>
            </w:r>
          </w:p>
        </w:tc>
      </w:tr>
      <w:tr w:rsidR="00090AA4" w:rsidRPr="006145A9" w14:paraId="6919F8E2" w14:textId="77777777">
        <w:trPr>
          <w:cantSplit/>
        </w:trPr>
        <w:tc>
          <w:tcPr>
            <w:tcW w:w="2780" w:type="dxa"/>
            <w:tcBorders>
              <w:top w:val="single" w:sz="6" w:space="0" w:color="auto"/>
              <w:left w:val="single" w:sz="6" w:space="0" w:color="auto"/>
              <w:bottom w:val="single" w:sz="6" w:space="0" w:color="auto"/>
              <w:right w:val="single" w:sz="6" w:space="0" w:color="auto"/>
            </w:tcBorders>
          </w:tcPr>
          <w:p w14:paraId="1FFDD2A4" w14:textId="77777777" w:rsidR="00090AA4" w:rsidRPr="006145A9" w:rsidRDefault="00090AA4">
            <w:pPr>
              <w:pStyle w:val="TableText"/>
            </w:pPr>
            <w:r w:rsidRPr="006145A9">
              <w:t>trachea and bronchi</w:t>
            </w:r>
          </w:p>
        </w:tc>
        <w:tc>
          <w:tcPr>
            <w:tcW w:w="2289" w:type="dxa"/>
            <w:tcBorders>
              <w:top w:val="single" w:sz="6" w:space="0" w:color="auto"/>
              <w:left w:val="single" w:sz="6" w:space="0" w:color="auto"/>
              <w:bottom w:val="single" w:sz="6" w:space="0" w:color="auto"/>
              <w:right w:val="single" w:sz="6" w:space="0" w:color="auto"/>
            </w:tcBorders>
          </w:tcPr>
          <w:p w14:paraId="67869686" w14:textId="77777777" w:rsidR="00090AA4" w:rsidRPr="006145A9" w:rsidRDefault="00090AA4">
            <w:pPr>
              <w:pStyle w:val="TableText"/>
            </w:pPr>
            <w:r w:rsidRPr="006145A9">
              <w:t>66</w:t>
            </w:r>
          </w:p>
        </w:tc>
        <w:tc>
          <w:tcPr>
            <w:tcW w:w="2491" w:type="dxa"/>
            <w:tcBorders>
              <w:top w:val="single" w:sz="6" w:space="0" w:color="auto"/>
              <w:left w:val="single" w:sz="6" w:space="0" w:color="auto"/>
              <w:bottom w:val="single" w:sz="6" w:space="0" w:color="auto"/>
              <w:right w:val="single" w:sz="6" w:space="0" w:color="auto"/>
            </w:tcBorders>
          </w:tcPr>
          <w:p w14:paraId="31496E51" w14:textId="77777777" w:rsidR="00090AA4" w:rsidRPr="006145A9" w:rsidRDefault="00090AA4">
            <w:pPr>
              <w:pStyle w:val="TableText"/>
            </w:pPr>
            <w:r w:rsidRPr="006145A9">
              <w:t>8866</w:t>
            </w:r>
          </w:p>
        </w:tc>
      </w:tr>
      <w:tr w:rsidR="00090AA4" w:rsidRPr="006145A9" w14:paraId="3B035DE4" w14:textId="77777777">
        <w:trPr>
          <w:cantSplit/>
        </w:trPr>
        <w:tc>
          <w:tcPr>
            <w:tcW w:w="2780" w:type="dxa"/>
            <w:tcBorders>
              <w:top w:val="single" w:sz="6" w:space="0" w:color="auto"/>
              <w:left w:val="single" w:sz="6" w:space="0" w:color="auto"/>
              <w:bottom w:val="single" w:sz="6" w:space="0" w:color="auto"/>
              <w:right w:val="single" w:sz="6" w:space="0" w:color="auto"/>
            </w:tcBorders>
          </w:tcPr>
          <w:p w14:paraId="246DDFAD" w14:textId="77777777" w:rsidR="00090AA4" w:rsidRPr="006145A9" w:rsidRDefault="00090AA4">
            <w:pPr>
              <w:pStyle w:val="TableText"/>
            </w:pPr>
            <w:r w:rsidRPr="006145A9">
              <w:t>tuberculosis</w:t>
            </w:r>
          </w:p>
        </w:tc>
        <w:tc>
          <w:tcPr>
            <w:tcW w:w="2289" w:type="dxa"/>
            <w:tcBorders>
              <w:top w:val="single" w:sz="6" w:space="0" w:color="auto"/>
              <w:left w:val="single" w:sz="6" w:space="0" w:color="auto"/>
              <w:bottom w:val="single" w:sz="6" w:space="0" w:color="auto"/>
              <w:right w:val="single" w:sz="6" w:space="0" w:color="auto"/>
            </w:tcBorders>
          </w:tcPr>
          <w:p w14:paraId="262AC711" w14:textId="77777777" w:rsidR="00090AA4" w:rsidRPr="006145A9" w:rsidRDefault="00090AA4">
            <w:pPr>
              <w:pStyle w:val="TableText"/>
            </w:pPr>
            <w:r w:rsidRPr="006145A9">
              <w:t>67</w:t>
            </w:r>
          </w:p>
        </w:tc>
        <w:tc>
          <w:tcPr>
            <w:tcW w:w="2491" w:type="dxa"/>
            <w:tcBorders>
              <w:top w:val="single" w:sz="6" w:space="0" w:color="auto"/>
              <w:left w:val="single" w:sz="6" w:space="0" w:color="auto"/>
              <w:bottom w:val="single" w:sz="6" w:space="0" w:color="auto"/>
              <w:right w:val="single" w:sz="6" w:space="0" w:color="auto"/>
            </w:tcBorders>
          </w:tcPr>
          <w:p w14:paraId="52239B23" w14:textId="77777777" w:rsidR="00090AA4" w:rsidRPr="006145A9" w:rsidRDefault="00090AA4">
            <w:pPr>
              <w:pStyle w:val="TableText"/>
            </w:pPr>
            <w:r w:rsidRPr="006145A9">
              <w:t>8867</w:t>
            </w:r>
          </w:p>
        </w:tc>
      </w:tr>
      <w:tr w:rsidR="00090AA4" w:rsidRPr="006145A9" w14:paraId="5E797507" w14:textId="77777777">
        <w:trPr>
          <w:cantSplit/>
        </w:trPr>
        <w:tc>
          <w:tcPr>
            <w:tcW w:w="2780" w:type="dxa"/>
            <w:tcBorders>
              <w:top w:val="single" w:sz="6" w:space="0" w:color="auto"/>
              <w:left w:val="single" w:sz="6" w:space="0" w:color="auto"/>
              <w:bottom w:val="single" w:sz="6" w:space="0" w:color="auto"/>
              <w:right w:val="single" w:sz="6" w:space="0" w:color="auto"/>
            </w:tcBorders>
          </w:tcPr>
          <w:p w14:paraId="0B35B4F2" w14:textId="77777777" w:rsidR="00090AA4" w:rsidRPr="006145A9" w:rsidRDefault="00090AA4">
            <w:pPr>
              <w:pStyle w:val="TableText"/>
            </w:pPr>
            <w:r w:rsidRPr="006145A9">
              <w:t>lungs and pleura</w:t>
            </w:r>
          </w:p>
        </w:tc>
        <w:tc>
          <w:tcPr>
            <w:tcW w:w="2289" w:type="dxa"/>
            <w:tcBorders>
              <w:top w:val="single" w:sz="6" w:space="0" w:color="auto"/>
              <w:left w:val="single" w:sz="6" w:space="0" w:color="auto"/>
              <w:bottom w:val="single" w:sz="6" w:space="0" w:color="auto"/>
              <w:right w:val="single" w:sz="6" w:space="0" w:color="auto"/>
            </w:tcBorders>
          </w:tcPr>
          <w:p w14:paraId="266B5579" w14:textId="77777777" w:rsidR="00090AA4" w:rsidRPr="006145A9" w:rsidRDefault="00090AA4">
            <w:pPr>
              <w:pStyle w:val="TableText"/>
            </w:pPr>
            <w:r w:rsidRPr="006145A9">
              <w:t>68</w:t>
            </w:r>
          </w:p>
        </w:tc>
        <w:tc>
          <w:tcPr>
            <w:tcW w:w="2491" w:type="dxa"/>
            <w:tcBorders>
              <w:top w:val="single" w:sz="6" w:space="0" w:color="auto"/>
              <w:left w:val="single" w:sz="6" w:space="0" w:color="auto"/>
              <w:bottom w:val="single" w:sz="6" w:space="0" w:color="auto"/>
              <w:right w:val="single" w:sz="6" w:space="0" w:color="auto"/>
            </w:tcBorders>
          </w:tcPr>
          <w:p w14:paraId="7EBAC737" w14:textId="77777777" w:rsidR="00090AA4" w:rsidRPr="006145A9" w:rsidRDefault="00090AA4">
            <w:pPr>
              <w:pStyle w:val="TableText"/>
            </w:pPr>
            <w:r w:rsidRPr="006145A9">
              <w:t>8868</w:t>
            </w:r>
          </w:p>
        </w:tc>
      </w:tr>
      <w:tr w:rsidR="00090AA4" w:rsidRPr="006145A9" w14:paraId="561CE8CF" w14:textId="77777777">
        <w:trPr>
          <w:cantSplit/>
        </w:trPr>
        <w:tc>
          <w:tcPr>
            <w:tcW w:w="2780" w:type="dxa"/>
            <w:tcBorders>
              <w:top w:val="single" w:sz="6" w:space="0" w:color="auto"/>
              <w:left w:val="single" w:sz="6" w:space="0" w:color="auto"/>
              <w:bottom w:val="single" w:sz="6" w:space="0" w:color="auto"/>
              <w:right w:val="single" w:sz="6" w:space="0" w:color="auto"/>
            </w:tcBorders>
          </w:tcPr>
          <w:p w14:paraId="748B6488" w14:textId="77777777" w:rsidR="00090AA4" w:rsidRPr="006145A9" w:rsidRDefault="00090AA4">
            <w:pPr>
              <w:pStyle w:val="TableText"/>
            </w:pPr>
            <w:r w:rsidRPr="006145A9">
              <w:t>heart diseases</w:t>
            </w:r>
          </w:p>
        </w:tc>
        <w:tc>
          <w:tcPr>
            <w:tcW w:w="2289" w:type="dxa"/>
            <w:tcBorders>
              <w:top w:val="single" w:sz="6" w:space="0" w:color="auto"/>
              <w:left w:val="single" w:sz="6" w:space="0" w:color="auto"/>
              <w:bottom w:val="single" w:sz="6" w:space="0" w:color="auto"/>
              <w:right w:val="single" w:sz="6" w:space="0" w:color="auto"/>
            </w:tcBorders>
          </w:tcPr>
          <w:p w14:paraId="229CB131" w14:textId="77777777" w:rsidR="00090AA4" w:rsidRPr="006145A9" w:rsidRDefault="00090AA4">
            <w:pPr>
              <w:pStyle w:val="TableText"/>
            </w:pPr>
            <w:r w:rsidRPr="006145A9">
              <w:t>70</w:t>
            </w:r>
          </w:p>
        </w:tc>
        <w:tc>
          <w:tcPr>
            <w:tcW w:w="2491" w:type="dxa"/>
            <w:tcBorders>
              <w:top w:val="single" w:sz="6" w:space="0" w:color="auto"/>
              <w:left w:val="single" w:sz="6" w:space="0" w:color="auto"/>
              <w:bottom w:val="single" w:sz="6" w:space="0" w:color="auto"/>
              <w:right w:val="single" w:sz="6" w:space="0" w:color="auto"/>
            </w:tcBorders>
          </w:tcPr>
          <w:p w14:paraId="70465AF9" w14:textId="77777777" w:rsidR="00090AA4" w:rsidRPr="006145A9" w:rsidRDefault="00090AA4">
            <w:pPr>
              <w:pStyle w:val="TableText"/>
            </w:pPr>
            <w:r w:rsidRPr="006145A9">
              <w:t>8870</w:t>
            </w:r>
          </w:p>
        </w:tc>
      </w:tr>
      <w:tr w:rsidR="00090AA4" w:rsidRPr="006145A9" w14:paraId="2CF33B5E" w14:textId="77777777">
        <w:trPr>
          <w:cantSplit/>
        </w:trPr>
        <w:tc>
          <w:tcPr>
            <w:tcW w:w="2780" w:type="dxa"/>
            <w:tcBorders>
              <w:top w:val="single" w:sz="6" w:space="0" w:color="auto"/>
              <w:left w:val="single" w:sz="6" w:space="0" w:color="auto"/>
              <w:bottom w:val="single" w:sz="6" w:space="0" w:color="auto"/>
              <w:right w:val="single" w:sz="6" w:space="0" w:color="auto"/>
            </w:tcBorders>
          </w:tcPr>
          <w:p w14:paraId="2E1C2BAF" w14:textId="77777777" w:rsidR="00090AA4" w:rsidRPr="006145A9" w:rsidRDefault="00090AA4">
            <w:pPr>
              <w:pStyle w:val="TableText"/>
            </w:pPr>
            <w:r w:rsidRPr="006145A9">
              <w:t>arteries and veins</w:t>
            </w:r>
          </w:p>
        </w:tc>
        <w:tc>
          <w:tcPr>
            <w:tcW w:w="2289" w:type="dxa"/>
            <w:tcBorders>
              <w:top w:val="single" w:sz="6" w:space="0" w:color="auto"/>
              <w:left w:val="single" w:sz="6" w:space="0" w:color="auto"/>
              <w:bottom w:val="single" w:sz="6" w:space="0" w:color="auto"/>
              <w:right w:val="single" w:sz="6" w:space="0" w:color="auto"/>
            </w:tcBorders>
          </w:tcPr>
          <w:p w14:paraId="09C4B44A" w14:textId="77777777" w:rsidR="00090AA4" w:rsidRPr="006145A9" w:rsidRDefault="00090AA4">
            <w:pPr>
              <w:pStyle w:val="TableText"/>
            </w:pPr>
            <w:r w:rsidRPr="006145A9">
              <w:t>71</w:t>
            </w:r>
          </w:p>
        </w:tc>
        <w:tc>
          <w:tcPr>
            <w:tcW w:w="2491" w:type="dxa"/>
            <w:tcBorders>
              <w:top w:val="single" w:sz="6" w:space="0" w:color="auto"/>
              <w:left w:val="single" w:sz="6" w:space="0" w:color="auto"/>
              <w:bottom w:val="single" w:sz="6" w:space="0" w:color="auto"/>
              <w:right w:val="single" w:sz="6" w:space="0" w:color="auto"/>
            </w:tcBorders>
          </w:tcPr>
          <w:p w14:paraId="5A453AF2" w14:textId="77777777" w:rsidR="00090AA4" w:rsidRPr="006145A9" w:rsidRDefault="00090AA4">
            <w:pPr>
              <w:pStyle w:val="TableText"/>
            </w:pPr>
            <w:r w:rsidRPr="006145A9">
              <w:t>8871</w:t>
            </w:r>
          </w:p>
        </w:tc>
      </w:tr>
      <w:tr w:rsidR="00090AA4" w:rsidRPr="006145A9" w14:paraId="1F175876" w14:textId="77777777">
        <w:trPr>
          <w:cantSplit/>
        </w:trPr>
        <w:tc>
          <w:tcPr>
            <w:tcW w:w="2780" w:type="dxa"/>
            <w:tcBorders>
              <w:top w:val="single" w:sz="6" w:space="0" w:color="auto"/>
              <w:left w:val="single" w:sz="6" w:space="0" w:color="auto"/>
              <w:bottom w:val="single" w:sz="6" w:space="0" w:color="auto"/>
              <w:right w:val="single" w:sz="6" w:space="0" w:color="auto"/>
            </w:tcBorders>
          </w:tcPr>
          <w:p w14:paraId="0A395CBE" w14:textId="77777777" w:rsidR="00090AA4" w:rsidRPr="006145A9" w:rsidRDefault="00090AA4">
            <w:pPr>
              <w:pStyle w:val="TableText"/>
            </w:pPr>
            <w:r w:rsidRPr="006145A9">
              <w:t>upper digestive system</w:t>
            </w:r>
          </w:p>
        </w:tc>
        <w:tc>
          <w:tcPr>
            <w:tcW w:w="2289" w:type="dxa"/>
            <w:tcBorders>
              <w:top w:val="single" w:sz="6" w:space="0" w:color="auto"/>
              <w:left w:val="single" w:sz="6" w:space="0" w:color="auto"/>
              <w:bottom w:val="single" w:sz="6" w:space="0" w:color="auto"/>
              <w:right w:val="single" w:sz="6" w:space="0" w:color="auto"/>
            </w:tcBorders>
          </w:tcPr>
          <w:p w14:paraId="55A7A576" w14:textId="77777777" w:rsidR="00090AA4" w:rsidRPr="006145A9" w:rsidRDefault="00090AA4">
            <w:pPr>
              <w:pStyle w:val="TableText"/>
            </w:pPr>
            <w:r w:rsidRPr="006145A9">
              <w:t>72</w:t>
            </w:r>
          </w:p>
        </w:tc>
        <w:tc>
          <w:tcPr>
            <w:tcW w:w="2491" w:type="dxa"/>
            <w:tcBorders>
              <w:top w:val="single" w:sz="6" w:space="0" w:color="auto"/>
              <w:left w:val="single" w:sz="6" w:space="0" w:color="auto"/>
              <w:bottom w:val="single" w:sz="6" w:space="0" w:color="auto"/>
              <w:right w:val="single" w:sz="6" w:space="0" w:color="auto"/>
            </w:tcBorders>
          </w:tcPr>
          <w:p w14:paraId="1B8381CD" w14:textId="77777777" w:rsidR="00090AA4" w:rsidRPr="006145A9" w:rsidRDefault="00090AA4">
            <w:pPr>
              <w:pStyle w:val="TableText"/>
            </w:pPr>
            <w:r w:rsidRPr="006145A9">
              <w:t>8872</w:t>
            </w:r>
          </w:p>
        </w:tc>
      </w:tr>
      <w:tr w:rsidR="00090AA4" w:rsidRPr="006145A9" w14:paraId="1C9EC778" w14:textId="77777777">
        <w:trPr>
          <w:cantSplit/>
        </w:trPr>
        <w:tc>
          <w:tcPr>
            <w:tcW w:w="2780" w:type="dxa"/>
            <w:tcBorders>
              <w:top w:val="single" w:sz="6" w:space="0" w:color="auto"/>
              <w:left w:val="single" w:sz="6" w:space="0" w:color="auto"/>
              <w:bottom w:val="single" w:sz="6" w:space="0" w:color="auto"/>
              <w:right w:val="single" w:sz="6" w:space="0" w:color="auto"/>
            </w:tcBorders>
          </w:tcPr>
          <w:p w14:paraId="5DA9692D" w14:textId="77777777" w:rsidR="00090AA4" w:rsidRPr="006145A9" w:rsidRDefault="00090AA4">
            <w:pPr>
              <w:pStyle w:val="TableText"/>
            </w:pPr>
            <w:r w:rsidRPr="006145A9">
              <w:t>lower digestive system</w:t>
            </w:r>
          </w:p>
        </w:tc>
        <w:tc>
          <w:tcPr>
            <w:tcW w:w="2289" w:type="dxa"/>
            <w:tcBorders>
              <w:top w:val="single" w:sz="6" w:space="0" w:color="auto"/>
              <w:left w:val="single" w:sz="6" w:space="0" w:color="auto"/>
              <w:bottom w:val="single" w:sz="6" w:space="0" w:color="auto"/>
              <w:right w:val="single" w:sz="6" w:space="0" w:color="auto"/>
            </w:tcBorders>
          </w:tcPr>
          <w:p w14:paraId="4734DA09" w14:textId="77777777" w:rsidR="00090AA4" w:rsidRPr="006145A9" w:rsidRDefault="00090AA4">
            <w:pPr>
              <w:pStyle w:val="TableText"/>
            </w:pPr>
            <w:r w:rsidRPr="006145A9">
              <w:t>73</w:t>
            </w:r>
          </w:p>
        </w:tc>
        <w:tc>
          <w:tcPr>
            <w:tcW w:w="2491" w:type="dxa"/>
            <w:tcBorders>
              <w:top w:val="single" w:sz="6" w:space="0" w:color="auto"/>
              <w:left w:val="single" w:sz="6" w:space="0" w:color="auto"/>
              <w:bottom w:val="single" w:sz="6" w:space="0" w:color="auto"/>
              <w:right w:val="single" w:sz="6" w:space="0" w:color="auto"/>
            </w:tcBorders>
          </w:tcPr>
          <w:p w14:paraId="519D5A51" w14:textId="77777777" w:rsidR="00090AA4" w:rsidRPr="006145A9" w:rsidRDefault="00090AA4">
            <w:pPr>
              <w:pStyle w:val="TableText"/>
            </w:pPr>
            <w:r w:rsidRPr="006145A9">
              <w:t>8873</w:t>
            </w:r>
          </w:p>
        </w:tc>
      </w:tr>
      <w:tr w:rsidR="00090AA4" w:rsidRPr="006145A9" w14:paraId="1DD57D67" w14:textId="77777777">
        <w:trPr>
          <w:cantSplit/>
        </w:trPr>
        <w:tc>
          <w:tcPr>
            <w:tcW w:w="2780" w:type="dxa"/>
            <w:tcBorders>
              <w:top w:val="single" w:sz="6" w:space="0" w:color="auto"/>
              <w:left w:val="single" w:sz="6" w:space="0" w:color="auto"/>
              <w:bottom w:val="single" w:sz="6" w:space="0" w:color="auto"/>
              <w:right w:val="single" w:sz="6" w:space="0" w:color="auto"/>
            </w:tcBorders>
          </w:tcPr>
          <w:p w14:paraId="12570B9B" w14:textId="77777777" w:rsidR="00090AA4" w:rsidRPr="006145A9" w:rsidRDefault="00090AA4">
            <w:pPr>
              <w:pStyle w:val="TableText"/>
            </w:pPr>
            <w:r w:rsidRPr="006145A9">
              <w:t>genitourinary system</w:t>
            </w:r>
          </w:p>
        </w:tc>
        <w:tc>
          <w:tcPr>
            <w:tcW w:w="2289" w:type="dxa"/>
            <w:tcBorders>
              <w:top w:val="single" w:sz="6" w:space="0" w:color="auto"/>
              <w:left w:val="single" w:sz="6" w:space="0" w:color="auto"/>
              <w:bottom w:val="single" w:sz="6" w:space="0" w:color="auto"/>
              <w:right w:val="single" w:sz="6" w:space="0" w:color="auto"/>
            </w:tcBorders>
          </w:tcPr>
          <w:p w14:paraId="3064F7F3" w14:textId="77777777" w:rsidR="00090AA4" w:rsidRPr="006145A9" w:rsidRDefault="00090AA4">
            <w:pPr>
              <w:pStyle w:val="TableText"/>
            </w:pPr>
            <w:r w:rsidRPr="006145A9">
              <w:t>75</w:t>
            </w:r>
          </w:p>
        </w:tc>
        <w:tc>
          <w:tcPr>
            <w:tcW w:w="2491" w:type="dxa"/>
            <w:tcBorders>
              <w:top w:val="single" w:sz="6" w:space="0" w:color="auto"/>
              <w:left w:val="single" w:sz="6" w:space="0" w:color="auto"/>
              <w:bottom w:val="single" w:sz="6" w:space="0" w:color="auto"/>
              <w:right w:val="single" w:sz="6" w:space="0" w:color="auto"/>
            </w:tcBorders>
          </w:tcPr>
          <w:p w14:paraId="2C88F96C" w14:textId="77777777" w:rsidR="00090AA4" w:rsidRPr="006145A9" w:rsidRDefault="00090AA4">
            <w:pPr>
              <w:pStyle w:val="TableText"/>
            </w:pPr>
            <w:r w:rsidRPr="006145A9">
              <w:t>8875</w:t>
            </w:r>
          </w:p>
        </w:tc>
      </w:tr>
      <w:tr w:rsidR="00090AA4" w:rsidRPr="006145A9" w14:paraId="39924EF7" w14:textId="77777777">
        <w:trPr>
          <w:cantSplit/>
        </w:trPr>
        <w:tc>
          <w:tcPr>
            <w:tcW w:w="2780" w:type="dxa"/>
            <w:tcBorders>
              <w:top w:val="single" w:sz="6" w:space="0" w:color="auto"/>
              <w:left w:val="single" w:sz="6" w:space="0" w:color="auto"/>
              <w:bottom w:val="single" w:sz="6" w:space="0" w:color="auto"/>
              <w:right w:val="single" w:sz="6" w:space="0" w:color="auto"/>
            </w:tcBorders>
          </w:tcPr>
          <w:p w14:paraId="223891BE" w14:textId="77777777" w:rsidR="00090AA4" w:rsidRPr="006145A9" w:rsidRDefault="00090AA4">
            <w:pPr>
              <w:pStyle w:val="TableText"/>
            </w:pPr>
            <w:r w:rsidRPr="006145A9">
              <w:t>gynecological system</w:t>
            </w:r>
          </w:p>
        </w:tc>
        <w:tc>
          <w:tcPr>
            <w:tcW w:w="2289" w:type="dxa"/>
            <w:tcBorders>
              <w:top w:val="single" w:sz="6" w:space="0" w:color="auto"/>
              <w:left w:val="single" w:sz="6" w:space="0" w:color="auto"/>
              <w:bottom w:val="single" w:sz="6" w:space="0" w:color="auto"/>
              <w:right w:val="single" w:sz="6" w:space="0" w:color="auto"/>
            </w:tcBorders>
          </w:tcPr>
          <w:p w14:paraId="6F3BD7C6" w14:textId="77777777" w:rsidR="00090AA4" w:rsidRPr="006145A9" w:rsidRDefault="00090AA4">
            <w:pPr>
              <w:pStyle w:val="TableText"/>
            </w:pPr>
            <w:r w:rsidRPr="006145A9">
              <w:t>76</w:t>
            </w:r>
          </w:p>
        </w:tc>
        <w:tc>
          <w:tcPr>
            <w:tcW w:w="2491" w:type="dxa"/>
            <w:tcBorders>
              <w:top w:val="single" w:sz="6" w:space="0" w:color="auto"/>
              <w:left w:val="single" w:sz="6" w:space="0" w:color="auto"/>
              <w:bottom w:val="single" w:sz="6" w:space="0" w:color="auto"/>
              <w:right w:val="single" w:sz="6" w:space="0" w:color="auto"/>
            </w:tcBorders>
          </w:tcPr>
          <w:p w14:paraId="65D1B825" w14:textId="77777777" w:rsidR="00090AA4" w:rsidRPr="006145A9" w:rsidRDefault="00090AA4">
            <w:pPr>
              <w:pStyle w:val="TableText"/>
            </w:pPr>
            <w:r w:rsidRPr="006145A9">
              <w:t>8876</w:t>
            </w:r>
          </w:p>
        </w:tc>
      </w:tr>
      <w:tr w:rsidR="00090AA4" w:rsidRPr="006145A9" w14:paraId="20A6D990" w14:textId="77777777">
        <w:trPr>
          <w:cantSplit/>
        </w:trPr>
        <w:tc>
          <w:tcPr>
            <w:tcW w:w="2780" w:type="dxa"/>
            <w:tcBorders>
              <w:top w:val="single" w:sz="6" w:space="0" w:color="auto"/>
              <w:left w:val="single" w:sz="6" w:space="0" w:color="auto"/>
              <w:bottom w:val="single" w:sz="6" w:space="0" w:color="auto"/>
              <w:right w:val="single" w:sz="6" w:space="0" w:color="auto"/>
            </w:tcBorders>
          </w:tcPr>
          <w:p w14:paraId="3CEC264F" w14:textId="77777777" w:rsidR="00090AA4" w:rsidRPr="006145A9" w:rsidRDefault="00090AA4">
            <w:pPr>
              <w:pStyle w:val="TableText"/>
            </w:pPr>
            <w:r w:rsidRPr="006145A9">
              <w:t>hemic and lymphatic system</w:t>
            </w:r>
          </w:p>
        </w:tc>
        <w:tc>
          <w:tcPr>
            <w:tcW w:w="2289" w:type="dxa"/>
            <w:tcBorders>
              <w:top w:val="single" w:sz="6" w:space="0" w:color="auto"/>
              <w:left w:val="single" w:sz="6" w:space="0" w:color="auto"/>
              <w:bottom w:val="single" w:sz="6" w:space="0" w:color="auto"/>
              <w:right w:val="single" w:sz="6" w:space="0" w:color="auto"/>
            </w:tcBorders>
          </w:tcPr>
          <w:p w14:paraId="4A86709A" w14:textId="77777777" w:rsidR="00090AA4" w:rsidRPr="006145A9" w:rsidRDefault="00090AA4">
            <w:pPr>
              <w:pStyle w:val="TableText"/>
            </w:pPr>
            <w:r w:rsidRPr="006145A9">
              <w:t>77</w:t>
            </w:r>
          </w:p>
        </w:tc>
        <w:tc>
          <w:tcPr>
            <w:tcW w:w="2491" w:type="dxa"/>
            <w:tcBorders>
              <w:top w:val="single" w:sz="6" w:space="0" w:color="auto"/>
              <w:left w:val="single" w:sz="6" w:space="0" w:color="auto"/>
              <w:bottom w:val="single" w:sz="6" w:space="0" w:color="auto"/>
              <w:right w:val="single" w:sz="6" w:space="0" w:color="auto"/>
            </w:tcBorders>
          </w:tcPr>
          <w:p w14:paraId="229A9DDD" w14:textId="77777777" w:rsidR="00090AA4" w:rsidRPr="006145A9" w:rsidRDefault="00090AA4">
            <w:pPr>
              <w:pStyle w:val="TableText"/>
            </w:pPr>
            <w:r w:rsidRPr="006145A9">
              <w:t>8877</w:t>
            </w:r>
          </w:p>
        </w:tc>
      </w:tr>
      <w:tr w:rsidR="00090AA4" w:rsidRPr="006145A9" w14:paraId="0263E6FF" w14:textId="77777777">
        <w:trPr>
          <w:cantSplit/>
        </w:trPr>
        <w:tc>
          <w:tcPr>
            <w:tcW w:w="2780" w:type="dxa"/>
            <w:tcBorders>
              <w:top w:val="single" w:sz="6" w:space="0" w:color="auto"/>
              <w:left w:val="single" w:sz="6" w:space="0" w:color="auto"/>
              <w:bottom w:val="single" w:sz="6" w:space="0" w:color="auto"/>
              <w:right w:val="single" w:sz="6" w:space="0" w:color="auto"/>
            </w:tcBorders>
          </w:tcPr>
          <w:p w14:paraId="3BF53E95" w14:textId="77777777" w:rsidR="00090AA4" w:rsidRPr="006145A9" w:rsidRDefault="00090AA4">
            <w:pPr>
              <w:pStyle w:val="TableText"/>
            </w:pPr>
            <w:r w:rsidRPr="006145A9">
              <w:t>skin</w:t>
            </w:r>
          </w:p>
        </w:tc>
        <w:tc>
          <w:tcPr>
            <w:tcW w:w="2289" w:type="dxa"/>
            <w:tcBorders>
              <w:top w:val="single" w:sz="6" w:space="0" w:color="auto"/>
              <w:left w:val="single" w:sz="6" w:space="0" w:color="auto"/>
              <w:bottom w:val="single" w:sz="6" w:space="0" w:color="auto"/>
              <w:right w:val="single" w:sz="6" w:space="0" w:color="auto"/>
            </w:tcBorders>
          </w:tcPr>
          <w:p w14:paraId="4A6EA8BA" w14:textId="77777777" w:rsidR="00090AA4" w:rsidRPr="006145A9" w:rsidRDefault="00090AA4">
            <w:pPr>
              <w:pStyle w:val="TableText"/>
            </w:pPr>
            <w:r w:rsidRPr="006145A9">
              <w:t>78</w:t>
            </w:r>
          </w:p>
        </w:tc>
        <w:tc>
          <w:tcPr>
            <w:tcW w:w="2491" w:type="dxa"/>
            <w:tcBorders>
              <w:top w:val="single" w:sz="6" w:space="0" w:color="auto"/>
              <w:left w:val="single" w:sz="6" w:space="0" w:color="auto"/>
              <w:bottom w:val="single" w:sz="6" w:space="0" w:color="auto"/>
              <w:right w:val="single" w:sz="6" w:space="0" w:color="auto"/>
            </w:tcBorders>
          </w:tcPr>
          <w:p w14:paraId="124BD62B" w14:textId="77777777" w:rsidR="00090AA4" w:rsidRPr="006145A9" w:rsidRDefault="00090AA4">
            <w:pPr>
              <w:pStyle w:val="TableText"/>
            </w:pPr>
            <w:r w:rsidRPr="006145A9">
              <w:t>8878</w:t>
            </w:r>
          </w:p>
        </w:tc>
      </w:tr>
      <w:tr w:rsidR="00090AA4" w:rsidRPr="006145A9" w14:paraId="67FDFC97" w14:textId="77777777">
        <w:trPr>
          <w:cantSplit/>
        </w:trPr>
        <w:tc>
          <w:tcPr>
            <w:tcW w:w="2780" w:type="dxa"/>
            <w:tcBorders>
              <w:top w:val="single" w:sz="6" w:space="0" w:color="auto"/>
              <w:left w:val="single" w:sz="6" w:space="0" w:color="auto"/>
              <w:bottom w:val="single" w:sz="6" w:space="0" w:color="auto"/>
              <w:right w:val="single" w:sz="6" w:space="0" w:color="auto"/>
            </w:tcBorders>
          </w:tcPr>
          <w:p w14:paraId="4DA18107" w14:textId="77777777" w:rsidR="00090AA4" w:rsidRPr="006145A9" w:rsidRDefault="00090AA4">
            <w:pPr>
              <w:pStyle w:val="TableText"/>
            </w:pPr>
            <w:r w:rsidRPr="006145A9">
              <w:t>endocrine system</w:t>
            </w:r>
          </w:p>
        </w:tc>
        <w:tc>
          <w:tcPr>
            <w:tcW w:w="2289" w:type="dxa"/>
            <w:tcBorders>
              <w:top w:val="single" w:sz="6" w:space="0" w:color="auto"/>
              <w:left w:val="single" w:sz="6" w:space="0" w:color="auto"/>
              <w:bottom w:val="single" w:sz="6" w:space="0" w:color="auto"/>
              <w:right w:val="single" w:sz="6" w:space="0" w:color="auto"/>
            </w:tcBorders>
          </w:tcPr>
          <w:p w14:paraId="47DFD2D2" w14:textId="77777777" w:rsidR="00090AA4" w:rsidRPr="006145A9" w:rsidRDefault="00090AA4">
            <w:pPr>
              <w:pStyle w:val="TableText"/>
            </w:pPr>
            <w:r w:rsidRPr="006145A9">
              <w:t>79</w:t>
            </w:r>
          </w:p>
        </w:tc>
        <w:tc>
          <w:tcPr>
            <w:tcW w:w="2491" w:type="dxa"/>
            <w:tcBorders>
              <w:top w:val="single" w:sz="6" w:space="0" w:color="auto"/>
              <w:left w:val="single" w:sz="6" w:space="0" w:color="auto"/>
              <w:bottom w:val="single" w:sz="6" w:space="0" w:color="auto"/>
              <w:right w:val="single" w:sz="6" w:space="0" w:color="auto"/>
            </w:tcBorders>
          </w:tcPr>
          <w:p w14:paraId="70A794A2" w14:textId="77777777" w:rsidR="00090AA4" w:rsidRPr="006145A9" w:rsidRDefault="00090AA4">
            <w:pPr>
              <w:pStyle w:val="TableText"/>
            </w:pPr>
            <w:r w:rsidRPr="006145A9">
              <w:t>8879</w:t>
            </w:r>
          </w:p>
        </w:tc>
      </w:tr>
      <w:tr w:rsidR="00090AA4" w:rsidRPr="006145A9" w14:paraId="76AB98FC" w14:textId="77777777">
        <w:trPr>
          <w:cantSplit/>
        </w:trPr>
        <w:tc>
          <w:tcPr>
            <w:tcW w:w="2780" w:type="dxa"/>
            <w:tcBorders>
              <w:top w:val="single" w:sz="6" w:space="0" w:color="auto"/>
              <w:left w:val="single" w:sz="6" w:space="0" w:color="auto"/>
              <w:bottom w:val="single" w:sz="6" w:space="0" w:color="auto"/>
              <w:right w:val="single" w:sz="6" w:space="0" w:color="auto"/>
            </w:tcBorders>
          </w:tcPr>
          <w:p w14:paraId="15D022B8" w14:textId="77777777" w:rsidR="00090AA4" w:rsidRPr="006145A9" w:rsidRDefault="00090AA4">
            <w:pPr>
              <w:pStyle w:val="TableText"/>
            </w:pPr>
            <w:r w:rsidRPr="006145A9">
              <w:t>central nervous system</w:t>
            </w:r>
          </w:p>
        </w:tc>
        <w:tc>
          <w:tcPr>
            <w:tcW w:w="2289" w:type="dxa"/>
            <w:tcBorders>
              <w:top w:val="single" w:sz="6" w:space="0" w:color="auto"/>
              <w:left w:val="single" w:sz="6" w:space="0" w:color="auto"/>
              <w:bottom w:val="single" w:sz="6" w:space="0" w:color="auto"/>
              <w:right w:val="single" w:sz="6" w:space="0" w:color="auto"/>
            </w:tcBorders>
          </w:tcPr>
          <w:p w14:paraId="6CD0BBF7" w14:textId="77777777" w:rsidR="00090AA4" w:rsidRPr="006145A9" w:rsidRDefault="00090AA4">
            <w:pPr>
              <w:pStyle w:val="TableText"/>
            </w:pPr>
            <w:r w:rsidRPr="006145A9">
              <w:t>80</w:t>
            </w:r>
          </w:p>
        </w:tc>
        <w:tc>
          <w:tcPr>
            <w:tcW w:w="2491" w:type="dxa"/>
            <w:tcBorders>
              <w:top w:val="single" w:sz="6" w:space="0" w:color="auto"/>
              <w:left w:val="single" w:sz="6" w:space="0" w:color="auto"/>
              <w:bottom w:val="single" w:sz="6" w:space="0" w:color="auto"/>
              <w:right w:val="single" w:sz="6" w:space="0" w:color="auto"/>
            </w:tcBorders>
          </w:tcPr>
          <w:p w14:paraId="1EC7EBBE" w14:textId="77777777" w:rsidR="00090AA4" w:rsidRPr="006145A9" w:rsidRDefault="00090AA4">
            <w:pPr>
              <w:pStyle w:val="TableText"/>
            </w:pPr>
            <w:r w:rsidRPr="006145A9">
              <w:t>8880</w:t>
            </w:r>
          </w:p>
        </w:tc>
      </w:tr>
      <w:tr w:rsidR="00090AA4" w:rsidRPr="006145A9" w14:paraId="6099209E" w14:textId="77777777">
        <w:trPr>
          <w:cantSplit/>
        </w:trPr>
        <w:tc>
          <w:tcPr>
            <w:tcW w:w="2780" w:type="dxa"/>
            <w:tcBorders>
              <w:top w:val="single" w:sz="6" w:space="0" w:color="auto"/>
              <w:left w:val="single" w:sz="6" w:space="0" w:color="auto"/>
              <w:bottom w:val="single" w:sz="6" w:space="0" w:color="auto"/>
              <w:right w:val="single" w:sz="6" w:space="0" w:color="auto"/>
            </w:tcBorders>
          </w:tcPr>
          <w:p w14:paraId="3018E7E5" w14:textId="77777777" w:rsidR="00090AA4" w:rsidRPr="006145A9" w:rsidRDefault="00090AA4">
            <w:pPr>
              <w:pStyle w:val="TableText"/>
            </w:pPr>
            <w:r w:rsidRPr="006145A9">
              <w:t>miscellaneous neurological</w:t>
            </w:r>
          </w:p>
        </w:tc>
        <w:tc>
          <w:tcPr>
            <w:tcW w:w="2289" w:type="dxa"/>
            <w:tcBorders>
              <w:top w:val="single" w:sz="6" w:space="0" w:color="auto"/>
              <w:left w:val="single" w:sz="6" w:space="0" w:color="auto"/>
              <w:bottom w:val="single" w:sz="6" w:space="0" w:color="auto"/>
              <w:right w:val="single" w:sz="6" w:space="0" w:color="auto"/>
            </w:tcBorders>
          </w:tcPr>
          <w:p w14:paraId="468508B1" w14:textId="77777777" w:rsidR="00090AA4" w:rsidRPr="006145A9" w:rsidRDefault="00090AA4">
            <w:pPr>
              <w:pStyle w:val="TableText"/>
            </w:pPr>
            <w:r w:rsidRPr="006145A9">
              <w:t>81</w:t>
            </w:r>
          </w:p>
        </w:tc>
        <w:tc>
          <w:tcPr>
            <w:tcW w:w="2491" w:type="dxa"/>
            <w:tcBorders>
              <w:top w:val="single" w:sz="6" w:space="0" w:color="auto"/>
              <w:left w:val="single" w:sz="6" w:space="0" w:color="auto"/>
              <w:bottom w:val="single" w:sz="6" w:space="0" w:color="auto"/>
              <w:right w:val="single" w:sz="6" w:space="0" w:color="auto"/>
            </w:tcBorders>
          </w:tcPr>
          <w:p w14:paraId="78AB5998" w14:textId="77777777" w:rsidR="00090AA4" w:rsidRPr="006145A9" w:rsidRDefault="00090AA4">
            <w:pPr>
              <w:pStyle w:val="TableText"/>
            </w:pPr>
            <w:r w:rsidRPr="006145A9">
              <w:t>8881</w:t>
            </w:r>
          </w:p>
        </w:tc>
      </w:tr>
      <w:tr w:rsidR="00090AA4" w:rsidRPr="006145A9" w14:paraId="71BF63BC" w14:textId="77777777">
        <w:trPr>
          <w:cantSplit/>
        </w:trPr>
        <w:tc>
          <w:tcPr>
            <w:tcW w:w="2780" w:type="dxa"/>
            <w:tcBorders>
              <w:top w:val="single" w:sz="6" w:space="0" w:color="auto"/>
              <w:left w:val="single" w:sz="6" w:space="0" w:color="auto"/>
              <w:bottom w:val="single" w:sz="6" w:space="0" w:color="auto"/>
              <w:right w:val="single" w:sz="6" w:space="0" w:color="auto"/>
            </w:tcBorders>
          </w:tcPr>
          <w:p w14:paraId="6D8525BD" w14:textId="77777777" w:rsidR="00090AA4" w:rsidRPr="006145A9" w:rsidRDefault="00090AA4">
            <w:pPr>
              <w:pStyle w:val="TableText"/>
            </w:pPr>
            <w:r w:rsidRPr="006145A9">
              <w:t>cranial nerve paralysis</w:t>
            </w:r>
          </w:p>
        </w:tc>
        <w:tc>
          <w:tcPr>
            <w:tcW w:w="2289" w:type="dxa"/>
            <w:tcBorders>
              <w:top w:val="single" w:sz="6" w:space="0" w:color="auto"/>
              <w:left w:val="single" w:sz="6" w:space="0" w:color="auto"/>
              <w:bottom w:val="single" w:sz="6" w:space="0" w:color="auto"/>
              <w:right w:val="single" w:sz="6" w:space="0" w:color="auto"/>
            </w:tcBorders>
          </w:tcPr>
          <w:p w14:paraId="2805A36C" w14:textId="77777777" w:rsidR="00090AA4" w:rsidRPr="006145A9" w:rsidRDefault="00090AA4">
            <w:pPr>
              <w:pStyle w:val="TableText"/>
            </w:pPr>
            <w:r w:rsidRPr="006145A9">
              <w:t>82</w:t>
            </w:r>
          </w:p>
        </w:tc>
        <w:tc>
          <w:tcPr>
            <w:tcW w:w="2491" w:type="dxa"/>
            <w:tcBorders>
              <w:top w:val="single" w:sz="6" w:space="0" w:color="auto"/>
              <w:left w:val="single" w:sz="6" w:space="0" w:color="auto"/>
              <w:bottom w:val="single" w:sz="6" w:space="0" w:color="auto"/>
              <w:right w:val="single" w:sz="6" w:space="0" w:color="auto"/>
            </w:tcBorders>
          </w:tcPr>
          <w:p w14:paraId="7B5B1EF4" w14:textId="77777777" w:rsidR="00090AA4" w:rsidRPr="006145A9" w:rsidRDefault="00090AA4">
            <w:pPr>
              <w:pStyle w:val="TableText"/>
            </w:pPr>
            <w:r w:rsidRPr="006145A9">
              <w:t>8882</w:t>
            </w:r>
          </w:p>
        </w:tc>
      </w:tr>
      <w:tr w:rsidR="00090AA4" w:rsidRPr="006145A9" w14:paraId="61851FD6" w14:textId="77777777">
        <w:trPr>
          <w:cantSplit/>
        </w:trPr>
        <w:tc>
          <w:tcPr>
            <w:tcW w:w="2780" w:type="dxa"/>
            <w:tcBorders>
              <w:top w:val="single" w:sz="6" w:space="0" w:color="auto"/>
              <w:left w:val="single" w:sz="6" w:space="0" w:color="auto"/>
              <w:bottom w:val="single" w:sz="6" w:space="0" w:color="auto"/>
              <w:right w:val="single" w:sz="6" w:space="0" w:color="auto"/>
            </w:tcBorders>
          </w:tcPr>
          <w:p w14:paraId="56620F1E" w14:textId="77777777" w:rsidR="00090AA4" w:rsidRPr="006145A9" w:rsidRDefault="00090AA4">
            <w:pPr>
              <w:pStyle w:val="TableText"/>
            </w:pPr>
            <w:r w:rsidRPr="006145A9">
              <w:t>cranial nerve neuritis</w:t>
            </w:r>
          </w:p>
        </w:tc>
        <w:tc>
          <w:tcPr>
            <w:tcW w:w="2289" w:type="dxa"/>
            <w:tcBorders>
              <w:top w:val="single" w:sz="6" w:space="0" w:color="auto"/>
              <w:left w:val="single" w:sz="6" w:space="0" w:color="auto"/>
              <w:bottom w:val="single" w:sz="6" w:space="0" w:color="auto"/>
              <w:right w:val="single" w:sz="6" w:space="0" w:color="auto"/>
            </w:tcBorders>
          </w:tcPr>
          <w:p w14:paraId="0AEADA6D" w14:textId="77777777" w:rsidR="00090AA4" w:rsidRPr="006145A9" w:rsidRDefault="00090AA4">
            <w:pPr>
              <w:pStyle w:val="TableText"/>
            </w:pPr>
            <w:r w:rsidRPr="006145A9">
              <w:t>83</w:t>
            </w:r>
          </w:p>
        </w:tc>
        <w:tc>
          <w:tcPr>
            <w:tcW w:w="2491" w:type="dxa"/>
            <w:tcBorders>
              <w:top w:val="single" w:sz="6" w:space="0" w:color="auto"/>
              <w:left w:val="single" w:sz="6" w:space="0" w:color="auto"/>
              <w:bottom w:val="single" w:sz="6" w:space="0" w:color="auto"/>
              <w:right w:val="single" w:sz="6" w:space="0" w:color="auto"/>
            </w:tcBorders>
          </w:tcPr>
          <w:p w14:paraId="6ECA49FB" w14:textId="77777777" w:rsidR="00090AA4" w:rsidRPr="006145A9" w:rsidRDefault="00090AA4">
            <w:pPr>
              <w:pStyle w:val="TableText"/>
            </w:pPr>
            <w:r w:rsidRPr="006145A9">
              <w:t>8883</w:t>
            </w:r>
          </w:p>
        </w:tc>
      </w:tr>
      <w:tr w:rsidR="00090AA4" w:rsidRPr="006145A9" w14:paraId="36AAEC2E" w14:textId="77777777">
        <w:trPr>
          <w:cantSplit/>
        </w:trPr>
        <w:tc>
          <w:tcPr>
            <w:tcW w:w="2780" w:type="dxa"/>
            <w:tcBorders>
              <w:top w:val="single" w:sz="6" w:space="0" w:color="auto"/>
              <w:left w:val="single" w:sz="6" w:space="0" w:color="auto"/>
              <w:bottom w:val="single" w:sz="6" w:space="0" w:color="auto"/>
              <w:right w:val="single" w:sz="6" w:space="0" w:color="auto"/>
            </w:tcBorders>
          </w:tcPr>
          <w:p w14:paraId="4B23461C" w14:textId="77777777" w:rsidR="00090AA4" w:rsidRPr="006145A9" w:rsidRDefault="00090AA4">
            <w:pPr>
              <w:pStyle w:val="TableText"/>
            </w:pPr>
            <w:r w:rsidRPr="006145A9">
              <w:t>cranial nerve neuralgia</w:t>
            </w:r>
          </w:p>
        </w:tc>
        <w:tc>
          <w:tcPr>
            <w:tcW w:w="2289" w:type="dxa"/>
            <w:tcBorders>
              <w:top w:val="single" w:sz="6" w:space="0" w:color="auto"/>
              <w:left w:val="single" w:sz="6" w:space="0" w:color="auto"/>
              <w:bottom w:val="single" w:sz="6" w:space="0" w:color="auto"/>
              <w:right w:val="single" w:sz="6" w:space="0" w:color="auto"/>
            </w:tcBorders>
          </w:tcPr>
          <w:p w14:paraId="23457332" w14:textId="77777777" w:rsidR="00090AA4" w:rsidRPr="006145A9" w:rsidRDefault="00090AA4">
            <w:pPr>
              <w:pStyle w:val="TableText"/>
            </w:pPr>
            <w:r w:rsidRPr="006145A9">
              <w:t>84</w:t>
            </w:r>
          </w:p>
        </w:tc>
        <w:tc>
          <w:tcPr>
            <w:tcW w:w="2491" w:type="dxa"/>
            <w:tcBorders>
              <w:top w:val="single" w:sz="6" w:space="0" w:color="auto"/>
              <w:left w:val="single" w:sz="6" w:space="0" w:color="auto"/>
              <w:bottom w:val="single" w:sz="6" w:space="0" w:color="auto"/>
              <w:right w:val="single" w:sz="6" w:space="0" w:color="auto"/>
            </w:tcBorders>
          </w:tcPr>
          <w:p w14:paraId="3A610288" w14:textId="77777777" w:rsidR="00090AA4" w:rsidRPr="006145A9" w:rsidRDefault="00090AA4">
            <w:pPr>
              <w:pStyle w:val="TableText"/>
            </w:pPr>
            <w:r w:rsidRPr="006145A9">
              <w:t>8884</w:t>
            </w:r>
          </w:p>
        </w:tc>
      </w:tr>
      <w:tr w:rsidR="00090AA4" w:rsidRPr="006145A9" w14:paraId="17ED147C" w14:textId="77777777">
        <w:trPr>
          <w:cantSplit/>
        </w:trPr>
        <w:tc>
          <w:tcPr>
            <w:tcW w:w="2780" w:type="dxa"/>
            <w:tcBorders>
              <w:top w:val="single" w:sz="6" w:space="0" w:color="auto"/>
              <w:left w:val="single" w:sz="6" w:space="0" w:color="auto"/>
              <w:bottom w:val="single" w:sz="6" w:space="0" w:color="auto"/>
              <w:right w:val="single" w:sz="6" w:space="0" w:color="auto"/>
            </w:tcBorders>
          </w:tcPr>
          <w:p w14:paraId="56337335" w14:textId="77777777" w:rsidR="00090AA4" w:rsidRPr="006145A9" w:rsidRDefault="00090AA4">
            <w:pPr>
              <w:pStyle w:val="TableText"/>
            </w:pPr>
            <w:r w:rsidRPr="006145A9">
              <w:t>peripheral nerve paralysis</w:t>
            </w:r>
          </w:p>
        </w:tc>
        <w:tc>
          <w:tcPr>
            <w:tcW w:w="2289" w:type="dxa"/>
            <w:tcBorders>
              <w:top w:val="single" w:sz="6" w:space="0" w:color="auto"/>
              <w:left w:val="single" w:sz="6" w:space="0" w:color="auto"/>
              <w:bottom w:val="single" w:sz="6" w:space="0" w:color="auto"/>
              <w:right w:val="single" w:sz="6" w:space="0" w:color="auto"/>
            </w:tcBorders>
          </w:tcPr>
          <w:p w14:paraId="0ED79192" w14:textId="77777777" w:rsidR="00090AA4" w:rsidRPr="006145A9" w:rsidRDefault="00090AA4">
            <w:pPr>
              <w:pStyle w:val="TableText"/>
            </w:pPr>
            <w:r w:rsidRPr="006145A9">
              <w:t>85</w:t>
            </w:r>
          </w:p>
        </w:tc>
        <w:tc>
          <w:tcPr>
            <w:tcW w:w="2491" w:type="dxa"/>
            <w:tcBorders>
              <w:top w:val="single" w:sz="6" w:space="0" w:color="auto"/>
              <w:left w:val="single" w:sz="6" w:space="0" w:color="auto"/>
              <w:bottom w:val="single" w:sz="6" w:space="0" w:color="auto"/>
              <w:right w:val="single" w:sz="6" w:space="0" w:color="auto"/>
            </w:tcBorders>
          </w:tcPr>
          <w:p w14:paraId="7EF8554B" w14:textId="77777777" w:rsidR="00090AA4" w:rsidRPr="006145A9" w:rsidRDefault="00090AA4">
            <w:pPr>
              <w:pStyle w:val="TableText"/>
            </w:pPr>
            <w:r w:rsidRPr="006145A9">
              <w:t>8885</w:t>
            </w:r>
          </w:p>
        </w:tc>
      </w:tr>
      <w:tr w:rsidR="00090AA4" w:rsidRPr="006145A9" w14:paraId="6E7A8B81" w14:textId="77777777">
        <w:trPr>
          <w:cantSplit/>
        </w:trPr>
        <w:tc>
          <w:tcPr>
            <w:tcW w:w="2780" w:type="dxa"/>
            <w:tcBorders>
              <w:top w:val="single" w:sz="6" w:space="0" w:color="auto"/>
              <w:left w:val="single" w:sz="6" w:space="0" w:color="auto"/>
              <w:bottom w:val="single" w:sz="6" w:space="0" w:color="auto"/>
              <w:right w:val="single" w:sz="6" w:space="0" w:color="auto"/>
            </w:tcBorders>
          </w:tcPr>
          <w:p w14:paraId="7D37A4A5" w14:textId="77777777" w:rsidR="00090AA4" w:rsidRPr="006145A9" w:rsidRDefault="00090AA4">
            <w:pPr>
              <w:pStyle w:val="TableText"/>
            </w:pPr>
            <w:r w:rsidRPr="006145A9">
              <w:t>peripheral nerve neuritis</w:t>
            </w:r>
          </w:p>
        </w:tc>
        <w:tc>
          <w:tcPr>
            <w:tcW w:w="2289" w:type="dxa"/>
            <w:tcBorders>
              <w:top w:val="single" w:sz="6" w:space="0" w:color="auto"/>
              <w:left w:val="single" w:sz="6" w:space="0" w:color="auto"/>
              <w:bottom w:val="single" w:sz="6" w:space="0" w:color="auto"/>
              <w:right w:val="single" w:sz="6" w:space="0" w:color="auto"/>
            </w:tcBorders>
          </w:tcPr>
          <w:p w14:paraId="5AB458B5" w14:textId="77777777" w:rsidR="00090AA4" w:rsidRPr="006145A9" w:rsidRDefault="00090AA4">
            <w:pPr>
              <w:pStyle w:val="TableText"/>
            </w:pPr>
            <w:r w:rsidRPr="006145A9">
              <w:t>86</w:t>
            </w:r>
          </w:p>
        </w:tc>
        <w:tc>
          <w:tcPr>
            <w:tcW w:w="2491" w:type="dxa"/>
            <w:tcBorders>
              <w:top w:val="single" w:sz="6" w:space="0" w:color="auto"/>
              <w:left w:val="single" w:sz="6" w:space="0" w:color="auto"/>
              <w:bottom w:val="single" w:sz="6" w:space="0" w:color="auto"/>
              <w:right w:val="single" w:sz="6" w:space="0" w:color="auto"/>
            </w:tcBorders>
          </w:tcPr>
          <w:p w14:paraId="53BC00E1" w14:textId="77777777" w:rsidR="00090AA4" w:rsidRPr="006145A9" w:rsidRDefault="00090AA4">
            <w:pPr>
              <w:pStyle w:val="TableText"/>
            </w:pPr>
            <w:r w:rsidRPr="006145A9">
              <w:t>8886</w:t>
            </w:r>
          </w:p>
        </w:tc>
      </w:tr>
      <w:tr w:rsidR="00090AA4" w:rsidRPr="006145A9" w14:paraId="54DCD966" w14:textId="77777777">
        <w:trPr>
          <w:cantSplit/>
        </w:trPr>
        <w:tc>
          <w:tcPr>
            <w:tcW w:w="2780" w:type="dxa"/>
            <w:tcBorders>
              <w:top w:val="single" w:sz="6" w:space="0" w:color="auto"/>
              <w:left w:val="single" w:sz="6" w:space="0" w:color="auto"/>
              <w:bottom w:val="single" w:sz="6" w:space="0" w:color="auto"/>
              <w:right w:val="single" w:sz="6" w:space="0" w:color="auto"/>
            </w:tcBorders>
          </w:tcPr>
          <w:p w14:paraId="6E46D6E9" w14:textId="77777777" w:rsidR="00090AA4" w:rsidRPr="006145A9" w:rsidRDefault="00090AA4">
            <w:pPr>
              <w:pStyle w:val="TableText"/>
            </w:pPr>
            <w:r w:rsidRPr="006145A9">
              <w:t>peripheral nerve neuralgia</w:t>
            </w:r>
          </w:p>
        </w:tc>
        <w:tc>
          <w:tcPr>
            <w:tcW w:w="2289" w:type="dxa"/>
            <w:tcBorders>
              <w:top w:val="single" w:sz="6" w:space="0" w:color="auto"/>
              <w:left w:val="single" w:sz="6" w:space="0" w:color="auto"/>
              <w:bottom w:val="single" w:sz="6" w:space="0" w:color="auto"/>
              <w:right w:val="single" w:sz="6" w:space="0" w:color="auto"/>
            </w:tcBorders>
          </w:tcPr>
          <w:p w14:paraId="2EAF9D02" w14:textId="77777777" w:rsidR="00090AA4" w:rsidRPr="006145A9" w:rsidRDefault="00090AA4">
            <w:pPr>
              <w:pStyle w:val="TableText"/>
            </w:pPr>
            <w:r w:rsidRPr="006145A9">
              <w:t>87</w:t>
            </w:r>
          </w:p>
        </w:tc>
        <w:tc>
          <w:tcPr>
            <w:tcW w:w="2491" w:type="dxa"/>
            <w:tcBorders>
              <w:top w:val="single" w:sz="6" w:space="0" w:color="auto"/>
              <w:left w:val="single" w:sz="6" w:space="0" w:color="auto"/>
              <w:bottom w:val="single" w:sz="6" w:space="0" w:color="auto"/>
              <w:right w:val="single" w:sz="6" w:space="0" w:color="auto"/>
            </w:tcBorders>
          </w:tcPr>
          <w:p w14:paraId="22273304" w14:textId="77777777" w:rsidR="00090AA4" w:rsidRPr="006145A9" w:rsidRDefault="00090AA4">
            <w:pPr>
              <w:pStyle w:val="TableText"/>
            </w:pPr>
            <w:r w:rsidRPr="006145A9">
              <w:t>8887</w:t>
            </w:r>
          </w:p>
        </w:tc>
      </w:tr>
    </w:tbl>
    <w:p w14:paraId="378CF9B1" w14:textId="77777777" w:rsidR="00090AA4" w:rsidRPr="006145A9" w:rsidRDefault="00090AA4">
      <w:pPr>
        <w:pStyle w:val="ContinuedOnNextPa"/>
      </w:pPr>
      <w:r w:rsidRPr="006145A9">
        <w:t>Continued on next page</w:t>
      </w:r>
    </w:p>
    <w:p w14:paraId="3653DAC3" w14:textId="77777777" w:rsidR="00090AA4" w:rsidRPr="006145A9" w:rsidRDefault="00090AA4">
      <w:pPr>
        <w:pStyle w:val="MapTitleContinued"/>
        <w:rPr>
          <w:b w:val="0"/>
          <w:sz w:val="24"/>
        </w:rPr>
      </w:pPr>
      <w:r w:rsidRPr="006145A9">
        <w:br w:type="page"/>
      </w:r>
      <w:fldSimple w:instr=" STYLEREF &quot;Map Title&quot; ">
        <w:r w:rsidR="006C46DB" w:rsidRPr="006145A9">
          <w:rPr>
            <w:noProof/>
          </w:rPr>
          <w:t>16.  Granting Service Connection for Qualifying Disabilities</w:t>
        </w:r>
      </w:fldSimple>
      <w:r w:rsidRPr="006145A9">
        <w:t xml:space="preserve">, </w:t>
      </w:r>
      <w:r w:rsidRPr="006145A9">
        <w:rPr>
          <w:b w:val="0"/>
          <w:sz w:val="24"/>
        </w:rPr>
        <w:t>Continued</w:t>
      </w:r>
    </w:p>
    <w:p w14:paraId="49FC2E0D" w14:textId="77777777" w:rsidR="00090AA4" w:rsidRPr="006145A9" w:rsidRDefault="00090AA4">
      <w:pPr>
        <w:pStyle w:val="BlockLine"/>
      </w:pPr>
      <w:r w:rsidRPr="006145A9">
        <w:t xml:space="preserve"> </w:t>
      </w:r>
    </w:p>
    <w:tbl>
      <w:tblPr>
        <w:tblW w:w="0" w:type="auto"/>
        <w:tblLayout w:type="fixed"/>
        <w:tblLook w:val="0000" w:firstRow="0" w:lastRow="0" w:firstColumn="0" w:lastColumn="0" w:noHBand="0" w:noVBand="0"/>
      </w:tblPr>
      <w:tblGrid>
        <w:gridCol w:w="9548"/>
      </w:tblGrid>
      <w:tr w:rsidR="00090AA4" w:rsidRPr="006145A9" w14:paraId="385C0483" w14:textId="77777777">
        <w:trPr>
          <w:cantSplit/>
        </w:trPr>
        <w:tc>
          <w:tcPr>
            <w:tcW w:w="9548" w:type="dxa"/>
          </w:tcPr>
          <w:p w14:paraId="6A7F7FF0" w14:textId="77777777" w:rsidR="00090AA4" w:rsidRPr="006145A9" w:rsidRDefault="001741BB" w:rsidP="00C63DE8">
            <w:pPr>
              <w:pStyle w:val="ContinuedTableLabe"/>
            </w:pPr>
            <w:fldSimple w:instr=" STYLEREF &quot;Block Label&quot; ">
              <w:r w:rsidR="006C46DB" w:rsidRPr="006145A9">
                <w:rPr>
                  <w:noProof/>
                </w:rPr>
                <w:t>f.  List of Appropriate DCs for Undiagnosed Disabilities</w:t>
              </w:r>
            </w:fldSimple>
            <w:r w:rsidR="00090AA4" w:rsidRPr="006145A9">
              <w:t xml:space="preserve"> </w:t>
            </w:r>
            <w:r w:rsidR="00090AA4" w:rsidRPr="006145A9">
              <w:rPr>
                <w:b w:val="0"/>
              </w:rPr>
              <w:t>(continued)</w:t>
            </w:r>
          </w:p>
        </w:tc>
      </w:tr>
    </w:tbl>
    <w:p w14:paraId="3D25E5C3" w14:textId="77777777" w:rsidR="00090AA4" w:rsidRPr="006145A9" w:rsidRDefault="00090AA4"/>
    <w:tbl>
      <w:tblPr>
        <w:tblW w:w="0" w:type="auto"/>
        <w:tblInd w:w="1800" w:type="dxa"/>
        <w:tblLayout w:type="fixed"/>
        <w:tblCellMar>
          <w:left w:w="80" w:type="dxa"/>
          <w:right w:w="80" w:type="dxa"/>
        </w:tblCellMar>
        <w:tblLook w:val="0000" w:firstRow="0" w:lastRow="0" w:firstColumn="0" w:lastColumn="0" w:noHBand="0" w:noVBand="0"/>
      </w:tblPr>
      <w:tblGrid>
        <w:gridCol w:w="2780"/>
        <w:gridCol w:w="2289"/>
        <w:gridCol w:w="2491"/>
      </w:tblGrid>
      <w:tr w:rsidR="00090AA4" w:rsidRPr="006145A9" w14:paraId="6D5582E6" w14:textId="77777777">
        <w:trPr>
          <w:cantSplit/>
        </w:trPr>
        <w:tc>
          <w:tcPr>
            <w:tcW w:w="2780" w:type="dxa"/>
            <w:tcBorders>
              <w:top w:val="single" w:sz="6" w:space="0" w:color="auto"/>
              <w:left w:val="single" w:sz="6" w:space="0" w:color="auto"/>
              <w:bottom w:val="single" w:sz="6" w:space="0" w:color="auto"/>
              <w:right w:val="single" w:sz="6" w:space="0" w:color="auto"/>
            </w:tcBorders>
          </w:tcPr>
          <w:p w14:paraId="71EC5150" w14:textId="77777777" w:rsidR="00090AA4" w:rsidRPr="006145A9" w:rsidRDefault="00090AA4">
            <w:pPr>
              <w:pStyle w:val="TableHeaderText"/>
              <w:jc w:val="left"/>
            </w:pPr>
            <w:r w:rsidRPr="006145A9">
              <w:t>If the condition is analogous to …</w:t>
            </w:r>
          </w:p>
        </w:tc>
        <w:tc>
          <w:tcPr>
            <w:tcW w:w="2289" w:type="dxa"/>
            <w:tcBorders>
              <w:top w:val="single" w:sz="6" w:space="0" w:color="auto"/>
              <w:left w:val="single" w:sz="6" w:space="0" w:color="auto"/>
              <w:bottom w:val="single" w:sz="6" w:space="0" w:color="auto"/>
              <w:right w:val="single" w:sz="6" w:space="0" w:color="auto"/>
            </w:tcBorders>
          </w:tcPr>
          <w:p w14:paraId="11F86459" w14:textId="77777777" w:rsidR="00090AA4" w:rsidRPr="006145A9" w:rsidRDefault="00090AA4">
            <w:pPr>
              <w:pStyle w:val="TableHeaderText"/>
              <w:jc w:val="left"/>
            </w:pPr>
            <w:r w:rsidRPr="006145A9">
              <w:t>And the analogous code begins with …</w:t>
            </w:r>
          </w:p>
        </w:tc>
        <w:tc>
          <w:tcPr>
            <w:tcW w:w="2491" w:type="dxa"/>
            <w:tcBorders>
              <w:top w:val="single" w:sz="6" w:space="0" w:color="auto"/>
              <w:left w:val="single" w:sz="6" w:space="0" w:color="auto"/>
              <w:bottom w:val="single" w:sz="6" w:space="0" w:color="auto"/>
              <w:right w:val="single" w:sz="6" w:space="0" w:color="auto"/>
            </w:tcBorders>
          </w:tcPr>
          <w:p w14:paraId="012E6E99" w14:textId="77777777" w:rsidR="00090AA4" w:rsidRPr="006145A9" w:rsidRDefault="00090AA4">
            <w:pPr>
              <w:pStyle w:val="TableHeaderText"/>
              <w:jc w:val="left"/>
            </w:pPr>
            <w:r w:rsidRPr="006145A9">
              <w:t>Then the first DC is …</w:t>
            </w:r>
          </w:p>
        </w:tc>
      </w:tr>
      <w:tr w:rsidR="00090AA4" w:rsidRPr="006145A9" w14:paraId="156EA5F5" w14:textId="77777777">
        <w:trPr>
          <w:cantSplit/>
        </w:trPr>
        <w:tc>
          <w:tcPr>
            <w:tcW w:w="2780" w:type="dxa"/>
            <w:tcBorders>
              <w:top w:val="single" w:sz="6" w:space="0" w:color="auto"/>
              <w:left w:val="single" w:sz="6" w:space="0" w:color="auto"/>
              <w:bottom w:val="single" w:sz="6" w:space="0" w:color="auto"/>
              <w:right w:val="single" w:sz="6" w:space="0" w:color="auto"/>
            </w:tcBorders>
          </w:tcPr>
          <w:p w14:paraId="048BAEEA" w14:textId="77777777" w:rsidR="00090AA4" w:rsidRPr="006145A9" w:rsidRDefault="00090AA4">
            <w:pPr>
              <w:pStyle w:val="TableText"/>
            </w:pPr>
            <w:r w:rsidRPr="006145A9">
              <w:t>epilepsies</w:t>
            </w:r>
          </w:p>
        </w:tc>
        <w:tc>
          <w:tcPr>
            <w:tcW w:w="2289" w:type="dxa"/>
            <w:tcBorders>
              <w:top w:val="single" w:sz="6" w:space="0" w:color="auto"/>
              <w:left w:val="single" w:sz="6" w:space="0" w:color="auto"/>
              <w:bottom w:val="single" w:sz="6" w:space="0" w:color="auto"/>
              <w:right w:val="single" w:sz="6" w:space="0" w:color="auto"/>
            </w:tcBorders>
          </w:tcPr>
          <w:p w14:paraId="7DC20186" w14:textId="77777777" w:rsidR="00090AA4" w:rsidRPr="006145A9" w:rsidRDefault="00090AA4">
            <w:pPr>
              <w:pStyle w:val="TableText"/>
            </w:pPr>
            <w:r w:rsidRPr="006145A9">
              <w:t>89</w:t>
            </w:r>
          </w:p>
        </w:tc>
        <w:tc>
          <w:tcPr>
            <w:tcW w:w="2491" w:type="dxa"/>
            <w:tcBorders>
              <w:top w:val="single" w:sz="6" w:space="0" w:color="auto"/>
              <w:left w:val="single" w:sz="6" w:space="0" w:color="auto"/>
              <w:bottom w:val="single" w:sz="6" w:space="0" w:color="auto"/>
              <w:right w:val="single" w:sz="6" w:space="0" w:color="auto"/>
            </w:tcBorders>
          </w:tcPr>
          <w:p w14:paraId="16C16C91" w14:textId="77777777" w:rsidR="00090AA4" w:rsidRPr="006145A9" w:rsidRDefault="00090AA4">
            <w:pPr>
              <w:pStyle w:val="TableText"/>
            </w:pPr>
            <w:r w:rsidRPr="006145A9">
              <w:t>8889</w:t>
            </w:r>
          </w:p>
        </w:tc>
      </w:tr>
      <w:tr w:rsidR="00090AA4" w:rsidRPr="006145A9" w14:paraId="3353CCE0" w14:textId="77777777">
        <w:trPr>
          <w:cantSplit/>
        </w:trPr>
        <w:tc>
          <w:tcPr>
            <w:tcW w:w="2780" w:type="dxa"/>
            <w:tcBorders>
              <w:top w:val="single" w:sz="6" w:space="0" w:color="auto"/>
              <w:left w:val="single" w:sz="6" w:space="0" w:color="auto"/>
              <w:bottom w:val="single" w:sz="6" w:space="0" w:color="auto"/>
              <w:right w:val="single" w:sz="6" w:space="0" w:color="auto"/>
            </w:tcBorders>
          </w:tcPr>
          <w:p w14:paraId="50E17315" w14:textId="77777777" w:rsidR="00090AA4" w:rsidRPr="006145A9" w:rsidRDefault="00090AA4">
            <w:pPr>
              <w:pStyle w:val="TableText"/>
            </w:pPr>
            <w:r w:rsidRPr="006145A9">
              <w:t>psychotic disorders</w:t>
            </w:r>
          </w:p>
        </w:tc>
        <w:tc>
          <w:tcPr>
            <w:tcW w:w="2289" w:type="dxa"/>
            <w:tcBorders>
              <w:top w:val="single" w:sz="6" w:space="0" w:color="auto"/>
              <w:left w:val="single" w:sz="6" w:space="0" w:color="auto"/>
              <w:bottom w:val="single" w:sz="6" w:space="0" w:color="auto"/>
              <w:right w:val="single" w:sz="6" w:space="0" w:color="auto"/>
            </w:tcBorders>
          </w:tcPr>
          <w:p w14:paraId="7408C69D" w14:textId="77777777" w:rsidR="00090AA4" w:rsidRPr="006145A9" w:rsidRDefault="00090AA4">
            <w:pPr>
              <w:pStyle w:val="TableText"/>
            </w:pPr>
            <w:r w:rsidRPr="006145A9">
              <w:t>92</w:t>
            </w:r>
          </w:p>
        </w:tc>
        <w:tc>
          <w:tcPr>
            <w:tcW w:w="2491" w:type="dxa"/>
            <w:tcBorders>
              <w:top w:val="single" w:sz="6" w:space="0" w:color="auto"/>
              <w:left w:val="single" w:sz="6" w:space="0" w:color="auto"/>
              <w:bottom w:val="single" w:sz="6" w:space="0" w:color="auto"/>
              <w:right w:val="single" w:sz="6" w:space="0" w:color="auto"/>
            </w:tcBorders>
          </w:tcPr>
          <w:p w14:paraId="0FB87B03" w14:textId="77777777" w:rsidR="00090AA4" w:rsidRPr="006145A9" w:rsidRDefault="00090AA4">
            <w:pPr>
              <w:pStyle w:val="TableText"/>
            </w:pPr>
            <w:r w:rsidRPr="006145A9">
              <w:t>8892</w:t>
            </w:r>
          </w:p>
        </w:tc>
      </w:tr>
      <w:tr w:rsidR="00090AA4" w:rsidRPr="006145A9" w14:paraId="54716A46" w14:textId="77777777">
        <w:trPr>
          <w:cantSplit/>
        </w:trPr>
        <w:tc>
          <w:tcPr>
            <w:tcW w:w="2780" w:type="dxa"/>
            <w:tcBorders>
              <w:top w:val="single" w:sz="6" w:space="0" w:color="auto"/>
              <w:left w:val="single" w:sz="6" w:space="0" w:color="auto"/>
              <w:bottom w:val="single" w:sz="6" w:space="0" w:color="auto"/>
              <w:right w:val="single" w:sz="6" w:space="0" w:color="auto"/>
            </w:tcBorders>
          </w:tcPr>
          <w:p w14:paraId="30E77C5A" w14:textId="77777777" w:rsidR="00090AA4" w:rsidRPr="006145A9" w:rsidRDefault="00090AA4">
            <w:pPr>
              <w:pStyle w:val="TableText"/>
            </w:pPr>
            <w:r w:rsidRPr="006145A9">
              <w:t>organic mental</w:t>
            </w:r>
          </w:p>
        </w:tc>
        <w:tc>
          <w:tcPr>
            <w:tcW w:w="2289" w:type="dxa"/>
            <w:tcBorders>
              <w:top w:val="single" w:sz="6" w:space="0" w:color="auto"/>
              <w:left w:val="single" w:sz="6" w:space="0" w:color="auto"/>
              <w:bottom w:val="single" w:sz="6" w:space="0" w:color="auto"/>
              <w:right w:val="single" w:sz="6" w:space="0" w:color="auto"/>
            </w:tcBorders>
          </w:tcPr>
          <w:p w14:paraId="3B9A4D68" w14:textId="77777777" w:rsidR="00090AA4" w:rsidRPr="006145A9" w:rsidRDefault="00090AA4">
            <w:pPr>
              <w:pStyle w:val="TableText"/>
            </w:pPr>
            <w:r w:rsidRPr="006145A9">
              <w:t>93</w:t>
            </w:r>
          </w:p>
        </w:tc>
        <w:tc>
          <w:tcPr>
            <w:tcW w:w="2491" w:type="dxa"/>
            <w:tcBorders>
              <w:top w:val="single" w:sz="6" w:space="0" w:color="auto"/>
              <w:left w:val="single" w:sz="6" w:space="0" w:color="auto"/>
              <w:bottom w:val="single" w:sz="6" w:space="0" w:color="auto"/>
              <w:right w:val="single" w:sz="6" w:space="0" w:color="auto"/>
            </w:tcBorders>
          </w:tcPr>
          <w:p w14:paraId="299857EA" w14:textId="77777777" w:rsidR="00090AA4" w:rsidRPr="006145A9" w:rsidRDefault="00090AA4">
            <w:pPr>
              <w:pStyle w:val="TableText"/>
            </w:pPr>
            <w:r w:rsidRPr="006145A9">
              <w:t>8893</w:t>
            </w:r>
          </w:p>
        </w:tc>
      </w:tr>
      <w:tr w:rsidR="00090AA4" w:rsidRPr="006145A9" w14:paraId="36474C12" w14:textId="77777777">
        <w:trPr>
          <w:cantSplit/>
        </w:trPr>
        <w:tc>
          <w:tcPr>
            <w:tcW w:w="2780" w:type="dxa"/>
            <w:tcBorders>
              <w:top w:val="single" w:sz="6" w:space="0" w:color="auto"/>
              <w:left w:val="single" w:sz="6" w:space="0" w:color="auto"/>
              <w:bottom w:val="single" w:sz="6" w:space="0" w:color="auto"/>
              <w:right w:val="single" w:sz="6" w:space="0" w:color="auto"/>
            </w:tcBorders>
          </w:tcPr>
          <w:p w14:paraId="1E06D719" w14:textId="77777777" w:rsidR="00090AA4" w:rsidRPr="006145A9" w:rsidRDefault="00090AA4">
            <w:pPr>
              <w:pStyle w:val="TableText"/>
            </w:pPr>
            <w:r w:rsidRPr="006145A9">
              <w:t>psychoneurotic</w:t>
            </w:r>
          </w:p>
        </w:tc>
        <w:tc>
          <w:tcPr>
            <w:tcW w:w="2289" w:type="dxa"/>
            <w:tcBorders>
              <w:top w:val="single" w:sz="6" w:space="0" w:color="auto"/>
              <w:left w:val="single" w:sz="6" w:space="0" w:color="auto"/>
              <w:bottom w:val="single" w:sz="6" w:space="0" w:color="auto"/>
              <w:right w:val="single" w:sz="6" w:space="0" w:color="auto"/>
            </w:tcBorders>
          </w:tcPr>
          <w:p w14:paraId="0776A17E" w14:textId="77777777" w:rsidR="00090AA4" w:rsidRPr="006145A9" w:rsidRDefault="00090AA4">
            <w:pPr>
              <w:pStyle w:val="TableText"/>
            </w:pPr>
            <w:r w:rsidRPr="006145A9">
              <w:t>94</w:t>
            </w:r>
          </w:p>
        </w:tc>
        <w:tc>
          <w:tcPr>
            <w:tcW w:w="2491" w:type="dxa"/>
            <w:tcBorders>
              <w:top w:val="single" w:sz="6" w:space="0" w:color="auto"/>
              <w:left w:val="single" w:sz="6" w:space="0" w:color="auto"/>
              <w:bottom w:val="single" w:sz="6" w:space="0" w:color="auto"/>
              <w:right w:val="single" w:sz="6" w:space="0" w:color="auto"/>
            </w:tcBorders>
          </w:tcPr>
          <w:p w14:paraId="6D1E1638" w14:textId="77777777" w:rsidR="00090AA4" w:rsidRPr="006145A9" w:rsidRDefault="00090AA4">
            <w:pPr>
              <w:pStyle w:val="TableText"/>
            </w:pPr>
            <w:r w:rsidRPr="006145A9">
              <w:t>8894</w:t>
            </w:r>
          </w:p>
        </w:tc>
      </w:tr>
      <w:tr w:rsidR="00090AA4" w:rsidRPr="006145A9" w14:paraId="1F920480" w14:textId="77777777">
        <w:trPr>
          <w:cantSplit/>
        </w:trPr>
        <w:tc>
          <w:tcPr>
            <w:tcW w:w="2780" w:type="dxa"/>
            <w:tcBorders>
              <w:top w:val="single" w:sz="6" w:space="0" w:color="auto"/>
              <w:left w:val="single" w:sz="6" w:space="0" w:color="auto"/>
              <w:bottom w:val="single" w:sz="6" w:space="0" w:color="auto"/>
              <w:right w:val="single" w:sz="6" w:space="0" w:color="auto"/>
            </w:tcBorders>
          </w:tcPr>
          <w:p w14:paraId="683E0D67" w14:textId="77777777" w:rsidR="00090AA4" w:rsidRPr="006145A9" w:rsidRDefault="00090AA4">
            <w:pPr>
              <w:pStyle w:val="TableText"/>
            </w:pPr>
            <w:r w:rsidRPr="006145A9">
              <w:t>psychophysiologic</w:t>
            </w:r>
          </w:p>
        </w:tc>
        <w:tc>
          <w:tcPr>
            <w:tcW w:w="2289" w:type="dxa"/>
            <w:tcBorders>
              <w:top w:val="single" w:sz="6" w:space="0" w:color="auto"/>
              <w:left w:val="single" w:sz="6" w:space="0" w:color="auto"/>
              <w:bottom w:val="single" w:sz="6" w:space="0" w:color="auto"/>
              <w:right w:val="single" w:sz="6" w:space="0" w:color="auto"/>
            </w:tcBorders>
          </w:tcPr>
          <w:p w14:paraId="2F951178" w14:textId="77777777" w:rsidR="00090AA4" w:rsidRPr="006145A9" w:rsidRDefault="00090AA4">
            <w:pPr>
              <w:pStyle w:val="TableText"/>
            </w:pPr>
            <w:r w:rsidRPr="006145A9">
              <w:t>95</w:t>
            </w:r>
          </w:p>
        </w:tc>
        <w:tc>
          <w:tcPr>
            <w:tcW w:w="2491" w:type="dxa"/>
            <w:tcBorders>
              <w:top w:val="single" w:sz="6" w:space="0" w:color="auto"/>
              <w:left w:val="single" w:sz="6" w:space="0" w:color="auto"/>
              <w:bottom w:val="single" w:sz="6" w:space="0" w:color="auto"/>
              <w:right w:val="single" w:sz="6" w:space="0" w:color="auto"/>
            </w:tcBorders>
          </w:tcPr>
          <w:p w14:paraId="04CBF566" w14:textId="77777777" w:rsidR="00090AA4" w:rsidRPr="006145A9" w:rsidRDefault="00090AA4">
            <w:pPr>
              <w:pStyle w:val="TableText"/>
            </w:pPr>
            <w:r w:rsidRPr="006145A9">
              <w:t>8895</w:t>
            </w:r>
          </w:p>
        </w:tc>
      </w:tr>
      <w:tr w:rsidR="00090AA4" w:rsidRPr="006145A9" w14:paraId="40F4400C" w14:textId="77777777">
        <w:trPr>
          <w:cantSplit/>
        </w:trPr>
        <w:tc>
          <w:tcPr>
            <w:tcW w:w="2780" w:type="dxa"/>
            <w:tcBorders>
              <w:top w:val="single" w:sz="6" w:space="0" w:color="auto"/>
              <w:left w:val="single" w:sz="6" w:space="0" w:color="auto"/>
              <w:bottom w:val="single" w:sz="6" w:space="0" w:color="auto"/>
              <w:right w:val="single" w:sz="6" w:space="0" w:color="auto"/>
            </w:tcBorders>
          </w:tcPr>
          <w:p w14:paraId="3FC3700D" w14:textId="77777777" w:rsidR="00090AA4" w:rsidRPr="006145A9" w:rsidRDefault="00090AA4">
            <w:pPr>
              <w:pStyle w:val="TableText"/>
            </w:pPr>
            <w:r w:rsidRPr="006145A9">
              <w:t>dental and oral</w:t>
            </w:r>
          </w:p>
        </w:tc>
        <w:tc>
          <w:tcPr>
            <w:tcW w:w="2289" w:type="dxa"/>
            <w:tcBorders>
              <w:top w:val="single" w:sz="6" w:space="0" w:color="auto"/>
              <w:left w:val="single" w:sz="6" w:space="0" w:color="auto"/>
              <w:bottom w:val="single" w:sz="6" w:space="0" w:color="auto"/>
              <w:right w:val="single" w:sz="6" w:space="0" w:color="auto"/>
            </w:tcBorders>
          </w:tcPr>
          <w:p w14:paraId="47AE7C7D" w14:textId="77777777" w:rsidR="00090AA4" w:rsidRPr="006145A9" w:rsidRDefault="00090AA4">
            <w:pPr>
              <w:pStyle w:val="TableText"/>
            </w:pPr>
            <w:r w:rsidRPr="006145A9">
              <w:t>99</w:t>
            </w:r>
          </w:p>
        </w:tc>
        <w:tc>
          <w:tcPr>
            <w:tcW w:w="2491" w:type="dxa"/>
            <w:tcBorders>
              <w:top w:val="single" w:sz="6" w:space="0" w:color="auto"/>
              <w:left w:val="single" w:sz="6" w:space="0" w:color="auto"/>
              <w:bottom w:val="single" w:sz="6" w:space="0" w:color="auto"/>
              <w:right w:val="single" w:sz="6" w:space="0" w:color="auto"/>
            </w:tcBorders>
          </w:tcPr>
          <w:p w14:paraId="0BEA921E" w14:textId="77777777" w:rsidR="00090AA4" w:rsidRPr="006145A9" w:rsidRDefault="00090AA4">
            <w:pPr>
              <w:pStyle w:val="TableText"/>
            </w:pPr>
            <w:r w:rsidRPr="006145A9">
              <w:t>8899</w:t>
            </w:r>
          </w:p>
        </w:tc>
      </w:tr>
    </w:tbl>
    <w:p w14:paraId="7549DA35" w14:textId="77777777" w:rsidR="00090AA4" w:rsidRPr="006145A9" w:rsidRDefault="008121DA">
      <w:pPr>
        <w:pStyle w:val="BlockLine"/>
      </w:pPr>
      <w:r w:rsidRPr="006145A9">
        <w:fldChar w:fldCharType="begin"/>
      </w:r>
      <w:r w:rsidR="00F618DD" w:rsidRPr="006145A9">
        <w:instrText xml:space="preserve"> PRIVATE INFOTYPE="PRINCIPLE" </w:instrText>
      </w:r>
      <w:r w:rsidRPr="006145A9">
        <w:fldChar w:fldCharType="end"/>
      </w:r>
    </w:p>
    <w:tbl>
      <w:tblPr>
        <w:tblW w:w="0" w:type="auto"/>
        <w:tblLayout w:type="fixed"/>
        <w:tblLook w:val="0000" w:firstRow="0" w:lastRow="0" w:firstColumn="0" w:lastColumn="0" w:noHBand="0" w:noVBand="0"/>
      </w:tblPr>
      <w:tblGrid>
        <w:gridCol w:w="1728"/>
        <w:gridCol w:w="7740"/>
      </w:tblGrid>
      <w:tr w:rsidR="00090AA4" w:rsidRPr="006145A9" w14:paraId="100422C9" w14:textId="77777777">
        <w:trPr>
          <w:cantSplit/>
        </w:trPr>
        <w:tc>
          <w:tcPr>
            <w:tcW w:w="1728" w:type="dxa"/>
          </w:tcPr>
          <w:p w14:paraId="2D4518E5" w14:textId="77777777" w:rsidR="00090AA4" w:rsidRPr="006145A9" w:rsidRDefault="00090AA4">
            <w:pPr>
              <w:pStyle w:val="Heading5"/>
            </w:pPr>
            <w:r w:rsidRPr="006145A9">
              <w:t xml:space="preserve">g.  </w:t>
            </w:r>
            <w:bookmarkStart w:id="37" w:name="g16"/>
            <w:bookmarkEnd w:id="37"/>
            <w:r w:rsidRPr="006145A9">
              <w:t>Examples of Analogous Codes</w:t>
            </w:r>
            <w:r w:rsidR="00C63DE8" w:rsidRPr="006145A9">
              <w:t xml:space="preserve"> for Undiagnosed Disabilities</w:t>
            </w:r>
          </w:p>
        </w:tc>
        <w:tc>
          <w:tcPr>
            <w:tcW w:w="7740" w:type="dxa"/>
          </w:tcPr>
          <w:p w14:paraId="4ED8C369" w14:textId="77777777" w:rsidR="00090AA4" w:rsidRPr="006145A9" w:rsidRDefault="00090AA4">
            <w:pPr>
              <w:pStyle w:val="BlockText"/>
            </w:pPr>
            <w:r w:rsidRPr="006145A9">
              <w:t xml:space="preserve">The table below contains examples of analogous codes that may be used when evaluating undiagnosed illnesses manifest by the 13 signs or symptoms found in </w:t>
            </w:r>
            <w:hyperlink r:id="rId66" w:history="1">
              <w:r w:rsidR="001B733C" w:rsidRPr="006145A9">
                <w:rPr>
                  <w:rStyle w:val="Hyperlink"/>
                </w:rPr>
                <w:t>38 CFR</w:t>
              </w:r>
              <w:r w:rsidRPr="006145A9">
                <w:rPr>
                  <w:rStyle w:val="Hyperlink"/>
                </w:rPr>
                <w:t xml:space="preserve"> 3.317</w:t>
              </w:r>
            </w:hyperlink>
            <w:r w:rsidRPr="006145A9">
              <w:t xml:space="preserve">.  </w:t>
            </w:r>
            <w:r w:rsidR="00AF33E3" w:rsidRPr="006145A9">
              <w:t>For the</w:t>
            </w:r>
            <w:r w:rsidRPr="006145A9">
              <w:t xml:space="preserve"> second code</w:t>
            </w:r>
            <w:r w:rsidR="00AF33E3" w:rsidRPr="006145A9">
              <w:t>, use a</w:t>
            </w:r>
            <w:r w:rsidRPr="006145A9">
              <w:t xml:space="preserve"> DC with rating criteria </w:t>
            </w:r>
            <w:r w:rsidR="00AF33E3" w:rsidRPr="006145A9">
              <w:t xml:space="preserve">that </w:t>
            </w:r>
            <w:r w:rsidRPr="006145A9">
              <w:t xml:space="preserve">most accurately </w:t>
            </w:r>
            <w:r w:rsidR="007F200A" w:rsidRPr="006145A9">
              <w:t>evaluates manifestations of the disability</w:t>
            </w:r>
            <w:r w:rsidRPr="006145A9">
              <w:t>.</w:t>
            </w:r>
          </w:p>
          <w:p w14:paraId="6CCD7227" w14:textId="77777777" w:rsidR="00090AA4" w:rsidRPr="006145A9" w:rsidRDefault="00090AA4">
            <w:pPr>
              <w:pStyle w:val="BlockText"/>
            </w:pPr>
          </w:p>
          <w:p w14:paraId="20A1284C" w14:textId="77777777" w:rsidR="00090AA4" w:rsidRPr="006145A9" w:rsidRDefault="00090AA4">
            <w:pPr>
              <w:pStyle w:val="BlockText"/>
            </w:pPr>
            <w:r w:rsidRPr="006145A9">
              <w:rPr>
                <w:b/>
                <w:i/>
              </w:rPr>
              <w:t>Note</w:t>
            </w:r>
            <w:r w:rsidRPr="006145A9">
              <w:t xml:space="preserve">:  This list does not contain all possible analogous codes.  </w:t>
            </w:r>
          </w:p>
          <w:p w14:paraId="6193B543" w14:textId="77777777" w:rsidR="00090AA4" w:rsidRPr="006145A9" w:rsidRDefault="00090AA4">
            <w:pPr>
              <w:pStyle w:val="BlockText"/>
            </w:pPr>
          </w:p>
          <w:p w14:paraId="7A9DBA61" w14:textId="77777777" w:rsidR="00090AA4" w:rsidRPr="006145A9" w:rsidRDefault="00090AA4">
            <w:pPr>
              <w:pStyle w:val="BlockText"/>
            </w:pPr>
            <w:r w:rsidRPr="006145A9">
              <w:rPr>
                <w:b/>
                <w:i/>
              </w:rPr>
              <w:t>Reference</w:t>
            </w:r>
            <w:r w:rsidRPr="006145A9">
              <w:t xml:space="preserve">:  For more information on the 13 signs or symptoms of an undiagnosed illness, see </w:t>
            </w:r>
            <w:hyperlink r:id="rId67" w:history="1">
              <w:r w:rsidR="001B733C" w:rsidRPr="006145A9">
                <w:rPr>
                  <w:rStyle w:val="Hyperlink"/>
                </w:rPr>
                <w:t>38 CFR</w:t>
              </w:r>
              <w:r w:rsidRPr="006145A9">
                <w:rPr>
                  <w:rStyle w:val="Hyperlink"/>
                </w:rPr>
                <w:t xml:space="preserve"> 3.317</w:t>
              </w:r>
            </w:hyperlink>
            <w:r w:rsidRPr="006145A9">
              <w:t>.</w:t>
            </w:r>
          </w:p>
        </w:tc>
      </w:tr>
    </w:tbl>
    <w:p w14:paraId="09B74321" w14:textId="77777777" w:rsidR="00090AA4" w:rsidRPr="006145A9" w:rsidRDefault="00090AA4">
      <w:r w:rsidRPr="006145A9">
        <w:t xml:space="preserve"> </w:t>
      </w:r>
    </w:p>
    <w:tbl>
      <w:tblPr>
        <w:tblW w:w="0" w:type="auto"/>
        <w:tblInd w:w="1800" w:type="dxa"/>
        <w:tblLayout w:type="fixed"/>
        <w:tblCellMar>
          <w:left w:w="80" w:type="dxa"/>
          <w:right w:w="80" w:type="dxa"/>
        </w:tblCellMar>
        <w:tblLook w:val="0000" w:firstRow="0" w:lastRow="0" w:firstColumn="0" w:lastColumn="0" w:noHBand="0" w:noVBand="0"/>
      </w:tblPr>
      <w:tblGrid>
        <w:gridCol w:w="3773"/>
        <w:gridCol w:w="3787"/>
      </w:tblGrid>
      <w:tr w:rsidR="00090AA4" w:rsidRPr="006145A9" w14:paraId="2637EF51" w14:textId="77777777">
        <w:trPr>
          <w:cantSplit/>
        </w:trPr>
        <w:tc>
          <w:tcPr>
            <w:tcW w:w="3773" w:type="dxa"/>
            <w:tcBorders>
              <w:top w:val="single" w:sz="6" w:space="0" w:color="auto"/>
              <w:left w:val="single" w:sz="6" w:space="0" w:color="auto"/>
              <w:bottom w:val="single" w:sz="6" w:space="0" w:color="auto"/>
              <w:right w:val="single" w:sz="6" w:space="0" w:color="auto"/>
            </w:tcBorders>
          </w:tcPr>
          <w:p w14:paraId="5696EEC0" w14:textId="77777777" w:rsidR="00090AA4" w:rsidRPr="006145A9" w:rsidRDefault="00090AA4">
            <w:pPr>
              <w:pStyle w:val="TableHeaderText"/>
              <w:jc w:val="left"/>
            </w:pPr>
            <w:r w:rsidRPr="006145A9">
              <w:t>If the symptom is …</w:t>
            </w:r>
          </w:p>
        </w:tc>
        <w:tc>
          <w:tcPr>
            <w:tcW w:w="3787" w:type="dxa"/>
            <w:tcBorders>
              <w:top w:val="single" w:sz="6" w:space="0" w:color="auto"/>
              <w:left w:val="single" w:sz="6" w:space="0" w:color="auto"/>
              <w:bottom w:val="single" w:sz="6" w:space="0" w:color="auto"/>
              <w:right w:val="single" w:sz="6" w:space="0" w:color="auto"/>
            </w:tcBorders>
          </w:tcPr>
          <w:p w14:paraId="77522A91" w14:textId="77777777" w:rsidR="00090AA4" w:rsidRPr="006145A9" w:rsidRDefault="00090AA4">
            <w:pPr>
              <w:pStyle w:val="TableHeaderText"/>
              <w:jc w:val="left"/>
            </w:pPr>
            <w:r w:rsidRPr="006145A9">
              <w:t>Then the hyphenated DC is …</w:t>
            </w:r>
          </w:p>
        </w:tc>
      </w:tr>
      <w:tr w:rsidR="00090AA4" w:rsidRPr="006145A9" w14:paraId="77533F4A" w14:textId="77777777">
        <w:trPr>
          <w:cantSplit/>
        </w:trPr>
        <w:tc>
          <w:tcPr>
            <w:tcW w:w="3773" w:type="dxa"/>
            <w:tcBorders>
              <w:top w:val="single" w:sz="6" w:space="0" w:color="auto"/>
              <w:left w:val="single" w:sz="6" w:space="0" w:color="auto"/>
              <w:bottom w:val="single" w:sz="6" w:space="0" w:color="auto"/>
              <w:right w:val="single" w:sz="6" w:space="0" w:color="auto"/>
            </w:tcBorders>
          </w:tcPr>
          <w:p w14:paraId="4AE4CCD1" w14:textId="77777777" w:rsidR="00090AA4" w:rsidRPr="006145A9" w:rsidRDefault="00090AA4">
            <w:pPr>
              <w:pStyle w:val="TableText"/>
            </w:pPr>
            <w:r w:rsidRPr="006145A9">
              <w:t>abnormal weight loss</w:t>
            </w:r>
          </w:p>
        </w:tc>
        <w:tc>
          <w:tcPr>
            <w:tcW w:w="3787" w:type="dxa"/>
            <w:tcBorders>
              <w:top w:val="single" w:sz="6" w:space="0" w:color="auto"/>
              <w:left w:val="single" w:sz="6" w:space="0" w:color="auto"/>
              <w:bottom w:val="single" w:sz="6" w:space="0" w:color="auto"/>
              <w:right w:val="single" w:sz="6" w:space="0" w:color="auto"/>
            </w:tcBorders>
          </w:tcPr>
          <w:p w14:paraId="46925853" w14:textId="77777777" w:rsidR="00090AA4" w:rsidRPr="006145A9" w:rsidRDefault="00090AA4">
            <w:pPr>
              <w:pStyle w:val="TableText"/>
            </w:pPr>
            <w:r w:rsidRPr="006145A9">
              <w:t>8873-7328, (resection of intestine).</w:t>
            </w:r>
          </w:p>
        </w:tc>
      </w:tr>
      <w:tr w:rsidR="00090AA4" w:rsidRPr="006145A9" w14:paraId="0BFAAE44" w14:textId="77777777">
        <w:trPr>
          <w:cantSplit/>
        </w:trPr>
        <w:tc>
          <w:tcPr>
            <w:tcW w:w="3773" w:type="dxa"/>
            <w:tcBorders>
              <w:top w:val="single" w:sz="6" w:space="0" w:color="auto"/>
              <w:left w:val="single" w:sz="6" w:space="0" w:color="auto"/>
              <w:bottom w:val="single" w:sz="6" w:space="0" w:color="auto"/>
              <w:right w:val="single" w:sz="6" w:space="0" w:color="auto"/>
            </w:tcBorders>
          </w:tcPr>
          <w:p w14:paraId="4FB0039A" w14:textId="77777777" w:rsidR="00090AA4" w:rsidRPr="006145A9" w:rsidRDefault="00090AA4">
            <w:pPr>
              <w:pStyle w:val="TableText"/>
            </w:pPr>
            <w:r w:rsidRPr="006145A9">
              <w:t>cardiovascular signs or symptoms</w:t>
            </w:r>
          </w:p>
        </w:tc>
        <w:tc>
          <w:tcPr>
            <w:tcW w:w="3787" w:type="dxa"/>
            <w:tcBorders>
              <w:top w:val="single" w:sz="6" w:space="0" w:color="auto"/>
              <w:left w:val="single" w:sz="6" w:space="0" w:color="auto"/>
              <w:bottom w:val="single" w:sz="6" w:space="0" w:color="auto"/>
              <w:right w:val="single" w:sz="6" w:space="0" w:color="auto"/>
            </w:tcBorders>
          </w:tcPr>
          <w:p w14:paraId="2E86FF3E" w14:textId="77777777" w:rsidR="00090AA4" w:rsidRPr="006145A9" w:rsidRDefault="00090AA4">
            <w:pPr>
              <w:pStyle w:val="TableText"/>
            </w:pPr>
            <w:r w:rsidRPr="006145A9">
              <w:t>8870-7013, (tachycardia).</w:t>
            </w:r>
          </w:p>
        </w:tc>
      </w:tr>
      <w:tr w:rsidR="00090AA4" w:rsidRPr="006145A9" w14:paraId="5A9DD47D" w14:textId="77777777">
        <w:trPr>
          <w:cantSplit/>
        </w:trPr>
        <w:tc>
          <w:tcPr>
            <w:tcW w:w="3773" w:type="dxa"/>
            <w:tcBorders>
              <w:top w:val="single" w:sz="6" w:space="0" w:color="auto"/>
              <w:left w:val="single" w:sz="6" w:space="0" w:color="auto"/>
              <w:bottom w:val="single" w:sz="6" w:space="0" w:color="auto"/>
              <w:right w:val="single" w:sz="6" w:space="0" w:color="auto"/>
            </w:tcBorders>
          </w:tcPr>
          <w:p w14:paraId="2AFC17C8" w14:textId="77777777" w:rsidR="00090AA4" w:rsidRPr="006145A9" w:rsidRDefault="00090AA4">
            <w:pPr>
              <w:pStyle w:val="TableText"/>
            </w:pPr>
            <w:r w:rsidRPr="006145A9">
              <w:t>cardiovascular signs or symptoms</w:t>
            </w:r>
          </w:p>
        </w:tc>
        <w:tc>
          <w:tcPr>
            <w:tcW w:w="3787" w:type="dxa"/>
            <w:tcBorders>
              <w:top w:val="single" w:sz="6" w:space="0" w:color="auto"/>
              <w:left w:val="single" w:sz="6" w:space="0" w:color="auto"/>
              <w:bottom w:val="single" w:sz="6" w:space="0" w:color="auto"/>
              <w:right w:val="single" w:sz="6" w:space="0" w:color="auto"/>
            </w:tcBorders>
          </w:tcPr>
          <w:p w14:paraId="24292C86" w14:textId="77777777" w:rsidR="00090AA4" w:rsidRPr="006145A9" w:rsidRDefault="00090AA4">
            <w:pPr>
              <w:pStyle w:val="TableText"/>
            </w:pPr>
            <w:r w:rsidRPr="006145A9">
              <w:t>8870-7005, (arteriosclerotic heart disease (ASHD)).</w:t>
            </w:r>
          </w:p>
        </w:tc>
      </w:tr>
      <w:tr w:rsidR="00090AA4" w:rsidRPr="006145A9" w14:paraId="38759CA9" w14:textId="77777777">
        <w:trPr>
          <w:cantSplit/>
        </w:trPr>
        <w:tc>
          <w:tcPr>
            <w:tcW w:w="3773" w:type="dxa"/>
            <w:tcBorders>
              <w:top w:val="single" w:sz="6" w:space="0" w:color="auto"/>
              <w:left w:val="single" w:sz="6" w:space="0" w:color="auto"/>
              <w:bottom w:val="single" w:sz="6" w:space="0" w:color="auto"/>
              <w:right w:val="single" w:sz="6" w:space="0" w:color="auto"/>
            </w:tcBorders>
          </w:tcPr>
          <w:p w14:paraId="73EDA802" w14:textId="77777777" w:rsidR="00090AA4" w:rsidRPr="006145A9" w:rsidRDefault="00090AA4">
            <w:pPr>
              <w:pStyle w:val="TableText"/>
            </w:pPr>
            <w:r w:rsidRPr="006145A9">
              <w:t>fatigue</w:t>
            </w:r>
          </w:p>
        </w:tc>
        <w:tc>
          <w:tcPr>
            <w:tcW w:w="3787" w:type="dxa"/>
            <w:tcBorders>
              <w:top w:val="single" w:sz="6" w:space="0" w:color="auto"/>
              <w:left w:val="single" w:sz="6" w:space="0" w:color="auto"/>
              <w:bottom w:val="single" w:sz="6" w:space="0" w:color="auto"/>
              <w:right w:val="single" w:sz="6" w:space="0" w:color="auto"/>
            </w:tcBorders>
          </w:tcPr>
          <w:p w14:paraId="7F534471" w14:textId="77777777" w:rsidR="00090AA4" w:rsidRPr="006145A9" w:rsidRDefault="00090AA4">
            <w:pPr>
              <w:pStyle w:val="TableText"/>
            </w:pPr>
            <w:r w:rsidRPr="006145A9">
              <w:t>8863-6354, (chronic fatigue syndrome).</w:t>
            </w:r>
          </w:p>
        </w:tc>
      </w:tr>
      <w:tr w:rsidR="00090AA4" w:rsidRPr="006145A9" w14:paraId="3EA20BEB" w14:textId="77777777">
        <w:trPr>
          <w:cantSplit/>
        </w:trPr>
        <w:tc>
          <w:tcPr>
            <w:tcW w:w="3773" w:type="dxa"/>
            <w:tcBorders>
              <w:top w:val="single" w:sz="6" w:space="0" w:color="auto"/>
              <w:left w:val="single" w:sz="6" w:space="0" w:color="auto"/>
              <w:bottom w:val="single" w:sz="6" w:space="0" w:color="auto"/>
              <w:right w:val="single" w:sz="6" w:space="0" w:color="auto"/>
            </w:tcBorders>
          </w:tcPr>
          <w:p w14:paraId="1307D1BE" w14:textId="77777777" w:rsidR="00090AA4" w:rsidRPr="006145A9" w:rsidRDefault="00090AA4">
            <w:pPr>
              <w:pStyle w:val="TableText"/>
            </w:pPr>
            <w:r w:rsidRPr="006145A9">
              <w:t>fatigue</w:t>
            </w:r>
          </w:p>
        </w:tc>
        <w:tc>
          <w:tcPr>
            <w:tcW w:w="3787" w:type="dxa"/>
            <w:tcBorders>
              <w:top w:val="single" w:sz="6" w:space="0" w:color="auto"/>
              <w:left w:val="single" w:sz="6" w:space="0" w:color="auto"/>
              <w:bottom w:val="single" w:sz="6" w:space="0" w:color="auto"/>
              <w:right w:val="single" w:sz="6" w:space="0" w:color="auto"/>
            </w:tcBorders>
          </w:tcPr>
          <w:p w14:paraId="2E063167" w14:textId="77777777" w:rsidR="00090AA4" w:rsidRPr="006145A9" w:rsidRDefault="00090AA4">
            <w:pPr>
              <w:pStyle w:val="TableText"/>
            </w:pPr>
            <w:r w:rsidRPr="006145A9">
              <w:t>8877-7700, (anemia).</w:t>
            </w:r>
          </w:p>
        </w:tc>
      </w:tr>
      <w:tr w:rsidR="00090AA4" w:rsidRPr="006145A9" w14:paraId="0028EFAA" w14:textId="77777777">
        <w:trPr>
          <w:cantSplit/>
        </w:trPr>
        <w:tc>
          <w:tcPr>
            <w:tcW w:w="3773" w:type="dxa"/>
            <w:tcBorders>
              <w:top w:val="single" w:sz="6" w:space="0" w:color="auto"/>
              <w:left w:val="single" w:sz="6" w:space="0" w:color="auto"/>
              <w:bottom w:val="single" w:sz="6" w:space="0" w:color="auto"/>
              <w:right w:val="single" w:sz="6" w:space="0" w:color="auto"/>
            </w:tcBorders>
          </w:tcPr>
          <w:p w14:paraId="69B0057E" w14:textId="77777777" w:rsidR="00090AA4" w:rsidRPr="006145A9" w:rsidRDefault="00090AA4">
            <w:pPr>
              <w:pStyle w:val="TableText"/>
            </w:pPr>
            <w:r w:rsidRPr="006145A9">
              <w:t>gastrointestinal signs or symptoms</w:t>
            </w:r>
          </w:p>
        </w:tc>
        <w:tc>
          <w:tcPr>
            <w:tcW w:w="3787" w:type="dxa"/>
            <w:tcBorders>
              <w:top w:val="single" w:sz="6" w:space="0" w:color="auto"/>
              <w:left w:val="single" w:sz="6" w:space="0" w:color="auto"/>
              <w:bottom w:val="single" w:sz="6" w:space="0" w:color="auto"/>
              <w:right w:val="single" w:sz="6" w:space="0" w:color="auto"/>
            </w:tcBorders>
          </w:tcPr>
          <w:p w14:paraId="20CFABC9" w14:textId="77777777" w:rsidR="00090AA4" w:rsidRPr="006145A9" w:rsidRDefault="00090AA4">
            <w:pPr>
              <w:pStyle w:val="BulletText1"/>
            </w:pPr>
            <w:r w:rsidRPr="006145A9">
              <w:t>8873-7305, (ulcer), or</w:t>
            </w:r>
          </w:p>
          <w:p w14:paraId="59FDFEE8" w14:textId="77777777" w:rsidR="00090AA4" w:rsidRPr="006145A9" w:rsidRDefault="00090AA4">
            <w:pPr>
              <w:pStyle w:val="BulletText1"/>
            </w:pPr>
            <w:r w:rsidRPr="006145A9">
              <w:t>8873-7319, (irritable bowel syndrome).</w:t>
            </w:r>
          </w:p>
        </w:tc>
      </w:tr>
      <w:tr w:rsidR="00090AA4" w:rsidRPr="006145A9" w14:paraId="3EA735D1" w14:textId="77777777">
        <w:trPr>
          <w:cantSplit/>
        </w:trPr>
        <w:tc>
          <w:tcPr>
            <w:tcW w:w="3773" w:type="dxa"/>
            <w:tcBorders>
              <w:top w:val="single" w:sz="6" w:space="0" w:color="auto"/>
              <w:left w:val="single" w:sz="6" w:space="0" w:color="auto"/>
              <w:bottom w:val="single" w:sz="6" w:space="0" w:color="auto"/>
              <w:right w:val="single" w:sz="6" w:space="0" w:color="auto"/>
            </w:tcBorders>
          </w:tcPr>
          <w:p w14:paraId="3D7EF705" w14:textId="77777777" w:rsidR="00090AA4" w:rsidRPr="006145A9" w:rsidRDefault="00090AA4">
            <w:pPr>
              <w:pStyle w:val="TableText"/>
            </w:pPr>
            <w:r w:rsidRPr="006145A9">
              <w:t>headache</w:t>
            </w:r>
          </w:p>
        </w:tc>
        <w:tc>
          <w:tcPr>
            <w:tcW w:w="3787" w:type="dxa"/>
            <w:tcBorders>
              <w:top w:val="single" w:sz="6" w:space="0" w:color="auto"/>
              <w:left w:val="single" w:sz="6" w:space="0" w:color="auto"/>
              <w:bottom w:val="single" w:sz="6" w:space="0" w:color="auto"/>
              <w:right w:val="single" w:sz="6" w:space="0" w:color="auto"/>
            </w:tcBorders>
          </w:tcPr>
          <w:p w14:paraId="4AD73F60" w14:textId="77777777" w:rsidR="00090AA4" w:rsidRPr="006145A9" w:rsidRDefault="00090AA4">
            <w:pPr>
              <w:pStyle w:val="TableText"/>
            </w:pPr>
            <w:r w:rsidRPr="006145A9">
              <w:t>8881-8100, (migraine headaches).</w:t>
            </w:r>
          </w:p>
        </w:tc>
      </w:tr>
      <w:tr w:rsidR="00090AA4" w:rsidRPr="006145A9" w14:paraId="24FD3DFE" w14:textId="77777777">
        <w:trPr>
          <w:cantSplit/>
        </w:trPr>
        <w:tc>
          <w:tcPr>
            <w:tcW w:w="3773" w:type="dxa"/>
            <w:tcBorders>
              <w:top w:val="single" w:sz="6" w:space="0" w:color="auto"/>
              <w:left w:val="single" w:sz="6" w:space="0" w:color="auto"/>
              <w:bottom w:val="single" w:sz="6" w:space="0" w:color="auto"/>
              <w:right w:val="single" w:sz="6" w:space="0" w:color="auto"/>
            </w:tcBorders>
          </w:tcPr>
          <w:p w14:paraId="2FC87B01" w14:textId="77777777" w:rsidR="00090AA4" w:rsidRPr="006145A9" w:rsidRDefault="00090AA4">
            <w:pPr>
              <w:pStyle w:val="TableText"/>
            </w:pPr>
            <w:r w:rsidRPr="006145A9">
              <w:t>joint pain</w:t>
            </w:r>
          </w:p>
        </w:tc>
        <w:tc>
          <w:tcPr>
            <w:tcW w:w="3787" w:type="dxa"/>
            <w:tcBorders>
              <w:top w:val="single" w:sz="6" w:space="0" w:color="auto"/>
              <w:left w:val="single" w:sz="6" w:space="0" w:color="auto"/>
              <w:bottom w:val="single" w:sz="6" w:space="0" w:color="auto"/>
              <w:right w:val="single" w:sz="6" w:space="0" w:color="auto"/>
            </w:tcBorders>
          </w:tcPr>
          <w:p w14:paraId="3923944E" w14:textId="77777777" w:rsidR="00090AA4" w:rsidRPr="006145A9" w:rsidRDefault="00090AA4">
            <w:pPr>
              <w:pStyle w:val="TableText"/>
            </w:pPr>
            <w:r w:rsidRPr="006145A9">
              <w:t>8850-5002, (rheumatoid arthritis).</w:t>
            </w:r>
          </w:p>
        </w:tc>
      </w:tr>
      <w:tr w:rsidR="00090AA4" w:rsidRPr="006145A9" w14:paraId="36E63EAF" w14:textId="77777777">
        <w:trPr>
          <w:cantSplit/>
        </w:trPr>
        <w:tc>
          <w:tcPr>
            <w:tcW w:w="3773" w:type="dxa"/>
            <w:tcBorders>
              <w:top w:val="single" w:sz="6" w:space="0" w:color="auto"/>
              <w:left w:val="single" w:sz="6" w:space="0" w:color="auto"/>
              <w:bottom w:val="single" w:sz="6" w:space="0" w:color="auto"/>
              <w:right w:val="single" w:sz="6" w:space="0" w:color="auto"/>
            </w:tcBorders>
          </w:tcPr>
          <w:p w14:paraId="224001F5" w14:textId="77777777" w:rsidR="00090AA4" w:rsidRPr="006145A9" w:rsidRDefault="00090AA4">
            <w:pPr>
              <w:pStyle w:val="TableText"/>
            </w:pPr>
            <w:r w:rsidRPr="006145A9">
              <w:t>menstrual disorders</w:t>
            </w:r>
          </w:p>
        </w:tc>
        <w:tc>
          <w:tcPr>
            <w:tcW w:w="3787" w:type="dxa"/>
            <w:tcBorders>
              <w:top w:val="single" w:sz="6" w:space="0" w:color="auto"/>
              <w:left w:val="single" w:sz="6" w:space="0" w:color="auto"/>
              <w:bottom w:val="single" w:sz="6" w:space="0" w:color="auto"/>
              <w:right w:val="single" w:sz="6" w:space="0" w:color="auto"/>
            </w:tcBorders>
          </w:tcPr>
          <w:p w14:paraId="0C97CED3" w14:textId="77777777" w:rsidR="00090AA4" w:rsidRPr="006145A9" w:rsidRDefault="00090AA4">
            <w:pPr>
              <w:pStyle w:val="TableText"/>
            </w:pPr>
            <w:r w:rsidRPr="006145A9">
              <w:t>8876-7622, (uterus displacement).</w:t>
            </w:r>
          </w:p>
        </w:tc>
      </w:tr>
      <w:tr w:rsidR="00090AA4" w:rsidRPr="006145A9" w14:paraId="37F31947" w14:textId="77777777">
        <w:trPr>
          <w:cantSplit/>
        </w:trPr>
        <w:tc>
          <w:tcPr>
            <w:tcW w:w="3773" w:type="dxa"/>
            <w:tcBorders>
              <w:top w:val="single" w:sz="6" w:space="0" w:color="auto"/>
              <w:left w:val="single" w:sz="6" w:space="0" w:color="auto"/>
              <w:bottom w:val="single" w:sz="6" w:space="0" w:color="auto"/>
              <w:right w:val="single" w:sz="6" w:space="0" w:color="auto"/>
            </w:tcBorders>
          </w:tcPr>
          <w:p w14:paraId="39FF84BC" w14:textId="77777777" w:rsidR="00090AA4" w:rsidRPr="006145A9" w:rsidRDefault="00090AA4">
            <w:pPr>
              <w:pStyle w:val="TableText"/>
            </w:pPr>
            <w:r w:rsidRPr="006145A9">
              <w:t>muscle pain</w:t>
            </w:r>
          </w:p>
        </w:tc>
        <w:tc>
          <w:tcPr>
            <w:tcW w:w="3787" w:type="dxa"/>
            <w:tcBorders>
              <w:top w:val="single" w:sz="6" w:space="0" w:color="auto"/>
              <w:left w:val="single" w:sz="6" w:space="0" w:color="auto"/>
              <w:bottom w:val="single" w:sz="6" w:space="0" w:color="auto"/>
              <w:right w:val="single" w:sz="6" w:space="0" w:color="auto"/>
            </w:tcBorders>
          </w:tcPr>
          <w:p w14:paraId="1A93ECE0" w14:textId="77777777" w:rsidR="00090AA4" w:rsidRPr="006145A9" w:rsidRDefault="00090AA4">
            <w:pPr>
              <w:pStyle w:val="TableText"/>
            </w:pPr>
            <w:r w:rsidRPr="006145A9">
              <w:t>8850-5021, (myositis).</w:t>
            </w:r>
          </w:p>
        </w:tc>
      </w:tr>
      <w:tr w:rsidR="00090AA4" w:rsidRPr="006145A9" w14:paraId="6572B1F5" w14:textId="77777777">
        <w:trPr>
          <w:cantSplit/>
        </w:trPr>
        <w:tc>
          <w:tcPr>
            <w:tcW w:w="3773" w:type="dxa"/>
            <w:tcBorders>
              <w:top w:val="single" w:sz="6" w:space="0" w:color="auto"/>
              <w:left w:val="single" w:sz="6" w:space="0" w:color="auto"/>
              <w:bottom w:val="single" w:sz="6" w:space="0" w:color="auto"/>
              <w:right w:val="single" w:sz="6" w:space="0" w:color="auto"/>
            </w:tcBorders>
          </w:tcPr>
          <w:p w14:paraId="041D92B6" w14:textId="77777777" w:rsidR="00090AA4" w:rsidRPr="006145A9" w:rsidRDefault="00090AA4" w:rsidP="0078033B">
            <w:pPr>
              <w:pStyle w:val="TableText"/>
            </w:pPr>
            <w:r w:rsidRPr="006145A9">
              <w:t>neurologic signs or symptoms</w:t>
            </w:r>
          </w:p>
        </w:tc>
        <w:tc>
          <w:tcPr>
            <w:tcW w:w="3787" w:type="dxa"/>
            <w:tcBorders>
              <w:top w:val="single" w:sz="6" w:space="0" w:color="auto"/>
              <w:left w:val="single" w:sz="6" w:space="0" w:color="auto"/>
              <w:bottom w:val="single" w:sz="6" w:space="0" w:color="auto"/>
              <w:right w:val="single" w:sz="6" w:space="0" w:color="auto"/>
            </w:tcBorders>
          </w:tcPr>
          <w:p w14:paraId="7D920264" w14:textId="77777777" w:rsidR="00090AA4" w:rsidRPr="006145A9" w:rsidRDefault="00090AA4">
            <w:pPr>
              <w:pStyle w:val="TableText"/>
            </w:pPr>
            <w:r w:rsidRPr="006145A9">
              <w:t>8885-85__, (peripheral neuropathy).</w:t>
            </w:r>
          </w:p>
        </w:tc>
      </w:tr>
    </w:tbl>
    <w:p w14:paraId="7C21F8F7" w14:textId="77777777" w:rsidR="00090AA4" w:rsidRPr="006145A9" w:rsidRDefault="00090AA4">
      <w:pPr>
        <w:pStyle w:val="ContinuedOnNextPa"/>
      </w:pPr>
      <w:r w:rsidRPr="006145A9">
        <w:t>Continued on next page</w:t>
      </w:r>
    </w:p>
    <w:p w14:paraId="3E590A53" w14:textId="77777777" w:rsidR="00090AA4" w:rsidRPr="006145A9" w:rsidRDefault="00090AA4">
      <w:pPr>
        <w:pStyle w:val="MapTitleContinued"/>
        <w:rPr>
          <w:b w:val="0"/>
          <w:sz w:val="24"/>
        </w:rPr>
      </w:pPr>
      <w:r w:rsidRPr="006145A9">
        <w:br w:type="page"/>
      </w:r>
      <w:fldSimple w:instr=" STYLEREF &quot;Map Title&quot; ">
        <w:r w:rsidR="006C46DB" w:rsidRPr="006145A9">
          <w:rPr>
            <w:noProof/>
          </w:rPr>
          <w:t>16.  Granting Service Connection for Qualifying Disabilities</w:t>
        </w:r>
      </w:fldSimple>
      <w:r w:rsidRPr="006145A9">
        <w:t xml:space="preserve">, </w:t>
      </w:r>
      <w:r w:rsidRPr="006145A9">
        <w:rPr>
          <w:b w:val="0"/>
          <w:sz w:val="24"/>
        </w:rPr>
        <w:t>Continued</w:t>
      </w:r>
    </w:p>
    <w:p w14:paraId="78EDEFE2" w14:textId="77777777" w:rsidR="00090AA4" w:rsidRPr="006145A9" w:rsidRDefault="00090AA4">
      <w:pPr>
        <w:pStyle w:val="BlockLine"/>
      </w:pPr>
      <w:r w:rsidRPr="006145A9">
        <w:t xml:space="preserve"> </w:t>
      </w:r>
    </w:p>
    <w:tbl>
      <w:tblPr>
        <w:tblW w:w="0" w:type="auto"/>
        <w:tblLayout w:type="fixed"/>
        <w:tblLook w:val="0000" w:firstRow="0" w:lastRow="0" w:firstColumn="0" w:lastColumn="0" w:noHBand="0" w:noVBand="0"/>
      </w:tblPr>
      <w:tblGrid>
        <w:gridCol w:w="9548"/>
      </w:tblGrid>
      <w:tr w:rsidR="00090AA4" w:rsidRPr="006145A9" w14:paraId="5EACDF9E" w14:textId="77777777">
        <w:trPr>
          <w:cantSplit/>
        </w:trPr>
        <w:tc>
          <w:tcPr>
            <w:tcW w:w="9548" w:type="dxa"/>
          </w:tcPr>
          <w:p w14:paraId="5B18BA38" w14:textId="77777777" w:rsidR="00090AA4" w:rsidRPr="006145A9" w:rsidRDefault="001741BB" w:rsidP="00C63DE8">
            <w:pPr>
              <w:pStyle w:val="ContinuedTableLabe"/>
            </w:pPr>
            <w:fldSimple w:instr=" STYLEREF &quot;Block Label&quot; ">
              <w:r w:rsidR="006C46DB" w:rsidRPr="006145A9">
                <w:rPr>
                  <w:noProof/>
                </w:rPr>
                <w:t>g.  Examples of Analogous Codes for Undiagnosed Disabilities</w:t>
              </w:r>
            </w:fldSimple>
            <w:r w:rsidR="00090AA4" w:rsidRPr="006145A9">
              <w:t xml:space="preserve"> </w:t>
            </w:r>
            <w:r w:rsidR="00090AA4" w:rsidRPr="006145A9">
              <w:rPr>
                <w:b w:val="0"/>
              </w:rPr>
              <w:t>(continued)</w:t>
            </w:r>
          </w:p>
        </w:tc>
      </w:tr>
    </w:tbl>
    <w:p w14:paraId="290B921B" w14:textId="77777777" w:rsidR="00090AA4" w:rsidRPr="006145A9" w:rsidRDefault="00090AA4"/>
    <w:tbl>
      <w:tblPr>
        <w:tblW w:w="0" w:type="auto"/>
        <w:tblInd w:w="1800" w:type="dxa"/>
        <w:tblLayout w:type="fixed"/>
        <w:tblCellMar>
          <w:left w:w="80" w:type="dxa"/>
          <w:right w:w="80" w:type="dxa"/>
        </w:tblCellMar>
        <w:tblLook w:val="0000" w:firstRow="0" w:lastRow="0" w:firstColumn="0" w:lastColumn="0" w:noHBand="0" w:noVBand="0"/>
      </w:tblPr>
      <w:tblGrid>
        <w:gridCol w:w="3773"/>
        <w:gridCol w:w="3787"/>
      </w:tblGrid>
      <w:tr w:rsidR="00090AA4" w:rsidRPr="006145A9" w14:paraId="4DFA7C15" w14:textId="77777777">
        <w:trPr>
          <w:cantSplit/>
        </w:trPr>
        <w:tc>
          <w:tcPr>
            <w:tcW w:w="3773" w:type="dxa"/>
            <w:tcBorders>
              <w:top w:val="single" w:sz="6" w:space="0" w:color="auto"/>
              <w:left w:val="single" w:sz="6" w:space="0" w:color="auto"/>
              <w:bottom w:val="single" w:sz="6" w:space="0" w:color="auto"/>
              <w:right w:val="single" w:sz="6" w:space="0" w:color="auto"/>
            </w:tcBorders>
          </w:tcPr>
          <w:p w14:paraId="3BF0EA41" w14:textId="77777777" w:rsidR="00090AA4" w:rsidRPr="006145A9" w:rsidRDefault="00090AA4">
            <w:pPr>
              <w:pStyle w:val="TableHeaderText"/>
              <w:jc w:val="left"/>
            </w:pPr>
            <w:r w:rsidRPr="006145A9">
              <w:t>If the symptom is …</w:t>
            </w:r>
          </w:p>
        </w:tc>
        <w:tc>
          <w:tcPr>
            <w:tcW w:w="3787" w:type="dxa"/>
            <w:tcBorders>
              <w:top w:val="single" w:sz="6" w:space="0" w:color="auto"/>
              <w:left w:val="single" w:sz="6" w:space="0" w:color="auto"/>
              <w:bottom w:val="single" w:sz="6" w:space="0" w:color="auto"/>
              <w:right w:val="single" w:sz="6" w:space="0" w:color="auto"/>
            </w:tcBorders>
          </w:tcPr>
          <w:p w14:paraId="24578E4A" w14:textId="77777777" w:rsidR="00090AA4" w:rsidRPr="006145A9" w:rsidRDefault="00090AA4">
            <w:pPr>
              <w:pStyle w:val="TableHeaderText"/>
              <w:jc w:val="left"/>
            </w:pPr>
            <w:r w:rsidRPr="006145A9">
              <w:t>Then the hyphenated DC is …</w:t>
            </w:r>
          </w:p>
        </w:tc>
      </w:tr>
      <w:tr w:rsidR="00090AA4" w:rsidRPr="006145A9" w14:paraId="7778E86B" w14:textId="77777777">
        <w:trPr>
          <w:cantSplit/>
        </w:trPr>
        <w:tc>
          <w:tcPr>
            <w:tcW w:w="3773" w:type="dxa"/>
            <w:tcBorders>
              <w:top w:val="single" w:sz="6" w:space="0" w:color="auto"/>
              <w:left w:val="single" w:sz="6" w:space="0" w:color="auto"/>
              <w:bottom w:val="single" w:sz="6" w:space="0" w:color="auto"/>
              <w:right w:val="single" w:sz="6" w:space="0" w:color="auto"/>
            </w:tcBorders>
          </w:tcPr>
          <w:p w14:paraId="1D770B3F" w14:textId="77777777" w:rsidR="00090AA4" w:rsidRPr="006145A9" w:rsidRDefault="00090AA4" w:rsidP="0078033B">
            <w:pPr>
              <w:pStyle w:val="TableText"/>
            </w:pPr>
            <w:r w:rsidRPr="006145A9">
              <w:t>neuropsychological signs or symptoms</w:t>
            </w:r>
          </w:p>
        </w:tc>
        <w:tc>
          <w:tcPr>
            <w:tcW w:w="3787" w:type="dxa"/>
            <w:tcBorders>
              <w:top w:val="single" w:sz="6" w:space="0" w:color="auto"/>
              <w:left w:val="single" w:sz="6" w:space="0" w:color="auto"/>
              <w:bottom w:val="single" w:sz="6" w:space="0" w:color="auto"/>
              <w:right w:val="single" w:sz="6" w:space="0" w:color="auto"/>
            </w:tcBorders>
          </w:tcPr>
          <w:p w14:paraId="7AF72CA6" w14:textId="77777777" w:rsidR="00090AA4" w:rsidRPr="006145A9" w:rsidRDefault="00090AA4">
            <w:pPr>
              <w:pStyle w:val="TableText"/>
            </w:pPr>
            <w:r w:rsidRPr="006145A9">
              <w:t>8893-9300, (organic mental disorder).</w:t>
            </w:r>
          </w:p>
        </w:tc>
      </w:tr>
      <w:tr w:rsidR="00090AA4" w:rsidRPr="006145A9" w14:paraId="05A4B986" w14:textId="77777777">
        <w:trPr>
          <w:cantSplit/>
        </w:trPr>
        <w:tc>
          <w:tcPr>
            <w:tcW w:w="3773" w:type="dxa"/>
            <w:tcBorders>
              <w:top w:val="single" w:sz="6" w:space="0" w:color="auto"/>
              <w:left w:val="single" w:sz="6" w:space="0" w:color="auto"/>
              <w:bottom w:val="single" w:sz="6" w:space="0" w:color="auto"/>
              <w:right w:val="single" w:sz="6" w:space="0" w:color="auto"/>
            </w:tcBorders>
          </w:tcPr>
          <w:p w14:paraId="74794455" w14:textId="77777777" w:rsidR="00090AA4" w:rsidRPr="006145A9" w:rsidRDefault="00090AA4" w:rsidP="0078033B">
            <w:pPr>
              <w:pStyle w:val="TableText"/>
            </w:pPr>
            <w:r w:rsidRPr="006145A9">
              <w:t>signs or symptoms involving the respiratory system (upper or lower)</w:t>
            </w:r>
          </w:p>
        </w:tc>
        <w:tc>
          <w:tcPr>
            <w:tcW w:w="3787" w:type="dxa"/>
            <w:tcBorders>
              <w:top w:val="single" w:sz="6" w:space="0" w:color="auto"/>
              <w:left w:val="single" w:sz="6" w:space="0" w:color="auto"/>
              <w:bottom w:val="single" w:sz="6" w:space="0" w:color="auto"/>
              <w:right w:val="single" w:sz="6" w:space="0" w:color="auto"/>
            </w:tcBorders>
          </w:tcPr>
          <w:p w14:paraId="6B3F6DA2" w14:textId="77777777" w:rsidR="00090AA4" w:rsidRPr="006145A9" w:rsidRDefault="00090AA4">
            <w:pPr>
              <w:pStyle w:val="BulletText1"/>
            </w:pPr>
            <w:r w:rsidRPr="006145A9">
              <w:t>8865-65__, (respiratory system)</w:t>
            </w:r>
          </w:p>
          <w:p w14:paraId="7B5DCA52" w14:textId="77777777" w:rsidR="00090AA4" w:rsidRPr="006145A9" w:rsidRDefault="00090AA4">
            <w:pPr>
              <w:pStyle w:val="BulletText1"/>
            </w:pPr>
            <w:r w:rsidRPr="006145A9">
              <w:t>8866-66__, (respiratory system), or</w:t>
            </w:r>
          </w:p>
          <w:p w14:paraId="5827B056" w14:textId="77777777" w:rsidR="00090AA4" w:rsidRPr="006145A9" w:rsidRDefault="00090AA4">
            <w:pPr>
              <w:pStyle w:val="BulletText1"/>
            </w:pPr>
            <w:r w:rsidRPr="006145A9">
              <w:t>8868-68__, (respiratory system).</w:t>
            </w:r>
          </w:p>
        </w:tc>
      </w:tr>
      <w:tr w:rsidR="00090AA4" w:rsidRPr="006145A9" w14:paraId="616806AB" w14:textId="77777777">
        <w:trPr>
          <w:cantSplit/>
        </w:trPr>
        <w:tc>
          <w:tcPr>
            <w:tcW w:w="3773" w:type="dxa"/>
            <w:tcBorders>
              <w:top w:val="single" w:sz="6" w:space="0" w:color="auto"/>
              <w:left w:val="single" w:sz="6" w:space="0" w:color="auto"/>
              <w:bottom w:val="single" w:sz="6" w:space="0" w:color="auto"/>
              <w:right w:val="single" w:sz="6" w:space="0" w:color="auto"/>
            </w:tcBorders>
          </w:tcPr>
          <w:p w14:paraId="1B6DFAD6" w14:textId="77777777" w:rsidR="00090AA4" w:rsidRPr="006145A9" w:rsidRDefault="00090AA4" w:rsidP="0078033B">
            <w:pPr>
              <w:pStyle w:val="TableText"/>
            </w:pPr>
            <w:r w:rsidRPr="006145A9">
              <w:t>signs or symptoms involving the skin</w:t>
            </w:r>
          </w:p>
        </w:tc>
        <w:tc>
          <w:tcPr>
            <w:tcW w:w="3787" w:type="dxa"/>
            <w:tcBorders>
              <w:top w:val="single" w:sz="6" w:space="0" w:color="auto"/>
              <w:left w:val="single" w:sz="6" w:space="0" w:color="auto"/>
              <w:bottom w:val="single" w:sz="6" w:space="0" w:color="auto"/>
              <w:right w:val="single" w:sz="6" w:space="0" w:color="auto"/>
            </w:tcBorders>
          </w:tcPr>
          <w:p w14:paraId="653C9D36" w14:textId="77777777" w:rsidR="00090AA4" w:rsidRPr="006145A9" w:rsidRDefault="00090AA4">
            <w:pPr>
              <w:pStyle w:val="TableText"/>
            </w:pPr>
            <w:r w:rsidRPr="006145A9">
              <w:t>8878-7806, (eczema).</w:t>
            </w:r>
          </w:p>
        </w:tc>
      </w:tr>
      <w:tr w:rsidR="00090AA4" w:rsidRPr="006145A9" w14:paraId="7CE698EF" w14:textId="77777777">
        <w:trPr>
          <w:cantSplit/>
        </w:trPr>
        <w:tc>
          <w:tcPr>
            <w:tcW w:w="3773" w:type="dxa"/>
            <w:tcBorders>
              <w:top w:val="single" w:sz="6" w:space="0" w:color="auto"/>
              <w:left w:val="single" w:sz="6" w:space="0" w:color="auto"/>
              <w:bottom w:val="single" w:sz="6" w:space="0" w:color="auto"/>
              <w:right w:val="single" w:sz="6" w:space="0" w:color="auto"/>
            </w:tcBorders>
          </w:tcPr>
          <w:p w14:paraId="6ED4B718" w14:textId="77777777" w:rsidR="00090AA4" w:rsidRPr="006145A9" w:rsidRDefault="00090AA4" w:rsidP="0078033B">
            <w:pPr>
              <w:pStyle w:val="TableText"/>
            </w:pPr>
            <w:r w:rsidRPr="006145A9">
              <w:t>sleep disturbances</w:t>
            </w:r>
          </w:p>
        </w:tc>
        <w:tc>
          <w:tcPr>
            <w:tcW w:w="3787" w:type="dxa"/>
            <w:tcBorders>
              <w:top w:val="single" w:sz="6" w:space="0" w:color="auto"/>
              <w:left w:val="single" w:sz="6" w:space="0" w:color="auto"/>
              <w:bottom w:val="single" w:sz="6" w:space="0" w:color="auto"/>
              <w:right w:val="single" w:sz="6" w:space="0" w:color="auto"/>
            </w:tcBorders>
          </w:tcPr>
          <w:p w14:paraId="7180FFEA" w14:textId="77777777" w:rsidR="00090AA4" w:rsidRPr="006145A9" w:rsidRDefault="00090AA4">
            <w:pPr>
              <w:pStyle w:val="TableText"/>
            </w:pPr>
            <w:r w:rsidRPr="006145A9">
              <w:t>8894-9400, (generalized anxiety).</w:t>
            </w:r>
          </w:p>
        </w:tc>
      </w:tr>
    </w:tbl>
    <w:p w14:paraId="3585FC71" w14:textId="77777777" w:rsidR="00090AA4" w:rsidRPr="006145A9" w:rsidRDefault="00090AA4">
      <w:pPr>
        <w:pStyle w:val="BlockLine"/>
      </w:pPr>
    </w:p>
    <w:p w14:paraId="70323904" w14:textId="77777777" w:rsidR="00090AA4" w:rsidRPr="006145A9" w:rsidRDefault="00090AA4">
      <w:pPr>
        <w:pStyle w:val="Heading4"/>
      </w:pPr>
      <w:r w:rsidRPr="006145A9">
        <w:br w:type="page"/>
      </w:r>
      <w:r w:rsidRPr="006145A9">
        <w:lastRenderedPageBreak/>
        <w:t xml:space="preserve">17.  </w:t>
      </w:r>
      <w:bookmarkStart w:id="38" w:name="Topic17"/>
      <w:bookmarkEnd w:id="38"/>
      <w:r w:rsidRPr="006145A9">
        <w:t xml:space="preserve">Denying Service Connection for </w:t>
      </w:r>
      <w:r w:rsidR="007F200A" w:rsidRPr="006145A9">
        <w:t>Qualifying</w:t>
      </w:r>
      <w:r w:rsidRPr="006145A9">
        <w:t xml:space="preserve"> Disabilities</w:t>
      </w:r>
    </w:p>
    <w:p w14:paraId="51C2309C" w14:textId="77777777" w:rsidR="00090AA4" w:rsidRPr="006145A9" w:rsidRDefault="008121DA">
      <w:pPr>
        <w:pStyle w:val="BlockLine"/>
      </w:pPr>
      <w:r w:rsidRPr="006145A9">
        <w:fldChar w:fldCharType="begin"/>
      </w:r>
      <w:r w:rsidR="00090AA4" w:rsidRPr="006145A9">
        <w:instrText xml:space="preserve"> PRIVATE INFOTYPE="OTHER" </w:instrText>
      </w:r>
      <w:r w:rsidRPr="006145A9">
        <w:fldChar w:fldCharType="end"/>
      </w:r>
    </w:p>
    <w:tbl>
      <w:tblPr>
        <w:tblW w:w="0" w:type="auto"/>
        <w:tblLayout w:type="fixed"/>
        <w:tblLook w:val="0000" w:firstRow="0" w:lastRow="0" w:firstColumn="0" w:lastColumn="0" w:noHBand="0" w:noVBand="0"/>
      </w:tblPr>
      <w:tblGrid>
        <w:gridCol w:w="1728"/>
        <w:gridCol w:w="7740"/>
      </w:tblGrid>
      <w:tr w:rsidR="00090AA4" w:rsidRPr="006145A9" w14:paraId="4487D99C" w14:textId="77777777">
        <w:trPr>
          <w:cantSplit/>
        </w:trPr>
        <w:tc>
          <w:tcPr>
            <w:tcW w:w="1728" w:type="dxa"/>
          </w:tcPr>
          <w:p w14:paraId="21CFA891" w14:textId="77777777" w:rsidR="00090AA4" w:rsidRPr="006145A9" w:rsidRDefault="00090AA4">
            <w:pPr>
              <w:pStyle w:val="Heading5"/>
            </w:pPr>
            <w:r w:rsidRPr="006145A9">
              <w:t>Introduction</w:t>
            </w:r>
          </w:p>
        </w:tc>
        <w:tc>
          <w:tcPr>
            <w:tcW w:w="7740" w:type="dxa"/>
          </w:tcPr>
          <w:p w14:paraId="368278A0" w14:textId="77777777" w:rsidR="00090AA4" w:rsidRPr="006145A9" w:rsidRDefault="00090AA4">
            <w:pPr>
              <w:pStyle w:val="BlockText"/>
            </w:pPr>
            <w:r w:rsidRPr="006145A9">
              <w:t xml:space="preserve">This topic contains information on denying service connection for </w:t>
            </w:r>
            <w:r w:rsidR="007F200A" w:rsidRPr="006145A9">
              <w:t>qualifying</w:t>
            </w:r>
            <w:r w:rsidRPr="006145A9">
              <w:t xml:space="preserve"> disabilities, including </w:t>
            </w:r>
          </w:p>
          <w:p w14:paraId="465A6392" w14:textId="77777777" w:rsidR="00090AA4" w:rsidRPr="006145A9" w:rsidRDefault="00090AA4">
            <w:pPr>
              <w:pStyle w:val="BlockText"/>
            </w:pPr>
          </w:p>
          <w:p w14:paraId="14AAC2E4" w14:textId="4F0AACB8" w:rsidR="00090AA4" w:rsidRPr="006145A9" w:rsidRDefault="006145A9">
            <w:pPr>
              <w:pStyle w:val="BulletText1"/>
            </w:pPr>
            <w:hyperlink w:anchor="a17" w:history="1">
              <w:r w:rsidR="00090AA4" w:rsidRPr="006145A9">
                <w:rPr>
                  <w:rStyle w:val="Hyperlink"/>
                </w:rPr>
                <w:t>discussing the denial in the rating decision</w:t>
              </w:r>
            </w:hyperlink>
          </w:p>
          <w:p w14:paraId="7603590D" w14:textId="77777777" w:rsidR="00090AA4" w:rsidRPr="006145A9" w:rsidRDefault="00090AA4">
            <w:pPr>
              <w:pStyle w:val="BulletText1"/>
            </w:pPr>
            <w:r w:rsidRPr="006145A9">
              <w:t>addressing</w:t>
            </w:r>
          </w:p>
          <w:p w14:paraId="797C38B6" w14:textId="15DD036E" w:rsidR="00090AA4" w:rsidRPr="006145A9" w:rsidRDefault="006145A9">
            <w:pPr>
              <w:pStyle w:val="BulletText2"/>
            </w:pPr>
            <w:hyperlink w:anchor="b17" w:history="1">
              <w:r w:rsidR="00090AA4" w:rsidRPr="006145A9">
                <w:rPr>
                  <w:rStyle w:val="Hyperlink"/>
                </w:rPr>
                <w:t>diagnosed illnesses</w:t>
              </w:r>
            </w:hyperlink>
          </w:p>
          <w:p w14:paraId="2D989B06" w14:textId="08D6CE69" w:rsidR="00090AA4" w:rsidRPr="006145A9" w:rsidRDefault="006145A9">
            <w:pPr>
              <w:pStyle w:val="BulletText2"/>
            </w:pPr>
            <w:hyperlink w:anchor="c17" w:history="1">
              <w:r w:rsidR="00090AA4" w:rsidRPr="006145A9">
                <w:rPr>
                  <w:rStyle w:val="Hyperlink"/>
                </w:rPr>
                <w:t>an illness that is not chronic</w:t>
              </w:r>
            </w:hyperlink>
          </w:p>
          <w:p w14:paraId="5280073A" w14:textId="5B592BA2" w:rsidR="00090AA4" w:rsidRPr="006145A9" w:rsidRDefault="006145A9">
            <w:pPr>
              <w:pStyle w:val="BulletText2"/>
            </w:pPr>
            <w:hyperlink w:anchor="d17" w:history="1">
              <w:r w:rsidR="00090AA4" w:rsidRPr="006145A9">
                <w:rPr>
                  <w:rStyle w:val="Hyperlink"/>
                </w:rPr>
                <w:t>an illness that is attributable to some other etiology</w:t>
              </w:r>
            </w:hyperlink>
          </w:p>
          <w:p w14:paraId="14A211F1" w14:textId="442B80A0" w:rsidR="00090AA4" w:rsidRPr="006145A9" w:rsidRDefault="006145A9">
            <w:pPr>
              <w:pStyle w:val="BulletText2"/>
            </w:pPr>
            <w:hyperlink w:anchor="e17" w:history="1">
              <w:r w:rsidR="00090AA4" w:rsidRPr="006145A9">
                <w:rPr>
                  <w:rStyle w:val="Hyperlink"/>
                </w:rPr>
                <w:t>a condition that is not shown to exist by the evidence of record</w:t>
              </w:r>
            </w:hyperlink>
            <w:r w:rsidR="00090AA4" w:rsidRPr="006145A9">
              <w:t>, and</w:t>
            </w:r>
          </w:p>
          <w:p w14:paraId="2897042C" w14:textId="62DC0A02" w:rsidR="00090AA4" w:rsidRPr="006145A9" w:rsidRDefault="006145A9">
            <w:pPr>
              <w:pStyle w:val="BulletText2"/>
            </w:pPr>
            <w:hyperlink w:anchor="f17" w:history="1">
              <w:r w:rsidR="00090AA4" w:rsidRPr="006145A9">
                <w:rPr>
                  <w:rStyle w:val="Hyperlink"/>
                </w:rPr>
                <w:t>a qualifying chronic disability that is less than 10-percent disabling</w:t>
              </w:r>
            </w:hyperlink>
            <w:r w:rsidR="00090AA4" w:rsidRPr="006145A9">
              <w:t>.</w:t>
            </w:r>
          </w:p>
        </w:tc>
      </w:tr>
    </w:tbl>
    <w:p w14:paraId="2AB41668" w14:textId="77777777" w:rsidR="00090AA4" w:rsidRPr="006145A9" w:rsidRDefault="00090AA4">
      <w:pPr>
        <w:pStyle w:val="BlockLine"/>
      </w:pPr>
    </w:p>
    <w:tbl>
      <w:tblPr>
        <w:tblW w:w="0" w:type="auto"/>
        <w:tblLayout w:type="fixed"/>
        <w:tblLook w:val="0000" w:firstRow="0" w:lastRow="0" w:firstColumn="0" w:lastColumn="0" w:noHBand="0" w:noVBand="0"/>
      </w:tblPr>
      <w:tblGrid>
        <w:gridCol w:w="1728"/>
        <w:gridCol w:w="7740"/>
      </w:tblGrid>
      <w:tr w:rsidR="00090AA4" w:rsidRPr="006145A9" w14:paraId="7435B3CF" w14:textId="77777777">
        <w:trPr>
          <w:cantSplit/>
        </w:trPr>
        <w:tc>
          <w:tcPr>
            <w:tcW w:w="1728" w:type="dxa"/>
          </w:tcPr>
          <w:p w14:paraId="59CC5A5D" w14:textId="77777777" w:rsidR="00090AA4" w:rsidRPr="006145A9" w:rsidRDefault="00090AA4">
            <w:pPr>
              <w:pStyle w:val="Heading5"/>
            </w:pPr>
            <w:r w:rsidRPr="006145A9">
              <w:t>Change Date</w:t>
            </w:r>
          </w:p>
        </w:tc>
        <w:tc>
          <w:tcPr>
            <w:tcW w:w="7740" w:type="dxa"/>
          </w:tcPr>
          <w:p w14:paraId="0FB37FAC" w14:textId="77777777" w:rsidR="00090AA4" w:rsidRPr="006145A9" w:rsidRDefault="0050693D">
            <w:pPr>
              <w:pStyle w:val="BlockText"/>
            </w:pPr>
            <w:r w:rsidRPr="006145A9">
              <w:t>April 23, 2013</w:t>
            </w:r>
          </w:p>
        </w:tc>
      </w:tr>
    </w:tbl>
    <w:p w14:paraId="4B401398" w14:textId="77777777" w:rsidR="00090AA4" w:rsidRPr="006145A9" w:rsidRDefault="008121DA">
      <w:pPr>
        <w:pStyle w:val="BlockLine"/>
      </w:pPr>
      <w:r w:rsidRPr="006145A9">
        <w:fldChar w:fldCharType="begin"/>
      </w:r>
      <w:r w:rsidR="00F618DD" w:rsidRPr="006145A9">
        <w:instrText xml:space="preserve"> PRIVATE INFOTYPE="PRINCIPLE" </w:instrText>
      </w:r>
      <w:r w:rsidRPr="006145A9">
        <w:fldChar w:fldCharType="end"/>
      </w:r>
    </w:p>
    <w:tbl>
      <w:tblPr>
        <w:tblW w:w="0" w:type="auto"/>
        <w:tblLayout w:type="fixed"/>
        <w:tblLook w:val="0000" w:firstRow="0" w:lastRow="0" w:firstColumn="0" w:lastColumn="0" w:noHBand="0" w:noVBand="0"/>
      </w:tblPr>
      <w:tblGrid>
        <w:gridCol w:w="1728"/>
        <w:gridCol w:w="7740"/>
      </w:tblGrid>
      <w:tr w:rsidR="00090AA4" w:rsidRPr="006145A9" w14:paraId="1D7A93A1" w14:textId="77777777">
        <w:trPr>
          <w:cantSplit/>
        </w:trPr>
        <w:tc>
          <w:tcPr>
            <w:tcW w:w="1728" w:type="dxa"/>
          </w:tcPr>
          <w:p w14:paraId="743C90BF" w14:textId="77777777" w:rsidR="00090AA4" w:rsidRPr="006145A9" w:rsidRDefault="00090AA4">
            <w:pPr>
              <w:pStyle w:val="Heading5"/>
            </w:pPr>
            <w:r w:rsidRPr="006145A9">
              <w:t xml:space="preserve">a.  </w:t>
            </w:r>
            <w:bookmarkStart w:id="39" w:name="a17"/>
            <w:bookmarkEnd w:id="39"/>
            <w:r w:rsidRPr="006145A9">
              <w:t>Discussing the Denial in the Rating Decision</w:t>
            </w:r>
          </w:p>
        </w:tc>
        <w:tc>
          <w:tcPr>
            <w:tcW w:w="7740" w:type="dxa"/>
          </w:tcPr>
          <w:p w14:paraId="5289EA1E" w14:textId="77777777" w:rsidR="00090AA4" w:rsidRPr="006145A9" w:rsidRDefault="00090AA4">
            <w:pPr>
              <w:pStyle w:val="BlockText"/>
            </w:pPr>
            <w:r w:rsidRPr="006145A9">
              <w:t xml:space="preserve">Begin a discussion of the denial of service connection in the rating decision with a description of the general requirements for service connection under </w:t>
            </w:r>
            <w:hyperlink r:id="rId68" w:history="1">
              <w:r w:rsidR="001B733C" w:rsidRPr="006145A9">
                <w:rPr>
                  <w:rStyle w:val="Hyperlink"/>
                </w:rPr>
                <w:t>38 CFR</w:t>
              </w:r>
              <w:r w:rsidRPr="006145A9">
                <w:rPr>
                  <w:rStyle w:val="Hyperlink"/>
                </w:rPr>
                <w:t xml:space="preserve"> 3.317</w:t>
              </w:r>
            </w:hyperlink>
            <w:r w:rsidRPr="006145A9">
              <w:t xml:space="preserve">, including the following statement:  </w:t>
            </w:r>
          </w:p>
          <w:p w14:paraId="0FE76EF9" w14:textId="77777777" w:rsidR="00090AA4" w:rsidRPr="006145A9" w:rsidRDefault="00090AA4">
            <w:pPr>
              <w:pStyle w:val="BlockText"/>
            </w:pPr>
          </w:p>
          <w:p w14:paraId="3C98F36A" w14:textId="77777777" w:rsidR="00090AA4" w:rsidRPr="006145A9" w:rsidRDefault="00090AA4" w:rsidP="00A54666">
            <w:pPr>
              <w:pStyle w:val="BlockText"/>
            </w:pPr>
            <w:r w:rsidRPr="006145A9">
              <w:rPr>
                <w:i/>
              </w:rPr>
              <w:t>Service connection may be established for disability resulting from undiagnosed illness or a medically unexplained chronic multi-symptom illness that is defined by a cluster of symptoms, or a diagnosed illness that is determined by VA regulation to warrant a presumption of service connection which manifested itself either during active service in the Southwest Asia theater of operations during the Gulf War period, or to a degree of ten percent or more after the date on which the Veteran last performed service in the Southwest Asia theater of operations during the Gulf War period</w:t>
            </w:r>
            <w:r w:rsidRPr="006145A9">
              <w:t xml:space="preserve">.  </w:t>
            </w:r>
          </w:p>
          <w:p w14:paraId="52BF02BF" w14:textId="77777777" w:rsidR="00F80755" w:rsidRPr="006145A9" w:rsidRDefault="00F80755" w:rsidP="00A54666">
            <w:pPr>
              <w:pStyle w:val="BlockText"/>
            </w:pPr>
          </w:p>
          <w:p w14:paraId="04D9400B" w14:textId="77777777" w:rsidR="00F80755" w:rsidRPr="006145A9" w:rsidRDefault="00F80755" w:rsidP="00A54666">
            <w:pPr>
              <w:pStyle w:val="BlockText"/>
            </w:pPr>
            <w:r w:rsidRPr="006145A9">
              <w:rPr>
                <w:b/>
                <w:i/>
              </w:rPr>
              <w:t>Reference</w:t>
            </w:r>
            <w:r w:rsidRPr="006145A9">
              <w:t xml:space="preserve">: For more information on documenting a decision see </w:t>
            </w:r>
            <w:hyperlink r:id="rId69" w:history="1">
              <w:r w:rsidRPr="006145A9">
                <w:rPr>
                  <w:rStyle w:val="Hyperlink"/>
                </w:rPr>
                <w:t>M21-1MR III.iv.6.C</w:t>
              </w:r>
            </w:hyperlink>
            <w:r w:rsidRPr="006145A9">
              <w:t>.</w:t>
            </w:r>
          </w:p>
        </w:tc>
      </w:tr>
    </w:tbl>
    <w:p w14:paraId="027E52B8" w14:textId="77777777" w:rsidR="00090AA4" w:rsidRPr="006145A9" w:rsidRDefault="00090AA4">
      <w:pPr>
        <w:pStyle w:val="ContinuedOnNextPa"/>
      </w:pPr>
      <w:r w:rsidRPr="006145A9">
        <w:t>Continued on next page</w:t>
      </w:r>
    </w:p>
    <w:p w14:paraId="43381E68" w14:textId="77777777" w:rsidR="00090AA4" w:rsidRPr="006145A9" w:rsidRDefault="00090AA4">
      <w:pPr>
        <w:pStyle w:val="MapTitleContinued"/>
        <w:rPr>
          <w:b w:val="0"/>
          <w:sz w:val="24"/>
        </w:rPr>
      </w:pPr>
      <w:r w:rsidRPr="006145A9">
        <w:br w:type="page"/>
      </w:r>
      <w:fldSimple w:instr=" STYLEREF &quot;Map Title&quot; ">
        <w:r w:rsidR="006C46DB" w:rsidRPr="006145A9">
          <w:rPr>
            <w:noProof/>
          </w:rPr>
          <w:t>17.  Denying Service Connection for Qualifying Disabilities</w:t>
        </w:r>
      </w:fldSimple>
      <w:r w:rsidRPr="006145A9">
        <w:t xml:space="preserve">, </w:t>
      </w:r>
      <w:r w:rsidRPr="006145A9">
        <w:rPr>
          <w:b w:val="0"/>
          <w:sz w:val="24"/>
        </w:rPr>
        <w:t>Continued</w:t>
      </w:r>
    </w:p>
    <w:p w14:paraId="5AF35326" w14:textId="77777777" w:rsidR="00090AA4" w:rsidRPr="006145A9" w:rsidRDefault="008121DA">
      <w:pPr>
        <w:pStyle w:val="BlockLine"/>
      </w:pPr>
      <w:r w:rsidRPr="006145A9">
        <w:fldChar w:fldCharType="begin"/>
      </w:r>
      <w:r w:rsidR="00F618DD" w:rsidRPr="006145A9">
        <w:instrText xml:space="preserve"> PRIVATE INFOTYPE="PRINCIPLE" </w:instrText>
      </w:r>
      <w:r w:rsidRPr="006145A9">
        <w:fldChar w:fldCharType="end"/>
      </w:r>
      <w:r w:rsidR="00090AA4" w:rsidRPr="006145A9">
        <w:t xml:space="preserve"> </w:t>
      </w:r>
    </w:p>
    <w:tbl>
      <w:tblPr>
        <w:tblW w:w="0" w:type="auto"/>
        <w:tblLayout w:type="fixed"/>
        <w:tblLook w:val="0000" w:firstRow="0" w:lastRow="0" w:firstColumn="0" w:lastColumn="0" w:noHBand="0" w:noVBand="0"/>
      </w:tblPr>
      <w:tblGrid>
        <w:gridCol w:w="1728"/>
        <w:gridCol w:w="7740"/>
      </w:tblGrid>
      <w:tr w:rsidR="00090AA4" w:rsidRPr="006145A9" w14:paraId="1AAF697B" w14:textId="77777777">
        <w:trPr>
          <w:cantSplit/>
        </w:trPr>
        <w:tc>
          <w:tcPr>
            <w:tcW w:w="1728" w:type="dxa"/>
          </w:tcPr>
          <w:p w14:paraId="43C9C1B4" w14:textId="77777777" w:rsidR="00090AA4" w:rsidRPr="006145A9" w:rsidRDefault="00090AA4">
            <w:pPr>
              <w:pStyle w:val="Heading5"/>
            </w:pPr>
            <w:r w:rsidRPr="006145A9">
              <w:t xml:space="preserve">b. </w:t>
            </w:r>
            <w:bookmarkStart w:id="40" w:name="b17"/>
            <w:r w:rsidRPr="006145A9">
              <w:t xml:space="preserve"> </w:t>
            </w:r>
            <w:bookmarkEnd w:id="40"/>
            <w:r w:rsidRPr="006145A9">
              <w:t xml:space="preserve">Addressing Diagnosed Illnesses </w:t>
            </w:r>
          </w:p>
        </w:tc>
        <w:tc>
          <w:tcPr>
            <w:tcW w:w="7740" w:type="dxa"/>
          </w:tcPr>
          <w:p w14:paraId="2E18FB9F" w14:textId="77777777" w:rsidR="00090AA4" w:rsidRPr="006145A9" w:rsidRDefault="00090AA4">
            <w:pPr>
              <w:pStyle w:val="BlockText"/>
            </w:pPr>
            <w:r w:rsidRPr="006145A9">
              <w:t xml:space="preserve">Service connection may not be granted under </w:t>
            </w:r>
            <w:hyperlink r:id="rId70" w:history="1">
              <w:r w:rsidR="001B733C" w:rsidRPr="006145A9">
                <w:rPr>
                  <w:rStyle w:val="Hyperlink"/>
                </w:rPr>
                <w:t>38 CFR</w:t>
              </w:r>
              <w:r w:rsidRPr="006145A9">
                <w:rPr>
                  <w:rStyle w:val="Hyperlink"/>
                </w:rPr>
                <w:t xml:space="preserve"> 3.317</w:t>
              </w:r>
            </w:hyperlink>
            <w:r w:rsidRPr="006145A9">
              <w:t xml:space="preserve"> for an illness having a known clinical diagnosis unless it meets the criteria for a qualifying chronic disability shown in </w:t>
            </w:r>
            <w:hyperlink r:id="rId71" w:history="1">
              <w:r w:rsidRPr="006145A9">
                <w:rPr>
                  <w:rStyle w:val="Hyperlink"/>
                </w:rPr>
                <w:t>M21-1MR, Part IV, Subpart ii, 2.D.13.g</w:t>
              </w:r>
            </w:hyperlink>
            <w:r w:rsidRPr="006145A9">
              <w:t>.  However, service connection under other provisions of the law must be considered.</w:t>
            </w:r>
          </w:p>
          <w:p w14:paraId="0F79C574" w14:textId="77777777" w:rsidR="00090AA4" w:rsidRPr="006145A9" w:rsidRDefault="00090AA4">
            <w:pPr>
              <w:pStyle w:val="BlockText"/>
            </w:pPr>
          </w:p>
          <w:p w14:paraId="4D989994" w14:textId="77777777" w:rsidR="00090AA4" w:rsidRPr="006145A9" w:rsidRDefault="00090AA4" w:rsidP="00A54666">
            <w:pPr>
              <w:pStyle w:val="BlockText"/>
            </w:pPr>
            <w:r w:rsidRPr="006145A9">
              <w:t xml:space="preserve">If service connection for a claimed undiagnosed illness is denied on this basis, include the following language in the rating decision:  </w:t>
            </w:r>
            <w:r w:rsidRPr="006145A9">
              <w:rPr>
                <w:i/>
              </w:rPr>
              <w:t xml:space="preserve">Service connection for </w:t>
            </w:r>
            <w:r w:rsidRPr="006145A9">
              <w:rPr>
                <w:b/>
              </w:rPr>
              <w:t>[claimed disability]</w:t>
            </w:r>
            <w:r w:rsidRPr="006145A9">
              <w:rPr>
                <w:i/>
              </w:rPr>
              <w:t xml:space="preserve"> is denied because this disability is determined to result from a known clinical diagnosis of </w:t>
            </w:r>
            <w:r w:rsidRPr="006145A9">
              <w:rPr>
                <w:b/>
              </w:rPr>
              <w:t>[diagnosed disability]</w:t>
            </w:r>
            <w:r w:rsidRPr="006145A9">
              <w:rPr>
                <w:i/>
              </w:rPr>
              <w:t>, which neither occurred in, nor was caused or aggravated by, service</w:t>
            </w:r>
            <w:r w:rsidRPr="006145A9">
              <w:t>.</w:t>
            </w:r>
          </w:p>
          <w:p w14:paraId="7248A392" w14:textId="77777777" w:rsidR="00F80755" w:rsidRPr="006145A9" w:rsidRDefault="00F80755" w:rsidP="00A54666">
            <w:pPr>
              <w:pStyle w:val="BlockText"/>
            </w:pPr>
          </w:p>
          <w:p w14:paraId="67B80BF3" w14:textId="77777777" w:rsidR="00F80755" w:rsidRPr="006145A9" w:rsidRDefault="00F80755" w:rsidP="00A54666">
            <w:pPr>
              <w:pStyle w:val="BlockText"/>
            </w:pPr>
            <w:r w:rsidRPr="006145A9">
              <w:rPr>
                <w:b/>
                <w:i/>
              </w:rPr>
              <w:t>Reference</w:t>
            </w:r>
            <w:r w:rsidRPr="006145A9">
              <w:t xml:space="preserve">: For more information on documenting a decision see </w:t>
            </w:r>
            <w:hyperlink r:id="rId72" w:history="1">
              <w:r w:rsidRPr="006145A9">
                <w:rPr>
                  <w:rStyle w:val="Hyperlink"/>
                </w:rPr>
                <w:t>M21-1MR III.iv.6.C</w:t>
              </w:r>
            </w:hyperlink>
            <w:r w:rsidRPr="006145A9">
              <w:t>.</w:t>
            </w:r>
          </w:p>
        </w:tc>
      </w:tr>
    </w:tbl>
    <w:p w14:paraId="566E655B" w14:textId="77777777" w:rsidR="00090AA4" w:rsidRPr="006145A9" w:rsidRDefault="008121DA">
      <w:pPr>
        <w:pStyle w:val="BlockLine"/>
      </w:pPr>
      <w:r w:rsidRPr="006145A9">
        <w:fldChar w:fldCharType="begin"/>
      </w:r>
      <w:r w:rsidR="00F618DD" w:rsidRPr="006145A9">
        <w:instrText xml:space="preserve"> PRIVATE INFOTYPE="PRINCIPLE" </w:instrText>
      </w:r>
      <w:r w:rsidRPr="006145A9">
        <w:fldChar w:fldCharType="end"/>
      </w:r>
    </w:p>
    <w:tbl>
      <w:tblPr>
        <w:tblW w:w="0" w:type="auto"/>
        <w:tblLayout w:type="fixed"/>
        <w:tblLook w:val="0000" w:firstRow="0" w:lastRow="0" w:firstColumn="0" w:lastColumn="0" w:noHBand="0" w:noVBand="0"/>
      </w:tblPr>
      <w:tblGrid>
        <w:gridCol w:w="1728"/>
        <w:gridCol w:w="7740"/>
      </w:tblGrid>
      <w:tr w:rsidR="00090AA4" w:rsidRPr="006145A9" w14:paraId="5DBD4F49" w14:textId="77777777">
        <w:trPr>
          <w:cantSplit/>
        </w:trPr>
        <w:tc>
          <w:tcPr>
            <w:tcW w:w="1728" w:type="dxa"/>
          </w:tcPr>
          <w:p w14:paraId="64332D72" w14:textId="77777777" w:rsidR="00090AA4" w:rsidRPr="006145A9" w:rsidRDefault="00090AA4">
            <w:pPr>
              <w:pStyle w:val="Heading5"/>
            </w:pPr>
            <w:r w:rsidRPr="006145A9">
              <w:t xml:space="preserve">c.  </w:t>
            </w:r>
            <w:bookmarkStart w:id="41" w:name="c17"/>
            <w:bookmarkEnd w:id="41"/>
            <w:r w:rsidRPr="006145A9">
              <w:t>Addressing an Illness That Is Not Chronic</w:t>
            </w:r>
          </w:p>
        </w:tc>
        <w:tc>
          <w:tcPr>
            <w:tcW w:w="7740" w:type="dxa"/>
          </w:tcPr>
          <w:p w14:paraId="1A636301" w14:textId="77777777" w:rsidR="00090AA4" w:rsidRPr="006145A9" w:rsidRDefault="00090AA4">
            <w:pPr>
              <w:pStyle w:val="BlockText"/>
            </w:pPr>
            <w:r w:rsidRPr="006145A9">
              <w:t xml:space="preserve">The fact that a claimed disability is not found on the Veteran’s last VA examination does not necessarily preclude his/her entitlement to compensation under </w:t>
            </w:r>
            <w:hyperlink r:id="rId73" w:history="1">
              <w:r w:rsidR="001B733C" w:rsidRPr="006145A9">
                <w:rPr>
                  <w:rStyle w:val="Hyperlink"/>
                </w:rPr>
                <w:t>38 CFR</w:t>
              </w:r>
              <w:r w:rsidRPr="006145A9">
                <w:rPr>
                  <w:rStyle w:val="Hyperlink"/>
                </w:rPr>
                <w:t xml:space="preserve"> 3.317</w:t>
              </w:r>
            </w:hyperlink>
            <w:r w:rsidRPr="006145A9">
              <w:t xml:space="preserve">.  </w:t>
            </w:r>
          </w:p>
          <w:p w14:paraId="71D9E91D" w14:textId="77777777" w:rsidR="00090AA4" w:rsidRPr="006145A9" w:rsidRDefault="00090AA4">
            <w:pPr>
              <w:pStyle w:val="BlockText"/>
            </w:pPr>
          </w:p>
          <w:p w14:paraId="4FD0EFE0" w14:textId="77777777" w:rsidR="00090AA4" w:rsidRPr="006145A9" w:rsidRDefault="00090AA4">
            <w:pPr>
              <w:pStyle w:val="BlockText"/>
            </w:pPr>
            <w:r w:rsidRPr="006145A9">
              <w:t xml:space="preserve">The requirement for chronicity is fulfilled if the disability has persisted for at least six months.  Disabilities subject to episodic improvement and worsening within a six-month period are considered chronic.  </w:t>
            </w:r>
          </w:p>
          <w:p w14:paraId="1D8F4542" w14:textId="77777777" w:rsidR="00090AA4" w:rsidRPr="006145A9" w:rsidRDefault="00090AA4">
            <w:pPr>
              <w:pStyle w:val="BlockText"/>
            </w:pPr>
          </w:p>
          <w:p w14:paraId="1C60C980" w14:textId="77777777" w:rsidR="00090AA4" w:rsidRPr="006145A9" w:rsidRDefault="00090AA4" w:rsidP="00F80755">
            <w:pPr>
              <w:pStyle w:val="BlockText"/>
              <w:rPr>
                <w:i/>
              </w:rPr>
            </w:pPr>
            <w:r w:rsidRPr="006145A9">
              <w:t xml:space="preserve">If the disability does not meet the six-month requirement, include the following statement </w:t>
            </w:r>
            <w:r w:rsidR="00F80755" w:rsidRPr="006145A9">
              <w:t xml:space="preserve">in the </w:t>
            </w:r>
            <w:r w:rsidRPr="006145A9">
              <w:t xml:space="preserve">rating decision:  </w:t>
            </w:r>
            <w:r w:rsidRPr="006145A9">
              <w:rPr>
                <w:i/>
              </w:rPr>
              <w:t xml:space="preserve">The disability must have persisted for a period of at least six months.  Service connection for </w:t>
            </w:r>
            <w:r w:rsidRPr="006145A9">
              <w:rPr>
                <w:b/>
              </w:rPr>
              <w:t>[disability]</w:t>
            </w:r>
            <w:r w:rsidRPr="006145A9">
              <w:rPr>
                <w:i/>
              </w:rPr>
              <w:t xml:space="preserve"> is denied since this disability was first manifested on </w:t>
            </w:r>
            <w:r w:rsidRPr="006145A9">
              <w:rPr>
                <w:b/>
              </w:rPr>
              <w:t>[date]</w:t>
            </w:r>
            <w:r w:rsidRPr="006145A9">
              <w:rPr>
                <w:i/>
              </w:rPr>
              <w:t xml:space="preserve"> and lasted less than six months</w:t>
            </w:r>
            <w:r w:rsidR="00A54666" w:rsidRPr="006145A9">
              <w:rPr>
                <w:i/>
              </w:rPr>
              <w:t>.</w:t>
            </w:r>
          </w:p>
          <w:p w14:paraId="481EE2C8" w14:textId="77777777" w:rsidR="00F80755" w:rsidRPr="006145A9" w:rsidRDefault="00F80755" w:rsidP="00F80755">
            <w:pPr>
              <w:pStyle w:val="BlockText"/>
              <w:rPr>
                <w:i/>
              </w:rPr>
            </w:pPr>
          </w:p>
          <w:p w14:paraId="63EEDDBC" w14:textId="77777777" w:rsidR="00F80755" w:rsidRPr="006145A9" w:rsidRDefault="00F80755" w:rsidP="00F80755">
            <w:pPr>
              <w:pStyle w:val="BlockText"/>
            </w:pPr>
            <w:r w:rsidRPr="006145A9">
              <w:rPr>
                <w:b/>
                <w:i/>
              </w:rPr>
              <w:t>Reference</w:t>
            </w:r>
            <w:r w:rsidRPr="006145A9">
              <w:t xml:space="preserve">: For more information on documenting a decision see </w:t>
            </w:r>
            <w:hyperlink r:id="rId74" w:history="1">
              <w:r w:rsidRPr="006145A9">
                <w:rPr>
                  <w:rStyle w:val="Hyperlink"/>
                </w:rPr>
                <w:t>M21-1MR III.iv.6.C</w:t>
              </w:r>
            </w:hyperlink>
            <w:r w:rsidRPr="006145A9">
              <w:t>.</w:t>
            </w:r>
          </w:p>
        </w:tc>
      </w:tr>
    </w:tbl>
    <w:p w14:paraId="42978321" w14:textId="77777777" w:rsidR="00090AA4" w:rsidRPr="006145A9" w:rsidRDefault="00090AA4">
      <w:pPr>
        <w:pStyle w:val="ContinuedOnNextPa"/>
      </w:pPr>
      <w:r w:rsidRPr="006145A9">
        <w:t>Continued on next page</w:t>
      </w:r>
    </w:p>
    <w:p w14:paraId="498E5A23" w14:textId="77777777" w:rsidR="00090AA4" w:rsidRPr="006145A9" w:rsidRDefault="00090AA4">
      <w:pPr>
        <w:pStyle w:val="MapTitleContinued"/>
        <w:rPr>
          <w:b w:val="0"/>
          <w:sz w:val="24"/>
        </w:rPr>
      </w:pPr>
      <w:r w:rsidRPr="006145A9">
        <w:br w:type="page"/>
      </w:r>
      <w:fldSimple w:instr=" STYLEREF &quot;Map Title&quot; ">
        <w:r w:rsidR="006C46DB" w:rsidRPr="006145A9">
          <w:rPr>
            <w:noProof/>
          </w:rPr>
          <w:t>17.  Denying Service Connection for Qualifying Disabilities</w:t>
        </w:r>
      </w:fldSimple>
      <w:r w:rsidRPr="006145A9">
        <w:t xml:space="preserve">, </w:t>
      </w:r>
      <w:r w:rsidRPr="006145A9">
        <w:rPr>
          <w:b w:val="0"/>
          <w:sz w:val="24"/>
        </w:rPr>
        <w:t>Continued</w:t>
      </w:r>
    </w:p>
    <w:p w14:paraId="7524BFB0" w14:textId="77777777" w:rsidR="00090AA4" w:rsidRPr="006145A9" w:rsidRDefault="008121DA">
      <w:pPr>
        <w:pStyle w:val="BlockLine"/>
      </w:pPr>
      <w:r w:rsidRPr="006145A9">
        <w:fldChar w:fldCharType="begin"/>
      </w:r>
      <w:r w:rsidR="00F618DD" w:rsidRPr="006145A9">
        <w:instrText xml:space="preserve"> PRIVATE INFOTYPE="PRINCIPLE" </w:instrText>
      </w:r>
      <w:r w:rsidRPr="006145A9">
        <w:fldChar w:fldCharType="end"/>
      </w:r>
      <w:r w:rsidR="00090AA4" w:rsidRPr="006145A9">
        <w:t xml:space="preserve"> </w:t>
      </w:r>
    </w:p>
    <w:tbl>
      <w:tblPr>
        <w:tblW w:w="0" w:type="auto"/>
        <w:tblLayout w:type="fixed"/>
        <w:tblLook w:val="0000" w:firstRow="0" w:lastRow="0" w:firstColumn="0" w:lastColumn="0" w:noHBand="0" w:noVBand="0"/>
      </w:tblPr>
      <w:tblGrid>
        <w:gridCol w:w="1728"/>
        <w:gridCol w:w="7740"/>
      </w:tblGrid>
      <w:tr w:rsidR="00090AA4" w:rsidRPr="006145A9" w14:paraId="718467FF" w14:textId="77777777">
        <w:trPr>
          <w:cantSplit/>
        </w:trPr>
        <w:tc>
          <w:tcPr>
            <w:tcW w:w="1728" w:type="dxa"/>
          </w:tcPr>
          <w:p w14:paraId="1DDAAE03" w14:textId="77777777" w:rsidR="00090AA4" w:rsidRPr="006145A9" w:rsidRDefault="00090AA4">
            <w:pPr>
              <w:pStyle w:val="Heading5"/>
            </w:pPr>
            <w:r w:rsidRPr="006145A9">
              <w:t xml:space="preserve">d.  </w:t>
            </w:r>
            <w:bookmarkStart w:id="42" w:name="d17"/>
            <w:bookmarkEnd w:id="42"/>
            <w:r w:rsidRPr="006145A9">
              <w:t>Addressing an Illness That Is Attributable to Some Other Etiology</w:t>
            </w:r>
          </w:p>
        </w:tc>
        <w:tc>
          <w:tcPr>
            <w:tcW w:w="7740" w:type="dxa"/>
          </w:tcPr>
          <w:p w14:paraId="6952724B" w14:textId="77777777" w:rsidR="00090AA4" w:rsidRPr="006145A9" w:rsidRDefault="00090AA4">
            <w:pPr>
              <w:pStyle w:val="BlockText"/>
            </w:pPr>
            <w:r w:rsidRPr="006145A9">
              <w:t xml:space="preserve">Service connection under </w:t>
            </w:r>
            <w:hyperlink r:id="rId75" w:history="1">
              <w:r w:rsidR="001B733C" w:rsidRPr="006145A9">
                <w:rPr>
                  <w:rStyle w:val="Hyperlink"/>
                </w:rPr>
                <w:t>38 CFR</w:t>
              </w:r>
              <w:r w:rsidRPr="006145A9">
                <w:rPr>
                  <w:rStyle w:val="Hyperlink"/>
                </w:rPr>
                <w:t xml:space="preserve"> 3.317</w:t>
              </w:r>
            </w:hyperlink>
            <w:r w:rsidRPr="006145A9">
              <w:t xml:space="preserve"> may not be established if there is affirmative evidence that an undiagnosed illness was not incurred during active service or was caused by some intercurrent circumstance.  </w:t>
            </w:r>
          </w:p>
          <w:p w14:paraId="1AF792D9" w14:textId="77777777" w:rsidR="00090AA4" w:rsidRPr="006145A9" w:rsidRDefault="00090AA4">
            <w:pPr>
              <w:pStyle w:val="BlockText"/>
            </w:pPr>
          </w:p>
          <w:p w14:paraId="26C93C04" w14:textId="77777777" w:rsidR="00090AA4" w:rsidRPr="006145A9" w:rsidRDefault="00090AA4">
            <w:pPr>
              <w:pStyle w:val="BlockText"/>
            </w:pPr>
            <w:r w:rsidRPr="006145A9">
              <w:rPr>
                <w:b/>
                <w:i/>
              </w:rPr>
              <w:t>Important</w:t>
            </w:r>
            <w:r w:rsidRPr="006145A9">
              <w:t xml:space="preserve">:  Affirmative evidence that the illness is caused by willful misconduct or alcohol or drug abuse will also preclude entitlement.  </w:t>
            </w:r>
          </w:p>
          <w:p w14:paraId="11102D3D" w14:textId="77777777" w:rsidR="00090AA4" w:rsidRPr="006145A9" w:rsidRDefault="00090AA4">
            <w:pPr>
              <w:pStyle w:val="BlockText"/>
            </w:pPr>
          </w:p>
          <w:p w14:paraId="34A43116" w14:textId="77777777" w:rsidR="00090AA4" w:rsidRPr="006145A9" w:rsidRDefault="00090AA4" w:rsidP="00A54666">
            <w:pPr>
              <w:pStyle w:val="BlockText"/>
            </w:pPr>
            <w:r w:rsidRPr="006145A9">
              <w:t xml:space="preserve">Include the following statement </w:t>
            </w:r>
            <w:r w:rsidR="00F80755" w:rsidRPr="006145A9">
              <w:t xml:space="preserve">in </w:t>
            </w:r>
            <w:r w:rsidRPr="006145A9">
              <w:t xml:space="preserve">the rating decision if service connection is denied on this basis:  </w:t>
            </w:r>
            <w:r w:rsidRPr="006145A9">
              <w:rPr>
                <w:i/>
              </w:rPr>
              <w:t xml:space="preserve">Service connection under this provision is precluded if there is affirmative evidence that the disability was unrelated to service in the Southwest Asia theater of operations.  Service connection for </w:t>
            </w:r>
            <w:r w:rsidRPr="006145A9">
              <w:rPr>
                <w:b/>
              </w:rPr>
              <w:t>[disability]</w:t>
            </w:r>
            <w:r w:rsidRPr="006145A9">
              <w:rPr>
                <w:i/>
              </w:rPr>
              <w:t xml:space="preserve"> is denied because evidence established that this disability resulted from </w:t>
            </w:r>
            <w:r w:rsidRPr="006145A9">
              <w:rPr>
                <w:b/>
              </w:rPr>
              <w:t>[unrelated event, accident, injury, etc.]</w:t>
            </w:r>
            <w:r w:rsidRPr="006145A9">
              <w:t>.</w:t>
            </w:r>
          </w:p>
          <w:p w14:paraId="19FBEE1D" w14:textId="77777777" w:rsidR="00F80755" w:rsidRPr="006145A9" w:rsidRDefault="00F80755" w:rsidP="00A54666">
            <w:pPr>
              <w:pStyle w:val="BlockText"/>
            </w:pPr>
          </w:p>
          <w:p w14:paraId="70EA8F32" w14:textId="77777777" w:rsidR="00F80755" w:rsidRPr="006145A9" w:rsidRDefault="00F80755" w:rsidP="00A54666">
            <w:pPr>
              <w:pStyle w:val="BlockText"/>
            </w:pPr>
            <w:r w:rsidRPr="006145A9">
              <w:rPr>
                <w:b/>
                <w:i/>
              </w:rPr>
              <w:t>Reference</w:t>
            </w:r>
            <w:r w:rsidRPr="006145A9">
              <w:t xml:space="preserve">: For more information on documenting a decision see </w:t>
            </w:r>
            <w:hyperlink r:id="rId76" w:history="1">
              <w:r w:rsidRPr="006145A9">
                <w:rPr>
                  <w:rStyle w:val="Hyperlink"/>
                </w:rPr>
                <w:t>M21-1MR III.iv.6.C</w:t>
              </w:r>
            </w:hyperlink>
            <w:r w:rsidRPr="006145A9">
              <w:t>.</w:t>
            </w:r>
          </w:p>
        </w:tc>
      </w:tr>
    </w:tbl>
    <w:p w14:paraId="7F96A4FC" w14:textId="77777777" w:rsidR="00090AA4" w:rsidRPr="006145A9" w:rsidRDefault="008121DA">
      <w:pPr>
        <w:pStyle w:val="BlockLine"/>
      </w:pPr>
      <w:r w:rsidRPr="006145A9">
        <w:fldChar w:fldCharType="begin"/>
      </w:r>
      <w:r w:rsidR="00F618DD" w:rsidRPr="006145A9">
        <w:instrText xml:space="preserve"> PRIVATE INFOTYPE="PRINCIPLE" </w:instrText>
      </w:r>
      <w:r w:rsidRPr="006145A9">
        <w:fldChar w:fldCharType="end"/>
      </w:r>
    </w:p>
    <w:tbl>
      <w:tblPr>
        <w:tblW w:w="0" w:type="auto"/>
        <w:tblLayout w:type="fixed"/>
        <w:tblLook w:val="0000" w:firstRow="0" w:lastRow="0" w:firstColumn="0" w:lastColumn="0" w:noHBand="0" w:noVBand="0"/>
      </w:tblPr>
      <w:tblGrid>
        <w:gridCol w:w="1728"/>
        <w:gridCol w:w="7740"/>
      </w:tblGrid>
      <w:tr w:rsidR="00090AA4" w:rsidRPr="006145A9" w14:paraId="1C7FCEC4" w14:textId="77777777">
        <w:trPr>
          <w:cantSplit/>
        </w:trPr>
        <w:tc>
          <w:tcPr>
            <w:tcW w:w="1728" w:type="dxa"/>
          </w:tcPr>
          <w:p w14:paraId="5144416B" w14:textId="77777777" w:rsidR="00090AA4" w:rsidRPr="006145A9" w:rsidRDefault="00090AA4">
            <w:pPr>
              <w:pStyle w:val="Heading5"/>
            </w:pPr>
            <w:r w:rsidRPr="006145A9">
              <w:t xml:space="preserve">e.  </w:t>
            </w:r>
            <w:bookmarkStart w:id="43" w:name="e17"/>
            <w:bookmarkEnd w:id="43"/>
            <w:r w:rsidRPr="006145A9">
              <w:t>Addressing a Condition That Is Not Shown to Exist by the Evidence of Record</w:t>
            </w:r>
          </w:p>
        </w:tc>
        <w:tc>
          <w:tcPr>
            <w:tcW w:w="7740" w:type="dxa"/>
          </w:tcPr>
          <w:p w14:paraId="428E9909" w14:textId="77777777" w:rsidR="00090AA4" w:rsidRPr="006145A9" w:rsidRDefault="00090AA4" w:rsidP="00A54666">
            <w:pPr>
              <w:pStyle w:val="BlockText"/>
            </w:pPr>
            <w:r w:rsidRPr="006145A9">
              <w:t xml:space="preserve">If the evidence of record fails to show that a condition exists or has existed in the past, include the following statement in the rating decision: </w:t>
            </w:r>
            <w:r w:rsidRPr="006145A9">
              <w:rPr>
                <w:i/>
              </w:rPr>
              <w:t>There is no evidence that the condition ever existed</w:t>
            </w:r>
            <w:r w:rsidRPr="006145A9">
              <w:t xml:space="preserve">.  </w:t>
            </w:r>
          </w:p>
          <w:p w14:paraId="7391CF13" w14:textId="77777777" w:rsidR="00F80755" w:rsidRPr="006145A9" w:rsidRDefault="00F80755" w:rsidP="00A54666">
            <w:pPr>
              <w:pStyle w:val="BlockText"/>
            </w:pPr>
          </w:p>
          <w:p w14:paraId="3BC1FFD1" w14:textId="77777777" w:rsidR="00F80755" w:rsidRPr="006145A9" w:rsidRDefault="00F80755" w:rsidP="00A54666">
            <w:pPr>
              <w:pStyle w:val="BlockText"/>
              <w:rPr>
                <w:b/>
              </w:rPr>
            </w:pPr>
            <w:r w:rsidRPr="006145A9">
              <w:rPr>
                <w:b/>
                <w:i/>
              </w:rPr>
              <w:t>Reference</w:t>
            </w:r>
            <w:r w:rsidRPr="006145A9">
              <w:t xml:space="preserve">: For more information on documenting a decision see </w:t>
            </w:r>
            <w:hyperlink r:id="rId77" w:history="1">
              <w:r w:rsidRPr="006145A9">
                <w:rPr>
                  <w:rStyle w:val="Hyperlink"/>
                </w:rPr>
                <w:t>M21-1MR III.iv.6.C</w:t>
              </w:r>
            </w:hyperlink>
            <w:r w:rsidRPr="006145A9">
              <w:t>.</w:t>
            </w:r>
            <w:r w:rsidR="009476F9" w:rsidRPr="006145A9">
              <w:t xml:space="preserve"> </w:t>
            </w:r>
          </w:p>
        </w:tc>
      </w:tr>
    </w:tbl>
    <w:p w14:paraId="6E2C06DF" w14:textId="77777777" w:rsidR="00090AA4" w:rsidRPr="006145A9" w:rsidRDefault="008121DA">
      <w:pPr>
        <w:pStyle w:val="BlockLine"/>
      </w:pPr>
      <w:r w:rsidRPr="006145A9">
        <w:fldChar w:fldCharType="begin"/>
      </w:r>
      <w:r w:rsidR="00F618DD" w:rsidRPr="006145A9">
        <w:instrText xml:space="preserve"> PRIVATE INFOTYPE="PRINCIPLE" </w:instrText>
      </w:r>
      <w:r w:rsidRPr="006145A9">
        <w:fldChar w:fldCharType="end"/>
      </w:r>
    </w:p>
    <w:tbl>
      <w:tblPr>
        <w:tblW w:w="0" w:type="auto"/>
        <w:tblLayout w:type="fixed"/>
        <w:tblLook w:val="0000" w:firstRow="0" w:lastRow="0" w:firstColumn="0" w:lastColumn="0" w:noHBand="0" w:noVBand="0"/>
      </w:tblPr>
      <w:tblGrid>
        <w:gridCol w:w="1728"/>
        <w:gridCol w:w="7740"/>
      </w:tblGrid>
      <w:tr w:rsidR="00090AA4" w:rsidRPr="006145A9" w14:paraId="05B1DA7E" w14:textId="77777777">
        <w:trPr>
          <w:cantSplit/>
        </w:trPr>
        <w:tc>
          <w:tcPr>
            <w:tcW w:w="1728" w:type="dxa"/>
          </w:tcPr>
          <w:p w14:paraId="2A1098C4" w14:textId="77777777" w:rsidR="00090AA4" w:rsidRPr="006145A9" w:rsidRDefault="00090AA4">
            <w:pPr>
              <w:pStyle w:val="Heading5"/>
            </w:pPr>
            <w:r w:rsidRPr="006145A9">
              <w:t xml:space="preserve">f.  </w:t>
            </w:r>
            <w:bookmarkStart w:id="44" w:name="f17"/>
            <w:bookmarkEnd w:id="44"/>
            <w:r w:rsidRPr="006145A9">
              <w:t>Addressing a Qualifying Chronic Disability That Is Less Than 10-Percent Disabling</w:t>
            </w:r>
          </w:p>
        </w:tc>
        <w:tc>
          <w:tcPr>
            <w:tcW w:w="7740" w:type="dxa"/>
          </w:tcPr>
          <w:p w14:paraId="59C16580" w14:textId="77777777" w:rsidR="00090AA4" w:rsidRPr="006145A9" w:rsidRDefault="00090AA4">
            <w:pPr>
              <w:pStyle w:val="BlockText"/>
            </w:pPr>
            <w:r w:rsidRPr="006145A9">
              <w:t xml:space="preserve">If the Veteran fails to qualify for service connection because the severity of the qualifying chronic disability is noncompensable, include the following statement in the rating decision:  </w:t>
            </w:r>
            <w:r w:rsidRPr="006145A9">
              <w:rPr>
                <w:i/>
              </w:rPr>
              <w:t xml:space="preserve">Service connection for </w:t>
            </w:r>
            <w:r w:rsidRPr="006145A9">
              <w:rPr>
                <w:b/>
              </w:rPr>
              <w:t>[disability]</w:t>
            </w:r>
            <w:r w:rsidRPr="006145A9">
              <w:rPr>
                <w:i/>
              </w:rPr>
              <w:t xml:space="preserve"> is denied since this disability neither arose during service in the Southwest Asia theater of operations,</w:t>
            </w:r>
            <w:r w:rsidRPr="006145A9">
              <w:t xml:space="preserve"> </w:t>
            </w:r>
            <w:r w:rsidRPr="006145A9">
              <w:rPr>
                <w:i/>
              </w:rPr>
              <w:t>nor was it manifested to a compensable degree after the last date of service in the Southwest Asia theater during the Gulf War period</w:t>
            </w:r>
            <w:r w:rsidRPr="006145A9">
              <w:t>.</w:t>
            </w:r>
          </w:p>
          <w:p w14:paraId="6B5FD895" w14:textId="77777777" w:rsidR="00090AA4" w:rsidRPr="006145A9" w:rsidRDefault="00090AA4">
            <w:pPr>
              <w:pStyle w:val="BlockText"/>
            </w:pPr>
          </w:p>
          <w:p w14:paraId="5704BA59" w14:textId="77777777" w:rsidR="00F80755" w:rsidRPr="006145A9" w:rsidRDefault="00090AA4">
            <w:pPr>
              <w:pStyle w:val="BlockText"/>
            </w:pPr>
            <w:r w:rsidRPr="006145A9">
              <w:rPr>
                <w:b/>
                <w:i/>
              </w:rPr>
              <w:t>Reference</w:t>
            </w:r>
            <w:r w:rsidR="00F80755" w:rsidRPr="006145A9">
              <w:rPr>
                <w:b/>
                <w:i/>
              </w:rPr>
              <w:t>s</w:t>
            </w:r>
            <w:r w:rsidRPr="006145A9">
              <w:t xml:space="preserve">:  For more information on </w:t>
            </w:r>
          </w:p>
          <w:p w14:paraId="6B6DC9A9" w14:textId="77777777" w:rsidR="00090AA4" w:rsidRPr="006145A9" w:rsidRDefault="00090AA4" w:rsidP="00F80755">
            <w:pPr>
              <w:pStyle w:val="BulletText1"/>
            </w:pPr>
            <w:r w:rsidRPr="006145A9">
              <w:t xml:space="preserve">qualifications for service connection, see </w:t>
            </w:r>
            <w:hyperlink r:id="rId78" w:history="1">
              <w:r w:rsidRPr="006145A9">
                <w:rPr>
                  <w:rStyle w:val="Hyperlink"/>
                </w:rPr>
                <w:t>M21-1MR, Part IV, Subpart ii, 2.D.13.a</w:t>
              </w:r>
            </w:hyperlink>
            <w:r w:rsidR="00F80755" w:rsidRPr="006145A9">
              <w:t>, and</w:t>
            </w:r>
          </w:p>
          <w:p w14:paraId="6DDE56B9" w14:textId="77777777" w:rsidR="00F80755" w:rsidRPr="006145A9" w:rsidRDefault="00F80755" w:rsidP="00F80755">
            <w:pPr>
              <w:pStyle w:val="BulletText1"/>
            </w:pPr>
            <w:r w:rsidRPr="006145A9">
              <w:t xml:space="preserve">documenting a decision see </w:t>
            </w:r>
            <w:hyperlink r:id="rId79" w:history="1">
              <w:r w:rsidRPr="006145A9">
                <w:rPr>
                  <w:rStyle w:val="Hyperlink"/>
                </w:rPr>
                <w:t>M21-1MR III.iv.6.C</w:t>
              </w:r>
            </w:hyperlink>
            <w:r w:rsidRPr="006145A9">
              <w:t>.</w:t>
            </w:r>
          </w:p>
        </w:tc>
      </w:tr>
    </w:tbl>
    <w:p w14:paraId="1317BAD0" w14:textId="08B0A210" w:rsidR="00090AA4" w:rsidRDefault="008121DA">
      <w:pPr>
        <w:pStyle w:val="BlockLine"/>
      </w:pPr>
      <w:r w:rsidRPr="006145A9">
        <w:fldChar w:fldCharType="begin">
          <w:fldData xml:space="preserve">RABvAGMAVABlAG0AcAAxAFYAYQByAFQAcgBhAGQAaQB0AGkAbwBuAGEAbAA=
</w:fldData>
        </w:fldChar>
      </w:r>
      <w:r w:rsidR="002530D3" w:rsidRPr="006145A9">
        <w:instrText xml:space="preserve"> ADDIN  \* MERGEFORMAT </w:instrText>
      </w:r>
      <w:r w:rsidRPr="006145A9">
        <w:fldChar w:fldCharType="end"/>
      </w:r>
      <w:r w:rsidRPr="006145A9">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AG4AdABTAGUAdABpAG0AaQBzAHQAeQBsAGUAcwAuAHgAbQBsAA==
</w:fldData>
        </w:fldChar>
      </w:r>
      <w:r w:rsidR="002530D3" w:rsidRPr="006145A9">
        <w:instrText xml:space="preserve"> ADDIN  \* MERGEFORMAT </w:instrText>
      </w:r>
      <w:r w:rsidRPr="006145A9">
        <w:fldChar w:fldCharType="end"/>
      </w:r>
      <w:r w:rsidR="00D8215F" w:rsidRPr="006145A9">
        <w:fldChar w:fldCharType="begin">
          <w:fldData xml:space="preserve">RABvAGMAVABlAG0AcAAxAFYAYQByAFQAcgBhAGQAaQB0AGkAbwBuAGEAbAA=
</w:fldData>
        </w:fldChar>
      </w:r>
      <w:r w:rsidR="00D8215F" w:rsidRPr="006145A9">
        <w:instrText xml:space="preserve"> ADDIN  \* MERGEFORMAT </w:instrText>
      </w:r>
      <w:r w:rsidR="00D8215F" w:rsidRPr="006145A9">
        <w:fldChar w:fldCharType="end"/>
      </w:r>
      <w:r w:rsidR="00D8215F" w:rsidRPr="006145A9">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AG4AdABTAGUAdABGAG8AbgB0AFMAZQB0AGkAbQBpAHMAdAB5AGwAZQBzAC4AeABtAGwA
</w:fldData>
        </w:fldChar>
      </w:r>
      <w:r w:rsidR="00D8215F" w:rsidRPr="006145A9">
        <w:instrText xml:space="preserve"> ADDIN  \* MERGEFORMAT </w:instrText>
      </w:r>
      <w:r w:rsidR="00D8215F" w:rsidRPr="006145A9">
        <w:fldChar w:fldCharType="end"/>
      </w:r>
      <w:r w:rsidR="00D8215F" w:rsidRPr="006145A9">
        <w:fldChar w:fldCharType="begin">
          <w:fldData xml:space="preserve">RABvAGMAVABlAG0AcAAxAFYAYQByAFQAcgBhAGQAaQB0AGkAbwBuAGEAbAA=
</w:fldData>
        </w:fldChar>
      </w:r>
      <w:r w:rsidR="00D8215F" w:rsidRPr="006145A9">
        <w:instrText xml:space="preserve"> ADDIN  \* MERGEFORMAT </w:instrText>
      </w:r>
      <w:r w:rsidR="00D8215F" w:rsidRPr="006145A9">
        <w:fldChar w:fldCharType="end"/>
      </w:r>
      <w:r w:rsidR="00D8215F" w:rsidRPr="006145A9">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AG4AdABTAGUAdABGAG8AbgB0AFMAZQB0AGkAbQBpAHMAdAB5AGwAZQBzAC4AeABtAGwA
</w:fldData>
        </w:fldChar>
      </w:r>
      <w:r w:rsidR="00D8215F" w:rsidRPr="006145A9">
        <w:instrText xml:space="preserve"> ADDIN  \* MERGEFORMAT </w:instrText>
      </w:r>
      <w:r w:rsidR="00D8215F" w:rsidRPr="006145A9">
        <w:fldChar w:fldCharType="end"/>
      </w:r>
      <w:r w:rsidR="00F35A23" w:rsidRPr="006145A9">
        <w:fldChar w:fldCharType="begin">
          <w:fldData xml:space="preserve">RABvAGMAVABlAG0AcAAxAFYAYQByAFQAcgBhAGQAaQB0AGkAbwBuAGEAbAA=
</w:fldData>
        </w:fldChar>
      </w:r>
      <w:r w:rsidR="00F35A23" w:rsidRPr="006145A9">
        <w:instrText xml:space="preserve"> ADDIN  \* MERGEFORMAT </w:instrText>
      </w:r>
      <w:r w:rsidR="00F35A23" w:rsidRPr="006145A9">
        <w:fldChar w:fldCharType="end"/>
      </w:r>
      <w:r w:rsidR="00F35A23" w:rsidRPr="006145A9">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AG4AdABTAGUAdABGAG8AbgB0AFMAZQB0AEYAbwBuAHQAUwBlAHQAaQBtAGkAcwB0AHkAbABlAHMA
LgB4AG0AbAA=
</w:fldData>
        </w:fldChar>
      </w:r>
      <w:r w:rsidR="00F35A23" w:rsidRPr="006145A9">
        <w:instrText xml:space="preserve"> ADDIN  \* MERGEFORMAT </w:instrText>
      </w:r>
      <w:r w:rsidR="00F35A23" w:rsidRPr="006145A9">
        <w:fldChar w:fldCharType="end"/>
      </w:r>
      <w:r w:rsidR="00E17D4B" w:rsidRPr="006145A9">
        <w:fldChar w:fldCharType="begin">
          <w:fldData xml:space="preserve">RABvAGMAVABlAG0AcAAxAFYAYQByAFQAcgBhAGQAaQB0AGkAbwBuAGEAbAA=
</w:fldData>
        </w:fldChar>
      </w:r>
      <w:r w:rsidR="00E17D4B" w:rsidRPr="006145A9">
        <w:instrText xml:space="preserve"> ADDIN  \* MERGEFORMAT </w:instrText>
      </w:r>
      <w:r w:rsidR="00E17D4B" w:rsidRPr="006145A9">
        <w:fldChar w:fldCharType="end"/>
      </w:r>
      <w:r w:rsidR="00E17D4B" w:rsidRPr="006145A9">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AG4AdABTAGUAdABGAG8AbgB0AFMAZQB0AEYAbwBuAHQAUwBlAHQARgBvAG4AdABTAGUAdABpAG0A
aQBzAHQAeQBsAGUAcwAuAHgAbQBsAA==
</w:fldData>
        </w:fldChar>
      </w:r>
      <w:r w:rsidR="00E17D4B" w:rsidRPr="006145A9">
        <w:instrText xml:space="preserve"> ADDIN  \* MERGEFORMAT </w:instrText>
      </w:r>
      <w:r w:rsidR="00E17D4B" w:rsidRPr="006145A9">
        <w:fldChar w:fldCharType="end"/>
      </w:r>
      <w:r w:rsidR="006145A9">
        <w:fldChar w:fldCharType="begin">
          <w:fldData xml:space="preserve">RABvAGMAVABlAG0AcAAxAFYAYQByAFQAcgBhAGQAaQB0AGkAbwBuAGEAbAA=
</w:fldData>
        </w:fldChar>
      </w:r>
      <w:r w:rsidR="006145A9">
        <w:instrText xml:space="preserve"> ADDIN  \* MERGEFORMAT </w:instrText>
      </w:r>
      <w:r w:rsidR="006145A9">
        <w:fldChar w:fldCharType="end"/>
      </w:r>
      <w:r w:rsidR="006145A9">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AG4AdABTAGUAdABGAG8AbgB0AFMAZQB0AEYAbwBuAHQAUwBlAHQARgBvAG4AdABTAGUAdABGAG8A
bgB0AFMAZQB0AGkAbQBpAHMAdAB5AGwAZQBzAC4AeABtAGwA
</w:fldData>
        </w:fldChar>
      </w:r>
      <w:r w:rsidR="006145A9">
        <w:instrText xml:space="preserve"> ADDIN  \* MERGEFORMAT </w:instrText>
      </w:r>
      <w:r w:rsidR="006145A9">
        <w:fldChar w:fldCharType="end"/>
      </w:r>
      <w:bookmarkStart w:id="45" w:name="_GoBack"/>
      <w:bookmarkEnd w:id="45"/>
    </w:p>
    <w:sectPr w:rsidR="00090AA4" w:rsidSect="008121DA">
      <w:headerReference w:type="even" r:id="rId80"/>
      <w:headerReference w:type="default" r:id="rId81"/>
      <w:footerReference w:type="even" r:id="rId82"/>
      <w:footerReference w:type="default" r:id="rId83"/>
      <w:headerReference w:type="first" r:id="rId84"/>
      <w:footerReference w:type="first" r:id="rId85"/>
      <w:pgSz w:w="12240" w:h="15840"/>
      <w:pgMar w:top="1152" w:right="1440" w:bottom="1152" w:left="1440" w:header="720" w:footer="720" w:gutter="0"/>
      <w:pgNumType w:start="1"/>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3CECF0" w14:textId="77777777" w:rsidR="001741BB" w:rsidRDefault="001741BB">
      <w:r>
        <w:separator/>
      </w:r>
    </w:p>
  </w:endnote>
  <w:endnote w:type="continuationSeparator" w:id="0">
    <w:p w14:paraId="0F26141D" w14:textId="77777777" w:rsidR="001741BB" w:rsidRDefault="00174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B1E23" w14:textId="77777777" w:rsidR="001741BB" w:rsidRDefault="001741BB">
    <w:pPr>
      <w:pStyle w:val="Footer"/>
      <w:tabs>
        <w:tab w:val="left" w:pos="0"/>
        <w:tab w:val="right" w:pos="9274"/>
      </w:tabs>
      <w:ind w:right="360"/>
      <w:rPr>
        <w:b/>
        <w:sz w:val="20"/>
      </w:rPr>
    </w:pPr>
    <w:r>
      <w:rPr>
        <w:b/>
        <w:sz w:val="20"/>
      </w:rPr>
      <w:t>2-D-</w:t>
    </w:r>
    <w:r>
      <w:rPr>
        <w:rStyle w:val="PageNumber"/>
        <w:b/>
        <w:sz w:val="20"/>
      </w:rPr>
      <w:fldChar w:fldCharType="begin"/>
    </w:r>
    <w:r>
      <w:rPr>
        <w:rStyle w:val="PageNumber"/>
        <w:b/>
        <w:sz w:val="20"/>
      </w:rPr>
      <w:instrText xml:space="preserve"> PAGE </w:instrText>
    </w:r>
    <w:r>
      <w:rPr>
        <w:rStyle w:val="PageNumber"/>
        <w:b/>
        <w:sz w:val="20"/>
      </w:rPr>
      <w:fldChar w:fldCharType="separate"/>
    </w:r>
    <w:r w:rsidR="006145A9">
      <w:rPr>
        <w:rStyle w:val="PageNumber"/>
        <w:b/>
        <w:noProof/>
        <w:sz w:val="20"/>
      </w:rPr>
      <w:t>28</w:t>
    </w:r>
    <w:r>
      <w:rPr>
        <w:rStyle w:val="PageNumber"/>
        <w:b/>
        <w:sz w:val="20"/>
      </w:rPr>
      <w:fldChar w:fldCharType="end"/>
    </w:r>
    <w:r>
      <w:rPr>
        <w:rStyle w:val="PageNumber"/>
        <w:b/>
        <w:sz w:val="20"/>
      </w:rPr>
      <w:tab/>
    </w:r>
    <w:r>
      <w:rPr>
        <w:rStyle w:val="PageNumber"/>
        <w:b/>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98482" w14:textId="77777777" w:rsidR="001741BB" w:rsidRDefault="001741BB">
    <w:pPr>
      <w:pStyle w:val="Footer"/>
      <w:tabs>
        <w:tab w:val="left" w:pos="0"/>
        <w:tab w:val="right" w:pos="9274"/>
      </w:tabs>
      <w:rPr>
        <w:b/>
        <w:sz w:val="20"/>
      </w:rPr>
    </w:pPr>
    <w:r>
      <w:rPr>
        <w:b/>
        <w:sz w:val="20"/>
      </w:rPr>
      <w:tab/>
    </w:r>
    <w:r>
      <w:rPr>
        <w:b/>
        <w:sz w:val="20"/>
      </w:rPr>
      <w:tab/>
      <w:t>2-D-</w:t>
    </w:r>
    <w:r>
      <w:rPr>
        <w:rStyle w:val="PageNumber"/>
        <w:b/>
        <w:sz w:val="20"/>
      </w:rPr>
      <w:fldChar w:fldCharType="begin"/>
    </w:r>
    <w:r>
      <w:rPr>
        <w:rStyle w:val="PageNumber"/>
        <w:b/>
        <w:sz w:val="20"/>
      </w:rPr>
      <w:instrText xml:space="preserve"> PAGE </w:instrText>
    </w:r>
    <w:r>
      <w:rPr>
        <w:rStyle w:val="PageNumber"/>
        <w:b/>
        <w:sz w:val="20"/>
      </w:rPr>
      <w:fldChar w:fldCharType="separate"/>
    </w:r>
    <w:r w:rsidR="006145A9">
      <w:rPr>
        <w:rStyle w:val="PageNumber"/>
        <w:b/>
        <w:noProof/>
        <w:sz w:val="20"/>
      </w:rPr>
      <w:t>27</w:t>
    </w:r>
    <w:r>
      <w:rPr>
        <w:rStyle w:val="PageNumber"/>
        <w:b/>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B8894" w14:textId="77777777" w:rsidR="001741BB" w:rsidRDefault="001741BB">
    <w:pPr>
      <w:pStyle w:val="Footer"/>
      <w:tabs>
        <w:tab w:val="left" w:pos="0"/>
        <w:tab w:val="right" w:pos="9274"/>
      </w:tabs>
      <w:rPr>
        <w:b/>
        <w:sz w:val="20"/>
      </w:rPr>
    </w:pPr>
    <w:r>
      <w:rPr>
        <w:b/>
        <w:sz w:val="20"/>
      </w:rPr>
      <w:t>Unproofed CV Draft</w:t>
    </w:r>
    <w:r>
      <w:rPr>
        <w:b/>
        <w:sz w:val="20"/>
      </w:rPr>
      <w:tab/>
    </w:r>
    <w:r>
      <w:rPr>
        <w:b/>
        <w:sz w:val="20"/>
      </w:rPr>
      <w:tab/>
      <w:t>2-K-</w:t>
    </w:r>
    <w:r>
      <w:rPr>
        <w:rStyle w:val="PageNumber"/>
        <w:b/>
        <w:sz w:val="20"/>
      </w:rPr>
      <w:fldChar w:fldCharType="begin"/>
    </w:r>
    <w:r>
      <w:rPr>
        <w:rStyle w:val="PageNumber"/>
        <w:b/>
        <w:sz w:val="20"/>
      </w:rPr>
      <w:instrText xml:space="preserve"> PAGE </w:instrText>
    </w:r>
    <w:r>
      <w:rPr>
        <w:rStyle w:val="PageNumber"/>
        <w:b/>
        <w:sz w:val="20"/>
      </w:rPr>
      <w:fldChar w:fldCharType="separate"/>
    </w:r>
    <w:r>
      <w:rPr>
        <w:rStyle w:val="PageNumber"/>
        <w:b/>
        <w:noProof/>
        <w:sz w:val="20"/>
      </w:rPr>
      <w:t>1</w:t>
    </w:r>
    <w:r>
      <w:rPr>
        <w:rStyle w:val="PageNumber"/>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D4E3DC" w14:textId="77777777" w:rsidR="001741BB" w:rsidRDefault="001741BB">
      <w:r>
        <w:separator/>
      </w:r>
    </w:p>
  </w:footnote>
  <w:footnote w:type="continuationSeparator" w:id="0">
    <w:p w14:paraId="3920113C" w14:textId="77777777" w:rsidR="001741BB" w:rsidRDefault="001741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BF99A" w14:textId="77777777" w:rsidR="001741BB" w:rsidRDefault="001741BB">
    <w:pPr>
      <w:pStyle w:val="Header"/>
      <w:tabs>
        <w:tab w:val="left" w:pos="0"/>
      </w:tabs>
      <w:rPr>
        <w:b/>
        <w:sz w:val="20"/>
      </w:rPr>
    </w:pPr>
    <w:r>
      <w:rPr>
        <w:b/>
        <w:sz w:val="20"/>
      </w:rPr>
      <w:t>M21-1MR, Part IV, Subpart ii, Chapter 2, Section D</w:t>
    </w:r>
    <w:r>
      <w:rPr>
        <w:b/>
        <w:sz w:val="20"/>
      </w:rPr>
      <w:tab/>
    </w:r>
    <w:r>
      <w:rPr>
        <w:b/>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9EE3E" w14:textId="77777777" w:rsidR="001741BB" w:rsidRDefault="001741BB">
    <w:pPr>
      <w:pStyle w:val="Header"/>
      <w:tabs>
        <w:tab w:val="left" w:pos="0"/>
      </w:tabs>
      <w:rPr>
        <w:b/>
        <w:sz w:val="20"/>
      </w:rPr>
    </w:pPr>
    <w:r>
      <w:rPr>
        <w:b/>
        <w:sz w:val="20"/>
      </w:rPr>
      <w:tab/>
    </w:r>
    <w:r>
      <w:rPr>
        <w:b/>
        <w:sz w:val="20"/>
      </w:rPr>
      <w:tab/>
      <w:t>M21-1MR, Part IV, Subpart ii, Chapter 2, Section 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BE9FA" w14:textId="77777777" w:rsidR="001741BB" w:rsidRDefault="001741BB">
    <w:pPr>
      <w:pStyle w:val="Header"/>
      <w:tabs>
        <w:tab w:val="left" w:pos="0"/>
      </w:tabs>
      <w:rPr>
        <w:b/>
        <w:sz w:val="20"/>
      </w:rPr>
    </w:pPr>
    <w:r>
      <w:rPr>
        <w:b/>
        <w:sz w:val="20"/>
      </w:rPr>
      <w:t>11/26/02</w:t>
    </w:r>
    <w:r>
      <w:rPr>
        <w:b/>
        <w:sz w:val="20"/>
      </w:rPr>
      <w:tab/>
      <w:t>M21-1MR, Part IV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12pt;height:12pt" o:bullet="t">
        <v:imagedata r:id="rId1" o:title="fspro_2columns"/>
      </v:shape>
    </w:pict>
  </w:numPicBullet>
  <w:numPicBullet w:numPicBulletId="1">
    <w:pict>
      <v:shape id="_x0000_i1086" type="#_x0000_t75" style="width:12pt;height:12pt" o:bullet="t">
        <v:imagedata r:id="rId2" o:title="advanced"/>
      </v:shape>
    </w:pict>
  </w:numPicBullet>
  <w:numPicBullet w:numPicBulletId="2">
    <w:pict>
      <v:shape id="_x0000_i1087" type="#_x0000_t75" style="width:12pt;height:12pt" o:bullet="t">
        <v:imagedata r:id="rId3" o:title="continue"/>
      </v:shape>
    </w:pict>
  </w:numPicBullet>
  <w:numPicBullet w:numPicBulletId="3">
    <w:pict>
      <v:shape id="_x0000_i1088" type="#_x0000_t75" style="width:12pt;height:12pt" o:bullet="t">
        <v:imagedata r:id="rId4" o:title="webpage"/>
      </v:shape>
    </w:pict>
  </w:numPicBullet>
  <w:abstractNum w:abstractNumId="0">
    <w:nsid w:val="FFFFFF89"/>
    <w:multiLevelType w:val="singleLevel"/>
    <w:tmpl w:val="004E2E6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CF2507"/>
    <w:multiLevelType w:val="hybridMultilevel"/>
    <w:tmpl w:val="8BAA6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785539"/>
    <w:multiLevelType w:val="hybridMultilevel"/>
    <w:tmpl w:val="60F87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1C7440"/>
    <w:multiLevelType w:val="hybridMultilevel"/>
    <w:tmpl w:val="74D6A610"/>
    <w:lvl w:ilvl="0" w:tplc="F480555E">
      <w:start w:val="1"/>
      <w:numFmt w:val="bullet"/>
      <w:lvlText w:val="-"/>
      <w:lvlJc w:val="left"/>
      <w:pPr>
        <w:tabs>
          <w:tab w:val="num" w:pos="173"/>
        </w:tabs>
        <w:ind w:left="187" w:hanging="1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560EA3"/>
    <w:multiLevelType w:val="hybridMultilevel"/>
    <w:tmpl w:val="7B503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8108BE"/>
    <w:multiLevelType w:val="hybridMultilevel"/>
    <w:tmpl w:val="53A44CC6"/>
    <w:lvl w:ilvl="0" w:tplc="FFFFFFFF">
      <w:start w:val="1"/>
      <w:numFmt w:val="bullet"/>
      <w:lvlText w:val=""/>
      <w:lvlJc w:val="left"/>
      <w:pPr>
        <w:tabs>
          <w:tab w:val="num" w:pos="0"/>
        </w:tabs>
        <w:ind w:left="533" w:hanging="173"/>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9">
    <w:nsid w:val="48024AB7"/>
    <w:multiLevelType w:val="hybridMultilevel"/>
    <w:tmpl w:val="29BC6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11">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12">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C6B02AF"/>
    <w:multiLevelType w:val="singleLevel"/>
    <w:tmpl w:val="15F25542"/>
    <w:lvl w:ilvl="0">
      <w:start w:val="1"/>
      <w:numFmt w:val="bullet"/>
      <w:lvlText w:val="-"/>
      <w:lvlJc w:val="left"/>
      <w:pPr>
        <w:tabs>
          <w:tab w:val="num" w:pos="360"/>
        </w:tabs>
        <w:ind w:left="360" w:hanging="187"/>
      </w:pPr>
      <w:rPr>
        <w:rFonts w:ascii="Symbol" w:hAnsi="Symbol" w:cs="Times New Roman" w:hint="default"/>
      </w:rPr>
    </w:lvl>
  </w:abstractNum>
  <w:abstractNum w:abstractNumId="14">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abstractNum w:abstractNumId="16">
    <w:nsid w:val="78407290"/>
    <w:multiLevelType w:val="singleLevel"/>
    <w:tmpl w:val="2012D14E"/>
    <w:lvl w:ilvl="0">
      <w:start w:val="1"/>
      <w:numFmt w:val="bullet"/>
      <w:lvlText w:val=""/>
      <w:lvlJc w:val="left"/>
      <w:pPr>
        <w:tabs>
          <w:tab w:val="num" w:pos="173"/>
        </w:tabs>
        <w:ind w:left="173" w:hanging="173"/>
      </w:pPr>
      <w:rPr>
        <w:rFonts w:ascii="Symbol" w:hAnsi="Symbol" w:hint="default"/>
      </w:rPr>
    </w:lvl>
  </w:abstractNum>
  <w:num w:numId="1">
    <w:abstractNumId w:val="0"/>
  </w:num>
  <w:num w:numId="2">
    <w:abstractNumId w:val="16"/>
  </w:num>
  <w:num w:numId="3">
    <w:abstractNumId w:val="13"/>
  </w:num>
  <w:num w:numId="4">
    <w:abstractNumId w:val="6"/>
  </w:num>
  <w:num w:numId="5">
    <w:abstractNumId w:val="12"/>
  </w:num>
  <w:num w:numId="6">
    <w:abstractNumId w:val="4"/>
  </w:num>
  <w:num w:numId="7">
    <w:abstractNumId w:val="14"/>
  </w:num>
  <w:num w:numId="8">
    <w:abstractNumId w:val="1"/>
  </w:num>
  <w:num w:numId="9">
    <w:abstractNumId w:val="11"/>
  </w:num>
  <w:num w:numId="10">
    <w:abstractNumId w:val="10"/>
  </w:num>
  <w:num w:numId="11">
    <w:abstractNumId w:val="15"/>
  </w:num>
  <w:num w:numId="12">
    <w:abstractNumId w:val="8"/>
  </w:num>
  <w:num w:numId="13">
    <w:abstractNumId w:val="7"/>
  </w:num>
  <w:num w:numId="14">
    <w:abstractNumId w:val="5"/>
  </w:num>
  <w:num w:numId="15">
    <w:abstractNumId w:val="9"/>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FontSetFontSetFontSetFontSetFontSetFontSetFontSetFontSetFontSetFontSetFontSetFontSetFontSetFontSetFontSetFontSetimistyles.xml"/>
    <w:docVar w:name="XSLPath" w:val="C:\Program Files\Information Mapping\FS Pro 4.0\StyleSheets\"/>
    <w:docVar w:name="XSLstylesheet" w:val="Basic.xsl"/>
  </w:docVars>
  <w:rsids>
    <w:rsidRoot w:val="00DF6670"/>
    <w:rsid w:val="00025AC8"/>
    <w:rsid w:val="000530F4"/>
    <w:rsid w:val="0007380D"/>
    <w:rsid w:val="000909E9"/>
    <w:rsid w:val="00090AA4"/>
    <w:rsid w:val="0009774E"/>
    <w:rsid w:val="000B26D2"/>
    <w:rsid w:val="000C6522"/>
    <w:rsid w:val="000D0FDE"/>
    <w:rsid w:val="00104897"/>
    <w:rsid w:val="00140488"/>
    <w:rsid w:val="00141405"/>
    <w:rsid w:val="001741BB"/>
    <w:rsid w:val="0017575C"/>
    <w:rsid w:val="001B3C22"/>
    <w:rsid w:val="001B733C"/>
    <w:rsid w:val="001E18E8"/>
    <w:rsid w:val="002017CD"/>
    <w:rsid w:val="002038E1"/>
    <w:rsid w:val="00204D86"/>
    <w:rsid w:val="002264E7"/>
    <w:rsid w:val="00237B25"/>
    <w:rsid w:val="00251292"/>
    <w:rsid w:val="002530D3"/>
    <w:rsid w:val="00253E80"/>
    <w:rsid w:val="00262829"/>
    <w:rsid w:val="002E1CE3"/>
    <w:rsid w:val="002F37F2"/>
    <w:rsid w:val="002F41FA"/>
    <w:rsid w:val="002F596D"/>
    <w:rsid w:val="00300292"/>
    <w:rsid w:val="003105BE"/>
    <w:rsid w:val="003128E6"/>
    <w:rsid w:val="00352378"/>
    <w:rsid w:val="00352785"/>
    <w:rsid w:val="003B42BF"/>
    <w:rsid w:val="003F020D"/>
    <w:rsid w:val="003F39CA"/>
    <w:rsid w:val="003F54AA"/>
    <w:rsid w:val="004025FA"/>
    <w:rsid w:val="0040310F"/>
    <w:rsid w:val="0044361F"/>
    <w:rsid w:val="00462F37"/>
    <w:rsid w:val="00472B97"/>
    <w:rsid w:val="004969B0"/>
    <w:rsid w:val="004B4EE0"/>
    <w:rsid w:val="0050693D"/>
    <w:rsid w:val="005076F8"/>
    <w:rsid w:val="00514DF2"/>
    <w:rsid w:val="00530DAE"/>
    <w:rsid w:val="00533F6A"/>
    <w:rsid w:val="00564A3A"/>
    <w:rsid w:val="00573B8F"/>
    <w:rsid w:val="005827B1"/>
    <w:rsid w:val="00593188"/>
    <w:rsid w:val="005A0BA1"/>
    <w:rsid w:val="005B2922"/>
    <w:rsid w:val="005B39FF"/>
    <w:rsid w:val="005B407A"/>
    <w:rsid w:val="005D474E"/>
    <w:rsid w:val="005D5CB7"/>
    <w:rsid w:val="005D7092"/>
    <w:rsid w:val="005E3AC2"/>
    <w:rsid w:val="005E7822"/>
    <w:rsid w:val="00604BE5"/>
    <w:rsid w:val="00612BC3"/>
    <w:rsid w:val="00613995"/>
    <w:rsid w:val="006145A9"/>
    <w:rsid w:val="0062133C"/>
    <w:rsid w:val="00622391"/>
    <w:rsid w:val="0062319E"/>
    <w:rsid w:val="006322BC"/>
    <w:rsid w:val="006469AF"/>
    <w:rsid w:val="006700D0"/>
    <w:rsid w:val="006859BF"/>
    <w:rsid w:val="006918E3"/>
    <w:rsid w:val="006B3583"/>
    <w:rsid w:val="006B56E8"/>
    <w:rsid w:val="006C46DB"/>
    <w:rsid w:val="006E2E94"/>
    <w:rsid w:val="006F33AD"/>
    <w:rsid w:val="00703D35"/>
    <w:rsid w:val="00727014"/>
    <w:rsid w:val="00743C00"/>
    <w:rsid w:val="00745A29"/>
    <w:rsid w:val="00751132"/>
    <w:rsid w:val="00757E1E"/>
    <w:rsid w:val="00774EDA"/>
    <w:rsid w:val="0078033B"/>
    <w:rsid w:val="00790AA8"/>
    <w:rsid w:val="007A5B06"/>
    <w:rsid w:val="007D724A"/>
    <w:rsid w:val="007E2550"/>
    <w:rsid w:val="007E5091"/>
    <w:rsid w:val="007F200A"/>
    <w:rsid w:val="007F294F"/>
    <w:rsid w:val="00802A95"/>
    <w:rsid w:val="008121DA"/>
    <w:rsid w:val="008122C9"/>
    <w:rsid w:val="0086162B"/>
    <w:rsid w:val="008B5520"/>
    <w:rsid w:val="008B6F10"/>
    <w:rsid w:val="008B754B"/>
    <w:rsid w:val="008C7A5B"/>
    <w:rsid w:val="008C7C4B"/>
    <w:rsid w:val="008E238B"/>
    <w:rsid w:val="008F789E"/>
    <w:rsid w:val="00900703"/>
    <w:rsid w:val="00915327"/>
    <w:rsid w:val="00916A27"/>
    <w:rsid w:val="00921DC5"/>
    <w:rsid w:val="009476F9"/>
    <w:rsid w:val="0095071E"/>
    <w:rsid w:val="0095610E"/>
    <w:rsid w:val="00982A34"/>
    <w:rsid w:val="00990F4C"/>
    <w:rsid w:val="009A4038"/>
    <w:rsid w:val="009D6C1F"/>
    <w:rsid w:val="009F2271"/>
    <w:rsid w:val="009F7E5D"/>
    <w:rsid w:val="00A31F23"/>
    <w:rsid w:val="00A329B1"/>
    <w:rsid w:val="00A33BE9"/>
    <w:rsid w:val="00A34C3E"/>
    <w:rsid w:val="00A54666"/>
    <w:rsid w:val="00A60971"/>
    <w:rsid w:val="00A76FC7"/>
    <w:rsid w:val="00A776B5"/>
    <w:rsid w:val="00A80B23"/>
    <w:rsid w:val="00A93D8D"/>
    <w:rsid w:val="00A964A7"/>
    <w:rsid w:val="00AA0DB4"/>
    <w:rsid w:val="00AA0EA5"/>
    <w:rsid w:val="00AA0FFB"/>
    <w:rsid w:val="00AB139D"/>
    <w:rsid w:val="00AC0CFA"/>
    <w:rsid w:val="00AC1557"/>
    <w:rsid w:val="00AC1902"/>
    <w:rsid w:val="00AF2394"/>
    <w:rsid w:val="00AF33E3"/>
    <w:rsid w:val="00AF3D35"/>
    <w:rsid w:val="00B040A0"/>
    <w:rsid w:val="00B04B03"/>
    <w:rsid w:val="00B158F8"/>
    <w:rsid w:val="00B15BA3"/>
    <w:rsid w:val="00B25C45"/>
    <w:rsid w:val="00B279E6"/>
    <w:rsid w:val="00B35FE5"/>
    <w:rsid w:val="00B377A3"/>
    <w:rsid w:val="00B50A6B"/>
    <w:rsid w:val="00B512CC"/>
    <w:rsid w:val="00B94A9F"/>
    <w:rsid w:val="00B94E95"/>
    <w:rsid w:val="00BC1C4A"/>
    <w:rsid w:val="00BD20C1"/>
    <w:rsid w:val="00BD6C95"/>
    <w:rsid w:val="00BE399F"/>
    <w:rsid w:val="00BE7497"/>
    <w:rsid w:val="00BF5ED1"/>
    <w:rsid w:val="00C124F0"/>
    <w:rsid w:val="00C455E7"/>
    <w:rsid w:val="00C61263"/>
    <w:rsid w:val="00C63DE8"/>
    <w:rsid w:val="00C72F4F"/>
    <w:rsid w:val="00C80C4E"/>
    <w:rsid w:val="00C82454"/>
    <w:rsid w:val="00C871A1"/>
    <w:rsid w:val="00C90918"/>
    <w:rsid w:val="00D64AFC"/>
    <w:rsid w:val="00D8215F"/>
    <w:rsid w:val="00D84CAB"/>
    <w:rsid w:val="00D9147D"/>
    <w:rsid w:val="00DA15A3"/>
    <w:rsid w:val="00DA1D01"/>
    <w:rsid w:val="00DA2419"/>
    <w:rsid w:val="00DC2FF4"/>
    <w:rsid w:val="00DC4941"/>
    <w:rsid w:val="00DF4984"/>
    <w:rsid w:val="00DF6670"/>
    <w:rsid w:val="00DF7277"/>
    <w:rsid w:val="00E17D4B"/>
    <w:rsid w:val="00E432DB"/>
    <w:rsid w:val="00E57DB3"/>
    <w:rsid w:val="00E933E6"/>
    <w:rsid w:val="00EC4CF2"/>
    <w:rsid w:val="00F030A7"/>
    <w:rsid w:val="00F11A32"/>
    <w:rsid w:val="00F13908"/>
    <w:rsid w:val="00F35A23"/>
    <w:rsid w:val="00F46C01"/>
    <w:rsid w:val="00F618DD"/>
    <w:rsid w:val="00F80755"/>
    <w:rsid w:val="00F824A5"/>
    <w:rsid w:val="00F83F6A"/>
    <w:rsid w:val="00FA541C"/>
    <w:rsid w:val="00FB5AA9"/>
    <w:rsid w:val="00FB5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E81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271"/>
    <w:rPr>
      <w:color w:val="000000"/>
      <w:sz w:val="24"/>
      <w:szCs w:val="24"/>
    </w:rPr>
  </w:style>
  <w:style w:type="paragraph" w:styleId="Heading1">
    <w:name w:val="heading 1"/>
    <w:aliases w:val="Part Title"/>
    <w:basedOn w:val="Normal"/>
    <w:next w:val="Heading4"/>
    <w:qFormat/>
    <w:rsid w:val="009F2271"/>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9F2271"/>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9F2271"/>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9F2271"/>
    <w:pPr>
      <w:spacing w:after="240"/>
      <w:outlineLvl w:val="3"/>
    </w:pPr>
    <w:rPr>
      <w:rFonts w:ascii="Arial" w:hAnsi="Arial" w:cs="Arial"/>
      <w:b/>
      <w:sz w:val="32"/>
      <w:szCs w:val="20"/>
    </w:rPr>
  </w:style>
  <w:style w:type="paragraph" w:styleId="Heading5">
    <w:name w:val="heading 5"/>
    <w:aliases w:val="Block Label"/>
    <w:basedOn w:val="Normal"/>
    <w:qFormat/>
    <w:rsid w:val="009F2271"/>
    <w:pPr>
      <w:outlineLvl w:val="4"/>
    </w:pPr>
    <w:rPr>
      <w:b/>
      <w:sz w:val="22"/>
      <w:szCs w:val="20"/>
    </w:rPr>
  </w:style>
  <w:style w:type="paragraph" w:styleId="Heading6">
    <w:name w:val="heading 6"/>
    <w:aliases w:val="Sub Label"/>
    <w:basedOn w:val="Heading5"/>
    <w:next w:val="BlockText"/>
    <w:qFormat/>
    <w:rsid w:val="009F2271"/>
    <w:pPr>
      <w:spacing w:before="240" w:after="60"/>
      <w:outlineLvl w:val="5"/>
    </w:pPr>
    <w:rPr>
      <w:i/>
    </w:rPr>
  </w:style>
  <w:style w:type="paragraph" w:styleId="Heading7">
    <w:name w:val="heading 7"/>
    <w:basedOn w:val="Normal"/>
    <w:next w:val="Normal"/>
    <w:qFormat/>
    <w:rsid w:val="008121DA"/>
    <w:pPr>
      <w:spacing w:before="240" w:after="60"/>
      <w:outlineLvl w:val="6"/>
    </w:pPr>
    <w:rPr>
      <w:rFonts w:ascii="Arial" w:hAnsi="Arial"/>
    </w:rPr>
  </w:style>
  <w:style w:type="paragraph" w:styleId="Heading8">
    <w:name w:val="heading 8"/>
    <w:basedOn w:val="Normal"/>
    <w:next w:val="Normal"/>
    <w:qFormat/>
    <w:rsid w:val="008121DA"/>
    <w:pPr>
      <w:spacing w:before="240" w:after="60"/>
      <w:outlineLvl w:val="7"/>
    </w:pPr>
    <w:rPr>
      <w:rFonts w:ascii="Arial" w:hAnsi="Arial"/>
      <w:i/>
    </w:rPr>
  </w:style>
  <w:style w:type="paragraph" w:styleId="Heading9">
    <w:name w:val="heading 9"/>
    <w:basedOn w:val="Normal"/>
    <w:next w:val="Normal"/>
    <w:qFormat/>
    <w:rsid w:val="008121DA"/>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F2271"/>
    <w:pPr>
      <w:tabs>
        <w:tab w:val="center" w:pos="4680"/>
        <w:tab w:val="right" w:pos="9360"/>
      </w:tabs>
    </w:pPr>
    <w:rPr>
      <w:color w:val="auto"/>
    </w:rPr>
  </w:style>
  <w:style w:type="paragraph" w:styleId="MacroText">
    <w:name w:val="macro"/>
    <w:semiHidden/>
    <w:rsid w:val="008121DA"/>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9F2271"/>
    <w:pPr>
      <w:pBdr>
        <w:top w:val="single" w:sz="6" w:space="1" w:color="000000"/>
        <w:between w:val="single" w:sz="6" w:space="1" w:color="auto"/>
      </w:pBdr>
      <w:spacing w:before="240"/>
      <w:ind w:left="1728"/>
    </w:pPr>
    <w:rPr>
      <w:szCs w:val="20"/>
    </w:rPr>
  </w:style>
  <w:style w:type="paragraph" w:styleId="BlockText">
    <w:name w:val="Block Text"/>
    <w:basedOn w:val="Normal"/>
    <w:rsid w:val="009F2271"/>
  </w:style>
  <w:style w:type="paragraph" w:customStyle="1" w:styleId="BulletText1">
    <w:name w:val="Bullet Text 1"/>
    <w:basedOn w:val="Normal"/>
    <w:rsid w:val="009F2271"/>
    <w:pPr>
      <w:numPr>
        <w:numId w:val="5"/>
      </w:numPr>
    </w:pPr>
    <w:rPr>
      <w:szCs w:val="20"/>
    </w:rPr>
  </w:style>
  <w:style w:type="paragraph" w:customStyle="1" w:styleId="BulletText2">
    <w:name w:val="Bullet Text 2"/>
    <w:basedOn w:val="Normal"/>
    <w:rsid w:val="009F2271"/>
    <w:pPr>
      <w:numPr>
        <w:numId w:val="8"/>
      </w:numPr>
    </w:pPr>
    <w:rPr>
      <w:szCs w:val="20"/>
    </w:rPr>
  </w:style>
  <w:style w:type="paragraph" w:customStyle="1" w:styleId="ContinuedOnNextPa">
    <w:name w:val="Continued On Next Pa"/>
    <w:basedOn w:val="Normal"/>
    <w:next w:val="Normal"/>
    <w:rsid w:val="009F2271"/>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9F2271"/>
    <w:pPr>
      <w:spacing w:after="240"/>
    </w:pPr>
    <w:rPr>
      <w:b/>
      <w:sz w:val="22"/>
      <w:szCs w:val="20"/>
    </w:rPr>
  </w:style>
  <w:style w:type="paragraph" w:customStyle="1" w:styleId="MapTitleContinued">
    <w:name w:val="Map Title. Continued"/>
    <w:basedOn w:val="Normal"/>
    <w:next w:val="Normal"/>
    <w:rsid w:val="009F2271"/>
    <w:pPr>
      <w:spacing w:after="240"/>
    </w:pPr>
    <w:rPr>
      <w:rFonts w:ascii="Arial" w:hAnsi="Arial" w:cs="Arial"/>
      <w:b/>
      <w:sz w:val="32"/>
      <w:szCs w:val="20"/>
    </w:rPr>
  </w:style>
  <w:style w:type="paragraph" w:customStyle="1" w:styleId="MemoLine">
    <w:name w:val="Memo Line"/>
    <w:basedOn w:val="BlockLine"/>
    <w:next w:val="Normal"/>
    <w:rsid w:val="009F2271"/>
  </w:style>
  <w:style w:type="paragraph" w:styleId="Footer">
    <w:name w:val="footer"/>
    <w:basedOn w:val="Normal"/>
    <w:link w:val="FooterChar"/>
    <w:rsid w:val="009F2271"/>
    <w:pPr>
      <w:tabs>
        <w:tab w:val="center" w:pos="4680"/>
        <w:tab w:val="right" w:pos="9360"/>
      </w:tabs>
    </w:pPr>
    <w:rPr>
      <w:color w:val="auto"/>
    </w:rPr>
  </w:style>
  <w:style w:type="character" w:styleId="PageNumber">
    <w:name w:val="page number"/>
    <w:basedOn w:val="DefaultParagraphFont"/>
    <w:semiHidden/>
    <w:rsid w:val="008121DA"/>
  </w:style>
  <w:style w:type="paragraph" w:customStyle="1" w:styleId="TableText">
    <w:name w:val="Table Text"/>
    <w:basedOn w:val="Normal"/>
    <w:rsid w:val="009F2271"/>
    <w:rPr>
      <w:szCs w:val="20"/>
    </w:rPr>
  </w:style>
  <w:style w:type="paragraph" w:customStyle="1" w:styleId="NoteText">
    <w:name w:val="Note Text"/>
    <w:basedOn w:val="Normal"/>
    <w:rsid w:val="009F2271"/>
    <w:rPr>
      <w:szCs w:val="20"/>
    </w:rPr>
  </w:style>
  <w:style w:type="paragraph" w:customStyle="1" w:styleId="TableHeaderText">
    <w:name w:val="Table Header Text"/>
    <w:basedOn w:val="Normal"/>
    <w:rsid w:val="009F2271"/>
    <w:pPr>
      <w:jc w:val="center"/>
    </w:pPr>
    <w:rPr>
      <w:b/>
      <w:szCs w:val="20"/>
    </w:rPr>
  </w:style>
  <w:style w:type="paragraph" w:customStyle="1" w:styleId="EmbeddedText">
    <w:name w:val="Embedded Text"/>
    <w:basedOn w:val="Normal"/>
    <w:rsid w:val="009F2271"/>
    <w:rPr>
      <w:szCs w:val="20"/>
    </w:rPr>
  </w:style>
  <w:style w:type="paragraph" w:styleId="TOC1">
    <w:name w:val="toc 1"/>
    <w:basedOn w:val="Normal"/>
    <w:next w:val="Normal"/>
    <w:autoRedefine/>
    <w:semiHidden/>
    <w:rsid w:val="008121DA"/>
    <w:pPr>
      <w:ind w:left="57"/>
    </w:pPr>
  </w:style>
  <w:style w:type="paragraph" w:styleId="TOC2">
    <w:name w:val="toc 2"/>
    <w:basedOn w:val="Normal"/>
    <w:next w:val="Normal"/>
    <w:autoRedefine/>
    <w:semiHidden/>
    <w:rsid w:val="008121DA"/>
    <w:pPr>
      <w:ind w:left="240"/>
    </w:pPr>
  </w:style>
  <w:style w:type="paragraph" w:styleId="TOC3">
    <w:name w:val="toc 3"/>
    <w:basedOn w:val="Normal"/>
    <w:next w:val="Normal"/>
    <w:autoRedefine/>
    <w:uiPriority w:val="39"/>
    <w:rsid w:val="009F2271"/>
    <w:pPr>
      <w:ind w:left="480"/>
    </w:pPr>
  </w:style>
  <w:style w:type="paragraph" w:styleId="TOC4">
    <w:name w:val="toc 4"/>
    <w:basedOn w:val="Normal"/>
    <w:next w:val="Normal"/>
    <w:autoRedefine/>
    <w:uiPriority w:val="39"/>
    <w:rsid w:val="009F2271"/>
    <w:pPr>
      <w:ind w:left="720"/>
    </w:pPr>
  </w:style>
  <w:style w:type="paragraph" w:styleId="TOC5">
    <w:name w:val="toc 5"/>
    <w:basedOn w:val="Normal"/>
    <w:next w:val="Normal"/>
    <w:autoRedefine/>
    <w:semiHidden/>
    <w:rsid w:val="008121DA"/>
    <w:pPr>
      <w:ind w:left="960"/>
    </w:pPr>
  </w:style>
  <w:style w:type="paragraph" w:styleId="TOC6">
    <w:name w:val="toc 6"/>
    <w:basedOn w:val="Normal"/>
    <w:next w:val="Normal"/>
    <w:autoRedefine/>
    <w:semiHidden/>
    <w:rsid w:val="008121DA"/>
    <w:pPr>
      <w:ind w:left="1200"/>
    </w:pPr>
  </w:style>
  <w:style w:type="paragraph" w:styleId="TOC7">
    <w:name w:val="toc 7"/>
    <w:basedOn w:val="Normal"/>
    <w:next w:val="Normal"/>
    <w:autoRedefine/>
    <w:semiHidden/>
    <w:rsid w:val="008121DA"/>
    <w:pPr>
      <w:ind w:left="1440"/>
    </w:pPr>
  </w:style>
  <w:style w:type="paragraph" w:styleId="TOC8">
    <w:name w:val="toc 8"/>
    <w:basedOn w:val="Normal"/>
    <w:next w:val="Normal"/>
    <w:autoRedefine/>
    <w:semiHidden/>
    <w:rsid w:val="008121DA"/>
    <w:pPr>
      <w:ind w:left="1680"/>
    </w:pPr>
  </w:style>
  <w:style w:type="paragraph" w:styleId="TOC9">
    <w:name w:val="toc 9"/>
    <w:basedOn w:val="Normal"/>
    <w:next w:val="Normal"/>
    <w:autoRedefine/>
    <w:semiHidden/>
    <w:rsid w:val="008121DA"/>
    <w:pPr>
      <w:ind w:left="1920"/>
    </w:pPr>
  </w:style>
  <w:style w:type="paragraph" w:styleId="BodyText">
    <w:name w:val="Body Text"/>
    <w:basedOn w:val="Normal"/>
    <w:semiHidden/>
    <w:rsid w:val="008121DA"/>
    <w:pPr>
      <w:tabs>
        <w:tab w:val="left" w:pos="540"/>
      </w:tabs>
      <w:ind w:right="468"/>
    </w:pPr>
    <w:rPr>
      <w:sz w:val="20"/>
    </w:rPr>
  </w:style>
  <w:style w:type="paragraph" w:styleId="FootnoteText">
    <w:name w:val="footnote text"/>
    <w:basedOn w:val="Normal"/>
    <w:semiHidden/>
    <w:rsid w:val="008121DA"/>
    <w:rPr>
      <w:rFonts w:ascii="Courier New" w:hAnsi="Courier New"/>
      <w:sz w:val="20"/>
    </w:rPr>
  </w:style>
  <w:style w:type="paragraph" w:styleId="ListBullet">
    <w:name w:val="List Bullet"/>
    <w:basedOn w:val="Normal"/>
    <w:autoRedefine/>
    <w:semiHidden/>
    <w:rsid w:val="008121DA"/>
    <w:pPr>
      <w:numPr>
        <w:numId w:val="1"/>
      </w:numPr>
    </w:pPr>
  </w:style>
  <w:style w:type="character" w:styleId="Hyperlink">
    <w:name w:val="Hyperlink"/>
    <w:uiPriority w:val="99"/>
    <w:rsid w:val="009F2271"/>
    <w:rPr>
      <w:color w:val="0000FF"/>
      <w:u w:val="single"/>
    </w:rPr>
  </w:style>
  <w:style w:type="paragraph" w:styleId="Caption">
    <w:name w:val="caption"/>
    <w:basedOn w:val="Normal"/>
    <w:next w:val="Normal"/>
    <w:qFormat/>
    <w:rsid w:val="008121DA"/>
    <w:pPr>
      <w:spacing w:before="120" w:after="120"/>
    </w:pPr>
    <w:rPr>
      <w:b/>
    </w:rPr>
  </w:style>
  <w:style w:type="character" w:customStyle="1" w:styleId="Continued">
    <w:name w:val="Continued"/>
    <w:basedOn w:val="DefaultParagraphFont"/>
    <w:rsid w:val="008121DA"/>
    <w:rPr>
      <w:rFonts w:ascii="Arial" w:hAnsi="Arial"/>
      <w:sz w:val="24"/>
    </w:rPr>
  </w:style>
  <w:style w:type="paragraph" w:customStyle="1" w:styleId="ContinuedBlockLabel">
    <w:name w:val="Continued Block Label"/>
    <w:basedOn w:val="Normal"/>
    <w:next w:val="Normal"/>
    <w:rsid w:val="009F2271"/>
    <w:pPr>
      <w:spacing w:after="240"/>
    </w:pPr>
    <w:rPr>
      <w:b/>
      <w:sz w:val="22"/>
      <w:szCs w:val="20"/>
    </w:rPr>
  </w:style>
  <w:style w:type="character" w:customStyle="1" w:styleId="Jump">
    <w:name w:val="Jump"/>
    <w:basedOn w:val="DefaultParagraphFont"/>
    <w:rsid w:val="008121DA"/>
    <w:rPr>
      <w:color w:val="FF0000"/>
    </w:rPr>
  </w:style>
  <w:style w:type="paragraph" w:customStyle="1" w:styleId="PublicationTitle">
    <w:name w:val="Publication Title"/>
    <w:basedOn w:val="Normal"/>
    <w:next w:val="Heading4"/>
    <w:rsid w:val="009F2271"/>
    <w:pPr>
      <w:spacing w:after="240"/>
      <w:jc w:val="center"/>
    </w:pPr>
    <w:rPr>
      <w:rFonts w:ascii="Arial" w:hAnsi="Arial" w:cs="Arial"/>
      <w:b/>
      <w:sz w:val="32"/>
      <w:szCs w:val="20"/>
    </w:rPr>
  </w:style>
  <w:style w:type="paragraph" w:customStyle="1" w:styleId="TOCTitle">
    <w:name w:val="TOC Title"/>
    <w:basedOn w:val="Normal"/>
    <w:rsid w:val="009F2271"/>
    <w:pPr>
      <w:widowControl w:val="0"/>
    </w:pPr>
    <w:rPr>
      <w:rFonts w:ascii="Arial" w:hAnsi="Arial" w:cs="Arial"/>
      <w:b/>
      <w:sz w:val="32"/>
      <w:szCs w:val="20"/>
    </w:rPr>
  </w:style>
  <w:style w:type="paragraph" w:customStyle="1" w:styleId="TOCItem">
    <w:name w:val="TOCItem"/>
    <w:basedOn w:val="Normal"/>
    <w:rsid w:val="009F2271"/>
    <w:pPr>
      <w:tabs>
        <w:tab w:val="left" w:leader="dot" w:pos="7061"/>
        <w:tab w:val="right" w:pos="7524"/>
      </w:tabs>
      <w:spacing w:before="60" w:after="60"/>
      <w:ind w:right="465"/>
    </w:pPr>
    <w:rPr>
      <w:szCs w:val="20"/>
    </w:rPr>
  </w:style>
  <w:style w:type="paragraph" w:customStyle="1" w:styleId="TOCStem">
    <w:name w:val="TOCStem"/>
    <w:basedOn w:val="Normal"/>
    <w:rsid w:val="009F2271"/>
    <w:rPr>
      <w:szCs w:val="20"/>
    </w:rPr>
  </w:style>
  <w:style w:type="character" w:styleId="FollowedHyperlink">
    <w:name w:val="FollowedHyperlink"/>
    <w:rsid w:val="009F2271"/>
    <w:rPr>
      <w:color w:val="800080"/>
      <w:u w:val="single"/>
    </w:rPr>
  </w:style>
  <w:style w:type="paragraph" w:customStyle="1" w:styleId="BulletText3">
    <w:name w:val="Bullet Text 3"/>
    <w:basedOn w:val="Normal"/>
    <w:rsid w:val="009F2271"/>
    <w:pPr>
      <w:numPr>
        <w:numId w:val="7"/>
      </w:numPr>
      <w:tabs>
        <w:tab w:val="clear" w:pos="173"/>
      </w:tabs>
      <w:ind w:left="533" w:hanging="173"/>
    </w:pPr>
    <w:rPr>
      <w:szCs w:val="20"/>
    </w:rPr>
  </w:style>
  <w:style w:type="character" w:styleId="HTMLAcronym">
    <w:name w:val="HTML Acronym"/>
    <w:basedOn w:val="DefaultParagraphFont"/>
    <w:rsid w:val="009F2271"/>
  </w:style>
  <w:style w:type="paragraph" w:customStyle="1" w:styleId="IMTOC">
    <w:name w:val="IMTOC"/>
    <w:rsid w:val="009F2271"/>
    <w:rPr>
      <w:sz w:val="24"/>
    </w:rPr>
  </w:style>
  <w:style w:type="character" w:styleId="CommentReference">
    <w:name w:val="annotation reference"/>
    <w:basedOn w:val="DefaultParagraphFont"/>
    <w:semiHidden/>
    <w:rsid w:val="008121DA"/>
    <w:rPr>
      <w:sz w:val="16"/>
      <w:szCs w:val="16"/>
    </w:rPr>
  </w:style>
  <w:style w:type="paragraph" w:styleId="CommentText">
    <w:name w:val="annotation text"/>
    <w:basedOn w:val="Normal"/>
    <w:semiHidden/>
    <w:rsid w:val="008121DA"/>
    <w:rPr>
      <w:sz w:val="20"/>
      <w:szCs w:val="20"/>
    </w:rPr>
  </w:style>
  <w:style w:type="paragraph" w:styleId="BalloonText">
    <w:name w:val="Balloon Text"/>
    <w:basedOn w:val="Normal"/>
    <w:semiHidden/>
    <w:rsid w:val="009F2271"/>
    <w:rPr>
      <w:rFonts w:ascii="Tahoma" w:hAnsi="Tahoma" w:cs="Tahoma"/>
      <w:sz w:val="16"/>
      <w:szCs w:val="16"/>
    </w:rPr>
  </w:style>
  <w:style w:type="paragraph" w:styleId="CommentSubject">
    <w:name w:val="annotation subject"/>
    <w:basedOn w:val="CommentText"/>
    <w:next w:val="CommentText"/>
    <w:semiHidden/>
    <w:rsid w:val="008121DA"/>
    <w:rPr>
      <w:b/>
      <w:bCs/>
    </w:rPr>
  </w:style>
  <w:style w:type="table" w:styleId="TableGrid">
    <w:name w:val="Table Grid"/>
    <w:basedOn w:val="TableNormal"/>
    <w:rsid w:val="009F22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9F2271"/>
    <w:rPr>
      <w:sz w:val="24"/>
      <w:szCs w:val="24"/>
    </w:rPr>
  </w:style>
  <w:style w:type="character" w:customStyle="1" w:styleId="FooterChar">
    <w:name w:val="Footer Char"/>
    <w:link w:val="Footer"/>
    <w:rsid w:val="009F227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271"/>
    <w:rPr>
      <w:color w:val="000000"/>
      <w:sz w:val="24"/>
      <w:szCs w:val="24"/>
    </w:rPr>
  </w:style>
  <w:style w:type="paragraph" w:styleId="Heading1">
    <w:name w:val="heading 1"/>
    <w:aliases w:val="Part Title"/>
    <w:basedOn w:val="Normal"/>
    <w:next w:val="Heading4"/>
    <w:qFormat/>
    <w:rsid w:val="009F2271"/>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9F2271"/>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9F2271"/>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9F2271"/>
    <w:pPr>
      <w:spacing w:after="240"/>
      <w:outlineLvl w:val="3"/>
    </w:pPr>
    <w:rPr>
      <w:rFonts w:ascii="Arial" w:hAnsi="Arial" w:cs="Arial"/>
      <w:b/>
      <w:sz w:val="32"/>
      <w:szCs w:val="20"/>
    </w:rPr>
  </w:style>
  <w:style w:type="paragraph" w:styleId="Heading5">
    <w:name w:val="heading 5"/>
    <w:aliases w:val="Block Label"/>
    <w:basedOn w:val="Normal"/>
    <w:qFormat/>
    <w:rsid w:val="009F2271"/>
    <w:pPr>
      <w:outlineLvl w:val="4"/>
    </w:pPr>
    <w:rPr>
      <w:b/>
      <w:sz w:val="22"/>
      <w:szCs w:val="20"/>
    </w:rPr>
  </w:style>
  <w:style w:type="paragraph" w:styleId="Heading6">
    <w:name w:val="heading 6"/>
    <w:aliases w:val="Sub Label"/>
    <w:basedOn w:val="Heading5"/>
    <w:next w:val="BlockText"/>
    <w:qFormat/>
    <w:rsid w:val="009F2271"/>
    <w:pPr>
      <w:spacing w:before="240" w:after="60"/>
      <w:outlineLvl w:val="5"/>
    </w:pPr>
    <w:rPr>
      <w:i/>
    </w:rPr>
  </w:style>
  <w:style w:type="paragraph" w:styleId="Heading7">
    <w:name w:val="heading 7"/>
    <w:basedOn w:val="Normal"/>
    <w:next w:val="Normal"/>
    <w:qFormat/>
    <w:rsid w:val="008121DA"/>
    <w:pPr>
      <w:spacing w:before="240" w:after="60"/>
      <w:outlineLvl w:val="6"/>
    </w:pPr>
    <w:rPr>
      <w:rFonts w:ascii="Arial" w:hAnsi="Arial"/>
    </w:rPr>
  </w:style>
  <w:style w:type="paragraph" w:styleId="Heading8">
    <w:name w:val="heading 8"/>
    <w:basedOn w:val="Normal"/>
    <w:next w:val="Normal"/>
    <w:qFormat/>
    <w:rsid w:val="008121DA"/>
    <w:pPr>
      <w:spacing w:before="240" w:after="60"/>
      <w:outlineLvl w:val="7"/>
    </w:pPr>
    <w:rPr>
      <w:rFonts w:ascii="Arial" w:hAnsi="Arial"/>
      <w:i/>
    </w:rPr>
  </w:style>
  <w:style w:type="paragraph" w:styleId="Heading9">
    <w:name w:val="heading 9"/>
    <w:basedOn w:val="Normal"/>
    <w:next w:val="Normal"/>
    <w:qFormat/>
    <w:rsid w:val="008121DA"/>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F2271"/>
    <w:pPr>
      <w:tabs>
        <w:tab w:val="center" w:pos="4680"/>
        <w:tab w:val="right" w:pos="9360"/>
      </w:tabs>
    </w:pPr>
    <w:rPr>
      <w:color w:val="auto"/>
    </w:rPr>
  </w:style>
  <w:style w:type="paragraph" w:styleId="MacroText">
    <w:name w:val="macro"/>
    <w:semiHidden/>
    <w:rsid w:val="008121DA"/>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9F2271"/>
    <w:pPr>
      <w:pBdr>
        <w:top w:val="single" w:sz="6" w:space="1" w:color="000000"/>
        <w:between w:val="single" w:sz="6" w:space="1" w:color="auto"/>
      </w:pBdr>
      <w:spacing w:before="240"/>
      <w:ind w:left="1728"/>
    </w:pPr>
    <w:rPr>
      <w:szCs w:val="20"/>
    </w:rPr>
  </w:style>
  <w:style w:type="paragraph" w:styleId="BlockText">
    <w:name w:val="Block Text"/>
    <w:basedOn w:val="Normal"/>
    <w:rsid w:val="009F2271"/>
  </w:style>
  <w:style w:type="paragraph" w:customStyle="1" w:styleId="BulletText1">
    <w:name w:val="Bullet Text 1"/>
    <w:basedOn w:val="Normal"/>
    <w:rsid w:val="009F2271"/>
    <w:pPr>
      <w:numPr>
        <w:numId w:val="5"/>
      </w:numPr>
    </w:pPr>
    <w:rPr>
      <w:szCs w:val="20"/>
    </w:rPr>
  </w:style>
  <w:style w:type="paragraph" w:customStyle="1" w:styleId="BulletText2">
    <w:name w:val="Bullet Text 2"/>
    <w:basedOn w:val="Normal"/>
    <w:rsid w:val="009F2271"/>
    <w:pPr>
      <w:numPr>
        <w:numId w:val="8"/>
      </w:numPr>
    </w:pPr>
    <w:rPr>
      <w:szCs w:val="20"/>
    </w:rPr>
  </w:style>
  <w:style w:type="paragraph" w:customStyle="1" w:styleId="ContinuedOnNextPa">
    <w:name w:val="Continued On Next Pa"/>
    <w:basedOn w:val="Normal"/>
    <w:next w:val="Normal"/>
    <w:rsid w:val="009F2271"/>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9F2271"/>
    <w:pPr>
      <w:spacing w:after="240"/>
    </w:pPr>
    <w:rPr>
      <w:b/>
      <w:sz w:val="22"/>
      <w:szCs w:val="20"/>
    </w:rPr>
  </w:style>
  <w:style w:type="paragraph" w:customStyle="1" w:styleId="MapTitleContinued">
    <w:name w:val="Map Title. Continued"/>
    <w:basedOn w:val="Normal"/>
    <w:next w:val="Normal"/>
    <w:rsid w:val="009F2271"/>
    <w:pPr>
      <w:spacing w:after="240"/>
    </w:pPr>
    <w:rPr>
      <w:rFonts w:ascii="Arial" w:hAnsi="Arial" w:cs="Arial"/>
      <w:b/>
      <w:sz w:val="32"/>
      <w:szCs w:val="20"/>
    </w:rPr>
  </w:style>
  <w:style w:type="paragraph" w:customStyle="1" w:styleId="MemoLine">
    <w:name w:val="Memo Line"/>
    <w:basedOn w:val="BlockLine"/>
    <w:next w:val="Normal"/>
    <w:rsid w:val="009F2271"/>
  </w:style>
  <w:style w:type="paragraph" w:styleId="Footer">
    <w:name w:val="footer"/>
    <w:basedOn w:val="Normal"/>
    <w:link w:val="FooterChar"/>
    <w:rsid w:val="009F2271"/>
    <w:pPr>
      <w:tabs>
        <w:tab w:val="center" w:pos="4680"/>
        <w:tab w:val="right" w:pos="9360"/>
      </w:tabs>
    </w:pPr>
    <w:rPr>
      <w:color w:val="auto"/>
    </w:rPr>
  </w:style>
  <w:style w:type="character" w:styleId="PageNumber">
    <w:name w:val="page number"/>
    <w:basedOn w:val="DefaultParagraphFont"/>
    <w:semiHidden/>
    <w:rsid w:val="008121DA"/>
  </w:style>
  <w:style w:type="paragraph" w:customStyle="1" w:styleId="TableText">
    <w:name w:val="Table Text"/>
    <w:basedOn w:val="Normal"/>
    <w:rsid w:val="009F2271"/>
    <w:rPr>
      <w:szCs w:val="20"/>
    </w:rPr>
  </w:style>
  <w:style w:type="paragraph" w:customStyle="1" w:styleId="NoteText">
    <w:name w:val="Note Text"/>
    <w:basedOn w:val="Normal"/>
    <w:rsid w:val="009F2271"/>
    <w:rPr>
      <w:szCs w:val="20"/>
    </w:rPr>
  </w:style>
  <w:style w:type="paragraph" w:customStyle="1" w:styleId="TableHeaderText">
    <w:name w:val="Table Header Text"/>
    <w:basedOn w:val="Normal"/>
    <w:rsid w:val="009F2271"/>
    <w:pPr>
      <w:jc w:val="center"/>
    </w:pPr>
    <w:rPr>
      <w:b/>
      <w:szCs w:val="20"/>
    </w:rPr>
  </w:style>
  <w:style w:type="paragraph" w:customStyle="1" w:styleId="EmbeddedText">
    <w:name w:val="Embedded Text"/>
    <w:basedOn w:val="Normal"/>
    <w:rsid w:val="009F2271"/>
    <w:rPr>
      <w:szCs w:val="20"/>
    </w:rPr>
  </w:style>
  <w:style w:type="paragraph" w:styleId="TOC1">
    <w:name w:val="toc 1"/>
    <w:basedOn w:val="Normal"/>
    <w:next w:val="Normal"/>
    <w:autoRedefine/>
    <w:semiHidden/>
    <w:rsid w:val="008121DA"/>
    <w:pPr>
      <w:ind w:left="57"/>
    </w:pPr>
  </w:style>
  <w:style w:type="paragraph" w:styleId="TOC2">
    <w:name w:val="toc 2"/>
    <w:basedOn w:val="Normal"/>
    <w:next w:val="Normal"/>
    <w:autoRedefine/>
    <w:semiHidden/>
    <w:rsid w:val="008121DA"/>
    <w:pPr>
      <w:ind w:left="240"/>
    </w:pPr>
  </w:style>
  <w:style w:type="paragraph" w:styleId="TOC3">
    <w:name w:val="toc 3"/>
    <w:basedOn w:val="Normal"/>
    <w:next w:val="Normal"/>
    <w:autoRedefine/>
    <w:uiPriority w:val="39"/>
    <w:rsid w:val="009F2271"/>
    <w:pPr>
      <w:ind w:left="480"/>
    </w:pPr>
  </w:style>
  <w:style w:type="paragraph" w:styleId="TOC4">
    <w:name w:val="toc 4"/>
    <w:basedOn w:val="Normal"/>
    <w:next w:val="Normal"/>
    <w:autoRedefine/>
    <w:uiPriority w:val="39"/>
    <w:rsid w:val="009F2271"/>
    <w:pPr>
      <w:ind w:left="720"/>
    </w:pPr>
  </w:style>
  <w:style w:type="paragraph" w:styleId="TOC5">
    <w:name w:val="toc 5"/>
    <w:basedOn w:val="Normal"/>
    <w:next w:val="Normal"/>
    <w:autoRedefine/>
    <w:semiHidden/>
    <w:rsid w:val="008121DA"/>
    <w:pPr>
      <w:ind w:left="960"/>
    </w:pPr>
  </w:style>
  <w:style w:type="paragraph" w:styleId="TOC6">
    <w:name w:val="toc 6"/>
    <w:basedOn w:val="Normal"/>
    <w:next w:val="Normal"/>
    <w:autoRedefine/>
    <w:semiHidden/>
    <w:rsid w:val="008121DA"/>
    <w:pPr>
      <w:ind w:left="1200"/>
    </w:pPr>
  </w:style>
  <w:style w:type="paragraph" w:styleId="TOC7">
    <w:name w:val="toc 7"/>
    <w:basedOn w:val="Normal"/>
    <w:next w:val="Normal"/>
    <w:autoRedefine/>
    <w:semiHidden/>
    <w:rsid w:val="008121DA"/>
    <w:pPr>
      <w:ind w:left="1440"/>
    </w:pPr>
  </w:style>
  <w:style w:type="paragraph" w:styleId="TOC8">
    <w:name w:val="toc 8"/>
    <w:basedOn w:val="Normal"/>
    <w:next w:val="Normal"/>
    <w:autoRedefine/>
    <w:semiHidden/>
    <w:rsid w:val="008121DA"/>
    <w:pPr>
      <w:ind w:left="1680"/>
    </w:pPr>
  </w:style>
  <w:style w:type="paragraph" w:styleId="TOC9">
    <w:name w:val="toc 9"/>
    <w:basedOn w:val="Normal"/>
    <w:next w:val="Normal"/>
    <w:autoRedefine/>
    <w:semiHidden/>
    <w:rsid w:val="008121DA"/>
    <w:pPr>
      <w:ind w:left="1920"/>
    </w:pPr>
  </w:style>
  <w:style w:type="paragraph" w:styleId="BodyText">
    <w:name w:val="Body Text"/>
    <w:basedOn w:val="Normal"/>
    <w:semiHidden/>
    <w:rsid w:val="008121DA"/>
    <w:pPr>
      <w:tabs>
        <w:tab w:val="left" w:pos="540"/>
      </w:tabs>
      <w:ind w:right="468"/>
    </w:pPr>
    <w:rPr>
      <w:sz w:val="20"/>
    </w:rPr>
  </w:style>
  <w:style w:type="paragraph" w:styleId="FootnoteText">
    <w:name w:val="footnote text"/>
    <w:basedOn w:val="Normal"/>
    <w:semiHidden/>
    <w:rsid w:val="008121DA"/>
    <w:rPr>
      <w:rFonts w:ascii="Courier New" w:hAnsi="Courier New"/>
      <w:sz w:val="20"/>
    </w:rPr>
  </w:style>
  <w:style w:type="paragraph" w:styleId="ListBullet">
    <w:name w:val="List Bullet"/>
    <w:basedOn w:val="Normal"/>
    <w:autoRedefine/>
    <w:semiHidden/>
    <w:rsid w:val="008121DA"/>
    <w:pPr>
      <w:numPr>
        <w:numId w:val="1"/>
      </w:numPr>
    </w:pPr>
  </w:style>
  <w:style w:type="character" w:styleId="Hyperlink">
    <w:name w:val="Hyperlink"/>
    <w:uiPriority w:val="99"/>
    <w:rsid w:val="009F2271"/>
    <w:rPr>
      <w:color w:val="0000FF"/>
      <w:u w:val="single"/>
    </w:rPr>
  </w:style>
  <w:style w:type="paragraph" w:styleId="Caption">
    <w:name w:val="caption"/>
    <w:basedOn w:val="Normal"/>
    <w:next w:val="Normal"/>
    <w:qFormat/>
    <w:rsid w:val="008121DA"/>
    <w:pPr>
      <w:spacing w:before="120" w:after="120"/>
    </w:pPr>
    <w:rPr>
      <w:b/>
    </w:rPr>
  </w:style>
  <w:style w:type="character" w:customStyle="1" w:styleId="Continued">
    <w:name w:val="Continued"/>
    <w:basedOn w:val="DefaultParagraphFont"/>
    <w:rsid w:val="008121DA"/>
    <w:rPr>
      <w:rFonts w:ascii="Arial" w:hAnsi="Arial"/>
      <w:sz w:val="24"/>
    </w:rPr>
  </w:style>
  <w:style w:type="paragraph" w:customStyle="1" w:styleId="ContinuedBlockLabel">
    <w:name w:val="Continued Block Label"/>
    <w:basedOn w:val="Normal"/>
    <w:next w:val="Normal"/>
    <w:rsid w:val="009F2271"/>
    <w:pPr>
      <w:spacing w:after="240"/>
    </w:pPr>
    <w:rPr>
      <w:b/>
      <w:sz w:val="22"/>
      <w:szCs w:val="20"/>
    </w:rPr>
  </w:style>
  <w:style w:type="character" w:customStyle="1" w:styleId="Jump">
    <w:name w:val="Jump"/>
    <w:basedOn w:val="DefaultParagraphFont"/>
    <w:rsid w:val="008121DA"/>
    <w:rPr>
      <w:color w:val="FF0000"/>
    </w:rPr>
  </w:style>
  <w:style w:type="paragraph" w:customStyle="1" w:styleId="PublicationTitle">
    <w:name w:val="Publication Title"/>
    <w:basedOn w:val="Normal"/>
    <w:next w:val="Heading4"/>
    <w:rsid w:val="009F2271"/>
    <w:pPr>
      <w:spacing w:after="240"/>
      <w:jc w:val="center"/>
    </w:pPr>
    <w:rPr>
      <w:rFonts w:ascii="Arial" w:hAnsi="Arial" w:cs="Arial"/>
      <w:b/>
      <w:sz w:val="32"/>
      <w:szCs w:val="20"/>
    </w:rPr>
  </w:style>
  <w:style w:type="paragraph" w:customStyle="1" w:styleId="TOCTitle">
    <w:name w:val="TOC Title"/>
    <w:basedOn w:val="Normal"/>
    <w:rsid w:val="009F2271"/>
    <w:pPr>
      <w:widowControl w:val="0"/>
    </w:pPr>
    <w:rPr>
      <w:rFonts w:ascii="Arial" w:hAnsi="Arial" w:cs="Arial"/>
      <w:b/>
      <w:sz w:val="32"/>
      <w:szCs w:val="20"/>
    </w:rPr>
  </w:style>
  <w:style w:type="paragraph" w:customStyle="1" w:styleId="TOCItem">
    <w:name w:val="TOCItem"/>
    <w:basedOn w:val="Normal"/>
    <w:rsid w:val="009F2271"/>
    <w:pPr>
      <w:tabs>
        <w:tab w:val="left" w:leader="dot" w:pos="7061"/>
        <w:tab w:val="right" w:pos="7524"/>
      </w:tabs>
      <w:spacing w:before="60" w:after="60"/>
      <w:ind w:right="465"/>
    </w:pPr>
    <w:rPr>
      <w:szCs w:val="20"/>
    </w:rPr>
  </w:style>
  <w:style w:type="paragraph" w:customStyle="1" w:styleId="TOCStem">
    <w:name w:val="TOCStem"/>
    <w:basedOn w:val="Normal"/>
    <w:rsid w:val="009F2271"/>
    <w:rPr>
      <w:szCs w:val="20"/>
    </w:rPr>
  </w:style>
  <w:style w:type="character" w:styleId="FollowedHyperlink">
    <w:name w:val="FollowedHyperlink"/>
    <w:rsid w:val="009F2271"/>
    <w:rPr>
      <w:color w:val="800080"/>
      <w:u w:val="single"/>
    </w:rPr>
  </w:style>
  <w:style w:type="paragraph" w:customStyle="1" w:styleId="BulletText3">
    <w:name w:val="Bullet Text 3"/>
    <w:basedOn w:val="Normal"/>
    <w:rsid w:val="009F2271"/>
    <w:pPr>
      <w:numPr>
        <w:numId w:val="7"/>
      </w:numPr>
      <w:tabs>
        <w:tab w:val="clear" w:pos="173"/>
      </w:tabs>
      <w:ind w:left="533" w:hanging="173"/>
    </w:pPr>
    <w:rPr>
      <w:szCs w:val="20"/>
    </w:rPr>
  </w:style>
  <w:style w:type="character" w:styleId="HTMLAcronym">
    <w:name w:val="HTML Acronym"/>
    <w:basedOn w:val="DefaultParagraphFont"/>
    <w:rsid w:val="009F2271"/>
  </w:style>
  <w:style w:type="paragraph" w:customStyle="1" w:styleId="IMTOC">
    <w:name w:val="IMTOC"/>
    <w:rsid w:val="009F2271"/>
    <w:rPr>
      <w:sz w:val="24"/>
    </w:rPr>
  </w:style>
  <w:style w:type="character" w:styleId="CommentReference">
    <w:name w:val="annotation reference"/>
    <w:basedOn w:val="DefaultParagraphFont"/>
    <w:semiHidden/>
    <w:rsid w:val="008121DA"/>
    <w:rPr>
      <w:sz w:val="16"/>
      <w:szCs w:val="16"/>
    </w:rPr>
  </w:style>
  <w:style w:type="paragraph" w:styleId="CommentText">
    <w:name w:val="annotation text"/>
    <w:basedOn w:val="Normal"/>
    <w:semiHidden/>
    <w:rsid w:val="008121DA"/>
    <w:rPr>
      <w:sz w:val="20"/>
      <w:szCs w:val="20"/>
    </w:rPr>
  </w:style>
  <w:style w:type="paragraph" w:styleId="BalloonText">
    <w:name w:val="Balloon Text"/>
    <w:basedOn w:val="Normal"/>
    <w:semiHidden/>
    <w:rsid w:val="009F2271"/>
    <w:rPr>
      <w:rFonts w:ascii="Tahoma" w:hAnsi="Tahoma" w:cs="Tahoma"/>
      <w:sz w:val="16"/>
      <w:szCs w:val="16"/>
    </w:rPr>
  </w:style>
  <w:style w:type="paragraph" w:styleId="CommentSubject">
    <w:name w:val="annotation subject"/>
    <w:basedOn w:val="CommentText"/>
    <w:next w:val="CommentText"/>
    <w:semiHidden/>
    <w:rsid w:val="008121DA"/>
    <w:rPr>
      <w:b/>
      <w:bCs/>
    </w:rPr>
  </w:style>
  <w:style w:type="table" w:styleId="TableGrid">
    <w:name w:val="Table Grid"/>
    <w:basedOn w:val="TableNormal"/>
    <w:rsid w:val="009F22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9F2271"/>
    <w:rPr>
      <w:sz w:val="24"/>
      <w:szCs w:val="24"/>
    </w:rPr>
  </w:style>
  <w:style w:type="character" w:customStyle="1" w:styleId="FooterChar">
    <w:name w:val="Footer Char"/>
    <w:link w:val="Footer"/>
    <w:rsid w:val="009F22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law.cornell.edu/uscode/html/uscode38/usc_sec_38_00001118----000-.html" TargetMode="External"/><Relationship Id="rId18" Type="http://schemas.openxmlformats.org/officeDocument/2006/relationships/hyperlink" Target="http://www.law.cornell.edu/uscode/html/uscode38/usc_sec_38_00000101----000-.html" TargetMode="External"/><Relationship Id="rId26" Type="http://schemas.openxmlformats.org/officeDocument/2006/relationships/hyperlink" Target="http://www.benefits.va.gov/warms/docs/regs/38CFR/BOOKB/PART3/S3_317.DOC" TargetMode="External"/><Relationship Id="rId39" Type="http://schemas.openxmlformats.org/officeDocument/2006/relationships/hyperlink" Target="http://www.benefits.va.gov/warms/docs/regs/38CFR/BOOKB/PART3/S3_317.DOC" TargetMode="External"/><Relationship Id="rId21" Type="http://schemas.openxmlformats.org/officeDocument/2006/relationships/hyperlink" Target="http://www.benefits.va.gov/warms/docs/regs/38CFR/BOOKB/PART3/S3_317.DOC" TargetMode="External"/><Relationship Id="rId34" Type="http://schemas.openxmlformats.org/officeDocument/2006/relationships/hyperlink" Target="http://www.benefits.va.gov/warms/docs/regs/38CFR/BOOKB/PART3/S3_317.DOC" TargetMode="External"/><Relationship Id="rId42" Type="http://schemas.openxmlformats.org/officeDocument/2006/relationships/hyperlink" Target="http://www.benefits.va.gov/warms/docs/regs/38CFR/BOOKB/PART3/S3_317.DOC" TargetMode="External"/><Relationship Id="rId47" Type="http://schemas.openxmlformats.org/officeDocument/2006/relationships/hyperlink" Target="http://www.benefits.va.gov/warms/docs/regs/38CFR/BOOKB/PART3/S3_317.DOC" TargetMode="External"/><Relationship Id="rId50" Type="http://schemas.openxmlformats.org/officeDocument/2006/relationships/hyperlink" Target="http://www.benefits.va.gov/warms/docs/regs/38CFR/BOOKB/PART3/S3_105.DOC" TargetMode="External"/><Relationship Id="rId55" Type="http://schemas.openxmlformats.org/officeDocument/2006/relationships/hyperlink" Target="imi-internal:M21-1MRIII.iv.6.C" TargetMode="External"/><Relationship Id="rId63" Type="http://schemas.openxmlformats.org/officeDocument/2006/relationships/hyperlink" Target="imi-internal:M21-1MRIV.ii.2.D.16.g" TargetMode="External"/><Relationship Id="rId68" Type="http://schemas.openxmlformats.org/officeDocument/2006/relationships/hyperlink" Target="http://www.benefits.va.gov/warms/docs/regs/38CFR/BOOKB/PART3/S3_317.DOC" TargetMode="External"/><Relationship Id="rId76" Type="http://schemas.openxmlformats.org/officeDocument/2006/relationships/hyperlink" Target="imi-internal:M21-1MRIII.iv.6.C" TargetMode="External"/><Relationship Id="rId84" Type="http://schemas.openxmlformats.org/officeDocument/2006/relationships/header" Target="header3.xml"/><Relationship Id="rId7" Type="http://schemas.microsoft.com/office/2007/relationships/stylesWithEffects" Target="stylesWithEffects.xml"/><Relationship Id="rId71" Type="http://schemas.openxmlformats.org/officeDocument/2006/relationships/hyperlink" Target="imi-internal:M21-1MRIV.ii.2.D.13.g" TargetMode="External"/><Relationship Id="rId2" Type="http://schemas.openxmlformats.org/officeDocument/2006/relationships/customXml" Target="../customXml/item1.xml"/><Relationship Id="rId16" Type="http://schemas.openxmlformats.org/officeDocument/2006/relationships/hyperlink" Target="http://www.law.cornell.edu/uscode/html/uscode38/usc_sec_38_00001117----000-.html" TargetMode="External"/><Relationship Id="rId29" Type="http://schemas.openxmlformats.org/officeDocument/2006/relationships/hyperlink" Target="imi-internal:M21-1MRIV.ii.2.D.14.i" TargetMode="External"/><Relationship Id="rId11" Type="http://schemas.openxmlformats.org/officeDocument/2006/relationships/endnotes" Target="endnotes.xml"/><Relationship Id="rId24" Type="http://schemas.openxmlformats.org/officeDocument/2006/relationships/hyperlink" Target="http://www.benefits.va.gov/warms/docs/regs/38CFR/BOOKB/PART3/S3_303.DOC" TargetMode="External"/><Relationship Id="rId32" Type="http://schemas.openxmlformats.org/officeDocument/2006/relationships/hyperlink" Target="http://www.benefits.va.gov/warms/docs/regs/38CFR/BOOKB/PART3/S3_317.DOC" TargetMode="External"/><Relationship Id="rId37" Type="http://schemas.openxmlformats.org/officeDocument/2006/relationships/hyperlink" Target="imi-internal:M21-1MRIV.ii.2.D.13.k" TargetMode="External"/><Relationship Id="rId40" Type="http://schemas.openxmlformats.org/officeDocument/2006/relationships/hyperlink" Target="imi-internal:M21-1MRIV.ii.1.E.19.g" TargetMode="External"/><Relationship Id="rId45" Type="http://schemas.openxmlformats.org/officeDocument/2006/relationships/hyperlink" Target="http://www.benefits.va.gov/warms/docs/regs/38CFR/BOOKB/PART3/S3_317.DOC" TargetMode="External"/><Relationship Id="rId53" Type="http://schemas.openxmlformats.org/officeDocument/2006/relationships/hyperlink" Target="http://www.law.cornell.edu/uscode/html/uscode38/usc_sec_38_00001118----000-.html" TargetMode="External"/><Relationship Id="rId58" Type="http://schemas.openxmlformats.org/officeDocument/2006/relationships/hyperlink" Target="imi-internal:M21-1MRIII.iv.6.C" TargetMode="External"/><Relationship Id="rId66" Type="http://schemas.openxmlformats.org/officeDocument/2006/relationships/hyperlink" Target="http://www.benefits.va.gov/warms/docs/regs/38CFR/BOOKB/PART3/S3_317.DOC" TargetMode="External"/><Relationship Id="rId74" Type="http://schemas.openxmlformats.org/officeDocument/2006/relationships/hyperlink" Target="imi-internal:M21-1MRIII.iv.6.C" TargetMode="External"/><Relationship Id="rId79" Type="http://schemas.openxmlformats.org/officeDocument/2006/relationships/hyperlink" Target="imi-internal:M21-1MRIII.iv.6.C" TargetMode="External"/><Relationship Id="rId87"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imi-internal:M21-1MRIV.ii.2.D.16.e" TargetMode="External"/><Relationship Id="rId82" Type="http://schemas.openxmlformats.org/officeDocument/2006/relationships/footer" Target="footer1.xml"/><Relationship Id="rId19" Type="http://schemas.openxmlformats.org/officeDocument/2006/relationships/hyperlink" Target="imi-internal:M21-1MRIV.ii.2.D.13.f"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law.cornell.edu/uscode/html/uscode38/usc_sec_38_00001117----000-.html" TargetMode="External"/><Relationship Id="rId22" Type="http://schemas.openxmlformats.org/officeDocument/2006/relationships/hyperlink" Target="http://www.benefits.va.gov/warms/docs/regs/38CFR/BOOKB/PART3/S3_317.DOC" TargetMode="External"/><Relationship Id="rId27" Type="http://schemas.openxmlformats.org/officeDocument/2006/relationships/hyperlink" Target="http://www.benefits.va.gov/warms/docs/regs/38CFR/BOOKB/PART3/S3_317.DOC" TargetMode="External"/><Relationship Id="rId30" Type="http://schemas.openxmlformats.org/officeDocument/2006/relationships/hyperlink" Target="http://www.benefits.va.gov/warms/docs/regs/38CFR/BOOKB/PART3/S3_317.DOC" TargetMode="External"/><Relationship Id="rId35" Type="http://schemas.openxmlformats.org/officeDocument/2006/relationships/hyperlink" Target="imi-internal:M21-1MRIV.ii.2.D.13.e" TargetMode="External"/><Relationship Id="rId43" Type="http://schemas.openxmlformats.org/officeDocument/2006/relationships/hyperlink" Target="http://www.benefits.va.gov/warms/docs/regs/38CFR/BOOKB/PART3/S3_317.DOC" TargetMode="External"/><Relationship Id="rId48" Type="http://schemas.openxmlformats.org/officeDocument/2006/relationships/hyperlink" Target="http://www.benefits.va.gov/warms/docs/regs/38CFR/BOOKB/PART3/S3_500.DOC" TargetMode="External"/><Relationship Id="rId56" Type="http://schemas.openxmlformats.org/officeDocument/2006/relationships/hyperlink" Target="imi-internal:M21-1MRIII.iv.6.C" TargetMode="External"/><Relationship Id="rId64" Type="http://schemas.openxmlformats.org/officeDocument/2006/relationships/hyperlink" Target="imi-internal:M21-1MRIV.ii.2.D.16.f" TargetMode="External"/><Relationship Id="rId69" Type="http://schemas.openxmlformats.org/officeDocument/2006/relationships/hyperlink" Target="imi-internal:M21-1MRIII.iv.6.C" TargetMode="External"/><Relationship Id="rId77" Type="http://schemas.openxmlformats.org/officeDocument/2006/relationships/hyperlink" Target="imi-internal:M21-1MRIII.iv.6.C" TargetMode="External"/><Relationship Id="rId8" Type="http://schemas.openxmlformats.org/officeDocument/2006/relationships/settings" Target="settings.xml"/><Relationship Id="rId51" Type="http://schemas.openxmlformats.org/officeDocument/2006/relationships/hyperlink" Target="http://www.benefits.va.gov/warms/docs/regs/38CFR/BOOKB/PART3/S3_317.DOC" TargetMode="External"/><Relationship Id="rId72" Type="http://schemas.openxmlformats.org/officeDocument/2006/relationships/hyperlink" Target="imi-internal:M21-1MRIII.iv.6.C" TargetMode="External"/><Relationship Id="rId80" Type="http://schemas.openxmlformats.org/officeDocument/2006/relationships/header" Target="header1.xml"/><Relationship Id="rId85" Type="http://schemas.openxmlformats.org/officeDocument/2006/relationships/footer" Target="footer3.xml"/><Relationship Id="rId3" Type="http://schemas.openxmlformats.org/officeDocument/2006/relationships/customXml" Target="../customXml/item2.xml"/><Relationship Id="rId12" Type="http://schemas.openxmlformats.org/officeDocument/2006/relationships/hyperlink" Target="http://www.law.cornell.edu/uscode/html/uscode38/usc_sec_38_00001117----000-.html" TargetMode="External"/><Relationship Id="rId17" Type="http://schemas.openxmlformats.org/officeDocument/2006/relationships/hyperlink" Target="http://www.benefits.va.gov/warms/docs/regs/38CFR/BOOKB/PART3/S3_317" TargetMode="External"/><Relationship Id="rId25" Type="http://schemas.openxmlformats.org/officeDocument/2006/relationships/hyperlink" Target="http://www.benefits.va.gov/warms/docs/regs/38CFR/BOOKB/PART3/S3_307.DOC" TargetMode="External"/><Relationship Id="rId33" Type="http://schemas.openxmlformats.org/officeDocument/2006/relationships/hyperlink" Target="http://www.benefits.va.gov/warms/docs/regs/38CFR/BOOKB/PART3/S3_317.DOC" TargetMode="External"/><Relationship Id="rId38" Type="http://schemas.openxmlformats.org/officeDocument/2006/relationships/hyperlink" Target="imi-internal:M21-1MRIII.iv.3.A.9" TargetMode="External"/><Relationship Id="rId46" Type="http://schemas.openxmlformats.org/officeDocument/2006/relationships/hyperlink" Target="imi-internal:M21-1MRI.2" TargetMode="External"/><Relationship Id="rId59" Type="http://schemas.openxmlformats.org/officeDocument/2006/relationships/hyperlink" Target="imi-internal:M21-1MRIV.ii.2.D.16.f" TargetMode="External"/><Relationship Id="rId67" Type="http://schemas.openxmlformats.org/officeDocument/2006/relationships/hyperlink" Target="http://www.benefits.va.gov/warms/docs/regs/38CFR/BOOKB/PART3/S3_317.DOC" TargetMode="External"/><Relationship Id="rId20" Type="http://schemas.openxmlformats.org/officeDocument/2006/relationships/hyperlink" Target="http://www.benefits.va.gov/warms/docs/regs/38CFR/BOOKB/PART3/S3_317" TargetMode="External"/><Relationship Id="rId41" Type="http://schemas.openxmlformats.org/officeDocument/2006/relationships/hyperlink" Target="http://www.benefits.va.gov/warms/docs/regs/38CFR/BOOKB/PART3/S3_317.DOC" TargetMode="External"/><Relationship Id="rId54" Type="http://schemas.openxmlformats.org/officeDocument/2006/relationships/hyperlink" Target="imi-internal:M21-1MRIV.ii.2.D.13.i" TargetMode="External"/><Relationship Id="rId62" Type="http://schemas.openxmlformats.org/officeDocument/2006/relationships/hyperlink" Target="imi-internal:M21-1MRIV.ii.2.D.16.f" TargetMode="External"/><Relationship Id="rId70" Type="http://schemas.openxmlformats.org/officeDocument/2006/relationships/hyperlink" Target="http://www.benefits.va.gov/warms/docs/regs/38CFR/BOOKB/PART3/S3_317.DOC" TargetMode="External"/><Relationship Id="rId75" Type="http://schemas.openxmlformats.org/officeDocument/2006/relationships/hyperlink" Target="http://www.benefits.va.gov/warms/docs/regs/38CFR/BOOKB/PART3/S3_317.DOC" TargetMode="External"/><Relationship Id="rId83"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styles" Target="styles.xml"/><Relationship Id="rId15" Type="http://schemas.openxmlformats.org/officeDocument/2006/relationships/hyperlink" Target="http://www.benefits.va.gov/warms/docs/regs/38CFR/BOOKB/PART3/S3_317.DOC" TargetMode="External"/><Relationship Id="rId23" Type="http://schemas.openxmlformats.org/officeDocument/2006/relationships/hyperlink" Target="http://vbaw.vba.va.gov/bl/21/publicat/Regs/Part3/3_317.htm" TargetMode="External"/><Relationship Id="rId28" Type="http://schemas.openxmlformats.org/officeDocument/2006/relationships/hyperlink" Target="imi-internal:M21-1MRIV.ii.2.D.13.j" TargetMode="External"/><Relationship Id="rId36" Type="http://schemas.openxmlformats.org/officeDocument/2006/relationships/hyperlink" Target="imi-internal:M21-1MRIV.ii.2.D.13.f" TargetMode="External"/><Relationship Id="rId49" Type="http://schemas.openxmlformats.org/officeDocument/2006/relationships/hyperlink" Target="http://www.benefits.va.gov/warms/docs/regs/38CFR/BOOKB/PART3/S3_105.DOC" TargetMode="External"/><Relationship Id="rId57" Type="http://schemas.openxmlformats.org/officeDocument/2006/relationships/hyperlink" Target="http://www.benefits.va.gov/warms/docs/regs/38CFR/BOOKC/PART4/S4_27.DOC" TargetMode="External"/><Relationship Id="rId10" Type="http://schemas.openxmlformats.org/officeDocument/2006/relationships/footnotes" Target="footnotes.xml"/><Relationship Id="rId31" Type="http://schemas.openxmlformats.org/officeDocument/2006/relationships/hyperlink" Target="http://www.benefits.va.gov/warms/docs/regs/38CFR/BOOKB/PART3/S3_317.DOC" TargetMode="External"/><Relationship Id="rId44" Type="http://schemas.openxmlformats.org/officeDocument/2006/relationships/hyperlink" Target="imi-internal:M21-1MRIII.iv.6.C" TargetMode="External"/><Relationship Id="rId52" Type="http://schemas.openxmlformats.org/officeDocument/2006/relationships/hyperlink" Target="http://www.law.cornell.edu/uscode/html/uscode38/usc_sec_38_00001117----000-.html" TargetMode="External"/><Relationship Id="rId60" Type="http://schemas.openxmlformats.org/officeDocument/2006/relationships/hyperlink" Target="imi-internal:M21-1MRIV.ii.2.D.16.g" TargetMode="External"/><Relationship Id="rId65" Type="http://schemas.openxmlformats.org/officeDocument/2006/relationships/hyperlink" Target="imi-internal:M21-1MRIV.ii.2.D.16.g" TargetMode="External"/><Relationship Id="rId73" Type="http://schemas.openxmlformats.org/officeDocument/2006/relationships/hyperlink" Target="http://www.benefits.va.gov/warms/docs/regs/38CFR/BOOKB/PART3/S3_317.DOC" TargetMode="External"/><Relationship Id="rId78" Type="http://schemas.openxmlformats.org/officeDocument/2006/relationships/hyperlink" Target="imi-internal:M21-1MRIV.ii.2.D.13.a" TargetMode="External"/><Relationship Id="rId81" Type="http://schemas.openxmlformats.org/officeDocument/2006/relationships/header" Target="header2.xml"/><Relationship Id="rId86"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c12b2768c8e4029759d13a5a5b3dfa4c">
  <xsd:schema xmlns:xsd="http://www.w3.org/2001/XMLSchema" xmlns:xs="http://www.w3.org/2001/XMLSchema" xmlns:p="http://schemas.microsoft.com/office/2006/metadata/properties" xmlns:ns2="b438dcf7-3998-4283-b7fc-0ec6fa8e430f" targetNamespace="http://schemas.microsoft.com/office/2006/metadata/properties" ma:root="true" ma:fieldsID="a81d78088bb395a281ca6ac745992e25"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Order0 xmlns="b438dcf7-3998-4283-b7fc-0ec6fa8e430f">1</Order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701220-555E-4235-AE7F-78C3D4895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45DF20-5D88-46BE-9A4C-FEB12C654AB4}">
  <ds:schemaRefs>
    <ds:schemaRef ds:uri="http://schemas.microsoft.com/office/2006/metadata/properties"/>
    <ds:schemaRef ds:uri="http://purl.org/dc/elements/1.1/"/>
    <ds:schemaRef ds:uri="http://purl.org/dc/dcmitype/"/>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b438dcf7-3998-4283-b7fc-0ec6fa8e430f"/>
    <ds:schemaRef ds:uri="http://www.w3.org/XML/1998/namespace"/>
  </ds:schemaRefs>
</ds:datastoreItem>
</file>

<file path=customXml/itemProps3.xml><?xml version="1.0" encoding="utf-8"?>
<ds:datastoreItem xmlns:ds="http://schemas.openxmlformats.org/officeDocument/2006/customXml" ds:itemID="{57C14273-0D1B-4543-87CF-5DE3813DAF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FSPro.dotm</Template>
  <TotalTime>239</TotalTime>
  <Pages>28</Pages>
  <Words>6976</Words>
  <Characters>39767</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Service Connection for Qualifying Disabilities Associated With Service in Southwest Asia (U.S. Department of Veterans Affairs) </vt:lpstr>
    </vt:vector>
  </TitlesOfParts>
  <Company>VA</Company>
  <LinksUpToDate>false</LinksUpToDate>
  <CharactersWithSpaces>46650</CharactersWithSpaces>
  <SharedDoc>false</SharedDoc>
  <HLinks>
    <vt:vector size="384" baseType="variant">
      <vt:variant>
        <vt:i4>3276847</vt:i4>
      </vt:variant>
      <vt:variant>
        <vt:i4>264</vt:i4>
      </vt:variant>
      <vt:variant>
        <vt:i4>0</vt:i4>
      </vt:variant>
      <vt:variant>
        <vt:i4>5</vt:i4>
      </vt:variant>
      <vt:variant>
        <vt:lpwstr>imi-internal:M21-1MRIII.iv.6.C</vt:lpwstr>
      </vt:variant>
      <vt:variant>
        <vt:lpwstr/>
      </vt:variant>
      <vt:variant>
        <vt:i4>3473441</vt:i4>
      </vt:variant>
      <vt:variant>
        <vt:i4>261</vt:i4>
      </vt:variant>
      <vt:variant>
        <vt:i4>0</vt:i4>
      </vt:variant>
      <vt:variant>
        <vt:i4>5</vt:i4>
      </vt:variant>
      <vt:variant>
        <vt:lpwstr>imi-internal:M21-1MRIV.ii.2.D.13.a</vt:lpwstr>
      </vt:variant>
      <vt:variant>
        <vt:lpwstr/>
      </vt:variant>
      <vt:variant>
        <vt:i4>3276847</vt:i4>
      </vt:variant>
      <vt:variant>
        <vt:i4>258</vt:i4>
      </vt:variant>
      <vt:variant>
        <vt:i4>0</vt:i4>
      </vt:variant>
      <vt:variant>
        <vt:i4>5</vt:i4>
      </vt:variant>
      <vt:variant>
        <vt:lpwstr>imi-internal:M21-1MRIII.iv.6.C</vt:lpwstr>
      </vt:variant>
      <vt:variant>
        <vt:lpwstr/>
      </vt:variant>
      <vt:variant>
        <vt:i4>3276847</vt:i4>
      </vt:variant>
      <vt:variant>
        <vt:i4>255</vt:i4>
      </vt:variant>
      <vt:variant>
        <vt:i4>0</vt:i4>
      </vt:variant>
      <vt:variant>
        <vt:i4>5</vt:i4>
      </vt:variant>
      <vt:variant>
        <vt:lpwstr>imi-internal:M21-1MRIII.iv.6.C</vt:lpwstr>
      </vt:variant>
      <vt:variant>
        <vt:lpwstr/>
      </vt:variant>
      <vt:variant>
        <vt:i4>196708</vt:i4>
      </vt:variant>
      <vt:variant>
        <vt:i4>252</vt:i4>
      </vt:variant>
      <vt:variant>
        <vt:i4>0</vt:i4>
      </vt:variant>
      <vt:variant>
        <vt:i4>5</vt:i4>
      </vt:variant>
      <vt:variant>
        <vt:lpwstr>http://www.benefits.va.gov/warms/docs/regs/38CFR/BOOKB/PART3/S3_317.DOC</vt:lpwstr>
      </vt:variant>
      <vt:variant>
        <vt:lpwstr/>
      </vt:variant>
      <vt:variant>
        <vt:i4>3276847</vt:i4>
      </vt:variant>
      <vt:variant>
        <vt:i4>246</vt:i4>
      </vt:variant>
      <vt:variant>
        <vt:i4>0</vt:i4>
      </vt:variant>
      <vt:variant>
        <vt:i4>5</vt:i4>
      </vt:variant>
      <vt:variant>
        <vt:lpwstr>imi-internal:M21-1MRIII.iv.6.C</vt:lpwstr>
      </vt:variant>
      <vt:variant>
        <vt:lpwstr/>
      </vt:variant>
      <vt:variant>
        <vt:i4>196708</vt:i4>
      </vt:variant>
      <vt:variant>
        <vt:i4>243</vt:i4>
      </vt:variant>
      <vt:variant>
        <vt:i4>0</vt:i4>
      </vt:variant>
      <vt:variant>
        <vt:i4>5</vt:i4>
      </vt:variant>
      <vt:variant>
        <vt:lpwstr>http://www.benefits.va.gov/warms/docs/regs/38CFR/BOOKB/PART3/S3_317.DOC</vt:lpwstr>
      </vt:variant>
      <vt:variant>
        <vt:lpwstr/>
      </vt:variant>
      <vt:variant>
        <vt:i4>3276847</vt:i4>
      </vt:variant>
      <vt:variant>
        <vt:i4>240</vt:i4>
      </vt:variant>
      <vt:variant>
        <vt:i4>0</vt:i4>
      </vt:variant>
      <vt:variant>
        <vt:i4>5</vt:i4>
      </vt:variant>
      <vt:variant>
        <vt:lpwstr>imi-internal:M21-1MRIII.iv.6.C</vt:lpwstr>
      </vt:variant>
      <vt:variant>
        <vt:lpwstr/>
      </vt:variant>
      <vt:variant>
        <vt:i4>3342369</vt:i4>
      </vt:variant>
      <vt:variant>
        <vt:i4>237</vt:i4>
      </vt:variant>
      <vt:variant>
        <vt:i4>0</vt:i4>
      </vt:variant>
      <vt:variant>
        <vt:i4>5</vt:i4>
      </vt:variant>
      <vt:variant>
        <vt:lpwstr>imi-internal:M21-1MRIV.ii.2.D.13.g</vt:lpwstr>
      </vt:variant>
      <vt:variant>
        <vt:lpwstr/>
      </vt:variant>
      <vt:variant>
        <vt:i4>196708</vt:i4>
      </vt:variant>
      <vt:variant>
        <vt:i4>234</vt:i4>
      </vt:variant>
      <vt:variant>
        <vt:i4>0</vt:i4>
      </vt:variant>
      <vt:variant>
        <vt:i4>5</vt:i4>
      </vt:variant>
      <vt:variant>
        <vt:lpwstr>http://www.benefits.va.gov/warms/docs/regs/38CFR/BOOKB/PART3/S3_317.DOC</vt:lpwstr>
      </vt:variant>
      <vt:variant>
        <vt:lpwstr/>
      </vt:variant>
      <vt:variant>
        <vt:i4>3276847</vt:i4>
      </vt:variant>
      <vt:variant>
        <vt:i4>228</vt:i4>
      </vt:variant>
      <vt:variant>
        <vt:i4>0</vt:i4>
      </vt:variant>
      <vt:variant>
        <vt:i4>5</vt:i4>
      </vt:variant>
      <vt:variant>
        <vt:lpwstr>imi-internal:M21-1MRIII.iv.6.C</vt:lpwstr>
      </vt:variant>
      <vt:variant>
        <vt:lpwstr/>
      </vt:variant>
      <vt:variant>
        <vt:i4>196708</vt:i4>
      </vt:variant>
      <vt:variant>
        <vt:i4>225</vt:i4>
      </vt:variant>
      <vt:variant>
        <vt:i4>0</vt:i4>
      </vt:variant>
      <vt:variant>
        <vt:i4>5</vt:i4>
      </vt:variant>
      <vt:variant>
        <vt:lpwstr>http://www.benefits.va.gov/warms/docs/regs/38CFR/BOOKB/PART3/S3_317.DOC</vt:lpwstr>
      </vt:variant>
      <vt:variant>
        <vt:lpwstr/>
      </vt:variant>
      <vt:variant>
        <vt:i4>196708</vt:i4>
      </vt:variant>
      <vt:variant>
        <vt:i4>216</vt:i4>
      </vt:variant>
      <vt:variant>
        <vt:i4>0</vt:i4>
      </vt:variant>
      <vt:variant>
        <vt:i4>5</vt:i4>
      </vt:variant>
      <vt:variant>
        <vt:lpwstr>http://www.benefits.va.gov/warms/docs/regs/38CFR/BOOKB/PART3/S3_317.DOC</vt:lpwstr>
      </vt:variant>
      <vt:variant>
        <vt:lpwstr/>
      </vt:variant>
      <vt:variant>
        <vt:i4>196708</vt:i4>
      </vt:variant>
      <vt:variant>
        <vt:i4>213</vt:i4>
      </vt:variant>
      <vt:variant>
        <vt:i4>0</vt:i4>
      </vt:variant>
      <vt:variant>
        <vt:i4>5</vt:i4>
      </vt:variant>
      <vt:variant>
        <vt:lpwstr>http://www.benefits.va.gov/warms/docs/regs/38CFR/BOOKB/PART3/S3_317.DOC</vt:lpwstr>
      </vt:variant>
      <vt:variant>
        <vt:lpwstr/>
      </vt:variant>
      <vt:variant>
        <vt:i4>3538977</vt:i4>
      </vt:variant>
      <vt:variant>
        <vt:i4>201</vt:i4>
      </vt:variant>
      <vt:variant>
        <vt:i4>0</vt:i4>
      </vt:variant>
      <vt:variant>
        <vt:i4>5</vt:i4>
      </vt:variant>
      <vt:variant>
        <vt:lpwstr>imi-internal:M21-1MRIV.ii.2.D.16.g</vt:lpwstr>
      </vt:variant>
      <vt:variant>
        <vt:lpwstr/>
      </vt:variant>
      <vt:variant>
        <vt:i4>3604513</vt:i4>
      </vt:variant>
      <vt:variant>
        <vt:i4>198</vt:i4>
      </vt:variant>
      <vt:variant>
        <vt:i4>0</vt:i4>
      </vt:variant>
      <vt:variant>
        <vt:i4>5</vt:i4>
      </vt:variant>
      <vt:variant>
        <vt:lpwstr>imi-internal:M21-1MRIV.ii.2.D.16.f</vt:lpwstr>
      </vt:variant>
      <vt:variant>
        <vt:lpwstr/>
      </vt:variant>
      <vt:variant>
        <vt:i4>3538977</vt:i4>
      </vt:variant>
      <vt:variant>
        <vt:i4>195</vt:i4>
      </vt:variant>
      <vt:variant>
        <vt:i4>0</vt:i4>
      </vt:variant>
      <vt:variant>
        <vt:i4>5</vt:i4>
      </vt:variant>
      <vt:variant>
        <vt:lpwstr>imi-internal:M21-1MRIV.ii.2.D.16.g</vt:lpwstr>
      </vt:variant>
      <vt:variant>
        <vt:lpwstr/>
      </vt:variant>
      <vt:variant>
        <vt:i4>3604513</vt:i4>
      </vt:variant>
      <vt:variant>
        <vt:i4>192</vt:i4>
      </vt:variant>
      <vt:variant>
        <vt:i4>0</vt:i4>
      </vt:variant>
      <vt:variant>
        <vt:i4>5</vt:i4>
      </vt:variant>
      <vt:variant>
        <vt:lpwstr>imi-internal:M21-1MRIV.ii.2.D.16.f</vt:lpwstr>
      </vt:variant>
      <vt:variant>
        <vt:lpwstr/>
      </vt:variant>
      <vt:variant>
        <vt:i4>3407905</vt:i4>
      </vt:variant>
      <vt:variant>
        <vt:i4>189</vt:i4>
      </vt:variant>
      <vt:variant>
        <vt:i4>0</vt:i4>
      </vt:variant>
      <vt:variant>
        <vt:i4>5</vt:i4>
      </vt:variant>
      <vt:variant>
        <vt:lpwstr>imi-internal:M21-1MRIV.ii.2.D.16.e</vt:lpwstr>
      </vt:variant>
      <vt:variant>
        <vt:lpwstr/>
      </vt:variant>
      <vt:variant>
        <vt:i4>3538977</vt:i4>
      </vt:variant>
      <vt:variant>
        <vt:i4>186</vt:i4>
      </vt:variant>
      <vt:variant>
        <vt:i4>0</vt:i4>
      </vt:variant>
      <vt:variant>
        <vt:i4>5</vt:i4>
      </vt:variant>
      <vt:variant>
        <vt:lpwstr>imi-internal:M21-1MRIV.ii.2.D.16.g</vt:lpwstr>
      </vt:variant>
      <vt:variant>
        <vt:lpwstr/>
      </vt:variant>
      <vt:variant>
        <vt:i4>3604513</vt:i4>
      </vt:variant>
      <vt:variant>
        <vt:i4>183</vt:i4>
      </vt:variant>
      <vt:variant>
        <vt:i4>0</vt:i4>
      </vt:variant>
      <vt:variant>
        <vt:i4>5</vt:i4>
      </vt:variant>
      <vt:variant>
        <vt:lpwstr>imi-internal:M21-1MRIV.ii.2.D.16.f</vt:lpwstr>
      </vt:variant>
      <vt:variant>
        <vt:lpwstr/>
      </vt:variant>
      <vt:variant>
        <vt:i4>3276847</vt:i4>
      </vt:variant>
      <vt:variant>
        <vt:i4>177</vt:i4>
      </vt:variant>
      <vt:variant>
        <vt:i4>0</vt:i4>
      </vt:variant>
      <vt:variant>
        <vt:i4>5</vt:i4>
      </vt:variant>
      <vt:variant>
        <vt:lpwstr>imi-internal:M21-1MRIII.iv.6.C</vt:lpwstr>
      </vt:variant>
      <vt:variant>
        <vt:lpwstr/>
      </vt:variant>
      <vt:variant>
        <vt:i4>4522096</vt:i4>
      </vt:variant>
      <vt:variant>
        <vt:i4>174</vt:i4>
      </vt:variant>
      <vt:variant>
        <vt:i4>0</vt:i4>
      </vt:variant>
      <vt:variant>
        <vt:i4>5</vt:i4>
      </vt:variant>
      <vt:variant>
        <vt:lpwstr>http://www.benefits.va.gov/warms/docs/regs/38CFR/BOOKC/PART4/S4_27.DOC</vt:lpwstr>
      </vt:variant>
      <vt:variant>
        <vt:lpwstr/>
      </vt:variant>
      <vt:variant>
        <vt:i4>3276847</vt:i4>
      </vt:variant>
      <vt:variant>
        <vt:i4>171</vt:i4>
      </vt:variant>
      <vt:variant>
        <vt:i4>0</vt:i4>
      </vt:variant>
      <vt:variant>
        <vt:i4>5</vt:i4>
      </vt:variant>
      <vt:variant>
        <vt:lpwstr>imi-internal:M21-1MRIII.iv.6.C</vt:lpwstr>
      </vt:variant>
      <vt:variant>
        <vt:lpwstr/>
      </vt:variant>
      <vt:variant>
        <vt:i4>3276847</vt:i4>
      </vt:variant>
      <vt:variant>
        <vt:i4>165</vt:i4>
      </vt:variant>
      <vt:variant>
        <vt:i4>0</vt:i4>
      </vt:variant>
      <vt:variant>
        <vt:i4>5</vt:i4>
      </vt:variant>
      <vt:variant>
        <vt:lpwstr>imi-internal:M21-1MRIII.iv.6.C</vt:lpwstr>
      </vt:variant>
      <vt:variant>
        <vt:lpwstr/>
      </vt:variant>
      <vt:variant>
        <vt:i4>3997729</vt:i4>
      </vt:variant>
      <vt:variant>
        <vt:i4>162</vt:i4>
      </vt:variant>
      <vt:variant>
        <vt:i4>0</vt:i4>
      </vt:variant>
      <vt:variant>
        <vt:i4>5</vt:i4>
      </vt:variant>
      <vt:variant>
        <vt:lpwstr>imi-internal:M21-1MRIV.ii.2.D.13.i</vt:lpwstr>
      </vt:variant>
      <vt:variant>
        <vt:lpwstr/>
      </vt:variant>
      <vt:variant>
        <vt:i4>721022</vt:i4>
      </vt:variant>
      <vt:variant>
        <vt:i4>159</vt:i4>
      </vt:variant>
      <vt:variant>
        <vt:i4>0</vt:i4>
      </vt:variant>
      <vt:variant>
        <vt:i4>5</vt:i4>
      </vt:variant>
      <vt:variant>
        <vt:lpwstr>http://www.law.cornell.edu/uscode/html/uscode38/usc_sec_38_00001118----000-.html</vt:lpwstr>
      </vt:variant>
      <vt:variant>
        <vt:lpwstr/>
      </vt:variant>
      <vt:variant>
        <vt:i4>721009</vt:i4>
      </vt:variant>
      <vt:variant>
        <vt:i4>156</vt:i4>
      </vt:variant>
      <vt:variant>
        <vt:i4>0</vt:i4>
      </vt:variant>
      <vt:variant>
        <vt:i4>5</vt:i4>
      </vt:variant>
      <vt:variant>
        <vt:lpwstr>http://www.law.cornell.edu/uscode/html/uscode38/usc_sec_38_00001117----000-.html</vt:lpwstr>
      </vt:variant>
      <vt:variant>
        <vt:lpwstr/>
      </vt:variant>
      <vt:variant>
        <vt:i4>196708</vt:i4>
      </vt:variant>
      <vt:variant>
        <vt:i4>150</vt:i4>
      </vt:variant>
      <vt:variant>
        <vt:i4>0</vt:i4>
      </vt:variant>
      <vt:variant>
        <vt:i4>5</vt:i4>
      </vt:variant>
      <vt:variant>
        <vt:lpwstr>http://www.benefits.va.gov/warms/docs/regs/38CFR/BOOKB/PART3/S3_317.DOC</vt:lpwstr>
      </vt:variant>
      <vt:variant>
        <vt:lpwstr/>
      </vt:variant>
      <vt:variant>
        <vt:i4>131172</vt:i4>
      </vt:variant>
      <vt:variant>
        <vt:i4>147</vt:i4>
      </vt:variant>
      <vt:variant>
        <vt:i4>0</vt:i4>
      </vt:variant>
      <vt:variant>
        <vt:i4>5</vt:i4>
      </vt:variant>
      <vt:variant>
        <vt:lpwstr>http://www.benefits.va.gov/warms/docs/regs/38CFR/BOOKB/PART3/S3_105.DOC</vt:lpwstr>
      </vt:variant>
      <vt:variant>
        <vt:lpwstr/>
      </vt:variant>
      <vt:variant>
        <vt:i4>131172</vt:i4>
      </vt:variant>
      <vt:variant>
        <vt:i4>144</vt:i4>
      </vt:variant>
      <vt:variant>
        <vt:i4>0</vt:i4>
      </vt:variant>
      <vt:variant>
        <vt:i4>5</vt:i4>
      </vt:variant>
      <vt:variant>
        <vt:lpwstr>http://www.benefits.va.gov/warms/docs/regs/38CFR/BOOKB/PART3/S3_105.DOC</vt:lpwstr>
      </vt:variant>
      <vt:variant>
        <vt:lpwstr/>
      </vt:variant>
      <vt:variant>
        <vt:i4>131173</vt:i4>
      </vt:variant>
      <vt:variant>
        <vt:i4>141</vt:i4>
      </vt:variant>
      <vt:variant>
        <vt:i4>0</vt:i4>
      </vt:variant>
      <vt:variant>
        <vt:i4>5</vt:i4>
      </vt:variant>
      <vt:variant>
        <vt:lpwstr>http://www.benefits.va.gov/warms/docs/regs/38CFR/BOOKB/PART3/S3_500.DOC</vt:lpwstr>
      </vt:variant>
      <vt:variant>
        <vt:lpwstr/>
      </vt:variant>
      <vt:variant>
        <vt:i4>196708</vt:i4>
      </vt:variant>
      <vt:variant>
        <vt:i4>138</vt:i4>
      </vt:variant>
      <vt:variant>
        <vt:i4>0</vt:i4>
      </vt:variant>
      <vt:variant>
        <vt:i4>5</vt:i4>
      </vt:variant>
      <vt:variant>
        <vt:lpwstr>http://www.benefits.va.gov/warms/docs/regs/38CFR/BOOKB/PART3/S3_317.DOC</vt:lpwstr>
      </vt:variant>
      <vt:variant>
        <vt:lpwstr/>
      </vt:variant>
      <vt:variant>
        <vt:i4>786549</vt:i4>
      </vt:variant>
      <vt:variant>
        <vt:i4>135</vt:i4>
      </vt:variant>
      <vt:variant>
        <vt:i4>0</vt:i4>
      </vt:variant>
      <vt:variant>
        <vt:i4>5</vt:i4>
      </vt:variant>
      <vt:variant>
        <vt:lpwstr>http://vbaw.vba.va.gov/bl/21/M21-1MR/m21-1mr_main.htm</vt:lpwstr>
      </vt:variant>
      <vt:variant>
        <vt:lpwstr/>
      </vt:variant>
      <vt:variant>
        <vt:i4>196708</vt:i4>
      </vt:variant>
      <vt:variant>
        <vt:i4>132</vt:i4>
      </vt:variant>
      <vt:variant>
        <vt:i4>0</vt:i4>
      </vt:variant>
      <vt:variant>
        <vt:i4>5</vt:i4>
      </vt:variant>
      <vt:variant>
        <vt:lpwstr>http://www.benefits.va.gov/warms/docs/regs/38CFR/BOOKB/PART3/S3_317.DOC</vt:lpwstr>
      </vt:variant>
      <vt:variant>
        <vt:lpwstr/>
      </vt:variant>
      <vt:variant>
        <vt:i4>3276847</vt:i4>
      </vt:variant>
      <vt:variant>
        <vt:i4>129</vt:i4>
      </vt:variant>
      <vt:variant>
        <vt:i4>0</vt:i4>
      </vt:variant>
      <vt:variant>
        <vt:i4>5</vt:i4>
      </vt:variant>
      <vt:variant>
        <vt:lpwstr>imi-internal:M21-1MRIII.iv.6.C</vt:lpwstr>
      </vt:variant>
      <vt:variant>
        <vt:lpwstr/>
      </vt:variant>
      <vt:variant>
        <vt:i4>196708</vt:i4>
      </vt:variant>
      <vt:variant>
        <vt:i4>123</vt:i4>
      </vt:variant>
      <vt:variant>
        <vt:i4>0</vt:i4>
      </vt:variant>
      <vt:variant>
        <vt:i4>5</vt:i4>
      </vt:variant>
      <vt:variant>
        <vt:lpwstr>http://www.benefits.va.gov/warms/docs/regs/38CFR/BOOKB/PART3/S3_317.DOC</vt:lpwstr>
      </vt:variant>
      <vt:variant>
        <vt:lpwstr/>
      </vt:variant>
      <vt:variant>
        <vt:i4>196708</vt:i4>
      </vt:variant>
      <vt:variant>
        <vt:i4>120</vt:i4>
      </vt:variant>
      <vt:variant>
        <vt:i4>0</vt:i4>
      </vt:variant>
      <vt:variant>
        <vt:i4>5</vt:i4>
      </vt:variant>
      <vt:variant>
        <vt:lpwstr>http://www.benefits.va.gov/warms/docs/regs/38CFR/BOOKB/PART3/S3_317.DOC</vt:lpwstr>
      </vt:variant>
      <vt:variant>
        <vt:lpwstr/>
      </vt:variant>
      <vt:variant>
        <vt:i4>196708</vt:i4>
      </vt:variant>
      <vt:variant>
        <vt:i4>117</vt:i4>
      </vt:variant>
      <vt:variant>
        <vt:i4>0</vt:i4>
      </vt:variant>
      <vt:variant>
        <vt:i4>5</vt:i4>
      </vt:variant>
      <vt:variant>
        <vt:lpwstr>http://www.benefits.va.gov/warms/docs/regs/38CFR/BOOKB/PART3/S3_317.DOC</vt:lpwstr>
      </vt:variant>
      <vt:variant>
        <vt:lpwstr/>
      </vt:variant>
      <vt:variant>
        <vt:i4>3735587</vt:i4>
      </vt:variant>
      <vt:variant>
        <vt:i4>111</vt:i4>
      </vt:variant>
      <vt:variant>
        <vt:i4>0</vt:i4>
      </vt:variant>
      <vt:variant>
        <vt:i4>5</vt:i4>
      </vt:variant>
      <vt:variant>
        <vt:lpwstr>imi-internal:M21-1MRIV.ii.1.E.19.g</vt:lpwstr>
      </vt:variant>
      <vt:variant>
        <vt:lpwstr/>
      </vt:variant>
      <vt:variant>
        <vt:i4>196708</vt:i4>
      </vt:variant>
      <vt:variant>
        <vt:i4>102</vt:i4>
      </vt:variant>
      <vt:variant>
        <vt:i4>0</vt:i4>
      </vt:variant>
      <vt:variant>
        <vt:i4>5</vt:i4>
      </vt:variant>
      <vt:variant>
        <vt:lpwstr>http://www.benefits.va.gov/warms/docs/regs/38CFR/BOOKB/PART3/S3_317.DOC</vt:lpwstr>
      </vt:variant>
      <vt:variant>
        <vt:lpwstr/>
      </vt:variant>
      <vt:variant>
        <vt:i4>786433</vt:i4>
      </vt:variant>
      <vt:variant>
        <vt:i4>84</vt:i4>
      </vt:variant>
      <vt:variant>
        <vt:i4>0</vt:i4>
      </vt:variant>
      <vt:variant>
        <vt:i4>5</vt:i4>
      </vt:variant>
      <vt:variant>
        <vt:lpwstr>imi-internal:M21-1MRIII.iv.3.A.9</vt:lpwstr>
      </vt:variant>
      <vt:variant>
        <vt:lpwstr/>
      </vt:variant>
      <vt:variant>
        <vt:i4>4128801</vt:i4>
      </vt:variant>
      <vt:variant>
        <vt:i4>81</vt:i4>
      </vt:variant>
      <vt:variant>
        <vt:i4>0</vt:i4>
      </vt:variant>
      <vt:variant>
        <vt:i4>5</vt:i4>
      </vt:variant>
      <vt:variant>
        <vt:lpwstr>imi-internal:M21-1MRIV.ii.2.D.13.k</vt:lpwstr>
      </vt:variant>
      <vt:variant>
        <vt:lpwstr/>
      </vt:variant>
      <vt:variant>
        <vt:i4>3276833</vt:i4>
      </vt:variant>
      <vt:variant>
        <vt:i4>75</vt:i4>
      </vt:variant>
      <vt:variant>
        <vt:i4>0</vt:i4>
      </vt:variant>
      <vt:variant>
        <vt:i4>5</vt:i4>
      </vt:variant>
      <vt:variant>
        <vt:lpwstr>imi-internal:M21-1MRIV.ii.2.D.13.f</vt:lpwstr>
      </vt:variant>
      <vt:variant>
        <vt:lpwstr/>
      </vt:variant>
      <vt:variant>
        <vt:i4>3211297</vt:i4>
      </vt:variant>
      <vt:variant>
        <vt:i4>72</vt:i4>
      </vt:variant>
      <vt:variant>
        <vt:i4>0</vt:i4>
      </vt:variant>
      <vt:variant>
        <vt:i4>5</vt:i4>
      </vt:variant>
      <vt:variant>
        <vt:lpwstr>imi-internal:M21-1MRIV.ii.2.D.13.e</vt:lpwstr>
      </vt:variant>
      <vt:variant>
        <vt:lpwstr/>
      </vt:variant>
      <vt:variant>
        <vt:i4>196708</vt:i4>
      </vt:variant>
      <vt:variant>
        <vt:i4>69</vt:i4>
      </vt:variant>
      <vt:variant>
        <vt:i4>0</vt:i4>
      </vt:variant>
      <vt:variant>
        <vt:i4>5</vt:i4>
      </vt:variant>
      <vt:variant>
        <vt:lpwstr>http://www.benefits.va.gov/warms/docs/regs/38CFR/BOOKB/PART3/S3_317.DOC</vt:lpwstr>
      </vt:variant>
      <vt:variant>
        <vt:lpwstr/>
      </vt:variant>
      <vt:variant>
        <vt:i4>196708</vt:i4>
      </vt:variant>
      <vt:variant>
        <vt:i4>63</vt:i4>
      </vt:variant>
      <vt:variant>
        <vt:i4>0</vt:i4>
      </vt:variant>
      <vt:variant>
        <vt:i4>5</vt:i4>
      </vt:variant>
      <vt:variant>
        <vt:lpwstr>http://www.benefits.va.gov/warms/docs/regs/38CFR/BOOKB/PART3/S3_317.DOC</vt:lpwstr>
      </vt:variant>
      <vt:variant>
        <vt:lpwstr/>
      </vt:variant>
      <vt:variant>
        <vt:i4>196708</vt:i4>
      </vt:variant>
      <vt:variant>
        <vt:i4>60</vt:i4>
      </vt:variant>
      <vt:variant>
        <vt:i4>0</vt:i4>
      </vt:variant>
      <vt:variant>
        <vt:i4>5</vt:i4>
      </vt:variant>
      <vt:variant>
        <vt:lpwstr>http://www.benefits.va.gov/warms/docs/regs/38CFR/BOOKB/PART3/S3_317.DOC</vt:lpwstr>
      </vt:variant>
      <vt:variant>
        <vt:lpwstr/>
      </vt:variant>
      <vt:variant>
        <vt:i4>196708</vt:i4>
      </vt:variant>
      <vt:variant>
        <vt:i4>57</vt:i4>
      </vt:variant>
      <vt:variant>
        <vt:i4>0</vt:i4>
      </vt:variant>
      <vt:variant>
        <vt:i4>5</vt:i4>
      </vt:variant>
      <vt:variant>
        <vt:lpwstr>http://www.benefits.va.gov/warms/docs/regs/38CFR/BOOKB/PART3/S3_317.DOC</vt:lpwstr>
      </vt:variant>
      <vt:variant>
        <vt:lpwstr/>
      </vt:variant>
      <vt:variant>
        <vt:i4>196708</vt:i4>
      </vt:variant>
      <vt:variant>
        <vt:i4>51</vt:i4>
      </vt:variant>
      <vt:variant>
        <vt:i4>0</vt:i4>
      </vt:variant>
      <vt:variant>
        <vt:i4>5</vt:i4>
      </vt:variant>
      <vt:variant>
        <vt:lpwstr>http://www.benefits.va.gov/warms/docs/regs/38CFR/BOOKB/PART3/S3_317.DOC</vt:lpwstr>
      </vt:variant>
      <vt:variant>
        <vt:lpwstr/>
      </vt:variant>
      <vt:variant>
        <vt:i4>4063265</vt:i4>
      </vt:variant>
      <vt:variant>
        <vt:i4>48</vt:i4>
      </vt:variant>
      <vt:variant>
        <vt:i4>0</vt:i4>
      </vt:variant>
      <vt:variant>
        <vt:i4>5</vt:i4>
      </vt:variant>
      <vt:variant>
        <vt:lpwstr>imi-internal:M21-1MRIV.ii.2.D.13.j</vt:lpwstr>
      </vt:variant>
      <vt:variant>
        <vt:lpwstr/>
      </vt:variant>
      <vt:variant>
        <vt:i4>196708</vt:i4>
      </vt:variant>
      <vt:variant>
        <vt:i4>45</vt:i4>
      </vt:variant>
      <vt:variant>
        <vt:i4>0</vt:i4>
      </vt:variant>
      <vt:variant>
        <vt:i4>5</vt:i4>
      </vt:variant>
      <vt:variant>
        <vt:lpwstr>http://www.benefits.va.gov/warms/docs/regs/38CFR/BOOKB/PART3/S3_317.DOC</vt:lpwstr>
      </vt:variant>
      <vt:variant>
        <vt:lpwstr/>
      </vt:variant>
      <vt:variant>
        <vt:i4>196708</vt:i4>
      </vt:variant>
      <vt:variant>
        <vt:i4>42</vt:i4>
      </vt:variant>
      <vt:variant>
        <vt:i4>0</vt:i4>
      </vt:variant>
      <vt:variant>
        <vt:i4>5</vt:i4>
      </vt:variant>
      <vt:variant>
        <vt:lpwstr>http://www.benefits.va.gov/warms/docs/regs/38CFR/BOOKB/PART3/S3_317.DOC</vt:lpwstr>
      </vt:variant>
      <vt:variant>
        <vt:lpwstr/>
      </vt:variant>
      <vt:variant>
        <vt:i4>196708</vt:i4>
      </vt:variant>
      <vt:variant>
        <vt:i4>39</vt:i4>
      </vt:variant>
      <vt:variant>
        <vt:i4>0</vt:i4>
      </vt:variant>
      <vt:variant>
        <vt:i4>5</vt:i4>
      </vt:variant>
      <vt:variant>
        <vt:lpwstr>http://www.benefits.va.gov/warms/docs/regs/38CFR/BOOKB/PART3/S3_317.DOC</vt:lpwstr>
      </vt:variant>
      <vt:variant>
        <vt:lpwstr/>
      </vt:variant>
      <vt:variant>
        <vt:i4>196708</vt:i4>
      </vt:variant>
      <vt:variant>
        <vt:i4>36</vt:i4>
      </vt:variant>
      <vt:variant>
        <vt:i4>0</vt:i4>
      </vt:variant>
      <vt:variant>
        <vt:i4>5</vt:i4>
      </vt:variant>
      <vt:variant>
        <vt:lpwstr>http://www.benefits.va.gov/warms/docs/regs/38CFR/BOOKB/PART3/S3_317.DOC</vt:lpwstr>
      </vt:variant>
      <vt:variant>
        <vt:lpwstr/>
      </vt:variant>
      <vt:variant>
        <vt:i4>4325431</vt:i4>
      </vt:variant>
      <vt:variant>
        <vt:i4>30</vt:i4>
      </vt:variant>
      <vt:variant>
        <vt:i4>0</vt:i4>
      </vt:variant>
      <vt:variant>
        <vt:i4>5</vt:i4>
      </vt:variant>
      <vt:variant>
        <vt:lpwstr>http://www.benefits.va.gov/warms/docs/regs/38CFR/BOOKB/PART3/S3_317</vt:lpwstr>
      </vt:variant>
      <vt:variant>
        <vt:lpwstr/>
      </vt:variant>
      <vt:variant>
        <vt:i4>3276833</vt:i4>
      </vt:variant>
      <vt:variant>
        <vt:i4>27</vt:i4>
      </vt:variant>
      <vt:variant>
        <vt:i4>0</vt:i4>
      </vt:variant>
      <vt:variant>
        <vt:i4>5</vt:i4>
      </vt:variant>
      <vt:variant>
        <vt:lpwstr>imi-internal:M21-1MRIV.ii.2.D.13.f</vt:lpwstr>
      </vt:variant>
      <vt:variant>
        <vt:lpwstr/>
      </vt:variant>
      <vt:variant>
        <vt:i4>721015</vt:i4>
      </vt:variant>
      <vt:variant>
        <vt:i4>24</vt:i4>
      </vt:variant>
      <vt:variant>
        <vt:i4>0</vt:i4>
      </vt:variant>
      <vt:variant>
        <vt:i4>5</vt:i4>
      </vt:variant>
      <vt:variant>
        <vt:lpwstr>http://www.law.cornell.edu/uscode/html/uscode38/usc_sec_38_00000101----000-.html</vt:lpwstr>
      </vt:variant>
      <vt:variant>
        <vt:lpwstr/>
      </vt:variant>
      <vt:variant>
        <vt:i4>4325431</vt:i4>
      </vt:variant>
      <vt:variant>
        <vt:i4>21</vt:i4>
      </vt:variant>
      <vt:variant>
        <vt:i4>0</vt:i4>
      </vt:variant>
      <vt:variant>
        <vt:i4>5</vt:i4>
      </vt:variant>
      <vt:variant>
        <vt:lpwstr>http://www.benefits.va.gov/warms/docs/regs/38CFR/BOOKB/PART3/S3_317</vt:lpwstr>
      </vt:variant>
      <vt:variant>
        <vt:lpwstr/>
      </vt:variant>
      <vt:variant>
        <vt:i4>721009</vt:i4>
      </vt:variant>
      <vt:variant>
        <vt:i4>15</vt:i4>
      </vt:variant>
      <vt:variant>
        <vt:i4>0</vt:i4>
      </vt:variant>
      <vt:variant>
        <vt:i4>5</vt:i4>
      </vt:variant>
      <vt:variant>
        <vt:lpwstr>http://www.law.cornell.edu/uscode/html/uscode38/usc_sec_38_00001117----000-.html</vt:lpwstr>
      </vt:variant>
      <vt:variant>
        <vt:lpwstr/>
      </vt:variant>
      <vt:variant>
        <vt:i4>196708</vt:i4>
      </vt:variant>
      <vt:variant>
        <vt:i4>12</vt:i4>
      </vt:variant>
      <vt:variant>
        <vt:i4>0</vt:i4>
      </vt:variant>
      <vt:variant>
        <vt:i4>5</vt:i4>
      </vt:variant>
      <vt:variant>
        <vt:lpwstr>http://www.benefits.va.gov/warms/docs/regs/38CFR/BOOKB/PART3/S3_317.DOC</vt:lpwstr>
      </vt:variant>
      <vt:variant>
        <vt:lpwstr/>
      </vt:variant>
      <vt:variant>
        <vt:i4>721009</vt:i4>
      </vt:variant>
      <vt:variant>
        <vt:i4>9</vt:i4>
      </vt:variant>
      <vt:variant>
        <vt:i4>0</vt:i4>
      </vt:variant>
      <vt:variant>
        <vt:i4>5</vt:i4>
      </vt:variant>
      <vt:variant>
        <vt:lpwstr>http://www.law.cornell.edu/uscode/html/uscode38/usc_sec_38_00001117----000-.html</vt:lpwstr>
      </vt:variant>
      <vt:variant>
        <vt:lpwstr/>
      </vt:variant>
      <vt:variant>
        <vt:i4>721022</vt:i4>
      </vt:variant>
      <vt:variant>
        <vt:i4>6</vt:i4>
      </vt:variant>
      <vt:variant>
        <vt:i4>0</vt:i4>
      </vt:variant>
      <vt:variant>
        <vt:i4>5</vt:i4>
      </vt:variant>
      <vt:variant>
        <vt:lpwstr>http://www.law.cornell.edu/uscode/html/uscode38/usc_sec_38_00001118----000-.html</vt:lpwstr>
      </vt:variant>
      <vt:variant>
        <vt:lpwstr/>
      </vt:variant>
      <vt:variant>
        <vt:i4>721009</vt:i4>
      </vt:variant>
      <vt:variant>
        <vt:i4>0</vt:i4>
      </vt:variant>
      <vt:variant>
        <vt:i4>0</vt:i4>
      </vt:variant>
      <vt:variant>
        <vt:i4>5</vt:i4>
      </vt:variant>
      <vt:variant>
        <vt:lpwstr>http://www.law.cornell.edu/uscode/html/uscode38/usc_sec_38_00001117----000-.html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Connection for Qualifying Disabilities Associated With Service in Southwest Asia (U.S. Department of Veterans Affairs) </dc:title>
  <dc:subject>Service Connection for Certain Disabilities Associated With Service in Southwest Asia</dc:subject>
  <dc:creator>Department of Veterans Affairs</dc:creator>
  <cp:keywords>qualifying disabilities, Southwest Asia, undiagnosed illness, medically unexplained multi-symptom illness</cp:keywords>
  <dc:description>Information on service connection for qualifying disabilities associated with service in Southwest Asia</dc:description>
  <cp:lastModifiedBy>Mazar, Leah B., VBAVACO</cp:lastModifiedBy>
  <cp:revision>13</cp:revision>
  <cp:lastPrinted>2011-09-15T18:17:00Z</cp:lastPrinted>
  <dcterms:created xsi:type="dcterms:W3CDTF">2014-08-26T20:35:00Z</dcterms:created>
  <dcterms:modified xsi:type="dcterms:W3CDTF">2014-09-17T16:08:00Z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2007</vt:lpwstr>
  </property>
  <property fmtid="{D5CDD505-2E9C-101B-9397-08002B2CF9AE}" pid="3" name="DateReviewed">
    <vt:lpwstr>20140826</vt:lpwstr>
  </property>
  <property fmtid="{D5CDD505-2E9C-101B-9397-08002B2CF9AE}" pid="4" name="Language">
    <vt:lpwstr>en</vt:lpwstr>
  </property>
  <property fmtid="{D5CDD505-2E9C-101B-9397-08002B2CF9AE}" pid="5" name="Creator">
    <vt:lpwstr>Department of Veterans Affairs, Veterans Benefits Administration, Compensation Service, Procedures</vt:lpwstr>
  </property>
  <property fmtid="{D5CDD505-2E9C-101B-9397-08002B2CF9AE}" pid="6" name="Type">
    <vt:lpwstr>Manual</vt:lpwstr>
  </property>
</Properties>
</file>