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9D957" w14:textId="29B0AD5E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 w:rsidR="005A2672">
        <w:rPr>
          <w:rFonts w:ascii="Times New Roman" w:hAnsi="Times New Roman"/>
          <w:sz w:val="20"/>
        </w:rPr>
        <w:t xml:space="preserve">                                                 </w:t>
      </w:r>
      <w:r w:rsidR="00774F52">
        <w:rPr>
          <w:rFonts w:ascii="Times New Roman" w:hAnsi="Times New Roman"/>
          <w:sz w:val="20"/>
        </w:rPr>
        <w:t xml:space="preserve">                                      </w:t>
      </w:r>
      <w:r>
        <w:rPr>
          <w:rFonts w:ascii="Times New Roman" w:hAnsi="Times New Roman"/>
          <w:sz w:val="20"/>
        </w:rPr>
        <w:t xml:space="preserve">M21-1, Part </w:t>
      </w:r>
      <w:r w:rsidR="0097748D">
        <w:rPr>
          <w:rFonts w:ascii="Times New Roman" w:hAnsi="Times New Roman"/>
          <w:sz w:val="20"/>
        </w:rPr>
        <w:t>I</w:t>
      </w:r>
      <w:r w:rsidR="005A2672">
        <w:rPr>
          <w:rFonts w:ascii="Times New Roman" w:hAnsi="Times New Roman"/>
          <w:sz w:val="20"/>
        </w:rPr>
        <w:t>V</w:t>
      </w:r>
      <w:r w:rsidR="0097748D">
        <w:rPr>
          <w:rFonts w:ascii="Times New Roman" w:hAnsi="Times New Roman"/>
          <w:sz w:val="20"/>
        </w:rPr>
        <w:t xml:space="preserve">, </w:t>
      </w:r>
      <w:r w:rsidR="005A2672">
        <w:rPr>
          <w:rFonts w:ascii="Times New Roman" w:hAnsi="Times New Roman"/>
          <w:sz w:val="20"/>
        </w:rPr>
        <w:t>Subpart ii</w:t>
      </w:r>
    </w:p>
    <w:p w14:paraId="4C83CE9F" w14:textId="18FBBEBF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</w:t>
      </w:r>
      <w:r w:rsidR="005A2672">
        <w:rPr>
          <w:b/>
          <w:bCs/>
          <w:sz w:val="20"/>
        </w:rPr>
        <w:t xml:space="preserve">       </w:t>
      </w:r>
      <w:r w:rsidR="00774F52">
        <w:rPr>
          <w:b/>
          <w:bCs/>
          <w:sz w:val="20"/>
        </w:rPr>
        <w:t xml:space="preserve">              </w:t>
      </w:r>
      <w:r w:rsidR="002C2D6A">
        <w:rPr>
          <w:b/>
          <w:bCs/>
          <w:sz w:val="20"/>
        </w:rPr>
        <w:t>June 3, 2015</w:t>
      </w:r>
    </w:p>
    <w:p w14:paraId="779A98C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0E4F806" w14:textId="77777777" w:rsidR="00504F80" w:rsidRDefault="00504F80" w:rsidP="00504F80">
      <w:pPr>
        <w:rPr>
          <w:b/>
          <w:bCs/>
          <w:sz w:val="20"/>
        </w:rPr>
      </w:pPr>
    </w:p>
    <w:p w14:paraId="6B0BA1EB" w14:textId="77777777" w:rsidR="00504F80" w:rsidRDefault="00504F80" w:rsidP="00504F80">
      <w:pPr>
        <w:pStyle w:val="Heading4"/>
      </w:pPr>
      <w:r>
        <w:t xml:space="preserve">Transmittal Sheet </w:t>
      </w:r>
    </w:p>
    <w:p w14:paraId="384FA6D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D6CBDE6" w14:textId="77777777" w:rsidTr="00C24D50">
        <w:tc>
          <w:tcPr>
            <w:tcW w:w="1728" w:type="dxa"/>
          </w:tcPr>
          <w:p w14:paraId="62C1404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ACBD563" w14:textId="3A59B5C1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 w:rsidR="005A2672">
              <w:t>V</w:t>
            </w:r>
            <w:r>
              <w:t>,</w:t>
            </w:r>
            <w:r w:rsidR="005A2672">
              <w:t xml:space="preserve"> </w:t>
            </w:r>
            <w:r w:rsidR="0035164A">
              <w:t xml:space="preserve">“General Claims Process,” </w:t>
            </w:r>
            <w:r w:rsidR="005A2672">
              <w:t>Subpart ii</w:t>
            </w:r>
            <w:r w:rsidR="0035164A">
              <w:t>, “General Rating Procedures.”</w:t>
            </w:r>
          </w:p>
          <w:p w14:paraId="68C5F88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DDC2A6A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253D00A" w14:textId="77777777" w:rsidR="005A2672" w:rsidRDefault="005A2672" w:rsidP="005A2672">
            <w:pPr>
              <w:pStyle w:val="BulletText1"/>
            </w:pPr>
            <w:r>
              <w:t>Updated in accordance with new M21-1 standards</w:t>
            </w:r>
          </w:p>
          <w:p w14:paraId="43A6A04A" w14:textId="77777777" w:rsidR="00443342" w:rsidRDefault="001B7CC7">
            <w:pPr>
              <w:pStyle w:val="BulletText1"/>
            </w:pPr>
            <w:r>
              <w:t>Updated incorrect or obsolete references</w:t>
            </w:r>
          </w:p>
          <w:p w14:paraId="021DDE81" w14:textId="081D96C4" w:rsidR="00443342" w:rsidRDefault="00443342">
            <w:pPr>
              <w:pStyle w:val="BulletText1"/>
            </w:pPr>
            <w:r>
              <w:t xml:space="preserve">Unless otherwise noted, the term “claims folder” refers to the official, numbered, Department of Veterans Affairs (VA) repository whether paper or electronic for all documentation relating to the claims that a Veteran and/or his/her dependent(s) file with VA. </w:t>
            </w:r>
          </w:p>
          <w:p w14:paraId="722D99AB" w14:textId="77777777" w:rsidR="00443342" w:rsidRDefault="00443342">
            <w:pPr>
              <w:pStyle w:val="BulletText1"/>
            </w:pPr>
            <w:r>
              <w:t xml:space="preserve">Minor editorial changes have also been made to </w:t>
            </w:r>
          </w:p>
          <w:p w14:paraId="283F3E5F" w14:textId="0D3B94EC" w:rsidR="00443342" w:rsidRDefault="00CA0D5F" w:rsidP="00443342">
            <w:pPr>
              <w:pStyle w:val="ListParagraph"/>
              <w:numPr>
                <w:ilvl w:val="0"/>
                <w:numId w:val="17"/>
              </w:numPr>
              <w:ind w:left="346" w:hanging="187"/>
            </w:pPr>
            <w:r>
              <w:t>u</w:t>
            </w:r>
            <w:r w:rsidR="00443342">
              <w:t>pdate incorrect or obsolete references</w:t>
            </w:r>
          </w:p>
          <w:p w14:paraId="72F157B8" w14:textId="41CCE073" w:rsidR="00443342" w:rsidRDefault="00CA0D5F" w:rsidP="00443342">
            <w:pPr>
              <w:pStyle w:val="ListParagraph"/>
              <w:numPr>
                <w:ilvl w:val="0"/>
                <w:numId w:val="17"/>
              </w:numPr>
              <w:ind w:left="346" w:hanging="187"/>
            </w:pPr>
            <w:r>
              <w:t>u</w:t>
            </w:r>
            <w:r w:rsidR="00443342">
              <w:t>pdate the term “veteran” to “Veteran”</w:t>
            </w:r>
          </w:p>
          <w:p w14:paraId="21035665" w14:textId="6BCB76E3" w:rsidR="00774F52" w:rsidRDefault="00CA0D5F" w:rsidP="00443342">
            <w:pPr>
              <w:pStyle w:val="ListParagraph"/>
              <w:numPr>
                <w:ilvl w:val="0"/>
                <w:numId w:val="17"/>
              </w:numPr>
              <w:ind w:left="346" w:hanging="187"/>
            </w:pPr>
            <w:r>
              <w:t>r</w:t>
            </w:r>
            <w:r w:rsidR="00774F52">
              <w:t>enumber each topic based on the standard that the first topic in each section is Topic 1</w:t>
            </w:r>
          </w:p>
          <w:p w14:paraId="256920C1" w14:textId="779CDDDE" w:rsidR="00774F52" w:rsidRDefault="00CA0D5F" w:rsidP="00443342">
            <w:pPr>
              <w:pStyle w:val="ListParagraph"/>
              <w:numPr>
                <w:ilvl w:val="0"/>
                <w:numId w:val="17"/>
              </w:numPr>
              <w:ind w:left="346" w:hanging="187"/>
            </w:pPr>
            <w:r>
              <w:t>r</w:t>
            </w:r>
            <w:r w:rsidR="00774F52">
              <w:t>eassigned alphabetical designations to individual blocks, where necessary, to account for new and/or deleted blocks within a topic</w:t>
            </w:r>
          </w:p>
          <w:p w14:paraId="377808C4" w14:textId="12F50C11" w:rsidR="009E19F2" w:rsidRDefault="009E19F2" w:rsidP="00443342">
            <w:pPr>
              <w:pStyle w:val="ListParagraph"/>
              <w:numPr>
                <w:ilvl w:val="0"/>
                <w:numId w:val="17"/>
              </w:numPr>
              <w:ind w:left="346" w:hanging="187"/>
            </w:pPr>
            <w:r>
              <w:t>clarify block labels and/or block text</w:t>
            </w:r>
          </w:p>
          <w:p w14:paraId="314005E0" w14:textId="57F89425" w:rsidR="00774F52" w:rsidRDefault="00CA0D5F" w:rsidP="00443342">
            <w:pPr>
              <w:pStyle w:val="ListParagraph"/>
              <w:numPr>
                <w:ilvl w:val="0"/>
                <w:numId w:val="17"/>
              </w:numPr>
              <w:ind w:left="346" w:hanging="187"/>
            </w:pPr>
            <w:r>
              <w:t>u</w:t>
            </w:r>
            <w:r w:rsidR="00774F52">
              <w:t>pdate section and topic titles to more accurately reflect their content, and</w:t>
            </w:r>
          </w:p>
          <w:p w14:paraId="0965474B" w14:textId="76582B13" w:rsidR="00504F80" w:rsidRPr="00EA3A57" w:rsidRDefault="00CA0D5F" w:rsidP="00CA0D5F">
            <w:pPr>
              <w:pStyle w:val="ListParagraph"/>
              <w:numPr>
                <w:ilvl w:val="0"/>
                <w:numId w:val="17"/>
              </w:numPr>
              <w:ind w:left="346" w:hanging="187"/>
            </w:pPr>
            <w:r>
              <w:t>b</w:t>
            </w:r>
            <w:r w:rsidR="00774F52">
              <w:t>ring document into conformance with M21-1 standards</w:t>
            </w:r>
            <w:r>
              <w:t>.</w:t>
            </w:r>
          </w:p>
        </w:tc>
      </w:tr>
    </w:tbl>
    <w:p w14:paraId="1FBDD621" w14:textId="7ADC9E78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1"/>
        <w:gridCol w:w="2789"/>
      </w:tblGrid>
      <w:tr w:rsidR="002A1D3E" w14:paraId="4179656F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50CC84F5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90" w:type="pct"/>
            <w:shd w:val="clear" w:color="auto" w:fill="auto"/>
          </w:tcPr>
          <w:p w14:paraId="5115841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7F4E49" w14:paraId="47F18C5E" w14:textId="77777777" w:rsidTr="00CA0D5F">
        <w:trPr>
          <w:trHeight w:val="180"/>
        </w:trPr>
        <w:tc>
          <w:tcPr>
            <w:tcW w:w="3510" w:type="pct"/>
            <w:shd w:val="clear" w:color="auto" w:fill="auto"/>
          </w:tcPr>
          <w:p w14:paraId="2DAC44CB" w14:textId="77777777" w:rsidR="007F4E49" w:rsidRDefault="007F4E49" w:rsidP="00CA0D5F">
            <w:pPr>
              <w:pStyle w:val="TableText"/>
            </w:pPr>
            <w:r>
              <w:t xml:space="preserve">To clarify what 38 CFR 3.317 does </w:t>
            </w:r>
            <w:r w:rsidR="00716D95">
              <w:t xml:space="preserve">in </w:t>
            </w:r>
            <w:r>
              <w:t>implementing 38 U.S.C. 1117</w:t>
            </w:r>
          </w:p>
          <w:p w14:paraId="2FFA2500" w14:textId="3B7F9EC5" w:rsidR="00C01DF1" w:rsidRDefault="00C01DF1" w:rsidP="00CA0D5F">
            <w:pPr>
              <w:pStyle w:val="TableText"/>
            </w:pPr>
          </w:p>
        </w:tc>
        <w:tc>
          <w:tcPr>
            <w:tcW w:w="1490" w:type="pct"/>
            <w:shd w:val="clear" w:color="auto" w:fill="auto"/>
          </w:tcPr>
          <w:p w14:paraId="0B8BFE76" w14:textId="77777777" w:rsidR="007F4E49" w:rsidRDefault="00716D95" w:rsidP="0035164A">
            <w:pPr>
              <w:pStyle w:val="TableText"/>
            </w:pPr>
            <w:r>
              <w:t>M21-1, Part IV, Subpart ii, Chapter 2, Section D, Topic 1, Block d</w:t>
            </w:r>
          </w:p>
          <w:p w14:paraId="2A6A37F5" w14:textId="63E0F7FE" w:rsidR="00716D95" w:rsidRDefault="00716D95" w:rsidP="0035164A">
            <w:pPr>
              <w:pStyle w:val="TableText"/>
            </w:pPr>
            <w:r>
              <w:t>(IV.ii.2.D.1.d)</w:t>
            </w:r>
          </w:p>
        </w:tc>
      </w:tr>
      <w:tr w:rsidR="002A1D3E" w14:paraId="246C1784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32182502" w14:textId="3BA5CEE0" w:rsidR="002A1D3E" w:rsidRPr="00C24D50" w:rsidRDefault="00CA0D5F" w:rsidP="00CA0D5F">
            <w:pPr>
              <w:pStyle w:val="TableText"/>
            </w:pPr>
            <w:r>
              <w:t>To s</w:t>
            </w:r>
            <w:r w:rsidR="00FA1BB8">
              <w:t>treamline existing block to intr</w:t>
            </w:r>
            <w:r w:rsidR="008E55D2">
              <w:t xml:space="preserve">oduce in general terms what a qualifying chronic disability is under 38 CFR 3.317, and moved certain information out under separate blocks.  Deleted </w:t>
            </w:r>
            <w:r w:rsidR="00DE0667">
              <w:t xml:space="preserve">the example </w:t>
            </w:r>
            <w:r w:rsidR="00946280">
              <w:t xml:space="preserve">relating to sleep apnea and sleep disturbance </w:t>
            </w:r>
            <w:r w:rsidR="0035164A">
              <w:t>to eliminate confusion</w:t>
            </w:r>
            <w:r w:rsidR="008E55D2">
              <w:t xml:space="preserve">.  </w:t>
            </w:r>
          </w:p>
        </w:tc>
        <w:tc>
          <w:tcPr>
            <w:tcW w:w="1490" w:type="pct"/>
            <w:shd w:val="clear" w:color="auto" w:fill="auto"/>
          </w:tcPr>
          <w:p w14:paraId="022688D1" w14:textId="77777777" w:rsidR="0035164A" w:rsidRDefault="0035164A" w:rsidP="00791BAD">
            <w:pPr>
              <w:pStyle w:val="TableText"/>
            </w:pPr>
          </w:p>
          <w:p w14:paraId="63508E33" w14:textId="12ED4495" w:rsidR="002A1D3E" w:rsidRPr="00C24D50" w:rsidRDefault="0035164A" w:rsidP="00791BAD">
            <w:pPr>
              <w:pStyle w:val="TableText"/>
            </w:pPr>
            <w:r>
              <w:t>(</w:t>
            </w:r>
            <w:r w:rsidR="00791BAD">
              <w:t>IV.ii.2.D.1.g</w:t>
            </w:r>
            <w:r>
              <w:t>)</w:t>
            </w:r>
          </w:p>
        </w:tc>
      </w:tr>
      <w:tr w:rsidR="008E55D2" w14:paraId="21DA96BF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408C4625" w14:textId="190F05DB" w:rsidR="008E55D2" w:rsidRDefault="00CA0D5F" w:rsidP="002C21AF">
            <w:pPr>
              <w:pStyle w:val="TableText"/>
            </w:pPr>
            <w:r>
              <w:t>To add a</w:t>
            </w:r>
            <w:r w:rsidR="008E55D2">
              <w:t xml:space="preserve"> new </w:t>
            </w:r>
            <w:r w:rsidR="00127EA0">
              <w:t>B</w:t>
            </w:r>
            <w:r w:rsidR="008E55D2">
              <w:t>lock</w:t>
            </w:r>
            <w:r w:rsidR="00127EA0">
              <w:t xml:space="preserve"> h</w:t>
            </w:r>
            <w:r w:rsidR="008E55D2">
              <w:t xml:space="preserve"> to define </w:t>
            </w:r>
            <w:r w:rsidR="005F1115">
              <w:t xml:space="preserve">an </w:t>
            </w:r>
            <w:r w:rsidR="008E55D2">
              <w:t>undiagnosed illness</w:t>
            </w:r>
            <w:r>
              <w:t>.</w:t>
            </w:r>
          </w:p>
        </w:tc>
        <w:tc>
          <w:tcPr>
            <w:tcW w:w="1490" w:type="pct"/>
            <w:shd w:val="clear" w:color="auto" w:fill="auto"/>
          </w:tcPr>
          <w:p w14:paraId="606BC7BD" w14:textId="4BF4725C" w:rsidR="008E55D2" w:rsidRDefault="008E55D2" w:rsidP="00791BAD">
            <w:pPr>
              <w:pStyle w:val="TableText"/>
            </w:pPr>
            <w:r>
              <w:t>IV.ii.2.D.1.h</w:t>
            </w:r>
          </w:p>
        </w:tc>
        <w:bookmarkStart w:id="0" w:name="_GoBack"/>
        <w:bookmarkEnd w:id="0"/>
      </w:tr>
      <w:tr w:rsidR="008E55D2" w14:paraId="4D193B60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355368C5" w14:textId="58F367D3" w:rsidR="008E55D2" w:rsidRDefault="00CA0D5F" w:rsidP="002C21AF">
            <w:pPr>
              <w:pStyle w:val="TableText"/>
            </w:pPr>
            <w:r>
              <w:t>To add a</w:t>
            </w:r>
            <w:r w:rsidR="008E55D2">
              <w:t xml:space="preserve"> new </w:t>
            </w:r>
            <w:r w:rsidR="00127EA0">
              <w:t>B</w:t>
            </w:r>
            <w:r w:rsidR="008E55D2">
              <w:t xml:space="preserve">lock </w:t>
            </w:r>
            <w:r w:rsidR="00127EA0">
              <w:t xml:space="preserve">I </w:t>
            </w:r>
            <w:r w:rsidR="008E55D2">
              <w:t xml:space="preserve">to define medically unexplained chronic </w:t>
            </w:r>
            <w:r w:rsidR="00876FD8">
              <w:t>multi-symptom</w:t>
            </w:r>
            <w:r w:rsidR="008E55D2">
              <w:t xml:space="preserve"> illness</w:t>
            </w:r>
            <w:r w:rsidR="005F1115">
              <w:t>es</w:t>
            </w:r>
            <w:r w:rsidR="0008488F">
              <w:t xml:space="preserve"> (MUCMI</w:t>
            </w:r>
            <w:r w:rsidR="005F1115">
              <w:t>s</w:t>
            </w:r>
            <w:r w:rsidR="0008488F">
              <w:t>)</w:t>
            </w:r>
            <w:r>
              <w:t>.</w:t>
            </w:r>
          </w:p>
        </w:tc>
        <w:tc>
          <w:tcPr>
            <w:tcW w:w="1490" w:type="pct"/>
            <w:shd w:val="clear" w:color="auto" w:fill="auto"/>
          </w:tcPr>
          <w:p w14:paraId="5BE7223C" w14:textId="05D0BFC1" w:rsidR="008E55D2" w:rsidRDefault="008E55D2" w:rsidP="00791BAD">
            <w:pPr>
              <w:pStyle w:val="TableText"/>
            </w:pPr>
            <w:r>
              <w:t>I</w:t>
            </w:r>
            <w:r w:rsidR="0008488F">
              <w:t>V.ii.2.D.1.i</w:t>
            </w:r>
          </w:p>
        </w:tc>
      </w:tr>
      <w:tr w:rsidR="0008488F" w14:paraId="0B1FE4AF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13B368D2" w14:textId="456D6340" w:rsidR="0008488F" w:rsidRDefault="00CA0D5F" w:rsidP="002C21AF">
            <w:pPr>
              <w:pStyle w:val="TableText"/>
            </w:pPr>
            <w:r>
              <w:t xml:space="preserve">To add a </w:t>
            </w:r>
            <w:r w:rsidR="0008488F">
              <w:t xml:space="preserve">new </w:t>
            </w:r>
            <w:r w:rsidR="00127EA0">
              <w:t>B</w:t>
            </w:r>
            <w:r w:rsidR="0008488F">
              <w:t>lock</w:t>
            </w:r>
            <w:r w:rsidR="00127EA0">
              <w:t xml:space="preserve"> j</w:t>
            </w:r>
            <w:r w:rsidR="0008488F">
              <w:t xml:space="preserve"> to define functional gastrointestinal disorder</w:t>
            </w:r>
            <w:r w:rsidR="005F1115">
              <w:t>s</w:t>
            </w:r>
            <w:r>
              <w:t>.</w:t>
            </w:r>
          </w:p>
        </w:tc>
        <w:tc>
          <w:tcPr>
            <w:tcW w:w="1490" w:type="pct"/>
            <w:shd w:val="clear" w:color="auto" w:fill="auto"/>
          </w:tcPr>
          <w:p w14:paraId="64C8EC58" w14:textId="6CC3E42E" w:rsidR="0008488F" w:rsidRDefault="0008488F" w:rsidP="00791BAD">
            <w:pPr>
              <w:pStyle w:val="TableText"/>
            </w:pPr>
            <w:r>
              <w:t>IV.ii.2.D.1.j</w:t>
            </w:r>
          </w:p>
        </w:tc>
      </w:tr>
      <w:tr w:rsidR="0008488F" w14:paraId="4AB1F884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6098A8F7" w14:textId="6A4FFC82" w:rsidR="0008488F" w:rsidRDefault="00CA0D5F" w:rsidP="002C21AF">
            <w:pPr>
              <w:pStyle w:val="TableText"/>
            </w:pPr>
            <w:r>
              <w:t xml:space="preserve">To add a </w:t>
            </w:r>
            <w:r w:rsidR="0008488F">
              <w:t xml:space="preserve">new </w:t>
            </w:r>
            <w:r w:rsidR="00127EA0">
              <w:t>B</w:t>
            </w:r>
            <w:r w:rsidR="0008488F">
              <w:t>lock</w:t>
            </w:r>
            <w:r w:rsidR="00127EA0">
              <w:t xml:space="preserve"> k</w:t>
            </w:r>
            <w:r w:rsidR="0008488F">
              <w:t xml:space="preserve"> to explain examination requirements for MUCMIs</w:t>
            </w:r>
            <w:r>
              <w:t>.</w:t>
            </w:r>
          </w:p>
        </w:tc>
        <w:tc>
          <w:tcPr>
            <w:tcW w:w="1490" w:type="pct"/>
            <w:shd w:val="clear" w:color="auto" w:fill="auto"/>
          </w:tcPr>
          <w:p w14:paraId="5B96FE98" w14:textId="173A96AB" w:rsidR="0008488F" w:rsidRDefault="0008488F" w:rsidP="00791BAD">
            <w:pPr>
              <w:pStyle w:val="TableText"/>
            </w:pPr>
            <w:r>
              <w:t>IV.ii.2.D.1.k</w:t>
            </w:r>
          </w:p>
        </w:tc>
      </w:tr>
      <w:tr w:rsidR="0008488F" w14:paraId="6A02C717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6DFC7623" w14:textId="77694881" w:rsidR="0008488F" w:rsidRDefault="00CA0D5F" w:rsidP="002C21AF">
            <w:pPr>
              <w:pStyle w:val="TableText"/>
            </w:pPr>
            <w:r>
              <w:t xml:space="preserve">To add a </w:t>
            </w:r>
            <w:r w:rsidR="0008488F">
              <w:t xml:space="preserve">new </w:t>
            </w:r>
            <w:r w:rsidR="00127EA0">
              <w:t>B</w:t>
            </w:r>
            <w:r w:rsidR="0008488F">
              <w:t xml:space="preserve">lock </w:t>
            </w:r>
            <w:r w:rsidR="00127EA0">
              <w:t xml:space="preserve">l </w:t>
            </w:r>
            <w:r w:rsidR="0008488F">
              <w:t xml:space="preserve">to address partially understood chronic </w:t>
            </w:r>
            <w:r w:rsidR="00876FD8">
              <w:t>multi-symptoms</w:t>
            </w:r>
            <w:r w:rsidR="0008488F">
              <w:t xml:space="preserve"> illnesses</w:t>
            </w:r>
            <w:r>
              <w:t>.</w:t>
            </w:r>
          </w:p>
        </w:tc>
        <w:tc>
          <w:tcPr>
            <w:tcW w:w="1490" w:type="pct"/>
            <w:shd w:val="clear" w:color="auto" w:fill="auto"/>
          </w:tcPr>
          <w:p w14:paraId="094CFFEC" w14:textId="00CCF2DB" w:rsidR="0008488F" w:rsidRDefault="0008488F" w:rsidP="00791BAD">
            <w:pPr>
              <w:pStyle w:val="TableText"/>
            </w:pPr>
            <w:r>
              <w:t>IV.ii.2.D.1.l</w:t>
            </w:r>
          </w:p>
        </w:tc>
      </w:tr>
      <w:tr w:rsidR="002A1D3E" w14:paraId="392AEBEA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79E616EF" w14:textId="27DF9313" w:rsidR="002A1D3E" w:rsidRPr="00C24D50" w:rsidRDefault="00CA0D5F" w:rsidP="00CA0D5F">
            <w:pPr>
              <w:pStyle w:val="TableText"/>
            </w:pPr>
            <w:r>
              <w:lastRenderedPageBreak/>
              <w:t>To a</w:t>
            </w:r>
            <w:r w:rsidR="00FB05DE">
              <w:t>dd</w:t>
            </w:r>
            <w:r>
              <w:t xml:space="preserve"> a</w:t>
            </w:r>
            <w:r w:rsidR="00FB05DE">
              <w:t xml:space="preserve"> 38 CFR 3.317(a)(7) reference for what constitutes affirmative evidence </w:t>
            </w:r>
            <w:r w:rsidR="002C21AF">
              <w:t xml:space="preserve">that a condition was not incurred during service. </w:t>
            </w:r>
          </w:p>
        </w:tc>
        <w:tc>
          <w:tcPr>
            <w:tcW w:w="1490" w:type="pct"/>
            <w:shd w:val="clear" w:color="auto" w:fill="auto"/>
          </w:tcPr>
          <w:p w14:paraId="0B0AD21A" w14:textId="350A04AF" w:rsidR="002A1D3E" w:rsidRPr="00C24D50" w:rsidRDefault="00791BAD" w:rsidP="00791BAD">
            <w:pPr>
              <w:pStyle w:val="TableText"/>
            </w:pPr>
            <w:r>
              <w:t>IV.ii.2.D.1.</w:t>
            </w:r>
            <w:r w:rsidR="008F548B">
              <w:t>n</w:t>
            </w:r>
          </w:p>
        </w:tc>
      </w:tr>
      <w:tr w:rsidR="002A1D3E" w14:paraId="1995A28B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3EA939E3" w14:textId="464F5AA1" w:rsidR="002A1D3E" w:rsidRPr="00C24D50" w:rsidRDefault="00CA0D5F" w:rsidP="00933BDB">
            <w:pPr>
              <w:pStyle w:val="TableText"/>
            </w:pPr>
            <w:r>
              <w:t>To a</w:t>
            </w:r>
            <w:r w:rsidR="00FB05DE">
              <w:t>dd</w:t>
            </w:r>
            <w:r w:rsidR="00876FD8">
              <w:t xml:space="preserve"> </w:t>
            </w:r>
            <w:r>
              <w:t>an</w:t>
            </w:r>
            <w:r w:rsidR="00FB05DE">
              <w:t xml:space="preserve"> M21-1 reference regarding types of evidence to establish objective indications</w:t>
            </w:r>
            <w:r w:rsidR="00136922">
              <w:t xml:space="preserve"> of chronic disability</w:t>
            </w:r>
            <w:r>
              <w:t>.</w:t>
            </w:r>
            <w:r w:rsidR="00FB05DE">
              <w:t xml:space="preserve"> </w:t>
            </w:r>
          </w:p>
        </w:tc>
        <w:tc>
          <w:tcPr>
            <w:tcW w:w="1490" w:type="pct"/>
            <w:shd w:val="clear" w:color="auto" w:fill="auto"/>
          </w:tcPr>
          <w:p w14:paraId="7D1E970C" w14:textId="11604B36" w:rsidR="002A1D3E" w:rsidRPr="00C24D50" w:rsidRDefault="00791BAD" w:rsidP="00791BAD">
            <w:pPr>
              <w:pStyle w:val="TableText"/>
            </w:pPr>
            <w:r>
              <w:t>IV.ii.2.D.1.</w:t>
            </w:r>
            <w:r w:rsidR="00AD4208">
              <w:t>o</w:t>
            </w:r>
          </w:p>
        </w:tc>
      </w:tr>
      <w:tr w:rsidR="002A1D3E" w14:paraId="3FB903D4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1C8979A7" w14:textId="63E28A01" w:rsidR="002A1D3E" w:rsidRPr="00C24D50" w:rsidRDefault="005F423A" w:rsidP="005F423A">
            <w:pPr>
              <w:pStyle w:val="TableText"/>
            </w:pPr>
            <w:r>
              <w:t>To r</w:t>
            </w:r>
            <w:r w:rsidR="00FB05DE">
              <w:t>eplace “Processing” with “Rating” in the Topic title since th</w:t>
            </w:r>
            <w:r w:rsidR="00010F58">
              <w:t xml:space="preserve">is more accurately describes content of the Topic. </w:t>
            </w:r>
          </w:p>
        </w:tc>
        <w:tc>
          <w:tcPr>
            <w:tcW w:w="1490" w:type="pct"/>
            <w:shd w:val="clear" w:color="auto" w:fill="auto"/>
          </w:tcPr>
          <w:p w14:paraId="610CB643" w14:textId="3B9863ED" w:rsidR="002A1D3E" w:rsidRPr="00C24D50" w:rsidRDefault="00791BAD" w:rsidP="00791BAD">
            <w:pPr>
              <w:pStyle w:val="TableText"/>
            </w:pPr>
            <w:r>
              <w:t>IV.ii.2.D.2</w:t>
            </w:r>
          </w:p>
        </w:tc>
      </w:tr>
      <w:tr w:rsidR="00FB05DE" w14:paraId="14582224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54D21A5F" w14:textId="27B519AB" w:rsidR="00FB05DE" w:rsidRDefault="00CA0D5F" w:rsidP="00876FD8">
            <w:pPr>
              <w:pStyle w:val="TableText"/>
            </w:pPr>
            <w:r>
              <w:t>To a</w:t>
            </w:r>
            <w:r w:rsidR="006D4AFE">
              <w:t xml:space="preserve">dd M21-1 reference </w:t>
            </w:r>
            <w:r w:rsidR="00545C85">
              <w:t>to</w:t>
            </w:r>
            <w:r w:rsidR="006D4AFE">
              <w:t xml:space="preserve"> development requirements for </w:t>
            </w:r>
            <w:r w:rsidR="00876FD8">
              <w:t>G</w:t>
            </w:r>
            <w:r>
              <w:t xml:space="preserve">ulf </w:t>
            </w:r>
            <w:r w:rsidR="00876FD8">
              <w:t>W</w:t>
            </w:r>
            <w:r>
              <w:t>ar (</w:t>
            </w:r>
            <w:r w:rsidR="006D4AFE">
              <w:t>GW</w:t>
            </w:r>
            <w:r>
              <w:t>)</w:t>
            </w:r>
            <w:r w:rsidR="006D4AFE">
              <w:t xml:space="preserve"> claims</w:t>
            </w:r>
            <w:r>
              <w:t>.</w:t>
            </w:r>
          </w:p>
        </w:tc>
        <w:tc>
          <w:tcPr>
            <w:tcW w:w="1490" w:type="pct"/>
            <w:shd w:val="clear" w:color="auto" w:fill="auto"/>
          </w:tcPr>
          <w:p w14:paraId="1B4A8189" w14:textId="5AD97AC5" w:rsidR="00FB05DE" w:rsidRDefault="00791BAD" w:rsidP="00791BAD">
            <w:pPr>
              <w:pStyle w:val="TableText"/>
            </w:pPr>
            <w:r>
              <w:t>IV.ii.2.D.2.b</w:t>
            </w:r>
          </w:p>
        </w:tc>
      </w:tr>
      <w:tr w:rsidR="00FB05DE" w14:paraId="321D4799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1422697E" w14:textId="3243540D" w:rsidR="00FB05DE" w:rsidRDefault="00716D95" w:rsidP="00716D95">
            <w:pPr>
              <w:pStyle w:val="TableText"/>
            </w:pPr>
            <w:r>
              <w:t>To d</w:t>
            </w:r>
            <w:r w:rsidR="00545C85">
              <w:t xml:space="preserve">elete </w:t>
            </w:r>
            <w:r w:rsidR="006D4AFE">
              <w:t>existing Block c because it was confusing</w:t>
            </w:r>
            <w:r w:rsidR="00545C85">
              <w:t xml:space="preserve"> and potentially misleads decision makers to think that medical evidence may not be required to grant service connection. </w:t>
            </w:r>
          </w:p>
        </w:tc>
        <w:tc>
          <w:tcPr>
            <w:tcW w:w="1490" w:type="pct"/>
            <w:shd w:val="clear" w:color="auto" w:fill="auto"/>
          </w:tcPr>
          <w:p w14:paraId="0735B2E9" w14:textId="5BFC3570" w:rsidR="00FB05DE" w:rsidRDefault="00CA0D5F" w:rsidP="00BE1945">
            <w:pPr>
              <w:pStyle w:val="TableText"/>
            </w:pPr>
            <w:r>
              <w:t>-</w:t>
            </w:r>
            <w:r w:rsidR="009E19F2">
              <w:t>-</w:t>
            </w:r>
          </w:p>
        </w:tc>
      </w:tr>
      <w:tr w:rsidR="00FB05DE" w14:paraId="7F8EAAC8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5201E4C8" w14:textId="3DD1E516" w:rsidR="00F013C0" w:rsidRDefault="00716D95" w:rsidP="00CA0D5F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To e</w:t>
            </w:r>
            <w:r w:rsidR="00BE1945">
              <w:t>mphasize the role of the</w:t>
            </w:r>
            <w:r w:rsidR="006D4AFE">
              <w:t xml:space="preserve"> Veteran’s testimony as it relates to </w:t>
            </w:r>
            <w:r w:rsidR="00F013C0">
              <w:t xml:space="preserve">establishing signs and symptoms for purposes of </w:t>
            </w:r>
            <w:r w:rsidR="006D4AFE">
              <w:t xml:space="preserve">ordering an examination and </w:t>
            </w:r>
            <w:r w:rsidR="0052235E">
              <w:t xml:space="preserve">for </w:t>
            </w:r>
            <w:r w:rsidR="006D4AFE">
              <w:t>establishing</w:t>
            </w:r>
            <w:r w:rsidR="0052235E">
              <w:t xml:space="preserve"> service connection</w:t>
            </w:r>
            <w:r w:rsidR="005F423A">
              <w:t>;</w:t>
            </w:r>
            <w:r w:rsidR="0052235E">
              <w:t xml:space="preserve">  </w:t>
            </w:r>
          </w:p>
          <w:p w14:paraId="28A3239C" w14:textId="7CF58A6C" w:rsidR="00FB05DE" w:rsidRDefault="00CA5F6E" w:rsidP="00876FD8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>
              <w:t xml:space="preserve">To add </w:t>
            </w:r>
            <w:r w:rsidR="0094102A">
              <w:t xml:space="preserve">important </w:t>
            </w:r>
            <w:r w:rsidR="0052235E">
              <w:t xml:space="preserve">Joyner court case that emphasizes the importance of considering </w:t>
            </w:r>
            <w:r w:rsidR="0094102A">
              <w:t xml:space="preserve">lay </w:t>
            </w:r>
            <w:r w:rsidR="0052235E">
              <w:t>subject complaints of pain as a qualifying 38 CFR 3.317 condition</w:t>
            </w:r>
            <w:r w:rsidR="005F423A">
              <w:t>;</w:t>
            </w:r>
            <w:r w:rsidR="0052235E">
              <w:t xml:space="preserve">  </w:t>
            </w:r>
          </w:p>
          <w:p w14:paraId="28507FD7" w14:textId="10C61433" w:rsidR="0094102A" w:rsidRDefault="0094102A" w:rsidP="00876FD8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>
              <w:t>To add key reference indicating the importance of the examiner to adequately characterize the claimed disability.</w:t>
            </w:r>
          </w:p>
        </w:tc>
        <w:tc>
          <w:tcPr>
            <w:tcW w:w="1490" w:type="pct"/>
            <w:shd w:val="clear" w:color="auto" w:fill="auto"/>
          </w:tcPr>
          <w:p w14:paraId="33452AFB" w14:textId="527776D4" w:rsidR="00FB05DE" w:rsidRDefault="00791BAD" w:rsidP="00BE1945">
            <w:pPr>
              <w:pStyle w:val="TableText"/>
            </w:pPr>
            <w:r>
              <w:t>IV.ii.2.D.2.c</w:t>
            </w:r>
            <w:r w:rsidR="006D4AFE">
              <w:t xml:space="preserve"> </w:t>
            </w:r>
          </w:p>
        </w:tc>
      </w:tr>
      <w:tr w:rsidR="00BE1945" w14:paraId="74B78839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7A527D43" w14:textId="18DF0898" w:rsidR="00492D7B" w:rsidRDefault="00492D7B" w:rsidP="00876FD8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>To rename block to emphasize the role of third party lay evidence in establishing signs and symptoms</w:t>
            </w:r>
            <w:r w:rsidR="00F27D79">
              <w:t>;</w:t>
            </w:r>
          </w:p>
          <w:p w14:paraId="283A1984" w14:textId="3F596218" w:rsidR="00492D7B" w:rsidRDefault="00492D7B" w:rsidP="00876FD8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>To add examples of what the 3</w:t>
            </w:r>
            <w:r w:rsidRPr="00876FD8">
              <w:rPr>
                <w:vertAlign w:val="superscript"/>
              </w:rPr>
              <w:t>rd</w:t>
            </w:r>
            <w:r>
              <w:t xml:space="preserve"> party statements may consist of</w:t>
            </w:r>
            <w:r w:rsidR="00F27D79">
              <w:t>;</w:t>
            </w:r>
          </w:p>
          <w:p w14:paraId="7087D3B4" w14:textId="559B92D3" w:rsidR="00BE1945" w:rsidRDefault="00492D7B" w:rsidP="00876FD8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>To add reference to information on when evidence is competent and credible</w:t>
            </w:r>
            <w:r w:rsidR="00876FD8">
              <w:t>.</w:t>
            </w:r>
          </w:p>
        </w:tc>
        <w:tc>
          <w:tcPr>
            <w:tcW w:w="1490" w:type="pct"/>
            <w:shd w:val="clear" w:color="auto" w:fill="auto"/>
          </w:tcPr>
          <w:p w14:paraId="25D197C1" w14:textId="73595CCA" w:rsidR="00BE1945" w:rsidRDefault="00BE1945" w:rsidP="00791BAD">
            <w:pPr>
              <w:pStyle w:val="TableText"/>
            </w:pPr>
            <w:r>
              <w:t>IV.ii.2.D.2.d</w:t>
            </w:r>
          </w:p>
        </w:tc>
      </w:tr>
      <w:tr w:rsidR="00586F74" w14:paraId="12A3F3B9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082A2080" w14:textId="1437CB40" w:rsidR="00586F74" w:rsidRDefault="00492D7B" w:rsidP="00492D7B">
            <w:pPr>
              <w:pStyle w:val="TableText"/>
            </w:pPr>
            <w:r>
              <w:t>To c</w:t>
            </w:r>
            <w:r w:rsidR="00586F74">
              <w:t>larif</w:t>
            </w:r>
            <w:r>
              <w:t>y</w:t>
            </w:r>
            <w:r w:rsidR="00586F74">
              <w:t xml:space="preserve"> the role of non-medical indicators in establishing signs and symptoms</w:t>
            </w:r>
            <w:r w:rsidR="00CA0D5F">
              <w:t>.</w:t>
            </w:r>
          </w:p>
        </w:tc>
        <w:tc>
          <w:tcPr>
            <w:tcW w:w="1490" w:type="pct"/>
            <w:shd w:val="clear" w:color="auto" w:fill="auto"/>
          </w:tcPr>
          <w:p w14:paraId="532D79BC" w14:textId="7FEC21D0" w:rsidR="00586F74" w:rsidRDefault="00586F74" w:rsidP="00791BAD">
            <w:pPr>
              <w:pStyle w:val="TableText"/>
            </w:pPr>
            <w:r>
              <w:t>IV.ii.2.D.2.e</w:t>
            </w:r>
          </w:p>
        </w:tc>
      </w:tr>
      <w:tr w:rsidR="00FB05DE" w14:paraId="29D20232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49C76131" w14:textId="2AB8E941" w:rsidR="00492D7B" w:rsidRDefault="00492D7B" w:rsidP="00876FD8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>
              <w:t xml:space="preserve">To clarify </w:t>
            </w:r>
            <w:r w:rsidR="009A5D72">
              <w:t xml:space="preserve">that we need to ensure that any existing GW Registry exam results are </w:t>
            </w:r>
            <w:r w:rsidR="00586F74">
              <w:t xml:space="preserve">considered </w:t>
            </w:r>
            <w:r w:rsidR="009A5D72">
              <w:t>when rating GW claims</w:t>
            </w:r>
            <w:r w:rsidR="00F27D79">
              <w:t>;</w:t>
            </w:r>
          </w:p>
          <w:p w14:paraId="1F3AC56D" w14:textId="59E17F7C" w:rsidR="00FB05DE" w:rsidRDefault="00492D7B" w:rsidP="00876FD8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>
              <w:t>To add reference for the developing for GW Registry exam.</w:t>
            </w:r>
            <w:r w:rsidR="009A5D72">
              <w:t xml:space="preserve"> </w:t>
            </w:r>
          </w:p>
        </w:tc>
        <w:tc>
          <w:tcPr>
            <w:tcW w:w="1490" w:type="pct"/>
            <w:shd w:val="clear" w:color="auto" w:fill="auto"/>
          </w:tcPr>
          <w:p w14:paraId="2CB4A95C" w14:textId="79726F87" w:rsidR="00FB05DE" w:rsidRDefault="00791BAD" w:rsidP="00791BAD">
            <w:pPr>
              <w:pStyle w:val="TableText"/>
            </w:pPr>
            <w:r>
              <w:t>IV.ii.2.D.2.f</w:t>
            </w:r>
          </w:p>
        </w:tc>
      </w:tr>
      <w:tr w:rsidR="006D4AFE" w14:paraId="25CF5C7D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5A0D415A" w14:textId="3FDA2A60" w:rsidR="00041F05" w:rsidRDefault="00492D7B" w:rsidP="00041F05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</w:t>
            </w:r>
            <w:r w:rsidR="009A5D72">
              <w:t xml:space="preserve">dd that insufficient exams that do not include an examiner’s determination of disability pattern be returned with copy of “notice to examiner” </w:t>
            </w:r>
            <w:r w:rsidR="009A5D72" w:rsidRPr="00041F05">
              <w:rPr>
                <w:u w:val="single"/>
              </w:rPr>
              <w:t>in the Evaluation Request Builder</w:t>
            </w:r>
            <w:r w:rsidR="00F27D79">
              <w:rPr>
                <w:u w:val="single"/>
              </w:rPr>
              <w:t>;</w:t>
            </w:r>
            <w:r w:rsidR="009A5D72">
              <w:t xml:space="preserve">  </w:t>
            </w:r>
          </w:p>
          <w:p w14:paraId="78AAEE7C" w14:textId="07BAEA3C" w:rsidR="006D4AFE" w:rsidRDefault="00C21640" w:rsidP="00876FD8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</w:t>
            </w:r>
            <w:r w:rsidR="009A5D72">
              <w:t xml:space="preserve">dd reference to important case in </w:t>
            </w:r>
            <w:r w:rsidR="009A5D72" w:rsidRPr="00876FD8">
              <w:rPr>
                <w:i/>
              </w:rPr>
              <w:t>Joyner v</w:t>
            </w:r>
            <w:r w:rsidR="009E19F2">
              <w:rPr>
                <w:i/>
              </w:rPr>
              <w:t>.</w:t>
            </w:r>
            <w:r w:rsidR="009A5D72" w:rsidRPr="00876FD8">
              <w:rPr>
                <w:i/>
              </w:rPr>
              <w:t xml:space="preserve"> MacDonald</w:t>
            </w:r>
            <w:r w:rsidR="003A1DE1">
              <w:t xml:space="preserve">, which held that a medical professional </w:t>
            </w:r>
            <w:r w:rsidR="00041F05">
              <w:t xml:space="preserve">does not need to </w:t>
            </w:r>
            <w:r w:rsidR="003A1DE1">
              <w:t xml:space="preserve">eliminate all possible </w:t>
            </w:r>
            <w:r w:rsidR="00791BAD">
              <w:t>diagnoses</w:t>
            </w:r>
            <w:r w:rsidR="003A1DE1">
              <w:t xml:space="preserve"> before service connection for an</w:t>
            </w:r>
            <w:r w:rsidR="009A5D72">
              <w:t xml:space="preserve"> undiagnosed illness</w:t>
            </w:r>
            <w:r w:rsidR="003A1DE1">
              <w:t xml:space="preserve"> can be granted. </w:t>
            </w:r>
          </w:p>
        </w:tc>
        <w:tc>
          <w:tcPr>
            <w:tcW w:w="1490" w:type="pct"/>
            <w:shd w:val="clear" w:color="auto" w:fill="auto"/>
          </w:tcPr>
          <w:p w14:paraId="508BFF56" w14:textId="6E6CDAC4" w:rsidR="006D4AFE" w:rsidRDefault="00791BAD" w:rsidP="00791BAD">
            <w:pPr>
              <w:pStyle w:val="TableText"/>
            </w:pPr>
            <w:r>
              <w:t>IV.ii.2.D.2.g</w:t>
            </w:r>
          </w:p>
        </w:tc>
      </w:tr>
      <w:tr w:rsidR="006D4AFE" w14:paraId="254A7A48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2AE95E9D" w14:textId="37335FD2" w:rsidR="00041F05" w:rsidRDefault="00C21640" w:rsidP="00041F05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</w:t>
            </w:r>
            <w:r w:rsidR="009A5D72">
              <w:t xml:space="preserve">dd examples of conditions </w:t>
            </w:r>
            <w:r w:rsidR="003A1DE1">
              <w:t xml:space="preserve">(diabetes and multiple sclerosis) </w:t>
            </w:r>
            <w:r w:rsidR="009A5D72">
              <w:t>with partially explained etiology that are not subject to service connection under 38 CFR 3.317</w:t>
            </w:r>
            <w:r w:rsidR="005F423A">
              <w:t>;</w:t>
            </w:r>
            <w:r w:rsidR="009A5D72">
              <w:t xml:space="preserve"> </w:t>
            </w:r>
          </w:p>
          <w:p w14:paraId="5FDD46DD" w14:textId="1EDFA1E4" w:rsidR="00041F05" w:rsidRDefault="00C21640" w:rsidP="00041F05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To a</w:t>
            </w:r>
            <w:r w:rsidR="009A5D72">
              <w:t xml:space="preserve">dd a scenario </w:t>
            </w:r>
            <w:r w:rsidR="003A1DE1">
              <w:t xml:space="preserve">for </w:t>
            </w:r>
            <w:r w:rsidR="009A5D72">
              <w:t>when examiners make unwarranted negative opinions regarding conditions in 38 CFR 3.317 that otherwise should be granted service connection</w:t>
            </w:r>
            <w:r w:rsidR="003A1DE1">
              <w:t xml:space="preserve"> as well as a scenario where the examiners opine that undiagnosed illness is due to supervening cause</w:t>
            </w:r>
            <w:r w:rsidR="005F423A">
              <w:t>;</w:t>
            </w:r>
            <w:r w:rsidR="009A5D72">
              <w:t xml:space="preserve"> </w:t>
            </w:r>
          </w:p>
          <w:p w14:paraId="1F1BDD83" w14:textId="6AF7DDCB" w:rsidR="006D4AFE" w:rsidRDefault="00C21640" w:rsidP="00876FD8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>To a</w:t>
            </w:r>
            <w:r w:rsidR="009A5D72">
              <w:t>dd important ca</w:t>
            </w:r>
            <w:r w:rsidR="003A1DE1">
              <w:t xml:space="preserve">se in </w:t>
            </w:r>
            <w:r w:rsidR="003A1DE1" w:rsidRPr="00876FD8">
              <w:rPr>
                <w:i/>
              </w:rPr>
              <w:t>Gutierrez v</w:t>
            </w:r>
            <w:r w:rsidR="009E19F2">
              <w:rPr>
                <w:i/>
              </w:rPr>
              <w:t>.</w:t>
            </w:r>
            <w:r w:rsidR="003A1DE1" w:rsidRPr="00876FD8">
              <w:rPr>
                <w:i/>
              </w:rPr>
              <w:t xml:space="preserve"> Principi</w:t>
            </w:r>
            <w:r w:rsidR="003A1DE1">
              <w:t xml:space="preserve"> holding that </w:t>
            </w:r>
            <w:r w:rsidR="009A5D72">
              <w:t xml:space="preserve">no link to service is necessary when all other requirements in 38 </w:t>
            </w:r>
            <w:r w:rsidR="009A5D72">
              <w:lastRenderedPageBreak/>
              <w:t xml:space="preserve">CFR 3.317 are met. </w:t>
            </w:r>
          </w:p>
        </w:tc>
        <w:tc>
          <w:tcPr>
            <w:tcW w:w="1490" w:type="pct"/>
            <w:shd w:val="clear" w:color="auto" w:fill="auto"/>
          </w:tcPr>
          <w:p w14:paraId="0B0DA39D" w14:textId="130769E4" w:rsidR="006D4AFE" w:rsidRDefault="00791BAD" w:rsidP="00791BAD">
            <w:pPr>
              <w:pStyle w:val="TableText"/>
            </w:pPr>
            <w:r>
              <w:lastRenderedPageBreak/>
              <w:t>IV.ii.2.D.2.h</w:t>
            </w:r>
          </w:p>
        </w:tc>
      </w:tr>
      <w:tr w:rsidR="00041F05" w14:paraId="22213215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26220DE0" w14:textId="4674047E" w:rsidR="00041F05" w:rsidRDefault="00F27D79" w:rsidP="00876FD8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lastRenderedPageBreak/>
              <w:t>To d</w:t>
            </w:r>
            <w:r w:rsidR="00041F05">
              <w:t xml:space="preserve">elete first paragraph to avoid confusion </w:t>
            </w:r>
            <w:r w:rsidR="00F43B63">
              <w:t>–</w:t>
            </w:r>
            <w:r w:rsidR="00041F05">
              <w:t xml:space="preserve"> </w:t>
            </w:r>
            <w:r w:rsidR="00F43B63">
              <w:t xml:space="preserve">but emphasized that disabilities subject to episodic improvement and worsening can still be considered chronic, and that ALL evidence be considered, not just most recent evidence. </w:t>
            </w:r>
          </w:p>
        </w:tc>
        <w:tc>
          <w:tcPr>
            <w:tcW w:w="1490" w:type="pct"/>
            <w:shd w:val="clear" w:color="auto" w:fill="auto"/>
          </w:tcPr>
          <w:p w14:paraId="037B0952" w14:textId="0D2CDE9C" w:rsidR="00041F05" w:rsidRDefault="00041F05" w:rsidP="00791BAD">
            <w:pPr>
              <w:pStyle w:val="TableText"/>
            </w:pPr>
            <w:r>
              <w:t>IV.ii.2.D.5.c</w:t>
            </w:r>
          </w:p>
        </w:tc>
      </w:tr>
      <w:tr w:rsidR="00041F05" w14:paraId="09063410" w14:textId="77777777" w:rsidTr="00876FD8">
        <w:trPr>
          <w:trHeight w:val="180"/>
        </w:trPr>
        <w:tc>
          <w:tcPr>
            <w:tcW w:w="3510" w:type="pct"/>
            <w:shd w:val="clear" w:color="auto" w:fill="auto"/>
          </w:tcPr>
          <w:p w14:paraId="75D6D931" w14:textId="66C1F197" w:rsidR="00041F05" w:rsidRDefault="00F27D79" w:rsidP="00041F05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</w:t>
            </w:r>
            <w:r w:rsidR="00847942">
              <w:t>dd clarity that service connection under 38 CFR 3.317 cannot be established if there is a supervening cause or is due to willful misconduct</w:t>
            </w:r>
            <w:r w:rsidR="005F423A">
              <w:t>;</w:t>
            </w:r>
          </w:p>
          <w:p w14:paraId="0240FB36" w14:textId="6BC6A1D8" w:rsidR="00847942" w:rsidRDefault="00F27D79" w:rsidP="00876FD8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</w:t>
            </w:r>
            <w:r w:rsidR="00847942">
              <w:t xml:space="preserve">dd that an examiner’s conclusion must be supported by a clear medical rationale. </w:t>
            </w:r>
          </w:p>
        </w:tc>
        <w:tc>
          <w:tcPr>
            <w:tcW w:w="1490" w:type="pct"/>
            <w:shd w:val="clear" w:color="auto" w:fill="auto"/>
          </w:tcPr>
          <w:p w14:paraId="11F1EC62" w14:textId="26D288CD" w:rsidR="00041F05" w:rsidRDefault="00847942" w:rsidP="00791BAD">
            <w:pPr>
              <w:pStyle w:val="TableText"/>
            </w:pPr>
            <w:r>
              <w:t>IV.ii.2.D.5.d</w:t>
            </w:r>
          </w:p>
        </w:tc>
      </w:tr>
    </w:tbl>
    <w:p w14:paraId="6CBCF227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72AE049" w14:textId="77777777" w:rsidTr="00237C22">
        <w:tc>
          <w:tcPr>
            <w:tcW w:w="1728" w:type="dxa"/>
          </w:tcPr>
          <w:p w14:paraId="27A2B62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832FD44" w14:textId="41952A57" w:rsidR="00504F80" w:rsidRPr="00B4163A" w:rsidRDefault="0035164A" w:rsidP="00237C22">
            <w:pPr>
              <w:pStyle w:val="BlockText"/>
            </w:pPr>
            <w:r>
              <w:t>Training Letter 10-01</w:t>
            </w:r>
            <w:r w:rsidR="00F27D79">
              <w:t>, “Adjudicating Claims Based on Service in the Gulf War and Southwest Asia.”</w:t>
            </w:r>
          </w:p>
        </w:tc>
      </w:tr>
    </w:tbl>
    <w:p w14:paraId="52EB2E6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9C9DA59" w14:textId="77777777" w:rsidTr="00237C22">
        <w:tc>
          <w:tcPr>
            <w:tcW w:w="1728" w:type="dxa"/>
          </w:tcPr>
          <w:p w14:paraId="2360161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83D113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FCA55B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7C4A4C6" w14:textId="77777777" w:rsidTr="00237C22">
        <w:tc>
          <w:tcPr>
            <w:tcW w:w="1728" w:type="dxa"/>
          </w:tcPr>
          <w:p w14:paraId="4047D9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F617393" w14:textId="77777777" w:rsidR="00504F80" w:rsidRPr="00B4163A" w:rsidRDefault="00504F80" w:rsidP="00237C22">
            <w:pPr>
              <w:pStyle w:val="BlockText"/>
            </w:pPr>
          </w:p>
          <w:p w14:paraId="789B84C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142815F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F69C558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DF2233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8F81DFF" w14:textId="77777777" w:rsidTr="00237C22">
        <w:tc>
          <w:tcPr>
            <w:tcW w:w="1728" w:type="dxa"/>
          </w:tcPr>
          <w:p w14:paraId="2D3D9BF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F9457C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1A39C07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CA56A98" w14:textId="4FEC71EB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3D0B5F">
        <w:fldChar w:fldCharType="begin">
          <w:fldData xml:space="preserve">RABvAGMAVABlAG0AcAAxAFYAYQByAFQAcgBhAGQAaQB0AGkAbwBuAGEAbAA=
</w:fldData>
        </w:fldChar>
      </w:r>
      <w:r w:rsidR="003D0B5F">
        <w:instrText xml:space="preserve"> ADDIN  \* MERGEFORMAT </w:instrText>
      </w:r>
      <w:r w:rsidR="003D0B5F">
        <w:fldChar w:fldCharType="end"/>
      </w:r>
      <w:r w:rsidR="003D0B5F">
        <w:fldChar w:fldCharType="begin">
          <w:fldData xml:space="preserve">RgBvAG4AdABTAGUAdABpAG0AaQBzAHQAeQBsAGUAcwAuAHgAbQBsAA==
</w:fldData>
        </w:fldChar>
      </w:r>
      <w:r w:rsidR="003D0B5F">
        <w:instrText xml:space="preserve"> ADDIN  \* MERGEFORMAT </w:instrText>
      </w:r>
      <w:r w:rsidR="003D0B5F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CE690" w14:textId="77777777" w:rsidR="0020486E" w:rsidRDefault="0020486E" w:rsidP="00C765C7">
      <w:r>
        <w:separator/>
      </w:r>
    </w:p>
  </w:endnote>
  <w:endnote w:type="continuationSeparator" w:id="0">
    <w:p w14:paraId="27714657" w14:textId="77777777" w:rsidR="0020486E" w:rsidRDefault="0020486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245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F602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5DE3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DF1">
      <w:rPr>
        <w:rStyle w:val="PageNumber"/>
        <w:noProof/>
      </w:rPr>
      <w:t>i</w:t>
    </w:r>
    <w:r>
      <w:rPr>
        <w:rStyle w:val="PageNumber"/>
      </w:rPr>
      <w:fldChar w:fldCharType="end"/>
    </w:r>
  </w:p>
  <w:p w14:paraId="44CA775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72FF3" w14:textId="77777777" w:rsidR="0020486E" w:rsidRDefault="0020486E" w:rsidP="00C765C7">
      <w:r>
        <w:separator/>
      </w:r>
    </w:p>
  </w:footnote>
  <w:footnote w:type="continuationSeparator" w:id="0">
    <w:p w14:paraId="17414BD9" w14:textId="77777777" w:rsidR="0020486E" w:rsidRDefault="0020486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25pt;height:12.25pt" o:bullet="t">
        <v:imagedata r:id="rId1" o:title="fspro_2columns"/>
      </v:shape>
    </w:pict>
  </w:numPicBullet>
  <w:numPicBullet w:numPicBulletId="1">
    <w:pict>
      <v:shape id="_x0000_i1039" type="#_x0000_t75" style="width:12.25pt;height:12.25pt" o:bullet="t">
        <v:imagedata r:id="rId2" o:title="advanced"/>
      </v:shape>
    </w:pict>
  </w:numPicBullet>
  <w:numPicBullet w:numPicBulletId="2">
    <w:pict>
      <v:shape id="_x0000_i1040" type="#_x0000_t75" style="width:12.25pt;height:12.25pt" o:bullet="t">
        <v:imagedata r:id="rId3" o:title="continue"/>
      </v:shape>
    </w:pict>
  </w:numPicBullet>
  <w:numPicBullet w:numPicBulletId="3">
    <w:pict>
      <v:shape id="_x0000_i1041" type="#_x0000_t75" style="width:12.25pt;height:12.2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F7DC9"/>
    <w:multiLevelType w:val="hybridMultilevel"/>
    <w:tmpl w:val="9B049470"/>
    <w:lvl w:ilvl="0" w:tplc="E28CCC4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7C58"/>
    <w:multiLevelType w:val="hybridMultilevel"/>
    <w:tmpl w:val="068C93A4"/>
    <w:lvl w:ilvl="0" w:tplc="E28CCC4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65DC"/>
    <w:multiLevelType w:val="hybridMultilevel"/>
    <w:tmpl w:val="FE8AAD4C"/>
    <w:lvl w:ilvl="0" w:tplc="E28CCC4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81D66"/>
    <w:multiLevelType w:val="hybridMultilevel"/>
    <w:tmpl w:val="33268B0C"/>
    <w:lvl w:ilvl="0" w:tplc="EC3E8DA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70894"/>
    <w:multiLevelType w:val="hybridMultilevel"/>
    <w:tmpl w:val="A6A0C4C0"/>
    <w:lvl w:ilvl="0" w:tplc="EC3E8DA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0334DF"/>
    <w:multiLevelType w:val="hybridMultilevel"/>
    <w:tmpl w:val="3EF0F4B6"/>
    <w:lvl w:ilvl="0" w:tplc="EC3E8DA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4587B"/>
    <w:multiLevelType w:val="hybridMultilevel"/>
    <w:tmpl w:val="639497D0"/>
    <w:lvl w:ilvl="0" w:tplc="7136A3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146258D"/>
    <w:multiLevelType w:val="hybridMultilevel"/>
    <w:tmpl w:val="75884554"/>
    <w:lvl w:ilvl="0" w:tplc="EC3E8DA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BF22BAB"/>
    <w:multiLevelType w:val="hybridMultilevel"/>
    <w:tmpl w:val="F1A2631A"/>
    <w:lvl w:ilvl="0" w:tplc="09C4F7F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1D3893"/>
    <w:multiLevelType w:val="hybridMultilevel"/>
    <w:tmpl w:val="3762FF48"/>
    <w:lvl w:ilvl="0" w:tplc="EC3E8DA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7">
    <w:nsid w:val="6C0671FC"/>
    <w:multiLevelType w:val="hybridMultilevel"/>
    <w:tmpl w:val="49F22C42"/>
    <w:lvl w:ilvl="0" w:tplc="EC3E8DA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EF7B17"/>
    <w:multiLevelType w:val="hybridMultilevel"/>
    <w:tmpl w:val="08029680"/>
    <w:lvl w:ilvl="0" w:tplc="E28CCC4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E277D"/>
    <w:multiLevelType w:val="hybridMultilevel"/>
    <w:tmpl w:val="4034724A"/>
    <w:lvl w:ilvl="0" w:tplc="7136A3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8"/>
  </w:num>
  <w:num w:numId="5">
    <w:abstractNumId w:val="13"/>
  </w:num>
  <w:num w:numId="6">
    <w:abstractNumId w:val="11"/>
  </w:num>
  <w:num w:numId="7">
    <w:abstractNumId w:val="19"/>
  </w:num>
  <w:num w:numId="8">
    <w:abstractNumId w:val="9"/>
  </w:num>
  <w:num w:numId="9">
    <w:abstractNumId w:val="6"/>
  </w:num>
  <w:num w:numId="10">
    <w:abstractNumId w:val="16"/>
  </w:num>
  <w:num w:numId="11">
    <w:abstractNumId w:val="17"/>
  </w:num>
  <w:num w:numId="12">
    <w:abstractNumId w:val="7"/>
  </w:num>
  <w:num w:numId="13">
    <w:abstractNumId w:val="10"/>
  </w:num>
  <w:num w:numId="14">
    <w:abstractNumId w:val="4"/>
  </w:num>
  <w:num w:numId="15">
    <w:abstractNumId w:val="15"/>
  </w:num>
  <w:num w:numId="16">
    <w:abstractNumId w:val="5"/>
  </w:num>
  <w:num w:numId="17">
    <w:abstractNumId w:val="12"/>
  </w:num>
  <w:num w:numId="18">
    <w:abstractNumId w:val="8"/>
  </w:num>
  <w:num w:numId="19">
    <w:abstractNumId w:val="22"/>
  </w:num>
  <w:num w:numId="20">
    <w:abstractNumId w:val="1"/>
  </w:num>
  <w:num w:numId="21">
    <w:abstractNumId w:val="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0F58"/>
    <w:rsid w:val="00014A89"/>
    <w:rsid w:val="000252C6"/>
    <w:rsid w:val="000256FB"/>
    <w:rsid w:val="00041F05"/>
    <w:rsid w:val="0005256A"/>
    <w:rsid w:val="0008488F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27EA0"/>
    <w:rsid w:val="00136922"/>
    <w:rsid w:val="00186D46"/>
    <w:rsid w:val="001B7CC7"/>
    <w:rsid w:val="001C3AE3"/>
    <w:rsid w:val="001C3EB5"/>
    <w:rsid w:val="002041BE"/>
    <w:rsid w:val="0020486E"/>
    <w:rsid w:val="00205C50"/>
    <w:rsid w:val="002220F1"/>
    <w:rsid w:val="00232AEB"/>
    <w:rsid w:val="00237C22"/>
    <w:rsid w:val="00240624"/>
    <w:rsid w:val="00264204"/>
    <w:rsid w:val="00271962"/>
    <w:rsid w:val="0027298D"/>
    <w:rsid w:val="002A1D3E"/>
    <w:rsid w:val="002B7A7E"/>
    <w:rsid w:val="002C21AF"/>
    <w:rsid w:val="002C2D6A"/>
    <w:rsid w:val="002F5B21"/>
    <w:rsid w:val="002F7397"/>
    <w:rsid w:val="00332B80"/>
    <w:rsid w:val="00334772"/>
    <w:rsid w:val="00341981"/>
    <w:rsid w:val="0035164A"/>
    <w:rsid w:val="00366D36"/>
    <w:rsid w:val="00386999"/>
    <w:rsid w:val="003A1DE1"/>
    <w:rsid w:val="003B2927"/>
    <w:rsid w:val="003D0B5F"/>
    <w:rsid w:val="003D47AF"/>
    <w:rsid w:val="003E2CA2"/>
    <w:rsid w:val="003F3021"/>
    <w:rsid w:val="003F6048"/>
    <w:rsid w:val="003F672A"/>
    <w:rsid w:val="003F7F17"/>
    <w:rsid w:val="00401EAD"/>
    <w:rsid w:val="0040351B"/>
    <w:rsid w:val="0041026E"/>
    <w:rsid w:val="00415D46"/>
    <w:rsid w:val="00421403"/>
    <w:rsid w:val="00422836"/>
    <w:rsid w:val="00435BA5"/>
    <w:rsid w:val="00437647"/>
    <w:rsid w:val="00443342"/>
    <w:rsid w:val="00450FD6"/>
    <w:rsid w:val="00455EF7"/>
    <w:rsid w:val="004562CC"/>
    <w:rsid w:val="00471ECA"/>
    <w:rsid w:val="00482FA3"/>
    <w:rsid w:val="0048559D"/>
    <w:rsid w:val="00492D7B"/>
    <w:rsid w:val="00494175"/>
    <w:rsid w:val="004A0832"/>
    <w:rsid w:val="004F375E"/>
    <w:rsid w:val="00504F80"/>
    <w:rsid w:val="00506485"/>
    <w:rsid w:val="00513DA7"/>
    <w:rsid w:val="00516C82"/>
    <w:rsid w:val="0052235E"/>
    <w:rsid w:val="005238CB"/>
    <w:rsid w:val="00526F0E"/>
    <w:rsid w:val="00543C97"/>
    <w:rsid w:val="00545C85"/>
    <w:rsid w:val="00586F74"/>
    <w:rsid w:val="00594258"/>
    <w:rsid w:val="005A2672"/>
    <w:rsid w:val="005E4363"/>
    <w:rsid w:val="005F1115"/>
    <w:rsid w:val="005F423A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4AFE"/>
    <w:rsid w:val="006D52FE"/>
    <w:rsid w:val="006F6D37"/>
    <w:rsid w:val="00716D95"/>
    <w:rsid w:val="00724248"/>
    <w:rsid w:val="00732186"/>
    <w:rsid w:val="00737049"/>
    <w:rsid w:val="00774F52"/>
    <w:rsid w:val="00791BAD"/>
    <w:rsid w:val="007A0C5F"/>
    <w:rsid w:val="007D5B97"/>
    <w:rsid w:val="007E5515"/>
    <w:rsid w:val="007F4E49"/>
    <w:rsid w:val="00801F36"/>
    <w:rsid w:val="0080590C"/>
    <w:rsid w:val="008144E7"/>
    <w:rsid w:val="00822A16"/>
    <w:rsid w:val="00847942"/>
    <w:rsid w:val="0086475B"/>
    <w:rsid w:val="00875AFA"/>
    <w:rsid w:val="00876FD8"/>
    <w:rsid w:val="0088609E"/>
    <w:rsid w:val="008B4CB5"/>
    <w:rsid w:val="008C723F"/>
    <w:rsid w:val="008D12C3"/>
    <w:rsid w:val="008D458B"/>
    <w:rsid w:val="008E22CF"/>
    <w:rsid w:val="008E55D2"/>
    <w:rsid w:val="008E5824"/>
    <w:rsid w:val="008E589A"/>
    <w:rsid w:val="008F14EA"/>
    <w:rsid w:val="008F1D5B"/>
    <w:rsid w:val="008F548B"/>
    <w:rsid w:val="00916AE6"/>
    <w:rsid w:val="00933BDB"/>
    <w:rsid w:val="0094102A"/>
    <w:rsid w:val="00945950"/>
    <w:rsid w:val="00946280"/>
    <w:rsid w:val="009769CD"/>
    <w:rsid w:val="0097748D"/>
    <w:rsid w:val="00997D98"/>
    <w:rsid w:val="009A5D72"/>
    <w:rsid w:val="009C22C8"/>
    <w:rsid w:val="009C6B2E"/>
    <w:rsid w:val="009E19F2"/>
    <w:rsid w:val="009E6E1A"/>
    <w:rsid w:val="00A2703B"/>
    <w:rsid w:val="00A315CB"/>
    <w:rsid w:val="00A3579D"/>
    <w:rsid w:val="00A55356"/>
    <w:rsid w:val="00A557BB"/>
    <w:rsid w:val="00A8520D"/>
    <w:rsid w:val="00AC2993"/>
    <w:rsid w:val="00AD0EDC"/>
    <w:rsid w:val="00AD4208"/>
    <w:rsid w:val="00AF2CD6"/>
    <w:rsid w:val="00B0548B"/>
    <w:rsid w:val="00B30D2F"/>
    <w:rsid w:val="00B50AD7"/>
    <w:rsid w:val="00B64F2F"/>
    <w:rsid w:val="00B87403"/>
    <w:rsid w:val="00B93A3C"/>
    <w:rsid w:val="00B96287"/>
    <w:rsid w:val="00BB3345"/>
    <w:rsid w:val="00BE1945"/>
    <w:rsid w:val="00BF5EEB"/>
    <w:rsid w:val="00BF7FE3"/>
    <w:rsid w:val="00C01DF1"/>
    <w:rsid w:val="00C0404B"/>
    <w:rsid w:val="00C21640"/>
    <w:rsid w:val="00C24D50"/>
    <w:rsid w:val="00C273AD"/>
    <w:rsid w:val="00C765C7"/>
    <w:rsid w:val="00CA0D5F"/>
    <w:rsid w:val="00CA45EB"/>
    <w:rsid w:val="00CA5F6E"/>
    <w:rsid w:val="00CD2D08"/>
    <w:rsid w:val="00D14581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667"/>
    <w:rsid w:val="00DE0E35"/>
    <w:rsid w:val="00DF44AC"/>
    <w:rsid w:val="00E2529E"/>
    <w:rsid w:val="00E36906"/>
    <w:rsid w:val="00E648E9"/>
    <w:rsid w:val="00E77596"/>
    <w:rsid w:val="00E964FD"/>
    <w:rsid w:val="00ED4D5E"/>
    <w:rsid w:val="00ED71C8"/>
    <w:rsid w:val="00EE7CBD"/>
    <w:rsid w:val="00F006B2"/>
    <w:rsid w:val="00F013C0"/>
    <w:rsid w:val="00F27D79"/>
    <w:rsid w:val="00F43B63"/>
    <w:rsid w:val="00F43DFA"/>
    <w:rsid w:val="00F87670"/>
    <w:rsid w:val="00F87F72"/>
    <w:rsid w:val="00F90609"/>
    <w:rsid w:val="00FA1BB8"/>
    <w:rsid w:val="00FB05D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11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BE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BE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4A0498AB-4B94-4D83-8ADF-B230080DD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310D83-E786-45DD-9F90-E708CC59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787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</vt:lpstr>
    </vt:vector>
  </TitlesOfParts>
  <Company>Department of Veterans Affairs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</dc:title>
  <dc:creator>capktibb</dc:creator>
  <cp:lastModifiedBy>Kimberly Martin-Butler</cp:lastModifiedBy>
  <cp:revision>15</cp:revision>
  <dcterms:created xsi:type="dcterms:W3CDTF">2015-02-17T18:35:00Z</dcterms:created>
  <dcterms:modified xsi:type="dcterms:W3CDTF">2015-06-03T18:48:00Z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