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1EC82" w14:textId="6DB6DD9A" w:rsidR="00F97452" w:rsidRPr="00F97452" w:rsidRDefault="00504F80" w:rsidP="00F97452">
      <w:pPr>
        <w:pStyle w:val="Header"/>
        <w:tabs>
          <w:tab w:val="left" w:pos="0"/>
        </w:tabs>
        <w:rPr>
          <w:b/>
          <w:bCs/>
          <w:color w:val="000000"/>
          <w:sz w:val="20"/>
        </w:rPr>
      </w:pPr>
      <w:r w:rsidRPr="00F97452">
        <w:rPr>
          <w:b/>
          <w:sz w:val="20"/>
        </w:rPr>
        <w:t>Department of Veterans Affairs</w:t>
      </w:r>
      <w:r>
        <w:rPr>
          <w:sz w:val="20"/>
        </w:rPr>
        <w:tab/>
      </w:r>
      <w:bookmarkStart w:id="0" w:name="_GoBack"/>
      <w:bookmarkEnd w:id="0"/>
      <w:r w:rsidR="00F97452">
        <w:rPr>
          <w:sz w:val="20"/>
        </w:rPr>
        <w:tab/>
      </w:r>
      <w:r w:rsidR="00F3283D">
        <w:rPr>
          <w:b/>
          <w:sz w:val="20"/>
        </w:rPr>
        <w:t xml:space="preserve">M21-1, </w:t>
      </w:r>
      <w:r w:rsidR="00F97452" w:rsidRPr="00F97452">
        <w:rPr>
          <w:b/>
          <w:bCs/>
          <w:color w:val="000000"/>
          <w:sz w:val="20"/>
        </w:rPr>
        <w:t xml:space="preserve">Part </w:t>
      </w:r>
      <w:r w:rsidR="00096CEA">
        <w:rPr>
          <w:b/>
          <w:bCs/>
          <w:color w:val="000000"/>
          <w:sz w:val="20"/>
        </w:rPr>
        <w:t>I</w:t>
      </w:r>
      <w:r w:rsidR="00223E13">
        <w:rPr>
          <w:b/>
          <w:bCs/>
          <w:color w:val="000000"/>
          <w:sz w:val="20"/>
        </w:rPr>
        <w:t>V</w:t>
      </w:r>
      <w:r w:rsidR="00F97452" w:rsidRPr="00F97452">
        <w:rPr>
          <w:b/>
          <w:bCs/>
          <w:color w:val="000000"/>
          <w:sz w:val="20"/>
        </w:rPr>
        <w:t>, Subpart i</w:t>
      </w:r>
      <w:r w:rsidR="00223E13">
        <w:rPr>
          <w:b/>
          <w:bCs/>
          <w:color w:val="000000"/>
          <w:sz w:val="20"/>
        </w:rPr>
        <w:t>i</w:t>
      </w:r>
    </w:p>
    <w:p w14:paraId="3011EC83" w14:textId="65F45E79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F3283D">
        <w:rPr>
          <w:b/>
          <w:bCs/>
          <w:sz w:val="20"/>
        </w:rPr>
        <w:t xml:space="preserve">       </w:t>
      </w:r>
      <w:r w:rsidR="00F3283D">
        <w:rPr>
          <w:b/>
          <w:bCs/>
          <w:sz w:val="20"/>
        </w:rPr>
        <w:tab/>
      </w:r>
      <w:r w:rsidR="00F97452">
        <w:rPr>
          <w:b/>
          <w:bCs/>
          <w:sz w:val="20"/>
        </w:rPr>
        <w:t xml:space="preserve">        </w:t>
      </w:r>
      <w:r w:rsidR="00A56900">
        <w:rPr>
          <w:b/>
          <w:bCs/>
          <w:sz w:val="20"/>
        </w:rPr>
        <w:tab/>
        <w:t xml:space="preserve">        July 8, 2015</w:t>
      </w:r>
    </w:p>
    <w:p w14:paraId="3011EC84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3011EC85" w14:textId="77777777" w:rsidR="00504F80" w:rsidRDefault="00504F80" w:rsidP="00504F80">
      <w:pPr>
        <w:rPr>
          <w:b/>
          <w:bCs/>
          <w:sz w:val="20"/>
        </w:rPr>
      </w:pPr>
    </w:p>
    <w:p w14:paraId="3011EC86" w14:textId="77777777" w:rsidR="00504F80" w:rsidRDefault="00504F80" w:rsidP="00504F80">
      <w:pPr>
        <w:pStyle w:val="Heading4"/>
      </w:pPr>
      <w:r>
        <w:t xml:space="preserve">Transmittal Sheet </w:t>
      </w:r>
    </w:p>
    <w:p w14:paraId="3011EC87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3011EC92" w14:textId="77777777" w:rsidTr="00C24D50">
        <w:tc>
          <w:tcPr>
            <w:tcW w:w="1728" w:type="dxa"/>
          </w:tcPr>
          <w:p w14:paraId="3011EC88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3011EC89" w14:textId="1F736B91" w:rsidR="00F97452" w:rsidRPr="0080401C" w:rsidRDefault="00504F80" w:rsidP="00F97452">
            <w:pPr>
              <w:rPr>
                <w:szCs w:val="20"/>
              </w:rPr>
            </w:pPr>
            <w:r>
              <w:t xml:space="preserve">The table below describes the changes included in this revision of </w:t>
            </w:r>
            <w:r w:rsidR="00F3283D">
              <w:t>Veterans Benefits Manual M21-1</w:t>
            </w:r>
            <w:r>
              <w:t xml:space="preserve">, Part </w:t>
            </w:r>
            <w:r w:rsidR="00F97452">
              <w:t>I</w:t>
            </w:r>
            <w:r w:rsidR="00223E13">
              <w:t>V</w:t>
            </w:r>
            <w:r>
              <w:t>, “</w:t>
            </w:r>
            <w:r w:rsidR="00223E13">
              <w:t>Compensation, DIC</w:t>
            </w:r>
            <w:r>
              <w:t>,</w:t>
            </w:r>
            <w:r w:rsidR="00223E13">
              <w:t xml:space="preserve"> and Death Compensation Benefits,</w:t>
            </w:r>
            <w:r>
              <w:t xml:space="preserve">” Subpart </w:t>
            </w:r>
            <w:r w:rsidR="00F97452">
              <w:t>i</w:t>
            </w:r>
            <w:r w:rsidR="00223E13">
              <w:t>i</w:t>
            </w:r>
            <w:r>
              <w:t>, “</w:t>
            </w:r>
            <w:r w:rsidR="00223E13">
              <w:t>Compensation</w:t>
            </w:r>
            <w:r w:rsidR="00F3283D">
              <w:t>.</w:t>
            </w:r>
            <w:r>
              <w:t>”</w:t>
            </w:r>
          </w:p>
          <w:p w14:paraId="3011EC8A" w14:textId="77777777" w:rsidR="00504F80" w:rsidRPr="00F97452" w:rsidRDefault="00504F80" w:rsidP="00237C22">
            <w:pPr>
              <w:pStyle w:val="BlockText"/>
              <w:rPr>
                <w:szCs w:val="20"/>
              </w:rPr>
            </w:pPr>
          </w:p>
          <w:p w14:paraId="3011EC8B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3DC432A4" w14:textId="1CF97D46" w:rsidR="004E25E6" w:rsidRDefault="004E25E6" w:rsidP="00090F16">
            <w:pPr>
              <w:pStyle w:val="BulletText1"/>
              <w:tabs>
                <w:tab w:val="num" w:pos="547"/>
              </w:tabs>
            </w:pPr>
            <w:r>
              <w:t>Unless otherwise noted, the term “claims folder” refers to the official, numbered, Department of Veterans Affairs (VA) repository – whether paper or electronic – for all documentation relating to claims that a Veteran and/or his/her survivors file with VA.</w:t>
            </w:r>
          </w:p>
          <w:p w14:paraId="3011EC8F" w14:textId="77777777" w:rsidR="00504F80" w:rsidRDefault="00504F80" w:rsidP="00090F16">
            <w:pPr>
              <w:pStyle w:val="BulletText1"/>
              <w:tabs>
                <w:tab w:val="num" w:pos="547"/>
              </w:tabs>
            </w:pPr>
            <w:r>
              <w:t xml:space="preserve">Minor editorial changes have also been made to </w:t>
            </w:r>
          </w:p>
          <w:p w14:paraId="2A47A320" w14:textId="3D38B88A" w:rsidR="004E25E6" w:rsidRDefault="004E25E6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440C594E" w14:textId="28CAD0A4" w:rsidR="004E25E6" w:rsidRDefault="004E25E6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07B2EC1D" w14:textId="77777777" w:rsidR="004E25E6" w:rsidRDefault="004E25E6" w:rsidP="00237C22">
            <w:pPr>
              <w:pStyle w:val="BulletText2"/>
              <w:tabs>
                <w:tab w:val="num" w:pos="547"/>
              </w:tabs>
            </w:pPr>
            <w:r>
              <w:t>renumber each topic based on the standard that the first topic in each section is Topic 1</w:t>
            </w:r>
          </w:p>
          <w:p w14:paraId="7618C16A" w14:textId="059EC5AE" w:rsidR="004E25E6" w:rsidRDefault="004E25E6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37125404" w14:textId="5ECE116B" w:rsidR="004E25E6" w:rsidRDefault="004E25E6" w:rsidP="00237C22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3011EC90" w14:textId="32FA0B50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4E25E6">
              <w:t>b</w:t>
            </w:r>
            <w:r w:rsidR="00D61497">
              <w:t>lock labels and/or</w:t>
            </w:r>
            <w:r w:rsidR="00281830">
              <w:t xml:space="preserve"> </w:t>
            </w:r>
            <w:r w:rsidR="00D61497">
              <w:t>B</w:t>
            </w:r>
            <w:r>
              <w:t xml:space="preserve">lock text, and </w:t>
            </w:r>
          </w:p>
          <w:p w14:paraId="3011EC91" w14:textId="3180A114" w:rsidR="00504F80" w:rsidRPr="00EA3A57" w:rsidRDefault="00504F80" w:rsidP="004E25E6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</w:t>
            </w:r>
            <w:r w:rsidR="00687F91">
              <w:t>t into conformance with M21-1</w:t>
            </w:r>
            <w:r>
              <w:t xml:space="preserve"> standards.</w:t>
            </w:r>
          </w:p>
        </w:tc>
      </w:tr>
    </w:tbl>
    <w:p w14:paraId="3011EC93" w14:textId="552DF2F2" w:rsidR="00C24D50" w:rsidRDefault="00C24D50" w:rsidP="00C24D50"/>
    <w:tbl>
      <w:tblPr>
        <w:tblW w:w="923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4"/>
        <w:gridCol w:w="2340"/>
      </w:tblGrid>
      <w:tr w:rsidR="00643735" w14:paraId="3011ECB2" w14:textId="77777777" w:rsidTr="00AC743F">
        <w:trPr>
          <w:trHeight w:val="180"/>
        </w:trPr>
        <w:tc>
          <w:tcPr>
            <w:tcW w:w="3733" w:type="pct"/>
            <w:shd w:val="clear" w:color="auto" w:fill="auto"/>
          </w:tcPr>
          <w:p w14:paraId="3011ECAF" w14:textId="77777777" w:rsidR="00643735" w:rsidRPr="00C24D50" w:rsidRDefault="00643735" w:rsidP="00F94D4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67" w:type="pct"/>
            <w:shd w:val="clear" w:color="auto" w:fill="auto"/>
          </w:tcPr>
          <w:p w14:paraId="3011ECB0" w14:textId="77777777" w:rsidR="00643735" w:rsidRPr="00C24D50" w:rsidRDefault="00643735" w:rsidP="00F94D47">
            <w:pPr>
              <w:pStyle w:val="TableHeaderText"/>
            </w:pPr>
            <w:r w:rsidRPr="00C24D50">
              <w:t>Citation</w:t>
            </w:r>
          </w:p>
        </w:tc>
      </w:tr>
      <w:tr w:rsidR="00643735" w14:paraId="3011ECB8" w14:textId="77777777" w:rsidTr="00AC743F">
        <w:trPr>
          <w:trHeight w:val="180"/>
        </w:trPr>
        <w:tc>
          <w:tcPr>
            <w:tcW w:w="3733" w:type="pct"/>
            <w:shd w:val="clear" w:color="auto" w:fill="auto"/>
          </w:tcPr>
          <w:p w14:paraId="3011ECB5" w14:textId="17F0AE09" w:rsidR="00643735" w:rsidRPr="00401B38" w:rsidRDefault="00281830" w:rsidP="00AC743F">
            <w:pPr>
              <w:pStyle w:val="TableText"/>
            </w:pPr>
            <w:r>
              <w:t xml:space="preserve">To add </w:t>
            </w:r>
            <w:r w:rsidR="00687F91">
              <w:t>new Block</w:t>
            </w:r>
            <w:r w:rsidR="00AC743F">
              <w:t xml:space="preserve"> </w:t>
            </w:r>
            <w:r w:rsidR="00741054">
              <w:t>a</w:t>
            </w:r>
            <w:r w:rsidR="00C61D37">
              <w:t xml:space="preserve"> </w:t>
            </w:r>
            <w:r w:rsidR="00AC743F">
              <w:t xml:space="preserve">providing guidance on the elements </w:t>
            </w:r>
            <w:r w:rsidR="00C61D37">
              <w:t xml:space="preserve">necessary to </w:t>
            </w:r>
            <w:r w:rsidR="00643735" w:rsidRPr="00401B38">
              <w:t>grant direct service connection</w:t>
            </w:r>
            <w:r w:rsidR="00AC743F">
              <w:t xml:space="preserve"> (SC)</w:t>
            </w:r>
            <w:r w:rsidR="00643735" w:rsidRPr="00401B38">
              <w:t>.</w:t>
            </w:r>
          </w:p>
        </w:tc>
        <w:tc>
          <w:tcPr>
            <w:tcW w:w="1267" w:type="pct"/>
            <w:shd w:val="clear" w:color="auto" w:fill="auto"/>
          </w:tcPr>
          <w:p w14:paraId="3011ECB6" w14:textId="68168279" w:rsidR="00643735" w:rsidRPr="00401B38" w:rsidRDefault="00AC743F" w:rsidP="00AC743F">
            <w:pPr>
              <w:pStyle w:val="TableText"/>
            </w:pPr>
            <w:r>
              <w:t xml:space="preserve">M21-1, </w:t>
            </w:r>
            <w:r w:rsidR="00643735" w:rsidRPr="00401B38">
              <w:t>Part IV, Subpart ii, Chapt</w:t>
            </w:r>
            <w:r w:rsidR="00687F91">
              <w:t>er 2, Section B, Topic 1</w:t>
            </w:r>
            <w:r w:rsidR="00643735" w:rsidRPr="00401B38">
              <w:t>, Block a (IV.ii.2.B.1.a)</w:t>
            </w:r>
          </w:p>
        </w:tc>
      </w:tr>
      <w:tr w:rsidR="00643735" w14:paraId="2C1579D3" w14:textId="77777777" w:rsidTr="00AC743F">
        <w:trPr>
          <w:trHeight w:val="180"/>
        </w:trPr>
        <w:tc>
          <w:tcPr>
            <w:tcW w:w="3733" w:type="pct"/>
            <w:shd w:val="clear" w:color="auto" w:fill="auto"/>
          </w:tcPr>
          <w:p w14:paraId="4F5D215F" w14:textId="4D496A2C" w:rsidR="00643735" w:rsidRPr="00401B38" w:rsidRDefault="00AC743F" w:rsidP="00AC743F">
            <w:pPr>
              <w:pStyle w:val="TableText"/>
            </w:pPr>
            <w:r>
              <w:t>To clarify the requirements of direct SC based on chronicity under 38 CFR 3.303(b).</w:t>
            </w:r>
          </w:p>
        </w:tc>
        <w:tc>
          <w:tcPr>
            <w:tcW w:w="1267" w:type="pct"/>
            <w:shd w:val="clear" w:color="auto" w:fill="auto"/>
          </w:tcPr>
          <w:p w14:paraId="42D62350" w14:textId="1B26E269" w:rsidR="00643735" w:rsidRPr="00401B38" w:rsidRDefault="009676CF" w:rsidP="00AC743F">
            <w:pPr>
              <w:pStyle w:val="TableText"/>
            </w:pPr>
            <w:r>
              <w:t>IV.ii.2.B.1.b</w:t>
            </w:r>
          </w:p>
        </w:tc>
      </w:tr>
      <w:tr w:rsidR="00643735" w14:paraId="5AD4DBA6" w14:textId="77777777" w:rsidTr="00AC743F">
        <w:trPr>
          <w:trHeight w:val="180"/>
        </w:trPr>
        <w:tc>
          <w:tcPr>
            <w:tcW w:w="3733" w:type="pct"/>
            <w:shd w:val="clear" w:color="auto" w:fill="auto"/>
          </w:tcPr>
          <w:p w14:paraId="42264ECD" w14:textId="67019F4B" w:rsidR="00643735" w:rsidRPr="00401B38" w:rsidRDefault="00AC743F" w:rsidP="00AC743F">
            <w:pPr>
              <w:pStyle w:val="TableText"/>
            </w:pPr>
            <w:r>
              <w:t>To add new Block d providing guidance on the establishment of direct SC under 38 CFR 3.303(a) and the required evidence.</w:t>
            </w:r>
          </w:p>
        </w:tc>
        <w:tc>
          <w:tcPr>
            <w:tcW w:w="1267" w:type="pct"/>
            <w:shd w:val="clear" w:color="auto" w:fill="auto"/>
          </w:tcPr>
          <w:p w14:paraId="52A9E577" w14:textId="55A5D4F4" w:rsidR="00643735" w:rsidRPr="00401B38" w:rsidRDefault="009676CF" w:rsidP="00AC743F">
            <w:pPr>
              <w:pStyle w:val="TableText"/>
            </w:pPr>
            <w:r>
              <w:t>IV.ii.2.B.1.d</w:t>
            </w:r>
          </w:p>
        </w:tc>
      </w:tr>
      <w:tr w:rsidR="00643735" w14:paraId="226612A2" w14:textId="77777777" w:rsidTr="00AC743F">
        <w:trPr>
          <w:trHeight w:val="180"/>
        </w:trPr>
        <w:tc>
          <w:tcPr>
            <w:tcW w:w="3733" w:type="pct"/>
            <w:shd w:val="clear" w:color="auto" w:fill="auto"/>
          </w:tcPr>
          <w:p w14:paraId="075565E1" w14:textId="7EC16C20" w:rsidR="00643735" w:rsidRPr="00401B38" w:rsidRDefault="00643735" w:rsidP="00AC743F">
            <w:pPr>
              <w:pStyle w:val="BulletText1"/>
            </w:pPr>
            <w:r w:rsidRPr="00401B38">
              <w:t>To clarify guidance on the presumption of soundness and aggravation analysis</w:t>
            </w:r>
            <w:r w:rsidR="00C61D37">
              <w:t>.</w:t>
            </w:r>
          </w:p>
          <w:p w14:paraId="35679E9B" w14:textId="781D9E31" w:rsidR="00643735" w:rsidRPr="00401B38" w:rsidRDefault="00C61D37" w:rsidP="00AC743F">
            <w:pPr>
              <w:pStyle w:val="BulletText1"/>
            </w:pPr>
            <w:r>
              <w:t>To a</w:t>
            </w:r>
            <w:r w:rsidR="00643735" w:rsidRPr="00401B38">
              <w:t xml:space="preserve">dd references including to </w:t>
            </w:r>
            <w:r w:rsidR="00643735" w:rsidRPr="00401B38">
              <w:rPr>
                <w:i/>
              </w:rPr>
              <w:t>Horn v. Shinseki</w:t>
            </w:r>
            <w:r w:rsidR="00700D62" w:rsidRPr="00401B38">
              <w:t xml:space="preserve"> and </w:t>
            </w:r>
            <w:r w:rsidR="00700D62" w:rsidRPr="00401B38">
              <w:rPr>
                <w:i/>
              </w:rPr>
              <w:t>Gilbert v. Shinseki</w:t>
            </w:r>
            <w:r w:rsidR="00643735" w:rsidRPr="00401B38">
              <w:t xml:space="preserve">. </w:t>
            </w:r>
          </w:p>
        </w:tc>
        <w:tc>
          <w:tcPr>
            <w:tcW w:w="1267" w:type="pct"/>
            <w:shd w:val="clear" w:color="auto" w:fill="auto"/>
          </w:tcPr>
          <w:p w14:paraId="633C7BCB" w14:textId="6C136992" w:rsidR="00643735" w:rsidRPr="00401B38" w:rsidRDefault="009676CF" w:rsidP="00AC743F">
            <w:pPr>
              <w:pStyle w:val="TableText"/>
            </w:pPr>
            <w:r>
              <w:t>IV.ii.2.B.1.f</w:t>
            </w:r>
          </w:p>
        </w:tc>
      </w:tr>
      <w:tr w:rsidR="00AC743F" w14:paraId="5DFDFFC4" w14:textId="77777777" w:rsidTr="00AC743F">
        <w:trPr>
          <w:trHeight w:val="180"/>
        </w:trPr>
        <w:tc>
          <w:tcPr>
            <w:tcW w:w="3733" w:type="pct"/>
            <w:shd w:val="clear" w:color="auto" w:fill="auto"/>
          </w:tcPr>
          <w:p w14:paraId="6FE11A5D" w14:textId="66F4EEA9" w:rsidR="00AC743F" w:rsidRPr="00401B38" w:rsidRDefault="00AC743F" w:rsidP="00AC743F">
            <w:pPr>
              <w:pStyle w:val="TableText"/>
            </w:pPr>
            <w:r>
              <w:t>To relocate information formerly contained in old Blocks g-h to new Topic 2.</w:t>
            </w:r>
          </w:p>
        </w:tc>
        <w:tc>
          <w:tcPr>
            <w:tcW w:w="1267" w:type="pct"/>
            <w:shd w:val="clear" w:color="auto" w:fill="auto"/>
          </w:tcPr>
          <w:p w14:paraId="29BD4B49" w14:textId="5D74B72A" w:rsidR="00AC743F" w:rsidRDefault="00AC743F" w:rsidP="00AC743F">
            <w:pPr>
              <w:pStyle w:val="TableText"/>
            </w:pPr>
            <w:r>
              <w:t>IV.ii.2.B.1.g-h (old)</w:t>
            </w:r>
          </w:p>
        </w:tc>
      </w:tr>
      <w:tr w:rsidR="00A464A6" w14:paraId="41802733" w14:textId="77777777" w:rsidTr="00AC743F">
        <w:trPr>
          <w:trHeight w:val="180"/>
        </w:trPr>
        <w:tc>
          <w:tcPr>
            <w:tcW w:w="3733" w:type="pct"/>
            <w:shd w:val="clear" w:color="auto" w:fill="auto"/>
          </w:tcPr>
          <w:p w14:paraId="74B12E8C" w14:textId="32BEF975" w:rsidR="00A464A6" w:rsidRDefault="00A464A6" w:rsidP="00AC743F">
            <w:pPr>
              <w:pStyle w:val="TableText"/>
            </w:pPr>
            <w:r>
              <w:t>To add new Block h providing guidance on the consideration of presumption of soundness at entry into service under 38 U.S.C. 1111 which had previously been located in old Topic 6.</w:t>
            </w:r>
          </w:p>
        </w:tc>
        <w:tc>
          <w:tcPr>
            <w:tcW w:w="1267" w:type="pct"/>
            <w:shd w:val="clear" w:color="auto" w:fill="auto"/>
          </w:tcPr>
          <w:p w14:paraId="4C53AF7D" w14:textId="6374C49C" w:rsidR="00A464A6" w:rsidRDefault="00A464A6" w:rsidP="00AC743F">
            <w:pPr>
              <w:pStyle w:val="TableText"/>
            </w:pPr>
            <w:r>
              <w:t>IV.ii.2.B.1.h</w:t>
            </w:r>
          </w:p>
        </w:tc>
      </w:tr>
      <w:tr w:rsidR="00643735" w14:paraId="6EAE6DAB" w14:textId="77777777" w:rsidTr="00AC743F">
        <w:trPr>
          <w:trHeight w:val="180"/>
        </w:trPr>
        <w:tc>
          <w:tcPr>
            <w:tcW w:w="3733" w:type="pct"/>
            <w:shd w:val="clear" w:color="auto" w:fill="auto"/>
          </w:tcPr>
          <w:p w14:paraId="594D6CD3" w14:textId="7DD52EDA" w:rsidR="00643735" w:rsidRPr="00401B38" w:rsidRDefault="00AC743F" w:rsidP="00AC743F">
            <w:pPr>
              <w:pStyle w:val="TableText"/>
            </w:pPr>
            <w:r>
              <w:t xml:space="preserve">To add guidance regarding when unauthorized absence should be considered a break in service for determinations of active continuous </w:t>
            </w:r>
            <w:r>
              <w:lastRenderedPageBreak/>
              <w:t>service.</w:t>
            </w:r>
          </w:p>
        </w:tc>
        <w:tc>
          <w:tcPr>
            <w:tcW w:w="1267" w:type="pct"/>
            <w:shd w:val="clear" w:color="auto" w:fill="auto"/>
          </w:tcPr>
          <w:p w14:paraId="0A54B4F2" w14:textId="25341735" w:rsidR="00643735" w:rsidRPr="00401B38" w:rsidRDefault="009676CF" w:rsidP="00A464A6">
            <w:pPr>
              <w:pStyle w:val="TableText"/>
            </w:pPr>
            <w:r>
              <w:lastRenderedPageBreak/>
              <w:t>IV.ii.2.B.1.</w:t>
            </w:r>
            <w:r w:rsidR="00A464A6">
              <w:t>i</w:t>
            </w:r>
          </w:p>
        </w:tc>
      </w:tr>
      <w:tr w:rsidR="009676CF" w14:paraId="4DB99949" w14:textId="77777777" w:rsidTr="00AC743F">
        <w:trPr>
          <w:trHeight w:val="180"/>
        </w:trPr>
        <w:tc>
          <w:tcPr>
            <w:tcW w:w="3733" w:type="pct"/>
            <w:shd w:val="clear" w:color="auto" w:fill="auto"/>
          </w:tcPr>
          <w:p w14:paraId="0296EE84" w14:textId="0A08CC47" w:rsidR="009676CF" w:rsidRPr="00401B38" w:rsidRDefault="009676CF" w:rsidP="00705B8C">
            <w:pPr>
              <w:pStyle w:val="TableText"/>
            </w:pPr>
            <w:r>
              <w:lastRenderedPageBreak/>
              <w:t>To</w:t>
            </w:r>
            <w:r w:rsidR="00C61D37">
              <w:t xml:space="preserve"> </w:t>
            </w:r>
            <w:r>
              <w:t xml:space="preserve">clarify when the presumption of soundness is applicable in claims based on injury or disease during a period of active duty for training.  </w:t>
            </w:r>
          </w:p>
        </w:tc>
        <w:tc>
          <w:tcPr>
            <w:tcW w:w="1267" w:type="pct"/>
            <w:shd w:val="clear" w:color="auto" w:fill="auto"/>
          </w:tcPr>
          <w:p w14:paraId="7348DFAB" w14:textId="3BAC34E1" w:rsidR="009676CF" w:rsidRDefault="00A464A6" w:rsidP="00AC743F">
            <w:pPr>
              <w:pStyle w:val="TableText"/>
            </w:pPr>
            <w:r>
              <w:t>IV.ii.2.B.1.j</w:t>
            </w:r>
          </w:p>
        </w:tc>
      </w:tr>
      <w:tr w:rsidR="00C61D37" w14:paraId="4C0C9EC6" w14:textId="77777777" w:rsidTr="00AC743F">
        <w:trPr>
          <w:trHeight w:val="180"/>
        </w:trPr>
        <w:tc>
          <w:tcPr>
            <w:tcW w:w="3733" w:type="pct"/>
            <w:shd w:val="clear" w:color="auto" w:fill="auto"/>
          </w:tcPr>
          <w:p w14:paraId="16A29B70" w14:textId="2D3B9125" w:rsidR="00C61D37" w:rsidRPr="00401B38" w:rsidRDefault="00C61D37" w:rsidP="00C978F8">
            <w:pPr>
              <w:pStyle w:val="TableText"/>
            </w:pPr>
            <w:r>
              <w:t xml:space="preserve">To add a </w:t>
            </w:r>
            <w:r w:rsidR="00C978F8">
              <w:t>guidance that posttraumatic stress disorder (PTSD) due to military sexual trauma (MST) that occurred during a period of inactive duty for training may be considered disabled by an injury under 38 U.S.C 101(2) and (24).</w:t>
            </w:r>
          </w:p>
        </w:tc>
        <w:tc>
          <w:tcPr>
            <w:tcW w:w="1267" w:type="pct"/>
            <w:shd w:val="clear" w:color="auto" w:fill="auto"/>
          </w:tcPr>
          <w:p w14:paraId="7731C983" w14:textId="22704154" w:rsidR="00C61D37" w:rsidRDefault="00A464A6" w:rsidP="00AC743F">
            <w:pPr>
              <w:pStyle w:val="TableText"/>
            </w:pPr>
            <w:r>
              <w:t>IV.ii.2.B.1.k</w:t>
            </w:r>
          </w:p>
        </w:tc>
      </w:tr>
      <w:tr w:rsidR="00700D62" w14:paraId="32E9B26F" w14:textId="77777777" w:rsidTr="00AC743F">
        <w:trPr>
          <w:trHeight w:val="180"/>
        </w:trPr>
        <w:tc>
          <w:tcPr>
            <w:tcW w:w="3733" w:type="pct"/>
            <w:shd w:val="clear" w:color="auto" w:fill="auto"/>
          </w:tcPr>
          <w:p w14:paraId="1D214E77" w14:textId="42F16119" w:rsidR="00BA7671" w:rsidRDefault="00700D62" w:rsidP="00BA7671">
            <w:pPr>
              <w:pStyle w:val="TableText"/>
            </w:pPr>
            <w:r w:rsidRPr="00401B38">
              <w:t>To add</w:t>
            </w:r>
            <w:r w:rsidR="00BA7671">
              <w:t xml:space="preserve"> </w:t>
            </w:r>
            <w:r w:rsidR="00C61D37">
              <w:t xml:space="preserve">new </w:t>
            </w:r>
            <w:r w:rsidR="00BA7671">
              <w:t>Topic 2 with guidance on determining presumptive SC, including new Blocks a-d regarding</w:t>
            </w:r>
          </w:p>
          <w:p w14:paraId="3562CAF2" w14:textId="77777777" w:rsidR="00BA7671" w:rsidRDefault="00BA7671" w:rsidP="00BA7671">
            <w:pPr>
              <w:pStyle w:val="BulletText1"/>
            </w:pPr>
            <w:r>
              <w:t>overview of presumptive SC</w:t>
            </w:r>
          </w:p>
          <w:p w14:paraId="53476036" w14:textId="77777777" w:rsidR="00BA7671" w:rsidRDefault="00BA7671" w:rsidP="00BA7671">
            <w:pPr>
              <w:pStyle w:val="BulletText1"/>
            </w:pPr>
            <w:r>
              <w:t>the definition of other organic diseases of the nervous system</w:t>
            </w:r>
          </w:p>
          <w:p w14:paraId="7442D4FA" w14:textId="77777777" w:rsidR="00BA7671" w:rsidRDefault="00BA7671" w:rsidP="00BA7671">
            <w:pPr>
              <w:pStyle w:val="BulletText1"/>
            </w:pPr>
            <w:r>
              <w:t>establishing presumptive SC for chronic tropical diseases, and</w:t>
            </w:r>
          </w:p>
          <w:p w14:paraId="36076949" w14:textId="4126D3AC" w:rsidR="00BA7671" w:rsidRPr="00401B38" w:rsidRDefault="00BA7671" w:rsidP="00BA7671">
            <w:pPr>
              <w:pStyle w:val="BulletText1"/>
            </w:pPr>
            <w:proofErr w:type="gramStart"/>
            <w:r>
              <w:t>establishing</w:t>
            </w:r>
            <w:proofErr w:type="gramEnd"/>
            <w:r>
              <w:t xml:space="preserve"> presumptive SC for radiogenic diseases under 38 CFR 3.309(d).</w:t>
            </w:r>
          </w:p>
        </w:tc>
        <w:tc>
          <w:tcPr>
            <w:tcW w:w="1267" w:type="pct"/>
            <w:shd w:val="clear" w:color="auto" w:fill="auto"/>
          </w:tcPr>
          <w:p w14:paraId="555EDA4D" w14:textId="30409C2C" w:rsidR="00700D62" w:rsidRPr="00401B38" w:rsidRDefault="00BA7671" w:rsidP="00AC743F">
            <w:pPr>
              <w:pStyle w:val="TableText"/>
            </w:pPr>
            <w:r>
              <w:t>IV.ii.2.B.2</w:t>
            </w:r>
          </w:p>
        </w:tc>
      </w:tr>
      <w:tr w:rsidR="00654DAD" w14:paraId="781D007C" w14:textId="77777777" w:rsidTr="00AC743F">
        <w:trPr>
          <w:trHeight w:val="180"/>
        </w:trPr>
        <w:tc>
          <w:tcPr>
            <w:tcW w:w="3733" w:type="pct"/>
            <w:shd w:val="clear" w:color="auto" w:fill="auto"/>
          </w:tcPr>
          <w:p w14:paraId="61FD945B" w14:textId="72CA1768" w:rsidR="00654DAD" w:rsidRPr="00401B38" w:rsidRDefault="00BC10CF" w:rsidP="00413F62">
            <w:pPr>
              <w:pStyle w:val="TableText"/>
            </w:pPr>
            <w:r>
              <w:t>To provide</w:t>
            </w:r>
            <w:r w:rsidR="00654DAD" w:rsidRPr="00401B38">
              <w:t xml:space="preserve"> </w:t>
            </w:r>
            <w:r w:rsidR="00413F62">
              <w:t>guidance</w:t>
            </w:r>
            <w:r w:rsidR="00654DAD" w:rsidRPr="00401B38">
              <w:t xml:space="preserve"> on awarding </w:t>
            </w:r>
            <w:r w:rsidR="00413F62">
              <w:t>SC f</w:t>
            </w:r>
            <w:r w:rsidR="00654DAD" w:rsidRPr="00401B38">
              <w:t>or scars when there is an approximate balance of evidence for and against the claim.</w:t>
            </w:r>
          </w:p>
        </w:tc>
        <w:tc>
          <w:tcPr>
            <w:tcW w:w="1267" w:type="pct"/>
            <w:shd w:val="clear" w:color="auto" w:fill="auto"/>
          </w:tcPr>
          <w:p w14:paraId="58315880" w14:textId="2D9C3D5B" w:rsidR="00654DAD" w:rsidRPr="00401B38" w:rsidRDefault="009676CF" w:rsidP="00AC743F">
            <w:pPr>
              <w:pStyle w:val="TableText"/>
            </w:pPr>
            <w:r>
              <w:t>IV.ii.2.B.3.c</w:t>
            </w:r>
          </w:p>
        </w:tc>
      </w:tr>
      <w:tr w:rsidR="00643735" w14:paraId="3011ECBE" w14:textId="77777777" w:rsidTr="00AC743F">
        <w:trPr>
          <w:trHeight w:val="180"/>
        </w:trPr>
        <w:tc>
          <w:tcPr>
            <w:tcW w:w="3733" w:type="pct"/>
            <w:shd w:val="clear" w:color="auto" w:fill="auto"/>
          </w:tcPr>
          <w:p w14:paraId="3011ECB9" w14:textId="1B3E233D" w:rsidR="00643735" w:rsidRPr="00401B38" w:rsidRDefault="00BC10CF" w:rsidP="00413F62">
            <w:pPr>
              <w:pStyle w:val="BulletText1"/>
            </w:pPr>
            <w:r>
              <w:t>To e</w:t>
            </w:r>
            <w:r w:rsidR="00643735" w:rsidRPr="00401B38">
              <w:t xml:space="preserve">nhance and clarify the guidance on the presumption of soundness and its role in aggravation analysis under </w:t>
            </w:r>
            <w:r w:rsidR="00643735" w:rsidRPr="00401B38">
              <w:rPr>
                <w:i/>
              </w:rPr>
              <w:t>Horn v. Shinseki</w:t>
            </w:r>
            <w:r w:rsidR="00643735" w:rsidRPr="00401B38">
              <w:t xml:space="preserve"> and </w:t>
            </w:r>
            <w:r w:rsidR="00643735" w:rsidRPr="00401B38">
              <w:rPr>
                <w:i/>
              </w:rPr>
              <w:t>Wagner v. Principi</w:t>
            </w:r>
            <w:r w:rsidR="00643735" w:rsidRPr="00401B38">
              <w:t xml:space="preserve">.  </w:t>
            </w:r>
          </w:p>
          <w:p w14:paraId="3011ECBB" w14:textId="127D53E2" w:rsidR="00643735" w:rsidRPr="00401B38" w:rsidRDefault="00BC10CF" w:rsidP="00413F62">
            <w:pPr>
              <w:pStyle w:val="BulletText1"/>
            </w:pPr>
            <w:r>
              <w:t>To provide additional</w:t>
            </w:r>
            <w:r w:rsidR="00643735" w:rsidRPr="00401B38">
              <w:t xml:space="preserve"> references</w:t>
            </w:r>
            <w:r w:rsidR="00413F62">
              <w:t xml:space="preserve"> related to considering the </w:t>
            </w:r>
            <w:r>
              <w:t>presumption of soundness at entry into service</w:t>
            </w:r>
            <w:r w:rsidR="00643735" w:rsidRPr="00401B38">
              <w:t>.</w:t>
            </w:r>
          </w:p>
        </w:tc>
        <w:tc>
          <w:tcPr>
            <w:tcW w:w="1267" w:type="pct"/>
            <w:shd w:val="clear" w:color="auto" w:fill="auto"/>
          </w:tcPr>
          <w:p w14:paraId="3011ECBC" w14:textId="0CAC2896" w:rsidR="00643735" w:rsidRPr="00401B38" w:rsidRDefault="00643735" w:rsidP="00AC743F">
            <w:pPr>
              <w:pStyle w:val="TableText"/>
            </w:pPr>
            <w:r w:rsidRPr="00401B38">
              <w:t>IV.ii.2.B.</w:t>
            </w:r>
            <w:r w:rsidR="00654DAD" w:rsidRPr="00401B38">
              <w:t>4</w:t>
            </w:r>
            <w:r w:rsidRPr="00401B38">
              <w:t>.a</w:t>
            </w:r>
          </w:p>
        </w:tc>
      </w:tr>
      <w:tr w:rsidR="00643735" w14:paraId="3011ECC4" w14:textId="77777777" w:rsidTr="00AC743F">
        <w:trPr>
          <w:trHeight w:val="180"/>
        </w:trPr>
        <w:tc>
          <w:tcPr>
            <w:tcW w:w="3733" w:type="pct"/>
            <w:shd w:val="clear" w:color="auto" w:fill="auto"/>
          </w:tcPr>
          <w:p w14:paraId="3011ECC0" w14:textId="3C8A2585" w:rsidR="00643735" w:rsidRPr="00401B38" w:rsidRDefault="00BC10CF" w:rsidP="00281830">
            <w:pPr>
              <w:pStyle w:val="TableText"/>
            </w:pPr>
            <w:r>
              <w:t>To a</w:t>
            </w:r>
            <w:r w:rsidR="00643735" w:rsidRPr="00401B38">
              <w:t>dd</w:t>
            </w:r>
            <w:r>
              <w:t xml:space="preserve"> new B</w:t>
            </w:r>
            <w:r w:rsidR="00643735" w:rsidRPr="00401B38">
              <w:t xml:space="preserve">lock b </w:t>
            </w:r>
            <w:r w:rsidR="00413F62">
              <w:t>providing guidance</w:t>
            </w:r>
            <w:r w:rsidR="00643735" w:rsidRPr="00401B38">
              <w:t xml:space="preserve"> on establishing pre</w:t>
            </w:r>
            <w:r w:rsidR="00281830">
              <w:t>-</w:t>
            </w:r>
            <w:r w:rsidR="00643735" w:rsidRPr="00401B38">
              <w:t>existence</w:t>
            </w:r>
            <w:r w:rsidR="00281830">
              <w:t xml:space="preserve"> of a disability</w:t>
            </w:r>
            <w:r w:rsidR="00643735" w:rsidRPr="00401B38">
              <w:t xml:space="preserve"> when there is a presumption of</w:t>
            </w:r>
            <w:r w:rsidR="00281830">
              <w:t xml:space="preserve"> </w:t>
            </w:r>
            <w:r w:rsidR="00643735" w:rsidRPr="00401B38">
              <w:t xml:space="preserve">soundness.  </w:t>
            </w:r>
          </w:p>
        </w:tc>
        <w:tc>
          <w:tcPr>
            <w:tcW w:w="1267" w:type="pct"/>
            <w:shd w:val="clear" w:color="auto" w:fill="auto"/>
          </w:tcPr>
          <w:p w14:paraId="3011ECC1" w14:textId="13D96297" w:rsidR="00643735" w:rsidRPr="00401B38" w:rsidRDefault="00654DAD" w:rsidP="00AC743F">
            <w:pPr>
              <w:pStyle w:val="TableText"/>
            </w:pPr>
            <w:r w:rsidRPr="00401B38">
              <w:t>IV.ii.2.B.4</w:t>
            </w:r>
            <w:r w:rsidR="00643735" w:rsidRPr="00401B38">
              <w:t>.b</w:t>
            </w:r>
          </w:p>
        </w:tc>
      </w:tr>
      <w:tr w:rsidR="00643735" w14:paraId="3011ECC9" w14:textId="77777777" w:rsidTr="00AC743F">
        <w:trPr>
          <w:trHeight w:val="180"/>
        </w:trPr>
        <w:tc>
          <w:tcPr>
            <w:tcW w:w="3733" w:type="pct"/>
            <w:shd w:val="clear" w:color="auto" w:fill="auto"/>
          </w:tcPr>
          <w:p w14:paraId="3011ECC6" w14:textId="2E6C4003" w:rsidR="00643735" w:rsidRPr="00401B38" w:rsidRDefault="00BC10CF" w:rsidP="00B06F7A">
            <w:pPr>
              <w:pStyle w:val="TableText"/>
            </w:pPr>
            <w:r>
              <w:t>To add new B</w:t>
            </w:r>
            <w:r w:rsidR="00643735" w:rsidRPr="00401B38">
              <w:t>lock c</w:t>
            </w:r>
            <w:r w:rsidR="00B06F7A">
              <w:t xml:space="preserve"> providing guidance on evaluating medical evaluation board reports and physical evaluation board reports</w:t>
            </w:r>
            <w:r w:rsidR="00643735" w:rsidRPr="00401B38">
              <w:t xml:space="preserve">.  </w:t>
            </w:r>
          </w:p>
        </w:tc>
        <w:tc>
          <w:tcPr>
            <w:tcW w:w="1267" w:type="pct"/>
            <w:shd w:val="clear" w:color="auto" w:fill="auto"/>
          </w:tcPr>
          <w:p w14:paraId="3011ECC7" w14:textId="65697051" w:rsidR="00643735" w:rsidRPr="00401B38" w:rsidRDefault="00643735" w:rsidP="00AC743F">
            <w:pPr>
              <w:pStyle w:val="TableText"/>
            </w:pPr>
            <w:r w:rsidRPr="00401B38">
              <w:t>IV.ii.</w:t>
            </w:r>
            <w:r w:rsidR="00654DAD" w:rsidRPr="00401B38">
              <w:t>2.B.4</w:t>
            </w:r>
            <w:r w:rsidRPr="00401B38">
              <w:t>.c</w:t>
            </w:r>
          </w:p>
        </w:tc>
      </w:tr>
      <w:tr w:rsidR="0090382D" w14:paraId="5DE97805" w14:textId="77777777" w:rsidTr="00AC743F">
        <w:trPr>
          <w:trHeight w:val="180"/>
        </w:trPr>
        <w:tc>
          <w:tcPr>
            <w:tcW w:w="3733" w:type="pct"/>
            <w:shd w:val="clear" w:color="auto" w:fill="auto"/>
          </w:tcPr>
          <w:p w14:paraId="02B246E3" w14:textId="716FD2FE" w:rsidR="0090382D" w:rsidRDefault="0090382D" w:rsidP="00B06F7A">
            <w:pPr>
              <w:pStyle w:val="TableText"/>
            </w:pPr>
            <w:r>
              <w:t>To add new Block d providing guidance on considering lay evidence when making determinations reg</w:t>
            </w:r>
            <w:r w:rsidR="00997017">
              <w:t>arding presumption of soundness</w:t>
            </w:r>
            <w:r>
              <w:t>.</w:t>
            </w:r>
          </w:p>
        </w:tc>
        <w:tc>
          <w:tcPr>
            <w:tcW w:w="1267" w:type="pct"/>
            <w:shd w:val="clear" w:color="auto" w:fill="auto"/>
          </w:tcPr>
          <w:p w14:paraId="0C561828" w14:textId="790836D8" w:rsidR="0090382D" w:rsidRPr="00401B38" w:rsidRDefault="0090382D" w:rsidP="00AC743F">
            <w:pPr>
              <w:pStyle w:val="TableText"/>
            </w:pPr>
            <w:r>
              <w:t>IV.ii.2.B.4.d</w:t>
            </w:r>
          </w:p>
        </w:tc>
      </w:tr>
      <w:tr w:rsidR="00997017" w14:paraId="7840DC2D" w14:textId="77777777" w:rsidTr="00AC743F">
        <w:trPr>
          <w:trHeight w:val="180"/>
        </w:trPr>
        <w:tc>
          <w:tcPr>
            <w:tcW w:w="3733" w:type="pct"/>
            <w:shd w:val="clear" w:color="auto" w:fill="auto"/>
          </w:tcPr>
          <w:p w14:paraId="75B98B9B" w14:textId="6B4BAD52" w:rsidR="00997017" w:rsidRDefault="00997017" w:rsidP="00B06F7A">
            <w:pPr>
              <w:pStyle w:val="TableText"/>
            </w:pPr>
            <w:r>
              <w:t>To add new Block e providing guidance on making determinations of aggravation when there is a presumption of soundness for a pre-existing condition.</w:t>
            </w:r>
          </w:p>
        </w:tc>
        <w:tc>
          <w:tcPr>
            <w:tcW w:w="1267" w:type="pct"/>
            <w:shd w:val="clear" w:color="auto" w:fill="auto"/>
          </w:tcPr>
          <w:p w14:paraId="6A2DC08D" w14:textId="5145101C" w:rsidR="00997017" w:rsidRDefault="00997017" w:rsidP="00AC743F">
            <w:pPr>
              <w:pStyle w:val="TableText"/>
            </w:pPr>
            <w:r>
              <w:t>IV.ii.2.B.4.e</w:t>
            </w:r>
          </w:p>
        </w:tc>
      </w:tr>
      <w:tr w:rsidR="00643735" w14:paraId="3011ECD0" w14:textId="77777777" w:rsidTr="00AC743F">
        <w:trPr>
          <w:trHeight w:val="180"/>
        </w:trPr>
        <w:tc>
          <w:tcPr>
            <w:tcW w:w="3733" w:type="pct"/>
            <w:shd w:val="clear" w:color="auto" w:fill="auto"/>
          </w:tcPr>
          <w:p w14:paraId="3011ECCD" w14:textId="4BA1EA3A" w:rsidR="00643735" w:rsidRPr="00401B38" w:rsidRDefault="00BC10CF" w:rsidP="00D07AA0">
            <w:pPr>
              <w:pStyle w:val="TableText"/>
            </w:pPr>
            <w:r>
              <w:t xml:space="preserve">To </w:t>
            </w:r>
            <w:r w:rsidR="00997017">
              <w:t xml:space="preserve">add </w:t>
            </w:r>
            <w:r>
              <w:t xml:space="preserve">guidance </w:t>
            </w:r>
            <w:r w:rsidR="00D07AA0">
              <w:t>regarding the evidence required to either support or rebut a claimant’s claim for SC based on aggravation of a pre-existing condition</w:t>
            </w:r>
            <w:r w:rsidR="0034433F">
              <w:t>.</w:t>
            </w:r>
          </w:p>
        </w:tc>
        <w:tc>
          <w:tcPr>
            <w:tcW w:w="1267" w:type="pct"/>
            <w:shd w:val="clear" w:color="auto" w:fill="auto"/>
          </w:tcPr>
          <w:p w14:paraId="3011ECCE" w14:textId="2675B76A" w:rsidR="00643735" w:rsidRPr="00401B38" w:rsidRDefault="00654DAD" w:rsidP="00AC743F">
            <w:pPr>
              <w:pStyle w:val="TableText"/>
            </w:pPr>
            <w:r w:rsidRPr="00401B38">
              <w:t>IV.ii.2.B.4.</w:t>
            </w:r>
            <w:r w:rsidR="00D07AA0">
              <w:t>f</w:t>
            </w:r>
          </w:p>
        </w:tc>
      </w:tr>
      <w:tr w:rsidR="00915369" w14:paraId="0F38B086" w14:textId="77777777" w:rsidTr="00AC743F">
        <w:trPr>
          <w:trHeight w:val="180"/>
        </w:trPr>
        <w:tc>
          <w:tcPr>
            <w:tcW w:w="3733" w:type="pct"/>
            <w:shd w:val="clear" w:color="auto" w:fill="auto"/>
          </w:tcPr>
          <w:p w14:paraId="6F56438B" w14:textId="0CD8C51F" w:rsidR="00915369" w:rsidRDefault="00915369" w:rsidP="00D07AA0">
            <w:pPr>
              <w:pStyle w:val="TableText"/>
            </w:pPr>
            <w:r>
              <w:t>To add new Block h providing guidance on deducting the disability evaluation that existed at the time of entrance into active service from the present disability evaluation.</w:t>
            </w:r>
          </w:p>
        </w:tc>
        <w:tc>
          <w:tcPr>
            <w:tcW w:w="1267" w:type="pct"/>
            <w:shd w:val="clear" w:color="auto" w:fill="auto"/>
          </w:tcPr>
          <w:p w14:paraId="5B6A11C6" w14:textId="730EF1D4" w:rsidR="00915369" w:rsidRPr="00401B38" w:rsidRDefault="00915369" w:rsidP="00AC743F">
            <w:pPr>
              <w:pStyle w:val="TableText"/>
            </w:pPr>
            <w:r>
              <w:t>IV.ii.2.B.4.h</w:t>
            </w:r>
          </w:p>
        </w:tc>
      </w:tr>
      <w:tr w:rsidR="002D1E3E" w14:paraId="233BECD7" w14:textId="77777777" w:rsidTr="00AC743F">
        <w:trPr>
          <w:trHeight w:val="180"/>
        </w:trPr>
        <w:tc>
          <w:tcPr>
            <w:tcW w:w="3733" w:type="pct"/>
            <w:shd w:val="clear" w:color="auto" w:fill="auto"/>
          </w:tcPr>
          <w:p w14:paraId="426C85A6" w14:textId="47E4C170" w:rsidR="00BC10CF" w:rsidRDefault="002D1E3E" w:rsidP="00AC743F">
            <w:pPr>
              <w:pStyle w:val="TableText"/>
            </w:pPr>
            <w:r>
              <w:t>To add</w:t>
            </w:r>
            <w:r w:rsidR="000C2986">
              <w:t xml:space="preserve"> new Block </w:t>
            </w:r>
            <w:proofErr w:type="spellStart"/>
            <w:r w:rsidR="000C2986">
              <w:t>i</w:t>
            </w:r>
            <w:proofErr w:type="spellEnd"/>
            <w:r w:rsidR="00BC10CF">
              <w:t xml:space="preserve"> </w:t>
            </w:r>
            <w:r w:rsidR="000C2986">
              <w:t>providing guidance to</w:t>
            </w:r>
            <w:r>
              <w:t xml:space="preserve"> distinguish between the </w:t>
            </w:r>
          </w:p>
          <w:p w14:paraId="1C5BD30F" w14:textId="2E79B62F" w:rsidR="002D1E3E" w:rsidRPr="00401B38" w:rsidRDefault="002D1E3E" w:rsidP="00AC743F">
            <w:pPr>
              <w:pStyle w:val="TableText"/>
            </w:pPr>
            <w:proofErr w:type="gramStart"/>
            <w:r>
              <w:t>presumption</w:t>
            </w:r>
            <w:proofErr w:type="gramEnd"/>
            <w:r>
              <w:t xml:space="preserve"> of soundness and </w:t>
            </w:r>
            <w:r w:rsidR="000C2986">
              <w:t xml:space="preserve">the presumption of </w:t>
            </w:r>
            <w:r>
              <w:t>aggravation</w:t>
            </w:r>
            <w:r w:rsidR="000C2986">
              <w:t>.</w:t>
            </w:r>
          </w:p>
        </w:tc>
        <w:tc>
          <w:tcPr>
            <w:tcW w:w="1267" w:type="pct"/>
            <w:shd w:val="clear" w:color="auto" w:fill="auto"/>
          </w:tcPr>
          <w:p w14:paraId="09BC98BB" w14:textId="0480C71A" w:rsidR="002D1E3E" w:rsidRPr="00401B38" w:rsidRDefault="002D1E3E" w:rsidP="000C2986">
            <w:pPr>
              <w:pStyle w:val="TableText"/>
            </w:pPr>
            <w:r>
              <w:t>IV.ii.2.B.4.</w:t>
            </w:r>
            <w:r w:rsidR="000C2986">
              <w:t>i</w:t>
            </w:r>
          </w:p>
        </w:tc>
      </w:tr>
      <w:tr w:rsidR="002D44AB" w14:paraId="3FD58D43" w14:textId="77777777" w:rsidTr="00AC743F">
        <w:trPr>
          <w:trHeight w:val="180"/>
        </w:trPr>
        <w:tc>
          <w:tcPr>
            <w:tcW w:w="3733" w:type="pct"/>
            <w:shd w:val="clear" w:color="auto" w:fill="auto"/>
          </w:tcPr>
          <w:p w14:paraId="12FE8C5F" w14:textId="472E4812" w:rsidR="002D44AB" w:rsidRDefault="002D44AB" w:rsidP="00AC743F">
            <w:pPr>
              <w:pStyle w:val="TableText"/>
            </w:pPr>
            <w:r>
              <w:t xml:space="preserve">To add guidance to also send </w:t>
            </w:r>
            <w:r w:rsidRPr="002D44AB">
              <w:rPr>
                <w:i/>
              </w:rPr>
              <w:t>VA Form 21-4142a, General Release for Medical Provider Information to the Department of Veterans Affairs</w:t>
            </w:r>
            <w:r>
              <w:t>, to the claimant when developing for evidence to support a claim of aggravation of a non-service-connected disability by a service-connected disability.</w:t>
            </w:r>
          </w:p>
        </w:tc>
        <w:tc>
          <w:tcPr>
            <w:tcW w:w="1267" w:type="pct"/>
            <w:shd w:val="clear" w:color="auto" w:fill="auto"/>
          </w:tcPr>
          <w:p w14:paraId="4A5BD3B4" w14:textId="558FC024" w:rsidR="002D44AB" w:rsidRDefault="002D44AB" w:rsidP="000C2986">
            <w:pPr>
              <w:pStyle w:val="TableText"/>
            </w:pPr>
            <w:r>
              <w:t>IV.ii.2.B.5.c</w:t>
            </w:r>
          </w:p>
        </w:tc>
      </w:tr>
      <w:tr w:rsidR="00643735" w14:paraId="3011ECD8" w14:textId="77777777" w:rsidTr="00AC743F">
        <w:trPr>
          <w:trHeight w:val="180"/>
        </w:trPr>
        <w:tc>
          <w:tcPr>
            <w:tcW w:w="3733" w:type="pct"/>
            <w:shd w:val="clear" w:color="auto" w:fill="auto"/>
          </w:tcPr>
          <w:p w14:paraId="3011ECD5" w14:textId="64D65382" w:rsidR="00643735" w:rsidRPr="00401B38" w:rsidRDefault="00BC10CF" w:rsidP="00AC743F">
            <w:pPr>
              <w:pStyle w:val="TableText"/>
            </w:pPr>
            <w:r>
              <w:t>To provide more</w:t>
            </w:r>
            <w:r w:rsidR="00643735" w:rsidRPr="00401B38">
              <w:t xml:space="preserve"> </w:t>
            </w:r>
            <w:r w:rsidR="002D44AB">
              <w:t>guidance</w:t>
            </w:r>
            <w:r w:rsidR="00643735" w:rsidRPr="00401B38">
              <w:t xml:space="preserve"> on congenital or developmental defects vs. developmental or hereditary diseases.  </w:t>
            </w:r>
          </w:p>
        </w:tc>
        <w:tc>
          <w:tcPr>
            <w:tcW w:w="1267" w:type="pct"/>
            <w:shd w:val="clear" w:color="auto" w:fill="auto"/>
          </w:tcPr>
          <w:p w14:paraId="3011ECD6" w14:textId="13463D37" w:rsidR="00643735" w:rsidRPr="00401B38" w:rsidRDefault="00654DAD" w:rsidP="00AC743F">
            <w:pPr>
              <w:pStyle w:val="TableText"/>
            </w:pPr>
            <w:r w:rsidRPr="00401B38">
              <w:t>IV.ii.2.B.6</w:t>
            </w:r>
            <w:r w:rsidR="00643735" w:rsidRPr="00401B38">
              <w:t>.a</w:t>
            </w:r>
          </w:p>
        </w:tc>
      </w:tr>
      <w:tr w:rsidR="00643735" w14:paraId="3011ECDC" w14:textId="77777777" w:rsidTr="00AC743F">
        <w:trPr>
          <w:trHeight w:val="180"/>
        </w:trPr>
        <w:tc>
          <w:tcPr>
            <w:tcW w:w="3733" w:type="pct"/>
            <w:shd w:val="clear" w:color="auto" w:fill="auto"/>
          </w:tcPr>
          <w:p w14:paraId="3011ECD9" w14:textId="672D1D64" w:rsidR="00643735" w:rsidRPr="00401B38" w:rsidRDefault="00BC10CF" w:rsidP="004A15C9">
            <w:pPr>
              <w:pStyle w:val="TableText"/>
            </w:pPr>
            <w:r>
              <w:t xml:space="preserve">To </w:t>
            </w:r>
            <w:r w:rsidR="004A15C9">
              <w:t xml:space="preserve">clarify guidance on establishing SC for </w:t>
            </w:r>
            <w:r w:rsidR="00643735" w:rsidRPr="00401B38">
              <w:t xml:space="preserve">congenital or developmental defects and </w:t>
            </w:r>
            <w:r w:rsidR="004A15C9">
              <w:t>provide</w:t>
            </w:r>
            <w:r w:rsidR="00643735" w:rsidRPr="00401B38">
              <w:t xml:space="preserve"> additional reference</w:t>
            </w:r>
            <w:r w:rsidR="004A15C9">
              <w:t>s.</w:t>
            </w:r>
          </w:p>
        </w:tc>
        <w:tc>
          <w:tcPr>
            <w:tcW w:w="1267" w:type="pct"/>
            <w:shd w:val="clear" w:color="auto" w:fill="auto"/>
          </w:tcPr>
          <w:p w14:paraId="3011ECDA" w14:textId="0C335D40" w:rsidR="00643735" w:rsidRPr="00401B38" w:rsidRDefault="00654DAD" w:rsidP="00AC743F">
            <w:pPr>
              <w:pStyle w:val="TableText"/>
            </w:pPr>
            <w:r w:rsidRPr="00401B38">
              <w:t>IV.ii.2.B.6</w:t>
            </w:r>
            <w:r w:rsidR="00643735" w:rsidRPr="00401B38">
              <w:t>.b</w:t>
            </w:r>
          </w:p>
        </w:tc>
      </w:tr>
    </w:tbl>
    <w:p w14:paraId="3011ECE5" w14:textId="77777777" w:rsidR="00952CF5" w:rsidRDefault="00952CF5" w:rsidP="00952CF5"/>
    <w:p w14:paraId="3011ED38" w14:textId="77777777" w:rsidR="00952CF5" w:rsidRPr="00952CF5" w:rsidRDefault="00952CF5" w:rsidP="00952CF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011ED3B" w14:textId="77777777" w:rsidTr="00237C22">
        <w:tc>
          <w:tcPr>
            <w:tcW w:w="1728" w:type="dxa"/>
          </w:tcPr>
          <w:p w14:paraId="3011ED39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3011ED3A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3011ED3C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011ED3F" w14:textId="77777777" w:rsidTr="00237C22">
        <w:tc>
          <w:tcPr>
            <w:tcW w:w="1728" w:type="dxa"/>
          </w:tcPr>
          <w:p w14:paraId="3011ED3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3011ED3E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3011ED40" w14:textId="77777777" w:rsidR="00504F80" w:rsidRPr="00B4163A" w:rsidRDefault="00504F80" w:rsidP="001E2ED4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011ED46" w14:textId="77777777" w:rsidTr="00237C22">
        <w:tc>
          <w:tcPr>
            <w:tcW w:w="1728" w:type="dxa"/>
          </w:tcPr>
          <w:p w14:paraId="3011ED4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3011ED42" w14:textId="77777777" w:rsidR="00504F80" w:rsidRPr="00B4163A" w:rsidRDefault="00504F80" w:rsidP="00237C22">
            <w:pPr>
              <w:pStyle w:val="BlockText"/>
            </w:pPr>
          </w:p>
          <w:p w14:paraId="3011ED43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3011ED44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3011ED45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3011ED47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3011ED4D" w14:textId="77777777" w:rsidTr="00237C22">
        <w:tc>
          <w:tcPr>
            <w:tcW w:w="1728" w:type="dxa"/>
          </w:tcPr>
          <w:p w14:paraId="3011ED4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3011ED4C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3011ED4E" w14:textId="77777777" w:rsidR="00504F80" w:rsidRDefault="000F1016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 w:rsidR="00504F80">
        <w:instrText xml:space="preserve"> ADDIN  \* MERGEFORMAT </w:instrText>
      </w:r>
      <w:r>
        <w:fldChar w:fldCharType="end"/>
      </w:r>
    </w:p>
    <w:p w14:paraId="3011ED4F" w14:textId="77777777" w:rsidR="007D5B97" w:rsidRDefault="00A56900" w:rsidP="00E43B08">
      <w:pPr>
        <w:pStyle w:val="MapTitleContinued"/>
      </w:pPr>
      <w:r>
        <w:rPr>
          <w:noProof/>
        </w:rPr>
        <w:pict w14:anchorId="3011ED52"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23.85pt;margin-top:349.5pt;width:32pt;height:18.7pt;z-index:251657216;mso-height-percent:200;mso-height-percent:200;mso-width-relative:margin;mso-height-relative:margin" stroked="f">
            <v:textbox style="mso-fit-shape-to-text:t">
              <w:txbxContent>
                <w:p w14:paraId="3011ED5A" w14:textId="77777777" w:rsidR="00292E48" w:rsidRPr="00292E48" w:rsidRDefault="00292E48" w:rsidP="00AE2D28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ii</w:t>
                  </w:r>
                </w:p>
              </w:txbxContent>
            </v:textbox>
          </v:shape>
        </w:pict>
      </w:r>
      <w:r w:rsidR="000F1016">
        <w:fldChar w:fldCharType="begin">
          <w:fldData xml:space="preserve">RABvAGMAVABlAG0AcAAxAFYAYQByAFQAcgBhAGQAaQB0AGkAbwBuAGEAbAA=
</w:fldData>
        </w:fldChar>
      </w:r>
      <w:r w:rsidR="007200ED">
        <w:instrText xml:space="preserve"> ADDIN  \* MERGEFORMAT </w:instrText>
      </w:r>
      <w:r w:rsidR="000F1016">
        <w:fldChar w:fldCharType="end"/>
      </w:r>
      <w:r w:rsidR="000F1016">
        <w:fldChar w:fldCharType="begin">
          <w:fldData xml:space="preserve">RgBvAG4AdABTAGUAdABpAG0AaQBzAHQAeQBsAGUAcwAuAHgAbQBsAA==
</w:fldData>
        </w:fldChar>
      </w:r>
      <w:r w:rsidR="007200ED">
        <w:instrText xml:space="preserve"> ADDIN  \* MERGEFORMAT </w:instrText>
      </w:r>
      <w:r w:rsidR="000F1016">
        <w:fldChar w:fldCharType="end"/>
      </w:r>
    </w:p>
    <w:sectPr w:rsidR="007D5B97" w:rsidSect="00237C22">
      <w:footerReference w:type="even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1ED55" w14:textId="77777777" w:rsidR="00E82C6D" w:rsidRDefault="00E82C6D" w:rsidP="00C765C7">
      <w:r>
        <w:separator/>
      </w:r>
    </w:p>
  </w:endnote>
  <w:endnote w:type="continuationSeparator" w:id="0">
    <w:p w14:paraId="3011ED56" w14:textId="77777777" w:rsidR="00E82C6D" w:rsidRDefault="00E82C6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1ED57" w14:textId="77777777" w:rsidR="00237C22" w:rsidRDefault="000F10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37C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11ED58" w14:textId="77777777" w:rsidR="00237C22" w:rsidRDefault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1ED53" w14:textId="77777777" w:rsidR="00E82C6D" w:rsidRDefault="00E82C6D" w:rsidP="00C765C7">
      <w:r>
        <w:separator/>
      </w:r>
    </w:p>
  </w:footnote>
  <w:footnote w:type="continuationSeparator" w:id="0">
    <w:p w14:paraId="3011ED54" w14:textId="77777777" w:rsidR="00E82C6D" w:rsidRDefault="00E82C6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>
        <v:imagedata r:id="rId1" o:title="fspro_2columns"/>
      </v:shape>
    </w:pict>
  </w:numPicBullet>
  <w:numPicBullet w:numPicBulletId="1">
    <w:pict>
      <v:shape id="_x0000_i1027" type="#_x0000_t75" style="width:12.75pt;height:12.75pt" o:bullet="t">
        <v:imagedata r:id="rId2" o:title="advanced"/>
      </v:shape>
    </w:pict>
  </w:numPicBullet>
  <w:numPicBullet w:numPicBulletId="2">
    <w:pict>
      <v:shape id="_x0000_i1028" type="#_x0000_t75" style="width:12.75pt;height:12.75pt" o:bullet="t">
        <v:imagedata r:id="rId3" o:title="continue"/>
      </v:shape>
    </w:pict>
  </w:numPicBullet>
  <w:numPicBullet w:numPicBulletId="3">
    <w:pict>
      <v:shape id="_x0000_i1029" type="#_x0000_t75" style="width:12.75pt;height:12.75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B255678"/>
    <w:multiLevelType w:val="hybridMultilevel"/>
    <w:tmpl w:val="27BA8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>
    <w:nsid w:val="6C6B02AF"/>
    <w:multiLevelType w:val="singleLevel"/>
    <w:tmpl w:val="15F25542"/>
    <w:lvl w:ilvl="0">
      <w:start w:val="1"/>
      <w:numFmt w:val="bullet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</w:abstractNum>
  <w:abstractNum w:abstractNumId="9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2"/>
  </w:num>
  <w:num w:numId="9">
    <w:abstractNumId w:val="1"/>
  </w:num>
  <w:num w:numId="10">
    <w:abstractNumId w:val="7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ocTemp1Var" w:val="Traditional"/>
    <w:docVar w:name="FontSet" w:val="FontSetimistyles.xml"/>
  </w:docVars>
  <w:rsids>
    <w:rsidRoot w:val="00504F80"/>
    <w:rsid w:val="00002A1E"/>
    <w:rsid w:val="00014A89"/>
    <w:rsid w:val="000252C6"/>
    <w:rsid w:val="000256FB"/>
    <w:rsid w:val="00033185"/>
    <w:rsid w:val="0004467D"/>
    <w:rsid w:val="00077E44"/>
    <w:rsid w:val="00083F4F"/>
    <w:rsid w:val="00085CA6"/>
    <w:rsid w:val="00090F16"/>
    <w:rsid w:val="00093228"/>
    <w:rsid w:val="00096CEA"/>
    <w:rsid w:val="000A43B5"/>
    <w:rsid w:val="000A5D26"/>
    <w:rsid w:val="000B145B"/>
    <w:rsid w:val="000B2D03"/>
    <w:rsid w:val="000B3C9B"/>
    <w:rsid w:val="000C2986"/>
    <w:rsid w:val="000D700D"/>
    <w:rsid w:val="000D79C8"/>
    <w:rsid w:val="000E015D"/>
    <w:rsid w:val="000F1016"/>
    <w:rsid w:val="00100433"/>
    <w:rsid w:val="0010215F"/>
    <w:rsid w:val="00106EEF"/>
    <w:rsid w:val="00123973"/>
    <w:rsid w:val="00124CD2"/>
    <w:rsid w:val="00166D45"/>
    <w:rsid w:val="00186D46"/>
    <w:rsid w:val="001C1DFA"/>
    <w:rsid w:val="001C3AE3"/>
    <w:rsid w:val="001C3EB5"/>
    <w:rsid w:val="001E2ED4"/>
    <w:rsid w:val="001F0D51"/>
    <w:rsid w:val="00220E44"/>
    <w:rsid w:val="00223E13"/>
    <w:rsid w:val="002322B7"/>
    <w:rsid w:val="00237C22"/>
    <w:rsid w:val="00240624"/>
    <w:rsid w:val="002564D5"/>
    <w:rsid w:val="00274FC5"/>
    <w:rsid w:val="00281830"/>
    <w:rsid w:val="00291474"/>
    <w:rsid w:val="00292E48"/>
    <w:rsid w:val="002A4ABE"/>
    <w:rsid w:val="002B7A7E"/>
    <w:rsid w:val="002C1825"/>
    <w:rsid w:val="002C3D78"/>
    <w:rsid w:val="002C5BBF"/>
    <w:rsid w:val="002D1E3E"/>
    <w:rsid w:val="002D44AB"/>
    <w:rsid w:val="002E0259"/>
    <w:rsid w:val="002F5B21"/>
    <w:rsid w:val="002F7397"/>
    <w:rsid w:val="00316A35"/>
    <w:rsid w:val="00332B80"/>
    <w:rsid w:val="0033408F"/>
    <w:rsid w:val="00341981"/>
    <w:rsid w:val="0034344F"/>
    <w:rsid w:val="0034433F"/>
    <w:rsid w:val="00366D36"/>
    <w:rsid w:val="00386999"/>
    <w:rsid w:val="003B0F65"/>
    <w:rsid w:val="003B2927"/>
    <w:rsid w:val="003B344C"/>
    <w:rsid w:val="003C2B21"/>
    <w:rsid w:val="003C7F7B"/>
    <w:rsid w:val="003D6DC1"/>
    <w:rsid w:val="003E380F"/>
    <w:rsid w:val="003F4B5C"/>
    <w:rsid w:val="003F6048"/>
    <w:rsid w:val="003F672A"/>
    <w:rsid w:val="00401B38"/>
    <w:rsid w:val="0040351B"/>
    <w:rsid w:val="0040630F"/>
    <w:rsid w:val="00413F62"/>
    <w:rsid w:val="00421403"/>
    <w:rsid w:val="00431B1E"/>
    <w:rsid w:val="00435BA5"/>
    <w:rsid w:val="00446B39"/>
    <w:rsid w:val="00455EF7"/>
    <w:rsid w:val="004562CC"/>
    <w:rsid w:val="00456F5B"/>
    <w:rsid w:val="00457D91"/>
    <w:rsid w:val="00471ECA"/>
    <w:rsid w:val="004772F7"/>
    <w:rsid w:val="00482FA3"/>
    <w:rsid w:val="0048559D"/>
    <w:rsid w:val="00494175"/>
    <w:rsid w:val="004A15C9"/>
    <w:rsid w:val="004E25E6"/>
    <w:rsid w:val="004F375E"/>
    <w:rsid w:val="00504F80"/>
    <w:rsid w:val="00506485"/>
    <w:rsid w:val="00513DA7"/>
    <w:rsid w:val="00516C82"/>
    <w:rsid w:val="0051708D"/>
    <w:rsid w:val="00527FC5"/>
    <w:rsid w:val="005778E7"/>
    <w:rsid w:val="00594258"/>
    <w:rsid w:val="005A0E22"/>
    <w:rsid w:val="005A7032"/>
    <w:rsid w:val="005B6237"/>
    <w:rsid w:val="005C3E9A"/>
    <w:rsid w:val="005E4363"/>
    <w:rsid w:val="005F31EB"/>
    <w:rsid w:val="00605A23"/>
    <w:rsid w:val="0062068D"/>
    <w:rsid w:val="006317AA"/>
    <w:rsid w:val="00631B9B"/>
    <w:rsid w:val="006434CC"/>
    <w:rsid w:val="00643735"/>
    <w:rsid w:val="006473C3"/>
    <w:rsid w:val="00654DAD"/>
    <w:rsid w:val="006708D7"/>
    <w:rsid w:val="00680F05"/>
    <w:rsid w:val="006837E0"/>
    <w:rsid w:val="00687F91"/>
    <w:rsid w:val="006919BE"/>
    <w:rsid w:val="006B7262"/>
    <w:rsid w:val="006C3E5F"/>
    <w:rsid w:val="006C48FF"/>
    <w:rsid w:val="006F6D37"/>
    <w:rsid w:val="00700D62"/>
    <w:rsid w:val="00705B8C"/>
    <w:rsid w:val="0071381A"/>
    <w:rsid w:val="0071423E"/>
    <w:rsid w:val="007200ED"/>
    <w:rsid w:val="00724248"/>
    <w:rsid w:val="00732186"/>
    <w:rsid w:val="0073294B"/>
    <w:rsid w:val="007337A8"/>
    <w:rsid w:val="007344CE"/>
    <w:rsid w:val="00737049"/>
    <w:rsid w:val="00741054"/>
    <w:rsid w:val="0076357D"/>
    <w:rsid w:val="00764968"/>
    <w:rsid w:val="00766657"/>
    <w:rsid w:val="007822CC"/>
    <w:rsid w:val="007A0C5F"/>
    <w:rsid w:val="007A3B12"/>
    <w:rsid w:val="007B24EB"/>
    <w:rsid w:val="007D5682"/>
    <w:rsid w:val="007D5B97"/>
    <w:rsid w:val="007E11D5"/>
    <w:rsid w:val="007E5515"/>
    <w:rsid w:val="008004E6"/>
    <w:rsid w:val="0080590C"/>
    <w:rsid w:val="00830D37"/>
    <w:rsid w:val="00851830"/>
    <w:rsid w:val="0086475B"/>
    <w:rsid w:val="00875AFA"/>
    <w:rsid w:val="0088609E"/>
    <w:rsid w:val="008A1580"/>
    <w:rsid w:val="008B4CB5"/>
    <w:rsid w:val="008C357C"/>
    <w:rsid w:val="008C723F"/>
    <w:rsid w:val="008D12C3"/>
    <w:rsid w:val="008D458B"/>
    <w:rsid w:val="008E22CF"/>
    <w:rsid w:val="008E5824"/>
    <w:rsid w:val="008E589A"/>
    <w:rsid w:val="008F1D5B"/>
    <w:rsid w:val="00900206"/>
    <w:rsid w:val="0090382D"/>
    <w:rsid w:val="00915369"/>
    <w:rsid w:val="00916AE6"/>
    <w:rsid w:val="00916CB3"/>
    <w:rsid w:val="00922B2E"/>
    <w:rsid w:val="00944C74"/>
    <w:rsid w:val="00952CF5"/>
    <w:rsid w:val="0096734D"/>
    <w:rsid w:val="009676CF"/>
    <w:rsid w:val="00973291"/>
    <w:rsid w:val="009769CD"/>
    <w:rsid w:val="009843C6"/>
    <w:rsid w:val="00984FE3"/>
    <w:rsid w:val="00997017"/>
    <w:rsid w:val="009970A1"/>
    <w:rsid w:val="009B6554"/>
    <w:rsid w:val="009D6E8B"/>
    <w:rsid w:val="009E6E1A"/>
    <w:rsid w:val="00A17DC0"/>
    <w:rsid w:val="00A303F6"/>
    <w:rsid w:val="00A315CB"/>
    <w:rsid w:val="00A332C5"/>
    <w:rsid w:val="00A3579D"/>
    <w:rsid w:val="00A464A6"/>
    <w:rsid w:val="00A50A12"/>
    <w:rsid w:val="00A55356"/>
    <w:rsid w:val="00A55C28"/>
    <w:rsid w:val="00A56900"/>
    <w:rsid w:val="00A606CE"/>
    <w:rsid w:val="00A64A92"/>
    <w:rsid w:val="00A8520D"/>
    <w:rsid w:val="00A93AA0"/>
    <w:rsid w:val="00AA10EB"/>
    <w:rsid w:val="00AB7DE8"/>
    <w:rsid w:val="00AC2993"/>
    <w:rsid w:val="00AC5B0B"/>
    <w:rsid w:val="00AC743F"/>
    <w:rsid w:val="00AE2D28"/>
    <w:rsid w:val="00AF1249"/>
    <w:rsid w:val="00AF2CD6"/>
    <w:rsid w:val="00B06F7A"/>
    <w:rsid w:val="00B13368"/>
    <w:rsid w:val="00B135AF"/>
    <w:rsid w:val="00B30D2F"/>
    <w:rsid w:val="00B3164C"/>
    <w:rsid w:val="00B57477"/>
    <w:rsid w:val="00B75EEB"/>
    <w:rsid w:val="00B93A3C"/>
    <w:rsid w:val="00B96287"/>
    <w:rsid w:val="00BA3E9A"/>
    <w:rsid w:val="00BA7671"/>
    <w:rsid w:val="00BC10CF"/>
    <w:rsid w:val="00BE5E4B"/>
    <w:rsid w:val="00BF7FE3"/>
    <w:rsid w:val="00C24D50"/>
    <w:rsid w:val="00C33940"/>
    <w:rsid w:val="00C61D37"/>
    <w:rsid w:val="00C668F7"/>
    <w:rsid w:val="00C66B49"/>
    <w:rsid w:val="00C74541"/>
    <w:rsid w:val="00C765C7"/>
    <w:rsid w:val="00C978F8"/>
    <w:rsid w:val="00CA167B"/>
    <w:rsid w:val="00CA1BFA"/>
    <w:rsid w:val="00CA4269"/>
    <w:rsid w:val="00CA5E27"/>
    <w:rsid w:val="00CD2D08"/>
    <w:rsid w:val="00D07AA0"/>
    <w:rsid w:val="00D1288F"/>
    <w:rsid w:val="00D13C6B"/>
    <w:rsid w:val="00D31626"/>
    <w:rsid w:val="00D36508"/>
    <w:rsid w:val="00D36720"/>
    <w:rsid w:val="00D47539"/>
    <w:rsid w:val="00D57B91"/>
    <w:rsid w:val="00D60E48"/>
    <w:rsid w:val="00D61497"/>
    <w:rsid w:val="00D6557C"/>
    <w:rsid w:val="00D77146"/>
    <w:rsid w:val="00D823AF"/>
    <w:rsid w:val="00DA11C2"/>
    <w:rsid w:val="00DB074F"/>
    <w:rsid w:val="00DB2902"/>
    <w:rsid w:val="00DB743E"/>
    <w:rsid w:val="00DC3BB1"/>
    <w:rsid w:val="00DC3F2E"/>
    <w:rsid w:val="00DE0E35"/>
    <w:rsid w:val="00DE205D"/>
    <w:rsid w:val="00DE45FA"/>
    <w:rsid w:val="00DF44AC"/>
    <w:rsid w:val="00E06F5D"/>
    <w:rsid w:val="00E13E43"/>
    <w:rsid w:val="00E24BDA"/>
    <w:rsid w:val="00E2529E"/>
    <w:rsid w:val="00E334B2"/>
    <w:rsid w:val="00E36906"/>
    <w:rsid w:val="00E43B08"/>
    <w:rsid w:val="00E512E1"/>
    <w:rsid w:val="00E617BE"/>
    <w:rsid w:val="00E82C6D"/>
    <w:rsid w:val="00E83A0F"/>
    <w:rsid w:val="00E964FD"/>
    <w:rsid w:val="00EB4BFC"/>
    <w:rsid w:val="00ED4D5E"/>
    <w:rsid w:val="00EF2816"/>
    <w:rsid w:val="00F006B2"/>
    <w:rsid w:val="00F022FE"/>
    <w:rsid w:val="00F3283D"/>
    <w:rsid w:val="00F421D7"/>
    <w:rsid w:val="00F43DFA"/>
    <w:rsid w:val="00F600E0"/>
    <w:rsid w:val="00F62FF9"/>
    <w:rsid w:val="00F65684"/>
    <w:rsid w:val="00F73A6F"/>
    <w:rsid w:val="00F87670"/>
    <w:rsid w:val="00F90609"/>
    <w:rsid w:val="00F97452"/>
    <w:rsid w:val="00FA495C"/>
    <w:rsid w:val="00FB1793"/>
    <w:rsid w:val="00FB657F"/>
    <w:rsid w:val="00FB78B5"/>
    <w:rsid w:val="00FC1663"/>
    <w:rsid w:val="00FC58B9"/>
    <w:rsid w:val="00FF0F56"/>
    <w:rsid w:val="00FF2D6A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1E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50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C24D50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C24D50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C24D50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C24D50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C24D50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C24D50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basedOn w:val="DefaultParagraphFont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C24D50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C24D50"/>
  </w:style>
  <w:style w:type="paragraph" w:customStyle="1" w:styleId="BulletText1">
    <w:name w:val="Bullet Text 1"/>
    <w:basedOn w:val="Normal"/>
    <w:rsid w:val="00C24D50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C24D50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C24D50"/>
    <w:rPr>
      <w:szCs w:val="20"/>
    </w:rPr>
  </w:style>
  <w:style w:type="paragraph" w:customStyle="1" w:styleId="TableHeaderText">
    <w:name w:val="Table Header Text"/>
    <w:basedOn w:val="Normal"/>
    <w:rsid w:val="00C24D50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C24D50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C24D50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C24D50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C24D50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C24D50"/>
  </w:style>
  <w:style w:type="paragraph" w:styleId="Footer">
    <w:name w:val="footer"/>
    <w:basedOn w:val="Normal"/>
    <w:link w:val="FooterChar"/>
    <w:rsid w:val="00C24D50"/>
    <w:pPr>
      <w:tabs>
        <w:tab w:val="center" w:pos="4680"/>
        <w:tab w:val="right" w:pos="9360"/>
      </w:tabs>
    </w:pPr>
    <w:rPr>
      <w:color w:val="auto"/>
    </w:rPr>
  </w:style>
  <w:style w:type="character" w:customStyle="1" w:styleId="FooterChar">
    <w:name w:val="Footer Char"/>
    <w:link w:val="Footer"/>
    <w:rsid w:val="00C24D50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basedOn w:val="DefaultParagraphFont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C24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basedOn w:val="DefaultParagraphFont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basedOn w:val="DefaultParagraphFont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basedOn w:val="DefaultParagraphFont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C24D50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C24D50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C24D50"/>
    <w:rPr>
      <w:szCs w:val="20"/>
    </w:rPr>
  </w:style>
  <w:style w:type="character" w:styleId="HTMLAcronym">
    <w:name w:val="HTML Acronym"/>
    <w:basedOn w:val="DefaultParagraphFont"/>
    <w:rsid w:val="00C24D50"/>
  </w:style>
  <w:style w:type="paragraph" w:customStyle="1" w:styleId="IMTOC">
    <w:name w:val="IMTOC"/>
    <w:rsid w:val="00C24D50"/>
    <w:rPr>
      <w:rFonts w:eastAsia="Times New Roman"/>
      <w:sz w:val="24"/>
    </w:rPr>
  </w:style>
  <w:style w:type="paragraph" w:customStyle="1" w:styleId="NoteText">
    <w:name w:val="Note Text"/>
    <w:basedOn w:val="Normal"/>
    <w:rsid w:val="00C24D50"/>
    <w:rPr>
      <w:szCs w:val="20"/>
    </w:rPr>
  </w:style>
  <w:style w:type="paragraph" w:customStyle="1" w:styleId="PublicationTitle">
    <w:name w:val="Publication Title"/>
    <w:basedOn w:val="Normal"/>
    <w:next w:val="Heading4"/>
    <w:rsid w:val="00C24D50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C24D5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C24D50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C24D50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C24D50"/>
    <w:rPr>
      <w:szCs w:val="20"/>
    </w:rPr>
  </w:style>
  <w:style w:type="paragraph" w:styleId="Header">
    <w:name w:val="header"/>
    <w:basedOn w:val="Normal"/>
    <w:link w:val="HeaderChar"/>
    <w:rsid w:val="00C24D50"/>
    <w:pPr>
      <w:tabs>
        <w:tab w:val="center" w:pos="4680"/>
        <w:tab w:val="right" w:pos="9360"/>
      </w:tabs>
    </w:pPr>
    <w:rPr>
      <w:color w:val="auto"/>
    </w:rPr>
  </w:style>
  <w:style w:type="character" w:customStyle="1" w:styleId="HeaderChar">
    <w:name w:val="Header Char"/>
    <w:link w:val="Header"/>
    <w:rsid w:val="00C24D50"/>
    <w:rPr>
      <w:rFonts w:eastAsia="Times New Roman"/>
      <w:sz w:val="24"/>
      <w:szCs w:val="24"/>
    </w:rPr>
  </w:style>
  <w:style w:type="character" w:styleId="FollowedHyperlink">
    <w:name w:val="FollowedHyperlink"/>
    <w:rsid w:val="00C24D50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C24D50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C24D5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2E989F-A3A7-4508-8C4A-B53E491313C1}">
  <ds:schemaRefs>
    <ds:schemaRef ds:uri="b438dcf7-3998-4283-b7fc-0ec6fa8e430f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92578A7-4CE9-4BBD-94FC-A1B13BB6D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153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5887</CharactersWithSpaces>
  <SharedDoc>false</SharedDoc>
  <HLinks>
    <vt:vector size="6" baseType="variant">
      <vt:variant>
        <vt:i4>7995443</vt:i4>
      </vt:variant>
      <vt:variant>
        <vt:i4>0</vt:i4>
      </vt:variant>
      <vt:variant>
        <vt:i4>0</vt:i4>
      </vt:variant>
      <vt:variant>
        <vt:i4>5</vt:i4>
      </vt:variant>
      <vt:variant>
        <vt:lpwstr>http://vbaw.vba.va.gov/bl/21/Systems/awards.htm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capjpier</dc:creator>
  <cp:keywords/>
  <dc:description/>
  <cp:lastModifiedBy>Kimberly Martin-Butler</cp:lastModifiedBy>
  <cp:revision>25</cp:revision>
  <dcterms:created xsi:type="dcterms:W3CDTF">2014-07-31T21:28:00Z</dcterms:created>
  <dcterms:modified xsi:type="dcterms:W3CDTF">2015-07-08T18:41:00Z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