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0F2AD" w14:textId="594B419D" w:rsidR="003A6D19" w:rsidRPr="004B2DE6" w:rsidRDefault="003A6D19">
      <w:pPr>
        <w:pStyle w:val="Heading3"/>
      </w:pPr>
      <w:r w:rsidRPr="004B2DE6">
        <w:t xml:space="preserve">Section E.  Claims </w:t>
      </w:r>
      <w:r w:rsidR="00F5394C" w:rsidRPr="004B2DE6">
        <w:t>Based on Service in</w:t>
      </w:r>
      <w:r w:rsidRPr="004B2DE6">
        <w:t xml:space="preserve"> </w:t>
      </w:r>
      <w:r w:rsidR="00F62A3F" w:rsidRPr="004B2DE6">
        <w:t xml:space="preserve">Southwest Asia </w:t>
      </w:r>
    </w:p>
    <w:p w14:paraId="711ACB22" w14:textId="77777777" w:rsidR="003A6D19" w:rsidRPr="004B2DE6" w:rsidRDefault="003A6D19">
      <w:pPr>
        <w:pStyle w:val="Heading4"/>
      </w:pPr>
      <w:r w:rsidRPr="004B2DE6">
        <w:t>Overview</w:t>
      </w:r>
    </w:p>
    <w:p w14:paraId="2BEFD3F5" w14:textId="77777777" w:rsidR="003A6D19" w:rsidRPr="004B2DE6" w:rsidRDefault="003A6D19">
      <w:pPr>
        <w:pStyle w:val="BlockLine"/>
      </w:pPr>
    </w:p>
    <w:tbl>
      <w:tblPr>
        <w:tblW w:w="0" w:type="auto"/>
        <w:tblLayout w:type="fixed"/>
        <w:tblLook w:val="0000" w:firstRow="0" w:lastRow="0" w:firstColumn="0" w:lastColumn="0" w:noHBand="0" w:noVBand="0"/>
      </w:tblPr>
      <w:tblGrid>
        <w:gridCol w:w="1728"/>
        <w:gridCol w:w="7740"/>
      </w:tblGrid>
      <w:tr w:rsidR="003A6D19" w:rsidRPr="004B2DE6" w14:paraId="3444C188" w14:textId="77777777">
        <w:trPr>
          <w:cantSplit/>
        </w:trPr>
        <w:tc>
          <w:tcPr>
            <w:tcW w:w="1728" w:type="dxa"/>
          </w:tcPr>
          <w:p w14:paraId="2AA33A8B" w14:textId="77777777" w:rsidR="003A6D19" w:rsidRPr="004B2DE6" w:rsidRDefault="003A6D19">
            <w:pPr>
              <w:pStyle w:val="Heading5"/>
            </w:pPr>
            <w:r w:rsidRPr="004B2DE6">
              <w:t xml:space="preserve">In </w:t>
            </w:r>
            <w:r w:rsidR="00943DEA" w:rsidRPr="004B2DE6">
              <w:t>T</w:t>
            </w:r>
            <w:r w:rsidRPr="004B2DE6">
              <w:t>his Section</w:t>
            </w:r>
          </w:p>
        </w:tc>
        <w:tc>
          <w:tcPr>
            <w:tcW w:w="7740" w:type="dxa"/>
          </w:tcPr>
          <w:p w14:paraId="5309A67C" w14:textId="77777777" w:rsidR="003A6D19" w:rsidRPr="004B2DE6" w:rsidRDefault="003A6D19" w:rsidP="00BD7B44">
            <w:pPr>
              <w:pStyle w:val="BlockText"/>
            </w:pPr>
            <w:r w:rsidRPr="004B2DE6">
              <w:t>This section contains the following topics</w:t>
            </w:r>
            <w:r w:rsidR="00EA27C1" w:rsidRPr="004B2DE6">
              <w:t>:</w:t>
            </w:r>
            <w:r w:rsidR="00E837EA" w:rsidRPr="004B2DE6">
              <w:t xml:space="preserve"> </w:t>
            </w:r>
          </w:p>
        </w:tc>
      </w:tr>
    </w:tbl>
    <w:p w14:paraId="4CC15A1E" w14:textId="77777777" w:rsidR="003A6D19" w:rsidRPr="004B2DE6" w:rsidRDefault="003A6D19"/>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410AC1" w:rsidRPr="004B2DE6" w14:paraId="654601E6" w14:textId="77777777" w:rsidTr="00410AC1">
        <w:trPr>
          <w:cantSplit/>
          <w:trHeight w:val="336"/>
        </w:trPr>
        <w:tc>
          <w:tcPr>
            <w:tcW w:w="1296" w:type="dxa"/>
            <w:tcBorders>
              <w:top w:val="single" w:sz="6" w:space="0" w:color="auto"/>
              <w:left w:val="single" w:sz="6" w:space="0" w:color="auto"/>
              <w:bottom w:val="single" w:sz="6" w:space="0" w:color="auto"/>
              <w:right w:val="single" w:sz="6" w:space="0" w:color="auto"/>
            </w:tcBorders>
          </w:tcPr>
          <w:p w14:paraId="30AB1754" w14:textId="77777777" w:rsidR="00410AC1" w:rsidRPr="004B2DE6" w:rsidRDefault="00410AC1">
            <w:pPr>
              <w:pStyle w:val="TableHeaderText"/>
            </w:pPr>
            <w:r w:rsidRPr="004B2DE6">
              <w:t>Topic</w:t>
            </w:r>
          </w:p>
        </w:tc>
        <w:tc>
          <w:tcPr>
            <w:tcW w:w="6344" w:type="dxa"/>
            <w:tcBorders>
              <w:top w:val="single" w:sz="6" w:space="0" w:color="auto"/>
              <w:left w:val="single" w:sz="6" w:space="0" w:color="auto"/>
              <w:bottom w:val="single" w:sz="6" w:space="0" w:color="auto"/>
              <w:right w:val="single" w:sz="6" w:space="0" w:color="auto"/>
            </w:tcBorders>
          </w:tcPr>
          <w:p w14:paraId="2EAAB09B" w14:textId="77777777" w:rsidR="00410AC1" w:rsidRPr="004B2DE6" w:rsidRDefault="00410AC1">
            <w:pPr>
              <w:pStyle w:val="TableHeaderText"/>
            </w:pPr>
            <w:r w:rsidRPr="004B2DE6">
              <w:t>Topic Name</w:t>
            </w:r>
          </w:p>
        </w:tc>
      </w:tr>
      <w:tr w:rsidR="00410AC1" w:rsidRPr="004B2DE6" w14:paraId="54299A42" w14:textId="77777777" w:rsidTr="00410AC1">
        <w:trPr>
          <w:cantSplit/>
        </w:trPr>
        <w:tc>
          <w:tcPr>
            <w:tcW w:w="1296" w:type="dxa"/>
            <w:tcBorders>
              <w:top w:val="single" w:sz="6" w:space="0" w:color="auto"/>
              <w:left w:val="single" w:sz="6" w:space="0" w:color="auto"/>
              <w:bottom w:val="single" w:sz="6" w:space="0" w:color="auto"/>
              <w:right w:val="single" w:sz="6" w:space="0" w:color="auto"/>
            </w:tcBorders>
          </w:tcPr>
          <w:p w14:paraId="49C3BB5B" w14:textId="577964CF" w:rsidR="00410AC1" w:rsidRPr="004B2DE6" w:rsidRDefault="00EA5FCF" w:rsidP="007373A2">
            <w:pPr>
              <w:pStyle w:val="TableText"/>
              <w:jc w:val="center"/>
            </w:pPr>
            <w:r w:rsidRPr="004B2DE6">
              <w:t>1</w:t>
            </w:r>
          </w:p>
        </w:tc>
        <w:tc>
          <w:tcPr>
            <w:tcW w:w="6344" w:type="dxa"/>
            <w:tcBorders>
              <w:top w:val="single" w:sz="6" w:space="0" w:color="auto"/>
              <w:left w:val="single" w:sz="6" w:space="0" w:color="auto"/>
              <w:bottom w:val="single" w:sz="6" w:space="0" w:color="auto"/>
              <w:right w:val="single" w:sz="6" w:space="0" w:color="auto"/>
            </w:tcBorders>
          </w:tcPr>
          <w:p w14:paraId="74F773FD" w14:textId="77777777" w:rsidR="00410AC1" w:rsidRPr="004B2DE6" w:rsidRDefault="00410AC1" w:rsidP="00F5394C">
            <w:pPr>
              <w:pStyle w:val="TableText"/>
            </w:pPr>
            <w:r w:rsidRPr="004B2DE6">
              <w:t>Developing Claims Based on Southwest Asia Service</w:t>
            </w:r>
          </w:p>
        </w:tc>
      </w:tr>
      <w:tr w:rsidR="00EA5FCF" w:rsidRPr="004B2DE6" w14:paraId="7657CB52" w14:textId="77777777" w:rsidTr="00410AC1">
        <w:trPr>
          <w:cantSplit/>
        </w:trPr>
        <w:tc>
          <w:tcPr>
            <w:tcW w:w="1296" w:type="dxa"/>
            <w:tcBorders>
              <w:top w:val="single" w:sz="6" w:space="0" w:color="auto"/>
              <w:left w:val="single" w:sz="6" w:space="0" w:color="auto"/>
              <w:bottom w:val="single" w:sz="6" w:space="0" w:color="auto"/>
              <w:right w:val="single" w:sz="6" w:space="0" w:color="auto"/>
            </w:tcBorders>
          </w:tcPr>
          <w:p w14:paraId="5B0FBEA6" w14:textId="77777777" w:rsidR="00EA5FCF" w:rsidRPr="004B2DE6" w:rsidRDefault="00EA5FCF">
            <w:pPr>
              <w:pStyle w:val="TableText"/>
              <w:jc w:val="center"/>
            </w:pPr>
            <w:r w:rsidRPr="004B2DE6">
              <w:t>2</w:t>
            </w:r>
          </w:p>
        </w:tc>
        <w:tc>
          <w:tcPr>
            <w:tcW w:w="6344" w:type="dxa"/>
            <w:tcBorders>
              <w:top w:val="single" w:sz="6" w:space="0" w:color="auto"/>
              <w:left w:val="single" w:sz="6" w:space="0" w:color="auto"/>
              <w:bottom w:val="single" w:sz="6" w:space="0" w:color="auto"/>
              <w:right w:val="single" w:sz="6" w:space="0" w:color="auto"/>
            </w:tcBorders>
          </w:tcPr>
          <w:p w14:paraId="0611DCFF" w14:textId="77777777" w:rsidR="00EA5FCF" w:rsidRPr="004B2DE6" w:rsidRDefault="00EA5FCF" w:rsidP="00F5394C">
            <w:pPr>
              <w:pStyle w:val="TableText"/>
            </w:pPr>
            <w:r w:rsidRPr="004B2DE6">
              <w:t>Examinations in Claims Based on Southwest Asia Service</w:t>
            </w:r>
          </w:p>
        </w:tc>
      </w:tr>
    </w:tbl>
    <w:p w14:paraId="211FFAD5" w14:textId="77777777" w:rsidR="003A6D19" w:rsidRPr="004B2DE6" w:rsidRDefault="003A6D19">
      <w:pPr>
        <w:pStyle w:val="BlockLine"/>
      </w:pPr>
    </w:p>
    <w:p w14:paraId="62E68263" w14:textId="77777777" w:rsidR="003A6D19" w:rsidRPr="004B2DE6" w:rsidRDefault="003A6D19" w:rsidP="007A4452">
      <w:pPr>
        <w:pStyle w:val="Heading4"/>
      </w:pPr>
      <w:r w:rsidRPr="004B2DE6">
        <w:br w:type="page"/>
      </w:r>
      <w:r w:rsidRPr="004B2DE6">
        <w:lastRenderedPageBreak/>
        <w:t xml:space="preserve">1.  </w:t>
      </w:r>
      <w:bookmarkStart w:id="0" w:name="Topic18"/>
      <w:bookmarkEnd w:id="0"/>
      <w:r w:rsidRPr="004B2DE6">
        <w:t xml:space="preserve">Developing </w:t>
      </w:r>
      <w:r w:rsidR="00F5394C" w:rsidRPr="004B2DE6">
        <w:t xml:space="preserve">Claims Based on </w:t>
      </w:r>
      <w:r w:rsidR="003A55B3" w:rsidRPr="004B2DE6">
        <w:t xml:space="preserve">Southwest Asia </w:t>
      </w:r>
      <w:r w:rsidR="00F5394C" w:rsidRPr="004B2DE6">
        <w:t>Service</w:t>
      </w:r>
    </w:p>
    <w:p w14:paraId="4024F4F8" w14:textId="77777777" w:rsidR="003A6D19" w:rsidRPr="004B2DE6" w:rsidRDefault="003A6D19">
      <w:pPr>
        <w:pStyle w:val="BlockLine"/>
      </w:pPr>
    </w:p>
    <w:tbl>
      <w:tblPr>
        <w:tblW w:w="0" w:type="auto"/>
        <w:tblLayout w:type="fixed"/>
        <w:tblLook w:val="0000" w:firstRow="0" w:lastRow="0" w:firstColumn="0" w:lastColumn="0" w:noHBand="0" w:noVBand="0"/>
      </w:tblPr>
      <w:tblGrid>
        <w:gridCol w:w="1728"/>
        <w:gridCol w:w="7740"/>
      </w:tblGrid>
      <w:tr w:rsidR="003A6D19" w:rsidRPr="004B2DE6" w14:paraId="65BF9C65" w14:textId="77777777">
        <w:trPr>
          <w:cantSplit/>
        </w:trPr>
        <w:tc>
          <w:tcPr>
            <w:tcW w:w="1728" w:type="dxa"/>
          </w:tcPr>
          <w:p w14:paraId="64D6A23C" w14:textId="77777777" w:rsidR="003A6D19" w:rsidRPr="004B2DE6" w:rsidRDefault="003A6D19">
            <w:pPr>
              <w:pStyle w:val="Heading5"/>
            </w:pPr>
            <w:r w:rsidRPr="004B2DE6">
              <w:t>Introduction</w:t>
            </w:r>
          </w:p>
        </w:tc>
        <w:tc>
          <w:tcPr>
            <w:tcW w:w="7740" w:type="dxa"/>
          </w:tcPr>
          <w:p w14:paraId="191AD754" w14:textId="77777777" w:rsidR="003A6D19" w:rsidRPr="004B2DE6" w:rsidRDefault="003A6D19">
            <w:pPr>
              <w:pStyle w:val="BlockText"/>
            </w:pPr>
            <w:r w:rsidRPr="004B2DE6">
              <w:t xml:space="preserve">This topic contains information on developing </w:t>
            </w:r>
            <w:r w:rsidR="003A55B3" w:rsidRPr="004B2DE6">
              <w:t>Southwest Asia claims</w:t>
            </w:r>
            <w:r w:rsidRPr="004B2DE6">
              <w:t xml:space="preserve">, including </w:t>
            </w:r>
          </w:p>
          <w:p w14:paraId="35C36AD6" w14:textId="77777777" w:rsidR="003A6D19" w:rsidRPr="004B2DE6" w:rsidRDefault="003A6D19">
            <w:pPr>
              <w:pStyle w:val="BlockText"/>
            </w:pPr>
          </w:p>
          <w:p w14:paraId="24E66BDC" w14:textId="77777777" w:rsidR="000266E5" w:rsidRPr="004B2DE6" w:rsidRDefault="000266E5" w:rsidP="000266E5">
            <w:pPr>
              <w:pStyle w:val="BulletText1"/>
              <w:rPr>
                <w:rStyle w:val="Hyperlink"/>
                <w:color w:val="auto"/>
                <w:u w:val="none"/>
              </w:rPr>
            </w:pPr>
            <w:r w:rsidRPr="004B2DE6">
              <w:t>action to take when the Veteran alleges exposure to environmental hazards but claims no disability</w:t>
            </w:r>
          </w:p>
          <w:p w14:paraId="36C4A1C7" w14:textId="77777777" w:rsidR="003A6D19" w:rsidRPr="004B2DE6" w:rsidRDefault="003A6D19">
            <w:pPr>
              <w:pStyle w:val="BulletText1"/>
              <w:rPr>
                <w:rStyle w:val="Hyperlink"/>
                <w:color w:val="000000"/>
                <w:u w:val="none"/>
              </w:rPr>
            </w:pPr>
            <w:r w:rsidRPr="004B2DE6">
              <w:t xml:space="preserve">initial development action on a new </w:t>
            </w:r>
            <w:r w:rsidR="00F62A3F" w:rsidRPr="004B2DE6">
              <w:t xml:space="preserve">Southwest Asia </w:t>
            </w:r>
            <w:r w:rsidR="004C433C" w:rsidRPr="004B2DE6">
              <w:t xml:space="preserve">service </w:t>
            </w:r>
            <w:r w:rsidRPr="004B2DE6">
              <w:t>claim</w:t>
            </w:r>
          </w:p>
          <w:p w14:paraId="307F1461" w14:textId="77777777" w:rsidR="000266E5" w:rsidRPr="004B2DE6" w:rsidRDefault="003D7231" w:rsidP="000266E5">
            <w:pPr>
              <w:pStyle w:val="BulletText1"/>
            </w:pPr>
            <w:r w:rsidRPr="004B2DE6">
              <w:t>an exhibit of the Section 5103 notice letter attachment for Southwest Asia claims</w:t>
            </w:r>
          </w:p>
          <w:p w14:paraId="163D92D9" w14:textId="5E496D37" w:rsidR="003D7231" w:rsidRPr="004B2DE6" w:rsidRDefault="003D7231" w:rsidP="003D7231">
            <w:pPr>
              <w:pStyle w:val="BulletText1"/>
            </w:pPr>
            <w:r w:rsidRPr="004B2DE6">
              <w:rPr>
                <w:rStyle w:val="Hyperlink"/>
                <w:color w:val="auto"/>
                <w:u w:val="none"/>
              </w:rPr>
              <w:t xml:space="preserve">verifying Southwest Asia service using </w:t>
            </w:r>
            <w:r w:rsidRPr="004B2DE6">
              <w:rPr>
                <w:rStyle w:val="Hyperlink"/>
                <w:i/>
                <w:color w:val="auto"/>
                <w:u w:val="none"/>
              </w:rPr>
              <w:t>DD Form 214</w:t>
            </w:r>
            <w:r w:rsidR="00413A77" w:rsidRPr="004B2DE6">
              <w:rPr>
                <w:rStyle w:val="Hyperlink"/>
                <w:i/>
                <w:color w:val="auto"/>
                <w:u w:val="none"/>
              </w:rPr>
              <w:t xml:space="preserve">, </w:t>
            </w:r>
            <w:r w:rsidR="00413A77" w:rsidRPr="004B2DE6">
              <w:rPr>
                <w:i/>
              </w:rPr>
              <w:t xml:space="preserve"> Certificate of Release or Discharge from Active Duty</w:t>
            </w:r>
          </w:p>
          <w:p w14:paraId="53375EDB" w14:textId="77777777" w:rsidR="000266E5" w:rsidRPr="004B2DE6" w:rsidRDefault="000266E5" w:rsidP="000266E5">
            <w:pPr>
              <w:pStyle w:val="BulletText1"/>
            </w:pPr>
            <w:r w:rsidRPr="004B2DE6">
              <w:t>requesting service department records in a Southwest Asia claim</w:t>
            </w:r>
          </w:p>
          <w:p w14:paraId="0E3ED11A" w14:textId="77777777" w:rsidR="00E837EA" w:rsidRPr="004B2DE6" w:rsidRDefault="00E837EA" w:rsidP="00F21A5B">
            <w:pPr>
              <w:pStyle w:val="BulletText1"/>
            </w:pPr>
            <w:r w:rsidRPr="004B2DE6">
              <w:t>requesting medical evidence in claims under 38 CFR 3.317</w:t>
            </w:r>
            <w:r w:rsidR="00F45D41" w:rsidRPr="004B2DE6">
              <w:t>, and</w:t>
            </w:r>
          </w:p>
          <w:p w14:paraId="1AE8883F" w14:textId="77777777" w:rsidR="00F45D41" w:rsidRPr="004B2DE6" w:rsidRDefault="00F45D41" w:rsidP="00F45D41">
            <w:pPr>
              <w:pStyle w:val="BulletText1"/>
            </w:pPr>
            <w:r w:rsidRPr="004B2DE6">
              <w:t>considering whether to clarify or corroborate lay statements</w:t>
            </w:r>
          </w:p>
        </w:tc>
      </w:tr>
    </w:tbl>
    <w:p w14:paraId="02DFC1C9" w14:textId="77777777" w:rsidR="003A6D19" w:rsidRPr="004B2DE6" w:rsidRDefault="003A6D19">
      <w:pPr>
        <w:pStyle w:val="BlockLine"/>
      </w:pPr>
    </w:p>
    <w:tbl>
      <w:tblPr>
        <w:tblW w:w="0" w:type="auto"/>
        <w:tblLayout w:type="fixed"/>
        <w:tblLook w:val="0000" w:firstRow="0" w:lastRow="0" w:firstColumn="0" w:lastColumn="0" w:noHBand="0" w:noVBand="0"/>
      </w:tblPr>
      <w:tblGrid>
        <w:gridCol w:w="1728"/>
        <w:gridCol w:w="7740"/>
      </w:tblGrid>
      <w:tr w:rsidR="003A6D19" w:rsidRPr="004B2DE6" w14:paraId="3FC37198" w14:textId="77777777">
        <w:trPr>
          <w:cantSplit/>
        </w:trPr>
        <w:tc>
          <w:tcPr>
            <w:tcW w:w="1728" w:type="dxa"/>
          </w:tcPr>
          <w:p w14:paraId="5D19EF7E" w14:textId="77777777" w:rsidR="003A6D19" w:rsidRPr="004B2DE6" w:rsidRDefault="003A6D19">
            <w:pPr>
              <w:pStyle w:val="Heading5"/>
            </w:pPr>
            <w:r w:rsidRPr="004B2DE6">
              <w:t>Change Date</w:t>
            </w:r>
          </w:p>
        </w:tc>
        <w:tc>
          <w:tcPr>
            <w:tcW w:w="7740" w:type="dxa"/>
          </w:tcPr>
          <w:p w14:paraId="4705ACD0" w14:textId="66AED321" w:rsidR="003A6D19" w:rsidRPr="004B2DE6" w:rsidRDefault="009D0D06">
            <w:pPr>
              <w:pStyle w:val="BlockText"/>
            </w:pPr>
            <w:r w:rsidRPr="004B2DE6">
              <w:t>November 5, 2015</w:t>
            </w:r>
          </w:p>
        </w:tc>
      </w:tr>
    </w:tbl>
    <w:p w14:paraId="47E99961" w14:textId="77777777" w:rsidR="00863901" w:rsidRPr="004B2DE6" w:rsidRDefault="00863901" w:rsidP="000266E5">
      <w:pPr>
        <w:pStyle w:val="BlockLine"/>
      </w:pPr>
    </w:p>
    <w:tbl>
      <w:tblPr>
        <w:tblW w:w="0" w:type="auto"/>
        <w:tblLayout w:type="fixed"/>
        <w:tblLook w:val="0000" w:firstRow="0" w:lastRow="0" w:firstColumn="0" w:lastColumn="0" w:noHBand="0" w:noVBand="0"/>
      </w:tblPr>
      <w:tblGrid>
        <w:gridCol w:w="1728"/>
        <w:gridCol w:w="7740"/>
      </w:tblGrid>
      <w:tr w:rsidR="000266E5" w:rsidRPr="004B2DE6" w14:paraId="634FB152" w14:textId="77777777" w:rsidTr="000266E5">
        <w:tc>
          <w:tcPr>
            <w:tcW w:w="1728" w:type="dxa"/>
            <w:shd w:val="clear" w:color="auto" w:fill="auto"/>
          </w:tcPr>
          <w:p w14:paraId="67ADEAD0" w14:textId="77777777" w:rsidR="000266E5" w:rsidRPr="004B2DE6" w:rsidRDefault="000266E5" w:rsidP="000266E5">
            <w:pPr>
              <w:pStyle w:val="Heading5"/>
            </w:pPr>
            <w:proofErr w:type="gramStart"/>
            <w:r w:rsidRPr="004B2DE6">
              <w:t>a.  Action</w:t>
            </w:r>
            <w:proofErr w:type="gramEnd"/>
            <w:r w:rsidRPr="004B2DE6">
              <w:t xml:space="preserve"> to Take When the Veteran Alleges Exposure to Environmental Hazards but Claims No Disability</w:t>
            </w:r>
          </w:p>
        </w:tc>
        <w:tc>
          <w:tcPr>
            <w:tcW w:w="7740" w:type="dxa"/>
            <w:shd w:val="clear" w:color="auto" w:fill="auto"/>
          </w:tcPr>
          <w:p w14:paraId="16161FD5" w14:textId="22F15577" w:rsidR="000266E5" w:rsidRPr="004B2DE6" w:rsidRDefault="000266E5" w:rsidP="000266E5">
            <w:pPr>
              <w:pStyle w:val="BlockText"/>
            </w:pPr>
            <w:r w:rsidRPr="004B2DE6">
              <w:t>A claim is not substantially complete if a Veteran alleges exposure to environmental hazards during service, but does not identify the medical condition or symptom for which service connection</w:t>
            </w:r>
            <w:r w:rsidR="00C94075" w:rsidRPr="004B2DE6">
              <w:t xml:space="preserve"> (SC)</w:t>
            </w:r>
            <w:r w:rsidRPr="004B2DE6">
              <w:t xml:space="preserve"> is claimed.  In cases such as these</w:t>
            </w:r>
          </w:p>
          <w:p w14:paraId="69CFE1ED" w14:textId="77777777" w:rsidR="00BD7B44" w:rsidRPr="004B2DE6" w:rsidRDefault="00BD7B44" w:rsidP="000266E5">
            <w:pPr>
              <w:pStyle w:val="BlockText"/>
            </w:pPr>
          </w:p>
          <w:p w14:paraId="671B4019" w14:textId="77777777" w:rsidR="000266E5" w:rsidRPr="004B2DE6" w:rsidRDefault="000266E5" w:rsidP="000266E5">
            <w:pPr>
              <w:pStyle w:val="BulletText1"/>
            </w:pPr>
            <w:r w:rsidRPr="004B2DE6">
              <w:t xml:space="preserve">inform the Veteran that he/she </w:t>
            </w:r>
            <w:r w:rsidRPr="004B2DE6">
              <w:rPr>
                <w:i/>
              </w:rPr>
              <w:t>must</w:t>
            </w:r>
            <w:r w:rsidRPr="004B2DE6">
              <w:t xml:space="preserve"> identify a specific disability, since exposure in and of itself is not a disability, and</w:t>
            </w:r>
          </w:p>
          <w:p w14:paraId="1B76FAB7" w14:textId="77777777" w:rsidR="000266E5" w:rsidRPr="004B2DE6" w:rsidRDefault="000266E5" w:rsidP="000266E5">
            <w:pPr>
              <w:pStyle w:val="BulletText1"/>
            </w:pPr>
            <w:proofErr w:type="gramStart"/>
            <w:r w:rsidRPr="004B2DE6">
              <w:t>ask</w:t>
            </w:r>
            <w:proofErr w:type="gramEnd"/>
            <w:r w:rsidRPr="004B2DE6">
              <w:t xml:space="preserve"> the Veteran to identify the disability(</w:t>
            </w:r>
            <w:proofErr w:type="spellStart"/>
            <w:r w:rsidRPr="004B2DE6">
              <w:t>ies</w:t>
            </w:r>
            <w:proofErr w:type="spellEnd"/>
            <w:r w:rsidRPr="004B2DE6">
              <w:t>) that resulted from exposure to environmental hazards during service.</w:t>
            </w:r>
          </w:p>
          <w:p w14:paraId="3E7D0D15" w14:textId="77777777" w:rsidR="000266E5" w:rsidRPr="004B2DE6" w:rsidRDefault="000266E5" w:rsidP="000266E5">
            <w:pPr>
              <w:pStyle w:val="BlockText"/>
            </w:pPr>
          </w:p>
          <w:p w14:paraId="5E6BA6DC" w14:textId="77777777" w:rsidR="000266E5" w:rsidRPr="004B2DE6" w:rsidRDefault="000266E5" w:rsidP="000266E5">
            <w:pPr>
              <w:pStyle w:val="BlockText"/>
            </w:pPr>
            <w:r w:rsidRPr="004B2DE6">
              <w:rPr>
                <w:b/>
                <w:bCs/>
                <w:i/>
                <w:iCs/>
              </w:rPr>
              <w:t>Important</w:t>
            </w:r>
            <w:r w:rsidRPr="004B2DE6">
              <w:t>:</w:t>
            </w:r>
          </w:p>
          <w:p w14:paraId="62ED23A8" w14:textId="77777777" w:rsidR="000266E5" w:rsidRPr="004B2DE6" w:rsidRDefault="000266E5" w:rsidP="000266E5">
            <w:pPr>
              <w:pStyle w:val="BulletText1"/>
            </w:pPr>
            <w:r w:rsidRPr="004B2DE6">
              <w:t>Do not process the claim as a denial.</w:t>
            </w:r>
          </w:p>
          <w:p w14:paraId="3E7DC6CA" w14:textId="77777777" w:rsidR="000266E5" w:rsidRPr="004B2DE6" w:rsidRDefault="000266E5" w:rsidP="000266E5">
            <w:pPr>
              <w:pStyle w:val="BulletText1"/>
            </w:pPr>
            <w:r w:rsidRPr="004B2DE6">
              <w:t>Whenever possible, telephone the Veteran to obtain the information needed to substantiate the claim.</w:t>
            </w:r>
          </w:p>
          <w:p w14:paraId="7A3FF64A" w14:textId="77777777" w:rsidR="000266E5" w:rsidRPr="004B2DE6" w:rsidRDefault="000266E5" w:rsidP="000266E5">
            <w:pPr>
              <w:pStyle w:val="BulletText1"/>
              <w:numPr>
                <w:ilvl w:val="0"/>
                <w:numId w:val="0"/>
              </w:numPr>
            </w:pPr>
          </w:p>
          <w:p w14:paraId="02D87CF5" w14:textId="77777777" w:rsidR="005A39DD" w:rsidRPr="004B2DE6" w:rsidRDefault="000266E5" w:rsidP="000266E5">
            <w:pPr>
              <w:pStyle w:val="BlockText"/>
            </w:pPr>
            <w:r w:rsidRPr="004B2DE6">
              <w:rPr>
                <w:b/>
                <w:i/>
              </w:rPr>
              <w:t>Reference</w:t>
            </w:r>
            <w:r w:rsidR="005A39DD" w:rsidRPr="004B2DE6">
              <w:rPr>
                <w:b/>
                <w:i/>
              </w:rPr>
              <w:t>s</w:t>
            </w:r>
            <w:r w:rsidRPr="004B2DE6">
              <w:t xml:space="preserve">:  For more information on </w:t>
            </w:r>
          </w:p>
          <w:p w14:paraId="463E7116" w14:textId="77777777" w:rsidR="000266E5" w:rsidRPr="004B2DE6" w:rsidRDefault="000266E5" w:rsidP="005A39DD">
            <w:pPr>
              <w:pStyle w:val="BulletText1"/>
            </w:pPr>
            <w:r w:rsidRPr="004B2DE6">
              <w:t>substantially complete claims and handling an incomplete claim, see M21-1, Part I, 1.B.1</w:t>
            </w:r>
            <w:r w:rsidR="005A39DD" w:rsidRPr="004B2DE6">
              <w:t>, and</w:t>
            </w:r>
          </w:p>
          <w:p w14:paraId="1D3DBB71" w14:textId="77777777" w:rsidR="002154F4" w:rsidRPr="004B2DE6" w:rsidRDefault="005A39DD" w:rsidP="002154F4">
            <w:pPr>
              <w:pStyle w:val="BulletText1"/>
            </w:pPr>
            <w:r w:rsidRPr="004B2DE6">
              <w:t xml:space="preserve">claims due to specific environmental hazards in Iraq, Afghanistan, and other military installations, see </w:t>
            </w:r>
          </w:p>
          <w:p w14:paraId="74DA0051" w14:textId="5BE68D5A" w:rsidR="002154F4" w:rsidRPr="004B2DE6" w:rsidRDefault="005A39DD" w:rsidP="00013BB9">
            <w:pPr>
              <w:pStyle w:val="ListParagraph"/>
              <w:numPr>
                <w:ilvl w:val="0"/>
                <w:numId w:val="25"/>
              </w:numPr>
              <w:ind w:left="346" w:hanging="187"/>
            </w:pPr>
            <w:r w:rsidRPr="004B2DE6">
              <w:t>M21-1, Part IV, Subpart ii, 2.C.</w:t>
            </w:r>
            <w:r w:rsidR="002154F4" w:rsidRPr="004B2DE6">
              <w:t>5, and</w:t>
            </w:r>
          </w:p>
          <w:p w14:paraId="648527AB" w14:textId="5CFC47C1" w:rsidR="005A39DD" w:rsidRPr="004B2DE6" w:rsidRDefault="002154F4" w:rsidP="00013BB9">
            <w:pPr>
              <w:pStyle w:val="ListParagraph"/>
              <w:numPr>
                <w:ilvl w:val="0"/>
                <w:numId w:val="25"/>
              </w:numPr>
              <w:ind w:left="346" w:hanging="187"/>
            </w:pPr>
            <w:r w:rsidRPr="004B2DE6">
              <w:t>M21-1, Part IV, Subpart ii, 1.I</w:t>
            </w:r>
            <w:r w:rsidR="005A39DD" w:rsidRPr="004B2DE6">
              <w:t>.</w:t>
            </w:r>
          </w:p>
        </w:tc>
      </w:tr>
    </w:tbl>
    <w:p w14:paraId="03528DB4" w14:textId="6A4B11F1" w:rsidR="00287705" w:rsidRPr="004B2DE6" w:rsidRDefault="00287705" w:rsidP="00287705">
      <w:pPr>
        <w:pStyle w:val="BlockLine"/>
      </w:pPr>
    </w:p>
    <w:tbl>
      <w:tblPr>
        <w:tblW w:w="0" w:type="auto"/>
        <w:tblLayout w:type="fixed"/>
        <w:tblLook w:val="0000" w:firstRow="0" w:lastRow="0" w:firstColumn="0" w:lastColumn="0" w:noHBand="0" w:noVBand="0"/>
      </w:tblPr>
      <w:tblGrid>
        <w:gridCol w:w="1728"/>
        <w:gridCol w:w="7740"/>
      </w:tblGrid>
      <w:tr w:rsidR="00863901" w:rsidRPr="004B2DE6" w14:paraId="25A39627" w14:textId="77777777" w:rsidTr="00863901">
        <w:tc>
          <w:tcPr>
            <w:tcW w:w="1728" w:type="dxa"/>
            <w:shd w:val="clear" w:color="auto" w:fill="auto"/>
          </w:tcPr>
          <w:p w14:paraId="1112EFFC" w14:textId="77777777" w:rsidR="00863901" w:rsidRPr="004B2DE6" w:rsidRDefault="00287705" w:rsidP="00863901">
            <w:pPr>
              <w:pStyle w:val="Heading5"/>
            </w:pPr>
            <w:bookmarkStart w:id="1" w:name="_a.__Initial"/>
            <w:bookmarkEnd w:id="1"/>
            <w:proofErr w:type="gramStart"/>
            <w:r w:rsidRPr="004B2DE6">
              <w:rPr>
                <w:color w:val="auto"/>
              </w:rPr>
              <w:t>b</w:t>
            </w:r>
            <w:r w:rsidR="00863901" w:rsidRPr="004B2DE6">
              <w:rPr>
                <w:color w:val="auto"/>
              </w:rPr>
              <w:t>.  Initial</w:t>
            </w:r>
            <w:proofErr w:type="gramEnd"/>
            <w:r w:rsidR="00863901" w:rsidRPr="004B2DE6">
              <w:rPr>
                <w:color w:val="auto"/>
              </w:rPr>
              <w:t xml:space="preserve"> Development Action on a New Southwest </w:t>
            </w:r>
            <w:r w:rsidR="00863901" w:rsidRPr="004B2DE6">
              <w:rPr>
                <w:color w:val="auto"/>
              </w:rPr>
              <w:lastRenderedPageBreak/>
              <w:t>Asia Service Claim</w:t>
            </w:r>
          </w:p>
        </w:tc>
        <w:tc>
          <w:tcPr>
            <w:tcW w:w="7740" w:type="dxa"/>
            <w:shd w:val="clear" w:color="auto" w:fill="auto"/>
          </w:tcPr>
          <w:p w14:paraId="1E8D55DE" w14:textId="36C992E8" w:rsidR="00127F75" w:rsidRPr="004B2DE6" w:rsidRDefault="00863901" w:rsidP="00863901">
            <w:pPr>
              <w:pStyle w:val="BlockText"/>
            </w:pPr>
            <w:r w:rsidRPr="004B2DE6">
              <w:lastRenderedPageBreak/>
              <w:t xml:space="preserve">When preparing the </w:t>
            </w:r>
            <w:r w:rsidR="006F4108" w:rsidRPr="004B2DE6">
              <w:t>Section 5103 notice</w:t>
            </w:r>
            <w:r w:rsidRPr="004B2DE6">
              <w:t xml:space="preserve"> for any new claim for </w:t>
            </w:r>
            <w:r w:rsidR="00F71985" w:rsidRPr="004B2DE6">
              <w:t>SC</w:t>
            </w:r>
            <w:r w:rsidRPr="004B2DE6">
              <w:t xml:space="preserve"> for a qualifying disability under </w:t>
            </w:r>
            <w:hyperlink r:id="rId13" w:history="1">
              <w:r w:rsidRPr="004B2DE6">
                <w:rPr>
                  <w:rStyle w:val="Hyperlink"/>
                </w:rPr>
                <w:t>38 CFR 3.317</w:t>
              </w:r>
            </w:hyperlink>
            <w:r w:rsidRPr="004B2DE6">
              <w:t xml:space="preserve"> resulting from service in Southwest Asia</w:t>
            </w:r>
          </w:p>
          <w:p w14:paraId="5559A4F5" w14:textId="77777777" w:rsidR="002154F4" w:rsidRPr="004B2DE6" w:rsidRDefault="002154F4" w:rsidP="00863901">
            <w:pPr>
              <w:pStyle w:val="BlockText"/>
            </w:pPr>
          </w:p>
          <w:p w14:paraId="2F23DC6C" w14:textId="3A06716C" w:rsidR="00863901" w:rsidRPr="004B2DE6" w:rsidRDefault="00720442" w:rsidP="00127F75">
            <w:pPr>
              <w:pStyle w:val="BulletText1"/>
            </w:pPr>
            <w:r w:rsidRPr="004B2DE6">
              <w:t>use the Gulf War special issue paragraphs in</w:t>
            </w:r>
            <w:r w:rsidR="002154F4" w:rsidRPr="004B2DE6">
              <w:t xml:space="preserve"> the</w:t>
            </w:r>
            <w:r w:rsidRPr="004B2DE6">
              <w:t xml:space="preserve"> Veterans Benefits Management System (VBMS) to</w:t>
            </w:r>
            <w:r w:rsidR="00127F75" w:rsidRPr="004B2DE6">
              <w:t xml:space="preserve"> request</w:t>
            </w:r>
          </w:p>
          <w:p w14:paraId="0DCBEC9C" w14:textId="77777777" w:rsidR="00787F4D" w:rsidRPr="004B2DE6" w:rsidRDefault="00787F4D" w:rsidP="00127F75">
            <w:pPr>
              <w:pStyle w:val="BulletText2"/>
            </w:pPr>
            <w:r w:rsidRPr="004B2DE6">
              <w:t>record(s) of the earliest manifestation of the illness</w:t>
            </w:r>
          </w:p>
          <w:p w14:paraId="6340DA30" w14:textId="77777777" w:rsidR="00127F75" w:rsidRPr="004B2DE6" w:rsidRDefault="00127F75" w:rsidP="00127F75">
            <w:pPr>
              <w:pStyle w:val="BulletText2"/>
            </w:pPr>
            <w:r w:rsidRPr="004B2DE6">
              <w:t>dates of service in Southwest Asia, if not already of record, and</w:t>
            </w:r>
          </w:p>
          <w:p w14:paraId="49FF4226" w14:textId="77777777" w:rsidR="00787F4D" w:rsidRPr="004B2DE6" w:rsidRDefault="00127F75" w:rsidP="00127F75">
            <w:pPr>
              <w:pStyle w:val="BulletText2"/>
            </w:pPr>
            <w:r w:rsidRPr="004B2DE6">
              <w:t xml:space="preserve">information on whether </w:t>
            </w:r>
            <w:r w:rsidR="00787F4D" w:rsidRPr="004B2DE6">
              <w:t>the Veteran participated in the Veterans Health Administration (VHA) Gulf War Registry Health Examination</w:t>
            </w:r>
            <w:r w:rsidRPr="004B2DE6">
              <w:t>, and</w:t>
            </w:r>
          </w:p>
          <w:p w14:paraId="6099760F" w14:textId="53DEC9B3" w:rsidR="00787F4D" w:rsidRPr="004B2DE6" w:rsidRDefault="00127F75" w:rsidP="00013BB9">
            <w:pPr>
              <w:pStyle w:val="ListParagraph"/>
              <w:numPr>
                <w:ilvl w:val="0"/>
                <w:numId w:val="22"/>
              </w:numPr>
              <w:ind w:left="158" w:hanging="187"/>
            </w:pPr>
            <w:proofErr w:type="gramStart"/>
            <w:r w:rsidRPr="004B2DE6">
              <w:t>ensure</w:t>
            </w:r>
            <w:proofErr w:type="gramEnd"/>
            <w:r w:rsidRPr="004B2DE6">
              <w:t xml:space="preserve"> that </w:t>
            </w:r>
            <w:r w:rsidR="00863901" w:rsidRPr="004B2DE6">
              <w:t xml:space="preserve">the </w:t>
            </w:r>
            <w:r w:rsidR="00776A91" w:rsidRPr="004B2DE6">
              <w:t xml:space="preserve">VBMS </w:t>
            </w:r>
            <w:r w:rsidR="00863901" w:rsidRPr="004B2DE6">
              <w:t xml:space="preserve">attachment, “Submitting Evidence for Claims About Gulf War Undiagnosed Illnesses,” </w:t>
            </w:r>
            <w:r w:rsidRPr="004B2DE6">
              <w:t xml:space="preserve">is </w:t>
            </w:r>
            <w:r w:rsidR="004F5B70" w:rsidRPr="004B2DE6">
              <w:t>enclosed</w:t>
            </w:r>
            <w:r w:rsidR="00863901" w:rsidRPr="004B2DE6">
              <w:t>.</w:t>
            </w:r>
          </w:p>
          <w:p w14:paraId="7A52F783" w14:textId="77777777" w:rsidR="00787F4D" w:rsidRPr="004B2DE6" w:rsidRDefault="00787F4D" w:rsidP="00787F4D">
            <w:pPr>
              <w:pStyle w:val="BlockText"/>
            </w:pPr>
          </w:p>
          <w:p w14:paraId="5BEE432A" w14:textId="243A1EEB" w:rsidR="00577D72" w:rsidRPr="004B2DE6" w:rsidRDefault="00577D72" w:rsidP="00787F4D">
            <w:pPr>
              <w:pStyle w:val="BlockText"/>
            </w:pPr>
            <w:r w:rsidRPr="004B2DE6">
              <w:rPr>
                <w:b/>
                <w:i/>
              </w:rPr>
              <w:t>Note</w:t>
            </w:r>
            <w:r w:rsidRPr="004B2DE6">
              <w:t>:  If multiple joint and/or muscle pain is alleged, request that the Veteran specify the joints and/or area</w:t>
            </w:r>
            <w:r w:rsidR="002154F4" w:rsidRPr="004B2DE6">
              <w:t>(s)</w:t>
            </w:r>
            <w:r w:rsidRPr="004B2DE6">
              <w:t xml:space="preserve"> affected.</w:t>
            </w:r>
          </w:p>
          <w:p w14:paraId="5E9395B9" w14:textId="77777777" w:rsidR="00577D72" w:rsidRPr="004B2DE6" w:rsidRDefault="00577D72" w:rsidP="00787F4D">
            <w:pPr>
              <w:pStyle w:val="BlockText"/>
            </w:pPr>
          </w:p>
          <w:p w14:paraId="5EE3B086" w14:textId="77777777" w:rsidR="00AC3A07" w:rsidRPr="004B2DE6" w:rsidRDefault="00863901" w:rsidP="00776A91">
            <w:pPr>
              <w:pStyle w:val="BlockText"/>
            </w:pPr>
            <w:r w:rsidRPr="004B2DE6">
              <w:rPr>
                <w:b/>
                <w:bCs/>
                <w:i/>
                <w:iCs/>
              </w:rPr>
              <w:t>Reference</w:t>
            </w:r>
            <w:r w:rsidR="00AC3A07" w:rsidRPr="004B2DE6">
              <w:rPr>
                <w:b/>
                <w:bCs/>
                <w:i/>
                <w:iCs/>
              </w:rPr>
              <w:t>s</w:t>
            </w:r>
            <w:r w:rsidRPr="004B2DE6">
              <w:t xml:space="preserve">:  For more information on </w:t>
            </w:r>
          </w:p>
          <w:p w14:paraId="5FF7E81C" w14:textId="6E15A69F" w:rsidR="000125DB" w:rsidRPr="004B2DE6" w:rsidRDefault="000125DB" w:rsidP="00013BB9">
            <w:pPr>
              <w:pStyle w:val="ListParagraph"/>
              <w:numPr>
                <w:ilvl w:val="0"/>
                <w:numId w:val="6"/>
              </w:numPr>
              <w:ind w:left="158" w:hanging="187"/>
            </w:pPr>
            <w:r w:rsidRPr="004B2DE6">
              <w:t>an exhibit of the VBMS attachment “Submitting Evidence for Claims About Gulf War Undiagnosed Illnesses</w:t>
            </w:r>
            <w:r w:rsidR="003D7231" w:rsidRPr="004B2DE6">
              <w:t>,</w:t>
            </w:r>
            <w:r w:rsidRPr="004B2DE6">
              <w:t>” see</w:t>
            </w:r>
            <w:r w:rsidR="003D7231" w:rsidRPr="004B2DE6">
              <w:t xml:space="preserve"> M21-1, Part IV, Subpart ii, 1.E.1.c</w:t>
            </w:r>
            <w:r w:rsidRPr="004B2DE6">
              <w:t xml:space="preserve"> </w:t>
            </w:r>
          </w:p>
          <w:p w14:paraId="4490556F" w14:textId="376D9E9A" w:rsidR="00AC3A07" w:rsidRPr="004B2DE6" w:rsidRDefault="005C4704" w:rsidP="00013BB9">
            <w:pPr>
              <w:pStyle w:val="ListParagraph"/>
              <w:numPr>
                <w:ilvl w:val="0"/>
                <w:numId w:val="6"/>
              </w:numPr>
              <w:ind w:left="158" w:hanging="187"/>
            </w:pPr>
            <w:r w:rsidRPr="004B2DE6">
              <w:t xml:space="preserve">rating </w:t>
            </w:r>
            <w:r w:rsidR="00863901" w:rsidRPr="004B2DE6">
              <w:t xml:space="preserve">claims for </w:t>
            </w:r>
            <w:r w:rsidR="00F71985" w:rsidRPr="004B2DE6">
              <w:t>SC</w:t>
            </w:r>
            <w:r w:rsidR="00863901" w:rsidRPr="004B2DE6">
              <w:t xml:space="preserve"> for disabilities associated with service in Southwest Asia, see M21-1, Part IV, Subpart ii, 2.D</w:t>
            </w:r>
            <w:r w:rsidR="00AC3A07" w:rsidRPr="004B2DE6">
              <w:t>, and</w:t>
            </w:r>
          </w:p>
          <w:p w14:paraId="702A664D" w14:textId="77777777" w:rsidR="00863901" w:rsidRPr="004B2DE6" w:rsidRDefault="00212532" w:rsidP="00013BB9">
            <w:pPr>
              <w:pStyle w:val="ListParagraph"/>
              <w:numPr>
                <w:ilvl w:val="0"/>
                <w:numId w:val="6"/>
              </w:numPr>
              <w:ind w:left="158" w:hanging="187"/>
            </w:pPr>
            <w:r w:rsidRPr="004B2DE6">
              <w:t xml:space="preserve">duty to notify </w:t>
            </w:r>
            <w:r w:rsidR="00AC3A07" w:rsidRPr="004B2DE6">
              <w:t xml:space="preserve">under </w:t>
            </w:r>
            <w:hyperlink r:id="rId14" w:history="1">
              <w:r w:rsidR="00AC3A07" w:rsidRPr="004B2DE6">
                <w:rPr>
                  <w:rStyle w:val="Hyperlink"/>
                </w:rPr>
                <w:t>38 U.S.C. 5103</w:t>
              </w:r>
            </w:hyperlink>
            <w:r w:rsidR="00AC3A07" w:rsidRPr="004B2DE6">
              <w:t>, see M21-1, Part I, 1</w:t>
            </w:r>
            <w:r w:rsidR="00787F4D" w:rsidRPr="004B2DE6">
              <w:t>.</w:t>
            </w:r>
            <w:r w:rsidR="00AC3A07" w:rsidRPr="004B2DE6">
              <w:t>B</w:t>
            </w:r>
            <w:r w:rsidR="00863901" w:rsidRPr="004B2DE6">
              <w:t>.</w:t>
            </w:r>
          </w:p>
        </w:tc>
      </w:tr>
    </w:tbl>
    <w:p w14:paraId="0FC42B84" w14:textId="77777777" w:rsidR="00C70DF1" w:rsidRPr="004B2DE6" w:rsidRDefault="00C70DF1" w:rsidP="000266E5">
      <w:pPr>
        <w:pStyle w:val="BlockLine"/>
      </w:pPr>
    </w:p>
    <w:tbl>
      <w:tblPr>
        <w:tblW w:w="0" w:type="auto"/>
        <w:tblLayout w:type="fixed"/>
        <w:tblLook w:val="0000" w:firstRow="0" w:lastRow="0" w:firstColumn="0" w:lastColumn="0" w:noHBand="0" w:noVBand="0"/>
      </w:tblPr>
      <w:tblGrid>
        <w:gridCol w:w="1728"/>
        <w:gridCol w:w="7740"/>
      </w:tblGrid>
      <w:tr w:rsidR="000266E5" w:rsidRPr="004B2DE6" w14:paraId="715FB1C2" w14:textId="77777777" w:rsidTr="000266E5">
        <w:tc>
          <w:tcPr>
            <w:tcW w:w="1728" w:type="dxa"/>
            <w:shd w:val="clear" w:color="auto" w:fill="auto"/>
          </w:tcPr>
          <w:p w14:paraId="73C61628" w14:textId="77777777" w:rsidR="003D7231" w:rsidRPr="004B2DE6" w:rsidRDefault="000266E5" w:rsidP="000125DB">
            <w:pPr>
              <w:pStyle w:val="Heading5"/>
            </w:pPr>
            <w:proofErr w:type="gramStart"/>
            <w:r w:rsidRPr="004B2DE6">
              <w:t xml:space="preserve">c.  </w:t>
            </w:r>
            <w:r w:rsidR="00776A91" w:rsidRPr="004B2DE6">
              <w:t>Exhibit</w:t>
            </w:r>
            <w:proofErr w:type="gramEnd"/>
            <w:r w:rsidR="00776A91" w:rsidRPr="004B2DE6">
              <w:t>:</w:t>
            </w:r>
            <w:r w:rsidRPr="004B2DE6">
              <w:t xml:space="preserve">  Section 5103 Notice </w:t>
            </w:r>
            <w:r w:rsidR="00776A91" w:rsidRPr="004B2DE6">
              <w:t xml:space="preserve">Letter Attachment </w:t>
            </w:r>
            <w:r w:rsidR="003D7231" w:rsidRPr="004B2DE6">
              <w:t>for</w:t>
            </w:r>
            <w:r w:rsidRPr="004B2DE6">
              <w:t xml:space="preserve"> Southwest Asia Claims</w:t>
            </w:r>
            <w:r w:rsidR="003D7231" w:rsidRPr="004B2DE6">
              <w:t xml:space="preserve"> </w:t>
            </w:r>
          </w:p>
          <w:p w14:paraId="114CE702" w14:textId="77777777" w:rsidR="000266E5" w:rsidRPr="004B2DE6" w:rsidRDefault="000266E5" w:rsidP="000125DB">
            <w:pPr>
              <w:pStyle w:val="Heading5"/>
            </w:pPr>
          </w:p>
        </w:tc>
        <w:tc>
          <w:tcPr>
            <w:tcW w:w="7740" w:type="dxa"/>
            <w:shd w:val="clear" w:color="auto" w:fill="auto"/>
          </w:tcPr>
          <w:p w14:paraId="4E46EF8C" w14:textId="77777777" w:rsidR="000266E5" w:rsidRPr="004B2DE6" w:rsidRDefault="000266E5" w:rsidP="0030414B">
            <w:pPr>
              <w:rPr>
                <w:b/>
              </w:rPr>
            </w:pPr>
            <w:r w:rsidRPr="004B2DE6">
              <w:rPr>
                <w:b/>
              </w:rPr>
              <w:t>Submitting Evidence for Claims About Gulf War Undiagnosed Illnesses</w:t>
            </w:r>
          </w:p>
          <w:p w14:paraId="1260B411" w14:textId="77777777" w:rsidR="000266E5" w:rsidRPr="004B2DE6" w:rsidRDefault="000266E5" w:rsidP="0030414B">
            <w:pPr>
              <w:rPr>
                <w:b/>
              </w:rPr>
            </w:pPr>
          </w:p>
          <w:p w14:paraId="22E89A5D" w14:textId="77777777" w:rsidR="000266E5" w:rsidRPr="004B2DE6" w:rsidRDefault="000266E5" w:rsidP="0030414B">
            <w:pPr>
              <w:rPr>
                <w:b/>
              </w:rPr>
            </w:pPr>
            <w:r w:rsidRPr="004B2DE6">
              <w:rPr>
                <w:b/>
              </w:rPr>
              <w:t>MEDICAL EVIDENCE YOU MAY SUBMIT</w:t>
            </w:r>
          </w:p>
          <w:p w14:paraId="50769F60" w14:textId="77777777" w:rsidR="000266E5" w:rsidRPr="004B2DE6" w:rsidRDefault="000266E5" w:rsidP="0030414B">
            <w:pPr>
              <w:rPr>
                <w:b/>
              </w:rPr>
            </w:pPr>
          </w:p>
          <w:p w14:paraId="71CD0B8D" w14:textId="77777777" w:rsidR="000266E5" w:rsidRPr="004B2DE6" w:rsidRDefault="000266E5" w:rsidP="00013BB9">
            <w:pPr>
              <w:pStyle w:val="ListParagraph"/>
              <w:numPr>
                <w:ilvl w:val="0"/>
                <w:numId w:val="7"/>
              </w:numPr>
              <w:ind w:left="158" w:hanging="187"/>
            </w:pPr>
            <w:r w:rsidRPr="004B2DE6">
              <w:t>Any medical evidence you have from the time you began active duty in the Gulf War area.  These are things like your complete service medical records or anything else you have showing medical treatment while in the Gulf War area.</w:t>
            </w:r>
          </w:p>
          <w:p w14:paraId="62410CB8" w14:textId="77777777" w:rsidR="000266E5" w:rsidRPr="004B2DE6" w:rsidRDefault="000266E5" w:rsidP="00013BB9">
            <w:pPr>
              <w:pStyle w:val="ListParagraph"/>
              <w:numPr>
                <w:ilvl w:val="0"/>
                <w:numId w:val="8"/>
              </w:numPr>
              <w:ind w:left="158" w:hanging="187"/>
            </w:pPr>
            <w:r w:rsidRPr="004B2DE6">
              <w:t>Any medical evidence you have from the time you left the Gulf War area.  This includes reports or statements from doctors, hospitals, laboratories, medical facilities, or mental health clinics, x-rays, physical therapy records, and so on.</w:t>
            </w:r>
          </w:p>
          <w:p w14:paraId="7491C948" w14:textId="77777777" w:rsidR="000266E5" w:rsidRPr="004B2DE6" w:rsidRDefault="000266E5" w:rsidP="00013BB9">
            <w:pPr>
              <w:pStyle w:val="ListParagraph"/>
              <w:numPr>
                <w:ilvl w:val="0"/>
                <w:numId w:val="9"/>
              </w:numPr>
              <w:ind w:left="158" w:hanging="187"/>
            </w:pPr>
            <w:r w:rsidRPr="004B2DE6">
              <w:t>Medical statements should show dates of examination or treatment, findings, and diagnoses.  Doctor's statements should also state when the doctor first noticed your disabilities, how they appeared, and how long they lasted.</w:t>
            </w:r>
          </w:p>
          <w:p w14:paraId="17E3B237" w14:textId="77777777" w:rsidR="000266E5" w:rsidRPr="004B2DE6" w:rsidRDefault="000266E5" w:rsidP="00013BB9">
            <w:pPr>
              <w:pStyle w:val="ListParagraph"/>
              <w:numPr>
                <w:ilvl w:val="0"/>
                <w:numId w:val="10"/>
              </w:numPr>
              <w:ind w:left="158" w:hanging="187"/>
              <w:rPr>
                <w:b/>
              </w:rPr>
            </w:pPr>
            <w:r w:rsidRPr="004B2DE6">
              <w:t>If you have participated in a Gulf War Health Registry Examination, please let us know when the examination took place and which VA Medical Center conducted the examination.</w:t>
            </w:r>
          </w:p>
          <w:p w14:paraId="1538A068" w14:textId="77777777" w:rsidR="000266E5" w:rsidRPr="004B2DE6" w:rsidRDefault="000266E5" w:rsidP="0030414B">
            <w:pPr>
              <w:ind w:left="-29"/>
              <w:rPr>
                <w:b/>
              </w:rPr>
            </w:pPr>
          </w:p>
          <w:p w14:paraId="386E60A4" w14:textId="77777777" w:rsidR="000266E5" w:rsidRPr="004B2DE6" w:rsidRDefault="000266E5" w:rsidP="0030414B">
            <w:pPr>
              <w:ind w:left="-29"/>
            </w:pPr>
            <w:r w:rsidRPr="004B2DE6">
              <w:rPr>
                <w:b/>
              </w:rPr>
              <w:t>NONMEDICAL EVIDENCE YOU MAY SUBMIT</w:t>
            </w:r>
          </w:p>
          <w:p w14:paraId="7D7E4984" w14:textId="77777777" w:rsidR="000266E5" w:rsidRPr="004B2DE6" w:rsidRDefault="000266E5" w:rsidP="0030414B">
            <w:pPr>
              <w:ind w:left="-29"/>
            </w:pPr>
          </w:p>
          <w:p w14:paraId="70D75A44" w14:textId="77777777" w:rsidR="000266E5" w:rsidRPr="004B2DE6" w:rsidRDefault="000266E5" w:rsidP="00013BB9">
            <w:pPr>
              <w:pStyle w:val="ListParagraph"/>
              <w:numPr>
                <w:ilvl w:val="0"/>
                <w:numId w:val="11"/>
              </w:numPr>
              <w:ind w:left="158" w:hanging="187"/>
            </w:pPr>
            <w:r w:rsidRPr="004B2DE6">
              <w:t>Any evidence which is written or can be verified.  Things which can help us with your claim include records or reports of</w:t>
            </w:r>
          </w:p>
          <w:p w14:paraId="10AED293" w14:textId="77777777" w:rsidR="000266E5" w:rsidRPr="004B2DE6" w:rsidRDefault="000266E5" w:rsidP="00013BB9">
            <w:pPr>
              <w:pStyle w:val="ListParagraph"/>
              <w:numPr>
                <w:ilvl w:val="0"/>
                <w:numId w:val="12"/>
              </w:numPr>
              <w:ind w:left="346" w:hanging="187"/>
            </w:pPr>
            <w:r w:rsidRPr="004B2DE6">
              <w:t>time you lost from work</w:t>
            </w:r>
          </w:p>
          <w:p w14:paraId="1DD10C39" w14:textId="77777777" w:rsidR="000266E5" w:rsidRPr="004B2DE6" w:rsidRDefault="000266E5" w:rsidP="00013BB9">
            <w:pPr>
              <w:pStyle w:val="ListParagraph"/>
              <w:numPr>
                <w:ilvl w:val="0"/>
                <w:numId w:val="13"/>
              </w:numPr>
              <w:ind w:left="346" w:hanging="187"/>
            </w:pPr>
            <w:r w:rsidRPr="004B2DE6">
              <w:t>changes in your physical appearance</w:t>
            </w:r>
          </w:p>
          <w:p w14:paraId="77CEB0BC" w14:textId="77777777" w:rsidR="000266E5" w:rsidRPr="004B2DE6" w:rsidRDefault="000266E5" w:rsidP="00013BB9">
            <w:pPr>
              <w:pStyle w:val="ListParagraph"/>
              <w:numPr>
                <w:ilvl w:val="0"/>
                <w:numId w:val="14"/>
              </w:numPr>
              <w:ind w:left="346" w:hanging="187"/>
            </w:pPr>
            <w:r w:rsidRPr="004B2DE6">
              <w:t>changes in your physical abilities, and</w:t>
            </w:r>
          </w:p>
          <w:p w14:paraId="4F5F07D2" w14:textId="77777777" w:rsidR="000266E5" w:rsidRPr="004B2DE6" w:rsidRDefault="000266E5" w:rsidP="00013BB9">
            <w:pPr>
              <w:pStyle w:val="ListParagraph"/>
              <w:numPr>
                <w:ilvl w:val="0"/>
                <w:numId w:val="15"/>
              </w:numPr>
              <w:ind w:left="346" w:hanging="187"/>
            </w:pPr>
            <w:proofErr w:type="gramStart"/>
            <w:r w:rsidRPr="004B2DE6">
              <w:t>changes</w:t>
            </w:r>
            <w:proofErr w:type="gramEnd"/>
            <w:r w:rsidRPr="004B2DE6">
              <w:t xml:space="preserve"> in your mental or emotional attitude.</w:t>
            </w:r>
          </w:p>
          <w:p w14:paraId="0BBBCFF2" w14:textId="77777777" w:rsidR="000266E5" w:rsidRPr="004B2DE6" w:rsidRDefault="000266E5" w:rsidP="00013BB9">
            <w:pPr>
              <w:pStyle w:val="ListParagraph"/>
              <w:numPr>
                <w:ilvl w:val="0"/>
                <w:numId w:val="16"/>
              </w:numPr>
              <w:ind w:left="158" w:hanging="187"/>
            </w:pPr>
            <w:r w:rsidRPr="004B2DE6">
              <w:lastRenderedPageBreak/>
              <w:t>We can also use statements from persons who knew you during the Gulf War or after your military service.</w:t>
            </w:r>
          </w:p>
          <w:p w14:paraId="3F25236C" w14:textId="77777777" w:rsidR="000266E5" w:rsidRPr="004B2DE6" w:rsidRDefault="000266E5" w:rsidP="00013BB9">
            <w:pPr>
              <w:pStyle w:val="ListParagraph"/>
              <w:numPr>
                <w:ilvl w:val="0"/>
                <w:numId w:val="17"/>
              </w:numPr>
              <w:ind w:left="346" w:hanging="187"/>
            </w:pPr>
            <w:r w:rsidRPr="004B2DE6">
              <w:t xml:space="preserve">This person should have personal knowledge of your disabilities.  Each person should submit a statement on the enclosed VA Form titled </w:t>
            </w:r>
            <w:r w:rsidRPr="004B2DE6">
              <w:rPr>
                <w:i/>
              </w:rPr>
              <w:t>Statement in Support of Claim</w:t>
            </w:r>
            <w:r w:rsidRPr="004B2DE6">
              <w:t xml:space="preserve"> or a letter with the following statement above the signature:</w:t>
            </w:r>
          </w:p>
          <w:p w14:paraId="0ECCBC08" w14:textId="77777777" w:rsidR="000266E5" w:rsidRPr="004B2DE6" w:rsidRDefault="000266E5" w:rsidP="00013BB9">
            <w:pPr>
              <w:pStyle w:val="ListParagraph"/>
              <w:numPr>
                <w:ilvl w:val="0"/>
                <w:numId w:val="18"/>
              </w:numPr>
              <w:ind w:left="518" w:hanging="158"/>
            </w:pPr>
            <w:r w:rsidRPr="004B2DE6">
              <w:t>I hereby certify that the information I have given is true to the best of my knowledge and belief.</w:t>
            </w:r>
          </w:p>
          <w:p w14:paraId="5F56318E" w14:textId="77777777" w:rsidR="000266E5" w:rsidRPr="004B2DE6" w:rsidRDefault="000266E5" w:rsidP="00013BB9">
            <w:pPr>
              <w:pStyle w:val="ListParagraph"/>
              <w:numPr>
                <w:ilvl w:val="0"/>
                <w:numId w:val="19"/>
              </w:numPr>
              <w:ind w:left="158" w:hanging="187"/>
            </w:pPr>
            <w:r w:rsidRPr="004B2DE6">
              <w:t>The person's name and complete address must be clearly shown.  Identify the statement with your name and VA file number.</w:t>
            </w:r>
          </w:p>
          <w:p w14:paraId="08B80CB3" w14:textId="77777777" w:rsidR="000266E5" w:rsidRPr="004B2DE6" w:rsidRDefault="000266E5" w:rsidP="00013BB9">
            <w:pPr>
              <w:pStyle w:val="ListParagraph"/>
              <w:numPr>
                <w:ilvl w:val="0"/>
                <w:numId w:val="20"/>
              </w:numPr>
              <w:ind w:left="158" w:hanging="187"/>
            </w:pPr>
            <w:r w:rsidRPr="004B2DE6">
              <w:t>The statement should describe exactly what the person observed and mention specific dates and places.</w:t>
            </w:r>
          </w:p>
          <w:p w14:paraId="17CBE906" w14:textId="77777777" w:rsidR="000266E5" w:rsidRPr="004B2DE6" w:rsidRDefault="000266E5" w:rsidP="00013BB9">
            <w:pPr>
              <w:pStyle w:val="ListParagraph"/>
              <w:numPr>
                <w:ilvl w:val="0"/>
                <w:numId w:val="21"/>
              </w:numPr>
              <w:ind w:left="158" w:hanging="187"/>
            </w:pPr>
            <w:r w:rsidRPr="004B2DE6">
              <w:t>A person on active duty at the time should include his or her service number and military unit.</w:t>
            </w:r>
          </w:p>
          <w:p w14:paraId="04B7554A" w14:textId="77777777" w:rsidR="000266E5" w:rsidRPr="004B2DE6" w:rsidRDefault="000266E5" w:rsidP="0030414B">
            <w:pPr>
              <w:ind w:left="-29"/>
            </w:pPr>
          </w:p>
          <w:p w14:paraId="084F9DA7" w14:textId="77777777" w:rsidR="000266E5" w:rsidRPr="004B2DE6" w:rsidRDefault="000266E5" w:rsidP="000266E5">
            <w:pPr>
              <w:pStyle w:val="BlockText"/>
            </w:pPr>
            <w:r w:rsidRPr="004B2DE6">
              <w:t>Toll-free Gulf War Information Helpline at 1-800-PGW-VETS</w:t>
            </w:r>
          </w:p>
        </w:tc>
      </w:tr>
    </w:tbl>
    <w:p w14:paraId="7F33521D" w14:textId="77777777" w:rsidR="000266E5" w:rsidRPr="004B2DE6" w:rsidRDefault="000266E5" w:rsidP="00F45D4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70DF1" w:rsidRPr="004B2DE6" w14:paraId="2466353F" w14:textId="77777777" w:rsidTr="00000029">
        <w:tc>
          <w:tcPr>
            <w:tcW w:w="1728" w:type="dxa"/>
            <w:shd w:val="clear" w:color="auto" w:fill="auto"/>
          </w:tcPr>
          <w:p w14:paraId="6EE21F4A" w14:textId="77777777" w:rsidR="00C70DF1" w:rsidRPr="004B2DE6" w:rsidRDefault="000266E5" w:rsidP="00F66A76">
            <w:pPr>
              <w:rPr>
                <w:b/>
                <w:sz w:val="22"/>
              </w:rPr>
            </w:pPr>
            <w:r w:rsidRPr="004B2DE6">
              <w:rPr>
                <w:b/>
                <w:sz w:val="22"/>
              </w:rPr>
              <w:t>d</w:t>
            </w:r>
            <w:r w:rsidR="00C70DF1" w:rsidRPr="004B2DE6">
              <w:rPr>
                <w:b/>
                <w:sz w:val="22"/>
              </w:rPr>
              <w:t xml:space="preserve">. </w:t>
            </w:r>
            <w:r w:rsidR="00000029" w:rsidRPr="004B2DE6">
              <w:rPr>
                <w:b/>
                <w:sz w:val="22"/>
              </w:rPr>
              <w:t xml:space="preserve"> </w:t>
            </w:r>
            <w:r w:rsidR="00C70DF1" w:rsidRPr="004B2DE6">
              <w:rPr>
                <w:b/>
                <w:sz w:val="22"/>
              </w:rPr>
              <w:t>Verif</w:t>
            </w:r>
            <w:r w:rsidR="00F66A76" w:rsidRPr="004B2DE6">
              <w:rPr>
                <w:b/>
                <w:sz w:val="22"/>
              </w:rPr>
              <w:t xml:space="preserve">ying </w:t>
            </w:r>
            <w:r w:rsidR="00C70DF1" w:rsidRPr="004B2DE6">
              <w:rPr>
                <w:b/>
                <w:sz w:val="22"/>
              </w:rPr>
              <w:t xml:space="preserve"> Southwest Asia Service</w:t>
            </w:r>
            <w:r w:rsidR="00F66A76" w:rsidRPr="004B2DE6">
              <w:rPr>
                <w:b/>
                <w:sz w:val="22"/>
              </w:rPr>
              <w:t xml:space="preserve"> Using DD Form 214</w:t>
            </w:r>
          </w:p>
        </w:tc>
        <w:tc>
          <w:tcPr>
            <w:tcW w:w="7740" w:type="dxa"/>
            <w:shd w:val="clear" w:color="auto" w:fill="auto"/>
          </w:tcPr>
          <w:p w14:paraId="73D7445A" w14:textId="77777777" w:rsidR="00C70DF1" w:rsidRPr="004B2DE6" w:rsidRDefault="00BB58CE" w:rsidP="00BB58CE">
            <w:pPr>
              <w:pStyle w:val="BlockText"/>
            </w:pPr>
            <w:r w:rsidRPr="004B2DE6">
              <w:t xml:space="preserve">Use the table below when reviewing the Veteran’s </w:t>
            </w:r>
            <w:r w:rsidRPr="004B2DE6">
              <w:rPr>
                <w:i/>
              </w:rPr>
              <w:t>DD Form 214</w:t>
            </w:r>
            <w:r w:rsidR="008A7484" w:rsidRPr="004B2DE6">
              <w:rPr>
                <w:i/>
              </w:rPr>
              <w:t>, Certificate of Release or Discharge from Active Duty</w:t>
            </w:r>
            <w:r w:rsidRPr="004B2DE6">
              <w:t xml:space="preserve"> for verification of Southwest Asia service.</w:t>
            </w:r>
          </w:p>
        </w:tc>
      </w:tr>
    </w:tbl>
    <w:p w14:paraId="001571CE" w14:textId="77777777" w:rsidR="003A6D19" w:rsidRPr="004B2DE6" w:rsidRDefault="003A6D19" w:rsidP="00C70DF1"/>
    <w:tbl>
      <w:tblPr>
        <w:tblStyle w:val="TableGrid"/>
        <w:tblW w:w="7650" w:type="dxa"/>
        <w:tblInd w:w="1818" w:type="dxa"/>
        <w:tblLook w:val="04A0" w:firstRow="1" w:lastRow="0" w:firstColumn="1" w:lastColumn="0" w:noHBand="0" w:noVBand="1"/>
      </w:tblPr>
      <w:tblGrid>
        <w:gridCol w:w="3870"/>
        <w:gridCol w:w="3780"/>
      </w:tblGrid>
      <w:tr w:rsidR="00C70DF1" w:rsidRPr="004B2DE6" w14:paraId="18EBEDB7" w14:textId="77777777" w:rsidTr="003A701D">
        <w:tc>
          <w:tcPr>
            <w:tcW w:w="3870" w:type="dxa"/>
          </w:tcPr>
          <w:p w14:paraId="51BB9CFD" w14:textId="2236CB05" w:rsidR="00C70DF1" w:rsidRPr="004B2DE6" w:rsidRDefault="00967AD6" w:rsidP="00C94075">
            <w:pPr>
              <w:rPr>
                <w:b/>
              </w:rPr>
            </w:pPr>
            <w:r w:rsidRPr="004B2DE6">
              <w:rPr>
                <w:b/>
              </w:rPr>
              <w:t xml:space="preserve">If </w:t>
            </w:r>
            <w:r w:rsidR="00F60386" w:rsidRPr="004B2DE6">
              <w:rPr>
                <w:b/>
              </w:rPr>
              <w:t xml:space="preserve">the </w:t>
            </w:r>
            <w:r w:rsidR="00F60386" w:rsidRPr="004B2DE6">
              <w:rPr>
                <w:b/>
                <w:i/>
              </w:rPr>
              <w:t>DD Form 214</w:t>
            </w:r>
            <w:r w:rsidR="00F60386" w:rsidRPr="004B2DE6">
              <w:rPr>
                <w:b/>
              </w:rPr>
              <w:t xml:space="preserve"> shows</w:t>
            </w:r>
            <w:r w:rsidR="00413A77" w:rsidRPr="004B2DE6">
              <w:rPr>
                <w:b/>
              </w:rPr>
              <w:t xml:space="preserve"> </w:t>
            </w:r>
            <w:r w:rsidRPr="004B2DE6">
              <w:rPr>
                <w:b/>
              </w:rPr>
              <w:t>…</w:t>
            </w:r>
          </w:p>
        </w:tc>
        <w:tc>
          <w:tcPr>
            <w:tcW w:w="3780" w:type="dxa"/>
          </w:tcPr>
          <w:p w14:paraId="258275BF" w14:textId="036A5B22" w:rsidR="00C70DF1" w:rsidRPr="004B2DE6" w:rsidRDefault="00967AD6" w:rsidP="00C94075">
            <w:pPr>
              <w:rPr>
                <w:b/>
              </w:rPr>
            </w:pPr>
            <w:r w:rsidRPr="004B2DE6">
              <w:rPr>
                <w:b/>
              </w:rPr>
              <w:t xml:space="preserve">Then </w:t>
            </w:r>
            <w:r w:rsidR="002154F4" w:rsidRPr="004B2DE6">
              <w:rPr>
                <w:b/>
              </w:rPr>
              <w:t xml:space="preserve"> consider</w:t>
            </w:r>
            <w:r w:rsidR="00413A77" w:rsidRPr="004B2DE6">
              <w:rPr>
                <w:b/>
              </w:rPr>
              <w:t xml:space="preserve"> </w:t>
            </w:r>
            <w:r w:rsidRPr="004B2DE6">
              <w:rPr>
                <w:b/>
              </w:rPr>
              <w:t>…</w:t>
            </w:r>
          </w:p>
        </w:tc>
      </w:tr>
      <w:tr w:rsidR="00C70DF1" w:rsidRPr="004B2DE6" w14:paraId="4E4BA640" w14:textId="77777777" w:rsidTr="003A701D">
        <w:tc>
          <w:tcPr>
            <w:tcW w:w="3870" w:type="dxa"/>
          </w:tcPr>
          <w:p w14:paraId="2E0B4A57" w14:textId="77777777" w:rsidR="00C70DF1" w:rsidRPr="004B2DE6" w:rsidRDefault="00967AD6" w:rsidP="00013BB9">
            <w:pPr>
              <w:pStyle w:val="ListParagraph"/>
              <w:numPr>
                <w:ilvl w:val="0"/>
                <w:numId w:val="5"/>
              </w:numPr>
              <w:ind w:left="158" w:hanging="187"/>
            </w:pPr>
            <w:r w:rsidRPr="004B2DE6">
              <w:t>service in S</w:t>
            </w:r>
            <w:r w:rsidR="00E25B5D" w:rsidRPr="004B2DE6">
              <w:t>outhwest Asia</w:t>
            </w:r>
            <w:r w:rsidRPr="004B2DE6">
              <w:t xml:space="preserve"> with exact dates listed in remarks section</w:t>
            </w:r>
          </w:p>
          <w:p w14:paraId="022FC2AD" w14:textId="77777777" w:rsidR="00967AD6" w:rsidRPr="004B2DE6" w:rsidRDefault="00967AD6" w:rsidP="00013BB9">
            <w:pPr>
              <w:pStyle w:val="ListParagraph"/>
              <w:numPr>
                <w:ilvl w:val="0"/>
                <w:numId w:val="5"/>
              </w:numPr>
              <w:ind w:left="158" w:hanging="187"/>
            </w:pPr>
            <w:r w:rsidRPr="004B2DE6">
              <w:t>Iraq Campaign Medal</w:t>
            </w:r>
            <w:r w:rsidR="00F66A76" w:rsidRPr="004B2DE6">
              <w:t>, or</w:t>
            </w:r>
          </w:p>
          <w:p w14:paraId="7D4C1CDE" w14:textId="77777777" w:rsidR="002E04A2" w:rsidRPr="004B2DE6" w:rsidRDefault="00967AD6" w:rsidP="00013BB9">
            <w:pPr>
              <w:pStyle w:val="ListParagraph"/>
              <w:numPr>
                <w:ilvl w:val="0"/>
                <w:numId w:val="5"/>
              </w:numPr>
              <w:ind w:left="158" w:hanging="187"/>
            </w:pPr>
            <w:r w:rsidRPr="004B2DE6">
              <w:t>Kuwait Liberation Medal</w:t>
            </w:r>
          </w:p>
        </w:tc>
        <w:tc>
          <w:tcPr>
            <w:tcW w:w="3780" w:type="dxa"/>
          </w:tcPr>
          <w:p w14:paraId="6BFC6F6D" w14:textId="2E952A67" w:rsidR="00C70DF1" w:rsidRPr="004B2DE6" w:rsidRDefault="00210F0B" w:rsidP="002154F4">
            <w:proofErr w:type="gramStart"/>
            <w:r w:rsidRPr="004B2DE6">
              <w:t>service</w:t>
            </w:r>
            <w:proofErr w:type="gramEnd"/>
            <w:r w:rsidRPr="004B2DE6">
              <w:t xml:space="preserve"> in Southwest Asia </w:t>
            </w:r>
            <w:r w:rsidR="00967AD6" w:rsidRPr="004B2DE6">
              <w:t>verified.</w:t>
            </w:r>
            <w:r w:rsidR="00EA6CE3" w:rsidRPr="004B2DE6">
              <w:rPr>
                <w:b/>
              </w:rPr>
              <w:t xml:space="preserve"> </w:t>
            </w:r>
          </w:p>
        </w:tc>
      </w:tr>
      <w:tr w:rsidR="00C70DF1" w:rsidRPr="004B2DE6" w14:paraId="1AC29B37" w14:textId="77777777" w:rsidTr="003A701D">
        <w:tc>
          <w:tcPr>
            <w:tcW w:w="3870" w:type="dxa"/>
          </w:tcPr>
          <w:p w14:paraId="4735D69E" w14:textId="77777777" w:rsidR="00C70DF1" w:rsidRPr="004B2DE6" w:rsidRDefault="00967AD6" w:rsidP="00C70DF1">
            <w:r w:rsidRPr="004B2DE6">
              <w:t>Southwest Asia Service Medal</w:t>
            </w:r>
          </w:p>
        </w:tc>
        <w:tc>
          <w:tcPr>
            <w:tcW w:w="3780" w:type="dxa"/>
          </w:tcPr>
          <w:p w14:paraId="77773E6A" w14:textId="2B887827" w:rsidR="00460484" w:rsidRPr="004B2DE6" w:rsidRDefault="00AF6AF6" w:rsidP="00C70DF1">
            <w:proofErr w:type="gramStart"/>
            <w:r w:rsidRPr="004B2DE6">
              <w:t>service</w:t>
            </w:r>
            <w:proofErr w:type="gramEnd"/>
            <w:r w:rsidRPr="004B2DE6">
              <w:t xml:space="preserve"> in Southwest Asia </w:t>
            </w:r>
            <w:r w:rsidR="00E811B4" w:rsidRPr="004B2DE6">
              <w:t>potentially verified</w:t>
            </w:r>
            <w:r w:rsidR="00460484" w:rsidRPr="004B2DE6">
              <w:t>.</w:t>
            </w:r>
          </w:p>
          <w:p w14:paraId="34A2729A" w14:textId="77777777" w:rsidR="00460484" w:rsidRPr="004B2DE6" w:rsidRDefault="00460484" w:rsidP="00C70DF1"/>
          <w:p w14:paraId="57134ECB" w14:textId="2167EB7F" w:rsidR="00E811B4" w:rsidRPr="004B2DE6" w:rsidRDefault="00AF6AF6" w:rsidP="002154F4">
            <w:r w:rsidRPr="004B2DE6">
              <w:rPr>
                <w:b/>
                <w:i/>
              </w:rPr>
              <w:t>Important</w:t>
            </w:r>
            <w:r w:rsidR="00460484" w:rsidRPr="004B2DE6">
              <w:t>:</w:t>
            </w:r>
            <w:r w:rsidRPr="004B2DE6">
              <w:t xml:space="preserve">  Review </w:t>
            </w:r>
            <w:r w:rsidR="00413A77" w:rsidRPr="004B2DE6">
              <w:t xml:space="preserve">the </w:t>
            </w:r>
            <w:r w:rsidR="00A6503C" w:rsidRPr="004B2DE6">
              <w:rPr>
                <w:i/>
              </w:rPr>
              <w:t>DD Form 214</w:t>
            </w:r>
            <w:r w:rsidR="00A6503C" w:rsidRPr="004B2DE6">
              <w:t xml:space="preserve"> and/or </w:t>
            </w:r>
            <w:r w:rsidRPr="004B2DE6">
              <w:t xml:space="preserve">personnel records to ensure that this medal was not awarded solely for service in Israel, Egypt, Turkey, Syria, or Jordan (including the airspace above and </w:t>
            </w:r>
            <w:r w:rsidR="002154F4" w:rsidRPr="004B2DE6">
              <w:t xml:space="preserve">the </w:t>
            </w:r>
            <w:r w:rsidRPr="004B2DE6">
              <w:t>territorial waters) from January 17, 1991</w:t>
            </w:r>
            <w:r w:rsidR="002154F4" w:rsidRPr="004B2DE6">
              <w:t>,</w:t>
            </w:r>
            <w:r w:rsidRPr="004B2DE6">
              <w:t xml:space="preserve"> through November 30, 1995.</w:t>
            </w:r>
          </w:p>
        </w:tc>
      </w:tr>
      <w:tr w:rsidR="00210F0B" w:rsidRPr="004B2DE6" w14:paraId="5CC45932" w14:textId="77777777" w:rsidTr="003A701D">
        <w:tc>
          <w:tcPr>
            <w:tcW w:w="3870" w:type="dxa"/>
          </w:tcPr>
          <w:p w14:paraId="36C93BD0" w14:textId="77777777" w:rsidR="00210F0B" w:rsidRPr="004B2DE6" w:rsidRDefault="00210F0B" w:rsidP="00C70DF1">
            <w:r w:rsidRPr="004B2DE6">
              <w:t>Global War on Terrorism Service/Expeditionary Medal</w:t>
            </w:r>
          </w:p>
        </w:tc>
        <w:tc>
          <w:tcPr>
            <w:tcW w:w="3780" w:type="dxa"/>
          </w:tcPr>
          <w:p w14:paraId="61086231" w14:textId="2D7635A1" w:rsidR="008F580C" w:rsidRPr="004B2DE6" w:rsidRDefault="00AF6AF6" w:rsidP="00013BB9">
            <w:pPr>
              <w:pStyle w:val="ListParagraph"/>
              <w:numPr>
                <w:ilvl w:val="0"/>
                <w:numId w:val="23"/>
              </w:numPr>
              <w:ind w:left="158" w:hanging="187"/>
            </w:pPr>
            <w:r w:rsidRPr="004B2DE6">
              <w:t xml:space="preserve">service in Southwest Asia </w:t>
            </w:r>
            <w:r w:rsidRPr="004B2DE6">
              <w:rPr>
                <w:b/>
                <w:i/>
              </w:rPr>
              <w:t>not</w:t>
            </w:r>
            <w:r w:rsidR="008F580C" w:rsidRPr="004B2DE6">
              <w:t xml:space="preserve"> verified, and</w:t>
            </w:r>
          </w:p>
          <w:p w14:paraId="19ABE485" w14:textId="2AF42394" w:rsidR="00210F0B" w:rsidRPr="004B2DE6" w:rsidRDefault="002154F4" w:rsidP="00013BB9">
            <w:pPr>
              <w:pStyle w:val="ListParagraph"/>
              <w:numPr>
                <w:ilvl w:val="0"/>
                <w:numId w:val="24"/>
              </w:numPr>
              <w:ind w:left="158" w:hanging="187"/>
            </w:pPr>
            <w:proofErr w:type="gramStart"/>
            <w:r w:rsidRPr="004B2DE6">
              <w:t>request</w:t>
            </w:r>
            <w:proofErr w:type="gramEnd"/>
            <w:r w:rsidRPr="004B2DE6">
              <w:t xml:space="preserve"> </w:t>
            </w:r>
            <w:r w:rsidR="008F580C" w:rsidRPr="004B2DE6">
              <w:t xml:space="preserve">service </w:t>
            </w:r>
            <w:r w:rsidR="00CB1670" w:rsidRPr="004B2DE6">
              <w:t>personnel records</w:t>
            </w:r>
            <w:r w:rsidR="004324C9" w:rsidRPr="004B2DE6">
              <w:t>, if not already of record,</w:t>
            </w:r>
            <w:r w:rsidR="00CB1670" w:rsidRPr="004B2DE6">
              <w:t xml:space="preserve"> for </w:t>
            </w:r>
            <w:r w:rsidR="004324C9" w:rsidRPr="004B2DE6">
              <w:t>verification</w:t>
            </w:r>
            <w:r w:rsidR="00CB1670" w:rsidRPr="004B2DE6">
              <w:t xml:space="preserve"> of Southwest Asia service.</w:t>
            </w:r>
          </w:p>
          <w:p w14:paraId="726A7950" w14:textId="77777777" w:rsidR="00210F0B" w:rsidRPr="004B2DE6" w:rsidRDefault="00210F0B" w:rsidP="00210F0B"/>
          <w:p w14:paraId="480E23A8" w14:textId="452F3FF3" w:rsidR="00113D13" w:rsidRPr="004B2DE6" w:rsidRDefault="00210F0B" w:rsidP="00113D13">
            <w:r w:rsidRPr="004B2DE6">
              <w:rPr>
                <w:b/>
                <w:i/>
              </w:rPr>
              <w:t>Reference</w:t>
            </w:r>
            <w:r w:rsidRPr="004B2DE6">
              <w:t xml:space="preserve">: </w:t>
            </w:r>
            <w:r w:rsidR="00CB1670" w:rsidRPr="004B2DE6">
              <w:t xml:space="preserve"> </w:t>
            </w:r>
            <w:r w:rsidRPr="004B2DE6">
              <w:t xml:space="preserve">For </w:t>
            </w:r>
            <w:r w:rsidR="00113D13" w:rsidRPr="004B2DE6">
              <w:t xml:space="preserve">more information on </w:t>
            </w:r>
            <w:r w:rsidR="00CB1670" w:rsidRPr="004B2DE6">
              <w:t xml:space="preserve">procedures for </w:t>
            </w:r>
            <w:r w:rsidR="00113D13" w:rsidRPr="004B2DE6">
              <w:t xml:space="preserve">locating and </w:t>
            </w:r>
            <w:r w:rsidRPr="004B2DE6">
              <w:lastRenderedPageBreak/>
              <w:t xml:space="preserve">obtaining personnel records see, </w:t>
            </w:r>
          </w:p>
          <w:p w14:paraId="5A1291E5" w14:textId="7305A02E" w:rsidR="00113D13" w:rsidRPr="004B2DE6" w:rsidRDefault="00210F0B" w:rsidP="00013BB9">
            <w:pPr>
              <w:pStyle w:val="ListParagraph"/>
              <w:numPr>
                <w:ilvl w:val="0"/>
                <w:numId w:val="26"/>
              </w:numPr>
              <w:ind w:left="158" w:hanging="187"/>
            </w:pPr>
            <w:r w:rsidRPr="004B2DE6">
              <w:t>M21-1, Part III, Subpart iii, 2</w:t>
            </w:r>
            <w:r w:rsidR="00CB1670" w:rsidRPr="004B2DE6">
              <w:t>.D</w:t>
            </w:r>
            <w:r w:rsidR="00113D13" w:rsidRPr="004B2DE6">
              <w:t xml:space="preserve">, and </w:t>
            </w:r>
          </w:p>
          <w:p w14:paraId="79BCD856" w14:textId="2336E234" w:rsidR="00210F0B" w:rsidRPr="004B2DE6" w:rsidRDefault="00113D13" w:rsidP="00013BB9">
            <w:pPr>
              <w:pStyle w:val="ListParagraph"/>
              <w:numPr>
                <w:ilvl w:val="0"/>
                <w:numId w:val="26"/>
              </w:numPr>
              <w:ind w:left="158" w:hanging="187"/>
            </w:pPr>
            <w:r w:rsidRPr="004B2DE6">
              <w:t>M21-1, Part III, Subpart iii, 2.B</w:t>
            </w:r>
            <w:r w:rsidR="00210F0B" w:rsidRPr="004B2DE6">
              <w:t>.</w:t>
            </w:r>
          </w:p>
        </w:tc>
      </w:tr>
      <w:tr w:rsidR="005D5675" w:rsidRPr="004B2DE6" w14:paraId="7120E7E6" w14:textId="77777777" w:rsidTr="003A701D">
        <w:tc>
          <w:tcPr>
            <w:tcW w:w="3870" w:type="dxa"/>
          </w:tcPr>
          <w:p w14:paraId="739EBA0A" w14:textId="24ECA954" w:rsidR="005D5675" w:rsidRPr="004B2DE6" w:rsidRDefault="005D5675" w:rsidP="00C70DF1">
            <w:r w:rsidRPr="004B2DE6">
              <w:lastRenderedPageBreak/>
              <w:t>Afghanistan Campaign Medal</w:t>
            </w:r>
          </w:p>
        </w:tc>
        <w:tc>
          <w:tcPr>
            <w:tcW w:w="3780" w:type="dxa"/>
          </w:tcPr>
          <w:p w14:paraId="2B53FA89" w14:textId="7D7FB86D" w:rsidR="005D5675" w:rsidRPr="004B2DE6" w:rsidRDefault="00113D13" w:rsidP="00013BB9">
            <w:pPr>
              <w:pStyle w:val="ListParagraph"/>
              <w:numPr>
                <w:ilvl w:val="0"/>
                <w:numId w:val="27"/>
              </w:numPr>
              <w:ind w:left="158" w:hanging="187"/>
            </w:pPr>
            <w:r w:rsidRPr="004B2DE6">
              <w:t xml:space="preserve">service </w:t>
            </w:r>
            <w:r w:rsidR="005D5675" w:rsidRPr="004B2DE6">
              <w:t xml:space="preserve">in Afghanistan verified for the sole purpose of a claim for presumptive </w:t>
            </w:r>
            <w:r w:rsidR="00F71985" w:rsidRPr="004B2DE6">
              <w:t>SC</w:t>
            </w:r>
            <w:r w:rsidR="005D5675" w:rsidRPr="004B2DE6">
              <w:t xml:space="preserve"> for infectious diseases listed under </w:t>
            </w:r>
            <w:hyperlink r:id="rId15" w:history="1">
              <w:r w:rsidRPr="004B2DE6">
                <w:rPr>
                  <w:rStyle w:val="Hyperlink"/>
                </w:rPr>
                <w:t>38 CFR 3.317(c)</w:t>
              </w:r>
            </w:hyperlink>
            <w:r w:rsidRPr="004B2DE6">
              <w:t>, and</w:t>
            </w:r>
          </w:p>
          <w:p w14:paraId="4FBF18A2" w14:textId="27D3227D" w:rsidR="005D5675" w:rsidRPr="004B2DE6" w:rsidRDefault="005D5675" w:rsidP="00113D13">
            <w:pPr>
              <w:pStyle w:val="BulletText1"/>
            </w:pPr>
            <w:r w:rsidRPr="004B2DE6">
              <w:t xml:space="preserve">Southwest Asia service </w:t>
            </w:r>
            <w:r w:rsidRPr="004B2DE6">
              <w:rPr>
                <w:i/>
              </w:rPr>
              <w:t>not</w:t>
            </w:r>
            <w:r w:rsidRPr="004B2DE6">
              <w:t xml:space="preserve"> verified for the purpose of compensation for undiagnosed illness or medically unexplained chronic multi</w:t>
            </w:r>
            <w:r w:rsidR="00751C54" w:rsidRPr="004B2DE6">
              <w:t>-</w:t>
            </w:r>
            <w:r w:rsidRPr="004B2DE6">
              <w:t>sy</w:t>
            </w:r>
            <w:r w:rsidR="00751C54" w:rsidRPr="004B2DE6">
              <w:t>m</w:t>
            </w:r>
            <w:r w:rsidRPr="004B2DE6">
              <w:t>ptom illnesses</w:t>
            </w:r>
            <w:r w:rsidR="001A041C" w:rsidRPr="004B2DE6">
              <w:t>.</w:t>
            </w:r>
          </w:p>
        </w:tc>
      </w:tr>
    </w:tbl>
    <w:p w14:paraId="166D55B9" w14:textId="77777777" w:rsidR="006755C6" w:rsidRPr="004B2DE6" w:rsidRDefault="006755C6" w:rsidP="00F66A76"/>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66A76" w:rsidRPr="004B2DE6" w14:paraId="38853817" w14:textId="77777777" w:rsidTr="00341099">
        <w:tc>
          <w:tcPr>
            <w:tcW w:w="7740" w:type="dxa"/>
            <w:shd w:val="clear" w:color="auto" w:fill="auto"/>
          </w:tcPr>
          <w:p w14:paraId="4C9DB988" w14:textId="0308F9FE" w:rsidR="00113D13" w:rsidRPr="004B2DE6" w:rsidRDefault="008F580C" w:rsidP="00113D13">
            <w:r w:rsidRPr="004B2DE6">
              <w:rPr>
                <w:b/>
                <w:i/>
              </w:rPr>
              <w:t>Reference</w:t>
            </w:r>
            <w:r w:rsidRPr="004B2DE6">
              <w:t>:  For more information on locations considered</w:t>
            </w:r>
            <w:r w:rsidR="00113D13" w:rsidRPr="004B2DE6">
              <w:t xml:space="preserve"> as</w:t>
            </w:r>
            <w:r w:rsidRPr="004B2DE6">
              <w:t xml:space="preserve"> Southwest Asia theater of operations, see</w:t>
            </w:r>
          </w:p>
          <w:p w14:paraId="39757EAC" w14:textId="0A6B2559" w:rsidR="00113D13" w:rsidRPr="004B2DE6" w:rsidRDefault="00113D13" w:rsidP="00013BB9">
            <w:pPr>
              <w:pStyle w:val="ListParagraph"/>
              <w:numPr>
                <w:ilvl w:val="0"/>
                <w:numId w:val="28"/>
              </w:numPr>
              <w:ind w:left="158" w:hanging="187"/>
            </w:pPr>
            <w:r w:rsidRPr="004B2DE6">
              <w:t>38 CFR 3.317(e)(2), and</w:t>
            </w:r>
          </w:p>
          <w:p w14:paraId="7B7E54B9" w14:textId="6B8966D8" w:rsidR="008F580C" w:rsidRPr="004B2DE6" w:rsidRDefault="008F580C" w:rsidP="00013BB9">
            <w:pPr>
              <w:pStyle w:val="ListParagraph"/>
              <w:numPr>
                <w:ilvl w:val="0"/>
                <w:numId w:val="28"/>
              </w:numPr>
              <w:ind w:left="158" w:hanging="187"/>
            </w:pPr>
            <w:r w:rsidRPr="004B2DE6">
              <w:t>M21-1, Part IV, Subpart ii, 2.D.1.</w:t>
            </w:r>
            <w:r w:rsidR="00466C8B" w:rsidRPr="004B2DE6">
              <w:t>f.</w:t>
            </w:r>
          </w:p>
        </w:tc>
      </w:tr>
    </w:tbl>
    <w:p w14:paraId="69C59FFF" w14:textId="77777777" w:rsidR="00863901" w:rsidRPr="004B2DE6" w:rsidRDefault="00863901" w:rsidP="000266E5">
      <w:pPr>
        <w:pStyle w:val="BlockLine"/>
      </w:pPr>
      <w:bookmarkStart w:id="2" w:name="_b.__Requesting"/>
      <w:bookmarkStart w:id="3" w:name="_c.__Action"/>
      <w:bookmarkEnd w:id="2"/>
      <w:bookmarkEnd w:id="3"/>
    </w:p>
    <w:tbl>
      <w:tblPr>
        <w:tblW w:w="0" w:type="auto"/>
        <w:tblLayout w:type="fixed"/>
        <w:tblLook w:val="0000" w:firstRow="0" w:lastRow="0" w:firstColumn="0" w:lastColumn="0" w:noHBand="0" w:noVBand="0"/>
      </w:tblPr>
      <w:tblGrid>
        <w:gridCol w:w="1728"/>
        <w:gridCol w:w="7740"/>
      </w:tblGrid>
      <w:tr w:rsidR="000266E5" w:rsidRPr="004B2DE6" w14:paraId="0203A101" w14:textId="77777777" w:rsidTr="000266E5">
        <w:tc>
          <w:tcPr>
            <w:tcW w:w="1728" w:type="dxa"/>
            <w:shd w:val="clear" w:color="auto" w:fill="auto"/>
          </w:tcPr>
          <w:p w14:paraId="5D97EB14" w14:textId="77777777" w:rsidR="000266E5" w:rsidRPr="004B2DE6" w:rsidRDefault="00EA3BFC" w:rsidP="000266E5">
            <w:pPr>
              <w:pStyle w:val="Heading5"/>
            </w:pPr>
            <w:proofErr w:type="gramStart"/>
            <w:r w:rsidRPr="004B2DE6">
              <w:t>e</w:t>
            </w:r>
            <w:r w:rsidR="000266E5" w:rsidRPr="004B2DE6">
              <w:t>.  Requesting</w:t>
            </w:r>
            <w:proofErr w:type="gramEnd"/>
            <w:r w:rsidR="000266E5" w:rsidRPr="004B2DE6">
              <w:t xml:space="preserve"> Service Department Records in a Southwest Asia Claim</w:t>
            </w:r>
          </w:p>
        </w:tc>
        <w:tc>
          <w:tcPr>
            <w:tcW w:w="7740" w:type="dxa"/>
            <w:shd w:val="clear" w:color="auto" w:fill="auto"/>
          </w:tcPr>
          <w:p w14:paraId="28223842" w14:textId="77777777" w:rsidR="000266E5" w:rsidRPr="004B2DE6" w:rsidRDefault="000266E5" w:rsidP="000266E5">
            <w:pPr>
              <w:pStyle w:val="BlockText"/>
            </w:pPr>
            <w:r w:rsidRPr="004B2DE6">
              <w:t xml:space="preserve">In addition to service treatment records (STRs), request </w:t>
            </w:r>
          </w:p>
          <w:p w14:paraId="7036C864" w14:textId="77777777" w:rsidR="004E0C38" w:rsidRPr="004B2DE6" w:rsidRDefault="004E0C38" w:rsidP="000266E5">
            <w:pPr>
              <w:pStyle w:val="BlockText"/>
            </w:pPr>
          </w:p>
          <w:p w14:paraId="43D4F539" w14:textId="77777777" w:rsidR="000266E5" w:rsidRPr="004B2DE6" w:rsidRDefault="000266E5" w:rsidP="000266E5">
            <w:pPr>
              <w:pStyle w:val="BulletText1"/>
            </w:pPr>
            <w:r w:rsidRPr="004B2DE6">
              <w:t>clinical records, if the Veteran furnishes information on the application about specific inpatient treatment, and</w:t>
            </w:r>
          </w:p>
          <w:p w14:paraId="5BD05CDA" w14:textId="7ED1388B" w:rsidR="000266E5" w:rsidRPr="004B2DE6" w:rsidRDefault="000266E5" w:rsidP="000266E5">
            <w:pPr>
              <w:pStyle w:val="BulletText1"/>
            </w:pPr>
            <w:proofErr w:type="gramStart"/>
            <w:r w:rsidRPr="004B2DE6">
              <w:t>service</w:t>
            </w:r>
            <w:proofErr w:type="gramEnd"/>
            <w:r w:rsidRPr="004B2DE6">
              <w:t xml:space="preserve"> personnel records, if the dates of service in Southwest Asia during the Gulf War period that began on August 2, 1990</w:t>
            </w:r>
            <w:r w:rsidR="004E0C38" w:rsidRPr="004B2DE6">
              <w:t xml:space="preserve">, </w:t>
            </w:r>
            <w:r w:rsidRPr="004B2DE6">
              <w:t>are not already of record.</w:t>
            </w:r>
          </w:p>
          <w:p w14:paraId="63870C88" w14:textId="77777777" w:rsidR="000266E5" w:rsidRPr="004B2DE6" w:rsidRDefault="000266E5" w:rsidP="000266E5">
            <w:pPr>
              <w:pStyle w:val="BlockText"/>
            </w:pPr>
          </w:p>
          <w:p w14:paraId="4EF8A87A" w14:textId="77777777" w:rsidR="000266E5" w:rsidRPr="004B2DE6" w:rsidRDefault="000266E5" w:rsidP="000266E5">
            <w:pPr>
              <w:pStyle w:val="BlockText"/>
            </w:pPr>
            <w:r w:rsidRPr="004B2DE6">
              <w:rPr>
                <w:b/>
                <w:bCs/>
                <w:i/>
                <w:iCs/>
              </w:rPr>
              <w:t>Note</w:t>
            </w:r>
            <w:r w:rsidRPr="004B2DE6">
              <w:t>:  Concurrently request clinical records, service personnel records, and STRs, if all are needed.</w:t>
            </w:r>
          </w:p>
          <w:p w14:paraId="34643FD1" w14:textId="77777777" w:rsidR="000266E5" w:rsidRPr="004B2DE6" w:rsidRDefault="000266E5" w:rsidP="000266E5">
            <w:pPr>
              <w:pStyle w:val="BlockText"/>
            </w:pPr>
          </w:p>
          <w:p w14:paraId="2AAE7678" w14:textId="2628B211" w:rsidR="000266E5" w:rsidRPr="004B2DE6" w:rsidRDefault="000266E5" w:rsidP="00147966">
            <w:pPr>
              <w:pStyle w:val="BlockText"/>
            </w:pPr>
            <w:r w:rsidRPr="004B2DE6">
              <w:rPr>
                <w:b/>
                <w:bCs/>
                <w:i/>
                <w:iCs/>
              </w:rPr>
              <w:t>Reference</w:t>
            </w:r>
            <w:r w:rsidRPr="004B2DE6">
              <w:t>:  For more information on requesting clinical records, service personnel records and STR</w:t>
            </w:r>
            <w:r w:rsidR="00C94075" w:rsidRPr="004B2DE6">
              <w:t>s</w:t>
            </w:r>
            <w:r w:rsidRPr="004B2DE6">
              <w:t>, see M21-1, Part III, Subpart iii, 2.B.</w:t>
            </w:r>
          </w:p>
        </w:tc>
      </w:tr>
    </w:tbl>
    <w:p w14:paraId="60445ACF" w14:textId="77777777" w:rsidR="00CC1D8B" w:rsidRPr="004B2DE6" w:rsidRDefault="00CC1D8B" w:rsidP="00D356A1">
      <w:pPr>
        <w:pStyle w:val="BlockLine"/>
      </w:pPr>
    </w:p>
    <w:tbl>
      <w:tblPr>
        <w:tblW w:w="0" w:type="auto"/>
        <w:tblLayout w:type="fixed"/>
        <w:tblLook w:val="0000" w:firstRow="0" w:lastRow="0" w:firstColumn="0" w:lastColumn="0" w:noHBand="0" w:noVBand="0"/>
      </w:tblPr>
      <w:tblGrid>
        <w:gridCol w:w="1728"/>
        <w:gridCol w:w="7740"/>
      </w:tblGrid>
      <w:tr w:rsidR="00A921E0" w:rsidRPr="004B2DE6" w14:paraId="4DC7B388" w14:textId="77777777" w:rsidTr="00D356A1">
        <w:tc>
          <w:tcPr>
            <w:tcW w:w="1728" w:type="dxa"/>
            <w:shd w:val="clear" w:color="auto" w:fill="auto"/>
          </w:tcPr>
          <w:p w14:paraId="395CA0ED" w14:textId="77777777" w:rsidR="00A921E0" w:rsidRPr="004B2DE6" w:rsidRDefault="005141DA" w:rsidP="00D356A1">
            <w:pPr>
              <w:pStyle w:val="Heading5"/>
            </w:pPr>
            <w:proofErr w:type="gramStart"/>
            <w:r w:rsidRPr="004B2DE6">
              <w:t>f</w:t>
            </w:r>
            <w:r w:rsidR="00A921E0" w:rsidRPr="004B2DE6">
              <w:t>.  Requesting</w:t>
            </w:r>
            <w:proofErr w:type="gramEnd"/>
            <w:r w:rsidR="00A921E0" w:rsidRPr="004B2DE6">
              <w:t xml:space="preserve"> Medical Evidence in Claims Under 38 CFR 3.317</w:t>
            </w:r>
          </w:p>
        </w:tc>
        <w:tc>
          <w:tcPr>
            <w:tcW w:w="7740" w:type="dxa"/>
            <w:shd w:val="clear" w:color="auto" w:fill="auto"/>
          </w:tcPr>
          <w:p w14:paraId="319679E4" w14:textId="77777777" w:rsidR="00A921E0" w:rsidRPr="004B2DE6" w:rsidRDefault="00A921E0" w:rsidP="00287705">
            <w:pPr>
              <w:pStyle w:val="BlockText"/>
            </w:pPr>
            <w:r w:rsidRPr="004B2DE6">
              <w:t xml:space="preserve">Request reports of all private and Department of Veterans Affairs (VA) medical treatment that is indicated by the Veteran, both during and after service, including records such as </w:t>
            </w:r>
          </w:p>
          <w:p w14:paraId="03E27602" w14:textId="77777777" w:rsidR="00657987" w:rsidRPr="004B2DE6" w:rsidRDefault="00657987" w:rsidP="00287705">
            <w:pPr>
              <w:pStyle w:val="BlockText"/>
            </w:pPr>
          </w:p>
          <w:p w14:paraId="74CEF8D7" w14:textId="77777777" w:rsidR="00A921E0" w:rsidRPr="004B2DE6" w:rsidRDefault="00A921E0" w:rsidP="00287705">
            <w:pPr>
              <w:pStyle w:val="BulletText1"/>
            </w:pPr>
            <w:r w:rsidRPr="004B2DE6">
              <w:t xml:space="preserve">statements or reports from </w:t>
            </w:r>
          </w:p>
          <w:p w14:paraId="432D4837" w14:textId="77777777" w:rsidR="00A921E0" w:rsidRPr="004B2DE6" w:rsidRDefault="00A921E0" w:rsidP="00287705">
            <w:pPr>
              <w:pStyle w:val="BulletText2"/>
            </w:pPr>
            <w:r w:rsidRPr="004B2DE6">
              <w:t>doctors</w:t>
            </w:r>
          </w:p>
          <w:p w14:paraId="3B38466A" w14:textId="77777777" w:rsidR="00A921E0" w:rsidRPr="004B2DE6" w:rsidRDefault="00A921E0" w:rsidP="00287705">
            <w:pPr>
              <w:pStyle w:val="BulletText2"/>
            </w:pPr>
            <w:r w:rsidRPr="004B2DE6">
              <w:t>hospitals</w:t>
            </w:r>
          </w:p>
          <w:p w14:paraId="78F22194" w14:textId="77777777" w:rsidR="00A921E0" w:rsidRPr="004B2DE6" w:rsidRDefault="00A921E0" w:rsidP="00287705">
            <w:pPr>
              <w:pStyle w:val="BulletText2"/>
            </w:pPr>
            <w:r w:rsidRPr="004B2DE6">
              <w:t>laboratories</w:t>
            </w:r>
          </w:p>
          <w:p w14:paraId="7BFF1922" w14:textId="77777777" w:rsidR="00A921E0" w:rsidRPr="004B2DE6" w:rsidRDefault="00A921E0" w:rsidP="00287705">
            <w:pPr>
              <w:pStyle w:val="BulletText2"/>
            </w:pPr>
            <w:r w:rsidRPr="004B2DE6">
              <w:t>medical facilities, and</w:t>
            </w:r>
          </w:p>
          <w:p w14:paraId="04741CA0" w14:textId="77777777" w:rsidR="00A921E0" w:rsidRPr="004B2DE6" w:rsidRDefault="00A921E0" w:rsidP="00287705">
            <w:pPr>
              <w:pStyle w:val="BulletText2"/>
            </w:pPr>
            <w:r w:rsidRPr="004B2DE6">
              <w:t>mental health clinics</w:t>
            </w:r>
          </w:p>
          <w:p w14:paraId="757ACF8F" w14:textId="77777777" w:rsidR="00A921E0" w:rsidRPr="004B2DE6" w:rsidRDefault="00A921E0" w:rsidP="00287705">
            <w:pPr>
              <w:pStyle w:val="BulletText1"/>
            </w:pPr>
            <w:r w:rsidRPr="004B2DE6">
              <w:t>x-rays, and</w:t>
            </w:r>
          </w:p>
          <w:p w14:paraId="03798BF3" w14:textId="77777777" w:rsidR="00A921E0" w:rsidRPr="004B2DE6" w:rsidRDefault="00A921E0" w:rsidP="00287705">
            <w:pPr>
              <w:pStyle w:val="BulletText1"/>
            </w:pPr>
            <w:proofErr w:type="gramStart"/>
            <w:r w:rsidRPr="004B2DE6">
              <w:t>physical</w:t>
            </w:r>
            <w:proofErr w:type="gramEnd"/>
            <w:r w:rsidRPr="004B2DE6">
              <w:t xml:space="preserve"> therapy records.</w:t>
            </w:r>
          </w:p>
          <w:p w14:paraId="68FAAB70" w14:textId="77777777" w:rsidR="00A921E0" w:rsidRPr="004B2DE6" w:rsidRDefault="00A921E0" w:rsidP="00287705">
            <w:pPr>
              <w:pStyle w:val="BlockText"/>
            </w:pPr>
          </w:p>
          <w:p w14:paraId="738FD06F" w14:textId="77777777" w:rsidR="00A921E0" w:rsidRPr="004B2DE6" w:rsidRDefault="00A921E0" w:rsidP="00D356A1">
            <w:pPr>
              <w:pStyle w:val="BlockText"/>
            </w:pPr>
            <w:r w:rsidRPr="004B2DE6">
              <w:rPr>
                <w:b/>
                <w:i/>
              </w:rPr>
              <w:t>Note</w:t>
            </w:r>
            <w:r w:rsidRPr="004B2DE6">
              <w:t>:  If the Veteran indicates that a Gulf War Registry Health examination has been conducted, request the examination report from the appropriate medical facility.</w:t>
            </w:r>
          </w:p>
          <w:p w14:paraId="6F3C2FFA" w14:textId="77777777" w:rsidR="00F21A5B" w:rsidRPr="004B2DE6" w:rsidRDefault="00F21A5B" w:rsidP="00D356A1">
            <w:pPr>
              <w:pStyle w:val="BlockText"/>
            </w:pPr>
          </w:p>
          <w:p w14:paraId="73097B2F" w14:textId="439D7AF8" w:rsidR="00F21A5B" w:rsidRPr="004B2DE6" w:rsidRDefault="00F21A5B" w:rsidP="00657987">
            <w:pPr>
              <w:pStyle w:val="BlockText"/>
            </w:pPr>
            <w:r w:rsidRPr="004B2DE6">
              <w:rPr>
                <w:b/>
                <w:i/>
              </w:rPr>
              <w:t>Reference</w:t>
            </w:r>
            <w:r w:rsidRPr="004B2DE6">
              <w:t xml:space="preserve">:  For more information on determining whether an examination is necessary in a claim </w:t>
            </w:r>
            <w:proofErr w:type="gramStart"/>
            <w:r w:rsidRPr="004B2DE6">
              <w:t>under</w:t>
            </w:r>
            <w:proofErr w:type="gramEnd"/>
            <w:r w:rsidRPr="004B2DE6">
              <w:t xml:space="preserve"> </w:t>
            </w:r>
            <w:hyperlink r:id="rId16" w:history="1">
              <w:r w:rsidRPr="004B2DE6">
                <w:rPr>
                  <w:rStyle w:val="Hyperlink"/>
                  <w:rFonts w:eastAsia="Calibri"/>
                </w:rPr>
                <w:t>38 CFR 3.317</w:t>
              </w:r>
            </w:hyperlink>
            <w:r w:rsidRPr="004B2DE6">
              <w:t>, see M21-1, Part IV, Subpart ii, 1.E.2</w:t>
            </w:r>
            <w:r w:rsidR="00496FE5" w:rsidRPr="004B2DE6">
              <w:t>.</w:t>
            </w:r>
          </w:p>
        </w:tc>
      </w:tr>
    </w:tbl>
    <w:p w14:paraId="013F532F" w14:textId="77777777" w:rsidR="00CC1D8B" w:rsidRPr="004B2DE6" w:rsidRDefault="00CC1D8B" w:rsidP="00D356A1">
      <w:pPr>
        <w:pStyle w:val="BlockLine"/>
      </w:pPr>
    </w:p>
    <w:tbl>
      <w:tblPr>
        <w:tblW w:w="0" w:type="auto"/>
        <w:tblLayout w:type="fixed"/>
        <w:tblLook w:val="0000" w:firstRow="0" w:lastRow="0" w:firstColumn="0" w:lastColumn="0" w:noHBand="0" w:noVBand="0"/>
      </w:tblPr>
      <w:tblGrid>
        <w:gridCol w:w="1728"/>
        <w:gridCol w:w="7740"/>
      </w:tblGrid>
      <w:tr w:rsidR="00D356A1" w:rsidRPr="004B2DE6" w14:paraId="06C0711E" w14:textId="77777777" w:rsidTr="00D356A1">
        <w:tc>
          <w:tcPr>
            <w:tcW w:w="1728" w:type="dxa"/>
            <w:shd w:val="clear" w:color="auto" w:fill="auto"/>
          </w:tcPr>
          <w:p w14:paraId="7566DF54" w14:textId="77777777" w:rsidR="00D356A1" w:rsidRPr="004B2DE6" w:rsidRDefault="005141DA" w:rsidP="00D356A1">
            <w:pPr>
              <w:pStyle w:val="Heading5"/>
            </w:pPr>
            <w:proofErr w:type="gramStart"/>
            <w:r w:rsidRPr="004B2DE6">
              <w:t>g</w:t>
            </w:r>
            <w:r w:rsidR="00A921E0" w:rsidRPr="004B2DE6">
              <w:t>.  Considering</w:t>
            </w:r>
            <w:proofErr w:type="gramEnd"/>
            <w:r w:rsidR="00A921E0" w:rsidRPr="004B2DE6">
              <w:t xml:space="preserve"> Whether to Clarify </w:t>
            </w:r>
            <w:r w:rsidR="00A61B6E" w:rsidRPr="004B2DE6">
              <w:t xml:space="preserve">or Corroborate </w:t>
            </w:r>
            <w:r w:rsidR="00A921E0" w:rsidRPr="004B2DE6">
              <w:t xml:space="preserve">Lay Statements </w:t>
            </w:r>
          </w:p>
          <w:p w14:paraId="06928EA2" w14:textId="77777777" w:rsidR="00A921E0" w:rsidRPr="004B2DE6" w:rsidRDefault="00A921E0" w:rsidP="00D356A1">
            <w:pPr>
              <w:pStyle w:val="Heading5"/>
            </w:pPr>
          </w:p>
        </w:tc>
        <w:tc>
          <w:tcPr>
            <w:tcW w:w="7740" w:type="dxa"/>
            <w:shd w:val="clear" w:color="auto" w:fill="auto"/>
          </w:tcPr>
          <w:p w14:paraId="3F76981F" w14:textId="5E03F3A6" w:rsidR="00A61B6E" w:rsidRPr="004B2DE6" w:rsidRDefault="00A921E0" w:rsidP="00A61B6E">
            <w:pPr>
              <w:pStyle w:val="BlockText"/>
            </w:pPr>
            <w:r w:rsidRPr="004B2DE6">
              <w:t xml:space="preserve">Unless there is reason to doubt </w:t>
            </w:r>
            <w:r w:rsidR="00A61B6E" w:rsidRPr="004B2DE6">
              <w:t>the credibility of a lay statement</w:t>
            </w:r>
            <w:r w:rsidR="00657987" w:rsidRPr="004B2DE6">
              <w:t>,</w:t>
            </w:r>
            <w:r w:rsidRPr="004B2DE6">
              <w:t xml:space="preserve"> do not </w:t>
            </w:r>
            <w:r w:rsidR="00A61B6E" w:rsidRPr="004B2DE6">
              <w:t>develop</w:t>
            </w:r>
            <w:r w:rsidRPr="004B2DE6">
              <w:t xml:space="preserve"> to corroborate it. </w:t>
            </w:r>
            <w:r w:rsidR="00A61B6E" w:rsidRPr="004B2DE6">
              <w:t xml:space="preserve">  </w:t>
            </w:r>
          </w:p>
          <w:p w14:paraId="43B6AABD" w14:textId="77777777" w:rsidR="00A61B6E" w:rsidRPr="004B2DE6" w:rsidRDefault="00A61B6E" w:rsidP="00A61B6E">
            <w:pPr>
              <w:pStyle w:val="BlockText"/>
            </w:pPr>
          </w:p>
          <w:p w14:paraId="6B2755B7" w14:textId="77777777" w:rsidR="00FC0146" w:rsidRPr="004B2DE6" w:rsidRDefault="00A61B6E" w:rsidP="00A61B6E">
            <w:pPr>
              <w:pStyle w:val="BlockText"/>
            </w:pPr>
            <w:r w:rsidRPr="004B2DE6">
              <w:rPr>
                <w:b/>
                <w:i/>
              </w:rPr>
              <w:t>Reference</w:t>
            </w:r>
            <w:r w:rsidR="00FC0146" w:rsidRPr="004B2DE6">
              <w:rPr>
                <w:b/>
                <w:i/>
              </w:rPr>
              <w:t>s</w:t>
            </w:r>
            <w:r w:rsidRPr="004B2DE6">
              <w:t xml:space="preserve">:  For more information on </w:t>
            </w:r>
          </w:p>
          <w:p w14:paraId="4E94792E" w14:textId="77777777" w:rsidR="00FC0146" w:rsidRPr="004B2DE6" w:rsidRDefault="00A61B6E" w:rsidP="00013BB9">
            <w:pPr>
              <w:pStyle w:val="ListParagraph"/>
              <w:numPr>
                <w:ilvl w:val="0"/>
                <w:numId w:val="30"/>
              </w:numPr>
              <w:ind w:left="158" w:hanging="187"/>
            </w:pPr>
            <w:r w:rsidRPr="004B2DE6">
              <w:t xml:space="preserve">competency and credibility of evidence, see </w:t>
            </w:r>
            <w:r w:rsidR="00B46156" w:rsidRPr="004B2DE6">
              <w:t>M21-1, Part III, Subpart iv, 5.2</w:t>
            </w:r>
            <w:r w:rsidR="00FC0146" w:rsidRPr="004B2DE6">
              <w:t>, and</w:t>
            </w:r>
          </w:p>
          <w:p w14:paraId="6A096DA6" w14:textId="7544C715" w:rsidR="00A61B6E" w:rsidRPr="004B2DE6" w:rsidRDefault="00FC0146" w:rsidP="00013BB9">
            <w:pPr>
              <w:pStyle w:val="ListParagraph"/>
              <w:numPr>
                <w:ilvl w:val="0"/>
                <w:numId w:val="30"/>
              </w:numPr>
              <w:ind w:left="158" w:hanging="187"/>
            </w:pPr>
            <w:proofErr w:type="gramStart"/>
            <w:r w:rsidRPr="004B2DE6">
              <w:t>evaluating</w:t>
            </w:r>
            <w:proofErr w:type="gramEnd"/>
            <w:r w:rsidRPr="004B2DE6">
              <w:t xml:space="preserve"> lay evidence, see M21-1, Part III, Subpart iv, 5.6</w:t>
            </w:r>
            <w:r w:rsidR="00A61B6E" w:rsidRPr="004B2DE6">
              <w:t xml:space="preserve">. </w:t>
            </w:r>
          </w:p>
        </w:tc>
      </w:tr>
    </w:tbl>
    <w:p w14:paraId="1FC05063" w14:textId="30F9ABE9" w:rsidR="00D356A1" w:rsidRPr="004B2DE6" w:rsidRDefault="00D356A1" w:rsidP="00D356A1">
      <w:pPr>
        <w:pStyle w:val="BlockLine"/>
      </w:pPr>
    </w:p>
    <w:p w14:paraId="2FD89A31" w14:textId="77777777" w:rsidR="00A51D36" w:rsidRPr="004B2DE6" w:rsidRDefault="00A51D36">
      <w:r w:rsidRPr="004B2DE6">
        <w:br w:type="page"/>
      </w:r>
    </w:p>
    <w:p w14:paraId="23A0146E" w14:textId="77777777" w:rsidR="00A51D36" w:rsidRPr="004B2DE6" w:rsidRDefault="00FC2961" w:rsidP="00A51D36">
      <w:pPr>
        <w:pStyle w:val="Heading4"/>
      </w:pPr>
      <w:r w:rsidRPr="004B2DE6">
        <w:lastRenderedPageBreak/>
        <w:t xml:space="preserve">2.  </w:t>
      </w:r>
      <w:r w:rsidR="00EA5FCF" w:rsidRPr="004B2DE6">
        <w:t>Examinations in Claims Based on Southwest Asia Service</w:t>
      </w:r>
    </w:p>
    <w:p w14:paraId="4F3C9681" w14:textId="77777777" w:rsidR="00A51D36" w:rsidRPr="004B2DE6" w:rsidRDefault="00A51D36" w:rsidP="00A51D36">
      <w:pPr>
        <w:pStyle w:val="BlockLine"/>
      </w:pPr>
    </w:p>
    <w:tbl>
      <w:tblPr>
        <w:tblW w:w="0" w:type="auto"/>
        <w:tblLayout w:type="fixed"/>
        <w:tblLook w:val="0000" w:firstRow="0" w:lastRow="0" w:firstColumn="0" w:lastColumn="0" w:noHBand="0" w:noVBand="0"/>
      </w:tblPr>
      <w:tblGrid>
        <w:gridCol w:w="1728"/>
        <w:gridCol w:w="7740"/>
      </w:tblGrid>
      <w:tr w:rsidR="00EA5FCF" w:rsidRPr="004B2DE6" w14:paraId="605C7C82" w14:textId="77777777" w:rsidTr="00A51D36">
        <w:tc>
          <w:tcPr>
            <w:tcW w:w="1728" w:type="dxa"/>
            <w:shd w:val="clear" w:color="auto" w:fill="auto"/>
          </w:tcPr>
          <w:p w14:paraId="6266A4D5" w14:textId="77777777" w:rsidR="00EA5FCF" w:rsidRPr="004B2DE6" w:rsidRDefault="00EA5FCF" w:rsidP="00A51D36">
            <w:pPr>
              <w:pStyle w:val="Heading5"/>
            </w:pPr>
            <w:r w:rsidRPr="004B2DE6">
              <w:t>Introduction</w:t>
            </w:r>
          </w:p>
        </w:tc>
        <w:tc>
          <w:tcPr>
            <w:tcW w:w="7740" w:type="dxa"/>
            <w:shd w:val="clear" w:color="auto" w:fill="auto"/>
          </w:tcPr>
          <w:p w14:paraId="16CE74A5" w14:textId="77777777" w:rsidR="00EA5FCF" w:rsidRPr="004B2DE6" w:rsidRDefault="00EA5FCF" w:rsidP="00B02E98">
            <w:pPr>
              <w:pStyle w:val="BlockText"/>
            </w:pPr>
            <w:r w:rsidRPr="004B2DE6">
              <w:t xml:space="preserve">This topic contains information on examinations in claims based on Southwest Asia service, including </w:t>
            </w:r>
          </w:p>
          <w:p w14:paraId="095D9BB0" w14:textId="77777777" w:rsidR="00EA5FCF" w:rsidRPr="004B2DE6" w:rsidRDefault="00EA5FCF" w:rsidP="00B02E98">
            <w:pPr>
              <w:pStyle w:val="BlockText"/>
            </w:pPr>
          </w:p>
          <w:p w14:paraId="672A55D3" w14:textId="77777777" w:rsidR="00EA5FCF" w:rsidRPr="004B2DE6" w:rsidRDefault="00EA5FCF" w:rsidP="00B02E98">
            <w:pPr>
              <w:pStyle w:val="BulletText1"/>
            </w:pPr>
            <w:r w:rsidRPr="004B2DE6">
              <w:t xml:space="preserve">when </w:t>
            </w:r>
            <w:r w:rsidR="004B3945" w:rsidRPr="004B2DE6">
              <w:t>a Gulf War examination is necessary</w:t>
            </w:r>
          </w:p>
          <w:p w14:paraId="5E2B63E8" w14:textId="77777777" w:rsidR="00602247" w:rsidRPr="004B2DE6" w:rsidRDefault="00602247" w:rsidP="00B02E98">
            <w:pPr>
              <w:pStyle w:val="BulletText1"/>
            </w:pPr>
            <w:r w:rsidRPr="004B2DE6">
              <w:t>impact of known clinical diagnoses on whether a Gulf War exam is necessary</w:t>
            </w:r>
          </w:p>
          <w:p w14:paraId="41A49678" w14:textId="77777777" w:rsidR="00EA5FCF" w:rsidRPr="004B2DE6" w:rsidRDefault="009D6788" w:rsidP="00B02E98">
            <w:pPr>
              <w:pStyle w:val="BulletText1"/>
            </w:pPr>
            <w:r w:rsidRPr="004B2DE6">
              <w:t xml:space="preserve">example: </w:t>
            </w:r>
            <w:r w:rsidR="000D4097" w:rsidRPr="004B2DE6">
              <w:t xml:space="preserve">a </w:t>
            </w:r>
            <w:r w:rsidR="004B3945" w:rsidRPr="004B2DE6">
              <w:t>Gulf War</w:t>
            </w:r>
            <w:r w:rsidR="00EA5FCF" w:rsidRPr="004B2DE6">
              <w:t xml:space="preserve"> examination is necessary</w:t>
            </w:r>
          </w:p>
          <w:p w14:paraId="622D559B" w14:textId="77777777" w:rsidR="00EA5FCF" w:rsidRPr="004B2DE6" w:rsidRDefault="004B3945" w:rsidP="00B02E98">
            <w:pPr>
              <w:pStyle w:val="BulletText1"/>
            </w:pPr>
            <w:r w:rsidRPr="004B2DE6">
              <w:t>Gulf War examination is unnecessary</w:t>
            </w:r>
            <w:r w:rsidR="000D4097" w:rsidRPr="004B2DE6">
              <w:t xml:space="preserve"> when the claim is substantiated</w:t>
            </w:r>
          </w:p>
          <w:p w14:paraId="0039F740" w14:textId="77777777" w:rsidR="000D4097" w:rsidRPr="004B2DE6" w:rsidRDefault="000D4097" w:rsidP="000D4097">
            <w:pPr>
              <w:pStyle w:val="BulletText1"/>
            </w:pPr>
            <w:r w:rsidRPr="004B2DE6">
              <w:t>example 1</w:t>
            </w:r>
            <w:r w:rsidR="009D6788" w:rsidRPr="004B2DE6">
              <w:t xml:space="preserve">:  </w:t>
            </w:r>
            <w:r w:rsidRPr="004B2DE6">
              <w:t>Gulf War exam is unnecessary because the claim is substantiated</w:t>
            </w:r>
          </w:p>
          <w:p w14:paraId="4ACF00DB" w14:textId="77777777" w:rsidR="000D4097" w:rsidRPr="004B2DE6" w:rsidRDefault="009D6788" w:rsidP="000D4097">
            <w:pPr>
              <w:pStyle w:val="BulletText1"/>
            </w:pPr>
            <w:r w:rsidRPr="004B2DE6">
              <w:t xml:space="preserve">example 2: </w:t>
            </w:r>
            <w:r w:rsidR="000D4097" w:rsidRPr="004B2DE6">
              <w:t xml:space="preserve"> Gulf War exam is unnecessary because the claim is substantiated</w:t>
            </w:r>
          </w:p>
          <w:p w14:paraId="0260AAA7" w14:textId="77777777" w:rsidR="009D6788" w:rsidRPr="004B2DE6" w:rsidRDefault="009D6788" w:rsidP="00B02E98">
            <w:pPr>
              <w:pStyle w:val="BulletText1"/>
            </w:pPr>
            <w:r w:rsidRPr="004B2DE6">
              <w:t>Gulf War examination unnecessary – no potential 38 CFR 3.317 entitlement</w:t>
            </w:r>
          </w:p>
          <w:p w14:paraId="517F8968" w14:textId="0906B6A6" w:rsidR="000D4097" w:rsidRPr="004B2DE6" w:rsidRDefault="009D6788" w:rsidP="00B02E98">
            <w:pPr>
              <w:pStyle w:val="BulletText1"/>
            </w:pPr>
            <w:r w:rsidRPr="004B2DE6">
              <w:t>ex</w:t>
            </w:r>
            <w:r w:rsidR="000D4097" w:rsidRPr="004B2DE6">
              <w:t>ample</w:t>
            </w:r>
            <w:r w:rsidRPr="004B2DE6">
              <w:t>:</w:t>
            </w:r>
            <w:r w:rsidR="007A6C4C" w:rsidRPr="004B2DE6">
              <w:t xml:space="preserve"> </w:t>
            </w:r>
            <w:r w:rsidRPr="004B2DE6">
              <w:t xml:space="preserve"> </w:t>
            </w:r>
            <w:r w:rsidR="000D4097" w:rsidRPr="004B2DE6">
              <w:t>Gulf War examination</w:t>
            </w:r>
            <w:r w:rsidRPr="004B2DE6">
              <w:t xml:space="preserve"> is unnecessary – no potential 38 CFR 3.317 entitlement</w:t>
            </w:r>
            <w:r w:rsidR="000D4097" w:rsidRPr="004B2DE6">
              <w:t xml:space="preserve"> </w:t>
            </w:r>
          </w:p>
          <w:p w14:paraId="24C7323A" w14:textId="77777777" w:rsidR="00074BEB" w:rsidRPr="004B2DE6" w:rsidRDefault="00EA5FCF" w:rsidP="00074BEB">
            <w:pPr>
              <w:pStyle w:val="BulletText1"/>
            </w:pPr>
            <w:r w:rsidRPr="004B2DE6">
              <w:t>requesting an examination in a Southwest Asia claim, and</w:t>
            </w:r>
          </w:p>
          <w:p w14:paraId="08DEA494" w14:textId="77777777" w:rsidR="00EA5FCF" w:rsidRPr="004B2DE6" w:rsidRDefault="007018ED" w:rsidP="007018ED">
            <w:pPr>
              <w:pStyle w:val="BulletText1"/>
            </w:pPr>
            <w:r w:rsidRPr="004B2DE6">
              <w:t>N</w:t>
            </w:r>
            <w:r w:rsidR="00EA5FCF" w:rsidRPr="004B2DE6">
              <w:t xml:space="preserve">otice to </w:t>
            </w:r>
            <w:r w:rsidRPr="004B2DE6">
              <w:t>E</w:t>
            </w:r>
            <w:r w:rsidR="00EA5FCF" w:rsidRPr="004B2DE6">
              <w:t xml:space="preserve">xaminers in Southwest Asia </w:t>
            </w:r>
            <w:r w:rsidRPr="004B2DE6">
              <w:t>C</w:t>
            </w:r>
            <w:r w:rsidR="00EA5FCF" w:rsidRPr="004B2DE6">
              <w:t>laims.</w:t>
            </w:r>
          </w:p>
        </w:tc>
      </w:tr>
    </w:tbl>
    <w:p w14:paraId="572170A6" w14:textId="77777777" w:rsidR="00A51D36" w:rsidRPr="004B2DE6" w:rsidRDefault="00A51D36" w:rsidP="00A51D3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74BEB" w:rsidRPr="004B2DE6" w14:paraId="18AD931C" w14:textId="77777777" w:rsidTr="00074BEB">
        <w:tc>
          <w:tcPr>
            <w:tcW w:w="1728" w:type="dxa"/>
            <w:shd w:val="clear" w:color="auto" w:fill="auto"/>
          </w:tcPr>
          <w:p w14:paraId="38EB7FF3" w14:textId="77777777" w:rsidR="00074BEB" w:rsidRPr="004B2DE6" w:rsidRDefault="00074BEB" w:rsidP="00074BEB">
            <w:pPr>
              <w:rPr>
                <w:b/>
                <w:sz w:val="22"/>
              </w:rPr>
            </w:pPr>
            <w:r w:rsidRPr="004B2DE6">
              <w:rPr>
                <w:b/>
                <w:sz w:val="22"/>
              </w:rPr>
              <w:t>Change Date</w:t>
            </w:r>
          </w:p>
        </w:tc>
        <w:tc>
          <w:tcPr>
            <w:tcW w:w="7740" w:type="dxa"/>
            <w:shd w:val="clear" w:color="auto" w:fill="auto"/>
          </w:tcPr>
          <w:p w14:paraId="3D98597B" w14:textId="0243F2A6" w:rsidR="00074BEB" w:rsidRPr="004B2DE6" w:rsidRDefault="00413A77" w:rsidP="00074BEB">
            <w:r w:rsidRPr="004B2DE6">
              <w:t>February 1</w:t>
            </w:r>
            <w:r w:rsidR="00BB6A7A" w:rsidRPr="004B2DE6">
              <w:t>6</w:t>
            </w:r>
            <w:r w:rsidRPr="004B2DE6">
              <w:t>, 2016</w:t>
            </w:r>
          </w:p>
        </w:tc>
      </w:tr>
    </w:tbl>
    <w:p w14:paraId="55F16154" w14:textId="2822F0C0" w:rsidR="00074BEB" w:rsidRPr="004B2DE6" w:rsidRDefault="00FC0146" w:rsidP="00FC0146">
      <w:pPr>
        <w:tabs>
          <w:tab w:val="left" w:pos="9360"/>
        </w:tabs>
        <w:ind w:left="1714"/>
      </w:pPr>
      <w:r w:rsidRPr="004B2DE6">
        <w:rPr>
          <w:u w:val="single"/>
        </w:rPr>
        <w:tab/>
      </w:r>
    </w:p>
    <w:p w14:paraId="7360E176" w14:textId="77777777" w:rsidR="00FC0146" w:rsidRPr="004B2DE6" w:rsidRDefault="00FC0146" w:rsidP="00FC0146"/>
    <w:tbl>
      <w:tblPr>
        <w:tblW w:w="0" w:type="auto"/>
        <w:tblLayout w:type="fixed"/>
        <w:tblLook w:val="0000" w:firstRow="0" w:lastRow="0" w:firstColumn="0" w:lastColumn="0" w:noHBand="0" w:noVBand="0"/>
      </w:tblPr>
      <w:tblGrid>
        <w:gridCol w:w="1728"/>
        <w:gridCol w:w="7740"/>
      </w:tblGrid>
      <w:tr w:rsidR="00B02E98" w:rsidRPr="004B2DE6" w14:paraId="3A1E4B65" w14:textId="77777777" w:rsidTr="00A51D36">
        <w:tc>
          <w:tcPr>
            <w:tcW w:w="1728" w:type="dxa"/>
            <w:shd w:val="clear" w:color="auto" w:fill="auto"/>
          </w:tcPr>
          <w:p w14:paraId="282FAA49" w14:textId="77777777" w:rsidR="00B02E98" w:rsidRPr="004B2DE6" w:rsidRDefault="00B02E98" w:rsidP="004B3945">
            <w:pPr>
              <w:pStyle w:val="Heading5"/>
            </w:pPr>
            <w:proofErr w:type="gramStart"/>
            <w:r w:rsidRPr="004B2DE6">
              <w:t>a.  When</w:t>
            </w:r>
            <w:proofErr w:type="gramEnd"/>
            <w:r w:rsidRPr="004B2DE6">
              <w:t xml:space="preserve"> a </w:t>
            </w:r>
            <w:r w:rsidR="004B3945" w:rsidRPr="004B2DE6">
              <w:t xml:space="preserve">Gulf War </w:t>
            </w:r>
            <w:r w:rsidRPr="004B2DE6">
              <w:t xml:space="preserve">Examination is Necessary </w:t>
            </w:r>
          </w:p>
        </w:tc>
        <w:tc>
          <w:tcPr>
            <w:tcW w:w="7740" w:type="dxa"/>
            <w:shd w:val="clear" w:color="auto" w:fill="auto"/>
          </w:tcPr>
          <w:p w14:paraId="47A47308" w14:textId="77777777" w:rsidR="00B02E98" w:rsidRPr="004B2DE6" w:rsidRDefault="004B2DE6" w:rsidP="00B02E98">
            <w:pPr>
              <w:pStyle w:val="BlockText"/>
              <w:rPr>
                <w:rFonts w:eastAsia="Calibri"/>
              </w:rPr>
            </w:pPr>
            <w:hyperlink r:id="rId17" w:history="1">
              <w:r w:rsidR="00B02E98" w:rsidRPr="004B2DE6">
                <w:rPr>
                  <w:rStyle w:val="Hyperlink"/>
                  <w:rFonts w:eastAsia="Calibri"/>
                </w:rPr>
                <w:t>38 CFR 3.159(c)(4)</w:t>
              </w:r>
            </w:hyperlink>
            <w:r w:rsidR="00B02E98" w:rsidRPr="004B2DE6">
              <w:rPr>
                <w:rFonts w:eastAsia="Calibri"/>
              </w:rPr>
              <w:t xml:space="preserve"> provides that an examination is necessary in cases falling under </w:t>
            </w:r>
            <w:hyperlink r:id="rId18" w:history="1">
              <w:r w:rsidR="00B02E98" w:rsidRPr="004B2DE6">
                <w:rPr>
                  <w:rStyle w:val="Hyperlink"/>
                  <w:rFonts w:eastAsia="Calibri"/>
                </w:rPr>
                <w:t>38 CFR 3.317</w:t>
              </w:r>
            </w:hyperlink>
            <w:r w:rsidR="00D447E2" w:rsidRPr="004B2DE6">
              <w:rPr>
                <w:rFonts w:eastAsia="Calibri"/>
              </w:rPr>
              <w:t xml:space="preserve"> when there is</w:t>
            </w:r>
          </w:p>
          <w:p w14:paraId="0ADDE2CF" w14:textId="77777777" w:rsidR="000F733F" w:rsidRPr="004B2DE6" w:rsidRDefault="000F733F" w:rsidP="00B02E98">
            <w:pPr>
              <w:pStyle w:val="BlockText"/>
              <w:rPr>
                <w:rFonts w:eastAsia="Calibri"/>
              </w:rPr>
            </w:pPr>
          </w:p>
          <w:p w14:paraId="6B478F16" w14:textId="067AE5A0" w:rsidR="00B02E98" w:rsidRPr="004B2DE6" w:rsidRDefault="00B02E98" w:rsidP="00013BB9">
            <w:pPr>
              <w:pStyle w:val="ListParagraph"/>
              <w:numPr>
                <w:ilvl w:val="0"/>
                <w:numId w:val="32"/>
              </w:numPr>
              <w:ind w:left="158" w:hanging="187"/>
              <w:rPr>
                <w:rFonts w:eastAsia="Calibri"/>
              </w:rPr>
            </w:pPr>
            <w:r w:rsidRPr="004B2DE6">
              <w:rPr>
                <w:rFonts w:eastAsia="Calibri"/>
              </w:rPr>
              <w:t>competent lay or medical evidence of</w:t>
            </w:r>
            <w:r w:rsidR="00995122" w:rsidRPr="004B2DE6">
              <w:rPr>
                <w:rFonts w:eastAsia="Calibri"/>
              </w:rPr>
              <w:t xml:space="preserve"> </w:t>
            </w:r>
            <w:r w:rsidRPr="004B2DE6">
              <w:rPr>
                <w:rFonts w:eastAsia="Calibri"/>
              </w:rPr>
              <w:t xml:space="preserve">a chronic disease (or chronic signs or symptoms of a disease) listed in </w:t>
            </w:r>
            <w:hyperlink r:id="rId19" w:history="1">
              <w:r w:rsidRPr="004B2DE6">
                <w:rPr>
                  <w:rStyle w:val="Hyperlink"/>
                  <w:rFonts w:eastAsia="Calibri"/>
                </w:rPr>
                <w:t>38 CFR 3.317</w:t>
              </w:r>
            </w:hyperlink>
            <w:r w:rsidR="00995122" w:rsidRPr="004B2DE6">
              <w:rPr>
                <w:rStyle w:val="Hyperlink"/>
                <w:rFonts w:eastAsia="Calibri"/>
                <w:u w:val="none"/>
              </w:rPr>
              <w:t xml:space="preserve"> </w:t>
            </w:r>
            <w:r w:rsidRPr="004B2DE6">
              <w:rPr>
                <w:rFonts w:eastAsia="Calibri"/>
              </w:rPr>
              <w:t xml:space="preserve">manifesting within the period specified in </w:t>
            </w:r>
            <w:hyperlink r:id="rId20" w:history="1">
              <w:r w:rsidRPr="004B2DE6">
                <w:rPr>
                  <w:rStyle w:val="Hyperlink"/>
                  <w:rFonts w:eastAsia="Calibri"/>
                </w:rPr>
                <w:t>38 CFR 3.317</w:t>
              </w:r>
            </w:hyperlink>
            <w:r w:rsidRPr="004B2DE6">
              <w:rPr>
                <w:rFonts w:eastAsia="Calibri"/>
              </w:rPr>
              <w:t>, namely</w:t>
            </w:r>
          </w:p>
          <w:p w14:paraId="33491FE0" w14:textId="77777777" w:rsidR="00B02E98" w:rsidRPr="004B2DE6" w:rsidRDefault="00B02E98" w:rsidP="00013BB9">
            <w:pPr>
              <w:pStyle w:val="ListParagraph"/>
              <w:numPr>
                <w:ilvl w:val="0"/>
                <w:numId w:val="31"/>
              </w:numPr>
              <w:ind w:left="346" w:hanging="187"/>
              <w:rPr>
                <w:rFonts w:eastAsia="Calibri"/>
              </w:rPr>
            </w:pPr>
            <w:r w:rsidRPr="004B2DE6">
              <w:rPr>
                <w:rFonts w:eastAsia="Calibri"/>
              </w:rPr>
              <w:t>no later than December 31, 2016</w:t>
            </w:r>
            <w:r w:rsidR="00121E79" w:rsidRPr="004B2DE6">
              <w:rPr>
                <w:rFonts w:eastAsia="Calibri"/>
              </w:rPr>
              <w:t>,</w:t>
            </w:r>
            <w:r w:rsidRPr="004B2DE6">
              <w:rPr>
                <w:rFonts w:eastAsia="Calibri"/>
              </w:rPr>
              <w:t xml:space="preserve"> for disability due to undiagnosed illness and medically unexplained chronic multi</w:t>
            </w:r>
            <w:r w:rsidR="00FE77CD" w:rsidRPr="004B2DE6">
              <w:rPr>
                <w:rFonts w:eastAsia="Calibri"/>
              </w:rPr>
              <w:t>-</w:t>
            </w:r>
            <w:r w:rsidRPr="004B2DE6">
              <w:rPr>
                <w:rFonts w:eastAsia="Calibri"/>
              </w:rPr>
              <w:t xml:space="preserve">symptom illnesses, </w:t>
            </w:r>
            <w:r w:rsidRPr="004B2DE6">
              <w:rPr>
                <w:rFonts w:eastAsia="Calibri"/>
                <w:i/>
              </w:rPr>
              <w:t>or</w:t>
            </w:r>
          </w:p>
          <w:p w14:paraId="1758A8F9" w14:textId="77777777" w:rsidR="00B02E98" w:rsidRPr="004B2DE6" w:rsidRDefault="00B02E98" w:rsidP="00013BB9">
            <w:pPr>
              <w:pStyle w:val="ListParagraph"/>
              <w:numPr>
                <w:ilvl w:val="0"/>
                <w:numId w:val="31"/>
              </w:numPr>
              <w:ind w:left="346" w:hanging="187"/>
              <w:rPr>
                <w:rFonts w:eastAsia="Calibri"/>
              </w:rPr>
            </w:pPr>
            <w:r w:rsidRPr="004B2DE6">
              <w:rPr>
                <w:rFonts w:eastAsia="Calibri"/>
              </w:rPr>
              <w:t xml:space="preserve">as provided in </w:t>
            </w:r>
            <w:hyperlink r:id="rId21" w:history="1">
              <w:r w:rsidRPr="004B2DE6">
                <w:rPr>
                  <w:rStyle w:val="Hyperlink"/>
                  <w:rFonts w:eastAsia="Calibri"/>
                </w:rPr>
                <w:t>38 CFR 3.317(c)(3)(</w:t>
              </w:r>
              <w:proofErr w:type="spellStart"/>
              <w:r w:rsidRPr="004B2DE6">
                <w:rPr>
                  <w:rStyle w:val="Hyperlink"/>
                  <w:rFonts w:eastAsia="Calibri"/>
                </w:rPr>
                <w:t>i</w:t>
              </w:r>
              <w:proofErr w:type="spellEnd"/>
              <w:r w:rsidRPr="004B2DE6">
                <w:rPr>
                  <w:rStyle w:val="Hyperlink"/>
                  <w:rFonts w:eastAsia="Calibri"/>
                </w:rPr>
                <w:t>)</w:t>
              </w:r>
            </w:hyperlink>
            <w:r w:rsidRPr="004B2DE6">
              <w:rPr>
                <w:rFonts w:eastAsia="Calibri"/>
              </w:rPr>
              <w:t xml:space="preserve"> for infectious diseases,</w:t>
            </w:r>
            <w:r w:rsidRPr="004B2DE6">
              <w:rPr>
                <w:rFonts w:eastAsia="Calibri"/>
                <w:b/>
                <w:i/>
              </w:rPr>
              <w:t xml:space="preserve"> and</w:t>
            </w:r>
          </w:p>
          <w:p w14:paraId="3F570EB5" w14:textId="77777777" w:rsidR="00B02E98" w:rsidRPr="004B2DE6" w:rsidRDefault="00B02E98" w:rsidP="00B02E98">
            <w:pPr>
              <w:pStyle w:val="BulletText1"/>
              <w:rPr>
                <w:rFonts w:eastAsia="Calibri"/>
              </w:rPr>
            </w:pPr>
            <w:r w:rsidRPr="004B2DE6">
              <w:rPr>
                <w:rFonts w:eastAsia="Calibri"/>
              </w:rPr>
              <w:t xml:space="preserve">service required by </w:t>
            </w:r>
            <w:hyperlink r:id="rId22" w:history="1">
              <w:r w:rsidRPr="004B2DE6">
                <w:rPr>
                  <w:rStyle w:val="Hyperlink"/>
                  <w:rFonts w:eastAsia="Calibri"/>
                </w:rPr>
                <w:t>38 CFR 3.317</w:t>
              </w:r>
            </w:hyperlink>
            <w:r w:rsidRPr="004B2DE6">
              <w:rPr>
                <w:rFonts w:eastAsia="Calibri"/>
              </w:rPr>
              <w:t xml:space="preserve">, which is either </w:t>
            </w:r>
          </w:p>
          <w:p w14:paraId="09DBFCB7" w14:textId="77777777" w:rsidR="00B02E98" w:rsidRPr="004B2DE6" w:rsidRDefault="00B02E98" w:rsidP="00B02E98">
            <w:pPr>
              <w:pStyle w:val="BulletText2"/>
              <w:rPr>
                <w:rStyle w:val="Hyperlink"/>
                <w:rFonts w:eastAsia="Calibri"/>
                <w:color w:val="auto"/>
                <w:u w:val="none"/>
              </w:rPr>
            </w:pPr>
            <w:r w:rsidRPr="004B2DE6">
              <w:rPr>
                <w:rFonts w:eastAsia="Calibri"/>
              </w:rPr>
              <w:t xml:space="preserve">qualifying service in the Southwest Asia theater of operations as defined in </w:t>
            </w:r>
            <w:hyperlink r:id="rId23" w:history="1">
              <w:r w:rsidRPr="004B2DE6">
                <w:rPr>
                  <w:rStyle w:val="Hyperlink"/>
                  <w:rFonts w:eastAsia="Calibri"/>
                </w:rPr>
                <w:t>38 CFR 3.317(e)(2)</w:t>
              </w:r>
            </w:hyperlink>
            <w:r w:rsidRPr="004B2DE6">
              <w:rPr>
                <w:rStyle w:val="Hyperlink"/>
                <w:rFonts w:eastAsia="Calibri"/>
                <w:color w:val="auto"/>
                <w:u w:val="none"/>
              </w:rPr>
              <w:t xml:space="preserve">, </w:t>
            </w:r>
            <w:r w:rsidRPr="004B2DE6">
              <w:rPr>
                <w:rStyle w:val="Hyperlink"/>
                <w:rFonts w:eastAsia="Calibri"/>
                <w:i/>
                <w:color w:val="auto"/>
                <w:u w:val="none"/>
              </w:rPr>
              <w:t>or</w:t>
            </w:r>
          </w:p>
          <w:p w14:paraId="577AAC7B" w14:textId="77777777" w:rsidR="00B02E98" w:rsidRPr="004B2DE6" w:rsidRDefault="00B02E98" w:rsidP="00B02E98">
            <w:pPr>
              <w:pStyle w:val="BulletText2"/>
              <w:rPr>
                <w:rFonts w:eastAsia="Calibri"/>
              </w:rPr>
            </w:pPr>
            <w:proofErr w:type="gramStart"/>
            <w:r w:rsidRPr="004B2DE6">
              <w:rPr>
                <w:rStyle w:val="Hyperlink"/>
                <w:rFonts w:eastAsia="Calibri"/>
                <w:color w:val="auto"/>
                <w:u w:val="none"/>
              </w:rPr>
              <w:t>qualifying</w:t>
            </w:r>
            <w:proofErr w:type="gramEnd"/>
            <w:r w:rsidRPr="004B2DE6">
              <w:rPr>
                <w:rStyle w:val="Hyperlink"/>
                <w:rFonts w:eastAsia="Calibri"/>
                <w:color w:val="auto"/>
                <w:u w:val="none"/>
              </w:rPr>
              <w:t xml:space="preserve"> service in Afghanistan (for the purpose of a claim under </w:t>
            </w:r>
            <w:hyperlink r:id="rId24" w:history="1">
              <w:r w:rsidRPr="004B2DE6">
                <w:rPr>
                  <w:rStyle w:val="Hyperlink"/>
                  <w:rFonts w:eastAsia="Calibri"/>
                </w:rPr>
                <w:t>38 CFR 3.317(c)</w:t>
              </w:r>
            </w:hyperlink>
            <w:r w:rsidRPr="004B2DE6">
              <w:rPr>
                <w:rStyle w:val="Hyperlink"/>
                <w:rFonts w:eastAsia="Calibri"/>
                <w:color w:val="auto"/>
                <w:u w:val="none"/>
              </w:rPr>
              <w:t xml:space="preserve"> only).</w:t>
            </w:r>
          </w:p>
          <w:p w14:paraId="1837C6C6" w14:textId="77777777" w:rsidR="00B02E98" w:rsidRPr="004B2DE6" w:rsidRDefault="00B02E98" w:rsidP="00B02E98">
            <w:pPr>
              <w:pStyle w:val="BlockText"/>
              <w:rPr>
                <w:rFonts w:eastAsia="Calibri"/>
              </w:rPr>
            </w:pPr>
          </w:p>
          <w:p w14:paraId="2ED15679" w14:textId="77777777" w:rsidR="00B02E98" w:rsidRPr="004B2DE6" w:rsidRDefault="00B02E98" w:rsidP="00B02E98">
            <w:pPr>
              <w:pStyle w:val="BlockText"/>
              <w:rPr>
                <w:rFonts w:eastAsia="Calibri"/>
              </w:rPr>
            </w:pPr>
            <w:r w:rsidRPr="004B2DE6">
              <w:rPr>
                <w:rFonts w:eastAsia="Calibri"/>
                <w:b/>
                <w:i/>
              </w:rPr>
              <w:t>Exception</w:t>
            </w:r>
            <w:r w:rsidRPr="004B2DE6">
              <w:rPr>
                <w:rFonts w:eastAsia="Calibri"/>
              </w:rPr>
              <w:t xml:space="preserve">:  An examination is </w:t>
            </w:r>
            <w:r w:rsidRPr="004B2DE6">
              <w:rPr>
                <w:rFonts w:eastAsia="Calibri"/>
                <w:i/>
              </w:rPr>
              <w:t>not necessary</w:t>
            </w:r>
            <w:r w:rsidRPr="004B2DE6">
              <w:rPr>
                <w:rFonts w:eastAsia="Calibri"/>
              </w:rPr>
              <w:t xml:space="preserve"> in a Southwest Asia claim as provided in M21-1, Part IV, Subpart ii, 1.E.</w:t>
            </w:r>
            <w:r w:rsidR="006B2891" w:rsidRPr="004B2DE6">
              <w:rPr>
                <w:rFonts w:eastAsia="Calibri"/>
              </w:rPr>
              <w:t>2.</w:t>
            </w:r>
            <w:r w:rsidR="00DB1876" w:rsidRPr="004B2DE6">
              <w:rPr>
                <w:rFonts w:eastAsia="Calibri"/>
              </w:rPr>
              <w:t>d-h.</w:t>
            </w:r>
          </w:p>
          <w:p w14:paraId="2FEF30CE" w14:textId="77777777" w:rsidR="006B2891" w:rsidRPr="004B2DE6" w:rsidRDefault="006B2891" w:rsidP="00B02E98">
            <w:pPr>
              <w:pStyle w:val="BlockText"/>
              <w:rPr>
                <w:rFonts w:eastAsia="Calibri"/>
              </w:rPr>
            </w:pPr>
          </w:p>
          <w:p w14:paraId="0630284E" w14:textId="77777777" w:rsidR="00B02E98" w:rsidRPr="004B2DE6" w:rsidRDefault="00B02E98" w:rsidP="00B02E98">
            <w:pPr>
              <w:pStyle w:val="BlockText"/>
              <w:rPr>
                <w:rFonts w:eastAsia="Calibri"/>
                <w:b/>
                <w:i/>
              </w:rPr>
            </w:pPr>
            <w:r w:rsidRPr="004B2DE6">
              <w:rPr>
                <w:rFonts w:eastAsia="Calibri"/>
                <w:b/>
                <w:i/>
              </w:rPr>
              <w:t>Important</w:t>
            </w:r>
            <w:r w:rsidRPr="004B2DE6">
              <w:rPr>
                <w:rFonts w:eastAsia="Calibri"/>
              </w:rPr>
              <w:t xml:space="preserve">: </w:t>
            </w:r>
            <w:r w:rsidRPr="004B2DE6">
              <w:rPr>
                <w:rFonts w:eastAsia="Calibri"/>
                <w:b/>
                <w:i/>
              </w:rPr>
              <w:t xml:space="preserve"> </w:t>
            </w:r>
          </w:p>
          <w:p w14:paraId="0086E72C" w14:textId="77777777" w:rsidR="007018ED" w:rsidRPr="004B2DE6" w:rsidRDefault="007018ED" w:rsidP="00B02E98">
            <w:pPr>
              <w:pStyle w:val="BulletText1"/>
              <w:rPr>
                <w:rFonts w:eastAsia="Calibri"/>
              </w:rPr>
            </w:pPr>
            <w:r w:rsidRPr="004B2DE6">
              <w:rPr>
                <w:rFonts w:eastAsia="Calibri"/>
              </w:rPr>
              <w:t xml:space="preserve">The Veteran does not have to </w:t>
            </w:r>
            <w:r w:rsidR="00D3583D" w:rsidRPr="004B2DE6">
              <w:rPr>
                <w:rFonts w:eastAsia="Calibri"/>
              </w:rPr>
              <w:t xml:space="preserve">identify a claimed disability as due to </w:t>
            </w:r>
            <w:r w:rsidRPr="004B2DE6">
              <w:rPr>
                <w:rFonts w:eastAsia="Calibri"/>
              </w:rPr>
              <w:t>Gulf War</w:t>
            </w:r>
            <w:r w:rsidR="00D3583D" w:rsidRPr="004B2DE6">
              <w:rPr>
                <w:rFonts w:eastAsia="Calibri"/>
              </w:rPr>
              <w:t xml:space="preserve"> service</w:t>
            </w:r>
            <w:r w:rsidRPr="004B2DE6">
              <w:rPr>
                <w:rFonts w:eastAsia="Calibri"/>
              </w:rPr>
              <w:t xml:space="preserve">.  </w:t>
            </w:r>
            <w:r w:rsidR="00D3583D" w:rsidRPr="004B2DE6">
              <w:t>VA must</w:t>
            </w:r>
            <w:r w:rsidRPr="004B2DE6">
              <w:t xml:space="preserve"> broadly consider applicable legal avenues that may be available based on the facts – even if not specifically pleaded by the claimant.</w:t>
            </w:r>
          </w:p>
          <w:p w14:paraId="525F2440" w14:textId="42A8962E" w:rsidR="00B02E98" w:rsidRPr="004B2DE6" w:rsidRDefault="007018ED" w:rsidP="00B02E98">
            <w:pPr>
              <w:pStyle w:val="BulletText1"/>
              <w:rPr>
                <w:rFonts w:eastAsia="Calibri"/>
              </w:rPr>
            </w:pPr>
            <w:r w:rsidRPr="004B2DE6">
              <w:lastRenderedPageBreak/>
              <w:t>T</w:t>
            </w:r>
            <w:r w:rsidR="00B02E98" w:rsidRPr="004B2DE6">
              <w:rPr>
                <w:rFonts w:eastAsia="Calibri"/>
              </w:rPr>
              <w:t xml:space="preserve">he threshold for requiring an examination is </w:t>
            </w:r>
            <w:r w:rsidR="00B02E98" w:rsidRPr="004B2DE6">
              <w:rPr>
                <w:rFonts w:eastAsia="Calibri"/>
                <w:b/>
                <w:i/>
              </w:rPr>
              <w:t>low</w:t>
            </w:r>
            <w:r w:rsidR="00B02E98" w:rsidRPr="004B2DE6">
              <w:rPr>
                <w:rFonts w:eastAsia="Calibri"/>
              </w:rPr>
              <w:t xml:space="preserve">.  It is </w:t>
            </w:r>
            <w:r w:rsidR="009E5647" w:rsidRPr="004B2DE6">
              <w:rPr>
                <w:rFonts w:eastAsia="Calibri"/>
              </w:rPr>
              <w:t xml:space="preserve">lower than </w:t>
            </w:r>
            <w:r w:rsidR="00B02E98" w:rsidRPr="004B2DE6">
              <w:rPr>
                <w:rFonts w:eastAsia="Calibri"/>
              </w:rPr>
              <w:t xml:space="preserve">the standard to prove entitlement to </w:t>
            </w:r>
            <w:r w:rsidR="00F71985" w:rsidRPr="004B2DE6">
              <w:rPr>
                <w:rFonts w:eastAsia="Calibri"/>
              </w:rPr>
              <w:t>SC</w:t>
            </w:r>
            <w:r w:rsidR="00B02E98" w:rsidRPr="004B2DE6">
              <w:rPr>
                <w:rFonts w:eastAsia="Calibri"/>
              </w:rPr>
              <w:t xml:space="preserve"> under </w:t>
            </w:r>
            <w:hyperlink r:id="rId25" w:history="1">
              <w:r w:rsidR="00B02E98" w:rsidRPr="004B2DE6">
                <w:rPr>
                  <w:rStyle w:val="Hyperlink"/>
                  <w:rFonts w:eastAsia="Calibri"/>
                </w:rPr>
                <w:t>38 CFR 3.317</w:t>
              </w:r>
            </w:hyperlink>
            <w:r w:rsidR="00995122" w:rsidRPr="004B2DE6">
              <w:rPr>
                <w:rStyle w:val="Hyperlink"/>
                <w:rFonts w:eastAsia="Calibri"/>
              </w:rPr>
              <w:t>,</w:t>
            </w:r>
            <w:r w:rsidR="009E5647" w:rsidRPr="004B2DE6">
              <w:rPr>
                <w:rStyle w:val="Hyperlink"/>
                <w:rFonts w:eastAsia="Calibri"/>
                <w:color w:val="auto"/>
                <w:u w:val="none"/>
              </w:rPr>
              <w:t xml:space="preserve"> because </w:t>
            </w:r>
            <w:r w:rsidR="009E5647" w:rsidRPr="004B2DE6">
              <w:rPr>
                <w:rFonts w:eastAsia="Calibri"/>
                <w:color w:val="auto"/>
              </w:rPr>
              <w:t>the purpose is only to determine whether VA has a duty to assist in substantiating the claim.</w:t>
            </w:r>
            <w:r w:rsidR="006E09D6" w:rsidRPr="004B2DE6">
              <w:rPr>
                <w:rFonts w:eastAsia="Calibri"/>
                <w:color w:val="auto"/>
              </w:rPr>
              <w:t xml:space="preserve">  </w:t>
            </w:r>
          </w:p>
          <w:p w14:paraId="26FE9DF8" w14:textId="77777777" w:rsidR="00B02E98" w:rsidRPr="004B2DE6" w:rsidRDefault="00B02E98" w:rsidP="00B02E98">
            <w:pPr>
              <w:pStyle w:val="BlockText"/>
            </w:pPr>
          </w:p>
          <w:p w14:paraId="10FEF58F" w14:textId="4BDB83B1" w:rsidR="00B02E98" w:rsidRPr="004B2DE6" w:rsidRDefault="00B02E98" w:rsidP="00B02E98">
            <w:pPr>
              <w:pStyle w:val="BlockText"/>
            </w:pPr>
            <w:r w:rsidRPr="004B2DE6">
              <w:rPr>
                <w:b/>
                <w:i/>
              </w:rPr>
              <w:t>Reference</w:t>
            </w:r>
            <w:r w:rsidR="00B93B94" w:rsidRPr="004B2DE6">
              <w:rPr>
                <w:b/>
                <w:i/>
              </w:rPr>
              <w:t>s</w:t>
            </w:r>
            <w:r w:rsidRPr="004B2DE6">
              <w:t>:  For</w:t>
            </w:r>
            <w:r w:rsidR="00C94075" w:rsidRPr="004B2DE6">
              <w:t xml:space="preserve"> more</w:t>
            </w:r>
            <w:r w:rsidRPr="004B2DE6">
              <w:t xml:space="preserve"> information on </w:t>
            </w:r>
          </w:p>
          <w:p w14:paraId="201F26D9" w14:textId="77777777" w:rsidR="00FE292A" w:rsidRPr="004B2DE6" w:rsidRDefault="00FE292A" w:rsidP="00FE292A">
            <w:pPr>
              <w:pStyle w:val="BulletText1"/>
            </w:pPr>
            <w:r w:rsidRPr="004B2DE6">
              <w:t xml:space="preserve">requesting an examination in a Southwest Asia </w:t>
            </w:r>
            <w:r w:rsidR="00F35E0A" w:rsidRPr="004B2DE6">
              <w:t>c</w:t>
            </w:r>
            <w:r w:rsidRPr="004B2DE6">
              <w:t xml:space="preserve">laim, see M21-1, Part </w:t>
            </w:r>
            <w:r w:rsidR="00602247" w:rsidRPr="004B2DE6">
              <w:t>IV, Subpart ii, 1.E.2.</w:t>
            </w:r>
            <w:r w:rsidR="00DB1876" w:rsidRPr="004B2DE6">
              <w:t>i</w:t>
            </w:r>
          </w:p>
          <w:p w14:paraId="662219A3" w14:textId="56A1E87B" w:rsidR="00FE292A" w:rsidRPr="004B2DE6" w:rsidRDefault="00FE292A" w:rsidP="00FE292A">
            <w:pPr>
              <w:pStyle w:val="BulletText1"/>
              <w:rPr>
                <w:rStyle w:val="Hyperlink"/>
                <w:color w:val="000000"/>
                <w:u w:val="none"/>
              </w:rPr>
            </w:pPr>
            <w:r w:rsidRPr="004B2DE6">
              <w:rPr>
                <w:rFonts w:eastAsia="Calibri"/>
              </w:rPr>
              <w:t xml:space="preserve">the “Notice to Examiners in Southwest Asia Claims,” see </w:t>
            </w:r>
            <w:r w:rsidRPr="004B2DE6">
              <w:rPr>
                <w:rStyle w:val="Hyperlink"/>
                <w:color w:val="auto"/>
                <w:szCs w:val="24"/>
                <w:u w:val="none"/>
              </w:rPr>
              <w:t>M21-1, Part IV, Subpart ii, 1.E.</w:t>
            </w:r>
            <w:r w:rsidRPr="004B2DE6">
              <w:rPr>
                <w:rStyle w:val="Hyperlink"/>
                <w:color w:val="000000"/>
                <w:u w:val="none"/>
              </w:rPr>
              <w:t>2.</w:t>
            </w:r>
            <w:r w:rsidR="0083489A" w:rsidRPr="004B2DE6">
              <w:rPr>
                <w:rStyle w:val="Hyperlink"/>
                <w:color w:val="000000"/>
                <w:u w:val="none"/>
              </w:rPr>
              <w:t>j</w:t>
            </w:r>
          </w:p>
          <w:p w14:paraId="453E7501" w14:textId="77777777" w:rsidR="00FE292A" w:rsidRPr="004B2DE6" w:rsidRDefault="00FE292A" w:rsidP="00FE292A">
            <w:pPr>
              <w:pStyle w:val="BulletText1"/>
            </w:pPr>
            <w:r w:rsidRPr="004B2DE6">
              <w:rPr>
                <w:rStyle w:val="Hyperlink"/>
                <w:color w:val="000000"/>
                <w:u w:val="none"/>
              </w:rPr>
              <w:t>determining when an examination or opinion is necessary under the duty to assist, see M21-1, Part I, 1.C.</w:t>
            </w:r>
            <w:r w:rsidR="00F35E0A" w:rsidRPr="004B2DE6">
              <w:rPr>
                <w:rStyle w:val="Hyperlink"/>
                <w:color w:val="000000"/>
                <w:u w:val="none"/>
              </w:rPr>
              <w:t>3</w:t>
            </w:r>
          </w:p>
          <w:p w14:paraId="081B8BB2" w14:textId="58962EE9" w:rsidR="00B93B94" w:rsidRPr="004B2DE6" w:rsidRDefault="00B02E98" w:rsidP="00D3583D">
            <w:pPr>
              <w:pStyle w:val="BulletText1"/>
            </w:pPr>
            <w:r w:rsidRPr="004B2DE6">
              <w:t xml:space="preserve">concepts and principles on deciding claims for </w:t>
            </w:r>
            <w:r w:rsidR="00F71985" w:rsidRPr="004B2DE6">
              <w:t>SC</w:t>
            </w:r>
            <w:r w:rsidRPr="004B2DE6">
              <w:t xml:space="preserve"> under </w:t>
            </w:r>
            <w:hyperlink r:id="rId26" w:history="1">
              <w:r w:rsidRPr="004B2DE6">
                <w:rPr>
                  <w:rStyle w:val="Hyperlink"/>
                </w:rPr>
                <w:t>38 CFR 3.317</w:t>
              </w:r>
            </w:hyperlink>
            <w:r w:rsidRPr="004B2DE6">
              <w:t>, see M21-1, Part IV, Subpart ii, 2.D</w:t>
            </w:r>
            <w:r w:rsidR="00F35E0A" w:rsidRPr="004B2DE6">
              <w:t>, and</w:t>
            </w:r>
          </w:p>
          <w:p w14:paraId="23CAE775" w14:textId="77777777" w:rsidR="00B02E98" w:rsidRPr="004B2DE6" w:rsidRDefault="00B46156" w:rsidP="00121E79">
            <w:pPr>
              <w:pStyle w:val="BulletText1"/>
            </w:pPr>
            <w:proofErr w:type="gramStart"/>
            <w:r w:rsidRPr="004B2DE6">
              <w:rPr>
                <w:rFonts w:eastAsia="Calibri"/>
              </w:rPr>
              <w:t>e</w:t>
            </w:r>
            <w:r w:rsidR="00B02E98" w:rsidRPr="004B2DE6">
              <w:rPr>
                <w:rFonts w:eastAsia="Calibri"/>
              </w:rPr>
              <w:t>valuating</w:t>
            </w:r>
            <w:proofErr w:type="gramEnd"/>
            <w:r w:rsidR="00B02E98" w:rsidRPr="004B2DE6">
              <w:rPr>
                <w:rFonts w:eastAsia="Calibri"/>
              </w:rPr>
              <w:t xml:space="preserve"> evidence, see </w:t>
            </w:r>
            <w:r w:rsidRPr="004B2DE6">
              <w:rPr>
                <w:rFonts w:eastAsia="Calibri"/>
              </w:rPr>
              <w:t>M21-1, Part III, Subpart iv, 5.</w:t>
            </w:r>
          </w:p>
        </w:tc>
      </w:tr>
    </w:tbl>
    <w:p w14:paraId="373F3E01" w14:textId="77777777" w:rsidR="00A51D36" w:rsidRPr="004B2DE6" w:rsidRDefault="00A51D36" w:rsidP="006E09D6">
      <w:pPr>
        <w:pStyle w:val="BlockLine"/>
      </w:pPr>
    </w:p>
    <w:tbl>
      <w:tblPr>
        <w:tblW w:w="0" w:type="auto"/>
        <w:tblLayout w:type="fixed"/>
        <w:tblLook w:val="0000" w:firstRow="0" w:lastRow="0" w:firstColumn="0" w:lastColumn="0" w:noHBand="0" w:noVBand="0"/>
      </w:tblPr>
      <w:tblGrid>
        <w:gridCol w:w="1728"/>
        <w:gridCol w:w="7740"/>
      </w:tblGrid>
      <w:tr w:rsidR="006E09D6" w:rsidRPr="004B2DE6" w14:paraId="52D0D1F9" w14:textId="77777777" w:rsidTr="006E09D6">
        <w:tc>
          <w:tcPr>
            <w:tcW w:w="1728" w:type="dxa"/>
            <w:shd w:val="clear" w:color="auto" w:fill="auto"/>
          </w:tcPr>
          <w:p w14:paraId="103A7DD0" w14:textId="77777777" w:rsidR="006E09D6" w:rsidRPr="004B2DE6" w:rsidRDefault="009F167E" w:rsidP="00602247">
            <w:pPr>
              <w:pStyle w:val="Heading5"/>
            </w:pPr>
            <w:proofErr w:type="gramStart"/>
            <w:r w:rsidRPr="004B2DE6">
              <w:t xml:space="preserve">b.  </w:t>
            </w:r>
            <w:r w:rsidR="00602247" w:rsidRPr="004B2DE6">
              <w:t>Impact</w:t>
            </w:r>
            <w:proofErr w:type="gramEnd"/>
            <w:r w:rsidR="00602247" w:rsidRPr="004B2DE6">
              <w:t xml:space="preserve"> of</w:t>
            </w:r>
            <w:r w:rsidR="006E09D6" w:rsidRPr="004B2DE6">
              <w:t xml:space="preserve"> Known Clinical Diagnoses on Whether an Exam</w:t>
            </w:r>
            <w:r w:rsidR="00B32498" w:rsidRPr="004B2DE6">
              <w:t>ination</w:t>
            </w:r>
            <w:r w:rsidR="006E09D6" w:rsidRPr="004B2DE6">
              <w:t xml:space="preserve"> is Necessary</w:t>
            </w:r>
          </w:p>
        </w:tc>
        <w:tc>
          <w:tcPr>
            <w:tcW w:w="7740" w:type="dxa"/>
            <w:shd w:val="clear" w:color="auto" w:fill="auto"/>
          </w:tcPr>
          <w:p w14:paraId="2EF9590C" w14:textId="3F1F5BA7" w:rsidR="006E09D6" w:rsidRPr="004B2DE6" w:rsidRDefault="002363BC" w:rsidP="0066412E">
            <w:pPr>
              <w:pStyle w:val="BlockText"/>
            </w:pPr>
            <w:r w:rsidRPr="004B2DE6">
              <w:t xml:space="preserve">When </w:t>
            </w:r>
            <w:r w:rsidR="006E09D6" w:rsidRPr="004B2DE6">
              <w:t xml:space="preserve">a Veteran has sought treatment for </w:t>
            </w:r>
            <w:r w:rsidR="0066412E" w:rsidRPr="004B2DE6">
              <w:t xml:space="preserve">claimed </w:t>
            </w:r>
            <w:r w:rsidR="006E09D6" w:rsidRPr="004B2DE6">
              <w:t xml:space="preserve">chronic signs and symptoms </w:t>
            </w:r>
            <w:r w:rsidRPr="004B2DE6">
              <w:t xml:space="preserve">listed in </w:t>
            </w:r>
            <w:hyperlink r:id="rId27" w:history="1">
              <w:r w:rsidRPr="004B2DE6">
                <w:rPr>
                  <w:rStyle w:val="Hyperlink"/>
                </w:rPr>
                <w:t>38 CFR 3.317</w:t>
              </w:r>
            </w:hyperlink>
            <w:r w:rsidRPr="004B2DE6">
              <w:t xml:space="preserve">, </w:t>
            </w:r>
            <w:r w:rsidR="0066412E" w:rsidRPr="004B2DE6">
              <w:t xml:space="preserve">it is likely that the medical provider has rendered a diagnosis for those symptoms. </w:t>
            </w:r>
            <w:r w:rsidR="00C94075" w:rsidRPr="004B2DE6">
              <w:t xml:space="preserve"> </w:t>
            </w:r>
            <w:r w:rsidRPr="004B2DE6">
              <w:t xml:space="preserve">However, the existence of a clinical diagnosis with specific etiology, which may weigh against </w:t>
            </w:r>
            <w:hyperlink r:id="rId28" w:history="1">
              <w:proofErr w:type="gramStart"/>
              <w:r w:rsidRPr="004B2DE6">
                <w:rPr>
                  <w:rStyle w:val="Hyperlink"/>
                </w:rPr>
                <w:t>38 CFR 3.317</w:t>
              </w:r>
            </w:hyperlink>
            <w:r w:rsidRPr="004B2DE6">
              <w:t xml:space="preserve"> entitlement</w:t>
            </w:r>
            <w:proofErr w:type="gramEnd"/>
            <w:r w:rsidRPr="004B2DE6">
              <w:t xml:space="preserve">, does not preclude the ordering of a Gulf War examination </w:t>
            </w:r>
            <w:r w:rsidRPr="004B2DE6">
              <w:rPr>
                <w:b/>
                <w:i/>
              </w:rPr>
              <w:t>unless</w:t>
            </w:r>
            <w:r w:rsidRPr="004B2DE6">
              <w:t xml:space="preserve"> all symptoms claimed by the Veteran are clearly attributable to the diagnosis.</w:t>
            </w:r>
            <w:r w:rsidR="0066412E" w:rsidRPr="004B2DE6">
              <w:t xml:space="preserve"> </w:t>
            </w:r>
          </w:p>
          <w:p w14:paraId="2ED9FBF3" w14:textId="77777777" w:rsidR="0066412E" w:rsidRPr="004B2DE6" w:rsidRDefault="0066412E" w:rsidP="0066412E">
            <w:pPr>
              <w:pStyle w:val="BlockText"/>
            </w:pPr>
          </w:p>
          <w:p w14:paraId="7BA363E7" w14:textId="026559EB" w:rsidR="00602247" w:rsidRPr="004B2DE6" w:rsidRDefault="002363BC" w:rsidP="0066412E">
            <w:pPr>
              <w:pStyle w:val="BlockText"/>
              <w:rPr>
                <w:rFonts w:eastAsia="Calibri"/>
              </w:rPr>
            </w:pPr>
            <w:r w:rsidRPr="004B2DE6">
              <w:rPr>
                <w:rFonts w:eastAsia="Calibri"/>
              </w:rPr>
              <w:t>If there is a question as to whether the claimed signs and symptoms are attributable to an established clinical diagnosis, and if</w:t>
            </w:r>
            <w:r w:rsidR="0066412E" w:rsidRPr="004B2DE6">
              <w:rPr>
                <w:rFonts w:eastAsia="Calibri"/>
              </w:rPr>
              <w:t xml:space="preserve"> the criteria specified </w:t>
            </w:r>
            <w:r w:rsidR="008A64FE" w:rsidRPr="004B2DE6">
              <w:rPr>
                <w:rFonts w:eastAsia="Calibri"/>
              </w:rPr>
              <w:t xml:space="preserve">in M21-1, Part IV, Subpart ii, 1.E.2.a </w:t>
            </w:r>
            <w:r w:rsidR="0066412E" w:rsidRPr="004B2DE6">
              <w:rPr>
                <w:rFonts w:eastAsia="Calibri"/>
              </w:rPr>
              <w:t xml:space="preserve">have been met, a Gulf War examination is necessary.  </w:t>
            </w:r>
          </w:p>
          <w:p w14:paraId="463C91D3" w14:textId="77777777" w:rsidR="00602247" w:rsidRPr="004B2DE6" w:rsidRDefault="00602247" w:rsidP="0066412E">
            <w:pPr>
              <w:pStyle w:val="BlockText"/>
              <w:rPr>
                <w:rFonts w:eastAsia="Calibri"/>
              </w:rPr>
            </w:pPr>
          </w:p>
          <w:p w14:paraId="1CB31DB4" w14:textId="34768F8D" w:rsidR="0066412E" w:rsidRPr="004B2DE6" w:rsidRDefault="002363BC" w:rsidP="0066412E">
            <w:pPr>
              <w:pStyle w:val="BlockText"/>
              <w:rPr>
                <w:rFonts w:eastAsia="Calibri"/>
              </w:rPr>
            </w:pPr>
            <w:r w:rsidRPr="004B2DE6">
              <w:rPr>
                <w:rFonts w:eastAsia="Calibri"/>
              </w:rPr>
              <w:t xml:space="preserve">In such cases when an examination is warranted, the VA </w:t>
            </w:r>
            <w:r w:rsidR="00602247" w:rsidRPr="004B2DE6">
              <w:rPr>
                <w:rFonts w:eastAsia="Calibri"/>
              </w:rPr>
              <w:t xml:space="preserve">examiner’s workup </w:t>
            </w:r>
            <w:r w:rsidRPr="004B2DE6">
              <w:rPr>
                <w:rFonts w:eastAsia="Calibri"/>
              </w:rPr>
              <w:t xml:space="preserve">must </w:t>
            </w:r>
            <w:r w:rsidR="00602247" w:rsidRPr="004B2DE6">
              <w:rPr>
                <w:rFonts w:eastAsia="Calibri"/>
              </w:rPr>
              <w:t xml:space="preserve">include an assessment of </w:t>
            </w:r>
            <w:r w:rsidR="0066412E" w:rsidRPr="004B2DE6">
              <w:rPr>
                <w:rFonts w:eastAsia="Calibri"/>
              </w:rPr>
              <w:t xml:space="preserve">whether signs and symptoms </w:t>
            </w:r>
            <w:r w:rsidR="00602247" w:rsidRPr="004B2DE6">
              <w:rPr>
                <w:rFonts w:eastAsia="Calibri"/>
              </w:rPr>
              <w:t xml:space="preserve">represent </w:t>
            </w:r>
            <w:r w:rsidR="0066412E" w:rsidRPr="004B2DE6">
              <w:rPr>
                <w:rFonts w:eastAsia="Calibri"/>
              </w:rPr>
              <w:t xml:space="preserve">a disease with a clear and specific etiology </w:t>
            </w:r>
            <w:r w:rsidR="00602247" w:rsidRPr="004B2DE6">
              <w:rPr>
                <w:rFonts w:eastAsia="Calibri"/>
              </w:rPr>
              <w:t xml:space="preserve">or </w:t>
            </w:r>
            <w:r w:rsidRPr="004B2DE6">
              <w:rPr>
                <w:rFonts w:eastAsia="Calibri"/>
              </w:rPr>
              <w:t xml:space="preserve">whether they </w:t>
            </w:r>
            <w:r w:rsidR="00602247" w:rsidRPr="004B2DE6">
              <w:rPr>
                <w:rFonts w:eastAsia="Calibri"/>
              </w:rPr>
              <w:t xml:space="preserve">fall into a different disability pattern.  </w:t>
            </w:r>
          </w:p>
          <w:p w14:paraId="6123D684" w14:textId="77777777" w:rsidR="00415A95" w:rsidRPr="004B2DE6" w:rsidRDefault="00415A95" w:rsidP="0066412E">
            <w:pPr>
              <w:pStyle w:val="BlockText"/>
              <w:rPr>
                <w:rFonts w:eastAsia="Calibri"/>
              </w:rPr>
            </w:pPr>
          </w:p>
          <w:p w14:paraId="6F7D12E7" w14:textId="71222A74" w:rsidR="0037375F" w:rsidRPr="004B2DE6" w:rsidRDefault="0037375F" w:rsidP="0037375F">
            <w:pPr>
              <w:pStyle w:val="BlockText"/>
              <w:rPr>
                <w:rFonts w:eastAsia="Calibri"/>
              </w:rPr>
            </w:pPr>
            <w:r w:rsidRPr="004B2DE6">
              <w:rPr>
                <w:rFonts w:eastAsia="Calibri"/>
                <w:b/>
                <w:i/>
              </w:rPr>
              <w:t>Example</w:t>
            </w:r>
            <w:r w:rsidRPr="004B2DE6">
              <w:rPr>
                <w:rFonts w:eastAsia="Calibri"/>
              </w:rPr>
              <w:t xml:space="preserve">:  Gulf War Veteran claims </w:t>
            </w:r>
            <w:r w:rsidR="00F71985" w:rsidRPr="004B2DE6">
              <w:rPr>
                <w:rFonts w:eastAsia="Calibri"/>
              </w:rPr>
              <w:t>SC</w:t>
            </w:r>
            <w:r w:rsidRPr="004B2DE6">
              <w:rPr>
                <w:rFonts w:eastAsia="Calibri"/>
              </w:rPr>
              <w:t xml:space="preserve"> for “upper respiratory problems” and “sleep disturbance.”  A review of the medical evidence reveals various diagnoses over the last three years, to include asthma, sleep apnea, and seasonal allergies.  The Veteran indicates he has trouble sleeping, and experiences wheezing and shortness of breath when exerting </w:t>
            </w:r>
            <w:proofErr w:type="gramStart"/>
            <w:r w:rsidRPr="004B2DE6">
              <w:rPr>
                <w:rFonts w:eastAsia="Calibri"/>
              </w:rPr>
              <w:t>himself</w:t>
            </w:r>
            <w:proofErr w:type="gramEnd"/>
            <w:r w:rsidRPr="004B2DE6">
              <w:rPr>
                <w:rFonts w:eastAsia="Calibri"/>
              </w:rPr>
              <w:t>.</w:t>
            </w:r>
            <w:r w:rsidR="00F71985" w:rsidRPr="004B2DE6">
              <w:rPr>
                <w:rFonts w:eastAsia="Calibri"/>
              </w:rPr>
              <w:t xml:space="preserve"> </w:t>
            </w:r>
            <w:r w:rsidRPr="004B2DE6">
              <w:rPr>
                <w:rFonts w:eastAsia="Calibri"/>
              </w:rPr>
              <w:t xml:space="preserve"> He has received inhalers and other medications for his symptoms.</w:t>
            </w:r>
            <w:r w:rsidR="00F71985" w:rsidRPr="004B2DE6">
              <w:rPr>
                <w:rFonts w:eastAsia="Calibri"/>
              </w:rPr>
              <w:t xml:space="preserve"> </w:t>
            </w:r>
            <w:r w:rsidRPr="004B2DE6">
              <w:rPr>
                <w:rFonts w:eastAsia="Calibri"/>
              </w:rPr>
              <w:t xml:space="preserve"> It is not clear if comprehensive clinical testing has been performed to support the diagnoses. </w:t>
            </w:r>
          </w:p>
          <w:p w14:paraId="645F703C" w14:textId="2C4B2294" w:rsidR="0037375F" w:rsidRPr="004B2DE6" w:rsidRDefault="0037375F" w:rsidP="0037375F">
            <w:pPr>
              <w:pStyle w:val="BlockText"/>
              <w:rPr>
                <w:rFonts w:eastAsia="Calibri"/>
              </w:rPr>
            </w:pPr>
            <w:r w:rsidRPr="004B2DE6">
              <w:rPr>
                <w:rFonts w:eastAsia="Calibri"/>
              </w:rPr>
              <w:t xml:space="preserve"> </w:t>
            </w:r>
          </w:p>
          <w:p w14:paraId="3C618C5B" w14:textId="28FDFE51" w:rsidR="0037375F" w:rsidRPr="004B2DE6" w:rsidRDefault="0037375F" w:rsidP="0037375F">
            <w:pPr>
              <w:pStyle w:val="BlockText"/>
              <w:rPr>
                <w:rFonts w:eastAsia="Calibri"/>
              </w:rPr>
            </w:pPr>
            <w:r w:rsidRPr="004B2DE6">
              <w:rPr>
                <w:rFonts w:eastAsia="Calibri"/>
                <w:b/>
                <w:i/>
              </w:rPr>
              <w:t>Analysis</w:t>
            </w:r>
            <w:r w:rsidRPr="004B2DE6">
              <w:rPr>
                <w:rFonts w:eastAsia="Calibri"/>
              </w:rPr>
              <w:t>:</w:t>
            </w:r>
            <w:r w:rsidRPr="004B2DE6">
              <w:rPr>
                <w:rFonts w:eastAsia="Calibri"/>
                <w:b/>
                <w:i/>
              </w:rPr>
              <w:t xml:space="preserve">  </w:t>
            </w:r>
            <w:r w:rsidRPr="004B2DE6">
              <w:rPr>
                <w:rFonts w:eastAsia="Calibri"/>
              </w:rPr>
              <w:t xml:space="preserve">Although there is a potential that the Veteran’s claimed symptoms are attributable to a known diagnosis, a VA examination is warranted.  The different diagnoses of record raise questions about what condition is specifically producing the symptoms, and the evidence is not clear as to whether the appropriate testing was conducted to support the diagnoses.  </w:t>
            </w:r>
          </w:p>
          <w:p w14:paraId="055261BE" w14:textId="77777777" w:rsidR="0037375F" w:rsidRPr="004B2DE6" w:rsidRDefault="0037375F" w:rsidP="0037375F">
            <w:pPr>
              <w:pStyle w:val="BlockText"/>
              <w:rPr>
                <w:rFonts w:eastAsia="Calibri"/>
              </w:rPr>
            </w:pPr>
          </w:p>
          <w:p w14:paraId="752CF68E" w14:textId="5A2B79A6" w:rsidR="0037375F" w:rsidRPr="004B2DE6" w:rsidRDefault="0037375F" w:rsidP="0037375F">
            <w:pPr>
              <w:pStyle w:val="BlockText"/>
              <w:rPr>
                <w:rFonts w:eastAsia="Calibri"/>
              </w:rPr>
            </w:pPr>
            <w:r w:rsidRPr="004B2DE6">
              <w:rPr>
                <w:rFonts w:eastAsia="Calibri"/>
                <w:b/>
                <w:i/>
              </w:rPr>
              <w:lastRenderedPageBreak/>
              <w:t>Example</w:t>
            </w:r>
            <w:r w:rsidRPr="004B2DE6">
              <w:rPr>
                <w:rFonts w:eastAsia="Calibri"/>
              </w:rPr>
              <w:t xml:space="preserve">:  A Gulf War Veteran claims </w:t>
            </w:r>
            <w:r w:rsidR="00F71985" w:rsidRPr="004B2DE6">
              <w:rPr>
                <w:rFonts w:eastAsia="Calibri"/>
              </w:rPr>
              <w:t>SC</w:t>
            </w:r>
            <w:r w:rsidRPr="004B2DE6">
              <w:rPr>
                <w:rFonts w:eastAsia="Calibri"/>
              </w:rPr>
              <w:t xml:space="preserve"> for “sleep disturbance.”  Private medical evidence reveals Veteran awakes several times a night, snores loudly, and has episodes of breathing cessation during sleep.  A sleep study shows a diagnosis of obstructive sleep apnea was provided.  In the medical report, it was noted that the described symptoms were consistent with sleep apnea. </w:t>
            </w:r>
          </w:p>
          <w:p w14:paraId="597A4894" w14:textId="77777777" w:rsidR="0037375F" w:rsidRPr="004B2DE6" w:rsidRDefault="0037375F" w:rsidP="0037375F">
            <w:pPr>
              <w:pStyle w:val="BlockText"/>
              <w:rPr>
                <w:rFonts w:eastAsia="Calibri"/>
                <w:b/>
                <w:i/>
              </w:rPr>
            </w:pPr>
          </w:p>
          <w:p w14:paraId="1E8731E6" w14:textId="0C6DEAF5" w:rsidR="00176F29" w:rsidRPr="004B2DE6" w:rsidRDefault="0037375F" w:rsidP="0066412E">
            <w:pPr>
              <w:pStyle w:val="BlockText"/>
              <w:rPr>
                <w:rFonts w:eastAsia="Calibri"/>
              </w:rPr>
            </w:pPr>
            <w:r w:rsidRPr="004B2DE6">
              <w:rPr>
                <w:rFonts w:eastAsia="Calibri"/>
                <w:b/>
                <w:i/>
              </w:rPr>
              <w:t>Analysis</w:t>
            </w:r>
            <w:r w:rsidRPr="004B2DE6">
              <w:rPr>
                <w:rFonts w:eastAsia="Calibri"/>
              </w:rPr>
              <w:t>:  In this case, a Gulf War examination is not warranted since it is clear that the sole cause of “sleep disturbance” is sleep apnea</w:t>
            </w:r>
            <w:r w:rsidR="002363BC" w:rsidRPr="004B2DE6">
              <w:rPr>
                <w:rFonts w:eastAsia="Calibri"/>
              </w:rPr>
              <w:t xml:space="preserve">. </w:t>
            </w:r>
            <w:r w:rsidR="007A6C4C" w:rsidRPr="004B2DE6">
              <w:rPr>
                <w:rFonts w:eastAsia="Calibri"/>
              </w:rPr>
              <w:t xml:space="preserve"> </w:t>
            </w:r>
            <w:r w:rsidRPr="004B2DE6">
              <w:rPr>
                <w:rFonts w:eastAsia="Calibri"/>
              </w:rPr>
              <w:t>Further, sleep apnea is not a recognized qualifying</w:t>
            </w:r>
            <w:r w:rsidR="002363BC" w:rsidRPr="004B2DE6">
              <w:rPr>
                <w:rFonts w:eastAsia="Calibri"/>
              </w:rPr>
              <w:t>,</w:t>
            </w:r>
            <w:r w:rsidRPr="004B2DE6">
              <w:rPr>
                <w:rFonts w:eastAsia="Calibri"/>
              </w:rPr>
              <w:t xml:space="preserve"> chronic disability under the provisions of </w:t>
            </w:r>
            <w:hyperlink r:id="rId29" w:history="1">
              <w:r w:rsidRPr="004B2DE6">
                <w:rPr>
                  <w:rStyle w:val="Hyperlink"/>
                  <w:rFonts w:eastAsia="Calibri"/>
                </w:rPr>
                <w:t>38 CFR 3.317</w:t>
              </w:r>
            </w:hyperlink>
            <w:r w:rsidRPr="004B2DE6">
              <w:rPr>
                <w:rFonts w:eastAsia="Calibri"/>
              </w:rPr>
              <w:t>.</w:t>
            </w:r>
          </w:p>
          <w:p w14:paraId="5EAD909E" w14:textId="77777777" w:rsidR="00413A77" w:rsidRPr="004B2DE6" w:rsidRDefault="00413A77" w:rsidP="0066412E">
            <w:pPr>
              <w:pStyle w:val="BlockText"/>
              <w:rPr>
                <w:rFonts w:eastAsia="Calibri"/>
              </w:rPr>
            </w:pPr>
          </w:p>
          <w:p w14:paraId="4391FE2D" w14:textId="77777777" w:rsidR="00176F29" w:rsidRPr="004B2DE6" w:rsidRDefault="00176F29" w:rsidP="0066412E">
            <w:pPr>
              <w:pStyle w:val="BlockText"/>
              <w:rPr>
                <w:rFonts w:eastAsia="Calibri"/>
              </w:rPr>
            </w:pPr>
            <w:r w:rsidRPr="004B2DE6">
              <w:rPr>
                <w:rFonts w:eastAsia="Calibri"/>
                <w:b/>
                <w:i/>
              </w:rPr>
              <w:t>Reference</w:t>
            </w:r>
            <w:r w:rsidRPr="004B2DE6">
              <w:rPr>
                <w:rFonts w:eastAsia="Calibri"/>
              </w:rPr>
              <w:t>:  For more information on when a Gulf War examination is not necessary due to lack of potential entitlement</w:t>
            </w:r>
            <w:r w:rsidR="00DB1876" w:rsidRPr="004B2DE6">
              <w:rPr>
                <w:rFonts w:eastAsia="Calibri"/>
              </w:rPr>
              <w:t xml:space="preserve"> under </w:t>
            </w:r>
            <w:hyperlink r:id="rId30" w:history="1">
              <w:r w:rsidR="00DB1876" w:rsidRPr="004B2DE6">
                <w:rPr>
                  <w:rStyle w:val="Hyperlink"/>
                  <w:rFonts w:eastAsia="Calibri"/>
                </w:rPr>
                <w:t>38 CFR 3.317</w:t>
              </w:r>
            </w:hyperlink>
            <w:r w:rsidRPr="004B2DE6">
              <w:rPr>
                <w:rFonts w:eastAsia="Calibri"/>
              </w:rPr>
              <w:t>, see M21-1, Part IV, Subpart ii, 1.E.2.</w:t>
            </w:r>
            <w:r w:rsidR="00DB1876" w:rsidRPr="004B2DE6">
              <w:rPr>
                <w:rFonts w:eastAsia="Calibri"/>
              </w:rPr>
              <w:t>g-h.</w:t>
            </w:r>
          </w:p>
        </w:tc>
      </w:tr>
    </w:tbl>
    <w:p w14:paraId="30141E31" w14:textId="77777777" w:rsidR="006E09D6" w:rsidRPr="004B2DE6" w:rsidRDefault="006E09D6" w:rsidP="006E09D6">
      <w:pPr>
        <w:pStyle w:val="BlockLine"/>
      </w:pPr>
    </w:p>
    <w:tbl>
      <w:tblPr>
        <w:tblW w:w="0" w:type="auto"/>
        <w:tblLayout w:type="fixed"/>
        <w:tblLook w:val="0000" w:firstRow="0" w:lastRow="0" w:firstColumn="0" w:lastColumn="0" w:noHBand="0" w:noVBand="0"/>
      </w:tblPr>
      <w:tblGrid>
        <w:gridCol w:w="1728"/>
        <w:gridCol w:w="7740"/>
      </w:tblGrid>
      <w:tr w:rsidR="00A51D36" w:rsidRPr="004B2DE6" w14:paraId="477961D5" w14:textId="77777777" w:rsidTr="00A51D36">
        <w:tc>
          <w:tcPr>
            <w:tcW w:w="1728" w:type="dxa"/>
            <w:shd w:val="clear" w:color="auto" w:fill="auto"/>
          </w:tcPr>
          <w:p w14:paraId="0ED70463" w14:textId="77777777" w:rsidR="00A51D36" w:rsidRPr="004B2DE6" w:rsidRDefault="009F167E" w:rsidP="009D6788">
            <w:pPr>
              <w:pStyle w:val="Heading5"/>
            </w:pPr>
            <w:proofErr w:type="gramStart"/>
            <w:r w:rsidRPr="004B2DE6">
              <w:t xml:space="preserve">c.  </w:t>
            </w:r>
            <w:r w:rsidR="007E0128" w:rsidRPr="004B2DE6">
              <w:t>Example</w:t>
            </w:r>
            <w:proofErr w:type="gramEnd"/>
            <w:r w:rsidR="007E0128" w:rsidRPr="004B2DE6">
              <w:t xml:space="preserve"> – When </w:t>
            </w:r>
            <w:r w:rsidR="004B3945" w:rsidRPr="004B2DE6">
              <w:t>an Examination is Necessary</w:t>
            </w:r>
          </w:p>
        </w:tc>
        <w:tc>
          <w:tcPr>
            <w:tcW w:w="7740" w:type="dxa"/>
            <w:shd w:val="clear" w:color="auto" w:fill="auto"/>
          </w:tcPr>
          <w:p w14:paraId="69D0017C" w14:textId="77777777" w:rsidR="004B3945" w:rsidRPr="004B2DE6" w:rsidRDefault="007E0128" w:rsidP="00B02E98">
            <w:pPr>
              <w:pStyle w:val="BlockText"/>
            </w:pPr>
            <w:r w:rsidRPr="004B2DE6">
              <w:rPr>
                <w:b/>
                <w:bCs/>
                <w:i/>
                <w:iCs/>
              </w:rPr>
              <w:t>Facts</w:t>
            </w:r>
            <w:r w:rsidR="00B02E98" w:rsidRPr="004B2DE6">
              <w:t xml:space="preserve">: </w:t>
            </w:r>
            <w:r w:rsidR="00B02E98" w:rsidRPr="004B2DE6">
              <w:rPr>
                <w:bCs/>
                <w:iCs/>
              </w:rPr>
              <w:t xml:space="preserve"> </w:t>
            </w:r>
            <w:r w:rsidRPr="004B2DE6">
              <w:t xml:space="preserve">A Veteran has </w:t>
            </w:r>
            <w:r w:rsidRPr="004B2DE6">
              <w:rPr>
                <w:rFonts w:eastAsia="Calibri"/>
              </w:rPr>
              <w:t xml:space="preserve">qualifying service in the Southwest Asia theater of operations as defined in </w:t>
            </w:r>
            <w:hyperlink r:id="rId31" w:history="1">
              <w:r w:rsidRPr="004B2DE6">
                <w:rPr>
                  <w:rStyle w:val="Hyperlink"/>
                  <w:rFonts w:eastAsia="Calibri"/>
                </w:rPr>
                <w:t>38 CFR 3.317(e</w:t>
              </w:r>
              <w:proofErr w:type="gramStart"/>
              <w:r w:rsidRPr="004B2DE6">
                <w:rPr>
                  <w:rStyle w:val="Hyperlink"/>
                  <w:rFonts w:eastAsia="Calibri"/>
                </w:rPr>
                <w:t>)(</w:t>
              </w:r>
              <w:proofErr w:type="gramEnd"/>
              <w:r w:rsidRPr="004B2DE6">
                <w:rPr>
                  <w:rStyle w:val="Hyperlink"/>
                  <w:rFonts w:eastAsia="Calibri"/>
                </w:rPr>
                <w:t>2)</w:t>
              </w:r>
            </w:hyperlink>
            <w:r w:rsidRPr="004B2DE6">
              <w:t xml:space="preserve">.  The claim is for </w:t>
            </w:r>
            <w:r w:rsidR="00B02E98" w:rsidRPr="004B2DE6">
              <w:t xml:space="preserve">fatigue and multiple-joint pain.  STRs do not show any relevant treatment or diagnoses.  Current medical records show complaints of regular fatigue and soreness in the knees, elbows and wrists for the last year </w:t>
            </w:r>
            <w:r w:rsidR="00B02E98" w:rsidRPr="004B2DE6">
              <w:rPr>
                <w:color w:val="auto"/>
              </w:rPr>
              <w:t xml:space="preserve">without any noted injury </w:t>
            </w:r>
            <w:r w:rsidR="00B02E98" w:rsidRPr="004B2DE6">
              <w:t xml:space="preserve">or </w:t>
            </w:r>
            <w:r w:rsidR="00B02E98" w:rsidRPr="004B2DE6">
              <w:rPr>
                <w:color w:val="auto"/>
              </w:rPr>
              <w:t>other specific cause listed</w:t>
            </w:r>
            <w:r w:rsidR="00B02E98" w:rsidRPr="004B2DE6">
              <w:t xml:space="preserve">.  Assessments over the last year from the Veteran’s internist have included rule out arthritis, rule out bursitis, and likely overuse syndrome.  </w:t>
            </w:r>
          </w:p>
          <w:p w14:paraId="6BD5E2BD" w14:textId="77777777" w:rsidR="004B3945" w:rsidRPr="004B2DE6" w:rsidRDefault="004B3945" w:rsidP="00B02E98">
            <w:pPr>
              <w:pStyle w:val="BlockText"/>
            </w:pPr>
          </w:p>
          <w:p w14:paraId="07684DB2" w14:textId="67646CBE" w:rsidR="00A51D36" w:rsidRPr="004B2DE6" w:rsidRDefault="004B3945" w:rsidP="00F71985">
            <w:pPr>
              <w:pStyle w:val="BlockText"/>
            </w:pPr>
            <w:r w:rsidRPr="004B2DE6">
              <w:rPr>
                <w:b/>
                <w:i/>
              </w:rPr>
              <w:t>Result</w:t>
            </w:r>
            <w:r w:rsidRPr="004B2DE6">
              <w:t xml:space="preserve">:  </w:t>
            </w:r>
            <w:r w:rsidR="00B02E98" w:rsidRPr="004B2DE6">
              <w:t xml:space="preserve">A Gulf War examination must be ordered.  </w:t>
            </w:r>
            <w:r w:rsidRPr="004B2DE6">
              <w:t xml:space="preserve">Although the Veteran did not specifically state that he was filing a “Gulf War” claim or mention </w:t>
            </w:r>
            <w:hyperlink r:id="rId32" w:history="1">
              <w:r w:rsidR="000D4097" w:rsidRPr="004B2DE6">
                <w:rPr>
                  <w:rStyle w:val="Hyperlink"/>
                </w:rPr>
                <w:t>38 CFR 3.317</w:t>
              </w:r>
            </w:hyperlink>
            <w:r w:rsidRPr="004B2DE6">
              <w:t>, he</w:t>
            </w:r>
            <w:r w:rsidR="00B02E98" w:rsidRPr="004B2DE6">
              <w:t xml:space="preserve"> has the required service for consideration of </w:t>
            </w:r>
            <w:r w:rsidR="00F71985" w:rsidRPr="004B2DE6">
              <w:t>SC</w:t>
            </w:r>
            <w:r w:rsidR="00B02E98" w:rsidRPr="004B2DE6">
              <w:t xml:space="preserve"> under </w:t>
            </w:r>
            <w:hyperlink r:id="rId33" w:history="1">
              <w:r w:rsidR="00B02E98" w:rsidRPr="004B2DE6">
                <w:rPr>
                  <w:rStyle w:val="Hyperlink"/>
                </w:rPr>
                <w:t>38 CFR 3.317</w:t>
              </w:r>
            </w:hyperlink>
            <w:r w:rsidR="00B02E98" w:rsidRPr="004B2DE6">
              <w:t xml:space="preserve">.  There is </w:t>
            </w:r>
            <w:r w:rsidRPr="004B2DE6">
              <w:t xml:space="preserve">also </w:t>
            </w:r>
            <w:r w:rsidR="00B02E98" w:rsidRPr="004B2DE6">
              <w:t xml:space="preserve">lay and medical evidence of chronic signs or symptoms </w:t>
            </w:r>
            <w:r w:rsidRPr="004B2DE6">
              <w:t xml:space="preserve">that are listed as potential </w:t>
            </w:r>
            <w:r w:rsidR="00B02E98" w:rsidRPr="004B2DE6">
              <w:t xml:space="preserve">manifestations of undiagnosed illness or medically explained chronic multi-symptom illness in </w:t>
            </w:r>
            <w:hyperlink r:id="rId34" w:history="1">
              <w:r w:rsidR="00B02E98" w:rsidRPr="004B2DE6">
                <w:rPr>
                  <w:rStyle w:val="Hyperlink"/>
                </w:rPr>
                <w:t>38 CFR 3.317(b)</w:t>
              </w:r>
            </w:hyperlink>
            <w:r w:rsidR="00B02E98" w:rsidRPr="004B2DE6">
              <w:t xml:space="preserve"> and these</w:t>
            </w:r>
            <w:r w:rsidRPr="004B2DE6">
              <w:t xml:space="preserve"> signs and symptoms</w:t>
            </w:r>
            <w:r w:rsidR="00B02E98" w:rsidRPr="004B2DE6">
              <w:t xml:space="preserve"> manifested within the period specified in </w:t>
            </w:r>
            <w:hyperlink r:id="rId35" w:history="1">
              <w:r w:rsidR="00B02E98" w:rsidRPr="004B2DE6">
                <w:rPr>
                  <w:rStyle w:val="Hyperlink"/>
                </w:rPr>
                <w:t>38 CFR 3.317</w:t>
              </w:r>
            </w:hyperlink>
            <w:r w:rsidR="00B02E98" w:rsidRPr="004B2DE6">
              <w:t>.</w:t>
            </w:r>
            <w:r w:rsidRPr="004B2DE6">
              <w:t xml:space="preserve">  The fact that there is the possibility that the symptoms could be attributable to a disability with a clear and specific etiology does not change that an exam is necessary.  </w:t>
            </w:r>
          </w:p>
        </w:tc>
      </w:tr>
    </w:tbl>
    <w:p w14:paraId="16AAFCC0" w14:textId="77777777" w:rsidR="00A51D36" w:rsidRPr="004B2DE6" w:rsidRDefault="00A51D36" w:rsidP="00892611">
      <w:pPr>
        <w:pStyle w:val="BlockLine"/>
      </w:pPr>
    </w:p>
    <w:tbl>
      <w:tblPr>
        <w:tblW w:w="0" w:type="auto"/>
        <w:tblLayout w:type="fixed"/>
        <w:tblLook w:val="0000" w:firstRow="0" w:lastRow="0" w:firstColumn="0" w:lastColumn="0" w:noHBand="0" w:noVBand="0"/>
      </w:tblPr>
      <w:tblGrid>
        <w:gridCol w:w="1728"/>
        <w:gridCol w:w="7740"/>
      </w:tblGrid>
      <w:tr w:rsidR="00A51D36" w:rsidRPr="004B2DE6" w14:paraId="3FE7FEC0" w14:textId="77777777" w:rsidTr="00A51D36">
        <w:tc>
          <w:tcPr>
            <w:tcW w:w="1728" w:type="dxa"/>
            <w:shd w:val="clear" w:color="auto" w:fill="auto"/>
          </w:tcPr>
          <w:p w14:paraId="38AF1975" w14:textId="77777777" w:rsidR="00F35E0A" w:rsidRPr="004B2DE6" w:rsidRDefault="009D6788" w:rsidP="00F35E0A">
            <w:pPr>
              <w:pStyle w:val="TableText"/>
              <w:rPr>
                <w:sz w:val="22"/>
                <w:szCs w:val="22"/>
              </w:rPr>
            </w:pPr>
            <w:r w:rsidRPr="004B2DE6">
              <w:rPr>
                <w:b/>
                <w:sz w:val="22"/>
                <w:szCs w:val="22"/>
              </w:rPr>
              <w:t xml:space="preserve">d.  </w:t>
            </w:r>
            <w:r w:rsidR="00F35E0A" w:rsidRPr="004B2DE6">
              <w:rPr>
                <w:b/>
                <w:sz w:val="22"/>
                <w:szCs w:val="22"/>
              </w:rPr>
              <w:t>Gulf War Examination Unnecessary When the Claim is Substantiated</w:t>
            </w:r>
          </w:p>
          <w:p w14:paraId="307070D3" w14:textId="77777777" w:rsidR="00A51D36" w:rsidRPr="004B2DE6" w:rsidRDefault="00A51D36" w:rsidP="00A51D36">
            <w:pPr>
              <w:pStyle w:val="Heading5"/>
            </w:pPr>
          </w:p>
        </w:tc>
        <w:tc>
          <w:tcPr>
            <w:tcW w:w="7740" w:type="dxa"/>
            <w:shd w:val="clear" w:color="auto" w:fill="auto"/>
          </w:tcPr>
          <w:p w14:paraId="64A527E4" w14:textId="12AC911D" w:rsidR="00B02E98" w:rsidRPr="004B2DE6" w:rsidRDefault="00B02E98" w:rsidP="00B93B94">
            <w:pPr>
              <w:pStyle w:val="BlockText"/>
            </w:pPr>
            <w:r w:rsidRPr="004B2DE6">
              <w:rPr>
                <w:rFonts w:eastAsia="Calibri"/>
              </w:rPr>
              <w:t xml:space="preserve">Do </w:t>
            </w:r>
            <w:r w:rsidRPr="004B2DE6">
              <w:rPr>
                <w:rFonts w:eastAsia="Calibri"/>
                <w:i/>
              </w:rPr>
              <w:t>not</w:t>
            </w:r>
            <w:r w:rsidR="00176F29" w:rsidRPr="004B2DE6">
              <w:rPr>
                <w:rFonts w:eastAsia="Calibri"/>
              </w:rPr>
              <w:t xml:space="preserve"> order a Gulf War </w:t>
            </w:r>
            <w:r w:rsidRPr="004B2DE6">
              <w:rPr>
                <w:rFonts w:eastAsia="Calibri"/>
              </w:rPr>
              <w:t>examinat</w:t>
            </w:r>
            <w:r w:rsidR="00B93B94" w:rsidRPr="004B2DE6">
              <w:rPr>
                <w:rFonts w:eastAsia="Calibri"/>
              </w:rPr>
              <w:t>ion when</w:t>
            </w:r>
            <w:r w:rsidR="00487BAF" w:rsidRPr="004B2DE6">
              <w:rPr>
                <w:rFonts w:eastAsia="Calibri"/>
              </w:rPr>
              <w:t xml:space="preserve"> </w:t>
            </w:r>
            <w:r w:rsidR="00F35E0A" w:rsidRPr="004B2DE6">
              <w:rPr>
                <w:rFonts w:eastAsia="Calibri"/>
              </w:rPr>
              <w:t xml:space="preserve">the </w:t>
            </w:r>
            <w:r w:rsidRPr="004B2DE6">
              <w:rPr>
                <w:rFonts w:eastAsia="Calibri"/>
              </w:rPr>
              <w:t xml:space="preserve">evidence is </w:t>
            </w:r>
            <w:r w:rsidR="00B93B94" w:rsidRPr="004B2DE6">
              <w:rPr>
                <w:rFonts w:eastAsia="Calibri"/>
              </w:rPr>
              <w:t>a</w:t>
            </w:r>
            <w:r w:rsidRPr="004B2DE6">
              <w:rPr>
                <w:rFonts w:eastAsia="Calibri"/>
              </w:rPr>
              <w:t>dequate to</w:t>
            </w:r>
            <w:r w:rsidRPr="004B2DE6">
              <w:rPr>
                <w:rFonts w:eastAsia="Calibri"/>
                <w:i/>
              </w:rPr>
              <w:t xml:space="preserve"> </w:t>
            </w:r>
            <w:r w:rsidRPr="004B2DE6">
              <w:rPr>
                <w:rFonts w:eastAsia="Calibri"/>
              </w:rPr>
              <w:t>substantiate the claim</w:t>
            </w:r>
            <w:r w:rsidRPr="004B2DE6">
              <w:t xml:space="preserve"> under </w:t>
            </w:r>
            <w:hyperlink r:id="rId36" w:history="1">
              <w:r w:rsidRPr="004B2DE6">
                <w:rPr>
                  <w:rStyle w:val="Hyperlink"/>
                </w:rPr>
                <w:t>38 CFR 3.317</w:t>
              </w:r>
            </w:hyperlink>
            <w:r w:rsidRPr="004B2DE6">
              <w:t xml:space="preserve"> or on another basis (</w:t>
            </w:r>
            <w:r w:rsidR="0037375F" w:rsidRPr="004B2DE6">
              <w:t>f</w:t>
            </w:r>
            <w:r w:rsidR="00732B5D" w:rsidRPr="004B2DE6">
              <w:t xml:space="preserve">or example, </w:t>
            </w:r>
            <w:hyperlink r:id="rId37" w:history="1">
              <w:r w:rsidRPr="004B2DE6">
                <w:rPr>
                  <w:rStyle w:val="Hyperlink"/>
                </w:rPr>
                <w:t>38 CFR 3.303</w:t>
              </w:r>
            </w:hyperlink>
            <w:r w:rsidRPr="004B2DE6">
              <w:t xml:space="preserve">, </w:t>
            </w:r>
            <w:hyperlink r:id="rId38" w:history="1">
              <w:r w:rsidRPr="004B2DE6">
                <w:rPr>
                  <w:rStyle w:val="Hyperlink"/>
                </w:rPr>
                <w:t>3.306</w:t>
              </w:r>
            </w:hyperlink>
            <w:r w:rsidRPr="004B2DE6">
              <w:t xml:space="preserve">, </w:t>
            </w:r>
            <w:hyperlink r:id="rId39" w:history="1">
              <w:r w:rsidRPr="004B2DE6">
                <w:rPr>
                  <w:rStyle w:val="Hyperlink"/>
                </w:rPr>
                <w:t>3.307</w:t>
              </w:r>
            </w:hyperlink>
            <w:r w:rsidRPr="004B2DE6">
              <w:t xml:space="preserve">, </w:t>
            </w:r>
            <w:hyperlink r:id="rId40" w:history="1">
              <w:r w:rsidRPr="004B2DE6">
                <w:rPr>
                  <w:rStyle w:val="Hyperlink"/>
                </w:rPr>
                <w:t>3.309</w:t>
              </w:r>
            </w:hyperlink>
            <w:r w:rsidRPr="004B2DE6">
              <w:t xml:space="preserve">, </w:t>
            </w:r>
            <w:hyperlink r:id="rId41" w:history="1">
              <w:r w:rsidRPr="004B2DE6">
                <w:rPr>
                  <w:rStyle w:val="Hyperlink"/>
                </w:rPr>
                <w:t>3.310</w:t>
              </w:r>
            </w:hyperlink>
            <w:r w:rsidR="00F35E0A" w:rsidRPr="004B2DE6">
              <w:t>)</w:t>
            </w:r>
            <w:r w:rsidR="00487BAF" w:rsidRPr="004B2DE6">
              <w:t xml:space="preserve"> – even if </w:t>
            </w:r>
            <w:r w:rsidR="00487BAF" w:rsidRPr="004B2DE6">
              <w:rPr>
                <w:rFonts w:eastAsia="Calibri"/>
              </w:rPr>
              <w:t xml:space="preserve">the </w:t>
            </w:r>
            <w:r w:rsidR="00732B5D" w:rsidRPr="004B2DE6">
              <w:rPr>
                <w:rFonts w:eastAsia="Calibri"/>
              </w:rPr>
              <w:t xml:space="preserve">threshold for an examination as stated </w:t>
            </w:r>
            <w:r w:rsidR="00487BAF" w:rsidRPr="004B2DE6">
              <w:rPr>
                <w:rFonts w:eastAsia="Calibri"/>
              </w:rPr>
              <w:t>in M21-1, Part IV, Subpart ii, 1.E.2</w:t>
            </w:r>
            <w:r w:rsidR="00602247" w:rsidRPr="004B2DE6">
              <w:rPr>
                <w:rFonts w:eastAsia="Calibri"/>
              </w:rPr>
              <w:t>.</w:t>
            </w:r>
            <w:r w:rsidR="00DB1876" w:rsidRPr="004B2DE6">
              <w:rPr>
                <w:rFonts w:eastAsia="Calibri"/>
              </w:rPr>
              <w:t xml:space="preserve">a </w:t>
            </w:r>
            <w:r w:rsidR="00487BAF" w:rsidRPr="004B2DE6">
              <w:rPr>
                <w:rFonts w:eastAsia="Calibri"/>
              </w:rPr>
              <w:t>is met.</w:t>
            </w:r>
          </w:p>
          <w:p w14:paraId="2EF83C7B" w14:textId="77777777" w:rsidR="00F35E0A" w:rsidRPr="004B2DE6" w:rsidRDefault="00F35E0A" w:rsidP="00B93B94">
            <w:pPr>
              <w:pStyle w:val="BlockText"/>
            </w:pPr>
          </w:p>
          <w:p w14:paraId="04350EAF" w14:textId="0E90A197" w:rsidR="003566C2" w:rsidRPr="004B2DE6" w:rsidRDefault="003566C2" w:rsidP="003566C2">
            <w:pPr>
              <w:pStyle w:val="TableText"/>
            </w:pPr>
            <w:r w:rsidRPr="004B2DE6">
              <w:t xml:space="preserve">When there is a current diagnosis of a medically unexplained chronic multi-symptom illness from </w:t>
            </w:r>
            <w:hyperlink r:id="rId42" w:history="1">
              <w:r w:rsidRPr="004B2DE6">
                <w:rPr>
                  <w:rStyle w:val="Hyperlink"/>
                </w:rPr>
                <w:t>38 CFR 3.317(a</w:t>
              </w:r>
              <w:proofErr w:type="gramStart"/>
              <w:r w:rsidRPr="004B2DE6">
                <w:rPr>
                  <w:rStyle w:val="Hyperlink"/>
                </w:rPr>
                <w:t>)(</w:t>
              </w:r>
              <w:proofErr w:type="gramEnd"/>
              <w:r w:rsidRPr="004B2DE6">
                <w:rPr>
                  <w:rStyle w:val="Hyperlink"/>
                </w:rPr>
                <w:t>2)(</w:t>
              </w:r>
              <w:proofErr w:type="spellStart"/>
              <w:r w:rsidRPr="004B2DE6">
                <w:rPr>
                  <w:rStyle w:val="Hyperlink"/>
                </w:rPr>
                <w:t>i</w:t>
              </w:r>
              <w:proofErr w:type="spellEnd"/>
              <w:r w:rsidRPr="004B2DE6">
                <w:rPr>
                  <w:rStyle w:val="Hyperlink"/>
                </w:rPr>
                <w:t>)(B)(1) to (3)</w:t>
              </w:r>
            </w:hyperlink>
            <w:r w:rsidRPr="004B2DE6">
              <w:t xml:space="preserve"> (chronic fatigue syndrome, fibromyalgia or any listed functional gastrointestinal disorder) an examination is not necessary unless workup is needed for the purpose of assigning a disability evaluation.  </w:t>
            </w:r>
          </w:p>
          <w:p w14:paraId="0280F471" w14:textId="77777777" w:rsidR="003566C2" w:rsidRPr="004B2DE6" w:rsidRDefault="003566C2" w:rsidP="00B93B94">
            <w:pPr>
              <w:pStyle w:val="BlockText"/>
            </w:pPr>
          </w:p>
          <w:p w14:paraId="282E549D" w14:textId="77777777" w:rsidR="003566C2" w:rsidRPr="004B2DE6" w:rsidRDefault="00634ADB" w:rsidP="00D3583D">
            <w:pPr>
              <w:pStyle w:val="BulletText1"/>
              <w:numPr>
                <w:ilvl w:val="0"/>
                <w:numId w:val="0"/>
              </w:numPr>
            </w:pPr>
            <w:r w:rsidRPr="004B2DE6">
              <w:rPr>
                <w:b/>
                <w:i/>
              </w:rPr>
              <w:t>Important</w:t>
            </w:r>
            <w:r w:rsidRPr="004B2DE6">
              <w:t xml:space="preserve">:  </w:t>
            </w:r>
            <w:r w:rsidR="003566C2" w:rsidRPr="004B2DE6">
              <w:t xml:space="preserve">Before determining that an examination is not necessary because the evidence is adequate to substantiate the claim, ensure that the evidence is </w:t>
            </w:r>
            <w:r w:rsidR="003566C2" w:rsidRPr="004B2DE6">
              <w:rPr>
                <w:i/>
                <w:iCs/>
              </w:rPr>
              <w:lastRenderedPageBreak/>
              <w:t>fully</w:t>
            </w:r>
            <w:r w:rsidR="003566C2" w:rsidRPr="004B2DE6">
              <w:t xml:space="preserve"> sufficient to rate, including assignment of a disability evaluation.  </w:t>
            </w:r>
          </w:p>
          <w:p w14:paraId="1470E268" w14:textId="77777777" w:rsidR="00634ADB" w:rsidRPr="004B2DE6" w:rsidRDefault="00634ADB" w:rsidP="00B93B94">
            <w:pPr>
              <w:pStyle w:val="BlockText"/>
            </w:pPr>
          </w:p>
          <w:p w14:paraId="49AA7251" w14:textId="77777777" w:rsidR="00487BAF" w:rsidRPr="004B2DE6" w:rsidRDefault="00487BAF" w:rsidP="00B93B94">
            <w:pPr>
              <w:pStyle w:val="BlockText"/>
            </w:pPr>
            <w:r w:rsidRPr="004B2DE6">
              <w:rPr>
                <w:b/>
                <w:i/>
              </w:rPr>
              <w:t>Notes</w:t>
            </w:r>
            <w:r w:rsidRPr="004B2DE6">
              <w:t>:</w:t>
            </w:r>
          </w:p>
          <w:p w14:paraId="2AF072A8" w14:textId="77777777" w:rsidR="00487BAF" w:rsidRPr="004B2DE6" w:rsidRDefault="004B2DE6" w:rsidP="00487BAF">
            <w:pPr>
              <w:pStyle w:val="BulletText1"/>
            </w:pPr>
            <w:hyperlink r:id="rId43" w:history="1">
              <w:r w:rsidR="00F35E0A" w:rsidRPr="004B2DE6">
                <w:rPr>
                  <w:rStyle w:val="Hyperlink"/>
                </w:rPr>
                <w:t>38 CFR 3.159(c)</w:t>
              </w:r>
            </w:hyperlink>
            <w:r w:rsidR="00F35E0A" w:rsidRPr="004B2DE6">
              <w:t xml:space="preserve"> provides that the duty to assist applies only when evidence is necessary to substantiate the claim.  </w:t>
            </w:r>
          </w:p>
          <w:p w14:paraId="656B59B7" w14:textId="77777777" w:rsidR="00487BAF" w:rsidRPr="004B2DE6" w:rsidRDefault="004B2DE6" w:rsidP="00487BAF">
            <w:pPr>
              <w:pStyle w:val="BulletText1"/>
            </w:pPr>
            <w:hyperlink r:id="rId44" w:history="1">
              <w:r w:rsidR="00F35E0A" w:rsidRPr="004B2DE6">
                <w:rPr>
                  <w:rStyle w:val="Hyperlink"/>
                </w:rPr>
                <w:t>38 CFR 3.159(c</w:t>
              </w:r>
              <w:proofErr w:type="gramStart"/>
              <w:r w:rsidR="00F35E0A" w:rsidRPr="004B2DE6">
                <w:rPr>
                  <w:rStyle w:val="Hyperlink"/>
                </w:rPr>
                <w:t>)(</w:t>
              </w:r>
              <w:proofErr w:type="gramEnd"/>
              <w:r w:rsidR="00F35E0A" w:rsidRPr="004B2DE6">
                <w:rPr>
                  <w:rStyle w:val="Hyperlink"/>
                </w:rPr>
                <w:t>4)</w:t>
              </w:r>
            </w:hyperlink>
            <w:r w:rsidR="00F35E0A" w:rsidRPr="004B2DE6">
              <w:t xml:space="preserve"> provides that an examination or opinion is necessary only if the information and evidence of record is not sufficient to decide the claim. </w:t>
            </w:r>
          </w:p>
          <w:p w14:paraId="625DB4A5" w14:textId="77777777" w:rsidR="00A51D36" w:rsidRPr="004B2DE6" w:rsidRDefault="004B2DE6" w:rsidP="00D3583D">
            <w:pPr>
              <w:pStyle w:val="BulletText1"/>
            </w:pPr>
            <w:hyperlink r:id="rId45" w:history="1">
              <w:r w:rsidR="00487BAF" w:rsidRPr="004B2DE6">
                <w:rPr>
                  <w:rStyle w:val="Hyperlink"/>
                </w:rPr>
                <w:t>38 CFR 3.326(a)</w:t>
              </w:r>
            </w:hyperlink>
            <w:r w:rsidR="00487BAF" w:rsidRPr="004B2DE6">
              <w:t xml:space="preserve"> provides that an examination is authorized when there is a claim for disability compensation but the medical evidence accompanying the claim is not adequate for rating purposes. </w:t>
            </w:r>
          </w:p>
        </w:tc>
      </w:tr>
    </w:tbl>
    <w:p w14:paraId="4224D94D" w14:textId="77777777" w:rsidR="00A51D36" w:rsidRPr="004B2DE6" w:rsidRDefault="00A51D36" w:rsidP="006B2891">
      <w:pPr>
        <w:pStyle w:val="BlockLine"/>
      </w:pPr>
    </w:p>
    <w:tbl>
      <w:tblPr>
        <w:tblW w:w="0" w:type="auto"/>
        <w:tblLayout w:type="fixed"/>
        <w:tblLook w:val="0000" w:firstRow="0" w:lastRow="0" w:firstColumn="0" w:lastColumn="0" w:noHBand="0" w:noVBand="0"/>
      </w:tblPr>
      <w:tblGrid>
        <w:gridCol w:w="1728"/>
        <w:gridCol w:w="7740"/>
      </w:tblGrid>
      <w:tr w:rsidR="00AD57B8" w:rsidRPr="004B2DE6" w14:paraId="5E200AA9" w14:textId="77777777" w:rsidTr="006B2891">
        <w:tc>
          <w:tcPr>
            <w:tcW w:w="1728" w:type="dxa"/>
            <w:shd w:val="clear" w:color="auto" w:fill="auto"/>
          </w:tcPr>
          <w:p w14:paraId="1AB138BD" w14:textId="77777777" w:rsidR="00AD57B8" w:rsidRPr="004B2DE6" w:rsidRDefault="009D6788" w:rsidP="009D6788">
            <w:pPr>
              <w:pStyle w:val="Heading5"/>
            </w:pPr>
            <w:proofErr w:type="gramStart"/>
            <w:r w:rsidRPr="004B2DE6">
              <w:t xml:space="preserve">e.  </w:t>
            </w:r>
            <w:r w:rsidR="00602247" w:rsidRPr="004B2DE6">
              <w:t>E</w:t>
            </w:r>
            <w:r w:rsidR="00AD57B8" w:rsidRPr="004B2DE6">
              <w:t>xample</w:t>
            </w:r>
            <w:proofErr w:type="gramEnd"/>
            <w:r w:rsidR="00492286" w:rsidRPr="004B2DE6">
              <w:t xml:space="preserve"> 1</w:t>
            </w:r>
            <w:r w:rsidR="00AD57B8" w:rsidRPr="004B2DE6">
              <w:t xml:space="preserve">: </w:t>
            </w:r>
            <w:r w:rsidRPr="004B2DE6">
              <w:t xml:space="preserve"> </w:t>
            </w:r>
            <w:r w:rsidR="00AD57B8" w:rsidRPr="004B2DE6">
              <w:t xml:space="preserve">Examination is </w:t>
            </w:r>
            <w:r w:rsidR="00487BAF" w:rsidRPr="004B2DE6">
              <w:t>Unn</w:t>
            </w:r>
            <w:r w:rsidR="00AD57B8" w:rsidRPr="004B2DE6">
              <w:t>ecessary Because Claim is Substantiated</w:t>
            </w:r>
          </w:p>
        </w:tc>
        <w:tc>
          <w:tcPr>
            <w:tcW w:w="7740" w:type="dxa"/>
            <w:shd w:val="clear" w:color="auto" w:fill="auto"/>
          </w:tcPr>
          <w:p w14:paraId="1BDA755E" w14:textId="77777777" w:rsidR="00492286" w:rsidRPr="004B2DE6" w:rsidRDefault="00AD57B8" w:rsidP="00AD57B8">
            <w:pPr>
              <w:pStyle w:val="BulletText1"/>
              <w:numPr>
                <w:ilvl w:val="0"/>
                <w:numId w:val="0"/>
              </w:numPr>
            </w:pPr>
            <w:r w:rsidRPr="004B2DE6">
              <w:rPr>
                <w:b/>
                <w:i/>
              </w:rPr>
              <w:t>Facts</w:t>
            </w:r>
            <w:r w:rsidRPr="004B2DE6">
              <w:t xml:space="preserve">:  A Veteran has </w:t>
            </w:r>
            <w:r w:rsidR="00492286" w:rsidRPr="004B2DE6">
              <w:rPr>
                <w:rFonts w:eastAsia="Calibri"/>
              </w:rPr>
              <w:t xml:space="preserve">qualifying service in the Southwest Asia theater of operations as defined in </w:t>
            </w:r>
            <w:hyperlink r:id="rId46" w:history="1">
              <w:r w:rsidR="00492286" w:rsidRPr="004B2DE6">
                <w:rPr>
                  <w:rStyle w:val="Hyperlink"/>
                  <w:rFonts w:eastAsia="Calibri"/>
                </w:rPr>
                <w:t>38 CFR 3.317(e</w:t>
              </w:r>
              <w:proofErr w:type="gramStart"/>
              <w:r w:rsidR="00492286" w:rsidRPr="004B2DE6">
                <w:rPr>
                  <w:rStyle w:val="Hyperlink"/>
                  <w:rFonts w:eastAsia="Calibri"/>
                </w:rPr>
                <w:t>)(</w:t>
              </w:r>
              <w:proofErr w:type="gramEnd"/>
              <w:r w:rsidR="00492286" w:rsidRPr="004B2DE6">
                <w:rPr>
                  <w:rStyle w:val="Hyperlink"/>
                  <w:rFonts w:eastAsia="Calibri"/>
                </w:rPr>
                <w:t>2)</w:t>
              </w:r>
            </w:hyperlink>
            <w:r w:rsidRPr="004B2DE6">
              <w:t xml:space="preserve">. </w:t>
            </w:r>
            <w:r w:rsidR="00492286" w:rsidRPr="004B2DE6">
              <w:t xml:space="preserve"> </w:t>
            </w:r>
            <w:r w:rsidRPr="004B2DE6">
              <w:t xml:space="preserve">The claims folder contains a competent medical assessment of chronic fatigue syndrome.  The evidence shows </w:t>
            </w:r>
            <w:r w:rsidR="00487BAF" w:rsidRPr="004B2DE6">
              <w:t>that this developed</w:t>
            </w:r>
            <w:r w:rsidRPr="004B2DE6">
              <w:t xml:space="preserve"> to a compensable degree after service but before December 31, 2016. </w:t>
            </w:r>
            <w:r w:rsidR="00492286" w:rsidRPr="004B2DE6">
              <w:t xml:space="preserve"> </w:t>
            </w:r>
            <w:r w:rsidRPr="004B2DE6">
              <w:t>The evidence of record contains enough information to assign an evaluation</w:t>
            </w:r>
            <w:r w:rsidR="00492286" w:rsidRPr="004B2DE6">
              <w:t xml:space="preserve"> for chronic fatigue syndrome</w:t>
            </w:r>
            <w:r w:rsidRPr="004B2DE6">
              <w:t xml:space="preserve">. </w:t>
            </w:r>
          </w:p>
          <w:p w14:paraId="26D54E4C" w14:textId="77777777" w:rsidR="00AD57B8" w:rsidRPr="004B2DE6" w:rsidRDefault="00AD57B8" w:rsidP="00AD57B8">
            <w:pPr>
              <w:pStyle w:val="BulletText1"/>
              <w:numPr>
                <w:ilvl w:val="0"/>
                <w:numId w:val="0"/>
              </w:numPr>
            </w:pPr>
          </w:p>
          <w:p w14:paraId="343E8924" w14:textId="38ED4A1D" w:rsidR="00AD57B8" w:rsidRPr="004B2DE6" w:rsidRDefault="00AD57B8" w:rsidP="00147966">
            <w:pPr>
              <w:pStyle w:val="BulletText1"/>
              <w:numPr>
                <w:ilvl w:val="0"/>
                <w:numId w:val="0"/>
              </w:numPr>
            </w:pPr>
            <w:r w:rsidRPr="004B2DE6">
              <w:rPr>
                <w:b/>
                <w:i/>
              </w:rPr>
              <w:t>Result</w:t>
            </w:r>
            <w:r w:rsidRPr="004B2DE6">
              <w:t xml:space="preserve">:  Do not request an examination.  The claim is substantiated under </w:t>
            </w:r>
            <w:hyperlink r:id="rId47" w:history="1">
              <w:r w:rsidR="006A53A4" w:rsidRPr="004B2DE6">
                <w:rPr>
                  <w:rStyle w:val="Hyperlink"/>
                  <w:rFonts w:eastAsia="Calibri"/>
                </w:rPr>
                <w:t>38 CFR 3.317</w:t>
              </w:r>
            </w:hyperlink>
            <w:r w:rsidRPr="004B2DE6">
              <w:t>.  The evidence shows a claimant with service qualifying for consideration of</w:t>
            </w:r>
            <w:r w:rsidR="00492286" w:rsidRPr="004B2DE6">
              <w:t xml:space="preserve"> </w:t>
            </w:r>
            <w:hyperlink r:id="rId48" w:history="1">
              <w:r w:rsidR="00492286" w:rsidRPr="004B2DE6">
                <w:rPr>
                  <w:rStyle w:val="Hyperlink"/>
                  <w:rFonts w:eastAsia="Calibri"/>
                </w:rPr>
                <w:t>38 CFR 3.317</w:t>
              </w:r>
            </w:hyperlink>
            <w:r w:rsidRPr="004B2DE6">
              <w:t xml:space="preserve"> has a medically unexplained chronic multi</w:t>
            </w:r>
            <w:r w:rsidR="00487BAF" w:rsidRPr="004B2DE6">
              <w:t>-</w:t>
            </w:r>
            <w:r w:rsidRPr="004B2DE6">
              <w:t xml:space="preserve">symptom illness listed in </w:t>
            </w:r>
            <w:r w:rsidR="00487BAF" w:rsidRPr="004B2DE6">
              <w:t xml:space="preserve">the </w:t>
            </w:r>
            <w:r w:rsidRPr="004B2DE6">
              <w:t xml:space="preserve">regulation that developed in the period specified in the regulation.  The evidence is sufficient to </w:t>
            </w:r>
            <w:r w:rsidR="007F6A9E" w:rsidRPr="004B2DE6">
              <w:t xml:space="preserve">award </w:t>
            </w:r>
            <w:r w:rsidR="00F71985" w:rsidRPr="004B2DE6">
              <w:t>SC</w:t>
            </w:r>
            <w:r w:rsidRPr="004B2DE6">
              <w:t xml:space="preserve"> and assign an evaluation. </w:t>
            </w:r>
          </w:p>
        </w:tc>
      </w:tr>
    </w:tbl>
    <w:p w14:paraId="0E45D468" w14:textId="77777777" w:rsidR="006B2891" w:rsidRPr="004B2DE6" w:rsidRDefault="006B2891" w:rsidP="00492286">
      <w:pPr>
        <w:pStyle w:val="BlockLine"/>
      </w:pPr>
    </w:p>
    <w:tbl>
      <w:tblPr>
        <w:tblW w:w="0" w:type="auto"/>
        <w:tblLayout w:type="fixed"/>
        <w:tblLook w:val="0000" w:firstRow="0" w:lastRow="0" w:firstColumn="0" w:lastColumn="0" w:noHBand="0" w:noVBand="0"/>
      </w:tblPr>
      <w:tblGrid>
        <w:gridCol w:w="1728"/>
        <w:gridCol w:w="7740"/>
      </w:tblGrid>
      <w:tr w:rsidR="00492286" w:rsidRPr="004B2DE6" w14:paraId="7284E818" w14:textId="77777777" w:rsidTr="00492286">
        <w:tc>
          <w:tcPr>
            <w:tcW w:w="1728" w:type="dxa"/>
            <w:shd w:val="clear" w:color="auto" w:fill="auto"/>
          </w:tcPr>
          <w:p w14:paraId="27F2598C" w14:textId="77777777" w:rsidR="00492286" w:rsidRPr="004B2DE6" w:rsidRDefault="009D6788" w:rsidP="003D6B93">
            <w:pPr>
              <w:pStyle w:val="Heading5"/>
            </w:pPr>
            <w:proofErr w:type="gramStart"/>
            <w:r w:rsidRPr="004B2DE6">
              <w:t xml:space="preserve">f.  </w:t>
            </w:r>
            <w:r w:rsidR="00492286" w:rsidRPr="004B2DE6">
              <w:t>Example</w:t>
            </w:r>
            <w:proofErr w:type="gramEnd"/>
            <w:r w:rsidR="00492286" w:rsidRPr="004B2DE6">
              <w:t xml:space="preserve"> 2: </w:t>
            </w:r>
            <w:r w:rsidRPr="004B2DE6">
              <w:t xml:space="preserve"> </w:t>
            </w:r>
            <w:r w:rsidR="00492286" w:rsidRPr="004B2DE6">
              <w:t xml:space="preserve">Examination is </w:t>
            </w:r>
            <w:r w:rsidR="00487BAF" w:rsidRPr="004B2DE6">
              <w:t>Unn</w:t>
            </w:r>
            <w:r w:rsidR="003D6B93" w:rsidRPr="004B2DE6">
              <w:t xml:space="preserve">ecessary Because </w:t>
            </w:r>
            <w:r w:rsidR="00492286" w:rsidRPr="004B2DE6">
              <w:t>Claim is Substantiated</w:t>
            </w:r>
          </w:p>
        </w:tc>
        <w:tc>
          <w:tcPr>
            <w:tcW w:w="7740" w:type="dxa"/>
            <w:shd w:val="clear" w:color="auto" w:fill="auto"/>
          </w:tcPr>
          <w:p w14:paraId="17621971" w14:textId="03C06DD3" w:rsidR="00492286" w:rsidRPr="004B2DE6" w:rsidRDefault="00492286" w:rsidP="00492286">
            <w:pPr>
              <w:pStyle w:val="BlockText"/>
            </w:pPr>
            <w:r w:rsidRPr="004B2DE6">
              <w:rPr>
                <w:b/>
                <w:i/>
              </w:rPr>
              <w:t>Facts</w:t>
            </w:r>
            <w:r w:rsidRPr="004B2DE6">
              <w:t xml:space="preserve">:  A Veteran has </w:t>
            </w:r>
            <w:r w:rsidRPr="004B2DE6">
              <w:rPr>
                <w:rFonts w:eastAsia="Calibri"/>
              </w:rPr>
              <w:t xml:space="preserve">qualifying service in the Southwest Asia theater of operations as defined in </w:t>
            </w:r>
            <w:hyperlink r:id="rId49" w:history="1">
              <w:r w:rsidRPr="004B2DE6">
                <w:rPr>
                  <w:rStyle w:val="Hyperlink"/>
                  <w:rFonts w:eastAsia="Calibri"/>
                </w:rPr>
                <w:t>38 CFR 3.317(e</w:t>
              </w:r>
              <w:proofErr w:type="gramStart"/>
              <w:r w:rsidRPr="004B2DE6">
                <w:rPr>
                  <w:rStyle w:val="Hyperlink"/>
                  <w:rFonts w:eastAsia="Calibri"/>
                </w:rPr>
                <w:t>)(</w:t>
              </w:r>
              <w:proofErr w:type="gramEnd"/>
              <w:r w:rsidRPr="004B2DE6">
                <w:rPr>
                  <w:rStyle w:val="Hyperlink"/>
                  <w:rFonts w:eastAsia="Calibri"/>
                </w:rPr>
                <w:t>2)</w:t>
              </w:r>
            </w:hyperlink>
            <w:r w:rsidRPr="004B2DE6">
              <w:t xml:space="preserve">.  The claims folder shows </w:t>
            </w:r>
            <w:r w:rsidR="000267E5" w:rsidRPr="004B2DE6">
              <w:t xml:space="preserve">chronic bilateral knee pain developing during Southwest Asia service without a specific injury.  The </w:t>
            </w:r>
            <w:r w:rsidR="009170A1" w:rsidRPr="004B2DE6">
              <w:t>assessment</w:t>
            </w:r>
            <w:r w:rsidR="00487BAF" w:rsidRPr="004B2DE6">
              <w:t>s</w:t>
            </w:r>
            <w:r w:rsidR="009170A1" w:rsidRPr="004B2DE6">
              <w:t xml:space="preserve"> in service w</w:t>
            </w:r>
            <w:r w:rsidR="00487BAF" w:rsidRPr="004B2DE6">
              <w:t>ere</w:t>
            </w:r>
            <w:r w:rsidR="000267E5" w:rsidRPr="004B2DE6">
              <w:t xml:space="preserve"> bilateral knee strain</w:t>
            </w:r>
            <w:r w:rsidR="00487BAF" w:rsidRPr="004B2DE6">
              <w:t>, rule out arthritis, and bilateral knee pain</w:t>
            </w:r>
            <w:r w:rsidR="000267E5" w:rsidRPr="004B2DE6">
              <w:t xml:space="preserve">. </w:t>
            </w:r>
            <w:r w:rsidRPr="004B2DE6">
              <w:t xml:space="preserve"> </w:t>
            </w:r>
            <w:r w:rsidR="000267E5" w:rsidRPr="004B2DE6">
              <w:t xml:space="preserve">X-rays were negative.  </w:t>
            </w:r>
            <w:r w:rsidRPr="004B2DE6">
              <w:t>The current medical evidence shows a</w:t>
            </w:r>
            <w:r w:rsidR="000267E5" w:rsidRPr="004B2DE6">
              <w:t xml:space="preserve"> complaint of bilateral knee pain and a</w:t>
            </w:r>
            <w:r w:rsidRPr="004B2DE6">
              <w:t xml:space="preserve"> diagnosis </w:t>
            </w:r>
            <w:r w:rsidR="000267E5" w:rsidRPr="004B2DE6">
              <w:t xml:space="preserve">by a private doctor </w:t>
            </w:r>
            <w:r w:rsidRPr="004B2DE6">
              <w:t xml:space="preserve">of </w:t>
            </w:r>
            <w:r w:rsidR="000267E5" w:rsidRPr="004B2DE6">
              <w:t xml:space="preserve">bilateral </w:t>
            </w:r>
            <w:r w:rsidRPr="004B2DE6">
              <w:t xml:space="preserve">knee </w:t>
            </w:r>
            <w:r w:rsidR="000267E5" w:rsidRPr="004B2DE6">
              <w:t xml:space="preserve">strain.  </w:t>
            </w:r>
            <w:r w:rsidR="009170A1" w:rsidRPr="004B2DE6">
              <w:t>The doctor has offered the opinion that the strain had its onset in service.  There is no superseding post</w:t>
            </w:r>
            <w:r w:rsidR="00713FA0" w:rsidRPr="004B2DE6">
              <w:t>-</w:t>
            </w:r>
            <w:r w:rsidR="009170A1" w:rsidRPr="004B2DE6">
              <w:t xml:space="preserve">service injury.  </w:t>
            </w:r>
            <w:r w:rsidRPr="004B2DE6">
              <w:t xml:space="preserve">The record contains enough information to assign an evaluation. </w:t>
            </w:r>
          </w:p>
          <w:p w14:paraId="2976C5C4" w14:textId="77777777" w:rsidR="00492286" w:rsidRPr="004B2DE6" w:rsidRDefault="00492286" w:rsidP="00492286">
            <w:pPr>
              <w:pStyle w:val="BlockText"/>
            </w:pPr>
          </w:p>
          <w:p w14:paraId="4C8DAF24" w14:textId="0841EEE1" w:rsidR="00492286" w:rsidRPr="004B2DE6" w:rsidRDefault="00492286" w:rsidP="002269A4">
            <w:pPr>
              <w:pStyle w:val="BlockText"/>
            </w:pPr>
            <w:r w:rsidRPr="004B2DE6">
              <w:rPr>
                <w:b/>
                <w:i/>
              </w:rPr>
              <w:t>Result</w:t>
            </w:r>
            <w:r w:rsidRPr="004B2DE6">
              <w:t xml:space="preserve">: </w:t>
            </w:r>
            <w:r w:rsidR="007A6C4C" w:rsidRPr="004B2DE6">
              <w:t xml:space="preserve"> </w:t>
            </w:r>
            <w:r w:rsidRPr="004B2DE6">
              <w:t>Do not request an examination</w:t>
            </w:r>
            <w:r w:rsidR="000267E5" w:rsidRPr="004B2DE6">
              <w:t xml:space="preserve">.  </w:t>
            </w:r>
            <w:r w:rsidR="009170A1" w:rsidRPr="004B2DE6">
              <w:t>Although there is a</w:t>
            </w:r>
            <w:r w:rsidR="00487BAF" w:rsidRPr="004B2DE6">
              <w:t xml:space="preserve"> question as to </w:t>
            </w:r>
            <w:r w:rsidR="009170A1" w:rsidRPr="004B2DE6">
              <w:t xml:space="preserve">whether this is truly a </w:t>
            </w:r>
            <w:r w:rsidR="000267E5" w:rsidRPr="004B2DE6">
              <w:t>disability with a clear and specific etiology</w:t>
            </w:r>
            <w:r w:rsidR="00176F29" w:rsidRPr="004B2DE6">
              <w:t xml:space="preserve"> (a bilateral knee strain)</w:t>
            </w:r>
            <w:r w:rsidR="000267E5" w:rsidRPr="004B2DE6">
              <w:t xml:space="preserve"> or </w:t>
            </w:r>
            <w:r w:rsidR="009170A1" w:rsidRPr="004B2DE6">
              <w:t xml:space="preserve">whether there is </w:t>
            </w:r>
            <w:r w:rsidR="000267E5" w:rsidRPr="004B2DE6">
              <w:t>a</w:t>
            </w:r>
            <w:r w:rsidR="009170A1" w:rsidRPr="004B2DE6">
              <w:t>n</w:t>
            </w:r>
            <w:r w:rsidR="000267E5" w:rsidRPr="004B2DE6">
              <w:t xml:space="preserve"> undiagnosed illness </w:t>
            </w:r>
            <w:r w:rsidR="009170A1" w:rsidRPr="004B2DE6">
              <w:t xml:space="preserve">manifested by multiple joint pain, </w:t>
            </w:r>
            <w:r w:rsidR="000267E5" w:rsidRPr="004B2DE6">
              <w:t xml:space="preserve">the claim for </w:t>
            </w:r>
            <w:r w:rsidR="00F71985" w:rsidRPr="004B2DE6">
              <w:t>SC</w:t>
            </w:r>
            <w:r w:rsidR="000267E5" w:rsidRPr="004B2DE6">
              <w:t xml:space="preserve"> is sub</w:t>
            </w:r>
            <w:r w:rsidRPr="004B2DE6">
              <w:t xml:space="preserve">stantiated </w:t>
            </w:r>
            <w:r w:rsidR="000267E5" w:rsidRPr="004B2DE6">
              <w:t xml:space="preserve">on a direct basis under </w:t>
            </w:r>
            <w:hyperlink r:id="rId50" w:history="1">
              <w:r w:rsidR="00176F29" w:rsidRPr="004B2DE6">
                <w:rPr>
                  <w:rStyle w:val="Hyperlink"/>
                </w:rPr>
                <w:t>38 CFR 3.303</w:t>
              </w:r>
            </w:hyperlink>
            <w:r w:rsidR="000267E5" w:rsidRPr="004B2DE6">
              <w:t xml:space="preserve">.  </w:t>
            </w:r>
            <w:r w:rsidR="009170A1" w:rsidRPr="004B2DE6">
              <w:t xml:space="preserve">The evidence is sufficient to </w:t>
            </w:r>
            <w:r w:rsidR="007F6A9E" w:rsidRPr="004B2DE6">
              <w:t xml:space="preserve">award </w:t>
            </w:r>
            <w:r w:rsidR="00F71985" w:rsidRPr="004B2DE6">
              <w:t>SC</w:t>
            </w:r>
            <w:r w:rsidR="00487BAF" w:rsidRPr="004B2DE6">
              <w:t xml:space="preserve"> for bilateral knee strain and to a</w:t>
            </w:r>
            <w:r w:rsidR="009170A1" w:rsidRPr="004B2DE6">
              <w:t>ssign an evaluation.</w:t>
            </w:r>
          </w:p>
        </w:tc>
      </w:tr>
    </w:tbl>
    <w:p w14:paraId="6FC8CFC3" w14:textId="77777777" w:rsidR="00492286" w:rsidRPr="004B2DE6" w:rsidRDefault="00492286" w:rsidP="00492286">
      <w:pPr>
        <w:pStyle w:val="BlockLine"/>
      </w:pPr>
    </w:p>
    <w:tbl>
      <w:tblPr>
        <w:tblW w:w="0" w:type="auto"/>
        <w:tblLayout w:type="fixed"/>
        <w:tblLook w:val="0000" w:firstRow="0" w:lastRow="0" w:firstColumn="0" w:lastColumn="0" w:noHBand="0" w:noVBand="0"/>
      </w:tblPr>
      <w:tblGrid>
        <w:gridCol w:w="1728"/>
        <w:gridCol w:w="7740"/>
      </w:tblGrid>
      <w:tr w:rsidR="00A51D36" w:rsidRPr="004B2DE6" w14:paraId="66D15FF6" w14:textId="77777777" w:rsidTr="00A51D36">
        <w:tc>
          <w:tcPr>
            <w:tcW w:w="1728" w:type="dxa"/>
            <w:shd w:val="clear" w:color="auto" w:fill="auto"/>
          </w:tcPr>
          <w:p w14:paraId="05D74D07" w14:textId="77777777" w:rsidR="00A51D36" w:rsidRPr="004B2DE6" w:rsidRDefault="009D6788" w:rsidP="00EB2B61">
            <w:pPr>
              <w:pStyle w:val="Heading5"/>
            </w:pPr>
            <w:proofErr w:type="gramStart"/>
            <w:r w:rsidRPr="004B2DE6">
              <w:t xml:space="preserve">g.  </w:t>
            </w:r>
            <w:r w:rsidR="00DC0AF1" w:rsidRPr="004B2DE6">
              <w:t>Gulf</w:t>
            </w:r>
            <w:proofErr w:type="gramEnd"/>
            <w:r w:rsidR="00DC0AF1" w:rsidRPr="004B2DE6">
              <w:t xml:space="preserve"> War Examination Unnecessary</w:t>
            </w:r>
            <w:r w:rsidR="00EB2B61" w:rsidRPr="004B2DE6">
              <w:t xml:space="preserve"> – No Potential 38 </w:t>
            </w:r>
            <w:r w:rsidR="00EB2B61" w:rsidRPr="004B2DE6">
              <w:lastRenderedPageBreak/>
              <w:t>CFR 3.317 Entitlement</w:t>
            </w:r>
          </w:p>
        </w:tc>
        <w:tc>
          <w:tcPr>
            <w:tcW w:w="7740" w:type="dxa"/>
            <w:shd w:val="clear" w:color="auto" w:fill="auto"/>
          </w:tcPr>
          <w:p w14:paraId="2FB2A949" w14:textId="77777777" w:rsidR="00DC0AF1" w:rsidRPr="004B2DE6" w:rsidRDefault="001C113C" w:rsidP="00DC0AF1">
            <w:pPr>
              <w:pStyle w:val="BlockText"/>
              <w:rPr>
                <w:rFonts w:eastAsia="Calibri"/>
              </w:rPr>
            </w:pPr>
            <w:r w:rsidRPr="004B2DE6">
              <w:rPr>
                <w:rFonts w:eastAsia="Calibri"/>
              </w:rPr>
              <w:lastRenderedPageBreak/>
              <w:t xml:space="preserve">A </w:t>
            </w:r>
            <w:r w:rsidR="003362AF" w:rsidRPr="004B2DE6">
              <w:rPr>
                <w:rFonts w:eastAsia="Calibri"/>
              </w:rPr>
              <w:t>Gulf War examination is not necessary</w:t>
            </w:r>
            <w:r w:rsidRPr="004B2DE6">
              <w:rPr>
                <w:rFonts w:eastAsia="Calibri"/>
              </w:rPr>
              <w:t xml:space="preserve"> in a limited variety of cases where </w:t>
            </w:r>
            <w:r w:rsidR="003362AF" w:rsidRPr="004B2DE6">
              <w:rPr>
                <w:rFonts w:eastAsia="Calibri"/>
              </w:rPr>
              <w:t xml:space="preserve">there is no potential entitlement under </w:t>
            </w:r>
            <w:hyperlink r:id="rId51" w:history="1">
              <w:r w:rsidR="003362AF" w:rsidRPr="004B2DE6">
                <w:rPr>
                  <w:rStyle w:val="Hyperlink"/>
                  <w:rFonts w:eastAsia="Calibri"/>
                </w:rPr>
                <w:t>38 CFR 3.317</w:t>
              </w:r>
            </w:hyperlink>
            <w:r w:rsidR="003362AF" w:rsidRPr="004B2DE6">
              <w:rPr>
                <w:rFonts w:eastAsia="Calibri"/>
              </w:rPr>
              <w:t xml:space="preserve">.  </w:t>
            </w:r>
          </w:p>
          <w:p w14:paraId="741521A5" w14:textId="77777777" w:rsidR="001C113C" w:rsidRPr="004B2DE6" w:rsidRDefault="001C113C" w:rsidP="00DC0AF1">
            <w:pPr>
              <w:pStyle w:val="BlockText"/>
              <w:rPr>
                <w:rFonts w:eastAsia="Calibri"/>
              </w:rPr>
            </w:pPr>
          </w:p>
          <w:p w14:paraId="69B8A5C2" w14:textId="77777777" w:rsidR="0070207F" w:rsidRPr="004B2DE6" w:rsidRDefault="001C113C" w:rsidP="006E09D6">
            <w:pPr>
              <w:pStyle w:val="BulletText1"/>
              <w:rPr>
                <w:rFonts w:eastAsia="Calibri"/>
              </w:rPr>
            </w:pPr>
            <w:r w:rsidRPr="004B2DE6">
              <w:rPr>
                <w:rFonts w:eastAsia="Calibri"/>
              </w:rPr>
              <w:lastRenderedPageBreak/>
              <w:t xml:space="preserve">Do not order a Gulf War examination when a Southwest Asia Veteran claims neurological symptoms manifesting within the period specified in </w:t>
            </w:r>
            <w:hyperlink r:id="rId52" w:history="1">
              <w:r w:rsidRPr="004B2DE6">
                <w:rPr>
                  <w:rStyle w:val="Hyperlink"/>
                  <w:rFonts w:eastAsia="Calibri"/>
                </w:rPr>
                <w:t>38 CFR 3.317</w:t>
              </w:r>
            </w:hyperlink>
            <w:r w:rsidRPr="004B2DE6">
              <w:rPr>
                <w:rFonts w:eastAsia="Calibri"/>
              </w:rPr>
              <w:t xml:space="preserve"> but there is a competent medical diagnosis of </w:t>
            </w:r>
            <w:r w:rsidR="00A52913" w:rsidRPr="004B2DE6">
              <w:rPr>
                <w:rFonts w:eastAsia="Calibri"/>
              </w:rPr>
              <w:t>m</w:t>
            </w:r>
            <w:r w:rsidR="003362AF" w:rsidRPr="004B2DE6">
              <w:rPr>
                <w:rFonts w:eastAsia="Calibri"/>
              </w:rPr>
              <w:t xml:space="preserve">ultiple sclerosis </w:t>
            </w:r>
            <w:r w:rsidR="0070207F" w:rsidRPr="004B2DE6">
              <w:rPr>
                <w:rFonts w:eastAsia="Calibri"/>
              </w:rPr>
              <w:t>(MS)</w:t>
            </w:r>
            <w:r w:rsidR="00A52913" w:rsidRPr="004B2DE6">
              <w:rPr>
                <w:rFonts w:eastAsia="Calibri"/>
              </w:rPr>
              <w:t>.  MS</w:t>
            </w:r>
            <w:r w:rsidR="0070207F" w:rsidRPr="004B2DE6">
              <w:rPr>
                <w:rFonts w:eastAsia="Calibri"/>
              </w:rPr>
              <w:t xml:space="preserve"> is</w:t>
            </w:r>
            <w:r w:rsidR="003362AF" w:rsidRPr="004B2DE6">
              <w:rPr>
                <w:rFonts w:eastAsia="Calibri"/>
              </w:rPr>
              <w:t xml:space="preserve"> listed in</w:t>
            </w:r>
            <w:r w:rsidR="00B25AB0" w:rsidRPr="004B2DE6">
              <w:rPr>
                <w:rFonts w:eastAsia="Calibri"/>
              </w:rPr>
              <w:t xml:space="preserve"> </w:t>
            </w:r>
            <w:hyperlink r:id="rId53" w:history="1">
              <w:r w:rsidR="00B25AB0" w:rsidRPr="004B2DE6">
                <w:rPr>
                  <w:rStyle w:val="Hyperlink"/>
                  <w:rFonts w:eastAsia="Calibri"/>
                </w:rPr>
                <w:t>38 CFR 3.317(a</w:t>
              </w:r>
              <w:proofErr w:type="gramStart"/>
              <w:r w:rsidR="00B25AB0" w:rsidRPr="004B2DE6">
                <w:rPr>
                  <w:rStyle w:val="Hyperlink"/>
                  <w:rFonts w:eastAsia="Calibri"/>
                </w:rPr>
                <w:t>)(</w:t>
              </w:r>
              <w:proofErr w:type="gramEnd"/>
              <w:r w:rsidR="00B25AB0" w:rsidRPr="004B2DE6">
                <w:rPr>
                  <w:rStyle w:val="Hyperlink"/>
                  <w:rFonts w:eastAsia="Calibri"/>
                </w:rPr>
                <w:t>2)(ii)</w:t>
              </w:r>
            </w:hyperlink>
            <w:r w:rsidR="003362AF" w:rsidRPr="004B2DE6">
              <w:rPr>
                <w:rFonts w:eastAsia="Calibri"/>
              </w:rPr>
              <w:t xml:space="preserve"> as </w:t>
            </w:r>
            <w:r w:rsidR="0070207F" w:rsidRPr="004B2DE6">
              <w:rPr>
                <w:rFonts w:eastAsia="Calibri"/>
              </w:rPr>
              <w:t xml:space="preserve">a </w:t>
            </w:r>
            <w:r w:rsidR="00B25AB0" w:rsidRPr="004B2DE6">
              <w:rPr>
                <w:rFonts w:eastAsia="Calibri"/>
              </w:rPr>
              <w:t>chronic multi-symptom illness of partially understood etiology and pathophysiology</w:t>
            </w:r>
            <w:r w:rsidR="003362AF" w:rsidRPr="004B2DE6">
              <w:rPr>
                <w:rFonts w:eastAsia="Calibri"/>
              </w:rPr>
              <w:t xml:space="preserve"> that cannot be considered medically unexplained. </w:t>
            </w:r>
            <w:r w:rsidR="00176F29" w:rsidRPr="004B2DE6">
              <w:rPr>
                <w:rFonts w:eastAsia="Calibri"/>
              </w:rPr>
              <w:t xml:space="preserve"> </w:t>
            </w:r>
            <w:r w:rsidRPr="004B2DE6">
              <w:rPr>
                <w:rFonts w:eastAsia="Calibri"/>
              </w:rPr>
              <w:t>Also, t</w:t>
            </w:r>
            <w:r w:rsidR="00A81230" w:rsidRPr="004B2DE6">
              <w:rPr>
                <w:rFonts w:eastAsia="Calibri"/>
              </w:rPr>
              <w:t>he condition is typicall</w:t>
            </w:r>
            <w:r w:rsidR="004F64E9" w:rsidRPr="004B2DE6">
              <w:rPr>
                <w:rFonts w:eastAsia="Calibri"/>
              </w:rPr>
              <w:t xml:space="preserve">y diagnosed only after a neurological examination </w:t>
            </w:r>
            <w:r w:rsidR="00A81230" w:rsidRPr="004B2DE6">
              <w:rPr>
                <w:rFonts w:eastAsia="Calibri"/>
              </w:rPr>
              <w:t xml:space="preserve">and hallmark tests such as </w:t>
            </w:r>
            <w:r w:rsidR="004F64E9" w:rsidRPr="004B2DE6">
              <w:rPr>
                <w:rFonts w:eastAsia="Calibri"/>
              </w:rPr>
              <w:t>magnetic resonance imaging (</w:t>
            </w:r>
            <w:r w:rsidR="00A81230" w:rsidRPr="004B2DE6">
              <w:rPr>
                <w:rFonts w:eastAsia="Calibri"/>
              </w:rPr>
              <w:t>MRI</w:t>
            </w:r>
            <w:r w:rsidR="004F64E9" w:rsidRPr="004B2DE6">
              <w:rPr>
                <w:rFonts w:eastAsia="Calibri"/>
              </w:rPr>
              <w:t xml:space="preserve">) and </w:t>
            </w:r>
            <w:r w:rsidR="004F64E9" w:rsidRPr="004B2DE6">
              <w:t>cerebrospinal fluid testing</w:t>
            </w:r>
            <w:r w:rsidR="00A81230" w:rsidRPr="004B2DE6">
              <w:rPr>
                <w:rFonts w:eastAsia="Calibri"/>
              </w:rPr>
              <w:t xml:space="preserve">. </w:t>
            </w:r>
            <w:r w:rsidR="0070207F" w:rsidRPr="004B2DE6">
              <w:rPr>
                <w:rFonts w:eastAsia="Calibri"/>
              </w:rPr>
              <w:t xml:space="preserve"> </w:t>
            </w:r>
          </w:p>
          <w:p w14:paraId="6BBBF630" w14:textId="77777777" w:rsidR="00A81230" w:rsidRPr="004B2DE6" w:rsidRDefault="00A81230" w:rsidP="00A81230">
            <w:pPr>
              <w:pStyle w:val="BulletText1"/>
              <w:numPr>
                <w:ilvl w:val="0"/>
                <w:numId w:val="0"/>
              </w:numPr>
              <w:rPr>
                <w:rFonts w:eastAsia="Calibri"/>
              </w:rPr>
            </w:pPr>
          </w:p>
          <w:p w14:paraId="24E0932A" w14:textId="77777777" w:rsidR="00DD4829" w:rsidRPr="004B2DE6" w:rsidRDefault="001C113C" w:rsidP="006E09D6">
            <w:pPr>
              <w:pStyle w:val="BulletText1"/>
              <w:rPr>
                <w:rFonts w:eastAsia="Calibri"/>
              </w:rPr>
            </w:pPr>
            <w:r w:rsidRPr="004B2DE6">
              <w:rPr>
                <w:rFonts w:eastAsia="Calibri"/>
              </w:rPr>
              <w:t xml:space="preserve">Do not order a Gulf War examination when a Southwest Asia Veteran claims </w:t>
            </w:r>
            <w:r w:rsidR="00D45C02" w:rsidRPr="004B2DE6">
              <w:rPr>
                <w:rFonts w:eastAsia="Calibri"/>
              </w:rPr>
              <w:t>fatigue, neurological, skin or other listed symptoms</w:t>
            </w:r>
            <w:r w:rsidRPr="004B2DE6">
              <w:rPr>
                <w:rFonts w:eastAsia="Calibri"/>
              </w:rPr>
              <w:t xml:space="preserve"> manifesting within the period specified in </w:t>
            </w:r>
            <w:hyperlink r:id="rId54" w:history="1">
              <w:r w:rsidRPr="004B2DE6">
                <w:rPr>
                  <w:rStyle w:val="Hyperlink"/>
                  <w:rFonts w:eastAsia="Calibri"/>
                </w:rPr>
                <w:t>38 CFR 3.317</w:t>
              </w:r>
            </w:hyperlink>
            <w:r w:rsidRPr="004B2DE6">
              <w:rPr>
                <w:rFonts w:eastAsia="Calibri"/>
              </w:rPr>
              <w:t xml:space="preserve"> but there is a competent medical diagnosis of d</w:t>
            </w:r>
            <w:r w:rsidR="00DD4829" w:rsidRPr="004B2DE6">
              <w:rPr>
                <w:rFonts w:eastAsia="Calibri"/>
              </w:rPr>
              <w:t>iabetes</w:t>
            </w:r>
            <w:r w:rsidRPr="004B2DE6">
              <w:rPr>
                <w:rFonts w:eastAsia="Calibri"/>
              </w:rPr>
              <w:t>.  Diabetes</w:t>
            </w:r>
            <w:r w:rsidR="00DD4829" w:rsidRPr="004B2DE6">
              <w:rPr>
                <w:rFonts w:eastAsia="Calibri"/>
              </w:rPr>
              <w:t xml:space="preserve"> is listed in </w:t>
            </w:r>
            <w:hyperlink r:id="rId55" w:history="1">
              <w:r w:rsidR="00DD4829" w:rsidRPr="004B2DE6">
                <w:rPr>
                  <w:rStyle w:val="Hyperlink"/>
                  <w:rFonts w:eastAsia="Calibri"/>
                </w:rPr>
                <w:t>38 CFR 3.317(a</w:t>
              </w:r>
              <w:proofErr w:type="gramStart"/>
              <w:r w:rsidR="00DD4829" w:rsidRPr="004B2DE6">
                <w:rPr>
                  <w:rStyle w:val="Hyperlink"/>
                  <w:rFonts w:eastAsia="Calibri"/>
                </w:rPr>
                <w:t>)(</w:t>
              </w:r>
              <w:proofErr w:type="gramEnd"/>
              <w:r w:rsidR="00DD4829" w:rsidRPr="004B2DE6">
                <w:rPr>
                  <w:rStyle w:val="Hyperlink"/>
                  <w:rFonts w:eastAsia="Calibri"/>
                </w:rPr>
                <w:t>2)(ii)</w:t>
              </w:r>
            </w:hyperlink>
            <w:r w:rsidR="00DD4829" w:rsidRPr="004B2DE6">
              <w:rPr>
                <w:rFonts w:eastAsia="Calibri"/>
              </w:rPr>
              <w:t xml:space="preserve"> as a chronic multi-symptom illness of partially understood etiology and pathophysiology that cannot be considered medically unexplained.  </w:t>
            </w:r>
            <w:r w:rsidRPr="004B2DE6">
              <w:rPr>
                <w:rFonts w:eastAsia="Calibri"/>
              </w:rPr>
              <w:t>Also, t</w:t>
            </w:r>
            <w:r w:rsidR="00A81230" w:rsidRPr="004B2DE6">
              <w:rPr>
                <w:rFonts w:eastAsia="Calibri"/>
              </w:rPr>
              <w:t xml:space="preserve">he condition is typically diagnosed only after clinical evaluation and </w:t>
            </w:r>
            <w:r w:rsidR="00466A91" w:rsidRPr="004B2DE6">
              <w:rPr>
                <w:rFonts w:eastAsia="Calibri"/>
              </w:rPr>
              <w:t>hallmark t</w:t>
            </w:r>
            <w:r w:rsidR="00A81230" w:rsidRPr="004B2DE6">
              <w:rPr>
                <w:rFonts w:eastAsia="Calibri"/>
              </w:rPr>
              <w:t xml:space="preserve">esting such as </w:t>
            </w:r>
            <w:r w:rsidR="00466A91" w:rsidRPr="004B2DE6">
              <w:rPr>
                <w:rFonts w:eastAsia="Calibri"/>
              </w:rPr>
              <w:t>blood glucose testing or hemoglobin A1C tests</w:t>
            </w:r>
            <w:r w:rsidR="00DD4829" w:rsidRPr="004B2DE6">
              <w:rPr>
                <w:rFonts w:eastAsia="Calibri"/>
              </w:rPr>
              <w:t>.</w:t>
            </w:r>
          </w:p>
          <w:p w14:paraId="567A722C" w14:textId="77777777" w:rsidR="00D45C02" w:rsidRPr="004B2DE6" w:rsidRDefault="00D45C02" w:rsidP="00D45C02">
            <w:pPr>
              <w:pStyle w:val="BlockText"/>
              <w:rPr>
                <w:rFonts w:eastAsia="Calibri"/>
              </w:rPr>
            </w:pPr>
          </w:p>
          <w:p w14:paraId="327AD980" w14:textId="5C1570BC" w:rsidR="00B214F0" w:rsidRPr="004B2DE6" w:rsidRDefault="00B214F0" w:rsidP="00B214F0">
            <w:pPr>
              <w:pStyle w:val="BulletText1"/>
              <w:rPr>
                <w:rFonts w:eastAsia="Calibri"/>
              </w:rPr>
            </w:pPr>
            <w:r w:rsidRPr="004B2DE6">
              <w:rPr>
                <w:rFonts w:eastAsia="Calibri"/>
              </w:rPr>
              <w:t xml:space="preserve">Do not request a Gulf War examination when the claim is for a single joint injury – not an undiagnosed illness or medically explained multi-symptom illness – </w:t>
            </w:r>
            <w:r w:rsidRPr="004B2DE6">
              <w:rPr>
                <w:rFonts w:eastAsia="Calibri"/>
                <w:i/>
              </w:rPr>
              <w:t>and</w:t>
            </w:r>
            <w:r w:rsidRPr="004B2DE6">
              <w:rPr>
                <w:rFonts w:eastAsia="Calibri"/>
              </w:rPr>
              <w:t xml:space="preserve"> the evidence shows </w:t>
            </w:r>
          </w:p>
          <w:p w14:paraId="2DF6E356" w14:textId="77777777" w:rsidR="00B214F0" w:rsidRPr="004B2DE6" w:rsidRDefault="00B214F0" w:rsidP="00B214F0">
            <w:pPr>
              <w:pStyle w:val="BulletText2"/>
              <w:rPr>
                <w:rFonts w:eastAsia="Calibri"/>
              </w:rPr>
            </w:pPr>
            <w:r w:rsidRPr="004B2DE6">
              <w:rPr>
                <w:rFonts w:eastAsia="Calibri"/>
              </w:rPr>
              <w:t xml:space="preserve">trauma to the joint in service or thereafter, </w:t>
            </w:r>
            <w:r w:rsidRPr="004B2DE6">
              <w:rPr>
                <w:rFonts w:eastAsia="Calibri"/>
                <w:i/>
              </w:rPr>
              <w:t>and</w:t>
            </w:r>
          </w:p>
          <w:p w14:paraId="737C19EE" w14:textId="77777777" w:rsidR="00B214F0" w:rsidRPr="004B2DE6" w:rsidRDefault="00B214F0" w:rsidP="00B214F0">
            <w:pPr>
              <w:pStyle w:val="BulletText2"/>
              <w:rPr>
                <w:rFonts w:eastAsia="Calibri"/>
              </w:rPr>
            </w:pPr>
            <w:proofErr w:type="gramStart"/>
            <w:r w:rsidRPr="004B2DE6">
              <w:rPr>
                <w:rFonts w:eastAsia="Calibri"/>
              </w:rPr>
              <w:t>a</w:t>
            </w:r>
            <w:proofErr w:type="gramEnd"/>
            <w:r w:rsidRPr="004B2DE6">
              <w:rPr>
                <w:rFonts w:eastAsia="Calibri"/>
              </w:rPr>
              <w:t xml:space="preserve"> known clinical diagnosis such as traumatic arthritis or meniscal tear indicating an injury etiology.</w:t>
            </w:r>
          </w:p>
          <w:p w14:paraId="7AFBA86F" w14:textId="77777777" w:rsidR="00B214F0" w:rsidRPr="004B2DE6" w:rsidRDefault="00B214F0" w:rsidP="00D45C02">
            <w:pPr>
              <w:pStyle w:val="BlockText"/>
              <w:rPr>
                <w:rFonts w:eastAsia="Calibri"/>
              </w:rPr>
            </w:pPr>
          </w:p>
          <w:p w14:paraId="23799699" w14:textId="77777777" w:rsidR="00D45C02" w:rsidRPr="004B2DE6" w:rsidRDefault="00D45C02" w:rsidP="00D45C02">
            <w:pPr>
              <w:pStyle w:val="BlockText"/>
              <w:rPr>
                <w:rFonts w:eastAsia="Calibri"/>
              </w:rPr>
            </w:pPr>
            <w:r w:rsidRPr="004B2DE6">
              <w:rPr>
                <w:rFonts w:eastAsia="Calibri"/>
                <w:b/>
                <w:i/>
              </w:rPr>
              <w:t>Exception</w:t>
            </w:r>
            <w:r w:rsidRPr="004B2DE6">
              <w:rPr>
                <w:rFonts w:eastAsia="Calibri"/>
              </w:rPr>
              <w:t>:  In a case where there is an equivocal or provisional diagnosis such as “rule out MS” or “possible diabetes mellitus” or a diagnosis of MS or diabetes is questionable due to lack of workup, obtain an examination where the criteria in M21-1, Part IV, Subpart ii, 1.E.2.</w:t>
            </w:r>
            <w:proofErr w:type="spellStart"/>
            <w:r w:rsidRPr="004B2DE6">
              <w:rPr>
                <w:rFonts w:eastAsia="Calibri"/>
              </w:rPr>
              <w:t>a</w:t>
            </w:r>
            <w:proofErr w:type="spellEnd"/>
            <w:r w:rsidRPr="004B2DE6">
              <w:rPr>
                <w:rFonts w:eastAsia="Calibri"/>
              </w:rPr>
              <w:t xml:space="preserve"> are otherwise met.  </w:t>
            </w:r>
          </w:p>
          <w:p w14:paraId="0A933132" w14:textId="77777777" w:rsidR="00466A91" w:rsidRPr="004B2DE6" w:rsidRDefault="00466A91" w:rsidP="00466A91">
            <w:pPr>
              <w:rPr>
                <w:rFonts w:eastAsia="Calibri"/>
              </w:rPr>
            </w:pPr>
          </w:p>
          <w:p w14:paraId="77071C30" w14:textId="3D090F83" w:rsidR="00A51D36" w:rsidRPr="004B2DE6" w:rsidRDefault="00466A91" w:rsidP="00147966">
            <w:pPr>
              <w:pStyle w:val="BlockText"/>
            </w:pPr>
            <w:r w:rsidRPr="004B2DE6">
              <w:rPr>
                <w:rFonts w:eastAsia="Calibri"/>
                <w:b/>
                <w:i/>
              </w:rPr>
              <w:t>Note</w:t>
            </w:r>
            <w:r w:rsidRPr="004B2DE6">
              <w:rPr>
                <w:rFonts w:eastAsia="Calibri"/>
              </w:rPr>
              <w:t xml:space="preserve">:  </w:t>
            </w:r>
            <w:r w:rsidR="00B25AB0" w:rsidRPr="004B2DE6">
              <w:rPr>
                <w:rFonts w:eastAsia="Calibri"/>
              </w:rPr>
              <w:t xml:space="preserve">It is possible </w:t>
            </w:r>
            <w:r w:rsidRPr="004B2DE6">
              <w:rPr>
                <w:rFonts w:eastAsia="Calibri"/>
              </w:rPr>
              <w:t xml:space="preserve">in cases involving MS, diabetes or specific joint injuries that although a </w:t>
            </w:r>
            <w:r w:rsidRPr="004B2DE6">
              <w:rPr>
                <w:rFonts w:eastAsia="Calibri"/>
                <w:i/>
              </w:rPr>
              <w:t>Gulf War</w:t>
            </w:r>
            <w:r w:rsidRPr="004B2DE6">
              <w:rPr>
                <w:rFonts w:eastAsia="Calibri"/>
              </w:rPr>
              <w:t xml:space="preserve"> exam is not indicated</w:t>
            </w:r>
            <w:r w:rsidR="006119F0" w:rsidRPr="004B2DE6">
              <w:rPr>
                <w:rFonts w:eastAsia="Calibri"/>
              </w:rPr>
              <w:t>,</w:t>
            </w:r>
            <w:r w:rsidRPr="004B2DE6">
              <w:rPr>
                <w:rFonts w:eastAsia="Calibri"/>
              </w:rPr>
              <w:t xml:space="preserve"> the facts may support</w:t>
            </w:r>
            <w:r w:rsidR="006119F0" w:rsidRPr="004B2DE6">
              <w:rPr>
                <w:rFonts w:eastAsia="Calibri"/>
              </w:rPr>
              <w:t xml:space="preserve"> that</w:t>
            </w:r>
            <w:r w:rsidRPr="004B2DE6">
              <w:rPr>
                <w:rFonts w:eastAsia="Calibri"/>
              </w:rPr>
              <w:t xml:space="preserve"> </w:t>
            </w:r>
            <w:r w:rsidR="006119F0" w:rsidRPr="004B2DE6">
              <w:rPr>
                <w:rFonts w:eastAsia="Calibri"/>
              </w:rPr>
              <w:t xml:space="preserve">an examination using </w:t>
            </w:r>
            <w:r w:rsidRPr="004B2DE6">
              <w:rPr>
                <w:rFonts w:eastAsia="Calibri"/>
              </w:rPr>
              <w:t>another disability benefits questionnaire (DBQ)</w:t>
            </w:r>
            <w:r w:rsidR="006119F0" w:rsidRPr="004B2DE6">
              <w:rPr>
                <w:rFonts w:eastAsia="Calibri"/>
              </w:rPr>
              <w:t xml:space="preserve"> is necessary under </w:t>
            </w:r>
            <w:hyperlink r:id="rId56" w:history="1">
              <w:r w:rsidR="006119F0" w:rsidRPr="004B2DE6">
                <w:rPr>
                  <w:rStyle w:val="Hyperlink"/>
                  <w:rFonts w:eastAsia="Calibri"/>
                </w:rPr>
                <w:t>38 CFR 3.159(c)(4)</w:t>
              </w:r>
            </w:hyperlink>
            <w:r w:rsidR="006119F0" w:rsidRPr="004B2DE6">
              <w:rPr>
                <w:rFonts w:eastAsia="Calibri"/>
              </w:rPr>
              <w:t xml:space="preserve"> </w:t>
            </w:r>
            <w:r w:rsidRPr="004B2DE6">
              <w:rPr>
                <w:rFonts w:eastAsia="Calibri"/>
              </w:rPr>
              <w:t xml:space="preserve">to determine </w:t>
            </w:r>
            <w:r w:rsidR="00B25AB0" w:rsidRPr="004B2DE6">
              <w:rPr>
                <w:rFonts w:eastAsia="Calibri"/>
              </w:rPr>
              <w:t>whether the cond</w:t>
            </w:r>
            <w:r w:rsidRPr="004B2DE6">
              <w:rPr>
                <w:rFonts w:eastAsia="Calibri"/>
              </w:rPr>
              <w:t xml:space="preserve">ition </w:t>
            </w:r>
            <w:r w:rsidR="006119F0" w:rsidRPr="004B2DE6">
              <w:rPr>
                <w:rFonts w:eastAsia="Calibri"/>
              </w:rPr>
              <w:t xml:space="preserve">had its onset in service or </w:t>
            </w:r>
            <w:r w:rsidR="00B25AB0" w:rsidRPr="004B2DE6">
              <w:rPr>
                <w:rFonts w:eastAsia="Calibri"/>
              </w:rPr>
              <w:t xml:space="preserve">within another </w:t>
            </w:r>
            <w:r w:rsidR="003362AF" w:rsidRPr="004B2DE6">
              <w:rPr>
                <w:rFonts w:eastAsia="Calibri"/>
              </w:rPr>
              <w:t xml:space="preserve">applicable </w:t>
            </w:r>
            <w:r w:rsidR="00B25AB0" w:rsidRPr="004B2DE6">
              <w:rPr>
                <w:rFonts w:eastAsia="Calibri"/>
              </w:rPr>
              <w:t>presumptive perio</w:t>
            </w:r>
            <w:r w:rsidR="006119F0" w:rsidRPr="004B2DE6">
              <w:rPr>
                <w:rFonts w:eastAsia="Calibri"/>
              </w:rPr>
              <w:t>d.</w:t>
            </w:r>
          </w:p>
        </w:tc>
      </w:tr>
    </w:tbl>
    <w:p w14:paraId="095B4A3F" w14:textId="77777777" w:rsidR="00A51D36" w:rsidRPr="004B2DE6" w:rsidRDefault="00A51D36" w:rsidP="00DC0AF1">
      <w:pPr>
        <w:pStyle w:val="BlockLine"/>
      </w:pPr>
    </w:p>
    <w:tbl>
      <w:tblPr>
        <w:tblW w:w="0" w:type="auto"/>
        <w:tblLayout w:type="fixed"/>
        <w:tblLook w:val="0000" w:firstRow="0" w:lastRow="0" w:firstColumn="0" w:lastColumn="0" w:noHBand="0" w:noVBand="0"/>
      </w:tblPr>
      <w:tblGrid>
        <w:gridCol w:w="1728"/>
        <w:gridCol w:w="7740"/>
      </w:tblGrid>
      <w:tr w:rsidR="00DC0AF1" w:rsidRPr="004B2DE6" w14:paraId="1011B20E" w14:textId="77777777" w:rsidTr="00DC0AF1">
        <w:tc>
          <w:tcPr>
            <w:tcW w:w="1728" w:type="dxa"/>
            <w:shd w:val="clear" w:color="auto" w:fill="auto"/>
          </w:tcPr>
          <w:p w14:paraId="0E3BF941" w14:textId="77777777" w:rsidR="009D6788" w:rsidRPr="004B2DE6" w:rsidRDefault="009D6788" w:rsidP="009D6788">
            <w:pPr>
              <w:pStyle w:val="Heading5"/>
            </w:pPr>
            <w:proofErr w:type="gramStart"/>
            <w:r w:rsidRPr="004B2DE6">
              <w:t xml:space="preserve">h.  </w:t>
            </w:r>
            <w:r w:rsidR="003D6B93" w:rsidRPr="004B2DE6">
              <w:t>Example</w:t>
            </w:r>
            <w:proofErr w:type="gramEnd"/>
            <w:r w:rsidR="00EB2B61" w:rsidRPr="004B2DE6">
              <w:t>:</w:t>
            </w:r>
            <w:r w:rsidRPr="004B2DE6">
              <w:t xml:space="preserve">  Gulf War Examination Unnecessary – No Potential 38 CFR 3.317 Entitlement</w:t>
            </w:r>
          </w:p>
        </w:tc>
        <w:tc>
          <w:tcPr>
            <w:tcW w:w="7740" w:type="dxa"/>
            <w:shd w:val="clear" w:color="auto" w:fill="auto"/>
          </w:tcPr>
          <w:p w14:paraId="2DD5E617" w14:textId="015D9E69" w:rsidR="00EB2B61" w:rsidRPr="004B2DE6" w:rsidRDefault="00EB2B61" w:rsidP="00EB2B61">
            <w:pPr>
              <w:pStyle w:val="BlockText"/>
            </w:pPr>
            <w:r w:rsidRPr="004B2DE6">
              <w:rPr>
                <w:b/>
                <w:i/>
              </w:rPr>
              <w:t>Facts</w:t>
            </w:r>
            <w:r w:rsidRPr="004B2DE6">
              <w:t xml:space="preserve">:  A Veteran has </w:t>
            </w:r>
            <w:r w:rsidRPr="004B2DE6">
              <w:rPr>
                <w:rFonts w:eastAsia="Calibri"/>
              </w:rPr>
              <w:t xml:space="preserve">qualifying service in the Southwest Asia theater of operations as defined in </w:t>
            </w:r>
            <w:hyperlink r:id="rId57" w:history="1">
              <w:r w:rsidRPr="004B2DE6">
                <w:rPr>
                  <w:rStyle w:val="Hyperlink"/>
                  <w:rFonts w:eastAsia="Calibri"/>
                </w:rPr>
                <w:t>38 CFR 3.317(e</w:t>
              </w:r>
              <w:proofErr w:type="gramStart"/>
              <w:r w:rsidRPr="004B2DE6">
                <w:rPr>
                  <w:rStyle w:val="Hyperlink"/>
                  <w:rFonts w:eastAsia="Calibri"/>
                </w:rPr>
                <w:t>)(</w:t>
              </w:r>
              <w:proofErr w:type="gramEnd"/>
              <w:r w:rsidRPr="004B2DE6">
                <w:rPr>
                  <w:rStyle w:val="Hyperlink"/>
                  <w:rFonts w:eastAsia="Calibri"/>
                </w:rPr>
                <w:t>2)</w:t>
              </w:r>
            </w:hyperlink>
            <w:r w:rsidR="00B214F0" w:rsidRPr="004B2DE6">
              <w:t>.  The Veteran claims right wrist</w:t>
            </w:r>
            <w:r w:rsidR="00261142" w:rsidRPr="004B2DE6">
              <w:t xml:space="preserve"> pain from an</w:t>
            </w:r>
            <w:r w:rsidR="00B214F0" w:rsidRPr="004B2DE6">
              <w:t xml:space="preserve"> injury in service</w:t>
            </w:r>
            <w:r w:rsidR="00261142" w:rsidRPr="004B2DE6">
              <w:t xml:space="preserve"> in Iraq in 2008 related to mechanic duties</w:t>
            </w:r>
            <w:r w:rsidR="00B214F0" w:rsidRPr="004B2DE6">
              <w:t xml:space="preserve">.  </w:t>
            </w:r>
            <w:r w:rsidR="00261142" w:rsidRPr="004B2DE6">
              <w:t>Service records are negative for any wrist injury, complaints or diagnosis</w:t>
            </w:r>
            <w:r w:rsidR="007D32E9" w:rsidRPr="004B2DE6">
              <w:t xml:space="preserve">. </w:t>
            </w:r>
            <w:r w:rsidR="00261142" w:rsidRPr="004B2DE6">
              <w:t xml:space="preserve"> </w:t>
            </w:r>
            <w:r w:rsidR="007F6A9E" w:rsidRPr="004B2DE6">
              <w:t>Post-</w:t>
            </w:r>
            <w:r w:rsidR="00261142" w:rsidRPr="004B2DE6">
              <w:t xml:space="preserve">service records show complaints of wrist pain starting two years after service discharge in 2010.  Several of the earliest of those </w:t>
            </w:r>
            <w:r w:rsidR="007F6A9E" w:rsidRPr="004B2DE6">
              <w:t>post-</w:t>
            </w:r>
            <w:r w:rsidR="00261142" w:rsidRPr="004B2DE6">
              <w:t xml:space="preserve">service records note that the Veteran related a history of pain after a recent fall playing basketball.  The assessments include fall on an outstretched hand with possible wrist fracture, rule out traumatic arthritis and wrist strain.  X-rays were negative.  </w:t>
            </w:r>
          </w:p>
          <w:p w14:paraId="01E8D208" w14:textId="77777777" w:rsidR="00EB2B61" w:rsidRPr="004B2DE6" w:rsidRDefault="00EB2B61" w:rsidP="00EB2B61">
            <w:pPr>
              <w:pStyle w:val="BlockText"/>
            </w:pPr>
          </w:p>
          <w:p w14:paraId="5BCE2FEE" w14:textId="01BBCD56" w:rsidR="00892611" w:rsidRPr="004B2DE6" w:rsidRDefault="00EB2B61" w:rsidP="007F6A9E">
            <w:pPr>
              <w:pStyle w:val="BlockText"/>
            </w:pPr>
            <w:r w:rsidRPr="004B2DE6">
              <w:rPr>
                <w:b/>
                <w:i/>
              </w:rPr>
              <w:t>Result</w:t>
            </w:r>
            <w:r w:rsidRPr="004B2DE6">
              <w:t xml:space="preserve">: </w:t>
            </w:r>
            <w:r w:rsidR="007A6C4C" w:rsidRPr="004B2DE6">
              <w:t xml:space="preserve"> </w:t>
            </w:r>
            <w:r w:rsidRPr="004B2DE6">
              <w:t>Do not request a</w:t>
            </w:r>
            <w:r w:rsidR="009F167E" w:rsidRPr="004B2DE6">
              <w:t xml:space="preserve"> Gulf War</w:t>
            </w:r>
            <w:r w:rsidRPr="004B2DE6">
              <w:t xml:space="preserve"> examination.   </w:t>
            </w:r>
            <w:r w:rsidR="009F167E" w:rsidRPr="004B2DE6">
              <w:t xml:space="preserve">The Veteran had qualifying </w:t>
            </w:r>
            <w:r w:rsidR="009F167E" w:rsidRPr="004B2DE6">
              <w:lastRenderedPageBreak/>
              <w:t xml:space="preserve">Southwest Asia service and demonstrated chronic joint pain – a listed sign or symptom of undiagnosed illness or medically unexplained chronic multi-symptom illness – during the regulatory period specified in </w:t>
            </w:r>
            <w:hyperlink r:id="rId58" w:history="1">
              <w:r w:rsidR="009F167E" w:rsidRPr="004B2DE6">
                <w:rPr>
                  <w:rStyle w:val="Hyperlink"/>
                  <w:rFonts w:eastAsia="Calibri"/>
                </w:rPr>
                <w:t>38 CFR 3.317</w:t>
              </w:r>
            </w:hyperlink>
            <w:r w:rsidR="009F167E" w:rsidRPr="004B2DE6">
              <w:rPr>
                <w:rFonts w:eastAsia="Calibri"/>
              </w:rPr>
              <w:t>.</w:t>
            </w:r>
            <w:r w:rsidR="009F167E" w:rsidRPr="004B2DE6">
              <w:t xml:space="preserve"> </w:t>
            </w:r>
            <w:r w:rsidR="007A6C4C" w:rsidRPr="004B2DE6">
              <w:t xml:space="preserve"> </w:t>
            </w:r>
            <w:r w:rsidR="009F167E" w:rsidRPr="004B2DE6">
              <w:t xml:space="preserve">However this was explicitly a claim for an injury and the facts show both a reported </w:t>
            </w:r>
            <w:r w:rsidR="007F6A9E" w:rsidRPr="004B2DE6">
              <w:t>post-</w:t>
            </w:r>
            <w:r w:rsidR="009F167E" w:rsidRPr="004B2DE6">
              <w:t xml:space="preserve">service injury and </w:t>
            </w:r>
            <w:r w:rsidR="009F167E" w:rsidRPr="004B2DE6">
              <w:rPr>
                <w:rFonts w:eastAsia="Calibri"/>
              </w:rPr>
              <w:t xml:space="preserve">known clinical diagnoses indicative of injury etiology.  There is no potential entitlement under </w:t>
            </w:r>
            <w:hyperlink r:id="rId59" w:history="1">
              <w:r w:rsidR="009F167E" w:rsidRPr="004B2DE6">
                <w:rPr>
                  <w:rStyle w:val="Hyperlink"/>
                  <w:rFonts w:eastAsia="Calibri"/>
                </w:rPr>
                <w:t>38 CFR 3.317</w:t>
              </w:r>
            </w:hyperlink>
            <w:r w:rsidR="009F167E" w:rsidRPr="004B2DE6">
              <w:rPr>
                <w:rFonts w:eastAsia="Calibri"/>
              </w:rPr>
              <w:t>.  There is no potential for a medically explained mult</w:t>
            </w:r>
            <w:r w:rsidR="00751C54" w:rsidRPr="004B2DE6">
              <w:rPr>
                <w:rFonts w:eastAsia="Calibri"/>
              </w:rPr>
              <w:t>i</w:t>
            </w:r>
            <w:r w:rsidR="009F167E" w:rsidRPr="004B2DE6">
              <w:rPr>
                <w:rFonts w:eastAsia="Calibri"/>
              </w:rPr>
              <w:t xml:space="preserve">-symptom illness or undiagnosed illness based on the facts. </w:t>
            </w:r>
          </w:p>
        </w:tc>
      </w:tr>
    </w:tbl>
    <w:p w14:paraId="11E87F7B" w14:textId="77777777" w:rsidR="00DC0AF1" w:rsidRPr="004B2DE6" w:rsidRDefault="00DC0AF1" w:rsidP="00DC0AF1">
      <w:pPr>
        <w:pStyle w:val="BlockLine"/>
      </w:pPr>
    </w:p>
    <w:tbl>
      <w:tblPr>
        <w:tblW w:w="0" w:type="auto"/>
        <w:tblLayout w:type="fixed"/>
        <w:tblLook w:val="0000" w:firstRow="0" w:lastRow="0" w:firstColumn="0" w:lastColumn="0" w:noHBand="0" w:noVBand="0"/>
      </w:tblPr>
      <w:tblGrid>
        <w:gridCol w:w="1728"/>
        <w:gridCol w:w="7740"/>
      </w:tblGrid>
      <w:tr w:rsidR="00B02E98" w:rsidRPr="004B2DE6" w14:paraId="254642C8" w14:textId="77777777" w:rsidTr="00AA0A71">
        <w:tc>
          <w:tcPr>
            <w:tcW w:w="1728" w:type="dxa"/>
            <w:shd w:val="clear" w:color="auto" w:fill="auto"/>
          </w:tcPr>
          <w:p w14:paraId="1F6F5499" w14:textId="77777777" w:rsidR="00B02E98" w:rsidRPr="004B2DE6" w:rsidRDefault="009D6788" w:rsidP="0095206A">
            <w:pPr>
              <w:pStyle w:val="Heading5"/>
            </w:pPr>
            <w:proofErr w:type="spellStart"/>
            <w:proofErr w:type="gramStart"/>
            <w:r w:rsidRPr="004B2DE6">
              <w:t>i</w:t>
            </w:r>
            <w:proofErr w:type="spellEnd"/>
            <w:r w:rsidRPr="004B2DE6">
              <w:t xml:space="preserve">.  </w:t>
            </w:r>
            <w:r w:rsidR="00B02E98" w:rsidRPr="004B2DE6">
              <w:t>Requesting</w:t>
            </w:r>
            <w:proofErr w:type="gramEnd"/>
            <w:r w:rsidR="00B02E98" w:rsidRPr="004B2DE6">
              <w:t xml:space="preserve"> an Examination in a Southwest Asia Claim</w:t>
            </w:r>
          </w:p>
        </w:tc>
        <w:tc>
          <w:tcPr>
            <w:tcW w:w="7740" w:type="dxa"/>
            <w:shd w:val="clear" w:color="auto" w:fill="auto"/>
            <w:vAlign w:val="center"/>
          </w:tcPr>
          <w:p w14:paraId="0D0D2CEE" w14:textId="25DD6B8A" w:rsidR="00B02E98" w:rsidRPr="004B2DE6" w:rsidRDefault="00B02E98" w:rsidP="00AA0A71">
            <w:pPr>
              <w:pStyle w:val="BlockText"/>
            </w:pPr>
            <w:r w:rsidRPr="004B2DE6">
              <w:t>When an examination is necessary</w:t>
            </w:r>
            <w:r w:rsidR="00E15CCA" w:rsidRPr="004B2DE6">
              <w:t>,</w:t>
            </w:r>
            <w:r w:rsidRPr="004B2DE6">
              <w:t xml:space="preserve"> as provided in M21</w:t>
            </w:r>
            <w:r w:rsidR="006C0968" w:rsidRPr="004B2DE6">
              <w:t>-1, Part IV, Subpart ii, 1.E.2.a</w:t>
            </w:r>
            <w:r w:rsidR="00E15CCA" w:rsidRPr="004B2DE6">
              <w:t>,</w:t>
            </w:r>
            <w:r w:rsidRPr="004B2DE6">
              <w:t xml:space="preserve"> request</w:t>
            </w:r>
          </w:p>
          <w:p w14:paraId="45075DC2" w14:textId="77777777" w:rsidR="00013BB9" w:rsidRPr="004B2DE6" w:rsidRDefault="00013BB9" w:rsidP="00AA0A71">
            <w:pPr>
              <w:pStyle w:val="BlockText"/>
            </w:pPr>
          </w:p>
          <w:p w14:paraId="4D81548B" w14:textId="4DAF20D1" w:rsidR="00B02E98" w:rsidRPr="004B2DE6" w:rsidRDefault="00B02E98" w:rsidP="00AA0A71">
            <w:pPr>
              <w:pStyle w:val="BulletText1"/>
            </w:pPr>
            <w:r w:rsidRPr="004B2DE6">
              <w:t>a Gulf War General Medical Examination DBQ</w:t>
            </w:r>
            <w:r w:rsidR="00013BB9" w:rsidRPr="004B2DE6">
              <w:t>,</w:t>
            </w:r>
            <w:r w:rsidRPr="004B2DE6">
              <w:t xml:space="preserve"> and</w:t>
            </w:r>
          </w:p>
          <w:p w14:paraId="7595272B" w14:textId="528ADC9F" w:rsidR="00B02E98" w:rsidRPr="004B2DE6" w:rsidRDefault="00B02E98" w:rsidP="00AA0A71">
            <w:pPr>
              <w:pStyle w:val="BulletText1"/>
            </w:pPr>
            <w:proofErr w:type="gramStart"/>
            <w:r w:rsidRPr="004B2DE6">
              <w:t>any</w:t>
            </w:r>
            <w:proofErr w:type="gramEnd"/>
            <w:r w:rsidRPr="004B2DE6">
              <w:t xml:space="preserve"> required specialist DBQs</w:t>
            </w:r>
            <w:r w:rsidR="00013BB9" w:rsidRPr="004B2DE6">
              <w:t>.</w:t>
            </w:r>
          </w:p>
          <w:p w14:paraId="760C922E" w14:textId="77777777" w:rsidR="00B02E98" w:rsidRPr="004B2DE6" w:rsidRDefault="00B02E98" w:rsidP="00AA0A71">
            <w:pPr>
              <w:pStyle w:val="BulletText1"/>
              <w:numPr>
                <w:ilvl w:val="0"/>
                <w:numId w:val="0"/>
              </w:numPr>
              <w:ind w:left="173" w:hanging="173"/>
            </w:pPr>
          </w:p>
          <w:p w14:paraId="3A73452E" w14:textId="7331CA74" w:rsidR="00E15CCA" w:rsidRPr="004B2DE6" w:rsidRDefault="00E15CCA" w:rsidP="00AA0A71">
            <w:pPr>
              <w:pStyle w:val="BulletText1"/>
              <w:numPr>
                <w:ilvl w:val="0"/>
                <w:numId w:val="0"/>
              </w:numPr>
              <w:ind w:left="173" w:hanging="173"/>
            </w:pPr>
            <w:r w:rsidRPr="004B2DE6">
              <w:t xml:space="preserve">Do not request a Gulf War General Medical Examination if one has been </w:t>
            </w:r>
          </w:p>
          <w:p w14:paraId="5830AEB0" w14:textId="4570FBA8" w:rsidR="00E15CCA" w:rsidRPr="004B2DE6" w:rsidRDefault="00E15CCA" w:rsidP="00A571AF">
            <w:pPr>
              <w:pStyle w:val="BulletText1"/>
              <w:numPr>
                <w:ilvl w:val="0"/>
                <w:numId w:val="0"/>
              </w:numPr>
            </w:pPr>
            <w:proofErr w:type="gramStart"/>
            <w:r w:rsidRPr="004B2DE6">
              <w:t>completed</w:t>
            </w:r>
            <w:proofErr w:type="gramEnd"/>
            <w:r w:rsidRPr="004B2DE6">
              <w:t xml:space="preserve"> in response to </w:t>
            </w:r>
            <w:r w:rsidR="00D63FA5" w:rsidRPr="004B2DE6">
              <w:t xml:space="preserve">a </w:t>
            </w:r>
            <w:r w:rsidR="00A571AF" w:rsidRPr="004B2DE6">
              <w:t xml:space="preserve">pending </w:t>
            </w:r>
            <w:r w:rsidR="00D63FA5" w:rsidRPr="004B2DE6">
              <w:t xml:space="preserve">claim </w:t>
            </w:r>
            <w:r w:rsidR="00A571AF" w:rsidRPr="004B2DE6">
              <w:t>or a decision that</w:t>
            </w:r>
            <w:r w:rsidR="00D63FA5" w:rsidRPr="004B2DE6">
              <w:t xml:space="preserve"> has not yet become final</w:t>
            </w:r>
            <w:r w:rsidR="00695AD4" w:rsidRPr="004B2DE6">
              <w:t>.</w:t>
            </w:r>
            <w:r w:rsidR="00B42826" w:rsidRPr="004B2DE6">
              <w:t xml:space="preserve"> </w:t>
            </w:r>
          </w:p>
          <w:p w14:paraId="3EC5CD72" w14:textId="77777777" w:rsidR="00367C95" w:rsidRPr="004B2DE6" w:rsidRDefault="00367C95" w:rsidP="00AA0A71">
            <w:pPr>
              <w:pStyle w:val="BulletText1"/>
              <w:numPr>
                <w:ilvl w:val="0"/>
                <w:numId w:val="0"/>
              </w:numPr>
              <w:ind w:left="173" w:hanging="173"/>
            </w:pPr>
          </w:p>
          <w:p w14:paraId="456774D7" w14:textId="0C1543C3" w:rsidR="00367C95" w:rsidRPr="004B2DE6" w:rsidRDefault="00367C95" w:rsidP="00AA0A71">
            <w:pPr>
              <w:pStyle w:val="BulletText1"/>
              <w:numPr>
                <w:ilvl w:val="0"/>
                <w:numId w:val="0"/>
              </w:numPr>
            </w:pPr>
            <w:r w:rsidRPr="004B2DE6">
              <w:rPr>
                <w:b/>
                <w:i/>
              </w:rPr>
              <w:t>Example</w:t>
            </w:r>
            <w:r w:rsidR="00844A17" w:rsidRPr="004B2DE6">
              <w:rPr>
                <w:b/>
                <w:i/>
              </w:rPr>
              <w:t xml:space="preserve"> 1</w:t>
            </w:r>
            <w:r w:rsidRPr="004B2DE6">
              <w:t xml:space="preserve">:  A claim </w:t>
            </w:r>
            <w:r w:rsidR="00AA0A71" w:rsidRPr="004B2DE6">
              <w:t xml:space="preserve">is received </w:t>
            </w:r>
            <w:r w:rsidRPr="004B2DE6">
              <w:t xml:space="preserve">for irritable bowel syndrome </w:t>
            </w:r>
            <w:r w:rsidR="00A2456A" w:rsidRPr="004B2DE6">
              <w:t xml:space="preserve">(IBS) </w:t>
            </w:r>
            <w:r w:rsidRPr="004B2DE6">
              <w:t>based on Gulf War service.  The appropriate specialty exam</w:t>
            </w:r>
            <w:r w:rsidR="00AA0A71" w:rsidRPr="004B2DE6">
              <w:t>ination</w:t>
            </w:r>
            <w:r w:rsidRPr="004B2DE6">
              <w:t xml:space="preserve"> and Gulf War Gen</w:t>
            </w:r>
            <w:r w:rsidR="007A6C4C" w:rsidRPr="004B2DE6">
              <w:t>eral</w:t>
            </w:r>
            <w:r w:rsidR="00AA0A71" w:rsidRPr="004B2DE6">
              <w:t xml:space="preserve"> </w:t>
            </w:r>
            <w:r w:rsidRPr="004B2DE6">
              <w:t>Med</w:t>
            </w:r>
            <w:r w:rsidR="007A6C4C" w:rsidRPr="004B2DE6">
              <w:t xml:space="preserve">ical </w:t>
            </w:r>
            <w:r w:rsidR="002269A4" w:rsidRPr="004B2DE6">
              <w:t>E</w:t>
            </w:r>
            <w:r w:rsidRPr="004B2DE6">
              <w:t>xam</w:t>
            </w:r>
            <w:r w:rsidR="00AA0A71" w:rsidRPr="004B2DE6">
              <w:t>ination</w:t>
            </w:r>
            <w:r w:rsidRPr="004B2DE6">
              <w:t xml:space="preserve"> is requested.  A claim for chronic fatigue </w:t>
            </w:r>
            <w:r w:rsidR="005D2B6C" w:rsidRPr="004B2DE6">
              <w:t>syndrome</w:t>
            </w:r>
            <w:r w:rsidR="00695AD4" w:rsidRPr="004B2DE6">
              <w:t xml:space="preserve"> (CFS) based on Gulf War service</w:t>
            </w:r>
            <w:r w:rsidR="005D2B6C" w:rsidRPr="004B2DE6">
              <w:t xml:space="preserve"> </w:t>
            </w:r>
            <w:r w:rsidRPr="004B2DE6">
              <w:t xml:space="preserve">is received </w:t>
            </w:r>
            <w:r w:rsidR="00A2456A" w:rsidRPr="004B2DE6">
              <w:t xml:space="preserve">five months </w:t>
            </w:r>
            <w:r w:rsidR="005D2B6C" w:rsidRPr="004B2DE6">
              <w:t xml:space="preserve">after a denial of </w:t>
            </w:r>
            <w:r w:rsidR="00AA0A71" w:rsidRPr="004B2DE6">
              <w:t>SC</w:t>
            </w:r>
            <w:r w:rsidR="005D2B6C" w:rsidRPr="004B2DE6">
              <w:t xml:space="preserve"> for IBS is rendered</w:t>
            </w:r>
            <w:r w:rsidR="00A2456A" w:rsidRPr="004B2DE6">
              <w:t xml:space="preserve">. </w:t>
            </w:r>
          </w:p>
          <w:p w14:paraId="767DA862" w14:textId="396C5F14" w:rsidR="00A2456A" w:rsidRPr="004B2DE6" w:rsidRDefault="00A2456A" w:rsidP="00AA0A71">
            <w:pPr>
              <w:pStyle w:val="BulletText1"/>
              <w:numPr>
                <w:ilvl w:val="0"/>
                <w:numId w:val="0"/>
              </w:numPr>
            </w:pPr>
            <w:r w:rsidRPr="004B2DE6">
              <w:rPr>
                <w:b/>
                <w:i/>
              </w:rPr>
              <w:t>Analysis</w:t>
            </w:r>
            <w:r w:rsidRPr="004B2DE6">
              <w:t>:  In this case, only the appropriate specialty exam</w:t>
            </w:r>
            <w:r w:rsidR="00AA0A71" w:rsidRPr="004B2DE6">
              <w:t>ination</w:t>
            </w:r>
            <w:r w:rsidRPr="004B2DE6">
              <w:t xml:space="preserve"> is requested for</w:t>
            </w:r>
            <w:r w:rsidR="00AA0A71" w:rsidRPr="004B2DE6">
              <w:t xml:space="preserve"> </w:t>
            </w:r>
            <w:r w:rsidRPr="004B2DE6">
              <w:t xml:space="preserve">the claim for </w:t>
            </w:r>
            <w:r w:rsidR="00695AD4" w:rsidRPr="004B2DE6">
              <w:t>CFS since the previous claim is not final.</w:t>
            </w:r>
            <w:r w:rsidRPr="004B2DE6">
              <w:t xml:space="preserve">  </w:t>
            </w:r>
          </w:p>
          <w:p w14:paraId="1C058DAA" w14:textId="77777777" w:rsidR="00A2456A" w:rsidRPr="004B2DE6" w:rsidRDefault="00A2456A" w:rsidP="00AA0A71">
            <w:pPr>
              <w:pStyle w:val="BulletText1"/>
              <w:numPr>
                <w:ilvl w:val="0"/>
                <w:numId w:val="0"/>
              </w:numPr>
              <w:ind w:left="173" w:hanging="173"/>
              <w:rPr>
                <w:b/>
                <w:i/>
              </w:rPr>
            </w:pPr>
          </w:p>
          <w:p w14:paraId="4C82417B" w14:textId="26D54E55" w:rsidR="005D2B6C" w:rsidRPr="004B2DE6" w:rsidRDefault="00A2456A" w:rsidP="00D63FA5">
            <w:pPr>
              <w:pStyle w:val="BulletText1"/>
              <w:numPr>
                <w:ilvl w:val="0"/>
                <w:numId w:val="0"/>
              </w:numPr>
            </w:pPr>
            <w:r w:rsidRPr="004B2DE6">
              <w:rPr>
                <w:b/>
                <w:i/>
              </w:rPr>
              <w:t>Example</w:t>
            </w:r>
            <w:r w:rsidR="00844A17" w:rsidRPr="004B2DE6">
              <w:rPr>
                <w:b/>
                <w:i/>
              </w:rPr>
              <w:t xml:space="preserve"> 2</w:t>
            </w:r>
            <w:r w:rsidRPr="004B2DE6">
              <w:t xml:space="preserve">:  In the above scenario, the claim for </w:t>
            </w:r>
            <w:r w:rsidR="00D63FA5" w:rsidRPr="004B2DE6">
              <w:t>SC</w:t>
            </w:r>
            <w:r w:rsidR="00C55927" w:rsidRPr="004B2DE6">
              <w:t xml:space="preserve"> for </w:t>
            </w:r>
            <w:r w:rsidRPr="004B2DE6">
              <w:t xml:space="preserve">IBS is </w:t>
            </w:r>
            <w:r w:rsidR="00C55927" w:rsidRPr="004B2DE6">
              <w:t xml:space="preserve">denied.  </w:t>
            </w:r>
            <w:r w:rsidR="005D2B6C" w:rsidRPr="004B2DE6">
              <w:t xml:space="preserve">The claim for CFS is received 15 months after the denial. </w:t>
            </w:r>
          </w:p>
          <w:p w14:paraId="28F2088B" w14:textId="77777777" w:rsidR="00695AD4" w:rsidRPr="004B2DE6" w:rsidRDefault="005D2B6C" w:rsidP="00AA0A71">
            <w:pPr>
              <w:pStyle w:val="BulletText1"/>
              <w:numPr>
                <w:ilvl w:val="0"/>
                <w:numId w:val="0"/>
              </w:numPr>
              <w:ind w:left="173" w:hanging="173"/>
            </w:pPr>
            <w:r w:rsidRPr="004B2DE6">
              <w:rPr>
                <w:b/>
                <w:i/>
              </w:rPr>
              <w:t>Analysis</w:t>
            </w:r>
            <w:r w:rsidRPr="004B2DE6">
              <w:t xml:space="preserve">:  In this case, the appropriate specialty exam and Gulf War General </w:t>
            </w:r>
          </w:p>
          <w:p w14:paraId="70502F5F" w14:textId="602AD916" w:rsidR="00A2456A" w:rsidRPr="004B2DE6" w:rsidRDefault="005D2B6C" w:rsidP="002269A4">
            <w:pPr>
              <w:pStyle w:val="BulletText1"/>
              <w:numPr>
                <w:ilvl w:val="0"/>
                <w:numId w:val="0"/>
              </w:numPr>
            </w:pPr>
            <w:r w:rsidRPr="004B2DE6">
              <w:t xml:space="preserve">Medical </w:t>
            </w:r>
            <w:r w:rsidR="002269A4" w:rsidRPr="004B2DE6">
              <w:t>E</w:t>
            </w:r>
            <w:r w:rsidRPr="004B2DE6">
              <w:t>xam</w:t>
            </w:r>
            <w:r w:rsidR="002269A4" w:rsidRPr="004B2DE6">
              <w:t>ination</w:t>
            </w:r>
            <w:r w:rsidRPr="004B2DE6">
              <w:t xml:space="preserve"> must be requested</w:t>
            </w:r>
            <w:r w:rsidR="00695AD4" w:rsidRPr="004B2DE6">
              <w:t xml:space="preserve"> </w:t>
            </w:r>
            <w:r w:rsidR="00844A17" w:rsidRPr="004B2DE6">
              <w:t xml:space="preserve">for CFS </w:t>
            </w:r>
            <w:r w:rsidR="00695AD4" w:rsidRPr="004B2DE6">
              <w:t>since the pr</w:t>
            </w:r>
            <w:r w:rsidR="00330481" w:rsidRPr="004B2DE6">
              <w:t>evious</w:t>
            </w:r>
            <w:r w:rsidR="00695AD4" w:rsidRPr="004B2DE6">
              <w:t xml:space="preserve"> claim is final.</w:t>
            </w:r>
            <w:r w:rsidR="00C55927" w:rsidRPr="004B2DE6">
              <w:t xml:space="preserve">  </w:t>
            </w:r>
          </w:p>
          <w:p w14:paraId="2FB8B740" w14:textId="77777777" w:rsidR="00B42826" w:rsidRPr="004B2DE6" w:rsidRDefault="00B42826" w:rsidP="00AA0A71">
            <w:pPr>
              <w:pStyle w:val="BulletText1"/>
              <w:numPr>
                <w:ilvl w:val="0"/>
                <w:numId w:val="0"/>
              </w:numPr>
              <w:ind w:left="173" w:hanging="173"/>
            </w:pPr>
          </w:p>
          <w:p w14:paraId="5B50EEC3" w14:textId="77777777" w:rsidR="00B02E98" w:rsidRPr="004B2DE6" w:rsidRDefault="00B02E98" w:rsidP="00AA0A71">
            <w:pPr>
              <w:pStyle w:val="BulletText1"/>
              <w:numPr>
                <w:ilvl w:val="0"/>
                <w:numId w:val="0"/>
              </w:numPr>
              <w:ind w:left="173" w:hanging="173"/>
            </w:pPr>
            <w:r w:rsidRPr="004B2DE6">
              <w:rPr>
                <w:b/>
                <w:i/>
              </w:rPr>
              <w:t>Notes</w:t>
            </w:r>
            <w:r w:rsidRPr="004B2DE6">
              <w:t>:</w:t>
            </w:r>
          </w:p>
          <w:p w14:paraId="4AE49903" w14:textId="77777777" w:rsidR="00B02E98" w:rsidRPr="004B2DE6" w:rsidRDefault="00B02E98" w:rsidP="00AA0A71">
            <w:pPr>
              <w:pStyle w:val="BulletText1"/>
            </w:pPr>
            <w:r w:rsidRPr="004B2DE6">
              <w:t>Send the claims folder to the examiner to review, and</w:t>
            </w:r>
          </w:p>
          <w:p w14:paraId="3ECEF0B1" w14:textId="77777777" w:rsidR="00B02E98" w:rsidRPr="004B2DE6" w:rsidRDefault="00B02E98" w:rsidP="00AA0A71">
            <w:pPr>
              <w:pStyle w:val="BulletText1"/>
              <w:rPr>
                <w:rStyle w:val="Hyperlink"/>
                <w:color w:val="000000"/>
                <w:u w:val="none"/>
              </w:rPr>
            </w:pPr>
            <w:proofErr w:type="gramStart"/>
            <w:r w:rsidRPr="004B2DE6">
              <w:t>include</w:t>
            </w:r>
            <w:proofErr w:type="gramEnd"/>
            <w:r w:rsidRPr="004B2DE6">
              <w:t xml:space="preserve"> the “Notice to Examiners</w:t>
            </w:r>
            <w:r w:rsidR="007018ED" w:rsidRPr="004B2DE6">
              <w:t xml:space="preserve"> in Southwest Asia Claims</w:t>
            </w:r>
            <w:r w:rsidRPr="004B2DE6">
              <w:t>” shown</w:t>
            </w:r>
            <w:r w:rsidR="00FB6EA2" w:rsidRPr="004B2DE6">
              <w:rPr>
                <w:rStyle w:val="Hyperlink"/>
                <w:color w:val="auto"/>
                <w:szCs w:val="24"/>
                <w:u w:val="none"/>
              </w:rPr>
              <w:t xml:space="preserve"> in M21-1</w:t>
            </w:r>
            <w:r w:rsidRPr="004B2DE6">
              <w:rPr>
                <w:rStyle w:val="Hyperlink"/>
                <w:color w:val="auto"/>
                <w:szCs w:val="24"/>
                <w:u w:val="none"/>
              </w:rPr>
              <w:t>, Part IV, Subpart ii, 1.E.</w:t>
            </w:r>
            <w:r w:rsidR="007018ED" w:rsidRPr="004B2DE6">
              <w:rPr>
                <w:rStyle w:val="Hyperlink"/>
                <w:color w:val="000000"/>
                <w:u w:val="none"/>
              </w:rPr>
              <w:t>2</w:t>
            </w:r>
            <w:r w:rsidR="00602247" w:rsidRPr="004B2DE6">
              <w:rPr>
                <w:rStyle w:val="Hyperlink"/>
                <w:color w:val="000000"/>
                <w:u w:val="none"/>
              </w:rPr>
              <w:t>.</w:t>
            </w:r>
            <w:r w:rsidR="00DB1876" w:rsidRPr="004B2DE6">
              <w:rPr>
                <w:rStyle w:val="Hyperlink"/>
                <w:color w:val="000000"/>
                <w:u w:val="none"/>
              </w:rPr>
              <w:t>j.</w:t>
            </w:r>
          </w:p>
          <w:p w14:paraId="23F47FA8" w14:textId="77777777" w:rsidR="00B02E98" w:rsidRPr="004B2DE6" w:rsidRDefault="00B02E98" w:rsidP="00AA0A71">
            <w:pPr>
              <w:pStyle w:val="BulletText1"/>
              <w:numPr>
                <w:ilvl w:val="0"/>
                <w:numId w:val="0"/>
              </w:numPr>
              <w:ind w:left="173" w:hanging="173"/>
            </w:pPr>
          </w:p>
          <w:p w14:paraId="75D22333" w14:textId="77777777" w:rsidR="00B02E98" w:rsidRPr="004B2DE6" w:rsidRDefault="00B02E98" w:rsidP="00AA0A71">
            <w:pPr>
              <w:pStyle w:val="BlockText"/>
            </w:pPr>
            <w:r w:rsidRPr="004B2DE6">
              <w:rPr>
                <w:b/>
                <w:i/>
              </w:rPr>
              <w:t>Important</w:t>
            </w:r>
            <w:r w:rsidRPr="004B2DE6">
              <w:t>:  Do not prepare a separate medical opinion DBQ.  The “Notice to Examiners</w:t>
            </w:r>
            <w:r w:rsidR="00623F2C" w:rsidRPr="004B2DE6">
              <w:t xml:space="preserve"> in Southwest Asia Claims</w:t>
            </w:r>
            <w:r w:rsidRPr="004B2DE6">
              <w:t>” directs the examiner to provide a medical opinion if the examiner characterizes the disability pattern as a diagnosable chronic multi-symptom illness with a partially explained etiology, or a disease with a clear and specific etiology and diagnosis.</w:t>
            </w:r>
          </w:p>
          <w:p w14:paraId="199D4D32" w14:textId="77777777" w:rsidR="00B02E98" w:rsidRPr="004B2DE6" w:rsidRDefault="00B02E98" w:rsidP="00AA0A71">
            <w:pPr>
              <w:pStyle w:val="BlockText"/>
            </w:pPr>
          </w:p>
          <w:p w14:paraId="42A73FC5" w14:textId="3048D7E2" w:rsidR="00B02E98" w:rsidRPr="004B2DE6" w:rsidRDefault="00B02E98" w:rsidP="00AA0A71">
            <w:pPr>
              <w:pStyle w:val="BlockText"/>
            </w:pPr>
            <w:r w:rsidRPr="004B2DE6">
              <w:rPr>
                <w:b/>
                <w:i/>
              </w:rPr>
              <w:t>Reference</w:t>
            </w:r>
            <w:r w:rsidRPr="004B2DE6">
              <w:t xml:space="preserve">: </w:t>
            </w:r>
            <w:r w:rsidR="002269A4" w:rsidRPr="004B2DE6">
              <w:t xml:space="preserve"> </w:t>
            </w:r>
            <w:r w:rsidRPr="004B2DE6">
              <w:t xml:space="preserve">For more information on requesting examinations and opinions, see M21-1, Part III, Subpart iv, 3.A. </w:t>
            </w:r>
          </w:p>
        </w:tc>
      </w:tr>
    </w:tbl>
    <w:p w14:paraId="137CC0CF" w14:textId="69221772" w:rsidR="00A51D36" w:rsidRPr="004B2DE6" w:rsidRDefault="00A51D36" w:rsidP="00A51D36">
      <w:pPr>
        <w:pStyle w:val="BlockLine"/>
      </w:pPr>
    </w:p>
    <w:tbl>
      <w:tblPr>
        <w:tblW w:w="0" w:type="auto"/>
        <w:tblLayout w:type="fixed"/>
        <w:tblLook w:val="0000" w:firstRow="0" w:lastRow="0" w:firstColumn="0" w:lastColumn="0" w:noHBand="0" w:noVBand="0"/>
      </w:tblPr>
      <w:tblGrid>
        <w:gridCol w:w="1728"/>
        <w:gridCol w:w="7740"/>
      </w:tblGrid>
      <w:tr w:rsidR="00B02E98" w:rsidRPr="004B2DE6" w14:paraId="1DBF6BA5" w14:textId="77777777" w:rsidTr="00A51D36">
        <w:tc>
          <w:tcPr>
            <w:tcW w:w="1728" w:type="dxa"/>
            <w:shd w:val="clear" w:color="auto" w:fill="auto"/>
          </w:tcPr>
          <w:p w14:paraId="33FD89FC" w14:textId="77777777" w:rsidR="00B02E98" w:rsidRPr="004B2DE6" w:rsidRDefault="009D6788" w:rsidP="00602247">
            <w:pPr>
              <w:pStyle w:val="Heading5"/>
            </w:pPr>
            <w:proofErr w:type="gramStart"/>
            <w:r w:rsidRPr="004B2DE6">
              <w:lastRenderedPageBreak/>
              <w:t xml:space="preserve">j.  </w:t>
            </w:r>
            <w:r w:rsidR="00B02E98" w:rsidRPr="004B2DE6">
              <w:t>Notice</w:t>
            </w:r>
            <w:proofErr w:type="gramEnd"/>
            <w:r w:rsidR="00B02E98" w:rsidRPr="004B2DE6">
              <w:t xml:space="preserve"> to Examiners in Southwest Asia Claims</w:t>
            </w:r>
          </w:p>
        </w:tc>
        <w:tc>
          <w:tcPr>
            <w:tcW w:w="7740" w:type="dxa"/>
            <w:shd w:val="clear" w:color="auto" w:fill="auto"/>
          </w:tcPr>
          <w:p w14:paraId="20A358A6" w14:textId="77777777" w:rsidR="00B02E98" w:rsidRPr="004B2DE6" w:rsidRDefault="00B02E98" w:rsidP="00B02E98">
            <w:pPr>
              <w:pStyle w:val="BlockText"/>
              <w:rPr>
                <w:i/>
                <w:iCs/>
              </w:rPr>
            </w:pPr>
            <w:r w:rsidRPr="004B2DE6">
              <w:rPr>
                <w:i/>
                <w:iCs/>
              </w:rPr>
              <w:t xml:space="preserve">Please examine this Veteran, who has service in Southwest Asia, for any chronic disability pattern.  Please review the claims folder as part of your evaluation and state, with your findings, that it was reviewed.  The Veteran has claimed a disability pattern related to </w:t>
            </w:r>
            <w:r w:rsidRPr="004B2DE6">
              <w:rPr>
                <w:b/>
                <w:i/>
                <w:iCs/>
              </w:rPr>
              <w:t>[insert symptoms described by Veteran]</w:t>
            </w:r>
            <w:r w:rsidRPr="004B2DE6">
              <w:rPr>
                <w:i/>
                <w:iCs/>
              </w:rPr>
              <w:t xml:space="preserve">. </w:t>
            </w:r>
          </w:p>
          <w:p w14:paraId="358C9273" w14:textId="77777777" w:rsidR="00B02E98" w:rsidRPr="004B2DE6" w:rsidRDefault="00B02E98" w:rsidP="00B02E98">
            <w:pPr>
              <w:pStyle w:val="BlockText"/>
              <w:rPr>
                <w:i/>
              </w:rPr>
            </w:pPr>
          </w:p>
          <w:p w14:paraId="6CDB1DD1" w14:textId="77777777" w:rsidR="00B02E98" w:rsidRPr="004B2DE6" w:rsidRDefault="00B02E98" w:rsidP="00B02E98">
            <w:pPr>
              <w:pStyle w:val="BlockText"/>
              <w:rPr>
                <w:i/>
                <w:iCs/>
              </w:rPr>
            </w:pPr>
            <w:r w:rsidRPr="004B2DE6">
              <w:rPr>
                <w:i/>
                <w:iCs/>
              </w:rPr>
              <w:t xml:space="preserve">Please provide a medical statement explaining whether the Veteran’s disability pattern is: </w:t>
            </w:r>
          </w:p>
          <w:p w14:paraId="2D13C52D" w14:textId="77777777" w:rsidR="00B02E98" w:rsidRPr="004B2DE6" w:rsidRDefault="00B02E98" w:rsidP="00B02E98">
            <w:pPr>
              <w:pStyle w:val="BlockText"/>
              <w:rPr>
                <w:i/>
                <w:iCs/>
              </w:rPr>
            </w:pPr>
          </w:p>
          <w:p w14:paraId="6A80188D" w14:textId="77777777" w:rsidR="00B02E98" w:rsidRPr="004B2DE6" w:rsidRDefault="00B02E98" w:rsidP="00A47FB2">
            <w:pPr>
              <w:pStyle w:val="BulletText1"/>
              <w:numPr>
                <w:ilvl w:val="0"/>
                <w:numId w:val="0"/>
              </w:numPr>
              <w:rPr>
                <w:i/>
              </w:rPr>
            </w:pPr>
            <w:r w:rsidRPr="004B2DE6">
              <w:rPr>
                <w:i/>
              </w:rPr>
              <w:t>(1) an undiagnosed illness</w:t>
            </w:r>
          </w:p>
          <w:p w14:paraId="4F3AC4D2" w14:textId="77777777" w:rsidR="00B02E98" w:rsidRPr="004B2DE6" w:rsidRDefault="00B02E98" w:rsidP="00A47FB2">
            <w:pPr>
              <w:pStyle w:val="BulletText1"/>
              <w:numPr>
                <w:ilvl w:val="0"/>
                <w:numId w:val="0"/>
              </w:numPr>
              <w:rPr>
                <w:i/>
              </w:rPr>
            </w:pPr>
            <w:r w:rsidRPr="004B2DE6">
              <w:rPr>
                <w:i/>
              </w:rPr>
              <w:t>(2) a diagnosable but medically unexplained chronic multi-symptom illness of unknown etiology</w:t>
            </w:r>
          </w:p>
          <w:p w14:paraId="1C9D7FD6" w14:textId="77777777" w:rsidR="00B02E98" w:rsidRPr="004B2DE6" w:rsidRDefault="00B02E98" w:rsidP="00A47FB2">
            <w:pPr>
              <w:pStyle w:val="BulletText1"/>
              <w:numPr>
                <w:ilvl w:val="0"/>
                <w:numId w:val="0"/>
              </w:numPr>
              <w:rPr>
                <w:i/>
              </w:rPr>
            </w:pPr>
            <w:r w:rsidRPr="004B2DE6">
              <w:rPr>
                <w:i/>
              </w:rPr>
              <w:t xml:space="preserve">(3) a diagnosable chronic multi-symptom illness with a partially explained etiology, or </w:t>
            </w:r>
          </w:p>
          <w:p w14:paraId="613DFC86" w14:textId="77777777" w:rsidR="00B02E98" w:rsidRPr="004B2DE6" w:rsidRDefault="00B02E98" w:rsidP="00A47FB2">
            <w:pPr>
              <w:pStyle w:val="BulletText1"/>
              <w:numPr>
                <w:ilvl w:val="0"/>
                <w:numId w:val="0"/>
              </w:numPr>
              <w:rPr>
                <w:i/>
              </w:rPr>
            </w:pPr>
            <w:r w:rsidRPr="004B2DE6">
              <w:rPr>
                <w:i/>
              </w:rPr>
              <w:t xml:space="preserve">(4) </w:t>
            </w:r>
            <w:proofErr w:type="gramStart"/>
            <w:r w:rsidRPr="004B2DE6">
              <w:rPr>
                <w:i/>
              </w:rPr>
              <w:t>a</w:t>
            </w:r>
            <w:proofErr w:type="gramEnd"/>
            <w:r w:rsidRPr="004B2DE6">
              <w:rPr>
                <w:i/>
              </w:rPr>
              <w:t xml:space="preserve"> disease with a clear and specific etiology and diagnosis. </w:t>
            </w:r>
          </w:p>
          <w:p w14:paraId="220D7AF8" w14:textId="77777777" w:rsidR="00B02E98" w:rsidRPr="004B2DE6" w:rsidRDefault="00B02E98" w:rsidP="00B02E98">
            <w:pPr>
              <w:pStyle w:val="BlockText"/>
              <w:rPr>
                <w:i/>
              </w:rPr>
            </w:pPr>
          </w:p>
          <w:p w14:paraId="34587D8D" w14:textId="0D97C2C7" w:rsidR="00415A95" w:rsidRPr="004B2DE6" w:rsidRDefault="00415A95" w:rsidP="00B02E98">
            <w:pPr>
              <w:pStyle w:val="BlockText"/>
              <w:rPr>
                <w:i/>
              </w:rPr>
            </w:pPr>
            <w:r w:rsidRPr="004B2DE6">
              <w:rPr>
                <w:i/>
              </w:rPr>
              <w:t>If, after examining the Veteran and reviewing the claims file, you determine that the Veteran’s disability pattern is either (1) an undiagnosed illness</w:t>
            </w:r>
            <w:r w:rsidR="00291B74" w:rsidRPr="004B2DE6">
              <w:rPr>
                <w:i/>
              </w:rPr>
              <w:t>; or</w:t>
            </w:r>
            <w:r w:rsidRPr="004B2DE6">
              <w:rPr>
                <w:i/>
              </w:rPr>
              <w:t xml:space="preserve"> (2) a diagnosable but medically unexplained chronic </w:t>
            </w:r>
            <w:proofErr w:type="spellStart"/>
            <w:r w:rsidRPr="004B2DE6">
              <w:rPr>
                <w:i/>
              </w:rPr>
              <w:t>multisymptom</w:t>
            </w:r>
            <w:proofErr w:type="spellEnd"/>
            <w:r w:rsidRPr="004B2DE6">
              <w:rPr>
                <w:i/>
              </w:rPr>
              <w:t xml:space="preserve"> illness of unknown etiology, then no medical opinion or rational</w:t>
            </w:r>
            <w:r w:rsidR="00291B74" w:rsidRPr="004B2DE6">
              <w:rPr>
                <w:i/>
              </w:rPr>
              <w:t>e</w:t>
            </w:r>
            <w:r w:rsidRPr="004B2DE6">
              <w:rPr>
                <w:i/>
              </w:rPr>
              <w:t xml:space="preserve"> is required as </w:t>
            </w:r>
            <w:r w:rsidR="00291B74" w:rsidRPr="004B2DE6">
              <w:rPr>
                <w:i/>
              </w:rPr>
              <w:t>these</w:t>
            </w:r>
            <w:r w:rsidRPr="004B2DE6">
              <w:rPr>
                <w:i/>
              </w:rPr>
              <w:t xml:space="preserve"> conditions are presumed </w:t>
            </w:r>
            <w:r w:rsidR="00291B74" w:rsidRPr="004B2DE6">
              <w:rPr>
                <w:i/>
              </w:rPr>
              <w:t xml:space="preserve">to be </w:t>
            </w:r>
            <w:r w:rsidRPr="004B2DE6">
              <w:rPr>
                <w:i/>
              </w:rPr>
              <w:t xml:space="preserve">caused by service in </w:t>
            </w:r>
            <w:r w:rsidR="00291B74" w:rsidRPr="004B2DE6">
              <w:rPr>
                <w:i/>
              </w:rPr>
              <w:t>the Southwest Asia</w:t>
            </w:r>
            <w:r w:rsidRPr="004B2DE6">
              <w:rPr>
                <w:i/>
              </w:rPr>
              <w:t xml:space="preserve"> theater of </w:t>
            </w:r>
            <w:r w:rsidR="00291B74" w:rsidRPr="004B2DE6">
              <w:rPr>
                <w:i/>
              </w:rPr>
              <w:t>o</w:t>
            </w:r>
            <w:r w:rsidRPr="004B2DE6">
              <w:rPr>
                <w:i/>
              </w:rPr>
              <w:t>perations.</w:t>
            </w:r>
          </w:p>
          <w:p w14:paraId="40FA3E2A" w14:textId="77777777" w:rsidR="00415A95" w:rsidRPr="004B2DE6" w:rsidRDefault="00415A95" w:rsidP="00B02E98">
            <w:pPr>
              <w:pStyle w:val="BlockText"/>
              <w:rPr>
                <w:i/>
              </w:rPr>
            </w:pPr>
          </w:p>
          <w:p w14:paraId="7A335136" w14:textId="77777777" w:rsidR="00B02E98" w:rsidRPr="004B2DE6" w:rsidRDefault="00B02E98" w:rsidP="00A51D36">
            <w:pPr>
              <w:pStyle w:val="BlockText"/>
            </w:pPr>
            <w:r w:rsidRPr="004B2DE6">
              <w:rPr>
                <w:i/>
                <w:iCs/>
              </w:rPr>
              <w:t>If, after examining the Veteran and reviewing the claims file, you determine that the Veteran’s disability pattern is either (3) a diagnosable chronic multi-symptom illness with a partially explained etiology, or (4) a disease with a clear and specific etiology and diagnosis, then please provide a medical opinion, with supporting rational, as to whether it is “at least as likely as not” that the disability pattern or diagnosed disease is related to a specific exposure event experienced by the Veteran during service in Southwest Asia.</w:t>
            </w:r>
          </w:p>
        </w:tc>
      </w:tr>
    </w:tbl>
    <w:bookmarkStart w:id="4" w:name="_a.__Requesting"/>
    <w:bookmarkStart w:id="5" w:name="_b.__Evidence"/>
    <w:bookmarkStart w:id="6" w:name="_c.__Nonmedical"/>
    <w:bookmarkStart w:id="7" w:name="_d.__Considering"/>
    <w:bookmarkStart w:id="8" w:name="_e.__Determining"/>
    <w:bookmarkStart w:id="9" w:name="_f.__Requesting"/>
    <w:bookmarkStart w:id="10" w:name="_g.__Notice"/>
    <w:bookmarkEnd w:id="4"/>
    <w:bookmarkEnd w:id="5"/>
    <w:bookmarkEnd w:id="6"/>
    <w:bookmarkEnd w:id="7"/>
    <w:bookmarkEnd w:id="8"/>
    <w:bookmarkEnd w:id="9"/>
    <w:bookmarkEnd w:id="10"/>
    <w:p w14:paraId="5391697D" w14:textId="328358A0" w:rsidR="003A6D19" w:rsidRPr="00D447E2" w:rsidRDefault="00F71985" w:rsidP="00D447E2">
      <w:pPr>
        <w:pStyle w:val="BlockLine"/>
      </w:pPr>
      <w:r w:rsidRPr="004B2DE6">
        <w:fldChar w:fldCharType="begin">
          <w:fldData xml:space="preserve">RABvAGMAVABlAG0AcAAxAFYAYQByAFQAcgBhAGQAaQB0AGkAbwBuAGEAbAA=
</w:fldData>
        </w:fldChar>
      </w:r>
      <w:r w:rsidRPr="004B2DE6">
        <w:instrText xml:space="preserve"> ADDIN  \* MERGEFORMAT </w:instrText>
      </w:r>
      <w:r w:rsidRPr="004B2DE6">
        <w:fldChar w:fldCharType="end"/>
      </w:r>
      <w:r w:rsidRPr="004B2DE6">
        <w:fldChar w:fldCharType="begin">
          <w:fldData xml:space="preserve">RgBvAG4AdABTAGUAdABpAG0AaQBzAHQAeQBsAGUAcwAuAHgAbQBsAA==
</w:fldData>
        </w:fldChar>
      </w:r>
      <w:r w:rsidRPr="004B2DE6">
        <w:instrText xml:space="preserve"> ADDIN  \* MERGEFORMAT </w:instrText>
      </w:r>
      <w:r w:rsidRPr="004B2DE6">
        <w:fldChar w:fldCharType="end"/>
      </w:r>
      <w:r w:rsidR="0083489A" w:rsidRPr="004B2DE6">
        <w:fldChar w:fldCharType="begin">
          <w:fldData xml:space="preserve">RABvAGMAVABlAG0AcAAxAFYAYQByAFQAcgBhAGQAaQB0AGkAbwBuAGEAbAA=
</w:fldData>
        </w:fldChar>
      </w:r>
      <w:r w:rsidR="0083489A" w:rsidRPr="004B2DE6">
        <w:instrText xml:space="preserve"> ADDIN  \* MERGEFORMAT </w:instrText>
      </w:r>
      <w:r w:rsidR="0083489A" w:rsidRPr="004B2DE6">
        <w:fldChar w:fldCharType="end"/>
      </w:r>
      <w:r w:rsidR="0083489A" w:rsidRPr="004B2DE6">
        <w:fldChar w:fldCharType="begin">
          <w:fldData xml:space="preserve">RgBvAG4AdABTAGUAdABGAG8AbgB0AFMAZQB0AGkAbQBpAHMAdAB5AGwAZQBzAC4AeABtAGwA
</w:fldData>
        </w:fldChar>
      </w:r>
      <w:r w:rsidR="0083489A" w:rsidRPr="004B2DE6">
        <w:instrText xml:space="preserve"> ADDIN  \* MERGEFORMAT </w:instrText>
      </w:r>
      <w:r w:rsidR="0083489A" w:rsidRPr="004B2DE6">
        <w:fldChar w:fldCharType="end"/>
      </w:r>
      <w:r w:rsidR="00E63EAA" w:rsidRPr="004B2DE6">
        <w:fldChar w:fldCharType="begin">
          <w:fldData xml:space="preserve">RABvAGMAVABlAG0AcAAxAFYAYQByAFQAcgBhAGQAaQB0AGkAbwBuAGEAbAA=
</w:fldData>
        </w:fldChar>
      </w:r>
      <w:r w:rsidR="00E63EAA" w:rsidRPr="004B2DE6">
        <w:instrText xml:space="preserve"> ADDIN  \* MERGEFORMAT </w:instrText>
      </w:r>
      <w:r w:rsidR="00E63EAA" w:rsidRPr="004B2DE6">
        <w:fldChar w:fldCharType="end"/>
      </w:r>
      <w:r w:rsidR="00E63EAA" w:rsidRPr="004B2DE6">
        <w:fldChar w:fldCharType="begin">
          <w:fldData xml:space="preserve">RgBvAG4AdABTAGUAdABGAG8AbgB0AFMAZQB0AEYAbwBuAHQAUwBlAHQAaQBtAGkAcwB0AHkAbABl
AHMALgB4AG0AbAA=
</w:fldData>
        </w:fldChar>
      </w:r>
      <w:r w:rsidR="00E63EAA" w:rsidRPr="004B2DE6">
        <w:instrText xml:space="preserve"> ADDIN  \* MERGEFORMAT </w:instrText>
      </w:r>
      <w:r w:rsidR="00E63EAA" w:rsidRPr="004B2DE6">
        <w:fldChar w:fldCharType="end"/>
      </w:r>
      <w:r w:rsidR="00BB6A7A" w:rsidRPr="004B2DE6">
        <w:fldChar w:fldCharType="begin">
          <w:fldData xml:space="preserve">RABvAGMAVABlAG0AcAAxAFYAYQByAFQAcgBhAGQAaQB0AGkAbwBuAGEAbAA=
</w:fldData>
        </w:fldChar>
      </w:r>
      <w:r w:rsidR="00BB6A7A" w:rsidRPr="004B2DE6">
        <w:instrText xml:space="preserve"> ADDIN  \* MERGEFORMAT </w:instrText>
      </w:r>
      <w:r w:rsidR="00BB6A7A" w:rsidRPr="004B2DE6">
        <w:fldChar w:fldCharType="end"/>
      </w:r>
      <w:r w:rsidR="00BB6A7A" w:rsidRPr="004B2DE6">
        <w:fldChar w:fldCharType="begin">
          <w:fldData xml:space="preserve">RgBvAG4AdABTAGUAdABGAG8AbgB0AFMAZQB0AEYAbwBuAHQAUwBlAHQARgBvAG4AdABTAGUAdABp
AG0AaQBzAHQAeQBsAGUAcwAuAHgAbQBsAA==
</w:fldData>
        </w:fldChar>
      </w:r>
      <w:r w:rsidR="00BB6A7A" w:rsidRPr="004B2DE6">
        <w:instrText xml:space="preserve"> ADDIN  \* MERGEFORMAT </w:instrText>
      </w:r>
      <w:r w:rsidR="00BB6A7A" w:rsidRPr="004B2DE6">
        <w:fldChar w:fldCharType="end"/>
      </w:r>
      <w:bookmarkStart w:id="11" w:name="_GoBack"/>
      <w:bookmarkEnd w:id="11"/>
    </w:p>
    <w:sectPr w:rsidR="003A6D19" w:rsidRPr="00D447E2" w:rsidSect="00492572">
      <w:footerReference w:type="default" r:id="rId60"/>
      <w:headerReference w:type="first" r:id="rId61"/>
      <w:footerReference w:type="first" r:id="rId62"/>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8F73E" w14:textId="77777777" w:rsidR="00913B6A" w:rsidRDefault="00913B6A">
      <w:r>
        <w:separator/>
      </w:r>
    </w:p>
  </w:endnote>
  <w:endnote w:type="continuationSeparator" w:id="0">
    <w:p w14:paraId="0D0BECC1" w14:textId="77777777" w:rsidR="00913B6A" w:rsidRDefault="0091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1F12" w14:textId="77777777" w:rsidR="009E6F5A" w:rsidRDefault="009E6F5A">
    <w:pPr>
      <w:pStyle w:val="Footer"/>
      <w:tabs>
        <w:tab w:val="left" w:pos="0"/>
        <w:tab w:val="right" w:pos="9274"/>
      </w:tabs>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9B05" w14:textId="77777777" w:rsidR="009E6F5A" w:rsidRDefault="009E6F5A">
    <w:pPr>
      <w:pStyle w:val="Footer"/>
      <w:tabs>
        <w:tab w:val="left" w:pos="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1E05C" w14:textId="77777777" w:rsidR="00913B6A" w:rsidRDefault="00913B6A">
      <w:r>
        <w:separator/>
      </w:r>
    </w:p>
  </w:footnote>
  <w:footnote w:type="continuationSeparator" w:id="0">
    <w:p w14:paraId="45B5AFD6" w14:textId="77777777" w:rsidR="00913B6A" w:rsidRDefault="0091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F167" w14:textId="77777777" w:rsidR="009E6F5A" w:rsidRDefault="009E6F5A">
    <w:pPr>
      <w:pStyle w:val="Header"/>
      <w:tabs>
        <w:tab w:val="left" w:pos="0"/>
      </w:tabs>
      <w:rPr>
        <w:b/>
        <w:sz w:val="20"/>
      </w:rPr>
    </w:pPr>
    <w:r>
      <w:rPr>
        <w:b/>
        <w:sz w:val="20"/>
      </w:rPr>
      <w:t>??/??/02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D40F0"/>
    <w:multiLevelType w:val="hybridMultilevel"/>
    <w:tmpl w:val="0E949B8E"/>
    <w:lvl w:ilvl="0" w:tplc="703E7F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F77"/>
    <w:multiLevelType w:val="hybridMultilevel"/>
    <w:tmpl w:val="B9F8EBA6"/>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64328"/>
    <w:multiLevelType w:val="hybridMultilevel"/>
    <w:tmpl w:val="3AEAAB4A"/>
    <w:lvl w:ilvl="0" w:tplc="8D0692AE">
      <w:start w:val="1"/>
      <w:numFmt w:val="bullet"/>
      <w:lvlRestart w:val="0"/>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0DD00F25"/>
    <w:multiLevelType w:val="hybridMultilevel"/>
    <w:tmpl w:val="83D63420"/>
    <w:lvl w:ilvl="0" w:tplc="8D0692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760D4"/>
    <w:multiLevelType w:val="hybridMultilevel"/>
    <w:tmpl w:val="D89ED91C"/>
    <w:lvl w:ilvl="0" w:tplc="058415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561CD"/>
    <w:multiLevelType w:val="hybridMultilevel"/>
    <w:tmpl w:val="6EA2CD6A"/>
    <w:lvl w:ilvl="0" w:tplc="2AC8BEF4">
      <w:start w:val="1"/>
      <w:numFmt w:val="bullet"/>
      <w:lvlRestart w:val="0"/>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35A9C"/>
    <w:multiLevelType w:val="hybridMultilevel"/>
    <w:tmpl w:val="C6D68DA6"/>
    <w:lvl w:ilvl="0" w:tplc="703E7F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81549"/>
    <w:multiLevelType w:val="hybridMultilevel"/>
    <w:tmpl w:val="6C464B18"/>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90401"/>
    <w:multiLevelType w:val="hybridMultilevel"/>
    <w:tmpl w:val="961C4736"/>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47967"/>
    <w:multiLevelType w:val="hybridMultilevel"/>
    <w:tmpl w:val="7A0EFE80"/>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42D06"/>
    <w:multiLevelType w:val="hybridMultilevel"/>
    <w:tmpl w:val="EDBE3046"/>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B4470"/>
    <w:multiLevelType w:val="hybridMultilevel"/>
    <w:tmpl w:val="9CB09EA6"/>
    <w:lvl w:ilvl="0" w:tplc="2A3C9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A230EB"/>
    <w:multiLevelType w:val="hybridMultilevel"/>
    <w:tmpl w:val="B77A6F82"/>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52121"/>
    <w:multiLevelType w:val="hybridMultilevel"/>
    <w:tmpl w:val="5672C668"/>
    <w:lvl w:ilvl="0" w:tplc="5340430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248BB"/>
    <w:multiLevelType w:val="hybridMultilevel"/>
    <w:tmpl w:val="00204D54"/>
    <w:lvl w:ilvl="0" w:tplc="9C2E11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E363E"/>
    <w:multiLevelType w:val="hybridMultilevel"/>
    <w:tmpl w:val="70A4CC00"/>
    <w:lvl w:ilvl="0" w:tplc="F2683F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94A6F"/>
    <w:multiLevelType w:val="hybridMultilevel"/>
    <w:tmpl w:val="A93E5C7E"/>
    <w:lvl w:ilvl="0" w:tplc="8D0692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40137"/>
    <w:multiLevelType w:val="hybridMultilevel"/>
    <w:tmpl w:val="859ACF34"/>
    <w:lvl w:ilvl="0" w:tplc="8D0692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156F0"/>
    <w:multiLevelType w:val="hybridMultilevel"/>
    <w:tmpl w:val="F52AD38E"/>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00514"/>
    <w:multiLevelType w:val="hybridMultilevel"/>
    <w:tmpl w:val="E59A045A"/>
    <w:lvl w:ilvl="0" w:tplc="8D0692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E508C"/>
    <w:multiLevelType w:val="hybridMultilevel"/>
    <w:tmpl w:val="92F8A376"/>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86E7B"/>
    <w:multiLevelType w:val="hybridMultilevel"/>
    <w:tmpl w:val="5E30B7E8"/>
    <w:lvl w:ilvl="0" w:tplc="56C8D2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4028F"/>
    <w:multiLevelType w:val="hybridMultilevel"/>
    <w:tmpl w:val="A260DCAC"/>
    <w:lvl w:ilvl="0" w:tplc="2A3C9F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CF1591"/>
    <w:multiLevelType w:val="hybridMultilevel"/>
    <w:tmpl w:val="165AC818"/>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093781"/>
    <w:multiLevelType w:val="hybridMultilevel"/>
    <w:tmpl w:val="1F24F3A4"/>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26897"/>
    <w:multiLevelType w:val="hybridMultilevel"/>
    <w:tmpl w:val="54CC71CA"/>
    <w:lvl w:ilvl="0" w:tplc="0A129E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E18DF"/>
    <w:multiLevelType w:val="hybridMultilevel"/>
    <w:tmpl w:val="94782682"/>
    <w:lvl w:ilvl="0" w:tplc="A6CED1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1F4A99"/>
    <w:multiLevelType w:val="hybridMultilevel"/>
    <w:tmpl w:val="334E9222"/>
    <w:lvl w:ilvl="0" w:tplc="4950D9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num>
  <w:num w:numId="4">
    <w:abstractNumId w:val="30"/>
  </w:num>
  <w:num w:numId="5">
    <w:abstractNumId w:val="13"/>
  </w:num>
  <w:num w:numId="6">
    <w:abstractNumId w:val="24"/>
  </w:num>
  <w:num w:numId="7">
    <w:abstractNumId w:val="11"/>
  </w:num>
  <w:num w:numId="8">
    <w:abstractNumId w:val="26"/>
  </w:num>
  <w:num w:numId="9">
    <w:abstractNumId w:val="12"/>
  </w:num>
  <w:num w:numId="10">
    <w:abstractNumId w:val="20"/>
  </w:num>
  <w:num w:numId="11">
    <w:abstractNumId w:val="29"/>
  </w:num>
  <w:num w:numId="12">
    <w:abstractNumId w:val="31"/>
  </w:num>
  <w:num w:numId="13">
    <w:abstractNumId w:val="3"/>
  </w:num>
  <w:num w:numId="14">
    <w:abstractNumId w:val="27"/>
  </w:num>
  <w:num w:numId="15">
    <w:abstractNumId w:val="22"/>
  </w:num>
  <w:num w:numId="16">
    <w:abstractNumId w:val="23"/>
  </w:num>
  <w:num w:numId="17">
    <w:abstractNumId w:val="17"/>
  </w:num>
  <w:num w:numId="18">
    <w:abstractNumId w:val="15"/>
  </w:num>
  <w:num w:numId="19">
    <w:abstractNumId w:val="9"/>
  </w:num>
  <w:num w:numId="20">
    <w:abstractNumId w:val="10"/>
  </w:num>
  <w:num w:numId="21">
    <w:abstractNumId w:val="14"/>
  </w:num>
  <w:num w:numId="22">
    <w:abstractNumId w:val="16"/>
  </w:num>
  <w:num w:numId="23">
    <w:abstractNumId w:val="8"/>
  </w:num>
  <w:num w:numId="24">
    <w:abstractNumId w:val="2"/>
  </w:num>
  <w:num w:numId="25">
    <w:abstractNumId w:val="7"/>
  </w:num>
  <w:num w:numId="26">
    <w:abstractNumId w:val="18"/>
  </w:num>
  <w:num w:numId="27">
    <w:abstractNumId w:val="19"/>
  </w:num>
  <w:num w:numId="28">
    <w:abstractNumId w:val="4"/>
  </w:num>
  <w:num w:numId="29">
    <w:abstractNumId w:val="21"/>
  </w:num>
  <w:num w:numId="30">
    <w:abstractNumId w:val="5"/>
  </w:num>
  <w:num w:numId="31">
    <w:abstractNumId w:val="6"/>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imistyles.xml"/>
    <w:docVar w:name="XSLPath" w:val="C:\Program Files (x86)\Information Mapping\FS Pro 4.3\StyleSheets\"/>
    <w:docVar w:name="XSLstylesheet" w:val="Basic.xsl"/>
  </w:docVars>
  <w:rsids>
    <w:rsidRoot w:val="003A6D19"/>
    <w:rsid w:val="00000029"/>
    <w:rsid w:val="0000537B"/>
    <w:rsid w:val="00007A89"/>
    <w:rsid w:val="000125DB"/>
    <w:rsid w:val="00013BB9"/>
    <w:rsid w:val="00016B63"/>
    <w:rsid w:val="000266E5"/>
    <w:rsid w:val="000267E5"/>
    <w:rsid w:val="00027E9F"/>
    <w:rsid w:val="0003183F"/>
    <w:rsid w:val="000505D2"/>
    <w:rsid w:val="00056551"/>
    <w:rsid w:val="00061AAB"/>
    <w:rsid w:val="00072411"/>
    <w:rsid w:val="00073163"/>
    <w:rsid w:val="00074BEB"/>
    <w:rsid w:val="00082124"/>
    <w:rsid w:val="00086D18"/>
    <w:rsid w:val="0009309A"/>
    <w:rsid w:val="000A4380"/>
    <w:rsid w:val="000B2F7D"/>
    <w:rsid w:val="000B3C95"/>
    <w:rsid w:val="000D4097"/>
    <w:rsid w:val="000D6CC6"/>
    <w:rsid w:val="000E3288"/>
    <w:rsid w:val="000E7B72"/>
    <w:rsid w:val="000F120C"/>
    <w:rsid w:val="000F2419"/>
    <w:rsid w:val="000F2EB4"/>
    <w:rsid w:val="000F6E76"/>
    <w:rsid w:val="000F726A"/>
    <w:rsid w:val="000F733F"/>
    <w:rsid w:val="00105B67"/>
    <w:rsid w:val="00113D13"/>
    <w:rsid w:val="0012084E"/>
    <w:rsid w:val="00121E79"/>
    <w:rsid w:val="00127F75"/>
    <w:rsid w:val="00131ECB"/>
    <w:rsid w:val="00135F6E"/>
    <w:rsid w:val="0013623D"/>
    <w:rsid w:val="00136E7F"/>
    <w:rsid w:val="00143DDE"/>
    <w:rsid w:val="00144CF2"/>
    <w:rsid w:val="00146E9F"/>
    <w:rsid w:val="00147966"/>
    <w:rsid w:val="001532B1"/>
    <w:rsid w:val="00155369"/>
    <w:rsid w:val="001573B0"/>
    <w:rsid w:val="00157E61"/>
    <w:rsid w:val="0016049A"/>
    <w:rsid w:val="00160BAC"/>
    <w:rsid w:val="00167429"/>
    <w:rsid w:val="00170D19"/>
    <w:rsid w:val="00176F29"/>
    <w:rsid w:val="001803FC"/>
    <w:rsid w:val="0019287E"/>
    <w:rsid w:val="0019469C"/>
    <w:rsid w:val="001A041C"/>
    <w:rsid w:val="001A6643"/>
    <w:rsid w:val="001B0A3E"/>
    <w:rsid w:val="001C113C"/>
    <w:rsid w:val="001D6A5B"/>
    <w:rsid w:val="001D7083"/>
    <w:rsid w:val="001F3804"/>
    <w:rsid w:val="001F4996"/>
    <w:rsid w:val="00206A7D"/>
    <w:rsid w:val="00207586"/>
    <w:rsid w:val="002100C5"/>
    <w:rsid w:val="002105D6"/>
    <w:rsid w:val="00210F0B"/>
    <w:rsid w:val="00212532"/>
    <w:rsid w:val="00213DAF"/>
    <w:rsid w:val="00214F7D"/>
    <w:rsid w:val="002154F4"/>
    <w:rsid w:val="002161B9"/>
    <w:rsid w:val="002253C5"/>
    <w:rsid w:val="002269A4"/>
    <w:rsid w:val="002363BC"/>
    <w:rsid w:val="00260C3A"/>
    <w:rsid w:val="00261142"/>
    <w:rsid w:val="002639E5"/>
    <w:rsid w:val="00272756"/>
    <w:rsid w:val="00287705"/>
    <w:rsid w:val="00291B74"/>
    <w:rsid w:val="00294C86"/>
    <w:rsid w:val="002950C4"/>
    <w:rsid w:val="002B4054"/>
    <w:rsid w:val="002B7AF8"/>
    <w:rsid w:val="002B7F4B"/>
    <w:rsid w:val="002C2B42"/>
    <w:rsid w:val="002C5959"/>
    <w:rsid w:val="002C745B"/>
    <w:rsid w:val="002D2FC0"/>
    <w:rsid w:val="002D4DD1"/>
    <w:rsid w:val="002E04A2"/>
    <w:rsid w:val="0030169A"/>
    <w:rsid w:val="0030414B"/>
    <w:rsid w:val="0031172A"/>
    <w:rsid w:val="00326DE9"/>
    <w:rsid w:val="00330481"/>
    <w:rsid w:val="003362AF"/>
    <w:rsid w:val="0034035B"/>
    <w:rsid w:val="00341099"/>
    <w:rsid w:val="00341709"/>
    <w:rsid w:val="003508AA"/>
    <w:rsid w:val="00353470"/>
    <w:rsid w:val="0035590D"/>
    <w:rsid w:val="003566C2"/>
    <w:rsid w:val="00365C0C"/>
    <w:rsid w:val="00367C95"/>
    <w:rsid w:val="0037375F"/>
    <w:rsid w:val="00375CE8"/>
    <w:rsid w:val="00382451"/>
    <w:rsid w:val="00390AF7"/>
    <w:rsid w:val="003A1851"/>
    <w:rsid w:val="003A356C"/>
    <w:rsid w:val="003A55B3"/>
    <w:rsid w:val="003A6D19"/>
    <w:rsid w:val="003A701D"/>
    <w:rsid w:val="003B5C7A"/>
    <w:rsid w:val="003C516E"/>
    <w:rsid w:val="003D3642"/>
    <w:rsid w:val="003D6B93"/>
    <w:rsid w:val="003D7231"/>
    <w:rsid w:val="003E0A01"/>
    <w:rsid w:val="003E1FFB"/>
    <w:rsid w:val="003F214B"/>
    <w:rsid w:val="004020A4"/>
    <w:rsid w:val="00406BB9"/>
    <w:rsid w:val="00410AC1"/>
    <w:rsid w:val="00413A77"/>
    <w:rsid w:val="00415A95"/>
    <w:rsid w:val="004324C9"/>
    <w:rsid w:val="00435ED6"/>
    <w:rsid w:val="00440B7E"/>
    <w:rsid w:val="00451A62"/>
    <w:rsid w:val="0045719D"/>
    <w:rsid w:val="00460484"/>
    <w:rsid w:val="004616DB"/>
    <w:rsid w:val="0046348B"/>
    <w:rsid w:val="00463D8B"/>
    <w:rsid w:val="00466A91"/>
    <w:rsid w:val="00466C8B"/>
    <w:rsid w:val="00466D68"/>
    <w:rsid w:val="004820E0"/>
    <w:rsid w:val="00487BAF"/>
    <w:rsid w:val="00492286"/>
    <w:rsid w:val="00492572"/>
    <w:rsid w:val="00492657"/>
    <w:rsid w:val="00493497"/>
    <w:rsid w:val="00496FE5"/>
    <w:rsid w:val="004A2CFA"/>
    <w:rsid w:val="004B22C9"/>
    <w:rsid w:val="004B2DE6"/>
    <w:rsid w:val="004B3945"/>
    <w:rsid w:val="004B6F49"/>
    <w:rsid w:val="004B75B3"/>
    <w:rsid w:val="004C363E"/>
    <w:rsid w:val="004C433C"/>
    <w:rsid w:val="004D13E2"/>
    <w:rsid w:val="004E0C38"/>
    <w:rsid w:val="004E68EE"/>
    <w:rsid w:val="004F5B70"/>
    <w:rsid w:val="004F64E9"/>
    <w:rsid w:val="004F7F75"/>
    <w:rsid w:val="00513DAC"/>
    <w:rsid w:val="005141DA"/>
    <w:rsid w:val="005254FF"/>
    <w:rsid w:val="005325C5"/>
    <w:rsid w:val="00542F1B"/>
    <w:rsid w:val="00565088"/>
    <w:rsid w:val="00571226"/>
    <w:rsid w:val="00573914"/>
    <w:rsid w:val="0057682A"/>
    <w:rsid w:val="00577D72"/>
    <w:rsid w:val="0058344E"/>
    <w:rsid w:val="005839BE"/>
    <w:rsid w:val="0058496D"/>
    <w:rsid w:val="00586363"/>
    <w:rsid w:val="00587996"/>
    <w:rsid w:val="0059518A"/>
    <w:rsid w:val="005961AB"/>
    <w:rsid w:val="005A39DD"/>
    <w:rsid w:val="005A5CB8"/>
    <w:rsid w:val="005A77FB"/>
    <w:rsid w:val="005B1351"/>
    <w:rsid w:val="005B170A"/>
    <w:rsid w:val="005B3E35"/>
    <w:rsid w:val="005C4704"/>
    <w:rsid w:val="005D01B4"/>
    <w:rsid w:val="005D2B6C"/>
    <w:rsid w:val="005D446D"/>
    <w:rsid w:val="005D5675"/>
    <w:rsid w:val="005E454D"/>
    <w:rsid w:val="005F1008"/>
    <w:rsid w:val="00602247"/>
    <w:rsid w:val="006119F0"/>
    <w:rsid w:val="00623F2C"/>
    <w:rsid w:val="00634ADB"/>
    <w:rsid w:val="0064401E"/>
    <w:rsid w:val="00657987"/>
    <w:rsid w:val="0066412E"/>
    <w:rsid w:val="00674620"/>
    <w:rsid w:val="006755C6"/>
    <w:rsid w:val="006763E1"/>
    <w:rsid w:val="00684DF3"/>
    <w:rsid w:val="00692A2B"/>
    <w:rsid w:val="006939BB"/>
    <w:rsid w:val="00695AD4"/>
    <w:rsid w:val="006A53A4"/>
    <w:rsid w:val="006B2891"/>
    <w:rsid w:val="006C0968"/>
    <w:rsid w:val="006C22C5"/>
    <w:rsid w:val="006C3E1C"/>
    <w:rsid w:val="006C6309"/>
    <w:rsid w:val="006D3692"/>
    <w:rsid w:val="006E09D6"/>
    <w:rsid w:val="006E32A1"/>
    <w:rsid w:val="006E73E5"/>
    <w:rsid w:val="006F4108"/>
    <w:rsid w:val="007000D8"/>
    <w:rsid w:val="00700664"/>
    <w:rsid w:val="007018ED"/>
    <w:rsid w:val="0070207F"/>
    <w:rsid w:val="00706F81"/>
    <w:rsid w:val="00713943"/>
    <w:rsid w:val="00713FA0"/>
    <w:rsid w:val="00720442"/>
    <w:rsid w:val="0072438D"/>
    <w:rsid w:val="00731029"/>
    <w:rsid w:val="00732B5D"/>
    <w:rsid w:val="007373A2"/>
    <w:rsid w:val="007401F7"/>
    <w:rsid w:val="00745242"/>
    <w:rsid w:val="00746810"/>
    <w:rsid w:val="00750BEB"/>
    <w:rsid w:val="00751C54"/>
    <w:rsid w:val="00765538"/>
    <w:rsid w:val="007734D5"/>
    <w:rsid w:val="00774194"/>
    <w:rsid w:val="00775B73"/>
    <w:rsid w:val="00776A91"/>
    <w:rsid w:val="00781D0F"/>
    <w:rsid w:val="00781E29"/>
    <w:rsid w:val="00782E33"/>
    <w:rsid w:val="00784374"/>
    <w:rsid w:val="00786320"/>
    <w:rsid w:val="00787F4D"/>
    <w:rsid w:val="007901FF"/>
    <w:rsid w:val="0079136F"/>
    <w:rsid w:val="00797054"/>
    <w:rsid w:val="007A4452"/>
    <w:rsid w:val="007A6C4C"/>
    <w:rsid w:val="007B174D"/>
    <w:rsid w:val="007C3196"/>
    <w:rsid w:val="007C79B3"/>
    <w:rsid w:val="007D0A8E"/>
    <w:rsid w:val="007D32E9"/>
    <w:rsid w:val="007D3523"/>
    <w:rsid w:val="007D3EB9"/>
    <w:rsid w:val="007E0128"/>
    <w:rsid w:val="007E0220"/>
    <w:rsid w:val="007E0F53"/>
    <w:rsid w:val="007E34BF"/>
    <w:rsid w:val="007E546E"/>
    <w:rsid w:val="007F6A9E"/>
    <w:rsid w:val="008021F8"/>
    <w:rsid w:val="00802343"/>
    <w:rsid w:val="008035D3"/>
    <w:rsid w:val="00811A1E"/>
    <w:rsid w:val="008245F8"/>
    <w:rsid w:val="00825A62"/>
    <w:rsid w:val="008303F0"/>
    <w:rsid w:val="00831B04"/>
    <w:rsid w:val="00832384"/>
    <w:rsid w:val="0083489A"/>
    <w:rsid w:val="008407D2"/>
    <w:rsid w:val="00844A17"/>
    <w:rsid w:val="00844C10"/>
    <w:rsid w:val="00852E4D"/>
    <w:rsid w:val="0085541C"/>
    <w:rsid w:val="00860F31"/>
    <w:rsid w:val="00863901"/>
    <w:rsid w:val="008662CA"/>
    <w:rsid w:val="00884C8F"/>
    <w:rsid w:val="008877D4"/>
    <w:rsid w:val="00887A6E"/>
    <w:rsid w:val="00892611"/>
    <w:rsid w:val="008A64FE"/>
    <w:rsid w:val="008A7484"/>
    <w:rsid w:val="008D1DAC"/>
    <w:rsid w:val="008D56CB"/>
    <w:rsid w:val="008E642C"/>
    <w:rsid w:val="008E6A00"/>
    <w:rsid w:val="008E74EE"/>
    <w:rsid w:val="008F0B46"/>
    <w:rsid w:val="008F11AD"/>
    <w:rsid w:val="008F580C"/>
    <w:rsid w:val="00913B6A"/>
    <w:rsid w:val="00915237"/>
    <w:rsid w:val="00916927"/>
    <w:rsid w:val="009170A1"/>
    <w:rsid w:val="00917F31"/>
    <w:rsid w:val="00943DEA"/>
    <w:rsid w:val="0095206A"/>
    <w:rsid w:val="00956A4E"/>
    <w:rsid w:val="00967AD6"/>
    <w:rsid w:val="009739C6"/>
    <w:rsid w:val="00975700"/>
    <w:rsid w:val="009933BE"/>
    <w:rsid w:val="00995122"/>
    <w:rsid w:val="009B132B"/>
    <w:rsid w:val="009D0D06"/>
    <w:rsid w:val="009D6788"/>
    <w:rsid w:val="009E5647"/>
    <w:rsid w:val="009E6B19"/>
    <w:rsid w:val="009E6F5A"/>
    <w:rsid w:val="009F167E"/>
    <w:rsid w:val="009F1BC5"/>
    <w:rsid w:val="00A0444D"/>
    <w:rsid w:val="00A113CB"/>
    <w:rsid w:val="00A1406E"/>
    <w:rsid w:val="00A20AA4"/>
    <w:rsid w:val="00A2456A"/>
    <w:rsid w:val="00A27FE3"/>
    <w:rsid w:val="00A4215B"/>
    <w:rsid w:val="00A47FB2"/>
    <w:rsid w:val="00A51CD3"/>
    <w:rsid w:val="00A51D36"/>
    <w:rsid w:val="00A52913"/>
    <w:rsid w:val="00A571AF"/>
    <w:rsid w:val="00A60984"/>
    <w:rsid w:val="00A61B6E"/>
    <w:rsid w:val="00A63803"/>
    <w:rsid w:val="00A6503C"/>
    <w:rsid w:val="00A73562"/>
    <w:rsid w:val="00A76A70"/>
    <w:rsid w:val="00A81230"/>
    <w:rsid w:val="00A85FB1"/>
    <w:rsid w:val="00A87BDD"/>
    <w:rsid w:val="00A912F3"/>
    <w:rsid w:val="00A921E0"/>
    <w:rsid w:val="00AA0A71"/>
    <w:rsid w:val="00AA1414"/>
    <w:rsid w:val="00AA5F4C"/>
    <w:rsid w:val="00AA707D"/>
    <w:rsid w:val="00AC3A07"/>
    <w:rsid w:val="00AD57B8"/>
    <w:rsid w:val="00AE03F2"/>
    <w:rsid w:val="00AE401B"/>
    <w:rsid w:val="00AE465B"/>
    <w:rsid w:val="00AF3359"/>
    <w:rsid w:val="00AF6AF6"/>
    <w:rsid w:val="00B02E98"/>
    <w:rsid w:val="00B04478"/>
    <w:rsid w:val="00B1697C"/>
    <w:rsid w:val="00B214F0"/>
    <w:rsid w:val="00B25AB0"/>
    <w:rsid w:val="00B2715F"/>
    <w:rsid w:val="00B32498"/>
    <w:rsid w:val="00B42826"/>
    <w:rsid w:val="00B46156"/>
    <w:rsid w:val="00B5281F"/>
    <w:rsid w:val="00B64F7F"/>
    <w:rsid w:val="00B74423"/>
    <w:rsid w:val="00B75C9E"/>
    <w:rsid w:val="00B848E1"/>
    <w:rsid w:val="00B93B94"/>
    <w:rsid w:val="00B97EF8"/>
    <w:rsid w:val="00BA0AE2"/>
    <w:rsid w:val="00BA4AA4"/>
    <w:rsid w:val="00BA6179"/>
    <w:rsid w:val="00BB4BF7"/>
    <w:rsid w:val="00BB58CE"/>
    <w:rsid w:val="00BB6A7A"/>
    <w:rsid w:val="00BD7B44"/>
    <w:rsid w:val="00BF7B0E"/>
    <w:rsid w:val="00C0739C"/>
    <w:rsid w:val="00C13449"/>
    <w:rsid w:val="00C1425F"/>
    <w:rsid w:val="00C30866"/>
    <w:rsid w:val="00C45233"/>
    <w:rsid w:val="00C55927"/>
    <w:rsid w:val="00C70DF1"/>
    <w:rsid w:val="00C94075"/>
    <w:rsid w:val="00CA04B4"/>
    <w:rsid w:val="00CB1670"/>
    <w:rsid w:val="00CB4D9A"/>
    <w:rsid w:val="00CB66D9"/>
    <w:rsid w:val="00CC1D8B"/>
    <w:rsid w:val="00CC4DE9"/>
    <w:rsid w:val="00CC552C"/>
    <w:rsid w:val="00CD5C0F"/>
    <w:rsid w:val="00CE7CA0"/>
    <w:rsid w:val="00CF3A49"/>
    <w:rsid w:val="00D175DD"/>
    <w:rsid w:val="00D2156A"/>
    <w:rsid w:val="00D21BEA"/>
    <w:rsid w:val="00D305FA"/>
    <w:rsid w:val="00D3422B"/>
    <w:rsid w:val="00D356A1"/>
    <w:rsid w:val="00D3583D"/>
    <w:rsid w:val="00D3795B"/>
    <w:rsid w:val="00D447E2"/>
    <w:rsid w:val="00D45C02"/>
    <w:rsid w:val="00D5783C"/>
    <w:rsid w:val="00D57F1D"/>
    <w:rsid w:val="00D612EE"/>
    <w:rsid w:val="00D63FA5"/>
    <w:rsid w:val="00DA5FD0"/>
    <w:rsid w:val="00DB1876"/>
    <w:rsid w:val="00DC0AF1"/>
    <w:rsid w:val="00DD4829"/>
    <w:rsid w:val="00DD5F98"/>
    <w:rsid w:val="00DD6104"/>
    <w:rsid w:val="00DD6B59"/>
    <w:rsid w:val="00DE40FD"/>
    <w:rsid w:val="00DF073A"/>
    <w:rsid w:val="00DF3036"/>
    <w:rsid w:val="00DF4CAB"/>
    <w:rsid w:val="00E0011C"/>
    <w:rsid w:val="00E03F23"/>
    <w:rsid w:val="00E07F09"/>
    <w:rsid w:val="00E11AF3"/>
    <w:rsid w:val="00E15CCA"/>
    <w:rsid w:val="00E20B31"/>
    <w:rsid w:val="00E25B5D"/>
    <w:rsid w:val="00E31D76"/>
    <w:rsid w:val="00E36A69"/>
    <w:rsid w:val="00E63EAA"/>
    <w:rsid w:val="00E735B8"/>
    <w:rsid w:val="00E811B4"/>
    <w:rsid w:val="00E837EA"/>
    <w:rsid w:val="00E8567A"/>
    <w:rsid w:val="00E92F62"/>
    <w:rsid w:val="00EA27C1"/>
    <w:rsid w:val="00EA308D"/>
    <w:rsid w:val="00EA34E2"/>
    <w:rsid w:val="00EA3BFC"/>
    <w:rsid w:val="00EA5FCF"/>
    <w:rsid w:val="00EA6CE3"/>
    <w:rsid w:val="00EA7A66"/>
    <w:rsid w:val="00EB2B61"/>
    <w:rsid w:val="00EE3447"/>
    <w:rsid w:val="00EE7668"/>
    <w:rsid w:val="00EF0335"/>
    <w:rsid w:val="00EF42C3"/>
    <w:rsid w:val="00EF4EB4"/>
    <w:rsid w:val="00F01595"/>
    <w:rsid w:val="00F07D02"/>
    <w:rsid w:val="00F101D3"/>
    <w:rsid w:val="00F21A5B"/>
    <w:rsid w:val="00F24060"/>
    <w:rsid w:val="00F35E0A"/>
    <w:rsid w:val="00F37A4D"/>
    <w:rsid w:val="00F45D41"/>
    <w:rsid w:val="00F45DDD"/>
    <w:rsid w:val="00F5394C"/>
    <w:rsid w:val="00F60386"/>
    <w:rsid w:val="00F62A3F"/>
    <w:rsid w:val="00F66A76"/>
    <w:rsid w:val="00F713A0"/>
    <w:rsid w:val="00F71985"/>
    <w:rsid w:val="00F75187"/>
    <w:rsid w:val="00F82632"/>
    <w:rsid w:val="00F91020"/>
    <w:rsid w:val="00F92F59"/>
    <w:rsid w:val="00FB2862"/>
    <w:rsid w:val="00FB301D"/>
    <w:rsid w:val="00FB6EA2"/>
    <w:rsid w:val="00FB7952"/>
    <w:rsid w:val="00FC0146"/>
    <w:rsid w:val="00FC19C0"/>
    <w:rsid w:val="00FC2961"/>
    <w:rsid w:val="00FC4153"/>
    <w:rsid w:val="00FC4C33"/>
    <w:rsid w:val="00FD0D2A"/>
    <w:rsid w:val="00FE292A"/>
    <w:rsid w:val="00FE695E"/>
    <w:rsid w:val="00FE77CD"/>
    <w:rsid w:val="00FF312B"/>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27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996"/>
    <w:rPr>
      <w:color w:val="000000"/>
      <w:sz w:val="24"/>
      <w:szCs w:val="24"/>
    </w:rPr>
  </w:style>
  <w:style w:type="paragraph" w:styleId="Heading1">
    <w:name w:val="heading 1"/>
    <w:aliases w:val="Part Title"/>
    <w:basedOn w:val="Normal"/>
    <w:next w:val="Heading4"/>
    <w:qFormat/>
    <w:rsid w:val="0058799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8799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8799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87996"/>
    <w:pPr>
      <w:spacing w:after="240"/>
      <w:outlineLvl w:val="3"/>
    </w:pPr>
    <w:rPr>
      <w:rFonts w:ascii="Arial" w:hAnsi="Arial" w:cs="Arial"/>
      <w:b/>
      <w:sz w:val="32"/>
      <w:szCs w:val="20"/>
    </w:rPr>
  </w:style>
  <w:style w:type="paragraph" w:styleId="Heading5">
    <w:name w:val="heading 5"/>
    <w:aliases w:val="Block Label"/>
    <w:basedOn w:val="Normal"/>
    <w:qFormat/>
    <w:rsid w:val="00587996"/>
    <w:pPr>
      <w:outlineLvl w:val="4"/>
    </w:pPr>
    <w:rPr>
      <w:b/>
      <w:sz w:val="22"/>
      <w:szCs w:val="20"/>
    </w:rPr>
  </w:style>
  <w:style w:type="paragraph" w:styleId="Heading6">
    <w:name w:val="heading 6"/>
    <w:aliases w:val="Sub Label"/>
    <w:basedOn w:val="Heading5"/>
    <w:next w:val="BlockText"/>
    <w:qFormat/>
    <w:rsid w:val="00587996"/>
    <w:pPr>
      <w:spacing w:before="240" w:after="60"/>
      <w:outlineLvl w:val="5"/>
    </w:pPr>
    <w:rPr>
      <w:i/>
    </w:rPr>
  </w:style>
  <w:style w:type="paragraph" w:styleId="Heading7">
    <w:name w:val="heading 7"/>
    <w:basedOn w:val="Normal"/>
    <w:next w:val="Normal"/>
    <w:qFormat/>
    <w:rsid w:val="00492572"/>
    <w:pPr>
      <w:spacing w:before="240" w:after="60"/>
      <w:outlineLvl w:val="6"/>
    </w:pPr>
    <w:rPr>
      <w:rFonts w:ascii="Arial" w:hAnsi="Arial"/>
    </w:rPr>
  </w:style>
  <w:style w:type="paragraph" w:styleId="Heading8">
    <w:name w:val="heading 8"/>
    <w:basedOn w:val="Normal"/>
    <w:next w:val="Normal"/>
    <w:qFormat/>
    <w:rsid w:val="00492572"/>
    <w:pPr>
      <w:spacing w:before="240" w:after="60"/>
      <w:outlineLvl w:val="7"/>
    </w:pPr>
    <w:rPr>
      <w:rFonts w:ascii="Arial" w:hAnsi="Arial"/>
      <w:i/>
    </w:rPr>
  </w:style>
  <w:style w:type="paragraph" w:styleId="Heading9">
    <w:name w:val="heading 9"/>
    <w:basedOn w:val="Normal"/>
    <w:next w:val="Normal"/>
    <w:qFormat/>
    <w:rsid w:val="004925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996"/>
    <w:pPr>
      <w:tabs>
        <w:tab w:val="center" w:pos="4680"/>
        <w:tab w:val="right" w:pos="9360"/>
      </w:tabs>
    </w:pPr>
    <w:rPr>
      <w:color w:val="auto"/>
    </w:rPr>
  </w:style>
  <w:style w:type="paragraph" w:styleId="MacroText">
    <w:name w:val="macro"/>
    <w:semiHidden/>
    <w:rsid w:val="00492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87996"/>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587996"/>
  </w:style>
  <w:style w:type="paragraph" w:customStyle="1" w:styleId="BulletText1">
    <w:name w:val="Bullet Text 1"/>
    <w:basedOn w:val="Normal"/>
    <w:rsid w:val="00587996"/>
    <w:pPr>
      <w:numPr>
        <w:numId w:val="2"/>
      </w:numPr>
    </w:pPr>
    <w:rPr>
      <w:szCs w:val="20"/>
    </w:rPr>
  </w:style>
  <w:style w:type="paragraph" w:customStyle="1" w:styleId="BulletText2">
    <w:name w:val="Bullet Text 2"/>
    <w:basedOn w:val="Normal"/>
    <w:rsid w:val="00587996"/>
    <w:pPr>
      <w:numPr>
        <w:numId w:val="3"/>
      </w:numPr>
    </w:pPr>
    <w:rPr>
      <w:szCs w:val="20"/>
    </w:rPr>
  </w:style>
  <w:style w:type="paragraph" w:customStyle="1" w:styleId="ContinuedOnNextPa">
    <w:name w:val="Continued On Next Pa"/>
    <w:basedOn w:val="Normal"/>
    <w:next w:val="Normal"/>
    <w:rsid w:val="0058799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87996"/>
    <w:pPr>
      <w:spacing w:after="240"/>
    </w:pPr>
    <w:rPr>
      <w:b/>
      <w:sz w:val="22"/>
      <w:szCs w:val="20"/>
    </w:rPr>
  </w:style>
  <w:style w:type="paragraph" w:customStyle="1" w:styleId="MapTitleContinued">
    <w:name w:val="Map Title. Continued"/>
    <w:basedOn w:val="Normal"/>
    <w:next w:val="Normal"/>
    <w:rsid w:val="00587996"/>
    <w:pPr>
      <w:spacing w:after="240"/>
    </w:pPr>
    <w:rPr>
      <w:rFonts w:ascii="Arial" w:hAnsi="Arial" w:cs="Arial"/>
      <w:b/>
      <w:sz w:val="32"/>
      <w:szCs w:val="20"/>
    </w:rPr>
  </w:style>
  <w:style w:type="paragraph" w:customStyle="1" w:styleId="MemoLine">
    <w:name w:val="Memo Line"/>
    <w:basedOn w:val="BlockLine"/>
    <w:next w:val="Normal"/>
    <w:rsid w:val="00587996"/>
  </w:style>
  <w:style w:type="paragraph" w:styleId="Footer">
    <w:name w:val="footer"/>
    <w:basedOn w:val="Normal"/>
    <w:link w:val="FooterChar"/>
    <w:rsid w:val="00587996"/>
    <w:pPr>
      <w:tabs>
        <w:tab w:val="center" w:pos="4680"/>
        <w:tab w:val="right" w:pos="9360"/>
      </w:tabs>
    </w:pPr>
    <w:rPr>
      <w:color w:val="auto"/>
    </w:rPr>
  </w:style>
  <w:style w:type="character" w:styleId="PageNumber">
    <w:name w:val="page number"/>
    <w:basedOn w:val="DefaultParagraphFont"/>
    <w:rsid w:val="00492572"/>
  </w:style>
  <w:style w:type="paragraph" w:customStyle="1" w:styleId="TableText">
    <w:name w:val="Table Text"/>
    <w:basedOn w:val="Normal"/>
    <w:rsid w:val="00587996"/>
    <w:rPr>
      <w:szCs w:val="20"/>
    </w:rPr>
  </w:style>
  <w:style w:type="paragraph" w:customStyle="1" w:styleId="NoteText">
    <w:name w:val="Note Text"/>
    <w:basedOn w:val="Normal"/>
    <w:rsid w:val="00587996"/>
    <w:rPr>
      <w:szCs w:val="20"/>
    </w:rPr>
  </w:style>
  <w:style w:type="paragraph" w:customStyle="1" w:styleId="TableHeaderText">
    <w:name w:val="Table Header Text"/>
    <w:basedOn w:val="Normal"/>
    <w:rsid w:val="00587996"/>
    <w:pPr>
      <w:jc w:val="center"/>
    </w:pPr>
    <w:rPr>
      <w:b/>
      <w:szCs w:val="20"/>
    </w:rPr>
  </w:style>
  <w:style w:type="paragraph" w:customStyle="1" w:styleId="EmbeddedText">
    <w:name w:val="Embedded Text"/>
    <w:basedOn w:val="Normal"/>
    <w:rsid w:val="00587996"/>
    <w:rPr>
      <w:szCs w:val="20"/>
    </w:rPr>
  </w:style>
  <w:style w:type="paragraph" w:styleId="TOC1">
    <w:name w:val="toc 1"/>
    <w:basedOn w:val="Normal"/>
    <w:next w:val="Normal"/>
    <w:autoRedefine/>
    <w:semiHidden/>
    <w:rsid w:val="00492572"/>
    <w:pPr>
      <w:ind w:left="57"/>
    </w:pPr>
  </w:style>
  <w:style w:type="paragraph" w:styleId="TOC2">
    <w:name w:val="toc 2"/>
    <w:basedOn w:val="Normal"/>
    <w:next w:val="Normal"/>
    <w:autoRedefine/>
    <w:semiHidden/>
    <w:rsid w:val="00492572"/>
    <w:pPr>
      <w:ind w:left="240"/>
    </w:pPr>
  </w:style>
  <w:style w:type="paragraph" w:styleId="TOC3">
    <w:name w:val="toc 3"/>
    <w:basedOn w:val="Normal"/>
    <w:next w:val="Normal"/>
    <w:autoRedefine/>
    <w:uiPriority w:val="39"/>
    <w:rsid w:val="00587996"/>
    <w:pPr>
      <w:ind w:left="480"/>
    </w:pPr>
  </w:style>
  <w:style w:type="paragraph" w:styleId="TOC4">
    <w:name w:val="toc 4"/>
    <w:basedOn w:val="Normal"/>
    <w:next w:val="Normal"/>
    <w:autoRedefine/>
    <w:uiPriority w:val="39"/>
    <w:rsid w:val="00587996"/>
    <w:pPr>
      <w:ind w:left="720"/>
    </w:pPr>
  </w:style>
  <w:style w:type="paragraph" w:styleId="TOC5">
    <w:name w:val="toc 5"/>
    <w:basedOn w:val="Normal"/>
    <w:next w:val="Normal"/>
    <w:autoRedefine/>
    <w:semiHidden/>
    <w:rsid w:val="00492572"/>
    <w:pPr>
      <w:ind w:left="960"/>
    </w:pPr>
  </w:style>
  <w:style w:type="paragraph" w:styleId="TOC6">
    <w:name w:val="toc 6"/>
    <w:basedOn w:val="Normal"/>
    <w:next w:val="Normal"/>
    <w:autoRedefine/>
    <w:semiHidden/>
    <w:rsid w:val="00492572"/>
    <w:pPr>
      <w:ind w:left="1200"/>
    </w:pPr>
  </w:style>
  <w:style w:type="paragraph" w:styleId="TOC7">
    <w:name w:val="toc 7"/>
    <w:basedOn w:val="Normal"/>
    <w:next w:val="Normal"/>
    <w:autoRedefine/>
    <w:semiHidden/>
    <w:rsid w:val="00492572"/>
    <w:pPr>
      <w:ind w:left="1440"/>
    </w:pPr>
  </w:style>
  <w:style w:type="paragraph" w:styleId="TOC8">
    <w:name w:val="toc 8"/>
    <w:basedOn w:val="Normal"/>
    <w:next w:val="Normal"/>
    <w:autoRedefine/>
    <w:semiHidden/>
    <w:rsid w:val="00492572"/>
    <w:pPr>
      <w:ind w:left="1680"/>
    </w:pPr>
  </w:style>
  <w:style w:type="paragraph" w:styleId="TOC9">
    <w:name w:val="toc 9"/>
    <w:basedOn w:val="Normal"/>
    <w:next w:val="Normal"/>
    <w:autoRedefine/>
    <w:semiHidden/>
    <w:rsid w:val="00492572"/>
    <w:pPr>
      <w:ind w:left="1920"/>
    </w:pPr>
  </w:style>
  <w:style w:type="paragraph" w:styleId="BodyText">
    <w:name w:val="Body Text"/>
    <w:basedOn w:val="Normal"/>
    <w:rsid w:val="00492572"/>
    <w:pPr>
      <w:tabs>
        <w:tab w:val="left" w:pos="450"/>
        <w:tab w:val="right" w:pos="8640"/>
      </w:tabs>
      <w:ind w:right="72"/>
    </w:pPr>
  </w:style>
  <w:style w:type="paragraph" w:styleId="FootnoteText">
    <w:name w:val="footnote text"/>
    <w:basedOn w:val="Normal"/>
    <w:semiHidden/>
    <w:rsid w:val="00492572"/>
    <w:rPr>
      <w:rFonts w:ascii="Courier New" w:hAnsi="Courier New"/>
      <w:sz w:val="20"/>
    </w:rPr>
  </w:style>
  <w:style w:type="character" w:styleId="Emphasis">
    <w:name w:val="Emphasis"/>
    <w:basedOn w:val="DefaultParagraphFont"/>
    <w:qFormat/>
    <w:rsid w:val="00492572"/>
    <w:rPr>
      <w:i/>
    </w:rPr>
  </w:style>
  <w:style w:type="paragraph" w:styleId="ListBullet">
    <w:name w:val="List Bullet"/>
    <w:basedOn w:val="Normal"/>
    <w:autoRedefine/>
    <w:rsid w:val="00492572"/>
    <w:pPr>
      <w:numPr>
        <w:numId w:val="1"/>
      </w:numPr>
    </w:pPr>
  </w:style>
  <w:style w:type="character" w:styleId="Hyperlink">
    <w:name w:val="Hyperlink"/>
    <w:uiPriority w:val="99"/>
    <w:rsid w:val="00587996"/>
    <w:rPr>
      <w:color w:val="0000FF"/>
      <w:u w:val="single"/>
    </w:rPr>
  </w:style>
  <w:style w:type="character" w:styleId="FootnoteReference">
    <w:name w:val="footnote reference"/>
    <w:basedOn w:val="DefaultParagraphFont"/>
    <w:semiHidden/>
    <w:rsid w:val="00492572"/>
    <w:rPr>
      <w:position w:val="6"/>
      <w:sz w:val="16"/>
    </w:rPr>
  </w:style>
  <w:style w:type="paragraph" w:styleId="BodyText2">
    <w:name w:val="Body Text 2"/>
    <w:basedOn w:val="Normal"/>
    <w:rsid w:val="00492572"/>
    <w:pPr>
      <w:tabs>
        <w:tab w:val="left" w:pos="540"/>
        <w:tab w:val="right" w:pos="8820"/>
      </w:tabs>
      <w:ind w:right="36"/>
    </w:pPr>
  </w:style>
  <w:style w:type="paragraph" w:styleId="BodyText3">
    <w:name w:val="Body Text 3"/>
    <w:basedOn w:val="Normal"/>
    <w:rsid w:val="00492572"/>
    <w:pPr>
      <w:tabs>
        <w:tab w:val="left" w:pos="540"/>
        <w:tab w:val="right" w:pos="8820"/>
      </w:tabs>
      <w:ind w:right="-360"/>
    </w:pPr>
  </w:style>
  <w:style w:type="paragraph" w:styleId="Caption">
    <w:name w:val="caption"/>
    <w:basedOn w:val="Normal"/>
    <w:next w:val="Normal"/>
    <w:qFormat/>
    <w:rsid w:val="00492572"/>
    <w:pPr>
      <w:spacing w:before="120" w:after="120"/>
    </w:pPr>
    <w:rPr>
      <w:b/>
    </w:rPr>
  </w:style>
  <w:style w:type="character" w:customStyle="1" w:styleId="Continued">
    <w:name w:val="Continued"/>
    <w:basedOn w:val="DefaultParagraphFont"/>
    <w:rsid w:val="00492572"/>
    <w:rPr>
      <w:rFonts w:ascii="Arial" w:hAnsi="Arial"/>
      <w:sz w:val="24"/>
    </w:rPr>
  </w:style>
  <w:style w:type="paragraph" w:customStyle="1" w:styleId="ContinuedBlockLabel">
    <w:name w:val="Continued Block Label"/>
    <w:basedOn w:val="Normal"/>
    <w:next w:val="Normal"/>
    <w:rsid w:val="00587996"/>
    <w:pPr>
      <w:spacing w:after="240"/>
    </w:pPr>
    <w:rPr>
      <w:b/>
      <w:sz w:val="22"/>
      <w:szCs w:val="20"/>
    </w:rPr>
  </w:style>
  <w:style w:type="character" w:customStyle="1" w:styleId="Jump">
    <w:name w:val="Jump"/>
    <w:basedOn w:val="DefaultParagraphFont"/>
    <w:rsid w:val="00492572"/>
    <w:rPr>
      <w:color w:val="FF0000"/>
    </w:rPr>
  </w:style>
  <w:style w:type="paragraph" w:customStyle="1" w:styleId="PublicationTitle">
    <w:name w:val="Publication Title"/>
    <w:basedOn w:val="Normal"/>
    <w:next w:val="Heading4"/>
    <w:rsid w:val="00587996"/>
    <w:pPr>
      <w:spacing w:after="240"/>
      <w:jc w:val="center"/>
    </w:pPr>
    <w:rPr>
      <w:rFonts w:ascii="Arial" w:hAnsi="Arial" w:cs="Arial"/>
      <w:b/>
      <w:sz w:val="32"/>
      <w:szCs w:val="20"/>
    </w:rPr>
  </w:style>
  <w:style w:type="paragraph" w:customStyle="1" w:styleId="TOCTitle">
    <w:name w:val="TOC Title"/>
    <w:basedOn w:val="Normal"/>
    <w:rsid w:val="00587996"/>
    <w:pPr>
      <w:widowControl w:val="0"/>
    </w:pPr>
    <w:rPr>
      <w:rFonts w:ascii="Arial" w:hAnsi="Arial" w:cs="Arial"/>
      <w:b/>
      <w:sz w:val="32"/>
      <w:szCs w:val="20"/>
    </w:rPr>
  </w:style>
  <w:style w:type="paragraph" w:customStyle="1" w:styleId="TOCItem">
    <w:name w:val="TOCItem"/>
    <w:basedOn w:val="Normal"/>
    <w:rsid w:val="00587996"/>
    <w:pPr>
      <w:tabs>
        <w:tab w:val="left" w:leader="dot" w:pos="7061"/>
        <w:tab w:val="right" w:pos="7524"/>
      </w:tabs>
      <w:spacing w:before="60" w:after="60"/>
      <w:ind w:right="465"/>
    </w:pPr>
    <w:rPr>
      <w:szCs w:val="20"/>
    </w:rPr>
  </w:style>
  <w:style w:type="paragraph" w:customStyle="1" w:styleId="TOCStem">
    <w:name w:val="TOCStem"/>
    <w:basedOn w:val="Normal"/>
    <w:rsid w:val="00587996"/>
    <w:rPr>
      <w:szCs w:val="20"/>
    </w:rPr>
  </w:style>
  <w:style w:type="character" w:styleId="FollowedHyperlink">
    <w:name w:val="FollowedHyperlink"/>
    <w:rsid w:val="00587996"/>
    <w:rPr>
      <w:color w:val="800080"/>
      <w:u w:val="single"/>
    </w:rPr>
  </w:style>
  <w:style w:type="character" w:styleId="CommentReference">
    <w:name w:val="annotation reference"/>
    <w:basedOn w:val="DefaultParagraphFont"/>
    <w:uiPriority w:val="99"/>
    <w:semiHidden/>
    <w:rsid w:val="00492572"/>
    <w:rPr>
      <w:sz w:val="16"/>
      <w:szCs w:val="16"/>
    </w:rPr>
  </w:style>
  <w:style w:type="paragraph" w:styleId="CommentText">
    <w:name w:val="annotation text"/>
    <w:basedOn w:val="Normal"/>
    <w:link w:val="CommentTextChar"/>
    <w:uiPriority w:val="99"/>
    <w:semiHidden/>
    <w:rsid w:val="00492572"/>
    <w:rPr>
      <w:sz w:val="20"/>
    </w:rPr>
  </w:style>
  <w:style w:type="paragraph" w:styleId="BalloonText">
    <w:name w:val="Balloon Text"/>
    <w:basedOn w:val="Normal"/>
    <w:semiHidden/>
    <w:rsid w:val="00587996"/>
    <w:rPr>
      <w:rFonts w:ascii="Tahoma" w:hAnsi="Tahoma" w:cs="Tahoma"/>
      <w:sz w:val="16"/>
      <w:szCs w:val="16"/>
    </w:rPr>
  </w:style>
  <w:style w:type="paragraph" w:styleId="CommentSubject">
    <w:name w:val="annotation subject"/>
    <w:basedOn w:val="CommentText"/>
    <w:next w:val="CommentText"/>
    <w:semiHidden/>
    <w:rsid w:val="003A6D19"/>
    <w:rPr>
      <w:b/>
      <w:bCs/>
    </w:rPr>
  </w:style>
  <w:style w:type="paragraph" w:customStyle="1" w:styleId="BulletText3">
    <w:name w:val="Bullet Text 3"/>
    <w:basedOn w:val="Normal"/>
    <w:rsid w:val="00587996"/>
    <w:pPr>
      <w:numPr>
        <w:numId w:val="4"/>
      </w:numPr>
      <w:tabs>
        <w:tab w:val="clear" w:pos="173"/>
      </w:tabs>
      <w:ind w:left="533" w:hanging="173"/>
    </w:pPr>
    <w:rPr>
      <w:szCs w:val="20"/>
    </w:rPr>
  </w:style>
  <w:style w:type="character" w:styleId="HTMLAcronym">
    <w:name w:val="HTML Acronym"/>
    <w:basedOn w:val="DefaultParagraphFont"/>
    <w:rsid w:val="00587996"/>
  </w:style>
  <w:style w:type="paragraph" w:customStyle="1" w:styleId="IMTOC">
    <w:name w:val="IMTOC"/>
    <w:rsid w:val="00587996"/>
    <w:rPr>
      <w:sz w:val="24"/>
    </w:rPr>
  </w:style>
  <w:style w:type="table" w:styleId="TableGrid">
    <w:name w:val="Table Grid"/>
    <w:basedOn w:val="TableNormal"/>
    <w:rsid w:val="00587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87996"/>
    <w:rPr>
      <w:sz w:val="24"/>
      <w:szCs w:val="24"/>
    </w:rPr>
  </w:style>
  <w:style w:type="character" w:customStyle="1" w:styleId="FooterChar">
    <w:name w:val="Footer Char"/>
    <w:link w:val="Footer"/>
    <w:rsid w:val="00587996"/>
    <w:rPr>
      <w:sz w:val="24"/>
      <w:szCs w:val="24"/>
    </w:rPr>
  </w:style>
  <w:style w:type="paragraph" w:styleId="Revision">
    <w:name w:val="Revision"/>
    <w:hidden/>
    <w:uiPriority w:val="99"/>
    <w:semiHidden/>
    <w:rsid w:val="00916927"/>
    <w:rPr>
      <w:color w:val="000000"/>
      <w:sz w:val="24"/>
      <w:szCs w:val="24"/>
    </w:rPr>
  </w:style>
  <w:style w:type="paragraph" w:styleId="ListParagraph">
    <w:name w:val="List Paragraph"/>
    <w:basedOn w:val="Normal"/>
    <w:uiPriority w:val="34"/>
    <w:qFormat/>
    <w:rsid w:val="00967AD6"/>
    <w:pPr>
      <w:ind w:left="720"/>
      <w:contextualSpacing/>
    </w:pPr>
  </w:style>
  <w:style w:type="character" w:customStyle="1" w:styleId="CommentTextChar">
    <w:name w:val="Comment Text Char"/>
    <w:basedOn w:val="DefaultParagraphFont"/>
    <w:link w:val="CommentText"/>
    <w:uiPriority w:val="99"/>
    <w:semiHidden/>
    <w:rsid w:val="00802343"/>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996"/>
    <w:rPr>
      <w:color w:val="000000"/>
      <w:sz w:val="24"/>
      <w:szCs w:val="24"/>
    </w:rPr>
  </w:style>
  <w:style w:type="paragraph" w:styleId="Heading1">
    <w:name w:val="heading 1"/>
    <w:aliases w:val="Part Title"/>
    <w:basedOn w:val="Normal"/>
    <w:next w:val="Heading4"/>
    <w:qFormat/>
    <w:rsid w:val="00587996"/>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587996"/>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587996"/>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587996"/>
    <w:pPr>
      <w:spacing w:after="240"/>
      <w:outlineLvl w:val="3"/>
    </w:pPr>
    <w:rPr>
      <w:rFonts w:ascii="Arial" w:hAnsi="Arial" w:cs="Arial"/>
      <w:b/>
      <w:sz w:val="32"/>
      <w:szCs w:val="20"/>
    </w:rPr>
  </w:style>
  <w:style w:type="paragraph" w:styleId="Heading5">
    <w:name w:val="heading 5"/>
    <w:aliases w:val="Block Label"/>
    <w:basedOn w:val="Normal"/>
    <w:qFormat/>
    <w:rsid w:val="00587996"/>
    <w:pPr>
      <w:outlineLvl w:val="4"/>
    </w:pPr>
    <w:rPr>
      <w:b/>
      <w:sz w:val="22"/>
      <w:szCs w:val="20"/>
    </w:rPr>
  </w:style>
  <w:style w:type="paragraph" w:styleId="Heading6">
    <w:name w:val="heading 6"/>
    <w:aliases w:val="Sub Label"/>
    <w:basedOn w:val="Heading5"/>
    <w:next w:val="BlockText"/>
    <w:qFormat/>
    <w:rsid w:val="00587996"/>
    <w:pPr>
      <w:spacing w:before="240" w:after="60"/>
      <w:outlineLvl w:val="5"/>
    </w:pPr>
    <w:rPr>
      <w:i/>
    </w:rPr>
  </w:style>
  <w:style w:type="paragraph" w:styleId="Heading7">
    <w:name w:val="heading 7"/>
    <w:basedOn w:val="Normal"/>
    <w:next w:val="Normal"/>
    <w:qFormat/>
    <w:rsid w:val="00492572"/>
    <w:pPr>
      <w:spacing w:before="240" w:after="60"/>
      <w:outlineLvl w:val="6"/>
    </w:pPr>
    <w:rPr>
      <w:rFonts w:ascii="Arial" w:hAnsi="Arial"/>
    </w:rPr>
  </w:style>
  <w:style w:type="paragraph" w:styleId="Heading8">
    <w:name w:val="heading 8"/>
    <w:basedOn w:val="Normal"/>
    <w:next w:val="Normal"/>
    <w:qFormat/>
    <w:rsid w:val="00492572"/>
    <w:pPr>
      <w:spacing w:before="240" w:after="60"/>
      <w:outlineLvl w:val="7"/>
    </w:pPr>
    <w:rPr>
      <w:rFonts w:ascii="Arial" w:hAnsi="Arial"/>
      <w:i/>
    </w:rPr>
  </w:style>
  <w:style w:type="paragraph" w:styleId="Heading9">
    <w:name w:val="heading 9"/>
    <w:basedOn w:val="Normal"/>
    <w:next w:val="Normal"/>
    <w:qFormat/>
    <w:rsid w:val="004925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996"/>
    <w:pPr>
      <w:tabs>
        <w:tab w:val="center" w:pos="4680"/>
        <w:tab w:val="right" w:pos="9360"/>
      </w:tabs>
    </w:pPr>
    <w:rPr>
      <w:color w:val="auto"/>
    </w:rPr>
  </w:style>
  <w:style w:type="paragraph" w:styleId="MacroText">
    <w:name w:val="macro"/>
    <w:semiHidden/>
    <w:rsid w:val="00492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587996"/>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587996"/>
  </w:style>
  <w:style w:type="paragraph" w:customStyle="1" w:styleId="BulletText1">
    <w:name w:val="Bullet Text 1"/>
    <w:basedOn w:val="Normal"/>
    <w:rsid w:val="00587996"/>
    <w:pPr>
      <w:numPr>
        <w:numId w:val="2"/>
      </w:numPr>
    </w:pPr>
    <w:rPr>
      <w:szCs w:val="20"/>
    </w:rPr>
  </w:style>
  <w:style w:type="paragraph" w:customStyle="1" w:styleId="BulletText2">
    <w:name w:val="Bullet Text 2"/>
    <w:basedOn w:val="Normal"/>
    <w:rsid w:val="00587996"/>
    <w:pPr>
      <w:numPr>
        <w:numId w:val="3"/>
      </w:numPr>
    </w:pPr>
    <w:rPr>
      <w:szCs w:val="20"/>
    </w:rPr>
  </w:style>
  <w:style w:type="paragraph" w:customStyle="1" w:styleId="ContinuedOnNextPa">
    <w:name w:val="Continued On Next Pa"/>
    <w:basedOn w:val="Normal"/>
    <w:next w:val="Normal"/>
    <w:rsid w:val="00587996"/>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587996"/>
    <w:pPr>
      <w:spacing w:after="240"/>
    </w:pPr>
    <w:rPr>
      <w:b/>
      <w:sz w:val="22"/>
      <w:szCs w:val="20"/>
    </w:rPr>
  </w:style>
  <w:style w:type="paragraph" w:customStyle="1" w:styleId="MapTitleContinued">
    <w:name w:val="Map Title. Continued"/>
    <w:basedOn w:val="Normal"/>
    <w:next w:val="Normal"/>
    <w:rsid w:val="00587996"/>
    <w:pPr>
      <w:spacing w:after="240"/>
    </w:pPr>
    <w:rPr>
      <w:rFonts w:ascii="Arial" w:hAnsi="Arial" w:cs="Arial"/>
      <w:b/>
      <w:sz w:val="32"/>
      <w:szCs w:val="20"/>
    </w:rPr>
  </w:style>
  <w:style w:type="paragraph" w:customStyle="1" w:styleId="MemoLine">
    <w:name w:val="Memo Line"/>
    <w:basedOn w:val="BlockLine"/>
    <w:next w:val="Normal"/>
    <w:rsid w:val="00587996"/>
  </w:style>
  <w:style w:type="paragraph" w:styleId="Footer">
    <w:name w:val="footer"/>
    <w:basedOn w:val="Normal"/>
    <w:link w:val="FooterChar"/>
    <w:rsid w:val="00587996"/>
    <w:pPr>
      <w:tabs>
        <w:tab w:val="center" w:pos="4680"/>
        <w:tab w:val="right" w:pos="9360"/>
      </w:tabs>
    </w:pPr>
    <w:rPr>
      <w:color w:val="auto"/>
    </w:rPr>
  </w:style>
  <w:style w:type="character" w:styleId="PageNumber">
    <w:name w:val="page number"/>
    <w:basedOn w:val="DefaultParagraphFont"/>
    <w:rsid w:val="00492572"/>
  </w:style>
  <w:style w:type="paragraph" w:customStyle="1" w:styleId="TableText">
    <w:name w:val="Table Text"/>
    <w:basedOn w:val="Normal"/>
    <w:rsid w:val="00587996"/>
    <w:rPr>
      <w:szCs w:val="20"/>
    </w:rPr>
  </w:style>
  <w:style w:type="paragraph" w:customStyle="1" w:styleId="NoteText">
    <w:name w:val="Note Text"/>
    <w:basedOn w:val="Normal"/>
    <w:rsid w:val="00587996"/>
    <w:rPr>
      <w:szCs w:val="20"/>
    </w:rPr>
  </w:style>
  <w:style w:type="paragraph" w:customStyle="1" w:styleId="TableHeaderText">
    <w:name w:val="Table Header Text"/>
    <w:basedOn w:val="Normal"/>
    <w:rsid w:val="00587996"/>
    <w:pPr>
      <w:jc w:val="center"/>
    </w:pPr>
    <w:rPr>
      <w:b/>
      <w:szCs w:val="20"/>
    </w:rPr>
  </w:style>
  <w:style w:type="paragraph" w:customStyle="1" w:styleId="EmbeddedText">
    <w:name w:val="Embedded Text"/>
    <w:basedOn w:val="Normal"/>
    <w:rsid w:val="00587996"/>
    <w:rPr>
      <w:szCs w:val="20"/>
    </w:rPr>
  </w:style>
  <w:style w:type="paragraph" w:styleId="TOC1">
    <w:name w:val="toc 1"/>
    <w:basedOn w:val="Normal"/>
    <w:next w:val="Normal"/>
    <w:autoRedefine/>
    <w:semiHidden/>
    <w:rsid w:val="00492572"/>
    <w:pPr>
      <w:ind w:left="57"/>
    </w:pPr>
  </w:style>
  <w:style w:type="paragraph" w:styleId="TOC2">
    <w:name w:val="toc 2"/>
    <w:basedOn w:val="Normal"/>
    <w:next w:val="Normal"/>
    <w:autoRedefine/>
    <w:semiHidden/>
    <w:rsid w:val="00492572"/>
    <w:pPr>
      <w:ind w:left="240"/>
    </w:pPr>
  </w:style>
  <w:style w:type="paragraph" w:styleId="TOC3">
    <w:name w:val="toc 3"/>
    <w:basedOn w:val="Normal"/>
    <w:next w:val="Normal"/>
    <w:autoRedefine/>
    <w:uiPriority w:val="39"/>
    <w:rsid w:val="00587996"/>
    <w:pPr>
      <w:ind w:left="480"/>
    </w:pPr>
  </w:style>
  <w:style w:type="paragraph" w:styleId="TOC4">
    <w:name w:val="toc 4"/>
    <w:basedOn w:val="Normal"/>
    <w:next w:val="Normal"/>
    <w:autoRedefine/>
    <w:uiPriority w:val="39"/>
    <w:rsid w:val="00587996"/>
    <w:pPr>
      <w:ind w:left="720"/>
    </w:pPr>
  </w:style>
  <w:style w:type="paragraph" w:styleId="TOC5">
    <w:name w:val="toc 5"/>
    <w:basedOn w:val="Normal"/>
    <w:next w:val="Normal"/>
    <w:autoRedefine/>
    <w:semiHidden/>
    <w:rsid w:val="00492572"/>
    <w:pPr>
      <w:ind w:left="960"/>
    </w:pPr>
  </w:style>
  <w:style w:type="paragraph" w:styleId="TOC6">
    <w:name w:val="toc 6"/>
    <w:basedOn w:val="Normal"/>
    <w:next w:val="Normal"/>
    <w:autoRedefine/>
    <w:semiHidden/>
    <w:rsid w:val="00492572"/>
    <w:pPr>
      <w:ind w:left="1200"/>
    </w:pPr>
  </w:style>
  <w:style w:type="paragraph" w:styleId="TOC7">
    <w:name w:val="toc 7"/>
    <w:basedOn w:val="Normal"/>
    <w:next w:val="Normal"/>
    <w:autoRedefine/>
    <w:semiHidden/>
    <w:rsid w:val="00492572"/>
    <w:pPr>
      <w:ind w:left="1440"/>
    </w:pPr>
  </w:style>
  <w:style w:type="paragraph" w:styleId="TOC8">
    <w:name w:val="toc 8"/>
    <w:basedOn w:val="Normal"/>
    <w:next w:val="Normal"/>
    <w:autoRedefine/>
    <w:semiHidden/>
    <w:rsid w:val="00492572"/>
    <w:pPr>
      <w:ind w:left="1680"/>
    </w:pPr>
  </w:style>
  <w:style w:type="paragraph" w:styleId="TOC9">
    <w:name w:val="toc 9"/>
    <w:basedOn w:val="Normal"/>
    <w:next w:val="Normal"/>
    <w:autoRedefine/>
    <w:semiHidden/>
    <w:rsid w:val="00492572"/>
    <w:pPr>
      <w:ind w:left="1920"/>
    </w:pPr>
  </w:style>
  <w:style w:type="paragraph" w:styleId="BodyText">
    <w:name w:val="Body Text"/>
    <w:basedOn w:val="Normal"/>
    <w:rsid w:val="00492572"/>
    <w:pPr>
      <w:tabs>
        <w:tab w:val="left" w:pos="450"/>
        <w:tab w:val="right" w:pos="8640"/>
      </w:tabs>
      <w:ind w:right="72"/>
    </w:pPr>
  </w:style>
  <w:style w:type="paragraph" w:styleId="FootnoteText">
    <w:name w:val="footnote text"/>
    <w:basedOn w:val="Normal"/>
    <w:semiHidden/>
    <w:rsid w:val="00492572"/>
    <w:rPr>
      <w:rFonts w:ascii="Courier New" w:hAnsi="Courier New"/>
      <w:sz w:val="20"/>
    </w:rPr>
  </w:style>
  <w:style w:type="character" w:styleId="Emphasis">
    <w:name w:val="Emphasis"/>
    <w:basedOn w:val="DefaultParagraphFont"/>
    <w:qFormat/>
    <w:rsid w:val="00492572"/>
    <w:rPr>
      <w:i/>
    </w:rPr>
  </w:style>
  <w:style w:type="paragraph" w:styleId="ListBullet">
    <w:name w:val="List Bullet"/>
    <w:basedOn w:val="Normal"/>
    <w:autoRedefine/>
    <w:rsid w:val="00492572"/>
    <w:pPr>
      <w:numPr>
        <w:numId w:val="1"/>
      </w:numPr>
    </w:pPr>
  </w:style>
  <w:style w:type="character" w:styleId="Hyperlink">
    <w:name w:val="Hyperlink"/>
    <w:uiPriority w:val="99"/>
    <w:rsid w:val="00587996"/>
    <w:rPr>
      <w:color w:val="0000FF"/>
      <w:u w:val="single"/>
    </w:rPr>
  </w:style>
  <w:style w:type="character" w:styleId="FootnoteReference">
    <w:name w:val="footnote reference"/>
    <w:basedOn w:val="DefaultParagraphFont"/>
    <w:semiHidden/>
    <w:rsid w:val="00492572"/>
    <w:rPr>
      <w:position w:val="6"/>
      <w:sz w:val="16"/>
    </w:rPr>
  </w:style>
  <w:style w:type="paragraph" w:styleId="BodyText2">
    <w:name w:val="Body Text 2"/>
    <w:basedOn w:val="Normal"/>
    <w:rsid w:val="00492572"/>
    <w:pPr>
      <w:tabs>
        <w:tab w:val="left" w:pos="540"/>
        <w:tab w:val="right" w:pos="8820"/>
      </w:tabs>
      <w:ind w:right="36"/>
    </w:pPr>
  </w:style>
  <w:style w:type="paragraph" w:styleId="BodyText3">
    <w:name w:val="Body Text 3"/>
    <w:basedOn w:val="Normal"/>
    <w:rsid w:val="00492572"/>
    <w:pPr>
      <w:tabs>
        <w:tab w:val="left" w:pos="540"/>
        <w:tab w:val="right" w:pos="8820"/>
      </w:tabs>
      <w:ind w:right="-360"/>
    </w:pPr>
  </w:style>
  <w:style w:type="paragraph" w:styleId="Caption">
    <w:name w:val="caption"/>
    <w:basedOn w:val="Normal"/>
    <w:next w:val="Normal"/>
    <w:qFormat/>
    <w:rsid w:val="00492572"/>
    <w:pPr>
      <w:spacing w:before="120" w:after="120"/>
    </w:pPr>
    <w:rPr>
      <w:b/>
    </w:rPr>
  </w:style>
  <w:style w:type="character" w:customStyle="1" w:styleId="Continued">
    <w:name w:val="Continued"/>
    <w:basedOn w:val="DefaultParagraphFont"/>
    <w:rsid w:val="00492572"/>
    <w:rPr>
      <w:rFonts w:ascii="Arial" w:hAnsi="Arial"/>
      <w:sz w:val="24"/>
    </w:rPr>
  </w:style>
  <w:style w:type="paragraph" w:customStyle="1" w:styleId="ContinuedBlockLabel">
    <w:name w:val="Continued Block Label"/>
    <w:basedOn w:val="Normal"/>
    <w:next w:val="Normal"/>
    <w:rsid w:val="00587996"/>
    <w:pPr>
      <w:spacing w:after="240"/>
    </w:pPr>
    <w:rPr>
      <w:b/>
      <w:sz w:val="22"/>
      <w:szCs w:val="20"/>
    </w:rPr>
  </w:style>
  <w:style w:type="character" w:customStyle="1" w:styleId="Jump">
    <w:name w:val="Jump"/>
    <w:basedOn w:val="DefaultParagraphFont"/>
    <w:rsid w:val="00492572"/>
    <w:rPr>
      <w:color w:val="FF0000"/>
    </w:rPr>
  </w:style>
  <w:style w:type="paragraph" w:customStyle="1" w:styleId="PublicationTitle">
    <w:name w:val="Publication Title"/>
    <w:basedOn w:val="Normal"/>
    <w:next w:val="Heading4"/>
    <w:rsid w:val="00587996"/>
    <w:pPr>
      <w:spacing w:after="240"/>
      <w:jc w:val="center"/>
    </w:pPr>
    <w:rPr>
      <w:rFonts w:ascii="Arial" w:hAnsi="Arial" w:cs="Arial"/>
      <w:b/>
      <w:sz w:val="32"/>
      <w:szCs w:val="20"/>
    </w:rPr>
  </w:style>
  <w:style w:type="paragraph" w:customStyle="1" w:styleId="TOCTitle">
    <w:name w:val="TOC Title"/>
    <w:basedOn w:val="Normal"/>
    <w:rsid w:val="00587996"/>
    <w:pPr>
      <w:widowControl w:val="0"/>
    </w:pPr>
    <w:rPr>
      <w:rFonts w:ascii="Arial" w:hAnsi="Arial" w:cs="Arial"/>
      <w:b/>
      <w:sz w:val="32"/>
      <w:szCs w:val="20"/>
    </w:rPr>
  </w:style>
  <w:style w:type="paragraph" w:customStyle="1" w:styleId="TOCItem">
    <w:name w:val="TOCItem"/>
    <w:basedOn w:val="Normal"/>
    <w:rsid w:val="00587996"/>
    <w:pPr>
      <w:tabs>
        <w:tab w:val="left" w:leader="dot" w:pos="7061"/>
        <w:tab w:val="right" w:pos="7524"/>
      </w:tabs>
      <w:spacing w:before="60" w:after="60"/>
      <w:ind w:right="465"/>
    </w:pPr>
    <w:rPr>
      <w:szCs w:val="20"/>
    </w:rPr>
  </w:style>
  <w:style w:type="paragraph" w:customStyle="1" w:styleId="TOCStem">
    <w:name w:val="TOCStem"/>
    <w:basedOn w:val="Normal"/>
    <w:rsid w:val="00587996"/>
    <w:rPr>
      <w:szCs w:val="20"/>
    </w:rPr>
  </w:style>
  <w:style w:type="character" w:styleId="FollowedHyperlink">
    <w:name w:val="FollowedHyperlink"/>
    <w:rsid w:val="00587996"/>
    <w:rPr>
      <w:color w:val="800080"/>
      <w:u w:val="single"/>
    </w:rPr>
  </w:style>
  <w:style w:type="character" w:styleId="CommentReference">
    <w:name w:val="annotation reference"/>
    <w:basedOn w:val="DefaultParagraphFont"/>
    <w:uiPriority w:val="99"/>
    <w:semiHidden/>
    <w:rsid w:val="00492572"/>
    <w:rPr>
      <w:sz w:val="16"/>
      <w:szCs w:val="16"/>
    </w:rPr>
  </w:style>
  <w:style w:type="paragraph" w:styleId="CommentText">
    <w:name w:val="annotation text"/>
    <w:basedOn w:val="Normal"/>
    <w:link w:val="CommentTextChar"/>
    <w:uiPriority w:val="99"/>
    <w:semiHidden/>
    <w:rsid w:val="00492572"/>
    <w:rPr>
      <w:sz w:val="20"/>
    </w:rPr>
  </w:style>
  <w:style w:type="paragraph" w:styleId="BalloonText">
    <w:name w:val="Balloon Text"/>
    <w:basedOn w:val="Normal"/>
    <w:semiHidden/>
    <w:rsid w:val="00587996"/>
    <w:rPr>
      <w:rFonts w:ascii="Tahoma" w:hAnsi="Tahoma" w:cs="Tahoma"/>
      <w:sz w:val="16"/>
      <w:szCs w:val="16"/>
    </w:rPr>
  </w:style>
  <w:style w:type="paragraph" w:styleId="CommentSubject">
    <w:name w:val="annotation subject"/>
    <w:basedOn w:val="CommentText"/>
    <w:next w:val="CommentText"/>
    <w:semiHidden/>
    <w:rsid w:val="003A6D19"/>
    <w:rPr>
      <w:b/>
      <w:bCs/>
    </w:rPr>
  </w:style>
  <w:style w:type="paragraph" w:customStyle="1" w:styleId="BulletText3">
    <w:name w:val="Bullet Text 3"/>
    <w:basedOn w:val="Normal"/>
    <w:rsid w:val="00587996"/>
    <w:pPr>
      <w:numPr>
        <w:numId w:val="4"/>
      </w:numPr>
      <w:tabs>
        <w:tab w:val="clear" w:pos="173"/>
      </w:tabs>
      <w:ind w:left="533" w:hanging="173"/>
    </w:pPr>
    <w:rPr>
      <w:szCs w:val="20"/>
    </w:rPr>
  </w:style>
  <w:style w:type="character" w:styleId="HTMLAcronym">
    <w:name w:val="HTML Acronym"/>
    <w:basedOn w:val="DefaultParagraphFont"/>
    <w:rsid w:val="00587996"/>
  </w:style>
  <w:style w:type="paragraph" w:customStyle="1" w:styleId="IMTOC">
    <w:name w:val="IMTOC"/>
    <w:rsid w:val="00587996"/>
    <w:rPr>
      <w:sz w:val="24"/>
    </w:rPr>
  </w:style>
  <w:style w:type="table" w:styleId="TableGrid">
    <w:name w:val="Table Grid"/>
    <w:basedOn w:val="TableNormal"/>
    <w:rsid w:val="005879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87996"/>
    <w:rPr>
      <w:sz w:val="24"/>
      <w:szCs w:val="24"/>
    </w:rPr>
  </w:style>
  <w:style w:type="character" w:customStyle="1" w:styleId="FooterChar">
    <w:name w:val="Footer Char"/>
    <w:link w:val="Footer"/>
    <w:rsid w:val="00587996"/>
    <w:rPr>
      <w:sz w:val="24"/>
      <w:szCs w:val="24"/>
    </w:rPr>
  </w:style>
  <w:style w:type="paragraph" w:styleId="Revision">
    <w:name w:val="Revision"/>
    <w:hidden/>
    <w:uiPriority w:val="99"/>
    <w:semiHidden/>
    <w:rsid w:val="00916927"/>
    <w:rPr>
      <w:color w:val="000000"/>
      <w:sz w:val="24"/>
      <w:szCs w:val="24"/>
    </w:rPr>
  </w:style>
  <w:style w:type="paragraph" w:styleId="ListParagraph">
    <w:name w:val="List Paragraph"/>
    <w:basedOn w:val="Normal"/>
    <w:uiPriority w:val="34"/>
    <w:qFormat/>
    <w:rsid w:val="00967AD6"/>
    <w:pPr>
      <w:ind w:left="720"/>
      <w:contextualSpacing/>
    </w:pPr>
  </w:style>
  <w:style w:type="character" w:customStyle="1" w:styleId="CommentTextChar">
    <w:name w:val="Comment Text Char"/>
    <w:basedOn w:val="DefaultParagraphFont"/>
    <w:link w:val="CommentText"/>
    <w:uiPriority w:val="99"/>
    <w:semiHidden/>
    <w:rsid w:val="00802343"/>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6900">
      <w:bodyDiv w:val="1"/>
      <w:marLeft w:val="0"/>
      <w:marRight w:val="0"/>
      <w:marTop w:val="0"/>
      <w:marBottom w:val="0"/>
      <w:divBdr>
        <w:top w:val="none" w:sz="0" w:space="0" w:color="auto"/>
        <w:left w:val="none" w:sz="0" w:space="0" w:color="auto"/>
        <w:bottom w:val="none" w:sz="0" w:space="0" w:color="auto"/>
        <w:right w:val="none" w:sz="0" w:space="0" w:color="auto"/>
      </w:divBdr>
      <w:divsChild>
        <w:div w:id="1603342981">
          <w:marLeft w:val="0"/>
          <w:marRight w:val="0"/>
          <w:marTop w:val="0"/>
          <w:marBottom w:val="0"/>
          <w:divBdr>
            <w:top w:val="none" w:sz="0" w:space="0" w:color="auto"/>
            <w:left w:val="none" w:sz="0" w:space="0" w:color="auto"/>
            <w:bottom w:val="none" w:sz="0" w:space="0" w:color="auto"/>
            <w:right w:val="none" w:sz="0" w:space="0" w:color="auto"/>
          </w:divBdr>
        </w:div>
      </w:divsChild>
    </w:div>
    <w:div w:id="1312557515">
      <w:bodyDiv w:val="1"/>
      <w:marLeft w:val="0"/>
      <w:marRight w:val="0"/>
      <w:marTop w:val="0"/>
      <w:marBottom w:val="0"/>
      <w:divBdr>
        <w:top w:val="none" w:sz="0" w:space="0" w:color="auto"/>
        <w:left w:val="none" w:sz="0" w:space="0" w:color="auto"/>
        <w:bottom w:val="none" w:sz="0" w:space="0" w:color="auto"/>
        <w:right w:val="none" w:sz="0" w:space="0" w:color="auto"/>
      </w:divBdr>
    </w:div>
    <w:div w:id="1414665681">
      <w:bodyDiv w:val="1"/>
      <w:marLeft w:val="0"/>
      <w:marRight w:val="0"/>
      <w:marTop w:val="0"/>
      <w:marBottom w:val="0"/>
      <w:divBdr>
        <w:top w:val="none" w:sz="0" w:space="0" w:color="auto"/>
        <w:left w:val="none" w:sz="0" w:space="0" w:color="auto"/>
        <w:bottom w:val="none" w:sz="0" w:space="0" w:color="auto"/>
        <w:right w:val="none" w:sz="0" w:space="0" w:color="auto"/>
      </w:divBdr>
    </w:div>
    <w:div w:id="1440180408">
      <w:bodyDiv w:val="1"/>
      <w:marLeft w:val="0"/>
      <w:marRight w:val="0"/>
      <w:marTop w:val="0"/>
      <w:marBottom w:val="0"/>
      <w:divBdr>
        <w:top w:val="none" w:sz="0" w:space="0" w:color="auto"/>
        <w:left w:val="none" w:sz="0" w:space="0" w:color="auto"/>
        <w:bottom w:val="none" w:sz="0" w:space="0" w:color="auto"/>
        <w:right w:val="none" w:sz="0" w:space="0" w:color="auto"/>
      </w:divBdr>
    </w:div>
    <w:div w:id="1463495188">
      <w:bodyDiv w:val="1"/>
      <w:marLeft w:val="0"/>
      <w:marRight w:val="0"/>
      <w:marTop w:val="0"/>
      <w:marBottom w:val="0"/>
      <w:divBdr>
        <w:top w:val="none" w:sz="0" w:space="0" w:color="auto"/>
        <w:left w:val="none" w:sz="0" w:space="0" w:color="auto"/>
        <w:bottom w:val="none" w:sz="0" w:space="0" w:color="auto"/>
        <w:right w:val="none" w:sz="0" w:space="0" w:color="auto"/>
      </w:divBdr>
    </w:div>
    <w:div w:id="1921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f229d024585f9c6198819439ad4a0419&amp;ty=HTML&amp;h=L&amp;r=SECTION&amp;n=se38.1.3_1317" TargetMode="External"/><Relationship Id="rId18" Type="http://schemas.openxmlformats.org/officeDocument/2006/relationships/hyperlink" Target="http://www.ecfr.gov/cgi-bin/retrieveECFR?gp=1&amp;SID=5a1991dcf0fbbbeb73d1a8cbdf5f4d5b&amp;ty=HTML&amp;h=L&amp;r=SECTION&amp;n=se38.1.3_1317" TargetMode="External"/><Relationship Id="rId26" Type="http://schemas.openxmlformats.org/officeDocument/2006/relationships/hyperlink" Target="http://www.ecfr.gov/cgi-bin/text-idx?SID=0995d33f9047781b71559a1428fccffd&amp;mc=true&amp;node=se38.1.3_1317&amp;rgn=div8" TargetMode="External"/><Relationship Id="rId39" Type="http://schemas.openxmlformats.org/officeDocument/2006/relationships/hyperlink" Target="http://www.ecfr.gov/cgi-bin/retrieveECFR?gp=&amp;SID=3a6b7d05614e6872b0e1a93f477ec726&amp;mc=true&amp;r=SECTION&amp;n=se38.1.3_1307" TargetMode="External"/><Relationship Id="rId21" Type="http://schemas.openxmlformats.org/officeDocument/2006/relationships/hyperlink" Target="http://www.ecfr.gov/cgi-bin/retrieveECFR?gp=1&amp;SID=5a1991dcf0fbbbeb73d1a8cbdf5f4d5b&amp;ty=HTML&amp;h=L&amp;r=SECTION&amp;n=se38.1.3_1317" TargetMode="External"/><Relationship Id="rId34" Type="http://schemas.openxmlformats.org/officeDocument/2006/relationships/hyperlink" Target="http://www.ecfr.gov/cgi-bin/text-idx?SID=0995d33f9047781b71559a1428fccffd&amp;mc=true&amp;node=se38.1.3_1317&amp;rgn=div8" TargetMode="External"/><Relationship Id="rId42" Type="http://schemas.openxmlformats.org/officeDocument/2006/relationships/hyperlink" Target="http://www.ecfr.gov/cgi-bin/text-idx?SID=8ea30923e1416c1af6aea50662586579&amp;mc=true&amp;node=se38.1.3_1317&amp;rgn=div8" TargetMode="External"/><Relationship Id="rId47" Type="http://schemas.openxmlformats.org/officeDocument/2006/relationships/hyperlink" Target="http://www.ecfr.gov/cgi-bin/text-idx?SID=0995d33f9047781b71559a1428fccffd&amp;mc=true&amp;node=se38.1.3_1317&amp;rgn=div8" TargetMode="External"/><Relationship Id="rId50" Type="http://schemas.openxmlformats.org/officeDocument/2006/relationships/hyperlink" Target="http://www.ecfr.gov/cgi-bin/retrieveECFR?gp=&amp;SID=3a6b7d05614e6872b0e1a93f477ec726&amp;mc=true&amp;r=SECTION&amp;n=se38.1.3_1303" TargetMode="External"/><Relationship Id="rId55" Type="http://schemas.openxmlformats.org/officeDocument/2006/relationships/hyperlink" Target="http://www.ecfr.gov/cgi-bin/retrieveECFR?gp=1&amp;SID=5a1991dcf0fbbbeb73d1a8cbdf5f4d5b&amp;ty=HTML&amp;h=L&amp;r=SECTION&amp;n=se38.1.3_1317"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ecfr.gov/cgi-bin/retrieveECFR?gp=1&amp;SID=5a1991dcf0fbbbeb73d1a8cbdf5f4d5b&amp;ty=HTML&amp;h=L&amp;r=SECTION&amp;n=se38.1.3_1317" TargetMode="External"/><Relationship Id="rId20" Type="http://schemas.openxmlformats.org/officeDocument/2006/relationships/hyperlink" Target="http://www.ecfr.gov/cgi-bin/text-idx?SID=0995d33f9047781b71559a1428fccffd&amp;mc=true&amp;node=se38.1.3_1317&amp;rgn=div8" TargetMode="External"/><Relationship Id="rId29" Type="http://schemas.openxmlformats.org/officeDocument/2006/relationships/hyperlink" Target="http://www.ecfr.gov/cgi-bin/text-idx?SID=0995d33f9047781b71559a1428fccffd&amp;mc=true&amp;node=se38.1.3_1317&amp;rgn=div8" TargetMode="External"/><Relationship Id="rId41" Type="http://schemas.openxmlformats.org/officeDocument/2006/relationships/hyperlink" Target="http://www.ecfr.gov/cgi-bin/retrieveECFR?gp=&amp;SID=3a6b7d05614e6872b0e1a93f477ec726&amp;mc=true&amp;r=SECTION&amp;n=se38.1.3_1310" TargetMode="External"/><Relationship Id="rId54" Type="http://schemas.openxmlformats.org/officeDocument/2006/relationships/hyperlink" Target="http://www.ecfr.gov/cgi-bin/text-idx?SID=0995d33f9047781b71559a1428fccffd&amp;mc=true&amp;node=se38.1.3_1317&amp;rgn=div8" TargetMode="External"/><Relationship Id="rId62"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retrieveECFR?gp=1&amp;SID=5a1991dcf0fbbbeb73d1a8cbdf5f4d5b&amp;ty=HTML&amp;h=L&amp;r=SECTION&amp;n=se38.1.3_1317" TargetMode="External"/><Relationship Id="rId32" Type="http://schemas.openxmlformats.org/officeDocument/2006/relationships/hyperlink" Target="http://www.ecfr.gov/cgi-bin/text-idx?SID=0995d33f9047781b71559a1428fccffd&amp;mc=true&amp;node=se38.1.3_1317&amp;rgn=div8" TargetMode="External"/><Relationship Id="rId37" Type="http://schemas.openxmlformats.org/officeDocument/2006/relationships/hyperlink" Target="http://www.ecfr.gov/cgi-bin/retrieveECFR?gp=&amp;SID=3a6b7d05614e6872b0e1a93f477ec726&amp;mc=true&amp;r=SECTION&amp;n=se38.1.3_1303" TargetMode="External"/><Relationship Id="rId40" Type="http://schemas.openxmlformats.org/officeDocument/2006/relationships/hyperlink" Target="http://www.ecfr.gov/cgi-bin/retrieveECFR?gp=&amp;SID=3a6b7d05614e6872b0e1a93f477ec726&amp;mc=true&amp;r=SECTION&amp;n=se38.1.3_1309" TargetMode="External"/><Relationship Id="rId45" Type="http://schemas.openxmlformats.org/officeDocument/2006/relationships/hyperlink" Target="http://www.ecfr.gov/cgi-bin/text-idx?SID=6ee7586c2030ed59d6bc6497537b8d58&amp;mc=true&amp;node=se38.1.3_1326&amp;rgn=div8" TargetMode="External"/><Relationship Id="rId53" Type="http://schemas.openxmlformats.org/officeDocument/2006/relationships/hyperlink" Target="http://www.ecfr.gov/cgi-bin/retrieveECFR?gp=1&amp;SID=5a1991dcf0fbbbeb73d1a8cbdf5f4d5b&amp;ty=HTML&amp;h=L&amp;r=SECTION&amp;n=se38.1.3_1317" TargetMode="External"/><Relationship Id="rId58" Type="http://schemas.openxmlformats.org/officeDocument/2006/relationships/hyperlink" Target="http://www.ecfr.gov/cgi-bin/text-idx?SID=0995d33f9047781b71559a1428fccffd&amp;mc=true&amp;node=se38.1.3_1317&amp;rgn=div8" TargetMode="External"/><Relationship Id="rId5" Type="http://schemas.openxmlformats.org/officeDocument/2006/relationships/customXml" Target="../customXml/item4.xml"/><Relationship Id="rId15" Type="http://schemas.openxmlformats.org/officeDocument/2006/relationships/hyperlink" Target="http://www.ecfr.gov/cgi-bin/text-idx?SID=9455393d1e81372be32a98bc63592566&amp;mc=true&amp;node=se38.1.3_1317&amp;rgn=div8" TargetMode="External"/><Relationship Id="rId23" Type="http://schemas.openxmlformats.org/officeDocument/2006/relationships/hyperlink" Target="http://www.ecfr.gov/cgi-bin/retrieveECFR?gp=1&amp;SID=5a1991dcf0fbbbeb73d1a8cbdf5f4d5b&amp;ty=HTML&amp;h=L&amp;r=SECTION&amp;n=se38.1.3_1317" TargetMode="External"/><Relationship Id="rId28" Type="http://schemas.openxmlformats.org/officeDocument/2006/relationships/hyperlink" Target="http://www.ecfr.gov/cgi-bin/text-idx?SID=0995d33f9047781b71559a1428fccffd&amp;mc=true&amp;node=se38.1.3_1317&amp;rgn=div8" TargetMode="External"/><Relationship Id="rId36" Type="http://schemas.openxmlformats.org/officeDocument/2006/relationships/hyperlink" Target="http://www.ecfr.gov/cgi-bin/text-idx?SID=0995d33f9047781b71559a1428fccffd&amp;mc=true&amp;node=se38.1.3_1317&amp;rgn=div8" TargetMode="External"/><Relationship Id="rId49" Type="http://schemas.openxmlformats.org/officeDocument/2006/relationships/hyperlink" Target="http://www.ecfr.gov/cgi-bin/retrieveECFR?gp=1&amp;SID=5a1991dcf0fbbbeb73d1a8cbdf5f4d5b&amp;ty=HTML&amp;h=L&amp;r=SECTION&amp;n=se38.1.3_1317" TargetMode="External"/><Relationship Id="rId57" Type="http://schemas.openxmlformats.org/officeDocument/2006/relationships/hyperlink" Target="http://www.ecfr.gov/cgi-bin/retrieveECFR?gp=1&amp;SID=5a1991dcf0fbbbeb73d1a8cbdf5f4d5b&amp;ty=HTML&amp;h=L&amp;r=SECTION&amp;n=se38.1.3_1317" TargetMode="External"/><Relationship Id="rId61"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ecfr.gov/cgi-bin/text-idx?SID=0995d33f9047781b71559a1428fccffd&amp;mc=true&amp;node=se38.1.3_1317&amp;rgn=div8" TargetMode="External"/><Relationship Id="rId31" Type="http://schemas.openxmlformats.org/officeDocument/2006/relationships/hyperlink" Target="http://www.ecfr.gov/cgi-bin/retrieveECFR?gp=1&amp;SID=5a1991dcf0fbbbeb73d1a8cbdf5f4d5b&amp;ty=HTML&amp;h=L&amp;r=SECTION&amp;n=se38.1.3_1317" TargetMode="External"/><Relationship Id="rId44" Type="http://schemas.openxmlformats.org/officeDocument/2006/relationships/hyperlink" Target="http://www.ecfr.gov/cgi-bin/text-idx?SID=0995d33f9047781b71559a1428fccffd&amp;mc=true&amp;node=se38.1.3_1159&amp;rgn=div8" TargetMode="External"/><Relationship Id="rId52" Type="http://schemas.openxmlformats.org/officeDocument/2006/relationships/hyperlink" Target="http://www.ecfr.gov/cgi-bin/text-idx?SID=0995d33f9047781b71559a1428fccffd&amp;mc=true&amp;node=se38.1.3_1317&amp;rgn=div8" TargetMode="External"/><Relationship Id="rId60"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law.cornell.edu/uscode/text/38/5103" TargetMode="External"/><Relationship Id="rId22" Type="http://schemas.openxmlformats.org/officeDocument/2006/relationships/hyperlink" Target="http://www.ecfr.gov/cgi-bin/text-idx?SID=0995d33f9047781b71559a1428fccffd&amp;mc=true&amp;node=se38.1.3_1317&amp;rgn=div8" TargetMode="External"/><Relationship Id="rId27" Type="http://schemas.openxmlformats.org/officeDocument/2006/relationships/hyperlink" Target="http://www.ecfr.gov/cgi-bin/text-idx?SID=0995d33f9047781b71559a1428fccffd&amp;mc=true&amp;node=se38.1.3_1317&amp;rgn=div8" TargetMode="External"/><Relationship Id="rId30" Type="http://schemas.openxmlformats.org/officeDocument/2006/relationships/hyperlink" Target="http://www.ecfr.gov/cgi-bin/retrieveECFR?gp=1&amp;SID=5a1991dcf0fbbbeb73d1a8cbdf5f4d5b&amp;ty=HTML&amp;h=L&amp;r=SECTION&amp;n=se38.1.3_1317" TargetMode="External"/><Relationship Id="rId35" Type="http://schemas.openxmlformats.org/officeDocument/2006/relationships/hyperlink" Target="http://www.ecfr.gov/cgi-bin/text-idx?SID=0995d33f9047781b71559a1428fccffd&amp;mc=true&amp;node=se38.1.3_1317&amp;rgn=div8" TargetMode="External"/><Relationship Id="rId43" Type="http://schemas.openxmlformats.org/officeDocument/2006/relationships/hyperlink" Target="http://www.ecfr.gov/cgi-bin/text-idx?SID=0995d33f9047781b71559a1428fccffd&amp;mc=true&amp;node=se38.1.3_1159&amp;rgn=div8" TargetMode="External"/><Relationship Id="rId48" Type="http://schemas.openxmlformats.org/officeDocument/2006/relationships/hyperlink" Target="http://www.ecfr.gov/cgi-bin/text-idx?SID=0995d33f9047781b71559a1428fccffd&amp;mc=true&amp;node=se38.1.3_1317&amp;rgn=div8" TargetMode="External"/><Relationship Id="rId56" Type="http://schemas.openxmlformats.org/officeDocument/2006/relationships/hyperlink" Target="http://www.ecfr.gov/cgi-bin/text-idx?SID=0995d33f9047781b71559a1428fccffd&amp;mc=true&amp;node=se38.1.3_1159&amp;rgn=div8"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http://www.ecfr.gov/cgi-bin/retrieveECFR?gp=1&amp;SID=5a1991dcf0fbbbeb73d1a8cbdf5f4d5b&amp;ty=HTML&amp;h=L&amp;r=SECTION&amp;n=se38.1.3_1317"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0995d33f9047781b71559a1428fccffd&amp;mc=true&amp;node=se38.1.3_1159&amp;rgn=div8" TargetMode="External"/><Relationship Id="rId25" Type="http://schemas.openxmlformats.org/officeDocument/2006/relationships/hyperlink" Target="http://www.ecfr.gov/cgi-bin/retrieveECFR?gp=1&amp;SID=5a1991dcf0fbbbeb73d1a8cbdf5f4d5b&amp;ty=HTML&amp;h=L&amp;r=SECTION&amp;n=se38.1.3_1317" TargetMode="External"/><Relationship Id="rId33" Type="http://schemas.openxmlformats.org/officeDocument/2006/relationships/hyperlink" Target="http://www.ecfr.gov/cgi-bin/text-idx?SID=0995d33f9047781b71559a1428fccffd&amp;mc=true&amp;node=se38.1.3_1317&amp;rgn=div8" TargetMode="External"/><Relationship Id="rId38" Type="http://schemas.openxmlformats.org/officeDocument/2006/relationships/hyperlink" Target="http://www.ecfr.gov/cgi-bin/retrieveECFR?gp=&amp;SID=3a6b7d05614e6872b0e1a93f477ec726&amp;mc=true&amp;r=SECTION&amp;n=se38.1.3_1306" TargetMode="External"/><Relationship Id="rId46" Type="http://schemas.openxmlformats.org/officeDocument/2006/relationships/hyperlink" Target="http://www.ecfr.gov/cgi-bin/retrieveECFR?gp=1&amp;SID=5a1991dcf0fbbbeb73d1a8cbdf5f4d5b&amp;ty=HTML&amp;h=L&amp;r=SECTION&amp;n=se38.1.3_1317" TargetMode="External"/><Relationship Id="rId59" Type="http://schemas.openxmlformats.org/officeDocument/2006/relationships/hyperlink" Target="http://www.ecfr.gov/cgi-bin/retrieveECFR?gp=1&amp;SID=5a1991dcf0fbbbeb73d1a8cbdf5f4d5b&amp;ty=HTML&amp;h=L&amp;r=SECTION&amp;n=se38.1.3_13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6CAB-3790-4B8D-B72E-D37B77778165}">
  <ds:schemaRefs>
    <ds:schemaRef ds:uri="http://schemas.microsoft.com/sharepoint/v3/contenttype/forms"/>
  </ds:schemaRefs>
</ds:datastoreItem>
</file>

<file path=customXml/itemProps2.xml><?xml version="1.0" encoding="utf-8"?>
<ds:datastoreItem xmlns:ds="http://schemas.openxmlformats.org/officeDocument/2006/customXml" ds:itemID="{C261CF78-5E37-4F0B-87C3-7A626181AC5A}">
  <ds:schemaRefs>
    <ds:schemaRef ds:uri="http://purl.org/dc/elements/1.1/"/>
    <ds:schemaRef ds:uri="http://schemas.microsoft.com/office/2006/documentManagement/types"/>
    <ds:schemaRef ds:uri="http://purl.org/dc/dcmitype/"/>
    <ds:schemaRef ds:uri="b438dcf7-3998-4283-b7fc-0ec6fa8e430f"/>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89511C1-6F33-4BD1-8705-6D148DC1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81409-DDED-4C1A-8D54-F69CFA27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640</TotalTime>
  <Pages>13</Pages>
  <Words>4080</Words>
  <Characters>28451</Characters>
  <Application>Microsoft Office Word</Application>
  <DocSecurity>0</DocSecurity>
  <Lines>237</Lines>
  <Paragraphs>64</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32467</CharactersWithSpaces>
  <SharedDoc>false</SharedDoc>
  <HLinks>
    <vt:vector size="36" baseType="variant">
      <vt:variant>
        <vt:i4>5636123</vt:i4>
      </vt:variant>
      <vt:variant>
        <vt:i4>18</vt:i4>
      </vt:variant>
      <vt:variant>
        <vt:i4>0</vt:i4>
      </vt:variant>
      <vt:variant>
        <vt:i4>5</vt:i4>
      </vt:variant>
      <vt:variant>
        <vt:lpwstr>http://www.benefits.va.gov/WARMS/docs/admin21/m21_1/mr/part4/subptii/My Documents/SharePoint Drafts/pt04_sp02_ch01_secE.xml</vt:lpwstr>
      </vt:variant>
      <vt:variant>
        <vt:lpwstr>IV.ii.1.E.19.g</vt:lpwstr>
      </vt:variant>
      <vt:variant>
        <vt:i4>196708</vt:i4>
      </vt:variant>
      <vt:variant>
        <vt:i4>15</vt:i4>
      </vt:variant>
      <vt:variant>
        <vt:i4>0</vt:i4>
      </vt:variant>
      <vt:variant>
        <vt:i4>5</vt:i4>
      </vt:variant>
      <vt:variant>
        <vt:lpwstr>http://www.benefits.va.gov/warms/docs/regs/38CFR/BOOKB/PART3/S3_317.DOC</vt:lpwstr>
      </vt:variant>
      <vt:variant>
        <vt:lpwstr/>
      </vt:variant>
      <vt:variant>
        <vt:i4>524357</vt:i4>
      </vt:variant>
      <vt:variant>
        <vt:i4>12</vt:i4>
      </vt:variant>
      <vt:variant>
        <vt:i4>0</vt:i4>
      </vt:variant>
      <vt:variant>
        <vt:i4>5</vt:i4>
      </vt:variant>
      <vt:variant>
        <vt:lpwstr>http://vbaw.vba.va.gov/bl/21/M21-1MR/m21-1mr_main.htm</vt:lpwstr>
      </vt:variant>
      <vt:variant>
        <vt:lpwstr>_top</vt:lpwstr>
      </vt:variant>
      <vt:variant>
        <vt:i4>2031658</vt:i4>
      </vt:variant>
      <vt:variant>
        <vt:i4>9</vt:i4>
      </vt:variant>
      <vt:variant>
        <vt:i4>0</vt:i4>
      </vt:variant>
      <vt:variant>
        <vt:i4>5</vt:i4>
      </vt:variant>
      <vt:variant>
        <vt:lpwstr>http://vbaw.vba.va.gov/bl/21/M21-1MR/pt04/sp02/ch01/pt03_sp03_ch02_secB.xml</vt:lpwstr>
      </vt:variant>
      <vt:variant>
        <vt:lpwstr>III.iii.2.B.12.c</vt:lpwstr>
      </vt:variant>
      <vt:variant>
        <vt:i4>5636222</vt:i4>
      </vt:variant>
      <vt:variant>
        <vt:i4>3</vt:i4>
      </vt:variant>
      <vt:variant>
        <vt:i4>0</vt:i4>
      </vt:variant>
      <vt:variant>
        <vt:i4>5</vt:i4>
      </vt:variant>
      <vt:variant>
        <vt:lpwstr>http://vbaw.vba.va.gov/bl/21/M21-1MR/pt04/sp02/ch01/pt04_sp02_ch02_secD.xml</vt:lpwstr>
      </vt:variant>
      <vt:variant>
        <vt:lpwstr>IV.ii.2.D</vt:lpwstr>
      </vt:variant>
      <vt:variant>
        <vt:i4>196708</vt:i4>
      </vt:variant>
      <vt:variant>
        <vt:i4>0</vt:i4>
      </vt:variant>
      <vt:variant>
        <vt:i4>0</vt:i4>
      </vt:variant>
      <vt:variant>
        <vt:i4>5</vt:i4>
      </vt:variant>
      <vt:variant>
        <vt:lpwstr>http://www.benefits.va.gov/warms/docs/regs/38CFR/BOOKB/PART3/S3_317.DOC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Claims for Service Connection for Certain Disabilities Associated With Service in Southwest Asia</dc:subject>
  <dc:creator>Department of Veterans Affairs</dc:creator>
  <cp:keywords>gulf war, southwest, asia, development, strs, examiner, exam, examination, notice, environmental, hazard, undiagnosed, illness, dbq, exam threshold</cp:keywords>
  <dc:description>Overview of claims for certain disabilities based on service in Southwest Asia, including development instructions and explanation of types of evidence required</dc:description>
  <cp:lastModifiedBy>CAPLMAZA</cp:lastModifiedBy>
  <cp:revision>33</cp:revision>
  <cp:lastPrinted>2011-03-21T20:21:00Z</cp:lastPrinted>
  <dcterms:created xsi:type="dcterms:W3CDTF">2015-10-07T19:32:00Z</dcterms:created>
  <dcterms:modified xsi:type="dcterms:W3CDTF">2016-02-12T20:36:00Z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20140820</vt:lpwstr>
  </property>
  <property fmtid="{D5CDD505-2E9C-101B-9397-08002B2CF9AE}" pid="4" name="Language">
    <vt:lpwstr>en</vt:lpwstr>
  </property>
  <property fmtid="{D5CDD505-2E9C-101B-9397-08002B2CF9AE}" pid="5" name="creator">
    <vt:lpwstr>Department of Veterans Affairs, Veterans Benefit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