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6FDC9E69"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1A1918">
        <w:rPr>
          <w:rFonts w:ascii="Times New Roman" w:hAnsi="Times New Roman"/>
          <w:sz w:val="20"/>
        </w:rPr>
        <w:t>IV</w:t>
      </w:r>
      <w:r>
        <w:rPr>
          <w:rFonts w:ascii="Times New Roman" w:hAnsi="Times New Roman"/>
          <w:sz w:val="20"/>
        </w:rPr>
        <w:t xml:space="preserve">, Subpart </w:t>
      </w:r>
      <w:r w:rsidR="00945950">
        <w:rPr>
          <w:rFonts w:ascii="Times New Roman" w:hAnsi="Times New Roman"/>
          <w:sz w:val="20"/>
        </w:rPr>
        <w:t>ii</w:t>
      </w:r>
    </w:p>
    <w:p w14:paraId="57C64ADF" w14:textId="58F6B8B7"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862229">
        <w:rPr>
          <w:b/>
          <w:bCs/>
          <w:sz w:val="20"/>
        </w:rPr>
        <w:t>May 21, 2015</w:t>
      </w:r>
      <w:bookmarkStart w:id="0" w:name="_GoBack"/>
      <w:bookmarkEnd w:id="0"/>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77777777" w:rsidR="00504F80" w:rsidRDefault="00504F80" w:rsidP="00504F80">
      <w:pPr>
        <w:pStyle w:val="Heading4"/>
      </w:pPr>
      <w:r>
        <w:t xml:space="preserve">Transmittal Sheet </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68970CEC" w:rsidR="00504F80" w:rsidRDefault="00504F80" w:rsidP="00237C22">
            <w:pPr>
              <w:pStyle w:val="BlockText"/>
            </w:pPr>
            <w:r>
              <w:t xml:space="preserve">The table below describes the changes included in this revision of Veterans Benefits Manual M21-1, Part </w:t>
            </w:r>
            <w:r w:rsidR="001A1918">
              <w:t>IV</w:t>
            </w:r>
            <w:r>
              <w:t>, “</w:t>
            </w:r>
            <w:r w:rsidR="001A1918">
              <w:t>Compensation, DIC, and Death Compensation Benefits</w:t>
            </w:r>
            <w:r>
              <w:t xml:space="preserve">,” Subpart </w:t>
            </w:r>
            <w:r w:rsidR="00BB3345">
              <w:t>i</w:t>
            </w:r>
            <w:r>
              <w:t>i, “</w:t>
            </w:r>
            <w:r w:rsidR="001A1918">
              <w:t>Compensation</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8" w14:textId="4C016E6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57C64AEC" w14:textId="74C6220B" w:rsidR="00504F80" w:rsidRDefault="00504F80" w:rsidP="00237C22">
            <w:pPr>
              <w:pStyle w:val="BulletText2"/>
              <w:tabs>
                <w:tab w:val="num" w:pos="547"/>
              </w:tabs>
            </w:pPr>
            <w:r>
              <w:t>update incorrect or obsolete references</w:t>
            </w:r>
          </w:p>
          <w:p w14:paraId="57C64AF0" w14:textId="77777777" w:rsidR="00504F80" w:rsidRDefault="00504F80" w:rsidP="00237C22">
            <w:pPr>
              <w:pStyle w:val="BulletText2"/>
              <w:tabs>
                <w:tab w:val="num" w:pos="547"/>
              </w:tabs>
            </w:pPr>
            <w:r>
              <w:t>update obsolete terminology, where appropriate</w:t>
            </w:r>
          </w:p>
          <w:p w14:paraId="57C64AF3"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02E1E7F9" w:rsidR="00504F80" w:rsidRPr="00EA3A57" w:rsidRDefault="00504F80" w:rsidP="00120103">
            <w:pPr>
              <w:pStyle w:val="BulletText2"/>
            </w:pPr>
            <w:r>
              <w:t>bring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57C64AFA" w14:textId="77777777" w:rsidTr="00DD16EE">
        <w:trPr>
          <w:trHeight w:val="180"/>
        </w:trPr>
        <w:tc>
          <w:tcPr>
            <w:tcW w:w="3750" w:type="pct"/>
            <w:shd w:val="clear" w:color="auto" w:fill="auto"/>
          </w:tcPr>
          <w:p w14:paraId="57C64AF7" w14:textId="77777777" w:rsidR="002A1D3E" w:rsidRPr="00C24D50" w:rsidRDefault="002A1D3E" w:rsidP="002F7397">
            <w:pPr>
              <w:pStyle w:val="TableHeaderText"/>
            </w:pPr>
            <w:r w:rsidRPr="00C24D50">
              <w:t>Reason(s) for the Change</w:t>
            </w:r>
          </w:p>
        </w:tc>
        <w:tc>
          <w:tcPr>
            <w:tcW w:w="1250" w:type="pct"/>
            <w:shd w:val="clear" w:color="auto" w:fill="auto"/>
          </w:tcPr>
          <w:p w14:paraId="57C64AF8" w14:textId="77777777" w:rsidR="002A1D3E" w:rsidRPr="00C24D50" w:rsidRDefault="002A1D3E" w:rsidP="002F7397">
            <w:pPr>
              <w:pStyle w:val="TableHeaderText"/>
            </w:pPr>
            <w:r w:rsidRPr="00C24D50">
              <w:t>Citation</w:t>
            </w:r>
          </w:p>
        </w:tc>
      </w:tr>
      <w:tr w:rsidR="00B24285" w14:paraId="582C3E08" w14:textId="77777777" w:rsidTr="00DD16EE">
        <w:trPr>
          <w:trHeight w:val="180"/>
        </w:trPr>
        <w:tc>
          <w:tcPr>
            <w:tcW w:w="3750" w:type="pct"/>
            <w:shd w:val="clear" w:color="auto" w:fill="auto"/>
          </w:tcPr>
          <w:p w14:paraId="52FDE47C" w14:textId="13D34AD0" w:rsidR="00B24285" w:rsidRPr="00B24285" w:rsidRDefault="00B24285" w:rsidP="00B24285">
            <w:r>
              <w:t xml:space="preserve">To provide clarification that a </w:t>
            </w:r>
            <w:r>
              <w:rPr>
                <w:i/>
              </w:rPr>
              <w:t>VA Form 21-0781, Statement in Support of Claim for Service Connection for Post-Traumatic Stress Disorder (PTSD),</w:t>
            </w:r>
            <w:r>
              <w:t xml:space="preserve"> is not to be sent in any case in which there is already credible supporting evidence that the claimed in-service stressor occurred as this would unnecessarily delay an examination.</w:t>
            </w:r>
          </w:p>
        </w:tc>
        <w:tc>
          <w:tcPr>
            <w:tcW w:w="1250" w:type="pct"/>
            <w:shd w:val="clear" w:color="auto" w:fill="auto"/>
          </w:tcPr>
          <w:p w14:paraId="2B43BE6C" w14:textId="77777777" w:rsidR="00B24285" w:rsidRDefault="00B24285" w:rsidP="002F7397">
            <w:pPr>
              <w:pStyle w:val="TableText"/>
            </w:pPr>
            <w:r>
              <w:t>M21-1, Part IV, Subpart ii, Chapter 1, Section D, Topic 2, Block f</w:t>
            </w:r>
          </w:p>
          <w:p w14:paraId="71334D60" w14:textId="00262C10" w:rsidR="00B24285" w:rsidRDefault="00B24285" w:rsidP="002F7397">
            <w:pPr>
              <w:pStyle w:val="TableText"/>
            </w:pPr>
            <w:r>
              <w:t>(IV.ii.1.D.2.f)</w:t>
            </w:r>
          </w:p>
        </w:tc>
      </w:tr>
      <w:tr w:rsidR="002A1D3E" w14:paraId="57C64AFE" w14:textId="77777777" w:rsidTr="00DD16EE">
        <w:trPr>
          <w:trHeight w:val="180"/>
        </w:trPr>
        <w:tc>
          <w:tcPr>
            <w:tcW w:w="3750" w:type="pct"/>
            <w:shd w:val="clear" w:color="auto" w:fill="auto"/>
          </w:tcPr>
          <w:p w14:paraId="6ACF1C61" w14:textId="60ED06AE" w:rsidR="002A1D3E" w:rsidRDefault="001A1918" w:rsidP="001A1918">
            <w:pPr>
              <w:numPr>
                <w:ilvl w:val="0"/>
                <w:numId w:val="11"/>
              </w:numPr>
              <w:ind w:left="158" w:hanging="187"/>
            </w:pPr>
            <w:r>
              <w:t>To provide clarifying information that Personnel Information Exchange System (PIES) request code O18 is to be used for claims that are not processed in Veterans Benefits Management System (VBMS).</w:t>
            </w:r>
          </w:p>
          <w:p w14:paraId="57C64AFB" w14:textId="30703C3C" w:rsidR="001A1918" w:rsidRPr="00C24D50" w:rsidRDefault="001A1918" w:rsidP="001A1918">
            <w:pPr>
              <w:numPr>
                <w:ilvl w:val="0"/>
                <w:numId w:val="12"/>
              </w:numPr>
              <w:ind w:left="158" w:hanging="187"/>
            </w:pPr>
            <w:r>
              <w:t>To provide information that PIES request code O50 is to be used for claims that are processed in VBMS.</w:t>
            </w:r>
          </w:p>
        </w:tc>
        <w:tc>
          <w:tcPr>
            <w:tcW w:w="1250" w:type="pct"/>
            <w:shd w:val="clear" w:color="auto" w:fill="auto"/>
          </w:tcPr>
          <w:p w14:paraId="57C64AFC" w14:textId="0E6BB1BF" w:rsidR="001A1918" w:rsidRPr="00C24D50" w:rsidRDefault="001A1918" w:rsidP="002F7397">
            <w:pPr>
              <w:pStyle w:val="TableText"/>
            </w:pPr>
            <w:r>
              <w:t>IV.ii.1</w:t>
            </w:r>
            <w:r w:rsidR="00B24285">
              <w:t>.D.2.h</w:t>
            </w:r>
          </w:p>
        </w:tc>
      </w:tr>
      <w:tr w:rsidR="00B24285" w14:paraId="1D27741E" w14:textId="77777777" w:rsidTr="00DD16EE">
        <w:trPr>
          <w:trHeight w:val="180"/>
        </w:trPr>
        <w:tc>
          <w:tcPr>
            <w:tcW w:w="3750" w:type="pct"/>
            <w:shd w:val="clear" w:color="auto" w:fill="auto"/>
          </w:tcPr>
          <w:p w14:paraId="127C1770" w14:textId="1498A350" w:rsidR="00B24285" w:rsidRDefault="00B24285" w:rsidP="002F7397">
            <w:pPr>
              <w:pStyle w:val="TableText"/>
            </w:pPr>
            <w:r>
              <w:t>To provide guidance that the determination that a claimed in-service stressor cannot be corroborated is to be made based on the objective evidence of record and not the U.S. Army and Joint Services Records Research Center (JSRRC) Coordinator’s own personal feelings about the believability of the stressor.</w:t>
            </w:r>
          </w:p>
        </w:tc>
        <w:tc>
          <w:tcPr>
            <w:tcW w:w="1250" w:type="pct"/>
            <w:shd w:val="clear" w:color="auto" w:fill="auto"/>
          </w:tcPr>
          <w:p w14:paraId="3D9BCD80" w14:textId="0D9E5F25" w:rsidR="00B24285" w:rsidRDefault="00B24285" w:rsidP="002F7397">
            <w:pPr>
              <w:pStyle w:val="TableText"/>
            </w:pPr>
            <w:r>
              <w:t>IV.ii.1.D.4.a</w:t>
            </w:r>
          </w:p>
        </w:tc>
      </w:tr>
      <w:tr w:rsidR="002A1D3E" w14:paraId="57C64B02" w14:textId="77777777" w:rsidTr="00DD16EE">
        <w:trPr>
          <w:trHeight w:val="180"/>
        </w:trPr>
        <w:tc>
          <w:tcPr>
            <w:tcW w:w="3750" w:type="pct"/>
            <w:shd w:val="clear" w:color="auto" w:fill="auto"/>
          </w:tcPr>
          <w:p w14:paraId="57C64AFF" w14:textId="26D0D4E1" w:rsidR="002A1D3E" w:rsidRPr="00C24D50" w:rsidRDefault="00B24285" w:rsidP="002F7397">
            <w:pPr>
              <w:pStyle w:val="TableText"/>
            </w:pPr>
            <w:r>
              <w:t>To revise</w:t>
            </w:r>
            <w:r w:rsidR="001A1918">
              <w:t xml:space="preserve"> terminology from “Women Veterans Coordinator (WVC)” to “Military Sexual Trauma (MST) Outreach Coordinator.”</w:t>
            </w:r>
          </w:p>
        </w:tc>
        <w:tc>
          <w:tcPr>
            <w:tcW w:w="1250" w:type="pct"/>
            <w:shd w:val="clear" w:color="auto" w:fill="auto"/>
          </w:tcPr>
          <w:p w14:paraId="57C64B00" w14:textId="554119E2" w:rsidR="002A1D3E" w:rsidRPr="00C24D50" w:rsidRDefault="001A1918" w:rsidP="002F7397">
            <w:pPr>
              <w:pStyle w:val="TableText"/>
            </w:pPr>
            <w:r>
              <w:t>IV.ii.1.D.5.e</w:t>
            </w:r>
          </w:p>
        </w:tc>
      </w:tr>
      <w:tr w:rsidR="002A1D3E" w14:paraId="57C64B06" w14:textId="77777777" w:rsidTr="00DD16EE">
        <w:trPr>
          <w:trHeight w:val="180"/>
        </w:trPr>
        <w:tc>
          <w:tcPr>
            <w:tcW w:w="3750" w:type="pct"/>
            <w:shd w:val="clear" w:color="auto" w:fill="auto"/>
          </w:tcPr>
          <w:p w14:paraId="010A78FE" w14:textId="09D06618" w:rsidR="002A1D3E" w:rsidRDefault="001A1918" w:rsidP="005740F8">
            <w:pPr>
              <w:numPr>
                <w:ilvl w:val="0"/>
                <w:numId w:val="13"/>
              </w:numPr>
              <w:ind w:left="158" w:hanging="187"/>
            </w:pPr>
            <w:r>
              <w:t>To provide text to include in the development letter to the Veteran to inform him/her of a regional office (RO) and Veterans Health Administration (VHA) contact for questions related to a claim.</w:t>
            </w:r>
          </w:p>
          <w:p w14:paraId="57C64B03" w14:textId="37097E7B" w:rsidR="001A1918" w:rsidRPr="00C24D50" w:rsidRDefault="001A1918" w:rsidP="005740F8">
            <w:pPr>
              <w:numPr>
                <w:ilvl w:val="0"/>
                <w:numId w:val="14"/>
              </w:numPr>
              <w:ind w:left="158" w:hanging="187"/>
            </w:pPr>
            <w:r>
              <w:t xml:space="preserve">To provide information on and link to the MST Resource Sharepoint Page for determination of what VHA contact information to include </w:t>
            </w:r>
            <w:r>
              <w:lastRenderedPageBreak/>
              <w:t>in the development letter.</w:t>
            </w:r>
          </w:p>
        </w:tc>
        <w:tc>
          <w:tcPr>
            <w:tcW w:w="1250" w:type="pct"/>
            <w:shd w:val="clear" w:color="auto" w:fill="auto"/>
          </w:tcPr>
          <w:p w14:paraId="57C64B04" w14:textId="2DFA93F2" w:rsidR="002A1D3E" w:rsidRPr="00C24D50" w:rsidRDefault="001A1918" w:rsidP="002F7397">
            <w:pPr>
              <w:pStyle w:val="TableText"/>
            </w:pPr>
            <w:r>
              <w:lastRenderedPageBreak/>
              <w:t>IV.ii.1.D.5.k</w:t>
            </w:r>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7C64B33" w14:textId="45F104E0"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8797" w14:textId="77777777" w:rsidR="00C273AD" w:rsidRDefault="00C273AD" w:rsidP="00C765C7">
      <w:r>
        <w:separator/>
      </w:r>
    </w:p>
  </w:endnote>
  <w:endnote w:type="continuationSeparator" w:id="0">
    <w:p w14:paraId="4B7D2D99" w14:textId="77777777" w:rsidR="00C273AD" w:rsidRDefault="00C273A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229">
      <w:rPr>
        <w:rStyle w:val="PageNumber"/>
        <w:noProof/>
      </w:rPr>
      <w:t>ii</w:t>
    </w:r>
    <w:r>
      <w:rPr>
        <w:rStyle w:val="PageNumber"/>
      </w:rPr>
      <w:fldChar w:fldCharType="end"/>
    </w: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365F" w14:textId="77777777" w:rsidR="00C273AD" w:rsidRDefault="00C273AD" w:rsidP="00C765C7">
      <w:r>
        <w:separator/>
      </w:r>
    </w:p>
  </w:footnote>
  <w:footnote w:type="continuationSeparator" w:id="0">
    <w:p w14:paraId="3D098D02" w14:textId="77777777" w:rsidR="00C273AD" w:rsidRDefault="00C273A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C11AD"/>
    <w:multiLevelType w:val="hybridMultilevel"/>
    <w:tmpl w:val="83CEE0DC"/>
    <w:lvl w:ilvl="0" w:tplc="B984B0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4373"/>
    <w:multiLevelType w:val="hybridMultilevel"/>
    <w:tmpl w:val="9B7C731C"/>
    <w:lvl w:ilvl="0" w:tplc="B984B0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46CF3C8A"/>
    <w:multiLevelType w:val="hybridMultilevel"/>
    <w:tmpl w:val="836AF7BA"/>
    <w:lvl w:ilvl="0" w:tplc="B984B0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7">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3">
    <w:nsid w:val="7EF83949"/>
    <w:multiLevelType w:val="hybridMultilevel"/>
    <w:tmpl w:val="E340C6B8"/>
    <w:lvl w:ilvl="0" w:tplc="B984B0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0"/>
  </w:num>
  <w:num w:numId="5">
    <w:abstractNumId w:val="7"/>
  </w:num>
  <w:num w:numId="6">
    <w:abstractNumId w:val="6"/>
  </w:num>
  <w:num w:numId="7">
    <w:abstractNumId w:val="11"/>
  </w:num>
  <w:num w:numId="8">
    <w:abstractNumId w:val="4"/>
  </w:num>
  <w:num w:numId="9">
    <w:abstractNumId w:val="3"/>
  </w:num>
  <w:num w:numId="10">
    <w:abstractNumId w:val="9"/>
  </w:num>
  <w:num w:numId="11">
    <w:abstractNumId w:val="1"/>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s>
  <w:rsids>
    <w:rsidRoot w:val="00FF26A6"/>
    <w:rsid w:val="00002A1E"/>
    <w:rsid w:val="00014A89"/>
    <w:rsid w:val="000252C6"/>
    <w:rsid w:val="000256FB"/>
    <w:rsid w:val="00093228"/>
    <w:rsid w:val="000A7776"/>
    <w:rsid w:val="000E320F"/>
    <w:rsid w:val="00100433"/>
    <w:rsid w:val="0010215F"/>
    <w:rsid w:val="00106EEF"/>
    <w:rsid w:val="00120103"/>
    <w:rsid w:val="00123973"/>
    <w:rsid w:val="001253ED"/>
    <w:rsid w:val="00186D46"/>
    <w:rsid w:val="001A1918"/>
    <w:rsid w:val="001B3F58"/>
    <w:rsid w:val="001C3AE3"/>
    <w:rsid w:val="001C3EB5"/>
    <w:rsid w:val="002041BE"/>
    <w:rsid w:val="00205C50"/>
    <w:rsid w:val="002220F1"/>
    <w:rsid w:val="002270E2"/>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740F8"/>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2229"/>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993"/>
    <w:rsid w:val="00AC43CF"/>
    <w:rsid w:val="00AD0EDC"/>
    <w:rsid w:val="00AF2CD6"/>
    <w:rsid w:val="00B0548B"/>
    <w:rsid w:val="00B24285"/>
    <w:rsid w:val="00B30D2F"/>
    <w:rsid w:val="00B50AD7"/>
    <w:rsid w:val="00B64F2F"/>
    <w:rsid w:val="00B93A3C"/>
    <w:rsid w:val="00B96287"/>
    <w:rsid w:val="00BB334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16EE"/>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www.w3.org/XML/1998/namespace"/>
    <ds:schemaRef ds:uri="b438dcf7-3998-4283-b7fc-0ec6fa8e430f"/>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DD98F0F2-2516-435D-9B1E-BB687857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162</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Amy Hamma</cp:lastModifiedBy>
  <cp:revision>23</cp:revision>
  <dcterms:created xsi:type="dcterms:W3CDTF">2014-07-22T17:54:00Z</dcterms:created>
  <dcterms:modified xsi:type="dcterms:W3CDTF">2015-05-21T14:39:00Z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